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B8A5C" w14:textId="5F5488FE" w:rsidR="00620916" w:rsidRPr="00986FC6" w:rsidRDefault="00200BFC" w:rsidP="00033269">
      <w:pPr>
        <w:spacing w:line="360" w:lineRule="auto"/>
        <w:jc w:val="both"/>
        <w:rPr>
          <w:rFonts w:ascii="Palatino Linotype" w:hAnsi="Palatino Linotype" w:cs="Arial"/>
        </w:rPr>
      </w:pPr>
      <w:r w:rsidRPr="00986FC6">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857DCB">
        <w:rPr>
          <w:rFonts w:ascii="Palatino Linotype" w:hAnsi="Palatino Linotype" w:cs="Arial"/>
        </w:rPr>
        <w:t>celebrada el</w:t>
      </w:r>
      <w:r w:rsidR="00620916" w:rsidRPr="00986FC6">
        <w:rPr>
          <w:rFonts w:ascii="Palatino Linotype" w:hAnsi="Palatino Linotype" w:cs="Arial"/>
        </w:rPr>
        <w:t xml:space="preserve"> </w:t>
      </w:r>
      <w:r w:rsidR="00B21E32">
        <w:rPr>
          <w:rFonts w:ascii="Palatino Linotype" w:hAnsi="Palatino Linotype" w:cs="Arial"/>
        </w:rPr>
        <w:t>diecisiete</w:t>
      </w:r>
      <w:r w:rsidR="00392B4B">
        <w:rPr>
          <w:rFonts w:ascii="Palatino Linotype" w:hAnsi="Palatino Linotype" w:cs="Arial"/>
        </w:rPr>
        <w:t xml:space="preserve"> </w:t>
      </w:r>
      <w:r w:rsidR="00CE4143" w:rsidRPr="00986FC6">
        <w:rPr>
          <w:rFonts w:ascii="Palatino Linotype" w:hAnsi="Palatino Linotype" w:cs="Arial"/>
        </w:rPr>
        <w:t xml:space="preserve">de </w:t>
      </w:r>
      <w:r w:rsidR="00A715D9">
        <w:rPr>
          <w:rFonts w:ascii="Palatino Linotype" w:hAnsi="Palatino Linotype" w:cs="Arial"/>
        </w:rPr>
        <w:t xml:space="preserve">agosto </w:t>
      </w:r>
      <w:r w:rsidR="00CE4143" w:rsidRPr="00986FC6">
        <w:rPr>
          <w:rFonts w:ascii="Palatino Linotype" w:hAnsi="Palatino Linotype" w:cs="Arial"/>
        </w:rPr>
        <w:t>de dos mil veintidós.</w:t>
      </w:r>
    </w:p>
    <w:p w14:paraId="6CE05D1B" w14:textId="77777777" w:rsidR="004B29B3" w:rsidRPr="00986FC6" w:rsidRDefault="004B29B3" w:rsidP="00033269">
      <w:pPr>
        <w:spacing w:line="360" w:lineRule="auto"/>
        <w:jc w:val="both"/>
        <w:rPr>
          <w:rFonts w:ascii="Palatino Linotype" w:hAnsi="Palatino Linotype" w:cs="Arial"/>
        </w:rPr>
      </w:pPr>
    </w:p>
    <w:p w14:paraId="71F79FE3" w14:textId="0BC71134" w:rsidR="00A1125E" w:rsidRPr="00986FC6" w:rsidRDefault="00D137DD" w:rsidP="00033269">
      <w:pPr>
        <w:spacing w:line="360" w:lineRule="auto"/>
        <w:jc w:val="both"/>
        <w:rPr>
          <w:rFonts w:ascii="Palatino Linotype" w:hAnsi="Palatino Linotype" w:cs="Arial"/>
          <w:lang w:val="es-ES"/>
        </w:rPr>
      </w:pPr>
      <w:r w:rsidRPr="00986FC6">
        <w:rPr>
          <w:rFonts w:ascii="Palatino Linotype" w:hAnsi="Palatino Linotype" w:cs="Arial"/>
          <w:b/>
          <w:sz w:val="28"/>
        </w:rPr>
        <w:t>VISTO</w:t>
      </w:r>
      <w:r w:rsidRPr="00986FC6">
        <w:rPr>
          <w:rFonts w:ascii="Palatino Linotype" w:hAnsi="Palatino Linotype" w:cs="Arial"/>
        </w:rPr>
        <w:t xml:space="preserve"> </w:t>
      </w:r>
      <w:r w:rsidR="00C34D00" w:rsidRPr="00986FC6">
        <w:rPr>
          <w:rFonts w:ascii="Palatino Linotype" w:hAnsi="Palatino Linotype" w:cs="Arial"/>
        </w:rPr>
        <w:t>el</w:t>
      </w:r>
      <w:r w:rsidRPr="00986FC6">
        <w:rPr>
          <w:rFonts w:ascii="Palatino Linotype" w:hAnsi="Palatino Linotype" w:cs="Arial"/>
        </w:rPr>
        <w:t xml:space="preserve"> expediente formado con motivo del </w:t>
      </w:r>
      <w:r w:rsidR="00504A64" w:rsidRPr="00986FC6">
        <w:rPr>
          <w:rFonts w:ascii="Palatino Linotype" w:hAnsi="Palatino Linotype" w:cs="Arial"/>
        </w:rPr>
        <w:t>Recurso de Revisión</w:t>
      </w:r>
      <w:r w:rsidRPr="00986FC6">
        <w:rPr>
          <w:rFonts w:ascii="Palatino Linotype" w:hAnsi="Palatino Linotype" w:cs="Arial"/>
        </w:rPr>
        <w:t xml:space="preserve"> </w:t>
      </w:r>
      <w:r w:rsidR="00B21E32">
        <w:rPr>
          <w:rFonts w:ascii="Palatino Linotype" w:hAnsi="Palatino Linotype" w:cs="Arial"/>
          <w:b/>
        </w:rPr>
        <w:t>05542</w:t>
      </w:r>
      <w:r w:rsidRPr="00986FC6">
        <w:rPr>
          <w:rFonts w:ascii="Palatino Linotype" w:hAnsi="Palatino Linotype" w:cs="Arial"/>
          <w:b/>
        </w:rPr>
        <w:t>/INFOEM/IP/RR/202</w:t>
      </w:r>
      <w:r w:rsidR="00FA59CB" w:rsidRPr="00986FC6">
        <w:rPr>
          <w:rFonts w:ascii="Palatino Linotype" w:hAnsi="Palatino Linotype" w:cs="Arial"/>
          <w:b/>
          <w:lang w:val="es-419"/>
        </w:rPr>
        <w:t>2</w:t>
      </w:r>
      <w:r w:rsidRPr="00986FC6">
        <w:rPr>
          <w:rFonts w:ascii="Palatino Linotype" w:hAnsi="Palatino Linotype" w:cs="Arial"/>
          <w:b/>
        </w:rPr>
        <w:t xml:space="preserve">, </w:t>
      </w:r>
      <w:r w:rsidRPr="00986FC6">
        <w:rPr>
          <w:rFonts w:ascii="Palatino Linotype" w:hAnsi="Palatino Linotype" w:cs="Arial"/>
        </w:rPr>
        <w:t xml:space="preserve">promovido </w:t>
      </w:r>
      <w:r w:rsidRPr="00986FC6">
        <w:rPr>
          <w:rFonts w:ascii="Palatino Linotype" w:hAnsi="Palatino Linotype"/>
        </w:rPr>
        <w:t>por</w:t>
      </w:r>
      <w:r w:rsidR="005A21D8" w:rsidRPr="00986FC6">
        <w:rPr>
          <w:rFonts w:ascii="Palatino Linotype" w:hAnsi="Palatino Linotype"/>
        </w:rPr>
        <w:t xml:space="preserve"> </w:t>
      </w:r>
      <w:r w:rsidR="00D614A1" w:rsidRPr="00986FC6">
        <w:rPr>
          <w:rFonts w:ascii="Palatino Linotype" w:hAnsi="Palatino Linotype"/>
        </w:rPr>
        <w:t>una persona de manera anónima</w:t>
      </w:r>
      <w:r w:rsidR="00FA59CB" w:rsidRPr="00986FC6">
        <w:rPr>
          <w:rFonts w:ascii="Palatino Linotype" w:hAnsi="Palatino Linotype"/>
          <w:lang w:val="es-419"/>
        </w:rPr>
        <w:t>,</w:t>
      </w:r>
      <w:r w:rsidRPr="00986FC6">
        <w:rPr>
          <w:rFonts w:ascii="Palatino Linotype" w:hAnsi="Palatino Linotype" w:cs="Arial"/>
          <w:b/>
          <w:lang w:val="es-ES"/>
        </w:rPr>
        <w:t xml:space="preserve"> </w:t>
      </w:r>
      <w:r w:rsidRPr="00986FC6">
        <w:rPr>
          <w:rFonts w:ascii="Palatino Linotype" w:hAnsi="Palatino Linotype"/>
        </w:rPr>
        <w:t xml:space="preserve">a quien en lo sucesivo se le </w:t>
      </w:r>
      <w:r w:rsidR="004C2814" w:rsidRPr="00986FC6">
        <w:rPr>
          <w:rFonts w:ascii="Palatino Linotype" w:hAnsi="Palatino Linotype"/>
        </w:rPr>
        <w:t>denominará</w:t>
      </w:r>
      <w:r w:rsidRPr="00986FC6">
        <w:rPr>
          <w:rFonts w:ascii="Palatino Linotype" w:hAnsi="Palatino Linotype"/>
        </w:rPr>
        <w:t xml:space="preserve"> como </w:t>
      </w:r>
      <w:r w:rsidR="00D614A1" w:rsidRPr="00986FC6">
        <w:rPr>
          <w:rFonts w:ascii="Palatino Linotype" w:hAnsi="Palatino Linotype" w:cs="Arial"/>
          <w:b/>
          <w:lang w:val="es-ES"/>
        </w:rPr>
        <w:t>EL</w:t>
      </w:r>
      <w:r w:rsidRPr="00986FC6">
        <w:rPr>
          <w:rFonts w:ascii="Palatino Linotype" w:hAnsi="Palatino Linotype" w:cs="Arial"/>
          <w:b/>
          <w:lang w:val="es-ES"/>
        </w:rPr>
        <w:t xml:space="preserve"> RECURRENTE,</w:t>
      </w:r>
      <w:r w:rsidRPr="00986FC6">
        <w:rPr>
          <w:rFonts w:ascii="Palatino Linotype" w:hAnsi="Palatino Linotype" w:cs="Arial"/>
          <w:lang w:val="es-ES"/>
        </w:rPr>
        <w:t xml:space="preserve"> en contra de la respuesta del</w:t>
      </w:r>
      <w:r w:rsidR="002F496A">
        <w:rPr>
          <w:rFonts w:ascii="Palatino Linotype" w:hAnsi="Palatino Linotype" w:cs="Arial"/>
          <w:lang w:val="es-ES"/>
        </w:rPr>
        <w:t xml:space="preserve"> </w:t>
      </w:r>
      <w:r w:rsidR="002F496A" w:rsidRPr="002F496A">
        <w:rPr>
          <w:rFonts w:ascii="Palatino Linotype" w:hAnsi="Palatino Linotype" w:cs="Arial"/>
          <w:b/>
          <w:lang w:val="es-ES"/>
        </w:rPr>
        <w:t xml:space="preserve">Ayuntamiento de </w:t>
      </w:r>
      <w:r w:rsidR="00B21E32">
        <w:rPr>
          <w:rFonts w:ascii="Palatino Linotype" w:hAnsi="Palatino Linotype" w:cs="Arial"/>
          <w:b/>
          <w:lang w:val="es-ES"/>
        </w:rPr>
        <w:t>Huixquilucan</w:t>
      </w:r>
      <w:r w:rsidRPr="00986FC6">
        <w:rPr>
          <w:rFonts w:ascii="Palatino Linotype" w:hAnsi="Palatino Linotype" w:cs="Arial"/>
          <w:b/>
          <w:lang w:val="es-ES"/>
        </w:rPr>
        <w:t xml:space="preserve">, </w:t>
      </w:r>
      <w:r w:rsidR="004C2814" w:rsidRPr="00986FC6">
        <w:rPr>
          <w:rFonts w:ascii="Palatino Linotype" w:hAnsi="Palatino Linotype" w:cs="Arial"/>
          <w:lang w:val="es-ES"/>
        </w:rPr>
        <w:t xml:space="preserve">a quien </w:t>
      </w:r>
      <w:r w:rsidRPr="00986FC6">
        <w:rPr>
          <w:rFonts w:ascii="Palatino Linotype" w:hAnsi="Palatino Linotype"/>
        </w:rPr>
        <w:t>en lo su</w:t>
      </w:r>
      <w:r w:rsidR="004C2814" w:rsidRPr="00986FC6">
        <w:rPr>
          <w:rFonts w:ascii="Palatino Linotype" w:hAnsi="Palatino Linotype"/>
        </w:rPr>
        <w:t xml:space="preserve">cesivo </w:t>
      </w:r>
      <w:r w:rsidRPr="00986FC6">
        <w:rPr>
          <w:rFonts w:ascii="Palatino Linotype" w:hAnsi="Palatino Linotype"/>
        </w:rPr>
        <w:t xml:space="preserve">se le denominará </w:t>
      </w:r>
      <w:r w:rsidR="004C2814" w:rsidRPr="00986FC6">
        <w:rPr>
          <w:rFonts w:ascii="Palatino Linotype" w:hAnsi="Palatino Linotype"/>
        </w:rPr>
        <w:t xml:space="preserve">como </w:t>
      </w:r>
      <w:r w:rsidRPr="00986FC6">
        <w:rPr>
          <w:rFonts w:ascii="Palatino Linotype" w:hAnsi="Palatino Linotype" w:cs="Arial"/>
          <w:b/>
          <w:lang w:val="es-ES"/>
        </w:rPr>
        <w:t xml:space="preserve">EL SUJETO OBLIGADO, </w:t>
      </w:r>
      <w:r w:rsidRPr="00986FC6">
        <w:rPr>
          <w:rFonts w:ascii="Palatino Linotype" w:hAnsi="Palatino Linotype" w:cs="Arial"/>
          <w:lang w:val="es-ES"/>
        </w:rPr>
        <w:t>se procede a dictar la presente resolución con base en lo siguiente:</w:t>
      </w:r>
    </w:p>
    <w:p w14:paraId="6D8F15B2" w14:textId="77777777" w:rsidR="00653733" w:rsidRDefault="00653733" w:rsidP="00033269">
      <w:pPr>
        <w:jc w:val="center"/>
        <w:rPr>
          <w:rFonts w:ascii="Palatino Linotype" w:hAnsi="Palatino Linotype" w:cs="Arial"/>
          <w:b/>
          <w:bCs/>
          <w:spacing w:val="60"/>
          <w:sz w:val="28"/>
          <w:lang w:val="es-419"/>
        </w:rPr>
      </w:pPr>
    </w:p>
    <w:p w14:paraId="0708AE3B" w14:textId="23FFEADE" w:rsidR="000F0E7C" w:rsidRPr="00986FC6" w:rsidRDefault="00966CE2" w:rsidP="00033269">
      <w:pPr>
        <w:jc w:val="center"/>
        <w:rPr>
          <w:rFonts w:ascii="Palatino Linotype" w:hAnsi="Palatino Linotype" w:cs="Arial"/>
          <w:b/>
          <w:bCs/>
          <w:spacing w:val="60"/>
          <w:sz w:val="28"/>
          <w:lang w:val="es-419"/>
        </w:rPr>
      </w:pPr>
      <w:r w:rsidRPr="00986FC6">
        <w:rPr>
          <w:rFonts w:ascii="Palatino Linotype" w:hAnsi="Palatino Linotype" w:cs="Arial"/>
          <w:b/>
          <w:bCs/>
          <w:spacing w:val="60"/>
          <w:sz w:val="28"/>
          <w:lang w:val="es-419"/>
        </w:rPr>
        <w:t>ANTECEDENTES</w:t>
      </w:r>
    </w:p>
    <w:p w14:paraId="3B9DFD37" w14:textId="77777777" w:rsidR="00A1125E" w:rsidRPr="00986FC6" w:rsidRDefault="00A1125E" w:rsidP="00033269">
      <w:pPr>
        <w:rPr>
          <w:rFonts w:ascii="Palatino Linotype" w:hAnsi="Palatino Linotype" w:cs="Arial"/>
          <w:b/>
          <w:bCs/>
          <w:spacing w:val="60"/>
        </w:rPr>
      </w:pPr>
    </w:p>
    <w:p w14:paraId="4F4A2281" w14:textId="77777777" w:rsidR="00966CE2" w:rsidRPr="00986FC6" w:rsidRDefault="00966CE2" w:rsidP="00966CE2">
      <w:pPr>
        <w:spacing w:line="360" w:lineRule="auto"/>
        <w:jc w:val="both"/>
        <w:rPr>
          <w:rFonts w:ascii="Palatino Linotype" w:hAnsi="Palatino Linotype"/>
          <w:b/>
          <w:sz w:val="28"/>
          <w:szCs w:val="28"/>
        </w:rPr>
      </w:pPr>
      <w:r w:rsidRPr="00986FC6">
        <w:rPr>
          <w:rFonts w:ascii="Palatino Linotype" w:hAnsi="Palatino Linotype"/>
          <w:b/>
          <w:sz w:val="28"/>
          <w:szCs w:val="28"/>
        </w:rPr>
        <w:t>I. De la Solicitud de Información</w:t>
      </w:r>
    </w:p>
    <w:p w14:paraId="6E8291E3" w14:textId="5E29934E" w:rsidR="009959DB" w:rsidRPr="00986FC6" w:rsidRDefault="00163A20" w:rsidP="00A81AF7">
      <w:pPr>
        <w:spacing w:line="360" w:lineRule="auto"/>
        <w:jc w:val="both"/>
        <w:rPr>
          <w:rFonts w:ascii="Palatino Linotype" w:eastAsia="MS Mincho" w:hAnsi="Palatino Linotype" w:cs="Arial"/>
          <w:bCs/>
        </w:rPr>
      </w:pPr>
      <w:r w:rsidRPr="00986FC6">
        <w:rPr>
          <w:rFonts w:ascii="Palatino Linotype" w:eastAsia="MS Mincho" w:hAnsi="Palatino Linotype" w:cs="Arial"/>
        </w:rPr>
        <w:t>En</w:t>
      </w:r>
      <w:r w:rsidR="00FA59CB" w:rsidRPr="00986FC6">
        <w:rPr>
          <w:rFonts w:ascii="Palatino Linotype" w:eastAsia="MS Mincho" w:hAnsi="Palatino Linotype" w:cs="Arial"/>
          <w:lang w:val="es-419"/>
        </w:rPr>
        <w:t xml:space="preserve"> fecha</w:t>
      </w:r>
      <w:r w:rsidRPr="00986FC6">
        <w:rPr>
          <w:rFonts w:ascii="Palatino Linotype" w:eastAsia="MS Mincho" w:hAnsi="Palatino Linotype" w:cs="Arial"/>
        </w:rPr>
        <w:t xml:space="preserve"> </w:t>
      </w:r>
      <w:bookmarkStart w:id="0" w:name="_Hlk66905340"/>
      <w:r w:rsidR="00B21E32">
        <w:rPr>
          <w:rFonts w:ascii="Palatino Linotype" w:eastAsia="MS Mincho" w:hAnsi="Palatino Linotype" w:cs="Arial"/>
          <w:b/>
        </w:rPr>
        <w:t>veintiuno de febrero</w:t>
      </w:r>
      <w:r w:rsidR="00A715D9">
        <w:rPr>
          <w:rFonts w:ascii="Palatino Linotype" w:eastAsia="MS Mincho" w:hAnsi="Palatino Linotype" w:cs="Arial"/>
          <w:b/>
        </w:rPr>
        <w:t xml:space="preserve"> </w:t>
      </w:r>
      <w:r w:rsidR="0074343D" w:rsidRPr="00986FC6">
        <w:rPr>
          <w:rFonts w:ascii="Palatino Linotype" w:eastAsia="MS Mincho" w:hAnsi="Palatino Linotype" w:cs="Arial"/>
          <w:b/>
        </w:rPr>
        <w:t xml:space="preserve">de dos mil </w:t>
      </w:r>
      <w:bookmarkEnd w:id="0"/>
      <w:r w:rsidR="00F3794A" w:rsidRPr="00986FC6">
        <w:rPr>
          <w:rFonts w:ascii="Palatino Linotype" w:eastAsia="MS Mincho" w:hAnsi="Palatino Linotype" w:cs="Arial"/>
          <w:b/>
        </w:rPr>
        <w:t>veintidós</w:t>
      </w:r>
      <w:r w:rsidRPr="00986FC6">
        <w:rPr>
          <w:rFonts w:ascii="Palatino Linotype" w:eastAsia="MS Mincho" w:hAnsi="Palatino Linotype" w:cs="Arial"/>
        </w:rPr>
        <w:t xml:space="preserve">, </w:t>
      </w:r>
      <w:r w:rsidR="00D614A1" w:rsidRPr="00986FC6">
        <w:rPr>
          <w:rFonts w:ascii="Palatino Linotype" w:eastAsia="MS Mincho" w:hAnsi="Palatino Linotype" w:cs="Arial"/>
          <w:b/>
          <w:lang w:val="es-419"/>
        </w:rPr>
        <w:t>EL RECURRENTE</w:t>
      </w:r>
      <w:r w:rsidRPr="00986FC6">
        <w:rPr>
          <w:rFonts w:ascii="Palatino Linotype" w:eastAsia="MS Mincho" w:hAnsi="Palatino Linotype" w:cs="Arial"/>
        </w:rPr>
        <w:t xml:space="preserve"> </w:t>
      </w:r>
      <w:r w:rsidR="00857DCB">
        <w:rPr>
          <w:rFonts w:ascii="Palatino Linotype" w:eastAsia="MS Mincho" w:hAnsi="Palatino Linotype" w:cs="Arial"/>
          <w:lang w:val="es-ES_tradnl"/>
        </w:rPr>
        <w:t>presentó a</w:t>
      </w:r>
      <w:r w:rsidR="00A81AF7">
        <w:rPr>
          <w:rFonts w:ascii="Palatino Linotype" w:eastAsia="MS Mincho" w:hAnsi="Palatino Linotype" w:cs="Arial"/>
          <w:lang w:val="es-ES_tradnl"/>
        </w:rPr>
        <w:t xml:space="preserve"> </w:t>
      </w:r>
      <w:r w:rsidR="00BF3E26" w:rsidRPr="00986FC6">
        <w:rPr>
          <w:rFonts w:ascii="Palatino Linotype" w:eastAsia="MS Mincho" w:hAnsi="Palatino Linotype" w:cs="Arial"/>
          <w:lang w:val="es-ES_tradnl"/>
        </w:rPr>
        <w:t>través</w:t>
      </w:r>
      <w:r w:rsidR="00A81AF7" w:rsidRPr="00A81AF7">
        <w:rPr>
          <w:rFonts w:ascii="Palatino Linotype" w:eastAsia="MS Mincho" w:hAnsi="Palatino Linotype" w:cs="Arial"/>
          <w:lang w:val="es-ES_tradnl"/>
        </w:rPr>
        <w:t xml:space="preserve"> de la </w:t>
      </w:r>
      <w:r w:rsidR="00A81AF7" w:rsidRPr="005D0B45">
        <w:rPr>
          <w:rFonts w:ascii="Palatino Linotype" w:eastAsia="MS Mincho" w:hAnsi="Palatino Linotype" w:cs="Arial"/>
          <w:lang w:val="es-ES_tradnl"/>
        </w:rPr>
        <w:t>Plataforma Nacional de Transparencia vinculada al Sistema de Acceso a la Información Mexiquense</w:t>
      </w:r>
      <w:r w:rsidR="00A81AF7" w:rsidRPr="00A81AF7">
        <w:rPr>
          <w:rFonts w:ascii="Palatino Linotype" w:eastAsia="MS Mincho" w:hAnsi="Palatino Linotype" w:cs="Arial"/>
          <w:lang w:val="es-ES_tradnl"/>
        </w:rPr>
        <w:t>, en lo</w:t>
      </w:r>
      <w:r w:rsidR="00D33BA9">
        <w:rPr>
          <w:rFonts w:ascii="Palatino Linotype" w:eastAsia="MS Mincho" w:hAnsi="Palatino Linotype" w:cs="Arial"/>
          <w:lang w:val="es-ES_tradnl"/>
        </w:rPr>
        <w:t xml:space="preserve"> </w:t>
      </w:r>
      <w:r w:rsidR="00A81AF7" w:rsidRPr="00A81AF7">
        <w:rPr>
          <w:rFonts w:ascii="Palatino Linotype" w:eastAsia="MS Mincho" w:hAnsi="Palatino Linotype" w:cs="Arial"/>
          <w:lang w:val="es-ES_tradnl"/>
        </w:rPr>
        <w:t>subsecuente el SAIMEX, ante el SUJETO OBLIGADO</w:t>
      </w:r>
      <w:r w:rsidR="00BF3E26" w:rsidRPr="00986FC6">
        <w:rPr>
          <w:rFonts w:ascii="Palatino Linotype" w:eastAsia="MS Mincho" w:hAnsi="Palatino Linotype" w:cs="Arial"/>
          <w:lang w:val="es-ES_tradnl"/>
        </w:rPr>
        <w:t xml:space="preserve">, la solicitud de acceso a la información pública, </w:t>
      </w:r>
      <w:r w:rsidR="009959DB" w:rsidRPr="00986FC6">
        <w:rPr>
          <w:rFonts w:ascii="Palatino Linotype" w:eastAsia="MS Mincho" w:hAnsi="Palatino Linotype" w:cs="Arial"/>
        </w:rPr>
        <w:t xml:space="preserve">a la que se le asignó </w:t>
      </w:r>
      <w:r w:rsidR="00C34D00" w:rsidRPr="00986FC6">
        <w:rPr>
          <w:rFonts w:ascii="Palatino Linotype" w:eastAsia="MS Mincho" w:hAnsi="Palatino Linotype" w:cs="Arial"/>
        </w:rPr>
        <w:t>el</w:t>
      </w:r>
      <w:r w:rsidR="009959DB" w:rsidRPr="00986FC6">
        <w:rPr>
          <w:rFonts w:ascii="Palatino Linotype" w:eastAsia="MS Mincho" w:hAnsi="Palatino Linotype" w:cs="Arial"/>
        </w:rPr>
        <w:t xml:space="preserve"> número de </w:t>
      </w:r>
      <w:bookmarkStart w:id="1" w:name="_Hlk71626058"/>
      <w:bookmarkStart w:id="2" w:name="_Hlk72841721"/>
      <w:bookmarkStart w:id="3" w:name="_Hlk73992511"/>
      <w:bookmarkStart w:id="4" w:name="_Hlk79436216"/>
      <w:bookmarkStart w:id="5" w:name="_Hlk79487986"/>
      <w:bookmarkStart w:id="6" w:name="_Hlk81858819"/>
      <w:r w:rsidR="00096E3C" w:rsidRPr="00986FC6">
        <w:rPr>
          <w:rFonts w:ascii="Palatino Linotype" w:eastAsia="MS Mincho" w:hAnsi="Palatino Linotype" w:cs="Arial"/>
        </w:rPr>
        <w:t>expediente</w:t>
      </w:r>
      <w:bookmarkEnd w:id="1"/>
      <w:bookmarkEnd w:id="2"/>
      <w:bookmarkEnd w:id="3"/>
      <w:bookmarkEnd w:id="4"/>
      <w:bookmarkEnd w:id="5"/>
      <w:bookmarkEnd w:id="6"/>
      <w:r w:rsidR="002F496A">
        <w:rPr>
          <w:rFonts w:ascii="Palatino Linotype" w:eastAsia="MS Mincho" w:hAnsi="Palatino Linotype" w:cs="Arial"/>
        </w:rPr>
        <w:t xml:space="preserve"> </w:t>
      </w:r>
      <w:r w:rsidR="00B21E32" w:rsidRPr="00B21E32">
        <w:rPr>
          <w:rFonts w:ascii="Palatino Linotype" w:eastAsia="MS Mincho" w:hAnsi="Palatino Linotype" w:cs="Arial"/>
          <w:b/>
        </w:rPr>
        <w:t>00192/HUIXQUIL/IP/2022</w:t>
      </w:r>
      <w:r w:rsidR="00F94871" w:rsidRPr="00986FC6">
        <w:rPr>
          <w:rFonts w:ascii="Palatino Linotype" w:eastAsia="MS Mincho" w:hAnsi="Palatino Linotype" w:cs="Arial"/>
          <w:b/>
          <w:bCs/>
        </w:rPr>
        <w:t xml:space="preserve">, </w:t>
      </w:r>
      <w:r w:rsidR="004C2814" w:rsidRPr="00986FC6">
        <w:rPr>
          <w:rFonts w:ascii="Palatino Linotype" w:eastAsia="MS Mincho" w:hAnsi="Palatino Linotype" w:cs="Arial"/>
          <w:bCs/>
        </w:rPr>
        <w:t xml:space="preserve">mediante </w:t>
      </w:r>
      <w:r w:rsidR="009959DB" w:rsidRPr="00986FC6">
        <w:rPr>
          <w:rFonts w:ascii="Palatino Linotype" w:eastAsia="MS Mincho" w:hAnsi="Palatino Linotype" w:cs="Arial"/>
          <w:bCs/>
        </w:rPr>
        <w:t>el cual requirió, lo siguiente:</w:t>
      </w:r>
    </w:p>
    <w:p w14:paraId="788D04C0" w14:textId="77777777" w:rsidR="00C03836" w:rsidRPr="00986FC6" w:rsidRDefault="00C03836" w:rsidP="00B41A76">
      <w:pPr>
        <w:spacing w:line="360" w:lineRule="auto"/>
        <w:jc w:val="both"/>
        <w:rPr>
          <w:rFonts w:ascii="Palatino Linotype" w:eastAsia="MS Mincho" w:hAnsi="Palatino Linotype" w:cs="Arial"/>
          <w:bCs/>
        </w:rPr>
      </w:pPr>
    </w:p>
    <w:p w14:paraId="39468A7E" w14:textId="5D984D3C" w:rsidR="00C34D00" w:rsidRDefault="00FA59CB" w:rsidP="004C2814">
      <w:pPr>
        <w:ind w:left="851" w:right="902"/>
        <w:contextualSpacing/>
        <w:jc w:val="both"/>
        <w:rPr>
          <w:rFonts w:ascii="Palatino Linotype" w:hAnsi="Palatino Linotype" w:cs="Arial"/>
          <w:iCs/>
          <w:sz w:val="22"/>
          <w:szCs w:val="20"/>
          <w:lang w:val="es-419"/>
        </w:rPr>
      </w:pPr>
      <w:r w:rsidRPr="00986FC6">
        <w:rPr>
          <w:rFonts w:ascii="Palatino Linotype" w:hAnsi="Palatino Linotype" w:cs="Arial"/>
          <w:i/>
          <w:iCs/>
          <w:sz w:val="22"/>
          <w:szCs w:val="20"/>
          <w:lang w:val="es-419"/>
        </w:rPr>
        <w:t>“</w:t>
      </w:r>
      <w:r w:rsidR="00B21E32" w:rsidRPr="00B21E32">
        <w:rPr>
          <w:rFonts w:ascii="Palatino Linotype" w:hAnsi="Palatino Linotype" w:cs="Arial"/>
          <w:i/>
          <w:iCs/>
          <w:sz w:val="22"/>
          <w:szCs w:val="20"/>
          <w:lang w:val="es-419"/>
        </w:rPr>
        <w:t xml:space="preserve">Por medio de la presente, solicito una base de datos (en formato abierto como xls o cvs.) con la siguiente información de incidencia delictiva o reporte de incidentes, eventos o cualquier registro o documento con el que cuente el sujeto obligado que contenga la siguiente información: ● TIPO DE INCIDENTE O EVENTO (es decir hechos presuntamente constitutivos de delito y/o falta administrativa, o situación reportada, cualquiera que esta sea, especificando si el hecho fue con o sin violencia) ● HORA DEL INCIDENTE O EVENTO ● FECHA (dd/mm/aaaa) DEL </w:t>
      </w:r>
      <w:r w:rsidR="00B21E32" w:rsidRPr="00B21E32">
        <w:rPr>
          <w:rFonts w:ascii="Palatino Linotype" w:hAnsi="Palatino Linotype" w:cs="Arial"/>
          <w:i/>
          <w:iCs/>
          <w:sz w:val="22"/>
          <w:szCs w:val="20"/>
          <w:lang w:val="es-419"/>
        </w:rPr>
        <w:lastRenderedPageBreak/>
        <w:t>INCIDENTE O EVENTO ● LUGAR DEL INCIDENTE O EVENTO ● UBICACIÓN DEL INCIDENTE O EVENTO ● LAS COORDENADAS GEOGRÁFICAS DEL INCIDENTE O EVENTO. ESTABLECIDAS EN LA SECCIÓN “LUGAR DE LA INTERVENCIÓN” DEL INFORME POLICIAL HOMOLOGADO PARA 1) HECHOS PROBABLEMENTE DELICTIVOS O PARA 2) JUSTICIA CÍVICA SEGÚN CORRESPONDA AL TIPO DE INCIDENTE. Solicito explícitamente que la información se encuentre desglosada y particularizada por tipo de incidente, por lo que cada uno debe contener su hora, fecha, lugar, ubicación y coordenadas geográficas que le corresponde. Requiero se proporcione la información correspondiente al periodo del 1 de enero de 2010 a la fecha de la presente solicitud. Me permito mencionar que aun cuando existe información publica relacionada a la de mi solicitud en la página e información que se proporciona por el Secretariado Ejecutivo Del Sistema Nacional De Seguridad Publica, la contenida en la misma no se encuentra desglosada con el detalle con la que un servidor esta solicitando, principalmente por lo que se refiere a la georreferencia y coordenada del incidente o evento. Por lo que solicito verifiquen en sus bases de datos la información solicitada y me sea proporcionada en el formato solicitado. La información que solicito no puede ser considerada información confidencial en virtud de que no estoy solicitando ningún dato personal. Si la base de datos en la que se encuentra la información relaciona la misma con un dato personal, solicito que los datos personales sean eliminados o, en su defecto, se me proporcione una versión pública de dichos documentos.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Para mayor referencia se hace de su conocimiento que dicha información es pública y se proporciona de manera permanente por otros sujetos obligados del país, por ejemplo las instancias de seguridad de la Ciudad de México. Lo cual puede ser corroborado en el siguiente sitio: https://datos.cdmx.gob.mx/dataset/?groups=justicia-y-seguridad</w:t>
      </w:r>
      <w:r w:rsidR="002F496A" w:rsidRPr="002F496A">
        <w:rPr>
          <w:rFonts w:ascii="Palatino Linotype" w:hAnsi="Palatino Linotype" w:cs="Arial"/>
          <w:i/>
          <w:iCs/>
          <w:sz w:val="22"/>
          <w:szCs w:val="20"/>
          <w:lang w:val="es-419"/>
        </w:rPr>
        <w:t>.</w:t>
      </w:r>
      <w:r w:rsidRPr="00986FC6">
        <w:rPr>
          <w:rFonts w:ascii="Palatino Linotype" w:hAnsi="Palatino Linotype" w:cs="Arial"/>
          <w:i/>
          <w:iCs/>
          <w:sz w:val="22"/>
          <w:szCs w:val="20"/>
          <w:lang w:val="es-419"/>
        </w:rPr>
        <w:t>”</w:t>
      </w:r>
      <w:r w:rsidR="00C34D00" w:rsidRPr="00986FC6">
        <w:rPr>
          <w:rFonts w:ascii="Palatino Linotype" w:hAnsi="Palatino Linotype" w:cs="Arial"/>
          <w:i/>
          <w:iCs/>
          <w:sz w:val="22"/>
          <w:szCs w:val="20"/>
          <w:lang w:val="es-ES"/>
        </w:rPr>
        <w:t xml:space="preserve"> </w:t>
      </w:r>
      <w:r w:rsidR="00C34D00" w:rsidRPr="00986FC6">
        <w:rPr>
          <w:rFonts w:ascii="Palatino Linotype" w:hAnsi="Palatino Linotype" w:cs="Arial"/>
          <w:iCs/>
          <w:sz w:val="22"/>
          <w:szCs w:val="20"/>
          <w:lang w:val="es-ES"/>
        </w:rPr>
        <w:t>(</w:t>
      </w:r>
      <w:r w:rsidRPr="00986FC6">
        <w:rPr>
          <w:rFonts w:ascii="Palatino Linotype" w:hAnsi="Palatino Linotype" w:cs="Arial"/>
          <w:iCs/>
          <w:sz w:val="22"/>
          <w:szCs w:val="20"/>
          <w:lang w:val="es-419"/>
        </w:rPr>
        <w:t>Sic</w:t>
      </w:r>
      <w:r w:rsidR="00C34D00" w:rsidRPr="00986FC6">
        <w:rPr>
          <w:rFonts w:ascii="Palatino Linotype" w:hAnsi="Palatino Linotype" w:cs="Arial"/>
          <w:iCs/>
          <w:sz w:val="22"/>
          <w:szCs w:val="20"/>
          <w:lang w:val="es-ES"/>
        </w:rPr>
        <w:t>)</w:t>
      </w:r>
      <w:r w:rsidRPr="00986FC6">
        <w:rPr>
          <w:rFonts w:ascii="Palatino Linotype" w:hAnsi="Palatino Linotype" w:cs="Arial"/>
          <w:iCs/>
          <w:sz w:val="22"/>
          <w:szCs w:val="20"/>
          <w:lang w:val="es-419"/>
        </w:rPr>
        <w:t>.</w:t>
      </w:r>
    </w:p>
    <w:p w14:paraId="4EF99D03" w14:textId="77777777" w:rsidR="00B21E32" w:rsidRDefault="00B21E32" w:rsidP="004C2814">
      <w:pPr>
        <w:ind w:left="851" w:right="902"/>
        <w:contextualSpacing/>
        <w:jc w:val="both"/>
        <w:rPr>
          <w:rFonts w:ascii="Palatino Linotype" w:hAnsi="Palatino Linotype" w:cs="Arial"/>
          <w:iCs/>
          <w:sz w:val="22"/>
          <w:szCs w:val="20"/>
          <w:lang w:val="es-419"/>
        </w:rPr>
      </w:pPr>
    </w:p>
    <w:p w14:paraId="1CF23436" w14:textId="6FBAF50A" w:rsidR="00B21E32" w:rsidRDefault="00B21E32" w:rsidP="00B21E32">
      <w:pPr>
        <w:spacing w:before="240" w:after="240" w:line="360" w:lineRule="auto"/>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elegida para la entrega de la información: </w:t>
      </w:r>
      <w:r w:rsidR="00857DCB">
        <w:rPr>
          <w:rFonts w:ascii="Palatino Linotype" w:eastAsia="Palatino Linotype" w:hAnsi="Palatino Linotype" w:cs="Palatino Linotype"/>
        </w:rPr>
        <w:t>a través de</w:t>
      </w:r>
      <w:r w:rsidRPr="00B21E32">
        <w:rPr>
          <w:rFonts w:ascii="Palatino Linotype" w:eastAsia="Palatino Linotype" w:hAnsi="Palatino Linotype" w:cs="Palatino Linotype"/>
        </w:rPr>
        <w:t xml:space="preserve"> </w:t>
      </w:r>
      <w:r w:rsidR="00857DCB">
        <w:rPr>
          <w:rFonts w:ascii="Palatino Linotype" w:eastAsia="Palatino Linotype" w:hAnsi="Palatino Linotype" w:cs="Palatino Linotype"/>
        </w:rPr>
        <w:t xml:space="preserve">SAIMEX, </w:t>
      </w:r>
      <w:r w:rsidRPr="00B21E32">
        <w:rPr>
          <w:rFonts w:ascii="Palatino Linotype" w:eastAsia="Palatino Linotype" w:hAnsi="Palatino Linotype" w:cs="Palatino Linotype"/>
        </w:rPr>
        <w:t>medio magnético como disco compacto, dispositivo de memoria extraíbl</w:t>
      </w:r>
      <w:r w:rsidR="00857DCB">
        <w:rPr>
          <w:rFonts w:ascii="Palatino Linotype" w:eastAsia="Palatino Linotype" w:hAnsi="Palatino Linotype" w:cs="Palatino Linotype"/>
        </w:rPr>
        <w:t xml:space="preserve">e tipo USB o tarjeta de memoria y correo electrónico. </w:t>
      </w:r>
    </w:p>
    <w:p w14:paraId="53CFDAA4" w14:textId="77777777" w:rsidR="00770F30" w:rsidRDefault="00770F30" w:rsidP="00D614A1">
      <w:pPr>
        <w:widowControl w:val="0"/>
        <w:autoSpaceDE w:val="0"/>
        <w:autoSpaceDN w:val="0"/>
        <w:adjustRightInd w:val="0"/>
        <w:spacing w:line="360" w:lineRule="auto"/>
        <w:contextualSpacing/>
        <w:jc w:val="both"/>
        <w:rPr>
          <w:rFonts w:ascii="Palatino Linotype" w:hAnsi="Palatino Linotype"/>
          <w:b/>
          <w:sz w:val="28"/>
          <w:szCs w:val="28"/>
          <w:lang w:val="es-419"/>
        </w:rPr>
      </w:pPr>
    </w:p>
    <w:p w14:paraId="021B879E" w14:textId="5FB69063" w:rsidR="00B21E32" w:rsidRPr="00AD6B1B" w:rsidRDefault="00B21E32" w:rsidP="00B21E32">
      <w:pPr>
        <w:spacing w:line="360" w:lineRule="auto"/>
        <w:jc w:val="both"/>
        <w:rPr>
          <w:rFonts w:ascii="Palatino Linotype" w:hAnsi="Palatino Linotype"/>
          <w:b/>
          <w:sz w:val="26"/>
          <w:szCs w:val="26"/>
        </w:rPr>
      </w:pPr>
      <w:r w:rsidRPr="00AD6B1B">
        <w:rPr>
          <w:rFonts w:ascii="Palatino Linotype" w:hAnsi="Palatino Linotype"/>
          <w:b/>
          <w:sz w:val="26"/>
          <w:szCs w:val="26"/>
        </w:rPr>
        <w:t>I</w:t>
      </w:r>
      <w:r>
        <w:rPr>
          <w:rFonts w:ascii="Palatino Linotype" w:hAnsi="Palatino Linotype"/>
          <w:b/>
          <w:sz w:val="26"/>
          <w:szCs w:val="26"/>
        </w:rPr>
        <w:t>I</w:t>
      </w:r>
      <w:r w:rsidRPr="00AD6B1B">
        <w:rPr>
          <w:rFonts w:ascii="Palatino Linotype" w:hAnsi="Palatino Linotype"/>
          <w:b/>
          <w:sz w:val="26"/>
          <w:szCs w:val="26"/>
        </w:rPr>
        <w:t>. Turno de requerimiento del Sujeto Obligado</w:t>
      </w:r>
    </w:p>
    <w:p w14:paraId="752E6128" w14:textId="77EDA39E" w:rsidR="00B21E32" w:rsidRDefault="00B21E32" w:rsidP="00B21E32">
      <w:pPr>
        <w:spacing w:line="360" w:lineRule="auto"/>
        <w:jc w:val="both"/>
        <w:rPr>
          <w:rFonts w:ascii="Palatino Linotype" w:hAnsi="Palatino Linotype"/>
          <w:bCs/>
        </w:rPr>
      </w:pPr>
      <w:r w:rsidRPr="00522B62">
        <w:rPr>
          <w:rFonts w:ascii="Palatino Linotype" w:hAnsi="Palatino Linotype" w:cs="Arial"/>
          <w:color w:val="000000" w:themeColor="text1"/>
        </w:rPr>
        <w:lastRenderedPageBreak/>
        <w:t>En cumplimiento al artículo 162 de la Ley de Transparencia y Acceso a la Información Pública del Estado de México y Municipios, el</w:t>
      </w:r>
      <w:r w:rsidRPr="00522B62">
        <w:rPr>
          <w:rFonts w:ascii="Palatino Linotype" w:hAnsi="Palatino Linotype" w:cs="Arial"/>
          <w:b/>
          <w:color w:val="000000" w:themeColor="text1"/>
        </w:rPr>
        <w:t xml:space="preserve"> </w:t>
      </w:r>
      <w:r>
        <w:rPr>
          <w:rFonts w:ascii="Palatino Linotype" w:hAnsi="Palatino Linotype" w:cs="Arial"/>
          <w:b/>
          <w:color w:val="000000" w:themeColor="text1"/>
        </w:rPr>
        <w:t>veintiuno de febrero</w:t>
      </w:r>
      <w:r w:rsidRPr="00522B62">
        <w:rPr>
          <w:rFonts w:ascii="Palatino Linotype" w:hAnsi="Palatino Linotype" w:cs="Arial"/>
          <w:b/>
          <w:color w:val="000000" w:themeColor="text1"/>
        </w:rPr>
        <w:t xml:space="preserve"> de dos mil veintidós</w:t>
      </w:r>
      <w:r w:rsidRPr="00522B62">
        <w:rPr>
          <w:rFonts w:ascii="Palatino Linotype" w:hAnsi="Palatino Linotype" w:cs="Arial"/>
          <w:color w:val="000000" w:themeColor="text1"/>
        </w:rPr>
        <w:t xml:space="preserve">, el Titular de la Unidad de Transparencia de </w:t>
      </w:r>
      <w:r w:rsidRPr="00522B62">
        <w:rPr>
          <w:rFonts w:ascii="Palatino Linotype" w:hAnsi="Palatino Linotype"/>
          <w:b/>
        </w:rPr>
        <w:t>EL SUJETO OBLIGADO</w:t>
      </w:r>
      <w:r w:rsidRPr="00522B62">
        <w:rPr>
          <w:rFonts w:ascii="Palatino Linotype" w:hAnsi="Palatino Linotype" w:cs="Arial"/>
          <w:color w:val="000000" w:themeColor="text1"/>
        </w:rPr>
        <w:t xml:space="preserve">, </w:t>
      </w:r>
      <w:r w:rsidRPr="00522B62">
        <w:rPr>
          <w:rFonts w:ascii="Palatino Linotype" w:hAnsi="Palatino Linotype"/>
          <w:bCs/>
          <w:color w:val="000000" w:themeColor="text1"/>
        </w:rPr>
        <w:t>turnó el requerimiento de información al servidor público habilitado que estimo pertinente</w:t>
      </w:r>
      <w:r w:rsidRPr="00522B62">
        <w:rPr>
          <w:rFonts w:ascii="Palatino Linotype" w:hAnsi="Palatino Linotype"/>
          <w:bCs/>
        </w:rPr>
        <w:t>, a fin de colmar la solicitud de acceso a la información; tal y como, se aprecia en la siguiente imagen</w:t>
      </w:r>
      <w:r>
        <w:rPr>
          <w:rFonts w:ascii="Palatino Linotype" w:hAnsi="Palatino Linotype"/>
          <w:bCs/>
        </w:rPr>
        <w:t>, el cual quedó pendiente de respuesta</w:t>
      </w:r>
      <w:r w:rsidRPr="00522B62">
        <w:rPr>
          <w:rFonts w:ascii="Palatino Linotype" w:hAnsi="Palatino Linotype"/>
          <w:bCs/>
        </w:rPr>
        <w:t xml:space="preserve">: </w:t>
      </w:r>
    </w:p>
    <w:p w14:paraId="72AAE6C5" w14:textId="3EAD4DB7" w:rsidR="00B21E32" w:rsidRPr="00522B62" w:rsidRDefault="00B21E32" w:rsidP="00B21E32">
      <w:pPr>
        <w:spacing w:line="360" w:lineRule="auto"/>
        <w:jc w:val="both"/>
        <w:rPr>
          <w:rFonts w:ascii="Palatino Linotype" w:hAnsi="Palatino Linotype"/>
          <w:bCs/>
        </w:rPr>
      </w:pPr>
      <w:r>
        <w:rPr>
          <w:noProof/>
          <w:lang w:eastAsia="es-MX"/>
        </w:rPr>
        <w:drawing>
          <wp:inline distT="0" distB="0" distL="0" distR="0" wp14:anchorId="198B4192" wp14:editId="0B963BDE">
            <wp:extent cx="5791835" cy="1187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87450"/>
                    </a:xfrm>
                    <a:prstGeom prst="rect">
                      <a:avLst/>
                    </a:prstGeom>
                  </pic:spPr>
                </pic:pic>
              </a:graphicData>
            </a:graphic>
          </wp:inline>
        </w:drawing>
      </w:r>
    </w:p>
    <w:p w14:paraId="62922A98" w14:textId="77777777" w:rsidR="00B21E32" w:rsidRPr="00B21E32" w:rsidRDefault="00B21E32" w:rsidP="00D614A1">
      <w:pPr>
        <w:widowControl w:val="0"/>
        <w:autoSpaceDE w:val="0"/>
        <w:autoSpaceDN w:val="0"/>
        <w:adjustRightInd w:val="0"/>
        <w:spacing w:line="360" w:lineRule="auto"/>
        <w:contextualSpacing/>
        <w:jc w:val="both"/>
        <w:rPr>
          <w:rFonts w:ascii="Palatino Linotype" w:hAnsi="Palatino Linotype"/>
          <w:b/>
          <w:sz w:val="28"/>
          <w:szCs w:val="28"/>
        </w:rPr>
      </w:pPr>
    </w:p>
    <w:p w14:paraId="5AF0B4B1" w14:textId="1D8362DB" w:rsidR="00966CE2" w:rsidRPr="00986FC6" w:rsidRDefault="00B21E32" w:rsidP="00B41A76">
      <w:pPr>
        <w:widowControl w:val="0"/>
        <w:autoSpaceDE w:val="0"/>
        <w:autoSpaceDN w:val="0"/>
        <w:adjustRightInd w:val="0"/>
        <w:spacing w:line="360" w:lineRule="auto"/>
        <w:jc w:val="both"/>
        <w:rPr>
          <w:rFonts w:ascii="Palatino Linotype" w:hAnsi="Palatino Linotype" w:cs="Segoe UI"/>
          <w:lang w:eastAsia="es-MX"/>
        </w:rPr>
      </w:pPr>
      <w:r>
        <w:rPr>
          <w:rFonts w:ascii="Palatino Linotype" w:hAnsi="Palatino Linotype"/>
          <w:b/>
          <w:sz w:val="28"/>
          <w:szCs w:val="28"/>
        </w:rPr>
        <w:t>I</w:t>
      </w:r>
      <w:r w:rsidR="005B4199" w:rsidRPr="00986FC6">
        <w:rPr>
          <w:rFonts w:ascii="Palatino Linotype" w:hAnsi="Palatino Linotype"/>
          <w:b/>
          <w:sz w:val="28"/>
          <w:szCs w:val="28"/>
        </w:rPr>
        <w:t>II</w:t>
      </w:r>
      <w:r w:rsidR="00966CE2" w:rsidRPr="00986FC6">
        <w:rPr>
          <w:rFonts w:ascii="Palatino Linotype" w:hAnsi="Palatino Linotype"/>
          <w:b/>
          <w:sz w:val="28"/>
          <w:szCs w:val="28"/>
        </w:rPr>
        <w:t xml:space="preserve">. </w:t>
      </w:r>
      <w:r w:rsidR="00966CE2" w:rsidRPr="00986FC6">
        <w:rPr>
          <w:rFonts w:ascii="Palatino Linotype" w:hAnsi="Palatino Linotype" w:cs="Arial"/>
          <w:b/>
          <w:sz w:val="28"/>
          <w:szCs w:val="28"/>
        </w:rPr>
        <w:t>Respuesta del Sujeto Obligado</w:t>
      </w:r>
      <w:r w:rsidR="00966CE2" w:rsidRPr="00986FC6">
        <w:rPr>
          <w:rFonts w:ascii="Palatino Linotype" w:hAnsi="Palatino Linotype" w:cs="Segoe UI"/>
          <w:lang w:eastAsia="es-MX"/>
        </w:rPr>
        <w:t xml:space="preserve"> </w:t>
      </w:r>
    </w:p>
    <w:p w14:paraId="7AE77F3C" w14:textId="49A74674" w:rsidR="005B4199" w:rsidRPr="00986FC6" w:rsidRDefault="005B4199" w:rsidP="005B4199">
      <w:pPr>
        <w:widowControl w:val="0"/>
        <w:autoSpaceDE w:val="0"/>
        <w:autoSpaceDN w:val="0"/>
        <w:adjustRightInd w:val="0"/>
        <w:spacing w:line="360" w:lineRule="auto"/>
        <w:jc w:val="both"/>
        <w:rPr>
          <w:rFonts w:ascii="Palatino Linotype" w:hAnsi="Palatino Linotype" w:cs="Segoe UI"/>
          <w:lang w:eastAsia="es-MX"/>
        </w:rPr>
      </w:pPr>
      <w:r w:rsidRPr="00986FC6">
        <w:rPr>
          <w:rFonts w:ascii="Palatino Linotype" w:hAnsi="Palatino Linotype" w:cs="Segoe UI"/>
          <w:lang w:eastAsia="es-MX"/>
        </w:rPr>
        <w:t>E</w:t>
      </w:r>
      <w:r w:rsidR="00874809" w:rsidRPr="00986FC6">
        <w:rPr>
          <w:rFonts w:ascii="Palatino Linotype" w:hAnsi="Palatino Linotype" w:cs="Segoe UI"/>
          <w:lang w:eastAsia="es-MX"/>
        </w:rPr>
        <w:t>n</w:t>
      </w:r>
      <w:r w:rsidR="0027011E" w:rsidRPr="00986FC6">
        <w:rPr>
          <w:rFonts w:ascii="Palatino Linotype" w:hAnsi="Palatino Linotype" w:cs="Segoe UI"/>
          <w:lang w:eastAsia="es-MX"/>
        </w:rPr>
        <w:t xml:space="preserve"> </w:t>
      </w:r>
      <w:r w:rsidR="00874809" w:rsidRPr="00986FC6">
        <w:rPr>
          <w:rFonts w:ascii="Palatino Linotype" w:hAnsi="Palatino Linotype" w:cs="Segoe UI"/>
          <w:lang w:eastAsia="es-MX"/>
        </w:rPr>
        <w:t>fecha</w:t>
      </w:r>
      <w:r w:rsidR="0027011E" w:rsidRPr="00986FC6">
        <w:rPr>
          <w:rFonts w:ascii="Palatino Linotype" w:hAnsi="Palatino Linotype" w:cs="Segoe UI"/>
          <w:lang w:eastAsia="es-MX"/>
        </w:rPr>
        <w:t xml:space="preserve"> </w:t>
      </w:r>
      <w:r w:rsidR="00B21E32">
        <w:rPr>
          <w:rFonts w:ascii="Palatino Linotype" w:hAnsi="Palatino Linotype" w:cs="Segoe UI"/>
          <w:b/>
          <w:lang w:eastAsia="es-MX"/>
        </w:rPr>
        <w:t>quince de marzo</w:t>
      </w:r>
      <w:r w:rsidR="00B478A1">
        <w:rPr>
          <w:rFonts w:ascii="Palatino Linotype" w:hAnsi="Palatino Linotype" w:cs="Segoe UI"/>
          <w:b/>
          <w:lang w:eastAsia="es-MX"/>
        </w:rPr>
        <w:t xml:space="preserve"> d</w:t>
      </w:r>
      <w:r w:rsidR="00874809" w:rsidRPr="00986FC6">
        <w:rPr>
          <w:rFonts w:ascii="Palatino Linotype" w:hAnsi="Palatino Linotype" w:cs="Segoe UI"/>
          <w:b/>
          <w:lang w:eastAsia="es-MX"/>
        </w:rPr>
        <w:t>e</w:t>
      </w:r>
      <w:r w:rsidR="0027011E" w:rsidRPr="00986FC6">
        <w:rPr>
          <w:rFonts w:ascii="Palatino Linotype" w:hAnsi="Palatino Linotype" w:cs="Segoe UI"/>
          <w:b/>
          <w:lang w:eastAsia="es-MX"/>
        </w:rPr>
        <w:t xml:space="preserve"> </w:t>
      </w:r>
      <w:r w:rsidR="00874809" w:rsidRPr="00986FC6">
        <w:rPr>
          <w:rFonts w:ascii="Palatino Linotype" w:hAnsi="Palatino Linotype" w:cs="Segoe UI"/>
          <w:b/>
          <w:lang w:eastAsia="es-MX"/>
        </w:rPr>
        <w:t>dos</w:t>
      </w:r>
      <w:r w:rsidR="0027011E" w:rsidRPr="00986FC6">
        <w:rPr>
          <w:rFonts w:ascii="Palatino Linotype" w:hAnsi="Palatino Linotype" w:cs="Segoe UI"/>
          <w:b/>
          <w:lang w:eastAsia="es-MX"/>
        </w:rPr>
        <w:t xml:space="preserve"> </w:t>
      </w:r>
      <w:r w:rsidR="00874809" w:rsidRPr="00986FC6">
        <w:rPr>
          <w:rFonts w:ascii="Palatino Linotype" w:hAnsi="Palatino Linotype" w:cs="Segoe UI"/>
          <w:b/>
          <w:lang w:eastAsia="es-MX"/>
        </w:rPr>
        <w:t>mil</w:t>
      </w:r>
      <w:r w:rsidR="0027011E" w:rsidRPr="00986FC6">
        <w:rPr>
          <w:rFonts w:ascii="Palatino Linotype" w:hAnsi="Palatino Linotype" w:cs="Segoe UI"/>
          <w:b/>
          <w:lang w:eastAsia="es-MX"/>
        </w:rPr>
        <w:t xml:space="preserve"> </w:t>
      </w:r>
      <w:r w:rsidR="00FA59CB" w:rsidRPr="00986FC6">
        <w:rPr>
          <w:rFonts w:ascii="Palatino Linotype" w:hAnsi="Palatino Linotype" w:cs="Segoe UI"/>
          <w:b/>
          <w:lang w:val="es-419" w:eastAsia="es-MX"/>
        </w:rPr>
        <w:t>veintidós</w:t>
      </w:r>
      <w:r w:rsidR="00874809" w:rsidRPr="00986FC6">
        <w:rPr>
          <w:rFonts w:ascii="Palatino Linotype" w:hAnsi="Palatino Linotype" w:cs="Segoe UI"/>
          <w:lang w:eastAsia="es-MX"/>
        </w:rPr>
        <w:t>,</w:t>
      </w:r>
      <w:r w:rsidR="0027011E" w:rsidRPr="00986FC6">
        <w:rPr>
          <w:rFonts w:ascii="Palatino Linotype" w:hAnsi="Palatino Linotype" w:cs="Segoe UI"/>
          <w:lang w:eastAsia="es-MX"/>
        </w:rPr>
        <w:t xml:space="preserve"> </w:t>
      </w:r>
      <w:r w:rsidR="00874809" w:rsidRPr="00986FC6">
        <w:rPr>
          <w:rFonts w:ascii="Palatino Linotype" w:hAnsi="Palatino Linotype" w:cs="Segoe UI"/>
          <w:b/>
          <w:bCs/>
          <w:lang w:eastAsia="es-MX"/>
        </w:rPr>
        <w:t>EL SU</w:t>
      </w:r>
      <w:r w:rsidR="00874809" w:rsidRPr="00986FC6">
        <w:rPr>
          <w:rFonts w:ascii="Palatino Linotype" w:hAnsi="Palatino Linotype" w:cs="Segoe UI"/>
          <w:b/>
          <w:lang w:eastAsia="es-MX"/>
        </w:rPr>
        <w:t>JETO OBLIGADO</w:t>
      </w:r>
      <w:r w:rsidR="00874809" w:rsidRPr="00986FC6">
        <w:rPr>
          <w:rFonts w:ascii="Palatino Linotype" w:hAnsi="Palatino Linotype" w:cs="Segoe UI"/>
          <w:lang w:eastAsia="es-MX"/>
        </w:rPr>
        <w:t xml:space="preserve"> </w:t>
      </w:r>
      <w:r w:rsidRPr="00986FC6">
        <w:rPr>
          <w:rFonts w:ascii="Palatino Linotype" w:hAnsi="Palatino Linotype" w:cs="Segoe UI"/>
          <w:lang w:eastAsia="es-MX"/>
        </w:rPr>
        <w:t>dio respuesta a la solicitud de información en los siguientes términos:</w:t>
      </w:r>
    </w:p>
    <w:p w14:paraId="1E0929D8" w14:textId="77777777" w:rsidR="005B4199" w:rsidRPr="00986FC6" w:rsidRDefault="005B4199" w:rsidP="005B4199">
      <w:pPr>
        <w:widowControl w:val="0"/>
        <w:autoSpaceDE w:val="0"/>
        <w:autoSpaceDN w:val="0"/>
        <w:adjustRightInd w:val="0"/>
        <w:spacing w:line="360" w:lineRule="auto"/>
        <w:jc w:val="both"/>
        <w:rPr>
          <w:rFonts w:ascii="Palatino Linotype" w:eastAsia="Calibri" w:hAnsi="Palatino Linotype" w:cs="Arial"/>
          <w:sz w:val="12"/>
          <w:lang w:val="es-ES" w:eastAsia="en-US"/>
        </w:rPr>
      </w:pPr>
    </w:p>
    <w:p w14:paraId="3275237B" w14:textId="77777777" w:rsidR="00B21E32" w:rsidRPr="00B21E32" w:rsidRDefault="005B4199" w:rsidP="00B21E32">
      <w:pPr>
        <w:widowControl w:val="0"/>
        <w:autoSpaceDE w:val="0"/>
        <w:autoSpaceDN w:val="0"/>
        <w:adjustRightInd w:val="0"/>
        <w:ind w:left="851" w:right="902"/>
        <w:jc w:val="both"/>
        <w:rPr>
          <w:rFonts w:ascii="Palatino Linotype" w:hAnsi="Palatino Linotype" w:cs="Segoe UI"/>
          <w:i/>
          <w:iCs/>
          <w:sz w:val="22"/>
          <w:szCs w:val="22"/>
          <w:lang w:val="es-419" w:eastAsia="es-MX"/>
        </w:rPr>
      </w:pPr>
      <w:r w:rsidRPr="00986FC6">
        <w:rPr>
          <w:rFonts w:ascii="Palatino Linotype" w:hAnsi="Palatino Linotype" w:cs="Segoe UI"/>
          <w:i/>
          <w:iCs/>
          <w:sz w:val="22"/>
          <w:szCs w:val="22"/>
          <w:lang w:val="es-419" w:eastAsia="es-MX"/>
        </w:rPr>
        <w:t>“</w:t>
      </w:r>
      <w:r w:rsidR="00B21E32" w:rsidRPr="00B21E32">
        <w:rPr>
          <w:rFonts w:ascii="Palatino Linotype" w:hAnsi="Palatino Linotype" w:cs="Segoe UI"/>
          <w:i/>
          <w:iCs/>
          <w:sz w:val="22"/>
          <w:szCs w:val="22"/>
          <w:lang w:val="es-419" w:eastAsia="es-MX"/>
        </w:rPr>
        <w:t>n respuesta a la solicitud recibida, nos permitimos hacer de su conocimiento que con fundamento en el artículo 53, Fracciones: II, V y VI de la Ley de Transparencia y Acceso a la Información Pública del Estado de México y Municipios, le contestamos que:</w:t>
      </w:r>
    </w:p>
    <w:p w14:paraId="52DEF9C1" w14:textId="77777777" w:rsidR="00B21E32" w:rsidRPr="0082212E" w:rsidRDefault="00B21E32" w:rsidP="00B21E32">
      <w:pPr>
        <w:widowControl w:val="0"/>
        <w:autoSpaceDE w:val="0"/>
        <w:autoSpaceDN w:val="0"/>
        <w:adjustRightInd w:val="0"/>
        <w:ind w:left="851" w:right="902"/>
        <w:jc w:val="both"/>
        <w:rPr>
          <w:rFonts w:ascii="Palatino Linotype" w:hAnsi="Palatino Linotype" w:cs="Segoe UI"/>
          <w:b/>
          <w:i/>
          <w:iCs/>
          <w:sz w:val="22"/>
          <w:szCs w:val="22"/>
          <w:lang w:val="es-419" w:eastAsia="es-MX"/>
        </w:rPr>
      </w:pPr>
      <w:r w:rsidRPr="00B21E32">
        <w:rPr>
          <w:rFonts w:ascii="Palatino Linotype" w:hAnsi="Palatino Linotype" w:cs="Segoe UI"/>
          <w:i/>
          <w:iCs/>
          <w:sz w:val="22"/>
          <w:szCs w:val="22"/>
          <w:lang w:val="es-419" w:eastAsia="es-MX"/>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w:t>
      </w:r>
      <w:r w:rsidRPr="00B21E32">
        <w:rPr>
          <w:rFonts w:ascii="Palatino Linotype" w:hAnsi="Palatino Linotype" w:cs="Segoe UI"/>
          <w:i/>
          <w:iCs/>
          <w:sz w:val="22"/>
          <w:szCs w:val="22"/>
          <w:lang w:val="es-419" w:eastAsia="es-MX"/>
        </w:rPr>
        <w:lastRenderedPageBreak/>
        <w:t xml:space="preserve">2021; en atención a su solicitud de información registrada en el Sistema de Acceso a la Información Pública Mexiquense (SAIMEX) con el número de folio 00192/HUIXQUIL/IP/2022 misma que a la letra dice: “Por medio de la presente, solicito una base de datos (en formato abierto como xls o cvs.) con la siguiente información de incidencia delictiva o reporte de incidentes, eventos o cualquier registro o documento con el que cuente el sujeto obligado que contenga la siguiente información: TIPO DE INCIDENTE O EVENTO (es decir hechos presuntamente constitutivos de delito y/o falta administrativa, o situación reportada, cualquiera que esta sea, especificando si el hecho fue con o sin violencia) HORA DEL INCIDENTE O EVENTO FECHA (dd/mm/aaaa) DEL INCIDENTE O EVENTO LUGAR DEL INCIDENTE O EVENTO UBICACIÓN DEL INCIDENTE O EVENTO LAS COORDENADAS GEOGRÁFICAS DEL INCIDENTE O EVENTO. ESTABLECIDAS EN LA SECCIÓN “LUGAR DE LA INTERVENCIÓN” DEL INFORME POLICIAL HOMOLOGADO PARA 1) HECHOS PROBABLEMENTE DELICTIVOS O PARA 2) JUSTICIA CÍVICA SEGÚN CORRESPONDA AL TIPO DE INCIDENTE. Solicito explícitamente que la información se encuentre desglosada y particularizada por tipo de incidente, por lo que cada uno debe contener su hora, fecha, lugar, ubicación y coordenadas geográficas que le corresponde. Requiero se proporcione la información correspondiente al periodo del 1 de enero de 2010 a la fecha de la presente solicitud. Me permito mencionar que aun cuando existe información publica relacionada a la de mi solicitud en la página e información que se proporciona por el Secretariado Ejecutivo Del Sistema Nacional De Seguridad Publica, la contenida en la misma no se encuentra desglosada con el detalle con la que un servidor esta solicitando, principalmente por lo que se refiere a la georreferencia y coordenada del incidente o evento. Por lo que solicito verifiquen en sus bases de datos la información solicitada y me sea proporcionada en el formato solicitado. La información que solicito no puede ser considerada información confidencial en virtud de que no estoy solicitando ningún dato personal. Si la base de datos en la que se encuentra la información relaciona la misma con un dato personal, solicito que los datos personales sean eliminados o, en su defecto, se me proporcione una versión pública de dichos documentos.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Para mayor referencia se hace de su conocimiento que dicha información es pública y se proporciona de manera permanente por otros sujetos obligados del país, por ejemplo las instancias de seguridad de la Ciudad de México. Lo cual puede ser corroborado en el siguiente sitio: </w:t>
      </w:r>
      <w:r w:rsidRPr="00B21E32">
        <w:rPr>
          <w:rFonts w:ascii="Palatino Linotype" w:hAnsi="Palatino Linotype" w:cs="Segoe UI"/>
          <w:i/>
          <w:iCs/>
          <w:sz w:val="22"/>
          <w:szCs w:val="22"/>
          <w:lang w:val="es-419" w:eastAsia="es-MX"/>
        </w:rPr>
        <w:lastRenderedPageBreak/>
        <w:t xml:space="preserve">https://datos.cdmx.gob.mx/dataset/?groups=justicia-y-seguridad.” (sic) </w:t>
      </w:r>
      <w:r w:rsidRPr="0082212E">
        <w:rPr>
          <w:rFonts w:ascii="Palatino Linotype" w:hAnsi="Palatino Linotype" w:cs="Segoe UI"/>
          <w:b/>
          <w:i/>
          <w:iCs/>
          <w:sz w:val="22"/>
          <w:szCs w:val="22"/>
          <w:lang w:val="es-419" w:eastAsia="es-MX"/>
        </w:rPr>
        <w:t xml:space="preserve">Sobre el particular, esta Unidad de Transparencia en ejercicio de las atribuciones que la Ley le confiere, turno su solicitud de información a la siguiente área administrativa: DIRECCIÒN GENERAL DE SEGURIDAD PÙBLICA Y VIALIDAD misma que manifestó lo siguiente: DIRECCIÒN GENERAL DE SEGURIDAD PÙBLICA Y VIALIDAD: “En atención a su solicitud registrada en el sistema SAIMEX bajo el Folio 00192/HUIXQUIL/IP/2022, misma que a la letra señala: “Por medio de la presente, solicito una base de datos (en formato abierto como xls o cvs.) con la siguiente información de incidencia delictiva o reporte de incidentes, eventos o cualquier registro o documento con el que cuente el sujeto obligado que contenga la siguiente información: TIPO DE INCIDENTE O EVENTO (es decir hechos presuntamente constitutivos de delito y/o falta administrativa, o situación reportada, cualquiera que esta sea, especificando si el hecho fue con o sin violencia) HORA DEL INCIDENTE O EVENTO FECHA (dd/mm/aaaa) DEL INCIDENTE O EVENTO LUGAR DEL INCIDENTE O EVENTO UBICACIÓN DEL INCIDENTE O EVENTO LAS COORDENADAS GEOGRÁFICAS DEL INCIDENTE O EVENTO. ESTABLECIDAS EN LA SECCIÓN “LUGAR DE LA INTERVENCIÓN” DEL INFORME POLICIAL HOMOLOGADO PARA 1) HECHOS PROBABLEMENTE DELICTIVOS O PARA 2) JUSTICIA CÍVICA SEGÚN CORRESPONDA AL TIPO DE INCIDENTE. Solicito explícitamente que la información se encuentre desglosada y particularizada por tipo de incidente, por lo que cada uno debe contener su hora, fecha, lugar, ubicación y coordenadas geográficas que le corresponde. Requiero se proporcione la información correspondiente al periodo del 1 de enero de 2010 a la fecha de la presente solicitud. Me permito mencionar que aun cuando existe información publica relacionada a la de mi solicitud en la página e información que se proporciona por el Secretariado Ejecutivo Del Sistema Nacional De Seguridad Publica, la contenida en la misma no se encuentra desglosada con el detalle con la que un servidor esta solicitando, principalmente por lo que se refiere a la georreferencia y coordenada del incidente o evento. Por lo que solicito verifiquen en sus bases de datos la información solicitada y me sea proporcionada en el formato solicitado. La información que solicito no puede ser considerada información confidencial en virtud de que no estoy solicitando ningún dato personal. Si la base de datos en la que se encuentra la información relaciona la misma con un dato personal, solicito que los datos personales sean eliminados o, en su defecto, se me proporcione una versión pública de dichos documentos. La información que solicito no puede </w:t>
      </w:r>
      <w:r w:rsidRPr="0082212E">
        <w:rPr>
          <w:rFonts w:ascii="Palatino Linotype" w:hAnsi="Palatino Linotype" w:cs="Segoe UI"/>
          <w:b/>
          <w:i/>
          <w:iCs/>
          <w:sz w:val="22"/>
          <w:szCs w:val="22"/>
          <w:lang w:val="es-419" w:eastAsia="es-MX"/>
        </w:rPr>
        <w:lastRenderedPageBreak/>
        <w:t xml:space="preserve">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Para mayor referencia se hace de su conocimiento que dicha información es pública y se proporciona de manera permanente por otros sujetos obligados del país, por ejemplo las instancias de seguridad de la Ciudad de México. Lo cual puede ser corroborado en el siguiente sitio: https://datos.cdmx.gob.mx/dataset/?groups=justicia-y-seguridad, Solicito se remita la solicitud a todas las áreas competentes al interior del sujeto obligado, en particular a: Dirección General de Seguridad Pública y Vialidad, Dirección de Seguridad Pública, Subdirección de Análisis y Tecnología Fundamento mi solicitud en la funciones y atribuciones del sujeto obligado, así como las particulares de las áreas señaladas: REGLAMENTO ORGÁNICO DE LA ADMINISTRACIÓN PÚBLICA MUNICIPAL DE HUIXQUILUCAN, ESTADO DE MÉXICO Artículo 183. La Dirección de Seguridad Pública contará con las siguientes atribuciones: III. Elaborar los informes a las autoridades de seguridad pública federal y estatal, que deban de ser remitidos por el Presidente Municipal; VIII. Verificar el procesamiento y transmisión del Informe Policial Homologado; así como consultar, realizar, elaborar y proporcionar la información que se requiera para su integración en el sistema “Plataforma México”; XII. Dirigir las acciones necesarias que permitan garantizar el suministro, intercambio, sistematización, consulta, análisis y actualización de la información que diariamente se genera sobre seguridad pública para la toma de decisiones del Gobierno Municipal; Artículo 184: La Subdirección Operativa de Seguridad Pública tendrá a su cargo las siguientes atribuciones: XI. Llevar el control estadístico de las faltas administrativas y los delitos por las que se hagan remisiones, así como los operativos realizados; XII. Llevar un registro inmediato y actualizado de los asegurados en la base de datos del Registro Único de Información Criminal; Artículo 187. La Subdirección de Análisis y Tecnología tendrá a su cargo las siguientes atribuciones: II. Diseñar y coordinar el análisis estratégico de la información de inteligencia; III. Obtener e interpretar la información geodelictiva e identificar las zonas, sectores y grupos de alto riesgo y sus correlativos factores de protección; así como elaborar estadísticas de la información generada, para coadyuvar en la toma de decisiones en materia de seguridad; Ley General del Sistema Nacional de Seguridad Pública, artículos 5, fracción X, 41 fracciones I y II, y 43. Ley Nacional del Registro de Detenciones, artículos 18, 20 y 21 párrafo </w:t>
      </w:r>
      <w:r w:rsidRPr="0082212E">
        <w:rPr>
          <w:rFonts w:ascii="Palatino Linotype" w:hAnsi="Palatino Linotype" w:cs="Segoe UI"/>
          <w:b/>
          <w:i/>
          <w:iCs/>
          <w:sz w:val="22"/>
          <w:szCs w:val="22"/>
          <w:lang w:val="es-419" w:eastAsia="es-MX"/>
        </w:rPr>
        <w:lastRenderedPageBreak/>
        <w:t>I. Código Nacional de Procedimientos Penales, artículos 51 y 132 fracción XIV. Acuerdo por el que se emiten los Lineamientos para el llenado, entrega, recepción, registro, resguardo y consulta del Informe Policial Homologado. Publicado el 20/02/2020.” (sic) Al respecto le informo que de los años 2010 a 2015, se se encontró información, toda vez que dicha información ya no se encuentra en el archivo de concentración de la Dirección de Análisis Inteligencia y Tecnología. así mismo se anexa en versión excel la información con que se cuenta de 2016 a la fecha.” (sic) SE ADJUNTA FORMATO PDF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p>
    <w:p w14:paraId="4F20334F" w14:textId="77777777" w:rsidR="00B21E32" w:rsidRPr="00B21E32" w:rsidRDefault="00B21E32" w:rsidP="00B21E32">
      <w:pPr>
        <w:widowControl w:val="0"/>
        <w:autoSpaceDE w:val="0"/>
        <w:autoSpaceDN w:val="0"/>
        <w:adjustRightInd w:val="0"/>
        <w:ind w:left="851" w:right="902"/>
        <w:jc w:val="both"/>
        <w:rPr>
          <w:rFonts w:ascii="Palatino Linotype" w:hAnsi="Palatino Linotype" w:cs="Segoe UI"/>
          <w:i/>
          <w:iCs/>
          <w:sz w:val="22"/>
          <w:szCs w:val="22"/>
          <w:lang w:val="es-419" w:eastAsia="es-MX"/>
        </w:rPr>
      </w:pPr>
      <w:r w:rsidRPr="00B21E32">
        <w:rPr>
          <w:rFonts w:ascii="Palatino Linotype" w:hAnsi="Palatino Linotype" w:cs="Segoe UI"/>
          <w:i/>
          <w:iCs/>
          <w:sz w:val="22"/>
          <w:szCs w:val="22"/>
          <w:lang w:val="es-419" w:eastAsia="es-MX"/>
        </w:rPr>
        <w:t>ATENTAMENTE</w:t>
      </w:r>
    </w:p>
    <w:p w14:paraId="3D29D2B7" w14:textId="215D4182" w:rsidR="005E43E3" w:rsidRPr="005E43E3" w:rsidRDefault="00B21E32" w:rsidP="00B21E32">
      <w:pPr>
        <w:widowControl w:val="0"/>
        <w:autoSpaceDE w:val="0"/>
        <w:autoSpaceDN w:val="0"/>
        <w:adjustRightInd w:val="0"/>
        <w:ind w:left="851" w:right="902"/>
        <w:jc w:val="both"/>
        <w:rPr>
          <w:rFonts w:ascii="Palatino Linotype" w:hAnsi="Palatino Linotype" w:cs="Segoe UI"/>
          <w:i/>
          <w:iCs/>
          <w:sz w:val="22"/>
          <w:szCs w:val="22"/>
          <w:lang w:eastAsia="es-MX"/>
        </w:rPr>
      </w:pPr>
      <w:r w:rsidRPr="00B21E32">
        <w:rPr>
          <w:rFonts w:ascii="Palatino Linotype" w:hAnsi="Palatino Linotype" w:cs="Segoe UI"/>
          <w:i/>
          <w:iCs/>
          <w:sz w:val="22"/>
          <w:szCs w:val="22"/>
          <w:lang w:val="es-419" w:eastAsia="es-MX"/>
        </w:rPr>
        <w:t>C. ULISES MAURICIO SALAZAR FRANCO</w:t>
      </w:r>
    </w:p>
    <w:p w14:paraId="33CF3056" w14:textId="3A75E173" w:rsidR="005B4199" w:rsidRPr="00986FC6" w:rsidRDefault="005B4199" w:rsidP="002E74C3">
      <w:pPr>
        <w:widowControl w:val="0"/>
        <w:autoSpaceDE w:val="0"/>
        <w:autoSpaceDN w:val="0"/>
        <w:adjustRightInd w:val="0"/>
        <w:ind w:left="851" w:right="902"/>
        <w:jc w:val="both"/>
        <w:rPr>
          <w:rFonts w:ascii="Palatino Linotype" w:hAnsi="Palatino Linotype" w:cs="Segoe UI"/>
          <w:iCs/>
          <w:sz w:val="22"/>
          <w:szCs w:val="22"/>
          <w:lang w:val="es-419" w:eastAsia="es-MX"/>
        </w:rPr>
      </w:pPr>
      <w:r w:rsidRPr="00986FC6">
        <w:rPr>
          <w:rFonts w:ascii="Palatino Linotype" w:hAnsi="Palatino Linotype" w:cs="Segoe UI"/>
          <w:i/>
          <w:iCs/>
          <w:sz w:val="22"/>
          <w:szCs w:val="22"/>
          <w:lang w:val="es-419" w:eastAsia="es-MX"/>
        </w:rPr>
        <w:t xml:space="preserve">” </w:t>
      </w:r>
      <w:r w:rsidRPr="00986FC6">
        <w:rPr>
          <w:rFonts w:ascii="Palatino Linotype" w:hAnsi="Palatino Linotype" w:cs="Segoe UI"/>
          <w:iCs/>
          <w:sz w:val="22"/>
          <w:szCs w:val="22"/>
          <w:lang w:val="es-419" w:eastAsia="es-MX"/>
        </w:rPr>
        <w:t>(Sic).</w:t>
      </w:r>
    </w:p>
    <w:p w14:paraId="32B4EE91" w14:textId="65A3D1D2" w:rsidR="005E43E3" w:rsidRDefault="00187C15" w:rsidP="00187C15">
      <w:pPr>
        <w:widowControl w:val="0"/>
        <w:autoSpaceDE w:val="0"/>
        <w:autoSpaceDN w:val="0"/>
        <w:adjustRightInd w:val="0"/>
        <w:spacing w:before="100" w:beforeAutospacing="1" w:after="100" w:afterAutospacing="1" w:line="360" w:lineRule="auto"/>
        <w:ind w:right="49"/>
        <w:jc w:val="both"/>
        <w:rPr>
          <w:rFonts w:ascii="Palatino Linotype" w:hAnsi="Palatino Linotype" w:cs="Arial"/>
        </w:rPr>
      </w:pPr>
      <w:r w:rsidRPr="00986FC6">
        <w:rPr>
          <w:rFonts w:ascii="Palatino Linotype" w:hAnsi="Palatino Linotype" w:cs="Arial"/>
        </w:rPr>
        <w:t xml:space="preserve">De igual modo, </w:t>
      </w:r>
      <w:r w:rsidRPr="00986FC6">
        <w:rPr>
          <w:rFonts w:ascii="Palatino Linotype" w:hAnsi="Palatino Linotype" w:cs="Arial"/>
          <w:b/>
        </w:rPr>
        <w:t>EL SUJETO OBLIGADO</w:t>
      </w:r>
      <w:r w:rsidRPr="00986FC6">
        <w:rPr>
          <w:rFonts w:ascii="Palatino Linotype" w:hAnsi="Palatino Linotype" w:cs="Arial"/>
        </w:rPr>
        <w:t xml:space="preserve"> adjuntó para tal efecto</w:t>
      </w:r>
      <w:r w:rsidR="002E74C3">
        <w:rPr>
          <w:rFonts w:ascii="Palatino Linotype" w:hAnsi="Palatino Linotype" w:cs="Arial"/>
        </w:rPr>
        <w:t xml:space="preserve"> un documento electrónico denominado: </w:t>
      </w:r>
      <w:r w:rsidR="002E74C3" w:rsidRPr="00425B53">
        <w:rPr>
          <w:rFonts w:ascii="Palatino Linotype" w:hAnsi="Palatino Linotype" w:cs="Arial"/>
          <w:b/>
          <w:i/>
        </w:rPr>
        <w:t>“</w:t>
      </w:r>
      <w:r w:rsidR="00B21E32" w:rsidRPr="00425B53">
        <w:rPr>
          <w:rFonts w:ascii="Palatino Linotype" w:hAnsi="Palatino Linotype" w:cs="Arial"/>
          <w:b/>
          <w:i/>
        </w:rPr>
        <w:t>REQUERIMIENTO SAIMEX 00192.HUIXQUIL.IP.2022.xlsx</w:t>
      </w:r>
      <w:r w:rsidR="002E74C3" w:rsidRPr="00425B53">
        <w:rPr>
          <w:rFonts w:ascii="Palatino Linotype" w:hAnsi="Palatino Linotype" w:cs="Arial"/>
          <w:b/>
          <w:i/>
        </w:rPr>
        <w:t>”</w:t>
      </w:r>
      <w:r w:rsidR="002E74C3" w:rsidRPr="00425B53">
        <w:rPr>
          <w:rFonts w:ascii="Palatino Linotype" w:hAnsi="Palatino Linotype" w:cs="Arial"/>
          <w:b/>
        </w:rPr>
        <w:t>,</w:t>
      </w:r>
      <w:r w:rsidR="002E74C3">
        <w:rPr>
          <w:rFonts w:ascii="Palatino Linotype" w:hAnsi="Palatino Linotype" w:cs="Arial"/>
        </w:rPr>
        <w:t xml:space="preserve"> </w:t>
      </w:r>
      <w:r w:rsidR="00B07A8C">
        <w:rPr>
          <w:rFonts w:ascii="Palatino Linotype" w:hAnsi="Palatino Linotype" w:cs="Arial"/>
        </w:rPr>
        <w:t>el cu</w:t>
      </w:r>
      <w:r w:rsidR="005E43E3">
        <w:rPr>
          <w:rFonts w:ascii="Palatino Linotype" w:hAnsi="Palatino Linotype" w:cs="Arial"/>
        </w:rPr>
        <w:t>al contiene un</w:t>
      </w:r>
      <w:r w:rsidR="00425B53">
        <w:rPr>
          <w:rFonts w:ascii="Palatino Linotype" w:hAnsi="Palatino Linotype" w:cs="Arial"/>
        </w:rPr>
        <w:t>a hoja de cálculo en formato Excel el cual consta de 8250 registros que contienen hora del evento, fecha de informa, lugar de los hechos,  colonia evento y modalidad; como a continuación se advierte de la siguiente captura de pantalla (primera parte del archivo a modo de ejemplo):</w:t>
      </w:r>
    </w:p>
    <w:p w14:paraId="47824DD7" w14:textId="3FC2927B" w:rsidR="00425B53" w:rsidRDefault="00425B53" w:rsidP="00187C15">
      <w:pPr>
        <w:widowControl w:val="0"/>
        <w:autoSpaceDE w:val="0"/>
        <w:autoSpaceDN w:val="0"/>
        <w:adjustRightInd w:val="0"/>
        <w:spacing w:before="100" w:beforeAutospacing="1" w:after="100" w:afterAutospacing="1" w:line="360" w:lineRule="auto"/>
        <w:ind w:right="49"/>
        <w:jc w:val="both"/>
        <w:rPr>
          <w:rFonts w:ascii="Palatino Linotype" w:hAnsi="Palatino Linotype" w:cs="Arial"/>
        </w:rPr>
      </w:pPr>
      <w:r>
        <w:rPr>
          <w:noProof/>
          <w:lang w:eastAsia="es-MX"/>
        </w:rPr>
        <w:lastRenderedPageBreak/>
        <w:drawing>
          <wp:inline distT="0" distB="0" distL="0" distR="0" wp14:anchorId="267A488F" wp14:editId="7395B404">
            <wp:extent cx="5791835" cy="360489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604895"/>
                    </a:xfrm>
                    <a:prstGeom prst="rect">
                      <a:avLst/>
                    </a:prstGeom>
                  </pic:spPr>
                </pic:pic>
              </a:graphicData>
            </a:graphic>
          </wp:inline>
        </w:drawing>
      </w:r>
    </w:p>
    <w:p w14:paraId="50BF6800" w14:textId="1ADB7E45" w:rsidR="00966CE2" w:rsidRPr="000627F5" w:rsidRDefault="005B4199" w:rsidP="000627F5">
      <w:pPr>
        <w:widowControl w:val="0"/>
        <w:autoSpaceDE w:val="0"/>
        <w:autoSpaceDN w:val="0"/>
        <w:adjustRightInd w:val="0"/>
        <w:spacing w:line="360" w:lineRule="auto"/>
        <w:ind w:right="49"/>
        <w:jc w:val="both"/>
        <w:rPr>
          <w:rFonts w:ascii="Palatino Linotype" w:hAnsi="Palatino Linotype" w:cs="Arial"/>
          <w:b/>
          <w:bCs/>
          <w:lang w:val="es-ES"/>
        </w:rPr>
      </w:pPr>
      <w:bookmarkStart w:id="7" w:name="_Hlk76554159"/>
      <w:r w:rsidRPr="000627F5">
        <w:rPr>
          <w:rFonts w:ascii="Palatino Linotype" w:hAnsi="Palatino Linotype"/>
          <w:b/>
          <w:bCs/>
          <w:sz w:val="28"/>
          <w:lang w:val="es-ES"/>
        </w:rPr>
        <w:t>I</w:t>
      </w:r>
      <w:r w:rsidR="00B478A1" w:rsidRPr="000627F5">
        <w:rPr>
          <w:rFonts w:ascii="Palatino Linotype" w:hAnsi="Palatino Linotype"/>
          <w:b/>
          <w:bCs/>
          <w:sz w:val="28"/>
          <w:lang w:val="es-ES"/>
        </w:rPr>
        <w:t>II</w:t>
      </w:r>
      <w:r w:rsidR="00966CE2" w:rsidRPr="000627F5">
        <w:rPr>
          <w:rFonts w:ascii="Palatino Linotype" w:hAnsi="Palatino Linotype"/>
          <w:b/>
          <w:bCs/>
          <w:lang w:val="es-ES"/>
        </w:rPr>
        <w:t xml:space="preserve">. </w:t>
      </w:r>
      <w:r w:rsidR="00966CE2" w:rsidRPr="000627F5">
        <w:rPr>
          <w:rFonts w:ascii="Palatino Linotype" w:hAnsi="Palatino Linotype" w:cs="Arial"/>
          <w:b/>
          <w:bCs/>
          <w:sz w:val="28"/>
          <w:szCs w:val="28"/>
          <w:lang w:val="es-ES"/>
        </w:rPr>
        <w:t>Del Recurso de Revisión</w:t>
      </w:r>
    </w:p>
    <w:p w14:paraId="70879841" w14:textId="2A2DA823" w:rsidR="0027011E" w:rsidRPr="00986FC6" w:rsidRDefault="000F75A7" w:rsidP="000627F5">
      <w:pPr>
        <w:widowControl w:val="0"/>
        <w:autoSpaceDE w:val="0"/>
        <w:autoSpaceDN w:val="0"/>
        <w:adjustRightInd w:val="0"/>
        <w:spacing w:line="360" w:lineRule="auto"/>
        <w:jc w:val="both"/>
        <w:rPr>
          <w:rFonts w:ascii="Palatino Linotype" w:hAnsi="Palatino Linotype" w:cs="Arial"/>
          <w:b/>
        </w:rPr>
      </w:pPr>
      <w:r w:rsidRPr="00986FC6">
        <w:rPr>
          <w:rFonts w:ascii="Palatino Linotype" w:hAnsi="Palatino Linotype" w:cs="Arial"/>
        </w:rPr>
        <w:t xml:space="preserve">Inconforme con la respuesta, </w:t>
      </w:r>
      <w:r w:rsidRPr="00986FC6">
        <w:rPr>
          <w:rFonts w:ascii="Palatino Linotype" w:hAnsi="Palatino Linotype" w:cs="Arial"/>
          <w:b/>
        </w:rPr>
        <w:t xml:space="preserve">el </w:t>
      </w:r>
      <w:r w:rsidR="00B07A8C">
        <w:rPr>
          <w:rFonts w:ascii="Palatino Linotype" w:hAnsi="Palatino Linotype" w:cs="Arial"/>
          <w:b/>
        </w:rPr>
        <w:t>cinco</w:t>
      </w:r>
      <w:r w:rsidR="005A5D08" w:rsidRPr="00986FC6">
        <w:rPr>
          <w:rFonts w:ascii="Palatino Linotype" w:hAnsi="Palatino Linotype" w:cs="Arial"/>
          <w:b/>
        </w:rPr>
        <w:t xml:space="preserve"> </w:t>
      </w:r>
      <w:r w:rsidR="00FE3E4E" w:rsidRPr="00986FC6">
        <w:rPr>
          <w:rFonts w:ascii="Palatino Linotype" w:hAnsi="Palatino Linotype" w:cs="Arial"/>
          <w:b/>
        </w:rPr>
        <w:t xml:space="preserve">de </w:t>
      </w:r>
      <w:r w:rsidR="00390985">
        <w:rPr>
          <w:rFonts w:ascii="Palatino Linotype" w:hAnsi="Palatino Linotype" w:cs="Arial"/>
          <w:b/>
        </w:rPr>
        <w:t>abril</w:t>
      </w:r>
      <w:r w:rsidR="000C5012" w:rsidRPr="00986FC6">
        <w:rPr>
          <w:rFonts w:ascii="Palatino Linotype" w:hAnsi="Palatino Linotype" w:cs="Arial"/>
          <w:b/>
        </w:rPr>
        <w:t xml:space="preserve"> </w:t>
      </w:r>
      <w:r w:rsidR="00FE3E4E" w:rsidRPr="00986FC6">
        <w:rPr>
          <w:rFonts w:ascii="Palatino Linotype" w:hAnsi="Palatino Linotype" w:cs="Arial"/>
          <w:b/>
        </w:rPr>
        <w:t>de dos mil veintidós</w:t>
      </w:r>
      <w:r w:rsidRPr="00986FC6">
        <w:rPr>
          <w:rFonts w:ascii="Palatino Linotype" w:hAnsi="Palatino Linotype" w:cs="Arial"/>
        </w:rPr>
        <w:t xml:space="preserve">, </w:t>
      </w:r>
      <w:r w:rsidR="00D614A1" w:rsidRPr="00986FC6">
        <w:rPr>
          <w:rFonts w:ascii="Palatino Linotype" w:hAnsi="Palatino Linotype" w:cs="Arial"/>
          <w:b/>
        </w:rPr>
        <w:t>EL RECURRENTE</w:t>
      </w:r>
      <w:r w:rsidRPr="00986FC6">
        <w:rPr>
          <w:rFonts w:ascii="Palatino Linotype" w:hAnsi="Palatino Linotype" w:cs="Arial"/>
        </w:rPr>
        <w:t xml:space="preserve"> interpuso el </w:t>
      </w:r>
      <w:r w:rsidR="00504A64" w:rsidRPr="00986FC6">
        <w:rPr>
          <w:rFonts w:ascii="Palatino Linotype" w:hAnsi="Palatino Linotype" w:cs="Arial"/>
        </w:rPr>
        <w:t>Recurso de Revisión</w:t>
      </w:r>
      <w:r w:rsidRPr="00986FC6">
        <w:rPr>
          <w:rFonts w:ascii="Palatino Linotype" w:hAnsi="Palatino Linotype" w:cs="Arial"/>
        </w:rPr>
        <w:t xml:space="preserve"> objeto del presente estudio, el cual fue registrado en </w:t>
      </w:r>
      <w:r w:rsidRPr="00986FC6">
        <w:rPr>
          <w:rFonts w:ascii="Palatino Linotype" w:hAnsi="Palatino Linotype" w:cs="Arial"/>
          <w:b/>
        </w:rPr>
        <w:t>EL SAIMEX</w:t>
      </w:r>
      <w:r w:rsidRPr="00986FC6">
        <w:rPr>
          <w:rFonts w:ascii="Palatino Linotype" w:hAnsi="Palatino Linotype" w:cs="Arial"/>
        </w:rPr>
        <w:t xml:space="preserve"> y se le asignó el número de</w:t>
      </w:r>
      <w:r w:rsidR="000C5012" w:rsidRPr="00986FC6">
        <w:rPr>
          <w:rFonts w:ascii="Palatino Linotype" w:hAnsi="Palatino Linotype" w:cs="Arial"/>
        </w:rPr>
        <w:t xml:space="preserve"> Recurso de Revisión</w:t>
      </w:r>
      <w:r w:rsidRPr="00986FC6">
        <w:rPr>
          <w:rFonts w:ascii="Palatino Linotype" w:hAnsi="Palatino Linotype" w:cs="Arial"/>
        </w:rPr>
        <w:t xml:space="preserve"> </w:t>
      </w:r>
      <w:r w:rsidR="00425B53">
        <w:rPr>
          <w:rFonts w:ascii="Palatino Linotype" w:hAnsi="Palatino Linotype" w:cs="Arial"/>
          <w:b/>
        </w:rPr>
        <w:t>05542</w:t>
      </w:r>
      <w:r w:rsidR="00FE3E4E" w:rsidRPr="00986FC6">
        <w:rPr>
          <w:rFonts w:ascii="Palatino Linotype" w:hAnsi="Palatino Linotype" w:cs="Arial"/>
          <w:b/>
        </w:rPr>
        <w:t>/INFOEM/IP/RR/2022</w:t>
      </w:r>
      <w:r w:rsidRPr="00986FC6">
        <w:rPr>
          <w:rFonts w:ascii="Palatino Linotype" w:hAnsi="Palatino Linotype" w:cs="Arial"/>
        </w:rPr>
        <w:t xml:space="preserve">, en el que señaló como </w:t>
      </w:r>
      <w:r w:rsidRPr="00986FC6">
        <w:rPr>
          <w:rFonts w:ascii="Palatino Linotype" w:hAnsi="Palatino Linotype" w:cs="Arial"/>
          <w:b/>
        </w:rPr>
        <w:t>acto impugnado</w:t>
      </w:r>
      <w:r w:rsidR="0027011E" w:rsidRPr="00986FC6">
        <w:rPr>
          <w:rFonts w:ascii="Palatino Linotype" w:hAnsi="Palatino Linotype" w:cs="Arial"/>
        </w:rPr>
        <w:t xml:space="preserve"> lo siguiente: </w:t>
      </w:r>
    </w:p>
    <w:p w14:paraId="4477A73C" w14:textId="77777777" w:rsidR="00504A64" w:rsidRPr="00986FC6" w:rsidRDefault="00504A64" w:rsidP="000F75A7">
      <w:pPr>
        <w:widowControl w:val="0"/>
        <w:autoSpaceDE w:val="0"/>
        <w:autoSpaceDN w:val="0"/>
        <w:adjustRightInd w:val="0"/>
        <w:spacing w:line="360" w:lineRule="auto"/>
        <w:jc w:val="both"/>
        <w:rPr>
          <w:rFonts w:ascii="Palatino Linotype" w:hAnsi="Palatino Linotype" w:cs="Arial"/>
          <w:sz w:val="8"/>
        </w:rPr>
      </w:pPr>
    </w:p>
    <w:p w14:paraId="027DB5BE" w14:textId="4C88A592" w:rsidR="00150B34" w:rsidRPr="00986FC6" w:rsidRDefault="00150B34" w:rsidP="00BE37FA">
      <w:pPr>
        <w:tabs>
          <w:tab w:val="left" w:pos="709"/>
        </w:tabs>
        <w:spacing w:before="66"/>
        <w:ind w:left="851" w:right="899"/>
        <w:jc w:val="both"/>
        <w:rPr>
          <w:rFonts w:ascii="Palatino Linotype" w:hAnsi="Palatino Linotype" w:cs="Arial"/>
          <w:i/>
          <w:iCs/>
          <w:sz w:val="20"/>
          <w:szCs w:val="20"/>
        </w:rPr>
      </w:pPr>
      <w:r w:rsidRPr="00986FC6">
        <w:rPr>
          <w:rFonts w:ascii="Palatino Linotype" w:hAnsi="Palatino Linotype" w:cs="Arial"/>
          <w:i/>
          <w:iCs/>
          <w:sz w:val="22"/>
          <w:szCs w:val="20"/>
        </w:rPr>
        <w:t>“</w:t>
      </w:r>
      <w:r w:rsidR="00425B53" w:rsidRPr="00425B53">
        <w:rPr>
          <w:rFonts w:ascii="Palatino Linotype" w:hAnsi="Palatino Linotype" w:cs="Arial"/>
          <w:i/>
          <w:iCs/>
          <w:sz w:val="22"/>
          <w:szCs w:val="20"/>
        </w:rPr>
        <w:t xml:space="preserve">En respuesta recibida vía Plataforma Nacional de Transparencia (PNT), el Sujeto Obligado remite la información de manera incompleta, ya que entrega la base de datos con los incidentes desde los años 2016 a 2021, omitiendo los años del 2010 al 2015 y las coordenadas de los incidentes. Sobre las coordenadas, las sustituye por la dirección del incidente, pero sin especificar de manera precisa el lugar, solo calle y colonia. Recurro la respuesta del sujeto obligado debido a lo anterior, ya que omitió el envío de los años 2010 a 2015 y las coordenadas. Desde mi consideración, el ayuntamiento se encuentra legalmente obligado a contar con todos los elementos y bases de datos habilitados para entregar la información que solicito en virtud del </w:t>
      </w:r>
      <w:r w:rsidR="00425B53" w:rsidRPr="00425B53">
        <w:rPr>
          <w:rFonts w:ascii="Palatino Linotype" w:hAnsi="Palatino Linotype" w:cs="Arial"/>
          <w:i/>
          <w:iCs/>
          <w:sz w:val="22"/>
          <w:szCs w:val="20"/>
        </w:rPr>
        <w:lastRenderedPageBreak/>
        <w:t xml:space="preserve">llenado del Informe Policial Homologado por lo siguiente: Entre las obligaciones de las entidades de seguridad pública municipales, se encuentra la de </w:t>
      </w:r>
      <w:proofErr w:type="spellStart"/>
      <w:r w:rsidR="00425B53" w:rsidRPr="00425B53">
        <w:rPr>
          <w:rFonts w:ascii="Palatino Linotype" w:hAnsi="Palatino Linotype" w:cs="Arial"/>
          <w:i/>
          <w:iCs/>
          <w:sz w:val="22"/>
          <w:szCs w:val="20"/>
        </w:rPr>
        <w:t>requisitar</w:t>
      </w:r>
      <w:proofErr w:type="spellEnd"/>
      <w:r w:rsidR="00425B53" w:rsidRPr="00425B53">
        <w:rPr>
          <w:rFonts w:ascii="Palatino Linotype" w:hAnsi="Palatino Linotype" w:cs="Arial"/>
          <w:i/>
          <w:iCs/>
          <w:sz w:val="22"/>
          <w:szCs w:val="20"/>
        </w:rPr>
        <w:t xml:space="preserve"> el Informe Policial Homologado (IPH), mismo que detalla los datos de los incidentes tanto de probables delitos como de infracciones administrativas, posteriormente, esta información debe registrarse en las bases de datos correspondientes al interior del sujeto obligado para que sea compartida entre las instancias de seguridad pública de todos los órdenes de gobierno. Lo anterior, con fundamento en la Ley General del Sistema Nacional de Seguridad Pública en sus artículos 5, fracción X y 41 fracciones I y II y en los Lineamientos para el Llenado, Entrega, Recepción, Registro, Resguardo y Consulta del Informe Policial Homologado (LIPH) publicados en el DOF el 21/02/2020. Ya establecida la obligación de </w:t>
      </w:r>
      <w:proofErr w:type="spellStart"/>
      <w:r w:rsidR="00425B53" w:rsidRPr="00425B53">
        <w:rPr>
          <w:rFonts w:ascii="Palatino Linotype" w:hAnsi="Palatino Linotype" w:cs="Arial"/>
          <w:i/>
          <w:iCs/>
          <w:sz w:val="22"/>
          <w:szCs w:val="20"/>
        </w:rPr>
        <w:t>requisitar</w:t>
      </w:r>
      <w:proofErr w:type="spellEnd"/>
      <w:r w:rsidR="00425B53" w:rsidRPr="00425B53">
        <w:rPr>
          <w:rFonts w:ascii="Palatino Linotype" w:hAnsi="Palatino Linotype" w:cs="Arial"/>
          <w:i/>
          <w:iCs/>
          <w:sz w:val="22"/>
          <w:szCs w:val="20"/>
        </w:rPr>
        <w:t xml:space="preserve"> el IPH, los LIPH establecen que este; es “el medio a través del cual los integrantes de las instituciones policiales documentan la información relacionada con las puestas a disposición de personas y/o de objetos derivados de su intervención, a las autoridades competentes.” Dentro de los mismos lineamientos, en el Lineamiento Segundo. Glosario de Términos en su fracción IX se define a las instituciones policiales, las cuales encuadran dentro de las áreas encargadas de la seguridad pública del sujeto obligado. En consonancia con lo anterior, la obligación de entregar y registrar la información del IPH por parte de los responsables en el sujeto obligado, se expresa en los Lineamientos Décimo Tercero. Entrega y Recepción del IPH y Décimo Cuarto. Registro de la Información en la Base de Datos del IPH de los LIPH. Ahora bien, dentro del IPH y las bases de datos generadas, se encuentra la información la cual el Sujeto Obligado ha omitido entregar, ya que el Lineamiento Décimo Primero. Llenado del IPH, detalla el contenido del IPH tanto para los formatos sobre hechos probablemente delictivos como para las infracciones administrativas, donde se ubica la información de mi interés. Es importante reiterar que no identifiqué en la respuesta el acta o mención a sesión de Comité de Transparencia que confirmara la inexistencia de la información que se omitió, por lo que no tengo certeza jurídica de que se hayan agotado el principio de exhaustividad en la búsqueda de la información que </w:t>
      </w:r>
      <w:proofErr w:type="gramStart"/>
      <w:r w:rsidR="00425B53" w:rsidRPr="00425B53">
        <w:rPr>
          <w:rFonts w:ascii="Palatino Linotype" w:hAnsi="Palatino Linotype" w:cs="Arial"/>
          <w:i/>
          <w:iCs/>
          <w:sz w:val="22"/>
          <w:szCs w:val="20"/>
        </w:rPr>
        <w:t>solicito.</w:t>
      </w:r>
      <w:r w:rsidR="00B07A8C" w:rsidRPr="00B07A8C">
        <w:rPr>
          <w:rFonts w:ascii="Palatino Linotype" w:hAnsi="Palatino Linotype" w:cs="Arial"/>
          <w:i/>
          <w:iCs/>
          <w:sz w:val="22"/>
          <w:szCs w:val="20"/>
        </w:rPr>
        <w:t>.</w:t>
      </w:r>
      <w:proofErr w:type="gramEnd"/>
      <w:r w:rsidRPr="00986FC6">
        <w:rPr>
          <w:rFonts w:ascii="Palatino Linotype" w:hAnsi="Palatino Linotype" w:cs="Arial"/>
          <w:i/>
          <w:iCs/>
          <w:sz w:val="22"/>
          <w:szCs w:val="20"/>
        </w:rPr>
        <w:t>”</w:t>
      </w:r>
      <w:r w:rsidR="0027011E" w:rsidRPr="00986FC6">
        <w:rPr>
          <w:rFonts w:ascii="Palatino Linotype" w:hAnsi="Palatino Linotype" w:cs="Arial"/>
          <w:i/>
          <w:iCs/>
          <w:sz w:val="22"/>
          <w:szCs w:val="20"/>
        </w:rPr>
        <w:t xml:space="preserve"> </w:t>
      </w:r>
      <w:r w:rsidR="0027011E" w:rsidRPr="00986FC6">
        <w:rPr>
          <w:rFonts w:ascii="Palatino Linotype" w:hAnsi="Palatino Linotype" w:cs="Arial"/>
          <w:iCs/>
          <w:sz w:val="22"/>
          <w:szCs w:val="20"/>
        </w:rPr>
        <w:t>(S</w:t>
      </w:r>
      <w:r w:rsidRPr="00986FC6">
        <w:rPr>
          <w:rFonts w:ascii="Palatino Linotype" w:hAnsi="Palatino Linotype" w:cs="Arial"/>
          <w:iCs/>
          <w:sz w:val="22"/>
          <w:szCs w:val="20"/>
        </w:rPr>
        <w:t>ic)</w:t>
      </w:r>
      <w:r w:rsidR="0027011E" w:rsidRPr="00986FC6">
        <w:rPr>
          <w:rFonts w:ascii="Palatino Linotype" w:hAnsi="Palatino Linotype" w:cs="Arial"/>
          <w:iCs/>
          <w:sz w:val="22"/>
          <w:szCs w:val="20"/>
        </w:rPr>
        <w:t>.</w:t>
      </w:r>
    </w:p>
    <w:p w14:paraId="36685871" w14:textId="77777777" w:rsidR="00150B34" w:rsidRPr="00986FC6" w:rsidRDefault="00150B34" w:rsidP="00150B34">
      <w:pPr>
        <w:tabs>
          <w:tab w:val="left" w:pos="709"/>
        </w:tabs>
        <w:spacing w:before="66"/>
        <w:rPr>
          <w:rFonts w:ascii="Palatino Linotype" w:hAnsi="Palatino Linotype" w:cs="Arial"/>
          <w:i/>
          <w:iCs/>
          <w:sz w:val="16"/>
          <w:szCs w:val="20"/>
        </w:rPr>
      </w:pPr>
    </w:p>
    <w:p w14:paraId="04E21B13" w14:textId="6B53A1E5" w:rsidR="00150B34" w:rsidRPr="00986FC6" w:rsidRDefault="0027011E" w:rsidP="00150B34">
      <w:pPr>
        <w:tabs>
          <w:tab w:val="left" w:pos="709"/>
        </w:tabs>
        <w:spacing w:before="66"/>
        <w:rPr>
          <w:rFonts w:ascii="Palatino Linotype" w:hAnsi="Palatino Linotype" w:cs="Arial"/>
        </w:rPr>
      </w:pPr>
      <w:r w:rsidRPr="00986FC6">
        <w:rPr>
          <w:rFonts w:ascii="Palatino Linotype" w:hAnsi="Palatino Linotype" w:cs="Arial"/>
        </w:rPr>
        <w:t xml:space="preserve">Así como </w:t>
      </w:r>
      <w:r w:rsidR="00150B34" w:rsidRPr="00986FC6">
        <w:rPr>
          <w:rFonts w:ascii="Palatino Linotype" w:hAnsi="Palatino Linotype" w:cs="Arial"/>
          <w:b/>
        </w:rPr>
        <w:t>Razones o motivos de la inconformidad</w:t>
      </w:r>
      <w:r w:rsidR="00425B53">
        <w:rPr>
          <w:rFonts w:ascii="Palatino Linotype" w:hAnsi="Palatino Linotype" w:cs="Arial"/>
        </w:rPr>
        <w:t>: el RECURRENTE no esgrimió ninguna.</w:t>
      </w:r>
    </w:p>
    <w:bookmarkEnd w:id="7"/>
    <w:p w14:paraId="77050353" w14:textId="77777777" w:rsidR="00425B53" w:rsidRDefault="00425B53" w:rsidP="00033269">
      <w:pPr>
        <w:spacing w:line="360" w:lineRule="auto"/>
        <w:jc w:val="both"/>
        <w:rPr>
          <w:rFonts w:ascii="Palatino Linotype" w:hAnsi="Palatino Linotype" w:cs="Arial"/>
          <w:b/>
          <w:color w:val="000000" w:themeColor="text1"/>
          <w:sz w:val="28"/>
          <w:szCs w:val="28"/>
        </w:rPr>
      </w:pPr>
    </w:p>
    <w:p w14:paraId="7C8389F2" w14:textId="6150BFE5" w:rsidR="00966CE2" w:rsidRPr="00986FC6" w:rsidRDefault="00B478A1" w:rsidP="00033269">
      <w:pPr>
        <w:spacing w:line="360" w:lineRule="auto"/>
        <w:jc w:val="both"/>
        <w:rPr>
          <w:rFonts w:ascii="Palatino Linotype" w:hAnsi="Palatino Linotype" w:cs="Arial"/>
          <w:b/>
          <w:color w:val="000000" w:themeColor="text1"/>
          <w:sz w:val="28"/>
          <w:szCs w:val="28"/>
        </w:rPr>
      </w:pPr>
      <w:r>
        <w:rPr>
          <w:rFonts w:ascii="Palatino Linotype" w:hAnsi="Palatino Linotype" w:cs="Arial"/>
          <w:b/>
          <w:color w:val="000000" w:themeColor="text1"/>
          <w:sz w:val="28"/>
          <w:szCs w:val="28"/>
        </w:rPr>
        <w:t>I</w:t>
      </w:r>
      <w:r w:rsidR="00966CE2" w:rsidRPr="00986FC6">
        <w:rPr>
          <w:rFonts w:ascii="Palatino Linotype" w:hAnsi="Palatino Linotype" w:cs="Arial"/>
          <w:b/>
          <w:color w:val="000000" w:themeColor="text1"/>
          <w:sz w:val="28"/>
          <w:szCs w:val="28"/>
        </w:rPr>
        <w:t xml:space="preserve">V. </w:t>
      </w:r>
      <w:r w:rsidR="00966CE2" w:rsidRPr="00986FC6">
        <w:rPr>
          <w:rFonts w:ascii="Palatino Linotype" w:hAnsi="Palatino Linotype" w:cs="Arial"/>
          <w:b/>
          <w:sz w:val="28"/>
          <w:szCs w:val="28"/>
        </w:rPr>
        <w:t>Del turno del Recurso de Revisión</w:t>
      </w:r>
    </w:p>
    <w:p w14:paraId="3D73B783" w14:textId="1B6F14C2" w:rsidR="00BC450B" w:rsidRPr="00986FC6" w:rsidRDefault="00200BFC" w:rsidP="00033269">
      <w:pPr>
        <w:spacing w:line="360" w:lineRule="auto"/>
        <w:jc w:val="both"/>
        <w:rPr>
          <w:rFonts w:ascii="Palatino Linotype" w:hAnsi="Palatino Linotype" w:cs="Arial"/>
          <w:lang w:val="es-ES_tradnl"/>
        </w:rPr>
      </w:pPr>
      <w:r w:rsidRPr="00986FC6">
        <w:rPr>
          <w:rFonts w:ascii="Palatino Linotype" w:hAnsi="Palatino Linotype" w:cs="Arial"/>
        </w:rPr>
        <w:t>E</w:t>
      </w:r>
      <w:r w:rsidR="008C7579" w:rsidRPr="00986FC6">
        <w:rPr>
          <w:rFonts w:ascii="Palatino Linotype" w:hAnsi="Palatino Linotype" w:cs="Arial"/>
        </w:rPr>
        <w:t xml:space="preserve">l </w:t>
      </w:r>
      <w:r w:rsidR="00B07A8C">
        <w:rPr>
          <w:rFonts w:ascii="Palatino Linotype" w:hAnsi="Palatino Linotype" w:cs="Arial"/>
          <w:b/>
        </w:rPr>
        <w:t>cinco</w:t>
      </w:r>
      <w:r w:rsidR="00233868" w:rsidRPr="00986FC6">
        <w:rPr>
          <w:rFonts w:ascii="Palatino Linotype" w:hAnsi="Palatino Linotype" w:cs="Arial"/>
          <w:b/>
        </w:rPr>
        <w:t xml:space="preserve"> de </w:t>
      </w:r>
      <w:r w:rsidR="009C1E15">
        <w:rPr>
          <w:rFonts w:ascii="Palatino Linotype" w:hAnsi="Palatino Linotype" w:cs="Arial"/>
          <w:b/>
        </w:rPr>
        <w:t>abril</w:t>
      </w:r>
      <w:r w:rsidR="000C5012" w:rsidRPr="00986FC6">
        <w:rPr>
          <w:rFonts w:ascii="Palatino Linotype" w:hAnsi="Palatino Linotype" w:cs="Arial"/>
          <w:b/>
        </w:rPr>
        <w:t xml:space="preserve"> </w:t>
      </w:r>
      <w:r w:rsidR="00233868" w:rsidRPr="00986FC6">
        <w:rPr>
          <w:rFonts w:ascii="Palatino Linotype" w:hAnsi="Palatino Linotype" w:cs="Arial"/>
          <w:b/>
        </w:rPr>
        <w:t>de dos mil veintidós</w:t>
      </w:r>
      <w:r w:rsidRPr="00986FC6">
        <w:rPr>
          <w:rFonts w:ascii="Palatino Linotype" w:hAnsi="Palatino Linotype" w:cs="Arial"/>
        </w:rPr>
        <w:t xml:space="preserve">, </w:t>
      </w:r>
      <w:r w:rsidR="00E27BA1" w:rsidRPr="00986FC6">
        <w:rPr>
          <w:rFonts w:ascii="Palatino Linotype" w:hAnsi="Palatino Linotype" w:cs="Arial"/>
        </w:rPr>
        <w:t>el</w:t>
      </w:r>
      <w:r w:rsidR="00233868" w:rsidRPr="00986FC6">
        <w:rPr>
          <w:rFonts w:ascii="Palatino Linotype" w:hAnsi="Palatino Linotype" w:cs="Arial"/>
        </w:rPr>
        <w:t xml:space="preserve"> R</w:t>
      </w:r>
      <w:r w:rsidR="00BC450B" w:rsidRPr="00986FC6">
        <w:rPr>
          <w:rFonts w:ascii="Palatino Linotype" w:hAnsi="Palatino Linotype" w:cs="Arial"/>
        </w:rPr>
        <w:t>ecurso de</w:t>
      </w:r>
      <w:r w:rsidR="00E27BA1" w:rsidRPr="00986FC6">
        <w:rPr>
          <w:rFonts w:ascii="Palatino Linotype" w:hAnsi="Palatino Linotype" w:cs="Arial"/>
        </w:rPr>
        <w:t>l</w:t>
      </w:r>
      <w:r w:rsidR="00BC450B" w:rsidRPr="00986FC6">
        <w:rPr>
          <w:rFonts w:ascii="Palatino Linotype" w:hAnsi="Palatino Linotype" w:cs="Arial"/>
        </w:rPr>
        <w:t xml:space="preserve"> que se trata se envi</w:t>
      </w:r>
      <w:r w:rsidR="00E27BA1" w:rsidRPr="00986FC6">
        <w:rPr>
          <w:rFonts w:ascii="Palatino Linotype" w:hAnsi="Palatino Linotype" w:cs="Arial"/>
        </w:rPr>
        <w:t>ó</w:t>
      </w:r>
      <w:r w:rsidR="00BC450B" w:rsidRPr="00986FC6">
        <w:rPr>
          <w:rFonts w:ascii="Palatino Linotype" w:hAnsi="Palatino Linotype" w:cs="Arial"/>
        </w:rPr>
        <w:t xml:space="preserve"> electrónicamente al Instituto de </w:t>
      </w:r>
      <w:r w:rsidR="00BC450B" w:rsidRPr="00986FC6">
        <w:rPr>
          <w:rFonts w:ascii="Palatino Linotype" w:eastAsia="Arial Unicode MS" w:hAnsi="Palatino Linotype" w:cs="Arial"/>
        </w:rPr>
        <w:t>Transparencia</w:t>
      </w:r>
      <w:r w:rsidR="00BC450B" w:rsidRPr="00986FC6">
        <w:rPr>
          <w:rFonts w:ascii="Palatino Linotype" w:hAnsi="Palatino Linotype" w:cs="Arial"/>
        </w:rPr>
        <w:t xml:space="preserve">, Acceso a la Información Pública y </w:t>
      </w:r>
      <w:r w:rsidR="00BC450B" w:rsidRPr="00986FC6">
        <w:rPr>
          <w:rFonts w:ascii="Palatino Linotype" w:hAnsi="Palatino Linotype" w:cs="Arial"/>
        </w:rPr>
        <w:lastRenderedPageBreak/>
        <w:t xml:space="preserve">Protección de Datos Personales del Estado de México y Municipios y con fundamento en el artículo 185, fracción I de la </w:t>
      </w:r>
      <w:r w:rsidR="00BC450B" w:rsidRPr="00986FC6">
        <w:rPr>
          <w:rFonts w:ascii="Palatino Linotype" w:hAnsi="Palatino Linotype"/>
        </w:rPr>
        <w:t>Ley de Transparencia y Acceso a la Información Pública del Estado de México y Municipios</w:t>
      </w:r>
      <w:r w:rsidR="00BC450B" w:rsidRPr="00986FC6">
        <w:rPr>
          <w:rFonts w:ascii="Palatino Linotype" w:hAnsi="Palatino Linotype" w:cs="Arial"/>
        </w:rPr>
        <w:t xml:space="preserve">, </w:t>
      </w:r>
      <w:r w:rsidR="00BC450B" w:rsidRPr="00986FC6">
        <w:rPr>
          <w:rFonts w:ascii="Palatino Linotype" w:hAnsi="Palatino Linotype" w:cs="Arial"/>
          <w:lang w:val="es-ES_tradnl"/>
        </w:rPr>
        <w:t>se turn</w:t>
      </w:r>
      <w:r w:rsidR="00E27BA1" w:rsidRPr="00986FC6">
        <w:rPr>
          <w:rFonts w:ascii="Palatino Linotype" w:hAnsi="Palatino Linotype" w:cs="Arial"/>
          <w:lang w:val="es-ES_tradnl"/>
        </w:rPr>
        <w:t>ó</w:t>
      </w:r>
      <w:r w:rsidR="00BC450B" w:rsidRPr="00986FC6">
        <w:rPr>
          <w:rFonts w:ascii="Palatino Linotype" w:hAnsi="Palatino Linotype" w:cs="Arial"/>
          <w:lang w:val="es-ES_tradnl"/>
        </w:rPr>
        <w:t xml:space="preserve"> así: a través del</w:t>
      </w:r>
      <w:r w:rsidR="00BC450B" w:rsidRPr="00986FC6">
        <w:rPr>
          <w:rFonts w:ascii="Palatino Linotype" w:eastAsia="Arial Unicode MS" w:hAnsi="Palatino Linotype" w:cs="Arial"/>
          <w:lang w:val="es-ES_tradnl"/>
        </w:rPr>
        <w:t xml:space="preserve"> </w:t>
      </w:r>
      <w:r w:rsidR="00BC450B" w:rsidRPr="00986FC6">
        <w:rPr>
          <w:rFonts w:ascii="Palatino Linotype" w:eastAsia="Arial Unicode MS" w:hAnsi="Palatino Linotype" w:cs="Arial"/>
          <w:b/>
          <w:lang w:val="es-ES_tradnl"/>
        </w:rPr>
        <w:t>SAIMEX</w:t>
      </w:r>
      <w:r w:rsidR="00BC450B" w:rsidRPr="00986FC6">
        <w:rPr>
          <w:rFonts w:ascii="Palatino Linotype" w:hAnsi="Palatino Linotype"/>
        </w:rPr>
        <w:t xml:space="preserve">, el </w:t>
      </w:r>
      <w:r w:rsidR="00504A64" w:rsidRPr="00986FC6">
        <w:rPr>
          <w:rFonts w:ascii="Palatino Linotype" w:hAnsi="Palatino Linotype"/>
        </w:rPr>
        <w:t>Recurso de Revisión</w:t>
      </w:r>
      <w:r w:rsidR="00BC450B" w:rsidRPr="00986FC6">
        <w:rPr>
          <w:rFonts w:ascii="Palatino Linotype" w:hAnsi="Palatino Linotype" w:cs="Arial"/>
          <w:szCs w:val="20"/>
        </w:rPr>
        <w:t xml:space="preserve"> </w:t>
      </w:r>
      <w:r w:rsidR="00850ED6">
        <w:rPr>
          <w:rFonts w:ascii="Palatino Linotype" w:hAnsi="Palatino Linotype" w:cs="Arial"/>
          <w:b/>
          <w:szCs w:val="20"/>
        </w:rPr>
        <w:t>05542</w:t>
      </w:r>
      <w:r w:rsidR="00BC450B" w:rsidRPr="00986FC6">
        <w:rPr>
          <w:rFonts w:ascii="Palatino Linotype" w:hAnsi="Palatino Linotype" w:cs="Arial"/>
          <w:b/>
        </w:rPr>
        <w:t>/INFOEM/IP/RR/202</w:t>
      </w:r>
      <w:r w:rsidR="00233868" w:rsidRPr="00986FC6">
        <w:rPr>
          <w:rFonts w:ascii="Palatino Linotype" w:hAnsi="Palatino Linotype" w:cs="Arial"/>
          <w:b/>
        </w:rPr>
        <w:t>2</w:t>
      </w:r>
      <w:r w:rsidR="00BC450B" w:rsidRPr="00986FC6">
        <w:rPr>
          <w:rFonts w:ascii="Palatino Linotype" w:hAnsi="Palatino Linotype" w:cs="Arial"/>
          <w:b/>
        </w:rPr>
        <w:t xml:space="preserve"> </w:t>
      </w:r>
      <w:r w:rsidR="00233868" w:rsidRPr="00986FC6">
        <w:rPr>
          <w:rFonts w:ascii="Palatino Linotype" w:hAnsi="Palatino Linotype"/>
        </w:rPr>
        <w:t>a</w:t>
      </w:r>
      <w:r w:rsidR="009C1E15">
        <w:rPr>
          <w:rFonts w:ascii="Palatino Linotype" w:hAnsi="Palatino Linotype"/>
        </w:rPr>
        <w:t xml:space="preserve"> </w:t>
      </w:r>
      <w:r w:rsidR="00BC450B" w:rsidRPr="00986FC6">
        <w:rPr>
          <w:rFonts w:ascii="Palatino Linotype" w:hAnsi="Palatino Linotype"/>
        </w:rPr>
        <w:t>l</w:t>
      </w:r>
      <w:r w:rsidR="009C1E15">
        <w:rPr>
          <w:rFonts w:ascii="Palatino Linotype" w:hAnsi="Palatino Linotype"/>
        </w:rPr>
        <w:t>a</w:t>
      </w:r>
      <w:r w:rsidR="00BC450B" w:rsidRPr="00986FC6">
        <w:rPr>
          <w:rFonts w:ascii="Palatino Linotype" w:hAnsi="Palatino Linotype"/>
        </w:rPr>
        <w:t xml:space="preserve"> </w:t>
      </w:r>
      <w:r w:rsidR="00BC450B" w:rsidRPr="00986FC6">
        <w:rPr>
          <w:rFonts w:ascii="Palatino Linotype" w:hAnsi="Palatino Linotype" w:cs="Arial"/>
          <w:b/>
          <w:bCs/>
          <w:lang w:val="es-ES_tradnl"/>
        </w:rPr>
        <w:t>Comisionad</w:t>
      </w:r>
      <w:r w:rsidR="009C1E15">
        <w:rPr>
          <w:rFonts w:ascii="Palatino Linotype" w:hAnsi="Palatino Linotype" w:cs="Arial"/>
          <w:b/>
          <w:bCs/>
          <w:lang w:val="es-ES_tradnl"/>
        </w:rPr>
        <w:t>a</w:t>
      </w:r>
      <w:r w:rsidR="00BC450B" w:rsidRPr="00986FC6">
        <w:rPr>
          <w:rFonts w:ascii="Palatino Linotype" w:hAnsi="Palatino Linotype" w:cs="Arial"/>
          <w:b/>
          <w:bCs/>
          <w:lang w:val="es-ES_tradnl"/>
        </w:rPr>
        <w:t xml:space="preserve"> </w:t>
      </w:r>
      <w:r w:rsidR="009C1E15">
        <w:rPr>
          <w:rFonts w:ascii="Palatino Linotype" w:hAnsi="Palatino Linotype" w:cs="Arial"/>
          <w:b/>
          <w:bCs/>
          <w:lang w:val="es-ES_tradnl"/>
        </w:rPr>
        <w:t>Sharon Cristina Morales Martínez</w:t>
      </w:r>
      <w:r w:rsidR="00BC450B" w:rsidRPr="00986FC6">
        <w:rPr>
          <w:rFonts w:ascii="Palatino Linotype" w:hAnsi="Palatino Linotype" w:cs="Arial"/>
          <w:b/>
          <w:lang w:val="es-ES_tradnl"/>
        </w:rPr>
        <w:t>;</w:t>
      </w:r>
      <w:r w:rsidR="00BC450B" w:rsidRPr="00986FC6">
        <w:rPr>
          <w:rFonts w:ascii="Palatino Linotype" w:hAnsi="Palatino Linotype"/>
        </w:rPr>
        <w:t xml:space="preserve"> a </w:t>
      </w:r>
      <w:r w:rsidR="00BC450B" w:rsidRPr="00986FC6">
        <w:rPr>
          <w:rFonts w:ascii="Palatino Linotype" w:hAnsi="Palatino Linotype" w:cs="Arial"/>
          <w:lang w:val="es-ES_tradnl"/>
        </w:rPr>
        <w:t xml:space="preserve">efecto de que decretara su admisión o </w:t>
      </w:r>
      <w:proofErr w:type="spellStart"/>
      <w:r w:rsidR="00BC450B" w:rsidRPr="00986FC6">
        <w:rPr>
          <w:rFonts w:ascii="Palatino Linotype" w:hAnsi="Palatino Linotype" w:cs="Arial"/>
          <w:lang w:val="es-ES_tradnl"/>
        </w:rPr>
        <w:t>desechamiento</w:t>
      </w:r>
      <w:proofErr w:type="spellEnd"/>
      <w:r w:rsidR="00BC450B" w:rsidRPr="00986FC6">
        <w:rPr>
          <w:rFonts w:ascii="Palatino Linotype" w:hAnsi="Palatino Linotype" w:cs="Arial"/>
          <w:lang w:val="es-ES_tradnl"/>
        </w:rPr>
        <w:t>.</w:t>
      </w:r>
    </w:p>
    <w:p w14:paraId="22A10E7A" w14:textId="77777777" w:rsidR="005B4199" w:rsidRPr="00986FC6" w:rsidRDefault="005B4199" w:rsidP="00033269">
      <w:pPr>
        <w:spacing w:line="360" w:lineRule="auto"/>
        <w:jc w:val="both"/>
        <w:rPr>
          <w:rFonts w:ascii="Palatino Linotype" w:hAnsi="Palatino Linotype" w:cs="Arial"/>
          <w:lang w:val="es-ES_tradnl"/>
        </w:rPr>
      </w:pPr>
    </w:p>
    <w:p w14:paraId="5C1E3019" w14:textId="56499C1E" w:rsidR="00966CE2" w:rsidRPr="00986FC6" w:rsidRDefault="00966CE2" w:rsidP="00033269">
      <w:pPr>
        <w:tabs>
          <w:tab w:val="center" w:pos="4252"/>
          <w:tab w:val="right" w:pos="8504"/>
        </w:tabs>
        <w:spacing w:line="360" w:lineRule="auto"/>
        <w:jc w:val="both"/>
        <w:rPr>
          <w:rFonts w:ascii="Palatino Linotype" w:hAnsi="Palatino Linotype" w:cs="Arial"/>
          <w:b/>
          <w:color w:val="000000" w:themeColor="text1"/>
        </w:rPr>
      </w:pPr>
      <w:r w:rsidRPr="00986FC6">
        <w:rPr>
          <w:rFonts w:ascii="Palatino Linotype" w:hAnsi="Palatino Linotype" w:cs="Arial"/>
          <w:b/>
          <w:color w:val="000000" w:themeColor="text1"/>
        </w:rPr>
        <w:t>a) Admisión del Recurso de Revisión</w:t>
      </w:r>
    </w:p>
    <w:p w14:paraId="21640909" w14:textId="24B36605" w:rsidR="00EB19F2" w:rsidRPr="00986FC6" w:rsidRDefault="00BC450B" w:rsidP="00033269">
      <w:pPr>
        <w:tabs>
          <w:tab w:val="center" w:pos="4252"/>
          <w:tab w:val="right" w:pos="8504"/>
        </w:tabs>
        <w:spacing w:line="360" w:lineRule="auto"/>
        <w:jc w:val="both"/>
        <w:rPr>
          <w:rFonts w:ascii="Palatino Linotype" w:hAnsi="Palatino Linotype" w:cs="Arial"/>
        </w:rPr>
      </w:pPr>
      <w:r w:rsidRPr="00986FC6">
        <w:rPr>
          <w:rFonts w:ascii="Palatino Linotype" w:hAnsi="Palatino Linotype" w:cs="Arial"/>
        </w:rPr>
        <w:t>De las constancias que obran en el expediente electrónico del</w:t>
      </w:r>
      <w:r w:rsidRPr="00986FC6">
        <w:rPr>
          <w:rFonts w:ascii="Palatino Linotype" w:hAnsi="Palatino Linotype" w:cs="Arial"/>
          <w:b/>
        </w:rPr>
        <w:t xml:space="preserve"> SAIMEX</w:t>
      </w:r>
      <w:r w:rsidR="00E3483C" w:rsidRPr="00986FC6">
        <w:rPr>
          <w:rFonts w:ascii="Palatino Linotype" w:hAnsi="Palatino Linotype" w:cs="Arial"/>
        </w:rPr>
        <w:t xml:space="preserve">, se advierte que en fecha </w:t>
      </w:r>
      <w:r w:rsidR="00850ED6">
        <w:rPr>
          <w:rFonts w:ascii="Palatino Linotype" w:hAnsi="Palatino Linotype" w:cs="Arial"/>
          <w:b/>
        </w:rPr>
        <w:t>ocho</w:t>
      </w:r>
      <w:r w:rsidR="009266DC" w:rsidRPr="00986FC6">
        <w:rPr>
          <w:rFonts w:ascii="Palatino Linotype" w:hAnsi="Palatino Linotype" w:cs="Arial"/>
          <w:b/>
        </w:rPr>
        <w:t xml:space="preserve"> de </w:t>
      </w:r>
      <w:r w:rsidR="00B07A8C">
        <w:rPr>
          <w:rFonts w:ascii="Palatino Linotype" w:hAnsi="Palatino Linotype" w:cs="Arial"/>
          <w:b/>
        </w:rPr>
        <w:t>abril</w:t>
      </w:r>
      <w:r w:rsidR="009266DC" w:rsidRPr="00986FC6">
        <w:rPr>
          <w:rFonts w:ascii="Palatino Linotype" w:hAnsi="Palatino Linotype" w:cs="Arial"/>
          <w:b/>
        </w:rPr>
        <w:t xml:space="preserve"> </w:t>
      </w:r>
      <w:r w:rsidR="00540610" w:rsidRPr="00986FC6">
        <w:rPr>
          <w:rFonts w:ascii="Palatino Linotype" w:hAnsi="Palatino Linotype" w:cs="Arial"/>
          <w:b/>
        </w:rPr>
        <w:t>de dos mil veintidós</w:t>
      </w:r>
      <w:r w:rsidRPr="00986FC6">
        <w:rPr>
          <w:rFonts w:ascii="Palatino Linotype" w:hAnsi="Palatino Linotype" w:cs="Arial"/>
        </w:rPr>
        <w:t>, se acord</w:t>
      </w:r>
      <w:r w:rsidR="00E27BA1" w:rsidRPr="00986FC6">
        <w:rPr>
          <w:rFonts w:ascii="Palatino Linotype" w:hAnsi="Palatino Linotype" w:cs="Arial"/>
        </w:rPr>
        <w:t>ó</w:t>
      </w:r>
      <w:r w:rsidRPr="00986FC6">
        <w:rPr>
          <w:rFonts w:ascii="Palatino Linotype" w:hAnsi="Palatino Linotype" w:cs="Arial"/>
        </w:rPr>
        <w:t xml:space="preserve"> la</w:t>
      </w:r>
      <w:r w:rsidR="00E27BA1" w:rsidRPr="00986FC6">
        <w:rPr>
          <w:rFonts w:ascii="Palatino Linotype" w:hAnsi="Palatino Linotype" w:cs="Arial"/>
        </w:rPr>
        <w:t xml:space="preserve"> </w:t>
      </w:r>
      <w:r w:rsidRPr="00986FC6">
        <w:rPr>
          <w:rFonts w:ascii="Palatino Linotype" w:hAnsi="Palatino Linotype" w:cs="Arial"/>
        </w:rPr>
        <w:t>admisi</w:t>
      </w:r>
      <w:r w:rsidR="00E27BA1" w:rsidRPr="00986FC6">
        <w:rPr>
          <w:rFonts w:ascii="Palatino Linotype" w:hAnsi="Palatino Linotype" w:cs="Arial"/>
        </w:rPr>
        <w:t>ón</w:t>
      </w:r>
      <w:r w:rsidRPr="00986FC6">
        <w:rPr>
          <w:rFonts w:ascii="Palatino Linotype" w:hAnsi="Palatino Linotype" w:cs="Arial"/>
        </w:rPr>
        <w:t xml:space="preserve"> a trámite </w:t>
      </w:r>
      <w:r w:rsidR="00E27BA1" w:rsidRPr="00986FC6">
        <w:rPr>
          <w:rFonts w:ascii="Palatino Linotype" w:hAnsi="Palatino Linotype" w:cs="Arial"/>
        </w:rPr>
        <w:t>del</w:t>
      </w:r>
      <w:r w:rsidRPr="00986FC6">
        <w:rPr>
          <w:rFonts w:ascii="Palatino Linotype" w:hAnsi="Palatino Linotype" w:cs="Arial"/>
        </w:rPr>
        <w:t xml:space="preserve"> </w:t>
      </w:r>
      <w:r w:rsidR="00504A64" w:rsidRPr="00986FC6">
        <w:rPr>
          <w:rFonts w:ascii="Palatino Linotype" w:hAnsi="Palatino Linotype" w:cs="Arial"/>
        </w:rPr>
        <w:t>Recurso de Revisión</w:t>
      </w:r>
      <w:r w:rsidR="0027011E" w:rsidRPr="00986FC6">
        <w:rPr>
          <w:rFonts w:ascii="Palatino Linotype" w:hAnsi="Palatino Linotype" w:cs="Arial"/>
        </w:rPr>
        <w:t xml:space="preserve"> que nos ocupa</w:t>
      </w:r>
      <w:r w:rsidRPr="00986FC6">
        <w:rPr>
          <w:rFonts w:ascii="Palatino Linotype" w:hAnsi="Palatino Linotype" w:cs="Arial"/>
        </w:rPr>
        <w:t xml:space="preserve">; así como la integración </w:t>
      </w:r>
      <w:r w:rsidR="00E27BA1" w:rsidRPr="00986FC6">
        <w:rPr>
          <w:rFonts w:ascii="Palatino Linotype" w:hAnsi="Palatino Linotype" w:cs="Arial"/>
        </w:rPr>
        <w:t>del</w:t>
      </w:r>
      <w:r w:rsidRPr="00986FC6">
        <w:rPr>
          <w:rFonts w:ascii="Palatino Linotype" w:hAnsi="Palatino Linotype" w:cs="Arial"/>
        </w:rPr>
        <w:t xml:space="preserve"> expediente respectivo, mismo</w:t>
      </w:r>
      <w:r w:rsidR="0027011E" w:rsidRPr="00986FC6">
        <w:rPr>
          <w:rFonts w:ascii="Palatino Linotype" w:hAnsi="Palatino Linotype" w:cs="Arial"/>
        </w:rPr>
        <w:t xml:space="preserve"> </w:t>
      </w:r>
      <w:r w:rsidRPr="00986FC6">
        <w:rPr>
          <w:rFonts w:ascii="Palatino Linotype" w:hAnsi="Palatino Linotype" w:cs="Arial"/>
        </w:rPr>
        <w:t xml:space="preserve">que se </w:t>
      </w:r>
      <w:r w:rsidR="00E27BA1" w:rsidRPr="00986FC6">
        <w:rPr>
          <w:rFonts w:ascii="Palatino Linotype" w:hAnsi="Palatino Linotype" w:cs="Arial"/>
        </w:rPr>
        <w:t>puso a</w:t>
      </w:r>
      <w:r w:rsidRPr="00986FC6">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w:t>
      </w:r>
      <w:r w:rsidR="00D614A1" w:rsidRPr="00986FC6">
        <w:rPr>
          <w:rFonts w:ascii="Palatino Linotype" w:hAnsi="Palatino Linotype" w:cs="Arial"/>
          <w:b/>
        </w:rPr>
        <w:t>EL RECURRENTE</w:t>
      </w:r>
      <w:r w:rsidR="00C06091" w:rsidRPr="00986FC6">
        <w:rPr>
          <w:rFonts w:ascii="Palatino Linotype" w:hAnsi="Palatino Linotype" w:cs="Arial"/>
          <w:b/>
        </w:rPr>
        <w:t xml:space="preserve"> </w:t>
      </w:r>
      <w:r w:rsidRPr="00986FC6">
        <w:rPr>
          <w:rFonts w:ascii="Palatino Linotype" w:hAnsi="Palatino Linotype" w:cs="Arial"/>
        </w:rPr>
        <w:t xml:space="preserve">manifestara lo que a su derecho conviniera, a efecto de presentar pruebas y alegatos; así como, para que </w:t>
      </w:r>
      <w:r w:rsidRPr="00986FC6">
        <w:rPr>
          <w:rFonts w:ascii="Palatino Linotype" w:hAnsi="Palatino Linotype" w:cs="Arial"/>
          <w:b/>
        </w:rPr>
        <w:t xml:space="preserve">EL SUJETO OBLIGADO </w:t>
      </w:r>
      <w:r w:rsidRPr="00986FC6">
        <w:rPr>
          <w:rFonts w:ascii="Palatino Linotype" w:hAnsi="Palatino Linotype" w:cs="Arial"/>
        </w:rPr>
        <w:t xml:space="preserve">rindiera </w:t>
      </w:r>
      <w:r w:rsidR="00E27BA1" w:rsidRPr="00986FC6">
        <w:rPr>
          <w:rFonts w:ascii="Palatino Linotype" w:hAnsi="Palatino Linotype" w:cs="Arial"/>
        </w:rPr>
        <w:t>el</w:t>
      </w:r>
      <w:r w:rsidRPr="00986FC6">
        <w:rPr>
          <w:rFonts w:ascii="Palatino Linotype" w:hAnsi="Palatino Linotype" w:cs="Arial"/>
        </w:rPr>
        <w:t xml:space="preserve"> correspondiente</w:t>
      </w:r>
      <w:r w:rsidRPr="00986FC6">
        <w:rPr>
          <w:rFonts w:ascii="Palatino Linotype" w:hAnsi="Palatino Linotype" w:cs="Arial"/>
          <w:b/>
        </w:rPr>
        <w:t xml:space="preserve"> </w:t>
      </w:r>
      <w:r w:rsidRPr="00986FC6">
        <w:rPr>
          <w:rFonts w:ascii="Palatino Linotype" w:hAnsi="Palatino Linotype" w:cs="Arial"/>
        </w:rPr>
        <w:t>Informe Justificado.</w:t>
      </w:r>
    </w:p>
    <w:p w14:paraId="5069BB23" w14:textId="77777777" w:rsidR="00F02431" w:rsidRPr="00986FC6" w:rsidRDefault="00F02431" w:rsidP="00033269">
      <w:pPr>
        <w:tabs>
          <w:tab w:val="center" w:pos="4252"/>
          <w:tab w:val="right" w:pos="8504"/>
        </w:tabs>
        <w:spacing w:line="360" w:lineRule="auto"/>
        <w:jc w:val="both"/>
        <w:rPr>
          <w:rFonts w:ascii="Palatino Linotype" w:hAnsi="Palatino Linotype" w:cs="Arial"/>
        </w:rPr>
      </w:pPr>
    </w:p>
    <w:p w14:paraId="1AAAACC0" w14:textId="6A9E7FB0" w:rsidR="00966CE2" w:rsidRPr="00986FC6" w:rsidRDefault="00966CE2" w:rsidP="00966CE2">
      <w:pPr>
        <w:spacing w:line="360" w:lineRule="auto"/>
        <w:jc w:val="both"/>
        <w:rPr>
          <w:rFonts w:ascii="Palatino Linotype" w:eastAsia="Arial Unicode MS" w:hAnsi="Palatino Linotype" w:cs="Arial"/>
          <w:b/>
          <w:color w:val="000000" w:themeColor="text1"/>
        </w:rPr>
      </w:pPr>
      <w:r w:rsidRPr="00986FC6">
        <w:rPr>
          <w:rFonts w:ascii="Palatino Linotype" w:eastAsia="Arial Unicode MS" w:hAnsi="Palatino Linotype" w:cs="Arial"/>
          <w:b/>
          <w:color w:val="000000" w:themeColor="text1"/>
        </w:rPr>
        <w:t xml:space="preserve">b) </w:t>
      </w:r>
      <w:r w:rsidRPr="00986FC6">
        <w:rPr>
          <w:rFonts w:ascii="Palatino Linotype" w:hAnsi="Palatino Linotype" w:cs="Arial"/>
          <w:b/>
          <w:bCs/>
        </w:rPr>
        <w:t>Informe Justificado</w:t>
      </w:r>
    </w:p>
    <w:p w14:paraId="7CF44DC1" w14:textId="0B6520B3" w:rsidR="005F4043" w:rsidRDefault="005F4043" w:rsidP="005F4043">
      <w:pPr>
        <w:spacing w:line="360" w:lineRule="auto"/>
        <w:jc w:val="both"/>
        <w:rPr>
          <w:rFonts w:ascii="Palatino Linotype" w:eastAsia="Arial Unicode MS" w:hAnsi="Palatino Linotype" w:cs="Arial"/>
        </w:rPr>
      </w:pPr>
      <w:r w:rsidRPr="00986FC6">
        <w:rPr>
          <w:rFonts w:ascii="Palatino Linotype" w:eastAsia="Arial Unicode MS" w:hAnsi="Palatino Linotype" w:cs="Arial"/>
        </w:rPr>
        <w:t xml:space="preserve">De acuerdo a las constancias digitales que obran en </w:t>
      </w:r>
      <w:r w:rsidRPr="00986FC6">
        <w:rPr>
          <w:rFonts w:ascii="Palatino Linotype" w:eastAsia="Arial Unicode MS" w:hAnsi="Palatino Linotype" w:cs="Arial"/>
          <w:b/>
        </w:rPr>
        <w:t>EL</w:t>
      </w:r>
      <w:r w:rsidRPr="00986FC6">
        <w:rPr>
          <w:rFonts w:ascii="Palatino Linotype" w:eastAsia="Arial Unicode MS" w:hAnsi="Palatino Linotype" w:cs="Arial"/>
        </w:rPr>
        <w:t xml:space="preserve"> </w:t>
      </w:r>
      <w:r w:rsidRPr="00986FC6">
        <w:rPr>
          <w:rFonts w:ascii="Palatino Linotype" w:eastAsia="Arial Unicode MS" w:hAnsi="Palatino Linotype" w:cs="Arial"/>
          <w:b/>
        </w:rPr>
        <w:t>SAIMEX</w:t>
      </w:r>
      <w:r w:rsidRPr="00986FC6">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986FC6">
        <w:rPr>
          <w:rFonts w:ascii="Palatino Linotype" w:eastAsia="Arial Unicode MS" w:hAnsi="Palatino Linotype" w:cs="Arial"/>
          <w:b/>
        </w:rPr>
        <w:t>RECURRENTE</w:t>
      </w:r>
      <w:r w:rsidRPr="00986FC6">
        <w:rPr>
          <w:rFonts w:ascii="Palatino Linotype" w:eastAsia="Arial Unicode MS" w:hAnsi="Palatino Linotype" w:cs="Arial"/>
        </w:rPr>
        <w:t xml:space="preserve">, éste no realizó manifestación alguna, </w:t>
      </w:r>
      <w:r w:rsidR="00B07A8C">
        <w:rPr>
          <w:rFonts w:ascii="Palatino Linotype" w:eastAsia="Arial Unicode MS" w:hAnsi="Palatino Linotype" w:cs="Arial"/>
        </w:rPr>
        <w:t>ni presentó pruebas o alegatos.</w:t>
      </w:r>
    </w:p>
    <w:p w14:paraId="3D5545D7" w14:textId="77777777" w:rsidR="00B07A8C" w:rsidRPr="00986FC6" w:rsidRDefault="00B07A8C" w:rsidP="005F4043">
      <w:pPr>
        <w:spacing w:line="360" w:lineRule="auto"/>
        <w:jc w:val="both"/>
        <w:rPr>
          <w:rFonts w:ascii="Palatino Linotype" w:hAnsi="Palatino Linotype" w:cs="Arial"/>
        </w:rPr>
      </w:pPr>
    </w:p>
    <w:p w14:paraId="1023063D" w14:textId="77777777" w:rsidR="00994952" w:rsidRDefault="00B07A8C" w:rsidP="00B07A8C">
      <w:pPr>
        <w:widowControl w:val="0"/>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su parte,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remitió </w:t>
      </w:r>
      <w:r w:rsidR="00994952">
        <w:rPr>
          <w:rFonts w:ascii="Palatino Linotype" w:eastAsia="Palatino Linotype" w:hAnsi="Palatino Linotype" w:cs="Palatino Linotype"/>
        </w:rPr>
        <w:t>los archivos digitales siguientes:</w:t>
      </w:r>
    </w:p>
    <w:p w14:paraId="30DDB089" w14:textId="77777777" w:rsidR="00994952" w:rsidRDefault="00994952" w:rsidP="00B07A8C">
      <w:pPr>
        <w:widowControl w:val="0"/>
        <w:tabs>
          <w:tab w:val="left" w:pos="0"/>
        </w:tabs>
        <w:spacing w:line="360" w:lineRule="auto"/>
        <w:jc w:val="both"/>
        <w:rPr>
          <w:rFonts w:ascii="Palatino Linotype" w:eastAsia="Palatino Linotype" w:hAnsi="Palatino Linotype" w:cs="Palatino Linotype"/>
        </w:rPr>
      </w:pPr>
    </w:p>
    <w:p w14:paraId="1E9E3940" w14:textId="5A8267E7" w:rsidR="00427FF5" w:rsidRDefault="00994952" w:rsidP="00B07A8C">
      <w:pPr>
        <w:widowControl w:val="0"/>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r w:rsidR="00850ED6" w:rsidRPr="00850ED6">
        <w:t xml:space="preserve"> </w:t>
      </w:r>
      <w:r w:rsidR="00850ED6" w:rsidRPr="00850ED6">
        <w:rPr>
          <w:rFonts w:ascii="Palatino Linotype" w:eastAsia="Palatino Linotype" w:hAnsi="Palatino Linotype" w:cs="Palatino Linotype"/>
          <w:b/>
        </w:rPr>
        <w:t>202204250450.pdf</w:t>
      </w:r>
      <w:r>
        <w:rPr>
          <w:rFonts w:ascii="Palatino Linotype" w:eastAsia="Palatino Linotype" w:hAnsi="Palatino Linotype" w:cs="Palatino Linotype"/>
        </w:rPr>
        <w:t xml:space="preserve">- El cual </w:t>
      </w:r>
      <w:r w:rsidR="00427FF5">
        <w:rPr>
          <w:rFonts w:ascii="Palatino Linotype" w:eastAsia="Palatino Linotype" w:hAnsi="Palatino Linotype" w:cs="Palatino Linotype"/>
        </w:rPr>
        <w:t xml:space="preserve">informa la justificación del porque no cuenta con información relativa a los años de 2010 a 2015, </w:t>
      </w:r>
      <w:r w:rsidR="002A23D3">
        <w:rPr>
          <w:rFonts w:ascii="Palatino Linotype" w:eastAsia="Palatino Linotype" w:hAnsi="Palatino Linotype" w:cs="Palatino Linotype"/>
        </w:rPr>
        <w:t xml:space="preserve">así como lo concerniente al IPH, </w:t>
      </w:r>
      <w:r w:rsidR="00427FF5">
        <w:rPr>
          <w:rFonts w:ascii="Palatino Linotype" w:eastAsia="Palatino Linotype" w:hAnsi="Palatino Linotype" w:cs="Palatino Linotype"/>
        </w:rPr>
        <w:t>siendo la siguiente:</w:t>
      </w:r>
    </w:p>
    <w:p w14:paraId="37070306" w14:textId="122A1787" w:rsidR="00427FF5" w:rsidRDefault="00427FF5" w:rsidP="00B07A8C">
      <w:pPr>
        <w:widowControl w:val="0"/>
        <w:tabs>
          <w:tab w:val="left" w:pos="0"/>
        </w:tabs>
        <w:spacing w:line="360" w:lineRule="auto"/>
        <w:jc w:val="both"/>
        <w:rPr>
          <w:rFonts w:ascii="Palatino Linotype" w:eastAsia="Palatino Linotype" w:hAnsi="Palatino Linotype" w:cs="Palatino Linotype"/>
        </w:rPr>
      </w:pPr>
      <w:r>
        <w:rPr>
          <w:noProof/>
          <w:lang w:eastAsia="es-MX"/>
        </w:rPr>
        <w:drawing>
          <wp:inline distT="0" distB="0" distL="0" distR="0" wp14:anchorId="73D5526F" wp14:editId="2FBFD04C">
            <wp:extent cx="5743575" cy="53244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3575" cy="5324475"/>
                    </a:xfrm>
                    <a:prstGeom prst="rect">
                      <a:avLst/>
                    </a:prstGeom>
                  </pic:spPr>
                </pic:pic>
              </a:graphicData>
            </a:graphic>
          </wp:inline>
        </w:drawing>
      </w:r>
    </w:p>
    <w:p w14:paraId="5E466696" w14:textId="6FABCF3F" w:rsidR="00427FF5" w:rsidRDefault="00427FF5" w:rsidP="00B07A8C">
      <w:pPr>
        <w:widowControl w:val="0"/>
        <w:tabs>
          <w:tab w:val="left" w:pos="0"/>
        </w:tabs>
        <w:spacing w:line="360" w:lineRule="auto"/>
        <w:jc w:val="both"/>
        <w:rPr>
          <w:rFonts w:ascii="Palatino Linotype" w:eastAsia="Palatino Linotype" w:hAnsi="Palatino Linotype" w:cs="Palatino Linotype"/>
        </w:rPr>
      </w:pPr>
      <w:r>
        <w:rPr>
          <w:noProof/>
          <w:lang w:eastAsia="es-MX"/>
        </w:rPr>
        <w:lastRenderedPageBreak/>
        <w:drawing>
          <wp:inline distT="0" distB="0" distL="0" distR="0" wp14:anchorId="2D3A9900" wp14:editId="09E95412">
            <wp:extent cx="5791835" cy="679704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6797040"/>
                    </a:xfrm>
                    <a:prstGeom prst="rect">
                      <a:avLst/>
                    </a:prstGeom>
                  </pic:spPr>
                </pic:pic>
              </a:graphicData>
            </a:graphic>
          </wp:inline>
        </w:drawing>
      </w:r>
    </w:p>
    <w:p w14:paraId="18D43CBB" w14:textId="1DECC412" w:rsidR="00427FF5" w:rsidRDefault="00427FF5" w:rsidP="00B07A8C">
      <w:pPr>
        <w:widowControl w:val="0"/>
        <w:tabs>
          <w:tab w:val="left" w:pos="0"/>
        </w:tabs>
        <w:spacing w:line="360" w:lineRule="auto"/>
        <w:jc w:val="both"/>
        <w:rPr>
          <w:rFonts w:ascii="Palatino Linotype" w:eastAsia="Palatino Linotype" w:hAnsi="Palatino Linotype" w:cs="Palatino Linotype"/>
        </w:rPr>
      </w:pPr>
      <w:r>
        <w:rPr>
          <w:noProof/>
          <w:lang w:eastAsia="es-MX"/>
        </w:rPr>
        <w:lastRenderedPageBreak/>
        <w:drawing>
          <wp:inline distT="0" distB="0" distL="0" distR="0" wp14:anchorId="1F2A9812" wp14:editId="4018A07D">
            <wp:extent cx="5762625" cy="9429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2625" cy="942975"/>
                    </a:xfrm>
                    <a:prstGeom prst="rect">
                      <a:avLst/>
                    </a:prstGeom>
                  </pic:spPr>
                </pic:pic>
              </a:graphicData>
            </a:graphic>
          </wp:inline>
        </w:drawing>
      </w:r>
    </w:p>
    <w:p w14:paraId="44FE8A17" w14:textId="77777777" w:rsidR="00B252E1" w:rsidRDefault="00B252E1" w:rsidP="00B07A8C">
      <w:pPr>
        <w:widowControl w:val="0"/>
        <w:tabs>
          <w:tab w:val="left" w:pos="0"/>
        </w:tabs>
        <w:spacing w:line="360" w:lineRule="auto"/>
        <w:jc w:val="both"/>
        <w:rPr>
          <w:rFonts w:ascii="Palatino Linotype" w:eastAsia="Palatino Linotype" w:hAnsi="Palatino Linotype" w:cs="Palatino Linotype"/>
        </w:rPr>
      </w:pPr>
    </w:p>
    <w:p w14:paraId="02D2A6E6" w14:textId="11DA2190" w:rsidR="00B252E1" w:rsidRDefault="00994952" w:rsidP="00B07A8C">
      <w:pPr>
        <w:widowControl w:val="0"/>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r w:rsidR="00B252E1" w:rsidRPr="00B252E1">
        <w:rPr>
          <w:rFonts w:ascii="Palatino Linotype" w:eastAsia="Palatino Linotype" w:hAnsi="Palatino Linotype" w:cs="Palatino Linotype"/>
          <w:b/>
        </w:rPr>
        <w:t xml:space="preserve">5542-22 </w:t>
      </w:r>
      <w:proofErr w:type="gramStart"/>
      <w:r w:rsidR="00B252E1" w:rsidRPr="00B252E1">
        <w:rPr>
          <w:rFonts w:ascii="Palatino Linotype" w:eastAsia="Palatino Linotype" w:hAnsi="Palatino Linotype" w:cs="Palatino Linotype"/>
          <w:b/>
        </w:rPr>
        <w:t>R.R..</w:t>
      </w:r>
      <w:proofErr w:type="spellStart"/>
      <w:r w:rsidR="00B252E1" w:rsidRPr="00B252E1">
        <w:rPr>
          <w:rFonts w:ascii="Palatino Linotype" w:eastAsia="Palatino Linotype" w:hAnsi="Palatino Linotype" w:cs="Palatino Linotype"/>
          <w:b/>
        </w:rPr>
        <w:t>pdf</w:t>
      </w:r>
      <w:proofErr w:type="spellEnd"/>
      <w:r w:rsidR="006C0768">
        <w:rPr>
          <w:rFonts w:ascii="Palatino Linotype" w:eastAsia="Palatino Linotype" w:hAnsi="Palatino Linotype" w:cs="Palatino Linotype"/>
        </w:rPr>
        <w:t>.-</w:t>
      </w:r>
      <w:proofErr w:type="gramEnd"/>
      <w:r w:rsidR="006C0768">
        <w:rPr>
          <w:rFonts w:ascii="Palatino Linotype" w:eastAsia="Palatino Linotype" w:hAnsi="Palatino Linotype" w:cs="Palatino Linotype"/>
        </w:rPr>
        <w:t xml:space="preserve"> </w:t>
      </w:r>
      <w:r w:rsidR="00B252E1">
        <w:rPr>
          <w:rFonts w:ascii="Palatino Linotype" w:eastAsia="Palatino Linotype" w:hAnsi="Palatino Linotype" w:cs="Palatino Linotype"/>
        </w:rPr>
        <w:t>Archivo que contiene informe justificado realizando la reseña del expediente, así como reiterando lo expuesto en el archivo anterior.</w:t>
      </w:r>
    </w:p>
    <w:p w14:paraId="784652CC" w14:textId="77777777" w:rsidR="00B252E1" w:rsidRDefault="00B252E1" w:rsidP="00524143">
      <w:pPr>
        <w:pStyle w:val="Prrafodelista"/>
        <w:spacing w:line="360" w:lineRule="auto"/>
        <w:ind w:left="0"/>
        <w:contextualSpacing/>
        <w:jc w:val="both"/>
        <w:rPr>
          <w:rFonts w:ascii="Palatino Linotype" w:hAnsi="Palatino Linotype"/>
          <w:b/>
          <w:color w:val="000000" w:themeColor="text1"/>
          <w:lang w:val="es-419"/>
        </w:rPr>
      </w:pPr>
    </w:p>
    <w:p w14:paraId="53951CD1" w14:textId="62E84CE7" w:rsidR="00817A6D" w:rsidRPr="00986FC6" w:rsidRDefault="00524143" w:rsidP="00524143">
      <w:pPr>
        <w:pStyle w:val="Prrafodelista"/>
        <w:spacing w:line="360" w:lineRule="auto"/>
        <w:ind w:left="0"/>
        <w:contextualSpacing/>
        <w:jc w:val="both"/>
        <w:rPr>
          <w:rFonts w:ascii="Palatino Linotype" w:hAnsi="Palatino Linotype"/>
          <w:b/>
          <w:color w:val="000000" w:themeColor="text1"/>
          <w:lang w:val="es-419"/>
        </w:rPr>
      </w:pPr>
      <w:r>
        <w:rPr>
          <w:rFonts w:ascii="Palatino Linotype" w:hAnsi="Palatino Linotype"/>
          <w:b/>
          <w:color w:val="000000" w:themeColor="text1"/>
          <w:lang w:val="es-419"/>
        </w:rPr>
        <w:t>c</w:t>
      </w:r>
      <w:r w:rsidR="00817A6D" w:rsidRPr="00986FC6">
        <w:rPr>
          <w:rFonts w:ascii="Palatino Linotype" w:hAnsi="Palatino Linotype"/>
          <w:b/>
          <w:color w:val="000000" w:themeColor="text1"/>
          <w:lang w:val="es-419"/>
        </w:rPr>
        <w:t>) De la ampliación para resolver</w:t>
      </w:r>
      <w:r w:rsidR="00154A20" w:rsidRPr="00986FC6">
        <w:rPr>
          <w:rFonts w:ascii="Palatino Linotype" w:hAnsi="Palatino Linotype"/>
          <w:b/>
          <w:color w:val="000000" w:themeColor="text1"/>
          <w:lang w:val="es-419"/>
        </w:rPr>
        <w:t xml:space="preserve"> el Recurso de Revisión</w:t>
      </w:r>
    </w:p>
    <w:p w14:paraId="62E3ADF3" w14:textId="42392BB8" w:rsidR="00817A6D" w:rsidRDefault="00817A6D" w:rsidP="00524143">
      <w:pPr>
        <w:pStyle w:val="Prrafodelista"/>
        <w:spacing w:line="360" w:lineRule="auto"/>
        <w:ind w:left="0"/>
        <w:jc w:val="both"/>
        <w:rPr>
          <w:rFonts w:ascii="Palatino Linotype" w:hAnsi="Palatino Linotype" w:cs="Arial"/>
          <w:color w:val="000000"/>
          <w:lang w:eastAsia="es-MX"/>
        </w:rPr>
      </w:pPr>
      <w:r w:rsidRPr="00986FC6">
        <w:rPr>
          <w:rFonts w:ascii="Palatino Linotype" w:hAnsi="Palatino Linotype" w:cs="Arial"/>
          <w:color w:val="000000"/>
          <w:lang w:eastAsia="es-MX"/>
        </w:rPr>
        <w:t xml:space="preserve">El </w:t>
      </w:r>
      <w:r w:rsidR="00B252E1" w:rsidRPr="00B252E1">
        <w:rPr>
          <w:rFonts w:ascii="Palatino Linotype" w:hAnsi="Palatino Linotype" w:cs="Arial"/>
          <w:b/>
          <w:color w:val="000000"/>
          <w:lang w:eastAsia="es-MX"/>
        </w:rPr>
        <w:t>ocho</w:t>
      </w:r>
      <w:r w:rsidR="000040DF">
        <w:rPr>
          <w:rFonts w:ascii="Palatino Linotype" w:hAnsi="Palatino Linotype" w:cs="Arial"/>
          <w:b/>
          <w:color w:val="000000"/>
          <w:lang w:eastAsia="es-MX"/>
        </w:rPr>
        <w:t xml:space="preserve"> de julio</w:t>
      </w:r>
      <w:r w:rsidR="00524143">
        <w:rPr>
          <w:rFonts w:ascii="Palatino Linotype" w:hAnsi="Palatino Linotype" w:cs="Arial"/>
          <w:b/>
          <w:color w:val="000000"/>
          <w:lang w:eastAsia="es-MX"/>
        </w:rPr>
        <w:t xml:space="preserve"> </w:t>
      </w:r>
      <w:r w:rsidRPr="00986FC6">
        <w:rPr>
          <w:rFonts w:ascii="Palatino Linotype" w:hAnsi="Palatino Linotype" w:cs="Arial"/>
          <w:b/>
          <w:color w:val="000000"/>
          <w:lang w:eastAsia="es-MX"/>
        </w:rPr>
        <w:t>de dos mil veintidós</w:t>
      </w:r>
      <w:r w:rsidRPr="00986FC6">
        <w:rPr>
          <w:rFonts w:ascii="Palatino Linotype" w:hAnsi="Palatino Linotype" w:cs="Arial"/>
          <w:color w:val="000000"/>
          <w:lang w:eastAsia="es-MX"/>
        </w:rPr>
        <w:t xml:space="preserve">, se acordó ampliar el plazo para resolver </w:t>
      </w:r>
      <w:r w:rsidRPr="00986FC6">
        <w:rPr>
          <w:rFonts w:ascii="Palatino Linotype" w:hAnsi="Palatino Linotype" w:cs="Arial"/>
          <w:color w:val="000000"/>
          <w:lang w:val="es-419" w:eastAsia="es-MX"/>
        </w:rPr>
        <w:t>el</w:t>
      </w:r>
      <w:r w:rsidRPr="00986FC6">
        <w:rPr>
          <w:rFonts w:ascii="Palatino Linotype" w:hAnsi="Palatino Linotype" w:cs="Arial"/>
          <w:color w:val="000000"/>
          <w:lang w:eastAsia="es-MX"/>
        </w:rPr>
        <w:t xml:space="preserve"> Recurso de Revisión </w:t>
      </w:r>
      <w:r w:rsidRPr="00986FC6">
        <w:rPr>
          <w:rFonts w:ascii="Palatino Linotype" w:hAnsi="Palatino Linotype" w:cs="Arial"/>
          <w:color w:val="000000"/>
          <w:lang w:val="es-419" w:eastAsia="es-MX"/>
        </w:rPr>
        <w:t>en estudio</w:t>
      </w:r>
      <w:r w:rsidRPr="00986FC6">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w:t>
      </w:r>
      <w:r w:rsidR="00524143">
        <w:rPr>
          <w:rFonts w:ascii="Palatino Linotype" w:hAnsi="Palatino Linotype" w:cs="Arial"/>
          <w:color w:val="000000"/>
          <w:lang w:eastAsia="es-MX"/>
        </w:rPr>
        <w:t>l Estado de México y Municipios.</w:t>
      </w:r>
    </w:p>
    <w:p w14:paraId="2AE0D495" w14:textId="77777777" w:rsidR="00524143" w:rsidRPr="0000442B" w:rsidRDefault="00524143" w:rsidP="00524143">
      <w:pPr>
        <w:spacing w:before="100" w:beforeAutospacing="1" w:after="100" w:afterAutospacing="1" w:line="360" w:lineRule="auto"/>
        <w:jc w:val="both"/>
        <w:rPr>
          <w:rFonts w:ascii="Palatino Linotype" w:eastAsia="Calibri" w:hAnsi="Palatino Linotype"/>
          <w:lang w:eastAsia="en-US"/>
        </w:rPr>
      </w:pPr>
      <w:r w:rsidRPr="0000442B">
        <w:rPr>
          <w:rFonts w:ascii="Palatino Linotype" w:eastAsia="Calibri" w:hAnsi="Palatino Linotype"/>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241ADD0" w14:textId="77777777" w:rsidR="00524143" w:rsidRPr="0000442B" w:rsidRDefault="00524143" w:rsidP="00524143">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w:t>
      </w:r>
      <w:r w:rsidRPr="0000442B">
        <w:rPr>
          <w:rFonts w:ascii="Palatino Linotype" w:eastAsia="Calibri" w:hAnsi="Palatino Linotype"/>
          <w:lang w:eastAsia="en-US"/>
        </w:rPr>
        <w:lastRenderedPageBreak/>
        <w:t>de asuntos conforme a los parámetros establecidos por diversos órganos jurisdiccionales federales, aplicables también en procedimientos análogos, como el que nos ocupa.</w:t>
      </w:r>
    </w:p>
    <w:p w14:paraId="2CB5BEDC" w14:textId="77777777" w:rsidR="00524143" w:rsidRPr="0000442B" w:rsidRDefault="00524143" w:rsidP="00524143">
      <w:pPr>
        <w:spacing w:line="360" w:lineRule="auto"/>
        <w:jc w:val="both"/>
        <w:rPr>
          <w:rFonts w:ascii="Palatino Linotype" w:eastAsia="Calibri" w:hAnsi="Palatino Linotype"/>
          <w:lang w:eastAsia="en-US"/>
        </w:rPr>
      </w:pPr>
    </w:p>
    <w:p w14:paraId="5367BD8A" w14:textId="77777777" w:rsidR="00524143" w:rsidRPr="0000442B" w:rsidRDefault="00524143" w:rsidP="00524143">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DDF29C7" w14:textId="77777777" w:rsidR="00524143" w:rsidRPr="0000442B" w:rsidRDefault="00524143" w:rsidP="00524143">
      <w:pPr>
        <w:spacing w:line="360" w:lineRule="auto"/>
        <w:jc w:val="both"/>
        <w:rPr>
          <w:rFonts w:ascii="Palatino Linotype" w:eastAsia="Calibri" w:hAnsi="Palatino Linotype"/>
          <w:lang w:eastAsia="en-US"/>
        </w:rPr>
      </w:pPr>
    </w:p>
    <w:p w14:paraId="05529E8C" w14:textId="77777777" w:rsidR="00524143" w:rsidRPr="0000442B" w:rsidRDefault="00524143" w:rsidP="00524143">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D991FE0" w14:textId="77777777" w:rsidR="00524143" w:rsidRPr="0000442B" w:rsidRDefault="00524143" w:rsidP="00524143">
      <w:pPr>
        <w:spacing w:line="360" w:lineRule="auto"/>
        <w:jc w:val="both"/>
        <w:rPr>
          <w:rFonts w:ascii="Palatino Linotype" w:eastAsia="Calibri" w:hAnsi="Palatino Linotype"/>
          <w:lang w:eastAsia="en-US"/>
        </w:rPr>
      </w:pPr>
    </w:p>
    <w:p w14:paraId="0668A500" w14:textId="77777777" w:rsidR="00524143" w:rsidRPr="0000442B" w:rsidRDefault="00524143" w:rsidP="00524143">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778EB58E" w14:textId="77777777" w:rsidR="00524143" w:rsidRPr="0000442B" w:rsidRDefault="00524143" w:rsidP="00524143">
      <w:pPr>
        <w:spacing w:line="360" w:lineRule="auto"/>
        <w:jc w:val="both"/>
        <w:rPr>
          <w:rFonts w:ascii="Palatino Linotype" w:eastAsia="Calibri" w:hAnsi="Palatino Linotype"/>
          <w:lang w:eastAsia="en-US"/>
        </w:rPr>
      </w:pPr>
    </w:p>
    <w:p w14:paraId="38D81082" w14:textId="77777777" w:rsidR="00524143" w:rsidRPr="0000442B" w:rsidRDefault="00524143" w:rsidP="00524143">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t>a)</w:t>
      </w:r>
      <w:r>
        <w:rPr>
          <w:rFonts w:ascii="Palatino Linotype" w:eastAsia="Calibri" w:hAnsi="Palatino Linotype"/>
          <w:lang w:eastAsia="en-US"/>
        </w:rPr>
        <w:t xml:space="preserve"> </w:t>
      </w:r>
      <w:r w:rsidRPr="0000442B">
        <w:rPr>
          <w:rFonts w:ascii="Palatino Linotype" w:eastAsia="Calibri" w:hAnsi="Palatino Linotype"/>
          <w:lang w:eastAsia="en-US"/>
        </w:rPr>
        <w:t>Complejidad del asunto: La complejidad de la prueba, la pluralidad de sujetos procesales, el tiempo transcurrido, las características y contexto del recurso.</w:t>
      </w:r>
    </w:p>
    <w:p w14:paraId="53FE11E2" w14:textId="77777777" w:rsidR="00524143" w:rsidRPr="0000442B" w:rsidRDefault="00524143" w:rsidP="00524143">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t>b) Actividad Procesal del interesado: Acciones u omisiones del interesado.</w:t>
      </w:r>
    </w:p>
    <w:p w14:paraId="5500EFF4" w14:textId="77777777" w:rsidR="00524143" w:rsidRPr="0000442B" w:rsidRDefault="00524143" w:rsidP="00524143">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t>c)  Conducta de la Autoridad: Las Acciones u omisiones realizadas en el procedimiento. Así como si la autoridad actuó con la debida diligencia.</w:t>
      </w:r>
    </w:p>
    <w:p w14:paraId="20025037" w14:textId="77777777" w:rsidR="00524143" w:rsidRPr="0000442B" w:rsidRDefault="00524143" w:rsidP="00524143">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lastRenderedPageBreak/>
        <w:t>d) La afectación generada en la situación jurídica de la persona involucrada en el proceso: Violación a sus derechos humanos.</w:t>
      </w:r>
    </w:p>
    <w:p w14:paraId="13CC0907" w14:textId="77777777" w:rsidR="00524143" w:rsidRPr="0000442B" w:rsidRDefault="00524143" w:rsidP="00524143">
      <w:pPr>
        <w:spacing w:line="360" w:lineRule="auto"/>
        <w:jc w:val="both"/>
        <w:rPr>
          <w:rFonts w:ascii="Palatino Linotype" w:eastAsia="Calibri" w:hAnsi="Palatino Linotype"/>
          <w:lang w:eastAsia="en-US"/>
        </w:rPr>
      </w:pPr>
    </w:p>
    <w:p w14:paraId="15830A1E" w14:textId="77777777" w:rsidR="00524143" w:rsidRPr="0000442B" w:rsidRDefault="00524143" w:rsidP="00524143">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F27D9B1" w14:textId="77777777" w:rsidR="00524143" w:rsidRPr="0000442B" w:rsidRDefault="00524143" w:rsidP="00524143">
      <w:pPr>
        <w:spacing w:line="360" w:lineRule="auto"/>
        <w:jc w:val="both"/>
        <w:rPr>
          <w:rFonts w:ascii="Palatino Linotype" w:eastAsia="Calibri" w:hAnsi="Palatino Linotype"/>
          <w:lang w:eastAsia="en-US"/>
        </w:rPr>
      </w:pPr>
    </w:p>
    <w:p w14:paraId="16D74F5E" w14:textId="77777777" w:rsidR="00524143" w:rsidRPr="0000442B" w:rsidRDefault="00524143" w:rsidP="00524143">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D0C8A7C" w14:textId="77777777" w:rsidR="00524143" w:rsidRPr="0000442B" w:rsidRDefault="00524143" w:rsidP="00524143">
      <w:pPr>
        <w:spacing w:line="360" w:lineRule="auto"/>
        <w:jc w:val="both"/>
        <w:rPr>
          <w:rFonts w:ascii="Palatino Linotype" w:eastAsia="Calibri" w:hAnsi="Palatino Linotype"/>
          <w:lang w:eastAsia="en-US"/>
        </w:rPr>
      </w:pPr>
    </w:p>
    <w:p w14:paraId="45299FDF" w14:textId="77777777" w:rsidR="00524143" w:rsidRPr="0000442B" w:rsidRDefault="00524143" w:rsidP="00524143">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00442B">
        <w:rPr>
          <w:rFonts w:ascii="Palatino Linotype" w:eastAsia="Calibri" w:hAnsi="Palatino Linotype"/>
          <w:lang w:eastAsia="en-US"/>
        </w:rPr>
        <w:lastRenderedPageBreak/>
        <w:t>términos legales previamente establecidos por la Ley, por tratarse de causas de fuerza mayor.</w:t>
      </w:r>
    </w:p>
    <w:p w14:paraId="68E70C45" w14:textId="77777777" w:rsidR="00524143" w:rsidRPr="0000442B" w:rsidRDefault="00524143" w:rsidP="00524143">
      <w:pPr>
        <w:spacing w:line="360" w:lineRule="auto"/>
        <w:jc w:val="both"/>
        <w:rPr>
          <w:rFonts w:ascii="Palatino Linotype" w:eastAsia="Calibri" w:hAnsi="Palatino Linotype"/>
          <w:lang w:eastAsia="en-US"/>
        </w:rPr>
      </w:pPr>
    </w:p>
    <w:p w14:paraId="02CEA03E" w14:textId="77777777" w:rsidR="00524143" w:rsidRPr="0000442B" w:rsidRDefault="00524143" w:rsidP="00524143">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4BE61096" w14:textId="77777777" w:rsidR="00524143" w:rsidRPr="0000442B" w:rsidRDefault="00524143" w:rsidP="00524143">
      <w:pPr>
        <w:spacing w:line="360" w:lineRule="auto"/>
        <w:jc w:val="both"/>
        <w:rPr>
          <w:rFonts w:ascii="Palatino Linotype" w:eastAsia="Calibri" w:hAnsi="Palatino Linotype"/>
          <w:lang w:eastAsia="en-US"/>
        </w:rPr>
      </w:pPr>
    </w:p>
    <w:p w14:paraId="54172ED3" w14:textId="77777777" w:rsidR="00524143" w:rsidRPr="0000442B" w:rsidRDefault="00524143" w:rsidP="00524143">
      <w:pPr>
        <w:spacing w:line="360" w:lineRule="auto"/>
        <w:ind w:left="851" w:right="899"/>
        <w:jc w:val="both"/>
        <w:rPr>
          <w:rFonts w:ascii="Palatino Linotype" w:eastAsia="Calibri" w:hAnsi="Palatino Linotype"/>
          <w:lang w:eastAsia="en-US"/>
        </w:rPr>
      </w:pPr>
      <w:r w:rsidRPr="0000442B">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186C2773" w14:textId="77777777" w:rsidR="00524143" w:rsidRPr="0000442B" w:rsidRDefault="00524143" w:rsidP="00524143">
      <w:pPr>
        <w:spacing w:line="360" w:lineRule="auto"/>
        <w:ind w:left="851" w:right="899"/>
        <w:jc w:val="both"/>
        <w:rPr>
          <w:rFonts w:ascii="Palatino Linotype" w:eastAsia="Calibri" w:hAnsi="Palatino Linotype"/>
          <w:lang w:eastAsia="en-US"/>
        </w:rPr>
      </w:pPr>
    </w:p>
    <w:p w14:paraId="0832359B" w14:textId="77777777" w:rsidR="00524143" w:rsidRPr="0000442B" w:rsidRDefault="00524143" w:rsidP="00524143">
      <w:pPr>
        <w:spacing w:line="360" w:lineRule="auto"/>
        <w:ind w:left="851" w:right="899"/>
        <w:jc w:val="both"/>
        <w:rPr>
          <w:rFonts w:ascii="Palatino Linotype" w:eastAsia="Calibri" w:hAnsi="Palatino Linotype"/>
          <w:lang w:eastAsia="en-US"/>
        </w:rPr>
      </w:pPr>
      <w:r w:rsidRPr="0000442B">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093F3216" w14:textId="77777777" w:rsidR="00524143" w:rsidRPr="0000442B" w:rsidRDefault="00524143" w:rsidP="00524143">
      <w:pPr>
        <w:spacing w:line="360" w:lineRule="auto"/>
        <w:jc w:val="both"/>
        <w:rPr>
          <w:rFonts w:ascii="Palatino Linotype" w:eastAsia="Calibri" w:hAnsi="Palatino Linotype"/>
          <w:lang w:eastAsia="en-US"/>
        </w:rPr>
      </w:pPr>
    </w:p>
    <w:p w14:paraId="58712100" w14:textId="77777777" w:rsidR="00524143" w:rsidRDefault="00524143" w:rsidP="00524143">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17D3B2A2" w14:textId="77777777" w:rsidR="00524143" w:rsidRDefault="00524143" w:rsidP="00817A6D">
      <w:pPr>
        <w:pStyle w:val="Prrafodelista"/>
        <w:spacing w:line="360" w:lineRule="auto"/>
        <w:ind w:left="0"/>
        <w:contextualSpacing/>
        <w:jc w:val="both"/>
        <w:rPr>
          <w:rFonts w:ascii="Palatino Linotype" w:hAnsi="Palatino Linotype"/>
          <w:color w:val="000000" w:themeColor="text1"/>
        </w:rPr>
      </w:pPr>
    </w:p>
    <w:p w14:paraId="72576110" w14:textId="77777777" w:rsidR="00857DCB" w:rsidRDefault="00857DCB" w:rsidP="00817A6D">
      <w:pPr>
        <w:pStyle w:val="Prrafodelista"/>
        <w:spacing w:line="360" w:lineRule="auto"/>
        <w:ind w:left="0"/>
        <w:contextualSpacing/>
        <w:jc w:val="both"/>
        <w:rPr>
          <w:rFonts w:ascii="Palatino Linotype" w:hAnsi="Palatino Linotype"/>
          <w:color w:val="000000" w:themeColor="text1"/>
        </w:rPr>
      </w:pPr>
    </w:p>
    <w:p w14:paraId="1D339A53" w14:textId="77777777" w:rsidR="00857DCB" w:rsidRPr="00986FC6" w:rsidRDefault="00857DCB" w:rsidP="00817A6D">
      <w:pPr>
        <w:pStyle w:val="Prrafodelista"/>
        <w:spacing w:line="360" w:lineRule="auto"/>
        <w:ind w:left="0"/>
        <w:contextualSpacing/>
        <w:jc w:val="both"/>
        <w:rPr>
          <w:rFonts w:ascii="Palatino Linotype" w:hAnsi="Palatino Linotype"/>
          <w:color w:val="000000" w:themeColor="text1"/>
        </w:rPr>
      </w:pPr>
    </w:p>
    <w:p w14:paraId="0A4F912E" w14:textId="654C773B" w:rsidR="000048EE" w:rsidRPr="00986FC6" w:rsidRDefault="00524143" w:rsidP="000048EE">
      <w:pPr>
        <w:pStyle w:val="Prrafodelista"/>
        <w:spacing w:line="360" w:lineRule="auto"/>
        <w:ind w:left="0"/>
        <w:jc w:val="both"/>
        <w:rPr>
          <w:rFonts w:ascii="Palatino Linotype" w:hAnsi="Palatino Linotype" w:cs="Arial"/>
          <w:b/>
          <w:bCs/>
        </w:rPr>
      </w:pPr>
      <w:r>
        <w:rPr>
          <w:rFonts w:ascii="Palatino Linotype" w:hAnsi="Palatino Linotype" w:cs="Arial"/>
          <w:b/>
          <w:bCs/>
        </w:rPr>
        <w:lastRenderedPageBreak/>
        <w:t>d</w:t>
      </w:r>
      <w:r w:rsidR="000048EE" w:rsidRPr="00986FC6">
        <w:rPr>
          <w:rFonts w:ascii="Palatino Linotype" w:hAnsi="Palatino Linotype" w:cs="Arial"/>
          <w:b/>
          <w:bCs/>
        </w:rPr>
        <w:t>) Cierre de Instrucción</w:t>
      </w:r>
    </w:p>
    <w:p w14:paraId="73B84D8C" w14:textId="7E9A1559" w:rsidR="00854092" w:rsidRPr="00986FC6" w:rsidRDefault="000048EE" w:rsidP="00966CE2">
      <w:pPr>
        <w:spacing w:line="360" w:lineRule="auto"/>
        <w:jc w:val="both"/>
        <w:rPr>
          <w:rFonts w:ascii="Palatino Linotype" w:hAnsi="Palatino Linotype" w:cs="Arial"/>
          <w:color w:val="000000" w:themeColor="text1"/>
        </w:rPr>
      </w:pPr>
      <w:r w:rsidRPr="00986FC6">
        <w:rPr>
          <w:rFonts w:ascii="Palatino Linotype" w:hAnsi="Palatino Linotype"/>
          <w:color w:val="000000" w:themeColor="text1"/>
        </w:rPr>
        <w:t xml:space="preserve">Una vez analizado el estado procesal que guarda el expediente, el </w:t>
      </w:r>
      <w:r w:rsidR="000040DF" w:rsidRPr="000040DF">
        <w:rPr>
          <w:rFonts w:ascii="Palatino Linotype" w:hAnsi="Palatino Linotype"/>
          <w:b/>
          <w:color w:val="000000" w:themeColor="text1"/>
        </w:rPr>
        <w:t xml:space="preserve">quince de </w:t>
      </w:r>
      <w:r w:rsidR="00B252E1">
        <w:rPr>
          <w:rFonts w:ascii="Palatino Linotype" w:hAnsi="Palatino Linotype"/>
          <w:b/>
          <w:color w:val="000000" w:themeColor="text1"/>
        </w:rPr>
        <w:t>agosto</w:t>
      </w:r>
      <w:r w:rsidR="00B74BFD">
        <w:rPr>
          <w:rFonts w:ascii="Palatino Linotype" w:hAnsi="Palatino Linotype"/>
          <w:b/>
          <w:bCs/>
          <w:color w:val="000000" w:themeColor="text1"/>
        </w:rPr>
        <w:t xml:space="preserve"> </w:t>
      </w:r>
      <w:r w:rsidRPr="00986FC6">
        <w:rPr>
          <w:rFonts w:ascii="Palatino Linotype" w:hAnsi="Palatino Linotype"/>
          <w:b/>
          <w:bCs/>
          <w:color w:val="000000" w:themeColor="text1"/>
        </w:rPr>
        <w:t>de dos mil veintidós</w:t>
      </w:r>
      <w:r w:rsidRPr="00986FC6">
        <w:rPr>
          <w:rFonts w:ascii="Palatino Linotype" w:hAnsi="Palatino Linotype"/>
          <w:color w:val="000000" w:themeColor="text1"/>
        </w:rPr>
        <w:t xml:space="preserve">, la </w:t>
      </w:r>
      <w:r w:rsidRPr="00986FC6">
        <w:rPr>
          <w:rFonts w:ascii="Palatino Linotype" w:hAnsi="Palatino Linotype"/>
          <w:b/>
          <w:color w:val="000000" w:themeColor="text1"/>
        </w:rPr>
        <w:t xml:space="preserve">Comisionada Sharon Cristina Morales Martínez </w:t>
      </w:r>
      <w:r w:rsidRPr="00986FC6">
        <w:rPr>
          <w:rFonts w:ascii="Palatino Linotype" w:hAnsi="Palatino Linotype"/>
          <w:color w:val="000000" w:themeColor="text1"/>
        </w:rPr>
        <w:t>acordó el cierre de instrucción;</w:t>
      </w:r>
      <w:r w:rsidRPr="00986FC6">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F02431" w:rsidRPr="00986FC6">
        <w:rPr>
          <w:rFonts w:ascii="Palatino Linotype" w:hAnsi="Palatino Linotype" w:cs="Arial"/>
          <w:color w:val="000000" w:themeColor="text1"/>
        </w:rPr>
        <w:t>.</w:t>
      </w:r>
    </w:p>
    <w:p w14:paraId="0AE1518D" w14:textId="77777777" w:rsidR="000048EE" w:rsidRPr="00986FC6" w:rsidRDefault="000048EE" w:rsidP="00033269">
      <w:pPr>
        <w:jc w:val="center"/>
        <w:rPr>
          <w:rFonts w:ascii="Palatino Linotype" w:hAnsi="Palatino Linotype" w:cs="Arial"/>
          <w:b/>
          <w:bCs/>
          <w:spacing w:val="60"/>
          <w:sz w:val="28"/>
        </w:rPr>
      </w:pPr>
    </w:p>
    <w:p w14:paraId="0A17408E" w14:textId="5D1BF497" w:rsidR="005A070A" w:rsidRPr="00986FC6" w:rsidRDefault="00200BFC" w:rsidP="00033269">
      <w:pPr>
        <w:jc w:val="center"/>
        <w:rPr>
          <w:rFonts w:ascii="Palatino Linotype" w:hAnsi="Palatino Linotype" w:cs="Arial"/>
          <w:b/>
          <w:bCs/>
          <w:spacing w:val="60"/>
          <w:sz w:val="28"/>
        </w:rPr>
      </w:pPr>
      <w:r w:rsidRPr="00986FC6">
        <w:rPr>
          <w:rFonts w:ascii="Palatino Linotype" w:hAnsi="Palatino Linotype" w:cs="Arial"/>
          <w:b/>
          <w:bCs/>
          <w:spacing w:val="60"/>
          <w:sz w:val="28"/>
        </w:rPr>
        <w:t>CONSIDERANDO</w:t>
      </w:r>
    </w:p>
    <w:p w14:paraId="7831EC2E" w14:textId="77777777" w:rsidR="00A73C60" w:rsidRPr="00986FC6" w:rsidRDefault="00A73C60" w:rsidP="00033269">
      <w:pPr>
        <w:jc w:val="center"/>
        <w:rPr>
          <w:rFonts w:ascii="Palatino Linotype" w:hAnsi="Palatino Linotype" w:cs="Arial"/>
          <w:b/>
          <w:bCs/>
          <w:spacing w:val="60"/>
          <w:sz w:val="28"/>
        </w:rPr>
      </w:pPr>
    </w:p>
    <w:p w14:paraId="7EF62753" w14:textId="77777777" w:rsidR="007366EE" w:rsidRPr="00986FC6"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986FC6">
        <w:rPr>
          <w:rFonts w:ascii="Palatino Linotype" w:hAnsi="Palatino Linotype"/>
          <w:b/>
        </w:rPr>
        <w:t>Competencia</w:t>
      </w:r>
      <w:r w:rsidRPr="00986FC6">
        <w:rPr>
          <w:rFonts w:ascii="Palatino Linotype" w:hAnsi="Palatino Linotype"/>
        </w:rPr>
        <w:t>.</w:t>
      </w:r>
      <w:r w:rsidRPr="00986FC6">
        <w:rPr>
          <w:rFonts w:ascii="Palatino Linotype" w:hAnsi="Palatino Linotype"/>
          <w:b/>
        </w:rPr>
        <w:t xml:space="preserve"> </w:t>
      </w:r>
    </w:p>
    <w:p w14:paraId="1CE2C5E0" w14:textId="0B77E174" w:rsidR="00CC0BEF" w:rsidRPr="00986FC6" w:rsidRDefault="00CC0BEF" w:rsidP="00033269">
      <w:pPr>
        <w:widowControl w:val="0"/>
        <w:tabs>
          <w:tab w:val="left" w:pos="1701"/>
        </w:tabs>
        <w:autoSpaceDE w:val="0"/>
        <w:autoSpaceDN w:val="0"/>
        <w:adjustRightInd w:val="0"/>
        <w:spacing w:line="360" w:lineRule="auto"/>
        <w:jc w:val="both"/>
        <w:rPr>
          <w:rFonts w:ascii="Palatino Linotype" w:hAnsi="Palatino Linotype" w:cs="Arial"/>
        </w:rPr>
      </w:pPr>
      <w:r w:rsidRPr="00986FC6">
        <w:rPr>
          <w:rFonts w:ascii="Palatino Linotype" w:hAnsi="Palatino Linotype"/>
        </w:rPr>
        <w:t xml:space="preserve">Este Instituto de Transparencia, Acceso a la Información Pública y Protección de Datos Personales del Estado de México y Municipios, es competente para conocer y resolver el presente </w:t>
      </w:r>
      <w:r w:rsidR="00504A64" w:rsidRPr="00986FC6">
        <w:rPr>
          <w:rFonts w:ascii="Palatino Linotype" w:hAnsi="Palatino Linotype"/>
        </w:rPr>
        <w:t>Recurso de Revisión</w:t>
      </w:r>
      <w:r w:rsidRPr="00986FC6">
        <w:rPr>
          <w:rFonts w:ascii="Palatino Linotype" w:hAnsi="Palatino Linotype"/>
        </w:rPr>
        <w:t xml:space="preserve">, conforme a lo dispuesto en los artículos 6, Apartado A de la Constitución Política de los Estados Unidos Mexicanos; 5, párrafos </w:t>
      </w:r>
      <w:bookmarkStart w:id="8" w:name="_Hlk77183116"/>
      <w:r w:rsidR="003969B9" w:rsidRPr="00986FC6">
        <w:rPr>
          <w:rFonts w:ascii="Palatino Linotype" w:eastAsia="Calibri" w:hAnsi="Palatino Linotype" w:cs="Arial"/>
          <w:lang w:val="es-ES_tradnl"/>
        </w:rPr>
        <w:t>trigésimo, trigésimo primero y trigésimo segundo</w:t>
      </w:r>
      <w:bookmarkEnd w:id="8"/>
      <w:r w:rsidRPr="00986FC6">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986FC6">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B3261CB" w14:textId="77777777" w:rsidR="000048EE" w:rsidRDefault="000048EE"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5FB43133" w14:textId="77777777" w:rsidR="00857DCB" w:rsidRDefault="00857DCB"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1ED06392" w14:textId="77777777" w:rsidR="00857DCB" w:rsidRDefault="00857DCB"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3B889D0C" w14:textId="77777777" w:rsidR="00857DCB" w:rsidRPr="00986FC6" w:rsidRDefault="00857DCB"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23FE7E6B" w:rsidR="007366EE" w:rsidRPr="00986FC6" w:rsidRDefault="00200BFC" w:rsidP="00033269">
      <w:pPr>
        <w:spacing w:line="360" w:lineRule="auto"/>
        <w:jc w:val="both"/>
        <w:rPr>
          <w:rFonts w:ascii="Palatino Linotype" w:hAnsi="Palatino Linotype" w:cs="Arial"/>
          <w:b/>
        </w:rPr>
      </w:pPr>
      <w:r w:rsidRPr="00986FC6">
        <w:rPr>
          <w:rFonts w:ascii="Palatino Linotype" w:hAnsi="Palatino Linotype" w:cs="Arial"/>
          <w:b/>
          <w:sz w:val="28"/>
        </w:rPr>
        <w:lastRenderedPageBreak/>
        <w:t>SEGUNDO</w:t>
      </w:r>
      <w:r w:rsidRPr="00986FC6">
        <w:rPr>
          <w:rFonts w:ascii="Palatino Linotype" w:hAnsi="Palatino Linotype" w:cs="Arial"/>
          <w:b/>
        </w:rPr>
        <w:t xml:space="preserve">. Interés. </w:t>
      </w:r>
    </w:p>
    <w:p w14:paraId="4DD8B4F5" w14:textId="12720E8A" w:rsidR="00200BFC" w:rsidRPr="00986FC6" w:rsidRDefault="00200BFC" w:rsidP="00033269">
      <w:pPr>
        <w:spacing w:line="360" w:lineRule="auto"/>
        <w:jc w:val="both"/>
        <w:rPr>
          <w:rFonts w:ascii="Palatino Linotype" w:hAnsi="Palatino Linotype" w:cs="Arial"/>
          <w:b/>
          <w:bCs/>
        </w:rPr>
      </w:pPr>
      <w:r w:rsidRPr="00986FC6">
        <w:rPr>
          <w:rFonts w:ascii="Palatino Linotype" w:hAnsi="Palatino Linotype" w:cs="Arial"/>
          <w:bCs/>
        </w:rPr>
        <w:t xml:space="preserve">El </w:t>
      </w:r>
      <w:r w:rsidR="00504A64" w:rsidRPr="00986FC6">
        <w:rPr>
          <w:rFonts w:ascii="Palatino Linotype" w:hAnsi="Palatino Linotype" w:cs="Arial"/>
          <w:bCs/>
        </w:rPr>
        <w:t>Recurso de Revisión</w:t>
      </w:r>
      <w:r w:rsidRPr="00986FC6">
        <w:rPr>
          <w:rFonts w:ascii="Palatino Linotype" w:hAnsi="Palatino Linotype" w:cs="Arial"/>
          <w:bCs/>
        </w:rPr>
        <w:t xml:space="preserve"> fue interpuesto por parte legítima, en atención a que se presentó por </w:t>
      </w:r>
      <w:r w:rsidR="00D614A1" w:rsidRPr="00986FC6">
        <w:rPr>
          <w:rFonts w:ascii="Palatino Linotype" w:hAnsi="Palatino Linotype" w:cs="Arial"/>
          <w:b/>
          <w:bCs/>
        </w:rPr>
        <w:t>EL RECURRENTE</w:t>
      </w:r>
      <w:r w:rsidRPr="00986FC6">
        <w:rPr>
          <w:rFonts w:ascii="Palatino Linotype" w:hAnsi="Palatino Linotype" w:cs="Arial"/>
          <w:b/>
          <w:bCs/>
        </w:rPr>
        <w:t>,</w:t>
      </w:r>
      <w:r w:rsidRPr="00986FC6">
        <w:rPr>
          <w:rFonts w:ascii="Palatino Linotype" w:hAnsi="Palatino Linotype" w:cs="Arial"/>
          <w:bCs/>
        </w:rPr>
        <w:t xml:space="preserve"> quien es la misma persona que formuló la solicitud de acceso a la información pública al </w:t>
      </w:r>
      <w:r w:rsidRPr="00986FC6">
        <w:rPr>
          <w:rFonts w:ascii="Palatino Linotype" w:hAnsi="Palatino Linotype" w:cs="Arial"/>
          <w:b/>
          <w:bCs/>
        </w:rPr>
        <w:t>SUJETO OBLIGADO.</w:t>
      </w:r>
    </w:p>
    <w:p w14:paraId="2D41EF85" w14:textId="77777777" w:rsidR="00C06091" w:rsidRPr="00986FC6" w:rsidRDefault="00C06091" w:rsidP="00033269">
      <w:pPr>
        <w:spacing w:line="360" w:lineRule="auto"/>
        <w:jc w:val="both"/>
        <w:rPr>
          <w:rFonts w:ascii="Palatino Linotype" w:hAnsi="Palatino Linotype" w:cs="Arial"/>
          <w:b/>
          <w:bCs/>
        </w:rPr>
      </w:pPr>
    </w:p>
    <w:p w14:paraId="375B2909" w14:textId="5DC8F45B" w:rsidR="007366EE" w:rsidRPr="00986FC6" w:rsidRDefault="00926965"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986FC6">
        <w:rPr>
          <w:rFonts w:ascii="Palatino Linotype" w:hAnsi="Palatino Linotype" w:cs="Arial"/>
          <w:b/>
          <w:sz w:val="28"/>
        </w:rPr>
        <w:t>TERCERO</w:t>
      </w:r>
      <w:r w:rsidR="00200BFC" w:rsidRPr="00986FC6">
        <w:rPr>
          <w:rFonts w:ascii="Palatino Linotype" w:hAnsi="Palatino Linotype" w:cs="Arial"/>
          <w:b/>
        </w:rPr>
        <w:t xml:space="preserve">. </w:t>
      </w:r>
      <w:r w:rsidR="00200BFC" w:rsidRPr="00986FC6">
        <w:rPr>
          <w:rFonts w:ascii="Palatino Linotype" w:hAnsi="Palatino Linotype" w:cs="Arial"/>
          <w:b/>
          <w:lang w:val="es-ES"/>
        </w:rPr>
        <w:t>Oportunidad</w:t>
      </w:r>
      <w:r w:rsidR="00FD561B" w:rsidRPr="00986FC6">
        <w:rPr>
          <w:rFonts w:ascii="Palatino Linotype" w:hAnsi="Palatino Linotype" w:cs="Arial"/>
        </w:rPr>
        <w:t xml:space="preserve">. </w:t>
      </w:r>
    </w:p>
    <w:p w14:paraId="7267C8A1" w14:textId="1016E49C" w:rsidR="00FD561B" w:rsidRPr="00986FC6" w:rsidRDefault="00FD561B"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986FC6">
        <w:rPr>
          <w:rFonts w:ascii="Palatino Linotype" w:hAnsi="Palatino Linotype" w:cs="Arial"/>
        </w:rPr>
        <w:t xml:space="preserve">El </w:t>
      </w:r>
      <w:r w:rsidR="00504A64" w:rsidRPr="00986FC6">
        <w:rPr>
          <w:rFonts w:ascii="Palatino Linotype" w:hAnsi="Palatino Linotype" w:cs="Arial"/>
        </w:rPr>
        <w:t>Recurso de Revisión</w:t>
      </w:r>
      <w:r w:rsidRPr="00986FC6">
        <w:rPr>
          <w:rFonts w:ascii="Palatino Linotype" w:hAnsi="Palatino Linotype" w:cs="Arial"/>
        </w:rPr>
        <w:t xml:space="preserve"> fue interpuesto dentro del plazo de quince días hábiles, contados a partir del día siguiente al que </w:t>
      </w:r>
      <w:r w:rsidR="00D614A1" w:rsidRPr="00986FC6">
        <w:rPr>
          <w:rFonts w:ascii="Palatino Linotype" w:hAnsi="Palatino Linotype" w:cs="Arial"/>
          <w:b/>
        </w:rPr>
        <w:t>EL RECURRENTE</w:t>
      </w:r>
      <w:r w:rsidRPr="00986FC6">
        <w:rPr>
          <w:rFonts w:ascii="Palatino Linotype" w:hAnsi="Palatino Linotype" w:cs="Arial"/>
          <w:b/>
        </w:rPr>
        <w:t xml:space="preserve"> </w:t>
      </w:r>
      <w:r w:rsidRPr="00986FC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986FC6" w:rsidRDefault="005A070A" w:rsidP="00033269">
      <w:pPr>
        <w:ind w:left="720" w:right="709"/>
        <w:contextualSpacing/>
        <w:jc w:val="both"/>
        <w:rPr>
          <w:rFonts w:ascii="Palatino Linotype" w:hAnsi="Palatino Linotype" w:cs="Arial"/>
          <w:i/>
          <w:sz w:val="22"/>
        </w:rPr>
      </w:pPr>
    </w:p>
    <w:p w14:paraId="3A05F024" w14:textId="32126261" w:rsidR="00D063EF" w:rsidRPr="00986FC6" w:rsidRDefault="00FD561B" w:rsidP="00033269">
      <w:pPr>
        <w:ind w:left="851" w:right="899"/>
        <w:contextualSpacing/>
        <w:jc w:val="both"/>
        <w:rPr>
          <w:rFonts w:ascii="Palatino Linotype" w:hAnsi="Palatino Linotype" w:cs="Arial"/>
          <w:i/>
          <w:sz w:val="22"/>
        </w:rPr>
      </w:pPr>
      <w:r w:rsidRPr="00986FC6">
        <w:rPr>
          <w:rFonts w:ascii="Palatino Linotype" w:hAnsi="Palatino Linotype" w:cs="Arial"/>
          <w:i/>
          <w:sz w:val="22"/>
        </w:rPr>
        <w:t>“</w:t>
      </w:r>
      <w:r w:rsidRPr="00986FC6">
        <w:rPr>
          <w:rFonts w:ascii="Palatino Linotype" w:hAnsi="Palatino Linotype" w:cs="Arial"/>
          <w:b/>
          <w:i/>
          <w:sz w:val="22"/>
        </w:rPr>
        <w:t>Artículo 178.</w:t>
      </w:r>
      <w:r w:rsidRPr="00986FC6">
        <w:rPr>
          <w:rFonts w:ascii="Palatino Linotype" w:hAnsi="Palatino Linotype" w:cs="Arial"/>
          <w:i/>
          <w:sz w:val="22"/>
        </w:rPr>
        <w:t xml:space="preserve"> El solicitante podrá interponer, por sí mismo o a través de su representante, de manera directa o por medios electrónicos, </w:t>
      </w:r>
      <w:r w:rsidR="00504A64" w:rsidRPr="00986FC6">
        <w:rPr>
          <w:rFonts w:ascii="Palatino Linotype" w:hAnsi="Palatino Linotype" w:cs="Arial"/>
          <w:i/>
          <w:sz w:val="22"/>
        </w:rPr>
        <w:t>Recurso de Revisión</w:t>
      </w:r>
      <w:r w:rsidRPr="00986FC6">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986FC6">
        <w:rPr>
          <w:rFonts w:ascii="Palatino Linotype" w:hAnsi="Palatino Linotype" w:cs="Arial"/>
          <w:i/>
          <w:sz w:val="22"/>
        </w:rPr>
        <w:t>.</w:t>
      </w:r>
    </w:p>
    <w:p w14:paraId="05AB0880" w14:textId="77777777" w:rsidR="005E32E7" w:rsidRPr="00986FC6" w:rsidRDefault="005E32E7" w:rsidP="00033269">
      <w:pPr>
        <w:ind w:left="851" w:right="899"/>
        <w:contextualSpacing/>
        <w:jc w:val="both"/>
        <w:rPr>
          <w:rFonts w:ascii="Palatino Linotype" w:hAnsi="Palatino Linotype" w:cs="Arial"/>
          <w:i/>
          <w:sz w:val="22"/>
        </w:rPr>
      </w:pPr>
    </w:p>
    <w:p w14:paraId="10DA754A" w14:textId="388221A3" w:rsidR="00D063EF" w:rsidRPr="00986FC6" w:rsidRDefault="00FD561B" w:rsidP="00033269">
      <w:pPr>
        <w:ind w:left="851" w:right="899"/>
        <w:contextualSpacing/>
        <w:jc w:val="both"/>
        <w:rPr>
          <w:rFonts w:ascii="Palatino Linotype" w:hAnsi="Palatino Linotype" w:cs="Arial"/>
          <w:i/>
          <w:sz w:val="22"/>
        </w:rPr>
      </w:pPr>
      <w:r w:rsidRPr="00986FC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986FC6" w:rsidRDefault="005E32E7" w:rsidP="00033269">
      <w:pPr>
        <w:ind w:left="851" w:right="899"/>
        <w:contextualSpacing/>
        <w:jc w:val="both"/>
        <w:rPr>
          <w:rFonts w:ascii="Palatino Linotype" w:hAnsi="Palatino Linotype" w:cs="Arial"/>
          <w:i/>
          <w:sz w:val="22"/>
        </w:rPr>
      </w:pPr>
    </w:p>
    <w:p w14:paraId="5D4FEB8F" w14:textId="05301D6F" w:rsidR="00FD561B" w:rsidRPr="00986FC6" w:rsidRDefault="00FD561B" w:rsidP="00033269">
      <w:pPr>
        <w:ind w:left="851" w:right="899"/>
        <w:jc w:val="both"/>
        <w:rPr>
          <w:rFonts w:ascii="Palatino Linotype" w:hAnsi="Palatino Linotype" w:cs="Arial"/>
          <w:i/>
          <w:sz w:val="22"/>
        </w:rPr>
      </w:pPr>
      <w:r w:rsidRPr="00986FC6">
        <w:rPr>
          <w:rFonts w:ascii="Palatino Linotype" w:hAnsi="Palatino Linotype" w:cs="Arial"/>
          <w:i/>
          <w:sz w:val="22"/>
        </w:rPr>
        <w:t xml:space="preserve">En el caso de que se interponga ante la Unidad de Transparencia, ésta deberá remitir el </w:t>
      </w:r>
      <w:r w:rsidR="00504A64" w:rsidRPr="00986FC6">
        <w:rPr>
          <w:rFonts w:ascii="Palatino Linotype" w:hAnsi="Palatino Linotype" w:cs="Arial"/>
          <w:i/>
          <w:sz w:val="22"/>
        </w:rPr>
        <w:t>Recurso de Revisión</w:t>
      </w:r>
      <w:r w:rsidRPr="00986FC6">
        <w:rPr>
          <w:rFonts w:ascii="Palatino Linotype" w:hAnsi="Palatino Linotype" w:cs="Arial"/>
          <w:i/>
          <w:sz w:val="22"/>
        </w:rPr>
        <w:t xml:space="preserve"> al Instituto a más tardar al día </w:t>
      </w:r>
      <w:r w:rsidRPr="00986FC6">
        <w:rPr>
          <w:rFonts w:ascii="Palatino Linotype" w:hAnsi="Palatino Linotype" w:cs="Arial"/>
          <w:i/>
          <w:sz w:val="22"/>
          <w:lang w:eastAsia="es-MX"/>
        </w:rPr>
        <w:t>siguiente</w:t>
      </w:r>
      <w:r w:rsidRPr="00986FC6">
        <w:rPr>
          <w:rFonts w:ascii="Palatino Linotype" w:hAnsi="Palatino Linotype" w:cs="Arial"/>
          <w:i/>
          <w:sz w:val="22"/>
        </w:rPr>
        <w:t xml:space="preserve"> de haberlo recibido.”</w:t>
      </w:r>
    </w:p>
    <w:p w14:paraId="7DA3EF18" w14:textId="77777777" w:rsidR="005A070A" w:rsidRPr="00986FC6" w:rsidRDefault="005A070A" w:rsidP="00033269">
      <w:pPr>
        <w:ind w:left="720" w:right="709"/>
        <w:jc w:val="both"/>
        <w:rPr>
          <w:rFonts w:ascii="Palatino Linotype" w:hAnsi="Palatino Linotype" w:cs="Arial"/>
          <w:i/>
          <w:sz w:val="22"/>
        </w:rPr>
      </w:pPr>
    </w:p>
    <w:p w14:paraId="1D3BB969" w14:textId="3BFFCD9F" w:rsidR="0029525F" w:rsidRPr="00986FC6" w:rsidRDefault="00FD561B" w:rsidP="00306B2C">
      <w:pPr>
        <w:spacing w:before="100" w:beforeAutospacing="1" w:after="100" w:afterAutospacing="1" w:line="360" w:lineRule="auto"/>
        <w:jc w:val="both"/>
        <w:rPr>
          <w:rFonts w:ascii="Palatino Linotype" w:eastAsiaTheme="minorEastAsia" w:hAnsi="Palatino Linotype" w:cs="Arial"/>
          <w:lang w:val="es-ES_tradnl"/>
        </w:rPr>
      </w:pPr>
      <w:r w:rsidRPr="00986FC6">
        <w:rPr>
          <w:rFonts w:ascii="Palatino Linotype" w:hAnsi="Palatino Linotype" w:cs="Arial"/>
        </w:rPr>
        <w:t xml:space="preserve">En esa tesitura, atendiendo a que </w:t>
      </w:r>
      <w:r w:rsidRPr="00986FC6">
        <w:rPr>
          <w:rFonts w:ascii="Palatino Linotype" w:hAnsi="Palatino Linotype" w:cs="Arial"/>
          <w:b/>
        </w:rPr>
        <w:t>EL SUJETO OBLIGADO</w:t>
      </w:r>
      <w:r w:rsidRPr="00986FC6">
        <w:rPr>
          <w:rFonts w:ascii="Palatino Linotype" w:hAnsi="Palatino Linotype" w:cs="Arial"/>
        </w:rPr>
        <w:t xml:space="preserve"> notificó la respuesta a la solicitud de acceso a la información pública el día</w:t>
      </w:r>
      <w:r w:rsidRPr="00986FC6">
        <w:rPr>
          <w:rFonts w:ascii="Palatino Linotype" w:hAnsi="Palatino Linotype" w:cs="Arial"/>
          <w:b/>
        </w:rPr>
        <w:t xml:space="preserve"> </w:t>
      </w:r>
      <w:r w:rsidR="009F340C">
        <w:rPr>
          <w:rFonts w:ascii="Palatino Linotype" w:hAnsi="Palatino Linotype" w:cs="Arial"/>
          <w:b/>
        </w:rPr>
        <w:t>quince de marzo</w:t>
      </w:r>
      <w:r w:rsidR="00B74BFD">
        <w:rPr>
          <w:rFonts w:ascii="Palatino Linotype" w:hAnsi="Palatino Linotype" w:cs="Arial"/>
          <w:b/>
        </w:rPr>
        <w:t xml:space="preserve"> </w:t>
      </w:r>
      <w:r w:rsidR="009B68CE" w:rsidRPr="00986FC6">
        <w:rPr>
          <w:rFonts w:ascii="Palatino Linotype" w:hAnsi="Palatino Linotype" w:cs="Arial"/>
          <w:b/>
        </w:rPr>
        <w:t>d</w:t>
      </w:r>
      <w:r w:rsidR="007C1970" w:rsidRPr="00986FC6">
        <w:rPr>
          <w:rFonts w:ascii="Palatino Linotype" w:hAnsi="Palatino Linotype" w:cs="Arial"/>
          <w:b/>
        </w:rPr>
        <w:t xml:space="preserve">e </w:t>
      </w:r>
      <w:r w:rsidR="005D3C5A" w:rsidRPr="00986FC6">
        <w:rPr>
          <w:rFonts w:ascii="Palatino Linotype" w:hAnsi="Palatino Linotype" w:cs="Arial"/>
          <w:b/>
        </w:rPr>
        <w:t xml:space="preserve">dos mil </w:t>
      </w:r>
      <w:r w:rsidR="00FC61D7" w:rsidRPr="00986FC6">
        <w:rPr>
          <w:rFonts w:ascii="Palatino Linotype" w:hAnsi="Palatino Linotype" w:cs="Arial"/>
          <w:b/>
        </w:rPr>
        <w:t>veintidós</w:t>
      </w:r>
      <w:r w:rsidRPr="00986FC6">
        <w:rPr>
          <w:rFonts w:ascii="Palatino Linotype" w:hAnsi="Palatino Linotype" w:cs="Arial"/>
        </w:rPr>
        <w:t>; así, el plazo de quince días hábiles que el artículo 178 de la Ley de la materia otorga al</w:t>
      </w:r>
      <w:r w:rsidRPr="00986FC6">
        <w:rPr>
          <w:rFonts w:ascii="Palatino Linotype" w:hAnsi="Palatino Linotype" w:cs="Arial"/>
          <w:b/>
        </w:rPr>
        <w:t xml:space="preserve"> RECURRENTE</w:t>
      </w:r>
      <w:r w:rsidRPr="00986FC6">
        <w:rPr>
          <w:rFonts w:ascii="Palatino Linotype" w:hAnsi="Palatino Linotype" w:cs="Arial"/>
        </w:rPr>
        <w:t xml:space="preserve"> para presentar el respectivo </w:t>
      </w:r>
      <w:r w:rsidR="00504A64" w:rsidRPr="00986FC6">
        <w:rPr>
          <w:rFonts w:ascii="Palatino Linotype" w:hAnsi="Palatino Linotype" w:cs="Arial"/>
        </w:rPr>
        <w:t>Recurso de Revisión</w:t>
      </w:r>
      <w:r w:rsidRPr="00986FC6">
        <w:rPr>
          <w:rFonts w:ascii="Palatino Linotype" w:hAnsi="Palatino Linotype" w:cs="Arial"/>
        </w:rPr>
        <w:t xml:space="preserve">, transcurrió </w:t>
      </w:r>
      <w:r w:rsidRPr="00986FC6">
        <w:rPr>
          <w:rFonts w:ascii="Palatino Linotype" w:hAnsi="Palatino Linotype" w:cs="Arial"/>
        </w:rPr>
        <w:lastRenderedPageBreak/>
        <w:t xml:space="preserve">del </w:t>
      </w:r>
      <w:r w:rsidR="009F340C">
        <w:rPr>
          <w:rFonts w:ascii="Palatino Linotype" w:hAnsi="Palatino Linotype" w:cs="Arial"/>
          <w:b/>
        </w:rPr>
        <w:t>dieciséis de marzo</w:t>
      </w:r>
      <w:r w:rsidR="00B74BFD">
        <w:rPr>
          <w:rFonts w:ascii="Palatino Linotype" w:hAnsi="Palatino Linotype" w:cs="Arial"/>
          <w:b/>
        </w:rPr>
        <w:t xml:space="preserve"> </w:t>
      </w:r>
      <w:r w:rsidR="00A73C60" w:rsidRPr="00986FC6">
        <w:rPr>
          <w:rFonts w:ascii="Palatino Linotype" w:hAnsi="Palatino Linotype" w:cs="Arial"/>
          <w:b/>
        </w:rPr>
        <w:t xml:space="preserve">al </w:t>
      </w:r>
      <w:r w:rsidR="003729A2">
        <w:rPr>
          <w:rFonts w:ascii="Palatino Linotype" w:hAnsi="Palatino Linotype" w:cs="Arial"/>
          <w:b/>
        </w:rPr>
        <w:t>seis de abril</w:t>
      </w:r>
      <w:r w:rsidR="00B74BFD">
        <w:rPr>
          <w:rFonts w:ascii="Palatino Linotype" w:hAnsi="Palatino Linotype" w:cs="Arial"/>
          <w:b/>
        </w:rPr>
        <w:t xml:space="preserve"> </w:t>
      </w:r>
      <w:r w:rsidR="00536B6B" w:rsidRPr="00986FC6">
        <w:rPr>
          <w:rFonts w:ascii="Palatino Linotype" w:hAnsi="Palatino Linotype" w:cs="Arial"/>
          <w:b/>
        </w:rPr>
        <w:t xml:space="preserve">de dos mil </w:t>
      </w:r>
      <w:r w:rsidR="009B68CE" w:rsidRPr="00986FC6">
        <w:rPr>
          <w:rFonts w:ascii="Palatino Linotype" w:hAnsi="Palatino Linotype" w:cs="Arial"/>
          <w:b/>
        </w:rPr>
        <w:t>veintidós</w:t>
      </w:r>
      <w:r w:rsidRPr="00986FC6">
        <w:rPr>
          <w:rFonts w:ascii="Palatino Linotype" w:hAnsi="Palatino Linotype" w:cs="Arial"/>
        </w:rPr>
        <w:t xml:space="preserve">, </w:t>
      </w:r>
      <w:r w:rsidR="0000664C">
        <w:rPr>
          <w:rFonts w:ascii="Palatino Linotype" w:eastAsiaTheme="minorEastAsia" w:hAnsi="Palatino Linotype" w:cs="Arial"/>
          <w:lang w:val="es-ES_tradnl"/>
        </w:rPr>
        <w:t xml:space="preserve">sin contemplar en el cómputo </w:t>
      </w:r>
      <w:r w:rsidR="00BB5424">
        <w:rPr>
          <w:rFonts w:ascii="Palatino Linotype" w:eastAsiaTheme="minorEastAsia" w:hAnsi="Palatino Linotype" w:cs="Arial"/>
          <w:lang w:val="es-ES_tradnl"/>
        </w:rPr>
        <w:t>los</w:t>
      </w:r>
      <w:r w:rsidR="0000664C">
        <w:rPr>
          <w:rFonts w:ascii="Palatino Linotype" w:eastAsiaTheme="minorEastAsia" w:hAnsi="Palatino Linotype" w:cs="Arial"/>
          <w:lang w:val="es-ES_tradnl"/>
        </w:rPr>
        <w:t xml:space="preserve"> día</w:t>
      </w:r>
      <w:r w:rsidR="00BB5424">
        <w:rPr>
          <w:rFonts w:ascii="Palatino Linotype" w:eastAsiaTheme="minorEastAsia" w:hAnsi="Palatino Linotype" w:cs="Arial"/>
          <w:lang w:val="es-ES_tradnl"/>
        </w:rPr>
        <w:t>s</w:t>
      </w:r>
      <w:r w:rsidR="003729A2">
        <w:rPr>
          <w:rFonts w:ascii="Palatino Linotype" w:eastAsiaTheme="minorEastAsia" w:hAnsi="Palatino Linotype" w:cs="Arial"/>
          <w:lang w:val="es-ES_tradnl"/>
        </w:rPr>
        <w:t xml:space="preserve"> diecinueve, veinte, veintiséis , veintisiete de marzo, dos y tres de abril de dos mil veintidós</w:t>
      </w:r>
      <w:bookmarkStart w:id="9" w:name="_Hlk62134391"/>
      <w:r w:rsidR="003729A2">
        <w:rPr>
          <w:rFonts w:ascii="Palatino Linotype" w:eastAsiaTheme="minorEastAsia" w:hAnsi="Palatino Linotype" w:cs="Arial"/>
          <w:lang w:val="es-ES_tradnl"/>
        </w:rPr>
        <w:t>, por co</w:t>
      </w:r>
      <w:r w:rsidR="00EE68EE" w:rsidRPr="00986FC6">
        <w:rPr>
          <w:rFonts w:ascii="Palatino Linotype" w:eastAsiaTheme="minorEastAsia" w:hAnsi="Palatino Linotype" w:cs="Arial"/>
          <w:lang w:val="es-ES_tradnl"/>
        </w:rPr>
        <w:t>rresponder a sábados y domingos, considerados como días inhábiles,</w:t>
      </w:r>
      <w:r w:rsidR="00C06091" w:rsidRPr="00986FC6">
        <w:rPr>
          <w:rFonts w:ascii="Palatino Linotype" w:eastAsiaTheme="minorEastAsia" w:hAnsi="Palatino Linotype" w:cs="Arial"/>
          <w:lang w:val="es-ES_tradnl"/>
        </w:rPr>
        <w:t xml:space="preserve"> e</w:t>
      </w:r>
      <w:r w:rsidR="00EE68EE" w:rsidRPr="00986FC6">
        <w:rPr>
          <w:rFonts w:ascii="Palatino Linotype" w:eastAsiaTheme="minorEastAsia" w:hAnsi="Palatino Linotype" w:cs="Arial"/>
          <w:lang w:val="es-ES_tradnl"/>
        </w:rPr>
        <w:t>n términos del artículo 3, fracción X de la Ley de Transparencia y Acceso a la Información Pública del Estado de México y Municipios</w:t>
      </w:r>
      <w:r w:rsidR="00E5227A" w:rsidRPr="00986FC6">
        <w:rPr>
          <w:rFonts w:ascii="Palatino Linotype" w:eastAsiaTheme="minorEastAsia" w:hAnsi="Palatino Linotype" w:cs="Arial"/>
          <w:lang w:val="es-ES_tradnl"/>
        </w:rPr>
        <w:t>; asimismo,</w:t>
      </w:r>
      <w:r w:rsidR="009B68CE" w:rsidRPr="00986FC6">
        <w:rPr>
          <w:rFonts w:ascii="Palatino Linotype" w:eastAsiaTheme="minorEastAsia" w:hAnsi="Palatino Linotype" w:cs="Arial"/>
          <w:lang w:val="es-ES_tradnl"/>
        </w:rPr>
        <w:t xml:space="preserve"> el </w:t>
      </w:r>
      <w:r w:rsidR="003729A2">
        <w:rPr>
          <w:rFonts w:ascii="Palatino Linotype" w:eastAsiaTheme="minorEastAsia" w:hAnsi="Palatino Linotype" w:cs="Arial"/>
          <w:lang w:val="es-ES_tradnl"/>
        </w:rPr>
        <w:t xml:space="preserve">veintiuno de marzo </w:t>
      </w:r>
      <w:r w:rsidR="009B68CE" w:rsidRPr="00986FC6">
        <w:rPr>
          <w:rFonts w:ascii="Palatino Linotype" w:eastAsiaTheme="minorEastAsia" w:hAnsi="Palatino Linotype" w:cs="Arial"/>
          <w:lang w:val="es-ES_tradnl"/>
        </w:rPr>
        <w:t xml:space="preserve">de dos mil veintidós por corresponder a un día inhábil, en términos </w:t>
      </w:r>
      <w:r w:rsidR="00FC61D7" w:rsidRPr="00986FC6">
        <w:rPr>
          <w:rFonts w:ascii="Palatino Linotype" w:eastAsiaTheme="minorEastAsia" w:hAnsi="Palatino Linotype" w:cs="Arial"/>
          <w:lang w:val="es-ES_tradnl"/>
        </w:rPr>
        <w:t>del Calendario Oficial en Materia de Transparencia, Acceso a la Información Pública y Protección de Datos Personales del Estado de México y Municipios, así como de labores del Instituto para el año dos mil veintidós y enero dos mil veintitrés.</w:t>
      </w:r>
    </w:p>
    <w:bookmarkEnd w:id="9"/>
    <w:p w14:paraId="220416BC" w14:textId="52F3CC81" w:rsidR="000048EE" w:rsidRDefault="000048EE" w:rsidP="00306B2C">
      <w:pPr>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986FC6">
        <w:rPr>
          <w:rFonts w:ascii="Palatino Linotype" w:hAnsi="Palatino Linotype" w:cs="Arial"/>
          <w:lang w:eastAsia="es-MX"/>
        </w:rPr>
        <w:t xml:space="preserve">En ese tenor, si el Recurso de Revisión que nos ocupa, se interpuso el </w:t>
      </w:r>
      <w:r w:rsidR="003729A2">
        <w:rPr>
          <w:rFonts w:ascii="Palatino Linotype" w:hAnsi="Palatino Linotype" w:cs="Arial"/>
          <w:b/>
          <w:lang w:eastAsia="es-MX"/>
        </w:rPr>
        <w:t>cinco</w:t>
      </w:r>
      <w:r w:rsidRPr="00986FC6">
        <w:rPr>
          <w:rFonts w:ascii="Palatino Linotype" w:hAnsi="Palatino Linotype" w:cs="Arial"/>
          <w:b/>
          <w:lang w:eastAsia="es-MX"/>
        </w:rPr>
        <w:t xml:space="preserve"> de </w:t>
      </w:r>
      <w:r w:rsidR="0000664C">
        <w:rPr>
          <w:rFonts w:ascii="Palatino Linotype" w:hAnsi="Palatino Linotype" w:cs="Arial"/>
          <w:b/>
          <w:lang w:eastAsia="es-MX"/>
        </w:rPr>
        <w:t>abril</w:t>
      </w:r>
      <w:r w:rsidRPr="00986FC6">
        <w:rPr>
          <w:rFonts w:ascii="Palatino Linotype" w:hAnsi="Palatino Linotype" w:cs="Arial"/>
          <w:b/>
          <w:lang w:eastAsia="es-MX"/>
        </w:rPr>
        <w:t xml:space="preserve"> de dos mil veintidós</w:t>
      </w:r>
      <w:r w:rsidRPr="00986FC6">
        <w:rPr>
          <w:rFonts w:ascii="Palatino Linotype" w:hAnsi="Palatino Linotype" w:cs="Arial"/>
          <w:lang w:eastAsia="es-MX"/>
        </w:rPr>
        <w:t xml:space="preserve">, </w:t>
      </w:r>
      <w:r w:rsidR="00C97CAF" w:rsidRPr="00986FC6">
        <w:rPr>
          <w:rFonts w:ascii="Palatino Linotype" w:hAnsi="Palatino Linotype" w:cs="Arial"/>
          <w:lang w:eastAsia="es-MX"/>
        </w:rPr>
        <w:t>éste se encuentra dentro de los márgenes temporales previstos en el citado precepto legal y, por tanto, se considera interpuesto en tiempo y forma.</w:t>
      </w:r>
    </w:p>
    <w:p w14:paraId="45871E18" w14:textId="77777777" w:rsidR="008E6512" w:rsidRPr="008E6512" w:rsidRDefault="008E6512" w:rsidP="008E6512"/>
    <w:p w14:paraId="61FD85DF" w14:textId="51D929CA" w:rsidR="007366EE" w:rsidRPr="00986FC6" w:rsidRDefault="00926965" w:rsidP="000048EE">
      <w:pPr>
        <w:autoSpaceDE w:val="0"/>
        <w:autoSpaceDN w:val="0"/>
        <w:adjustRightInd w:val="0"/>
        <w:spacing w:line="360" w:lineRule="auto"/>
        <w:ind w:right="49"/>
        <w:jc w:val="both"/>
        <w:rPr>
          <w:rFonts w:ascii="Palatino Linotype" w:hAnsi="Palatino Linotype"/>
          <w:b/>
        </w:rPr>
      </w:pPr>
      <w:r w:rsidRPr="00986FC6">
        <w:rPr>
          <w:rFonts w:ascii="Palatino Linotype" w:hAnsi="Palatino Linotype" w:cs="Arial"/>
          <w:b/>
          <w:sz w:val="28"/>
        </w:rPr>
        <w:t>CUARTO</w:t>
      </w:r>
      <w:r w:rsidR="00200BFC" w:rsidRPr="00986FC6">
        <w:rPr>
          <w:rFonts w:ascii="Palatino Linotype" w:hAnsi="Palatino Linotype"/>
          <w:b/>
        </w:rPr>
        <w:t xml:space="preserve">. </w:t>
      </w:r>
      <w:r w:rsidR="00F419B1" w:rsidRPr="00986FC6">
        <w:rPr>
          <w:rFonts w:ascii="Palatino Linotype" w:hAnsi="Palatino Linotype"/>
          <w:b/>
        </w:rPr>
        <w:t>Procedibilidad.</w:t>
      </w:r>
    </w:p>
    <w:p w14:paraId="54B76C65" w14:textId="77777777" w:rsidR="009257F7" w:rsidRPr="00986FC6" w:rsidRDefault="009257F7" w:rsidP="009257F7">
      <w:pPr>
        <w:autoSpaceDE w:val="0"/>
        <w:autoSpaceDN w:val="0"/>
        <w:adjustRightInd w:val="0"/>
        <w:spacing w:line="360" w:lineRule="auto"/>
        <w:ind w:right="49"/>
        <w:jc w:val="both"/>
        <w:rPr>
          <w:rFonts w:ascii="Palatino Linotype" w:hAnsi="Palatino Linotype" w:cs="Arial"/>
          <w:lang w:val="es-ES" w:eastAsia="es-MX"/>
        </w:rPr>
      </w:pPr>
      <w:r w:rsidRPr="00986FC6">
        <w:rPr>
          <w:rFonts w:ascii="Palatino Linotype" w:hAnsi="Palatino Linotype" w:cs="Arial"/>
          <w:lang w:val="es-ES"/>
        </w:rPr>
        <w:t xml:space="preserve">Esta Ponencia considera importante precisar que conforme al artículo 180, fracción II, último párrafo de la </w:t>
      </w:r>
      <w:r w:rsidRPr="00986FC6">
        <w:rPr>
          <w:rFonts w:ascii="Palatino Linotype" w:hAnsi="Palatino Linotype" w:cs="Arial"/>
          <w:lang w:val="es-ES" w:eastAsia="es-MX"/>
        </w:rPr>
        <w:t xml:space="preserve">Ley de Transparencia y Acceso a la </w:t>
      </w:r>
      <w:r w:rsidRPr="00986FC6">
        <w:rPr>
          <w:rFonts w:ascii="Palatino Linotype" w:hAnsi="Palatino Linotype" w:cs="Arial"/>
          <w:lang w:val="es-ES"/>
        </w:rPr>
        <w:t>Información</w:t>
      </w:r>
      <w:r w:rsidRPr="00986FC6">
        <w:rPr>
          <w:rFonts w:ascii="Palatino Linotype" w:hAnsi="Palatino Linotype" w:cs="Arial"/>
          <w:lang w:val="es-ES" w:eastAsia="es-MX"/>
        </w:rPr>
        <w:t xml:space="preserve"> Pública del Estado de México y Municipios, el cual prevé que cuando las solicitudes se presenten de manera electrónica no es requisito indispensable el proporcionar el nombre, tal como se muestra a continuación: </w:t>
      </w:r>
    </w:p>
    <w:p w14:paraId="1BC652AF" w14:textId="77777777" w:rsidR="009257F7" w:rsidRPr="00986FC6" w:rsidRDefault="009257F7" w:rsidP="009257F7">
      <w:pPr>
        <w:autoSpaceDE w:val="0"/>
        <w:autoSpaceDN w:val="0"/>
        <w:adjustRightInd w:val="0"/>
        <w:spacing w:line="360" w:lineRule="auto"/>
        <w:ind w:right="49"/>
        <w:jc w:val="both"/>
        <w:rPr>
          <w:rFonts w:ascii="Palatino Linotype" w:hAnsi="Palatino Linotype" w:cs="Arial"/>
          <w:sz w:val="16"/>
          <w:lang w:val="es-ES"/>
        </w:rPr>
      </w:pPr>
    </w:p>
    <w:p w14:paraId="225EBDF2" w14:textId="77777777" w:rsidR="009257F7" w:rsidRPr="00986FC6" w:rsidRDefault="009257F7" w:rsidP="009257F7">
      <w:pPr>
        <w:tabs>
          <w:tab w:val="left" w:pos="851"/>
        </w:tabs>
        <w:ind w:left="851" w:right="901"/>
        <w:jc w:val="both"/>
        <w:rPr>
          <w:rFonts w:ascii="Palatino Linotype" w:hAnsi="Palatino Linotype"/>
          <w:b/>
          <w:i/>
          <w:sz w:val="22"/>
          <w:szCs w:val="22"/>
          <w:lang w:val="es-ES"/>
        </w:rPr>
      </w:pPr>
      <w:r w:rsidRPr="00986FC6">
        <w:rPr>
          <w:rFonts w:ascii="Palatino Linotype" w:hAnsi="Palatino Linotype"/>
          <w:b/>
          <w:i/>
          <w:sz w:val="22"/>
          <w:szCs w:val="22"/>
          <w:lang w:val="es-ES"/>
        </w:rPr>
        <w:t xml:space="preserve">“Artículo 180. </w:t>
      </w:r>
      <w:r w:rsidRPr="00986FC6">
        <w:rPr>
          <w:rFonts w:ascii="Palatino Linotype" w:hAnsi="Palatino Linotype"/>
          <w:i/>
          <w:sz w:val="22"/>
          <w:szCs w:val="22"/>
          <w:lang w:val="es-ES"/>
        </w:rPr>
        <w:t xml:space="preserve">El </w:t>
      </w:r>
      <w:r w:rsidRPr="00986FC6">
        <w:rPr>
          <w:rFonts w:ascii="Palatino Linotype" w:hAnsi="Palatino Linotype" w:cs="Arial"/>
          <w:i/>
          <w:sz w:val="22"/>
          <w:szCs w:val="22"/>
          <w:lang w:val="es-ES"/>
        </w:rPr>
        <w:t>recurso</w:t>
      </w:r>
      <w:r w:rsidRPr="00986FC6">
        <w:rPr>
          <w:rFonts w:ascii="Palatino Linotype" w:hAnsi="Palatino Linotype"/>
          <w:i/>
          <w:sz w:val="22"/>
          <w:szCs w:val="22"/>
          <w:lang w:val="es-ES"/>
        </w:rPr>
        <w:t xml:space="preserve"> </w:t>
      </w:r>
      <w:r w:rsidRPr="00986FC6">
        <w:rPr>
          <w:rFonts w:ascii="Palatino Linotype" w:hAnsi="Palatino Linotype" w:cs="Arial"/>
          <w:i/>
          <w:color w:val="222222"/>
          <w:sz w:val="22"/>
          <w:szCs w:val="22"/>
          <w:lang w:val="es-ES" w:eastAsia="es-MX"/>
        </w:rPr>
        <w:t>de</w:t>
      </w:r>
      <w:r w:rsidRPr="00986FC6">
        <w:rPr>
          <w:rFonts w:ascii="Palatino Linotype" w:hAnsi="Palatino Linotype"/>
          <w:i/>
          <w:sz w:val="22"/>
          <w:szCs w:val="22"/>
          <w:lang w:val="es-ES"/>
        </w:rPr>
        <w:t xml:space="preserve"> revisión contendrá:</w:t>
      </w:r>
      <w:r w:rsidRPr="00986FC6">
        <w:rPr>
          <w:rFonts w:ascii="Palatino Linotype" w:hAnsi="Palatino Linotype"/>
          <w:b/>
          <w:i/>
          <w:sz w:val="22"/>
          <w:szCs w:val="22"/>
          <w:lang w:val="es-ES"/>
        </w:rPr>
        <w:t xml:space="preserve"> </w:t>
      </w:r>
    </w:p>
    <w:p w14:paraId="27A9B380" w14:textId="77777777" w:rsidR="009257F7" w:rsidRPr="00986FC6" w:rsidRDefault="009257F7" w:rsidP="009257F7">
      <w:pPr>
        <w:tabs>
          <w:tab w:val="left" w:pos="851"/>
        </w:tabs>
        <w:ind w:left="851" w:right="901"/>
        <w:jc w:val="both"/>
        <w:rPr>
          <w:rFonts w:ascii="Palatino Linotype" w:hAnsi="Palatino Linotype"/>
          <w:b/>
          <w:i/>
          <w:sz w:val="22"/>
          <w:szCs w:val="22"/>
          <w:lang w:val="es-ES"/>
        </w:rPr>
      </w:pPr>
      <w:r w:rsidRPr="00986FC6">
        <w:rPr>
          <w:rFonts w:ascii="Palatino Linotype" w:hAnsi="Palatino Linotype"/>
          <w:b/>
          <w:i/>
          <w:sz w:val="22"/>
          <w:szCs w:val="22"/>
          <w:lang w:val="es-ES"/>
        </w:rPr>
        <w:t>…</w:t>
      </w:r>
    </w:p>
    <w:p w14:paraId="3457ED06" w14:textId="77777777" w:rsidR="009257F7" w:rsidRPr="00986FC6" w:rsidRDefault="009257F7" w:rsidP="009257F7">
      <w:pPr>
        <w:tabs>
          <w:tab w:val="left" w:pos="851"/>
        </w:tabs>
        <w:ind w:left="851" w:right="901"/>
        <w:jc w:val="both"/>
        <w:rPr>
          <w:rFonts w:ascii="Palatino Linotype" w:hAnsi="Palatino Linotype"/>
          <w:i/>
          <w:sz w:val="22"/>
          <w:szCs w:val="22"/>
          <w:lang w:val="es-ES"/>
        </w:rPr>
      </w:pPr>
      <w:r w:rsidRPr="00986FC6">
        <w:rPr>
          <w:rFonts w:ascii="Palatino Linotype" w:hAnsi="Palatino Linotype"/>
          <w:b/>
          <w:i/>
          <w:sz w:val="22"/>
          <w:szCs w:val="22"/>
          <w:lang w:val="es-ES"/>
        </w:rPr>
        <w:t xml:space="preserve">II. El nombre del solicitante </w:t>
      </w:r>
      <w:r w:rsidRPr="00986FC6">
        <w:rPr>
          <w:rFonts w:ascii="Palatino Linotype" w:hAnsi="Palatino Linotype" w:cs="Arial"/>
          <w:b/>
          <w:i/>
          <w:color w:val="222222"/>
          <w:sz w:val="22"/>
          <w:szCs w:val="22"/>
          <w:lang w:val="es-ES" w:eastAsia="es-MX"/>
        </w:rPr>
        <w:t>que</w:t>
      </w:r>
      <w:r w:rsidRPr="00986FC6">
        <w:rPr>
          <w:rFonts w:ascii="Palatino Linotype" w:hAnsi="Palatino Linotype"/>
          <w:b/>
          <w:i/>
          <w:sz w:val="22"/>
          <w:szCs w:val="22"/>
          <w:lang w:val="es-ES"/>
        </w:rPr>
        <w:t xml:space="preserve"> recurre </w:t>
      </w:r>
      <w:r w:rsidRPr="00986FC6">
        <w:rPr>
          <w:rFonts w:ascii="Palatino Linotype" w:hAnsi="Palatino Linotype"/>
          <w:i/>
          <w:sz w:val="22"/>
          <w:szCs w:val="22"/>
          <w:lang w:val="es-ES"/>
        </w:rPr>
        <w:t>o de su representante y, en su caso, …</w:t>
      </w:r>
    </w:p>
    <w:p w14:paraId="2C2CC983" w14:textId="77777777" w:rsidR="009257F7" w:rsidRPr="00986FC6" w:rsidRDefault="009257F7" w:rsidP="009257F7">
      <w:pPr>
        <w:tabs>
          <w:tab w:val="left" w:pos="851"/>
        </w:tabs>
        <w:ind w:left="851" w:right="901"/>
        <w:jc w:val="both"/>
        <w:rPr>
          <w:rFonts w:ascii="Palatino Linotype" w:hAnsi="Palatino Linotype"/>
          <w:b/>
          <w:i/>
          <w:sz w:val="22"/>
          <w:szCs w:val="22"/>
          <w:lang w:val="es-ES"/>
        </w:rPr>
      </w:pPr>
      <w:r w:rsidRPr="00986FC6">
        <w:rPr>
          <w:rFonts w:ascii="Palatino Linotype" w:hAnsi="Palatino Linotype"/>
          <w:b/>
          <w:i/>
          <w:sz w:val="22"/>
          <w:szCs w:val="22"/>
          <w:lang w:val="es-ES"/>
        </w:rPr>
        <w:lastRenderedPageBreak/>
        <w:t xml:space="preserve">En caso de </w:t>
      </w:r>
      <w:r w:rsidRPr="00986FC6">
        <w:rPr>
          <w:rFonts w:ascii="Palatino Linotype" w:hAnsi="Palatino Linotype" w:cs="Arial"/>
          <w:b/>
          <w:i/>
          <w:color w:val="222222"/>
          <w:sz w:val="22"/>
          <w:szCs w:val="22"/>
          <w:lang w:val="es-ES" w:eastAsia="es-MX"/>
        </w:rPr>
        <w:t>que</w:t>
      </w:r>
      <w:r w:rsidRPr="00986FC6">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986FC6">
        <w:rPr>
          <w:rFonts w:ascii="Palatino Linotype" w:hAnsi="Palatino Linotype"/>
          <w:i/>
          <w:sz w:val="22"/>
          <w:szCs w:val="22"/>
          <w:lang w:val="es-ES"/>
        </w:rPr>
        <w:t>, IV, VII y VIII.</w:t>
      </w:r>
      <w:r w:rsidRPr="00986FC6">
        <w:rPr>
          <w:rFonts w:ascii="Palatino Linotype" w:hAnsi="Palatino Linotype"/>
          <w:b/>
          <w:i/>
          <w:sz w:val="22"/>
          <w:szCs w:val="22"/>
          <w:lang w:val="es-ES"/>
        </w:rPr>
        <w:t>”</w:t>
      </w:r>
    </w:p>
    <w:p w14:paraId="4D3B6142" w14:textId="77777777" w:rsidR="009257F7" w:rsidRPr="00986FC6" w:rsidRDefault="009257F7" w:rsidP="009257F7">
      <w:pPr>
        <w:tabs>
          <w:tab w:val="left" w:pos="851"/>
        </w:tabs>
        <w:ind w:left="851" w:right="901"/>
        <w:jc w:val="both"/>
        <w:rPr>
          <w:rFonts w:ascii="Palatino Linotype" w:hAnsi="Palatino Linotype"/>
          <w:i/>
          <w:sz w:val="22"/>
          <w:szCs w:val="22"/>
          <w:lang w:val="es-ES"/>
        </w:rPr>
      </w:pPr>
      <w:r w:rsidRPr="00986FC6">
        <w:rPr>
          <w:rFonts w:ascii="Palatino Linotype" w:hAnsi="Palatino Linotype"/>
          <w:i/>
          <w:sz w:val="22"/>
          <w:szCs w:val="22"/>
          <w:lang w:val="es-ES"/>
        </w:rPr>
        <w:t>(Énfasis añadido)</w:t>
      </w:r>
    </w:p>
    <w:p w14:paraId="7A0F036E" w14:textId="77777777" w:rsidR="009257F7" w:rsidRPr="00986FC6" w:rsidRDefault="009257F7" w:rsidP="009257F7">
      <w:pPr>
        <w:tabs>
          <w:tab w:val="left" w:pos="851"/>
        </w:tabs>
        <w:ind w:right="901"/>
        <w:jc w:val="both"/>
        <w:rPr>
          <w:rFonts w:ascii="Palatino Linotype" w:hAnsi="Palatino Linotype"/>
          <w:i/>
          <w:sz w:val="22"/>
          <w:szCs w:val="22"/>
          <w:lang w:val="es-ES"/>
        </w:rPr>
      </w:pPr>
    </w:p>
    <w:p w14:paraId="2D0386BA" w14:textId="60D33C99" w:rsidR="009257F7" w:rsidRPr="00986FC6" w:rsidRDefault="009257F7" w:rsidP="009257F7">
      <w:pPr>
        <w:spacing w:line="360" w:lineRule="auto"/>
        <w:jc w:val="both"/>
        <w:rPr>
          <w:rFonts w:ascii="Palatino Linotype" w:hAnsi="Palatino Linotype"/>
          <w:lang w:val="es-ES"/>
        </w:rPr>
      </w:pPr>
      <w:r w:rsidRPr="00986FC6">
        <w:rPr>
          <w:rFonts w:ascii="Palatino Linotype" w:hAnsi="Palatino Linotype"/>
          <w:lang w:val="es-ES"/>
        </w:rPr>
        <w:t>Con fundamento en el precepto legal antes citado, el Recurso de Revisión materia del presente asunto, se interpuso de manera electrónica y, por ende, no es necesario que contenga determinados requisitos, entre ellos, el nombre del</w:t>
      </w:r>
      <w:r w:rsidRPr="00986FC6">
        <w:rPr>
          <w:rFonts w:ascii="Palatino Linotype" w:hAnsi="Palatino Linotype" w:cs="Arial"/>
          <w:b/>
          <w:lang w:val="es-ES"/>
        </w:rPr>
        <w:t xml:space="preserve"> RECURRENTE;</w:t>
      </w:r>
      <w:r w:rsidRPr="00986FC6">
        <w:rPr>
          <w:rFonts w:ascii="Palatino Linotype" w:hAnsi="Palatino Linotype"/>
          <w:lang w:val="es-ES"/>
        </w:rPr>
        <w:t xml:space="preserve"> en ese sentido en el presente caso, al haber sido presentado el Recurso de Revisión vía </w:t>
      </w:r>
      <w:r w:rsidRPr="00986FC6">
        <w:rPr>
          <w:rFonts w:ascii="Palatino Linotype" w:hAnsi="Palatino Linotype"/>
          <w:b/>
          <w:lang w:val="es-ES"/>
        </w:rPr>
        <w:t>SAIMEX</w:t>
      </w:r>
      <w:r w:rsidRPr="00986FC6">
        <w:rPr>
          <w:rFonts w:ascii="Palatino Linotype" w:hAnsi="Palatino Linotype"/>
          <w:lang w:val="es-ES"/>
        </w:rPr>
        <w:t>, dicho requisito resulta innecesario.</w:t>
      </w:r>
    </w:p>
    <w:p w14:paraId="7B545978" w14:textId="77777777" w:rsidR="009257F7" w:rsidRPr="00986FC6" w:rsidRDefault="009257F7" w:rsidP="009257F7">
      <w:pPr>
        <w:spacing w:line="360" w:lineRule="auto"/>
        <w:jc w:val="both"/>
        <w:rPr>
          <w:rFonts w:ascii="Palatino Linotype" w:hAnsi="Palatino Linotype"/>
          <w:lang w:val="es-ES"/>
        </w:rPr>
      </w:pPr>
    </w:p>
    <w:p w14:paraId="6DF950DE" w14:textId="77777777" w:rsidR="009257F7" w:rsidRPr="00986FC6" w:rsidRDefault="009257F7" w:rsidP="009257F7">
      <w:pPr>
        <w:spacing w:line="360" w:lineRule="auto"/>
        <w:jc w:val="both"/>
        <w:rPr>
          <w:rFonts w:ascii="Palatino Linotype" w:hAnsi="Palatino Linotype" w:cs="Arial"/>
          <w:color w:val="000000"/>
          <w:lang w:val="es-ES"/>
        </w:rPr>
      </w:pPr>
      <w:r w:rsidRPr="00986FC6">
        <w:rPr>
          <w:rFonts w:ascii="Palatino Linotype" w:hAnsi="Palatino Linotype"/>
          <w:lang w:val="es-ES"/>
        </w:rPr>
        <w:t xml:space="preserve">Lo anterior es así, pues el artículo 15 de </w:t>
      </w:r>
      <w:r w:rsidRPr="00986FC6">
        <w:rPr>
          <w:rFonts w:ascii="Palatino Linotype" w:hAnsi="Palatino Linotype" w:cs="Arial"/>
          <w:lang w:val="es-ES" w:eastAsia="es-MX"/>
        </w:rPr>
        <w:t xml:space="preserve">Ley de Transparencia y Acceso a la </w:t>
      </w:r>
      <w:r w:rsidRPr="00986FC6">
        <w:rPr>
          <w:rFonts w:ascii="Palatino Linotype" w:hAnsi="Palatino Linotype" w:cs="Arial"/>
          <w:lang w:val="es-ES"/>
        </w:rPr>
        <w:t>Información</w:t>
      </w:r>
      <w:r w:rsidRPr="00986FC6">
        <w:rPr>
          <w:rFonts w:ascii="Palatino Linotype" w:hAnsi="Palatino Linotype" w:cs="Arial"/>
          <w:lang w:val="es-ES" w:eastAsia="es-MX"/>
        </w:rPr>
        <w:t xml:space="preserve"> Pública del Estado de México y Municipios </w:t>
      </w:r>
      <w:r w:rsidRPr="00986FC6">
        <w:rPr>
          <w:rFonts w:ascii="Palatino Linotype" w:hAnsi="Palatino Linotype" w:cs="Arial"/>
          <w:iCs/>
          <w:lang w:val="es-ES"/>
        </w:rPr>
        <w:t xml:space="preserve">prevé que, </w:t>
      </w:r>
      <w:r w:rsidRPr="00986FC6">
        <w:rPr>
          <w:rFonts w:ascii="Palatino Linotype" w:hAnsi="Palatino Linotype"/>
          <w:lang w:val="es-ES"/>
        </w:rPr>
        <w:t xml:space="preserve">toda persona tendrá acceso a la información </w:t>
      </w:r>
      <w:r w:rsidRPr="00986FC6">
        <w:rPr>
          <w:rFonts w:ascii="Palatino Linotype" w:hAnsi="Palatino Linotype" w:cs="Arial"/>
          <w:color w:val="000000"/>
          <w:lang w:val="es-ES"/>
        </w:rPr>
        <w:t xml:space="preserve">sin necesidad de acreditar interés alguno o justificar su utilización, de lo que se infiere que para el </w:t>
      </w:r>
      <w:r w:rsidRPr="00986FC6">
        <w:rPr>
          <w:rFonts w:ascii="Palatino Linotype" w:hAnsi="Palatino Linotype"/>
          <w:lang w:val="es-ES"/>
        </w:rPr>
        <w:t>ejercicio</w:t>
      </w:r>
      <w:r w:rsidRPr="00986FC6">
        <w:rPr>
          <w:rFonts w:ascii="Palatino Linotype" w:hAnsi="Palatino Linotype" w:cs="Arial"/>
          <w:color w:val="000000"/>
          <w:lang w:val="es-ES"/>
        </w:rPr>
        <w:t xml:space="preserve"> del derecho de acceso a la información pública, </w:t>
      </w:r>
      <w:r w:rsidRPr="00986FC6">
        <w:rPr>
          <w:rFonts w:ascii="Palatino Linotype" w:hAnsi="Palatino Linotype" w:cs="Arial"/>
          <w:b/>
          <w:color w:val="000000"/>
          <w:u w:val="single"/>
          <w:lang w:val="es-ES"/>
        </w:rPr>
        <w:t xml:space="preserve">el nombre no es un requisito </w:t>
      </w:r>
      <w:r w:rsidRPr="00986FC6">
        <w:rPr>
          <w:rFonts w:ascii="Palatino Linotype" w:hAnsi="Palatino Linotype" w:cs="Arial"/>
          <w:b/>
          <w:i/>
          <w:color w:val="000000"/>
          <w:u w:val="single"/>
          <w:lang w:val="es-ES"/>
        </w:rPr>
        <w:t>sine qua non</w:t>
      </w:r>
      <w:r w:rsidRPr="00986FC6">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10A053A8" w14:textId="77777777" w:rsidR="009257F7" w:rsidRPr="00986FC6" w:rsidRDefault="009257F7" w:rsidP="009257F7">
      <w:pPr>
        <w:spacing w:line="360" w:lineRule="auto"/>
        <w:jc w:val="both"/>
        <w:rPr>
          <w:rFonts w:ascii="Palatino Linotype" w:hAnsi="Palatino Linotype" w:cs="Arial"/>
          <w:color w:val="000000"/>
          <w:lang w:val="es-ES"/>
        </w:rPr>
      </w:pPr>
    </w:p>
    <w:p w14:paraId="71B60302" w14:textId="77777777" w:rsidR="009257F7" w:rsidRPr="00986FC6" w:rsidRDefault="009257F7" w:rsidP="009257F7">
      <w:pPr>
        <w:spacing w:line="360" w:lineRule="auto"/>
        <w:jc w:val="both"/>
        <w:rPr>
          <w:rFonts w:ascii="Palatino Linotype" w:hAnsi="Palatino Linotype"/>
          <w:sz w:val="22"/>
          <w:szCs w:val="22"/>
          <w:lang w:val="es-ES"/>
        </w:rPr>
      </w:pPr>
      <w:r w:rsidRPr="00986FC6">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w:t>
      </w:r>
      <w:r w:rsidRPr="00986FC6">
        <w:rPr>
          <w:rFonts w:ascii="Palatino Linotype" w:hAnsi="Palatino Linotype"/>
          <w:lang w:val="es-ES"/>
        </w:rPr>
        <w:lastRenderedPageBreak/>
        <w:t>interés alguno o justificar su utilización, tendrá acceso gratuito a la información pública.</w:t>
      </w:r>
    </w:p>
    <w:p w14:paraId="6E9E5FA8" w14:textId="77777777" w:rsidR="009257F7" w:rsidRPr="00986FC6" w:rsidRDefault="009257F7" w:rsidP="009257F7">
      <w:pPr>
        <w:tabs>
          <w:tab w:val="left" w:pos="851"/>
        </w:tabs>
        <w:ind w:left="851" w:right="901"/>
        <w:jc w:val="both"/>
        <w:rPr>
          <w:rFonts w:ascii="Palatino Linotype" w:hAnsi="Palatino Linotype"/>
          <w:sz w:val="22"/>
          <w:szCs w:val="22"/>
          <w:lang w:val="es-ES"/>
        </w:rPr>
      </w:pPr>
    </w:p>
    <w:p w14:paraId="4CC89AA7" w14:textId="70F7EAC6" w:rsidR="009257F7" w:rsidRPr="00986FC6" w:rsidRDefault="009257F7" w:rsidP="009257F7">
      <w:pPr>
        <w:spacing w:line="360" w:lineRule="auto"/>
        <w:jc w:val="both"/>
        <w:rPr>
          <w:rFonts w:ascii="Palatino Linotype" w:hAnsi="Palatino Linotype"/>
          <w:lang w:val="es-ES"/>
        </w:rPr>
      </w:pPr>
      <w:r w:rsidRPr="00986FC6">
        <w:rPr>
          <w:rFonts w:ascii="Palatino Linotype" w:hAnsi="Palatino Linotype"/>
          <w:lang w:val="es-ES"/>
        </w:rPr>
        <w:t xml:space="preserve">Asimismo, se estima que el requisito relativo al nombre del </w:t>
      </w:r>
      <w:r w:rsidRPr="00986FC6">
        <w:rPr>
          <w:rFonts w:ascii="Palatino Linotype" w:hAnsi="Palatino Linotype" w:cs="Arial"/>
          <w:b/>
          <w:lang w:val="es-ES"/>
        </w:rPr>
        <w:t>RECURRENTE</w:t>
      </w:r>
      <w:r w:rsidRPr="00986FC6">
        <w:rPr>
          <w:rFonts w:ascii="Palatino Linotype" w:hAnsi="Palatino Linotype"/>
          <w:lang w:val="es-ES"/>
        </w:rPr>
        <w:t xml:space="preserve"> no constituye un supuesto indispen</w:t>
      </w:r>
      <w:r w:rsidR="0083642A" w:rsidRPr="00986FC6">
        <w:rPr>
          <w:rFonts w:ascii="Palatino Linotype" w:hAnsi="Palatino Linotype"/>
          <w:lang w:val="es-ES"/>
        </w:rPr>
        <w:t>sable de procedibilidad de los R</w:t>
      </w:r>
      <w:r w:rsidRPr="00986FC6">
        <w:rPr>
          <w:rFonts w:ascii="Palatino Linotype" w:hAnsi="Palatino Linotype"/>
          <w:lang w:val="es-ES"/>
        </w:rPr>
        <w:t xml:space="preserve">ecursos de </w:t>
      </w:r>
      <w:r w:rsidR="0083642A" w:rsidRPr="00986FC6">
        <w:rPr>
          <w:rFonts w:ascii="Palatino Linotype" w:hAnsi="Palatino Linotype"/>
          <w:lang w:val="es-ES"/>
        </w:rPr>
        <w:t>R</w:t>
      </w:r>
      <w:r w:rsidRPr="00986FC6">
        <w:rPr>
          <w:rFonts w:ascii="Palatino Linotype" w:hAnsi="Palatino Linotype"/>
          <w:lang w:val="es-ES"/>
        </w:rPr>
        <w:t xml:space="preserve">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de revisión, circunstancia que se acredita con las constancias electrónicas del expediente, de las que se desprende que </w:t>
      </w:r>
      <w:r w:rsidRPr="00986FC6">
        <w:rPr>
          <w:rFonts w:ascii="Palatino Linotype" w:hAnsi="Palatino Linotype" w:cs="Arial"/>
          <w:b/>
          <w:lang w:val="es-ES"/>
        </w:rPr>
        <w:t>EL RECURRENTE</w:t>
      </w:r>
      <w:r w:rsidRPr="00986FC6">
        <w:rPr>
          <w:rFonts w:ascii="Palatino Linotype" w:hAnsi="Palatino Linotype"/>
          <w:lang w:val="es-ES"/>
        </w:rPr>
        <w:t xml:space="preserve"> es la misma persona que realizó la solicitud de acceso a la información pública que ahora se impugna.</w:t>
      </w:r>
    </w:p>
    <w:p w14:paraId="46E1E4CA" w14:textId="77777777" w:rsidR="009257F7" w:rsidRPr="00986FC6" w:rsidRDefault="009257F7" w:rsidP="009257F7">
      <w:pPr>
        <w:tabs>
          <w:tab w:val="left" w:pos="851"/>
        </w:tabs>
        <w:ind w:left="851" w:right="901"/>
        <w:jc w:val="both"/>
        <w:rPr>
          <w:rFonts w:ascii="Palatino Linotype" w:hAnsi="Palatino Linotype"/>
          <w:sz w:val="22"/>
          <w:szCs w:val="22"/>
          <w:lang w:val="es-ES"/>
        </w:rPr>
      </w:pPr>
    </w:p>
    <w:p w14:paraId="6312F757" w14:textId="34F43B24" w:rsidR="009257F7" w:rsidRDefault="009257F7" w:rsidP="009257F7">
      <w:pPr>
        <w:spacing w:line="360" w:lineRule="auto"/>
        <w:jc w:val="both"/>
        <w:rPr>
          <w:rFonts w:ascii="Palatino Linotype" w:hAnsi="Palatino Linotype"/>
          <w:lang w:val="es-ES"/>
        </w:rPr>
      </w:pPr>
      <w:r w:rsidRPr="00986FC6">
        <w:rPr>
          <w:rFonts w:ascii="Palatino Linotype" w:hAnsi="Palatino Linotype"/>
          <w:lang w:val="es-ES"/>
        </w:rPr>
        <w:t xml:space="preserve">Es así que, para el estudio de la materia sobre la que se resuelve el presente </w:t>
      </w:r>
      <w:r w:rsidR="0083642A" w:rsidRPr="00986FC6">
        <w:rPr>
          <w:rFonts w:ascii="Palatino Linotype" w:hAnsi="Palatino Linotype"/>
          <w:lang w:val="es-ES"/>
        </w:rPr>
        <w:t>R</w:t>
      </w:r>
      <w:r w:rsidRPr="00986FC6">
        <w:rPr>
          <w:rFonts w:ascii="Palatino Linotype" w:hAnsi="Palatino Linotype"/>
          <w:lang w:val="es-ES"/>
        </w:rPr>
        <w:t xml:space="preserve">ecurso de </w:t>
      </w:r>
      <w:r w:rsidR="0083642A" w:rsidRPr="00986FC6">
        <w:rPr>
          <w:rFonts w:ascii="Palatino Linotype" w:hAnsi="Palatino Linotype"/>
          <w:lang w:val="es-ES"/>
        </w:rPr>
        <w:t>R</w:t>
      </w:r>
      <w:r w:rsidRPr="00986FC6">
        <w:rPr>
          <w:rFonts w:ascii="Palatino Linotype" w:hAnsi="Palatino Linotype"/>
          <w:lang w:val="es-ES"/>
        </w:rPr>
        <w:t xml:space="preserve">evisión, resulta intrascendente conocer el nombre de la persona que lo hubiere promovido, en virtud de que tanto la </w:t>
      </w:r>
      <w:r w:rsidRPr="00986FC6">
        <w:rPr>
          <w:rFonts w:ascii="Palatino Linotype" w:hAnsi="Palatino Linotype"/>
          <w:color w:val="000000" w:themeColor="text1"/>
        </w:rPr>
        <w:t>Constitución Política de los Estados Unidos Mexicanos</w:t>
      </w:r>
      <w:r w:rsidRPr="00986FC6">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2367DDF4" w14:textId="77777777" w:rsidR="007A7D5C" w:rsidRDefault="007A7D5C" w:rsidP="009257F7">
      <w:pPr>
        <w:spacing w:line="360" w:lineRule="auto"/>
        <w:jc w:val="both"/>
        <w:rPr>
          <w:rFonts w:ascii="Palatino Linotype" w:hAnsi="Palatino Linotype"/>
          <w:lang w:val="es-ES"/>
        </w:rPr>
      </w:pPr>
    </w:p>
    <w:p w14:paraId="02FDBA5E" w14:textId="77777777" w:rsidR="00857DCB" w:rsidRDefault="00857DCB" w:rsidP="009257F7">
      <w:pPr>
        <w:spacing w:line="360" w:lineRule="auto"/>
        <w:jc w:val="both"/>
        <w:rPr>
          <w:rFonts w:ascii="Palatino Linotype" w:hAnsi="Palatino Linotype"/>
          <w:lang w:val="es-ES"/>
        </w:rPr>
      </w:pPr>
    </w:p>
    <w:p w14:paraId="2DAB9FDB" w14:textId="292D03B9" w:rsidR="009B4932" w:rsidRDefault="00926965" w:rsidP="00EC239B">
      <w:pPr>
        <w:spacing w:line="360" w:lineRule="auto"/>
        <w:jc w:val="both"/>
        <w:rPr>
          <w:rFonts w:ascii="Palatino Linotype" w:hAnsi="Palatino Linotype" w:cs="Arial"/>
          <w:b/>
          <w:lang w:val="es-ES"/>
        </w:rPr>
      </w:pPr>
      <w:r w:rsidRPr="00986FC6">
        <w:rPr>
          <w:rFonts w:ascii="Palatino Linotype" w:hAnsi="Palatino Linotype" w:cs="Arial"/>
          <w:b/>
          <w:sz w:val="28"/>
          <w:szCs w:val="28"/>
        </w:rPr>
        <w:lastRenderedPageBreak/>
        <w:t>QUINTO</w:t>
      </w:r>
      <w:r w:rsidR="00CE0362" w:rsidRPr="00986FC6">
        <w:rPr>
          <w:rFonts w:ascii="Palatino Linotype" w:hAnsi="Palatino Linotype" w:cs="Arial"/>
          <w:b/>
        </w:rPr>
        <w:t xml:space="preserve">. </w:t>
      </w:r>
      <w:r w:rsidR="0076773D" w:rsidRPr="00986FC6">
        <w:rPr>
          <w:rFonts w:ascii="Palatino Linotype" w:hAnsi="Palatino Linotype" w:cs="Arial"/>
          <w:b/>
          <w:lang w:val="es-ES"/>
        </w:rPr>
        <w:t xml:space="preserve">Estudio y resolución del asunto. </w:t>
      </w:r>
    </w:p>
    <w:p w14:paraId="03380D6E" w14:textId="3B6CAA82" w:rsidR="004632D3" w:rsidRPr="00B55E23" w:rsidRDefault="004632D3" w:rsidP="004632D3">
      <w:pPr>
        <w:spacing w:before="240" w:after="100" w:afterAutospacing="1" w:line="360" w:lineRule="auto"/>
        <w:jc w:val="both"/>
        <w:rPr>
          <w:rFonts w:ascii="Palatino Linotype" w:hAnsi="Palatino Linotype" w:cs="Arial"/>
          <w:lang w:val="es-ES" w:eastAsia="es-MX"/>
        </w:rPr>
      </w:pPr>
      <w:r w:rsidRPr="00B55E23">
        <w:rPr>
          <w:rFonts w:ascii="Palatino Linotype" w:hAnsi="Palatino Linotype" w:cs="Arial"/>
          <w:lang w:val="es-ES" w:eastAsia="es-MX"/>
        </w:rPr>
        <w:t>Del análisis efectuado, se advierte que el presente Recurso de Revisión es procedente, pues se actualiza la hipótesis prevista en el artículo 179 en su fracción V de la Ley de Transparencia y Acceso a la Información Pública del Estado de México y sus Municipios, que la letra dice:</w:t>
      </w:r>
    </w:p>
    <w:p w14:paraId="1867E73E" w14:textId="77777777" w:rsidR="004632D3" w:rsidRPr="00B55E23" w:rsidRDefault="004632D3" w:rsidP="004632D3">
      <w:pPr>
        <w:ind w:left="851" w:right="901"/>
        <w:jc w:val="both"/>
        <w:rPr>
          <w:rFonts w:ascii="Palatino Linotype" w:hAnsi="Palatino Linotype" w:cs="Arial"/>
          <w:i/>
          <w:sz w:val="22"/>
          <w:szCs w:val="22"/>
          <w:lang w:val="es-ES"/>
        </w:rPr>
      </w:pPr>
      <w:r w:rsidRPr="00B55E23">
        <w:rPr>
          <w:rFonts w:ascii="Palatino Linotype" w:hAnsi="Palatino Linotype" w:cs="Arial"/>
          <w:i/>
          <w:sz w:val="22"/>
          <w:szCs w:val="22"/>
          <w:lang w:val="es-ES"/>
        </w:rPr>
        <w:t>“</w:t>
      </w:r>
      <w:r w:rsidRPr="00B55E23">
        <w:rPr>
          <w:rFonts w:ascii="Palatino Linotype" w:hAnsi="Palatino Linotype" w:cs="Arial"/>
          <w:b/>
          <w:i/>
          <w:sz w:val="22"/>
          <w:szCs w:val="22"/>
          <w:lang w:val="es-ES"/>
        </w:rPr>
        <w:t>Artículo 179.</w:t>
      </w:r>
      <w:r w:rsidRPr="00B55E23">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651EE46E" w14:textId="77777777" w:rsidR="004632D3" w:rsidRPr="00B55E23" w:rsidRDefault="004632D3" w:rsidP="004632D3">
      <w:pPr>
        <w:ind w:left="851" w:right="901"/>
        <w:jc w:val="both"/>
        <w:rPr>
          <w:rFonts w:ascii="Palatino Linotype" w:hAnsi="Palatino Linotype" w:cs="Arial"/>
          <w:i/>
          <w:sz w:val="22"/>
          <w:szCs w:val="22"/>
          <w:lang w:val="es-ES"/>
        </w:rPr>
      </w:pPr>
      <w:r w:rsidRPr="00B55E23">
        <w:rPr>
          <w:rFonts w:ascii="Palatino Linotype" w:hAnsi="Palatino Linotype" w:cs="Arial"/>
          <w:i/>
          <w:sz w:val="22"/>
          <w:szCs w:val="22"/>
          <w:lang w:val="es-ES"/>
        </w:rPr>
        <w:t>…</w:t>
      </w:r>
    </w:p>
    <w:p w14:paraId="6D2E3590" w14:textId="52D60A41" w:rsidR="004632D3" w:rsidRPr="00B55E23" w:rsidRDefault="004632D3" w:rsidP="004632D3">
      <w:pPr>
        <w:ind w:left="851" w:right="901"/>
        <w:jc w:val="both"/>
        <w:rPr>
          <w:rFonts w:ascii="Palatino Linotype" w:hAnsi="Palatino Linotype" w:cs="Arial"/>
          <w:i/>
          <w:sz w:val="22"/>
          <w:szCs w:val="22"/>
          <w:lang w:val="es-ES"/>
        </w:rPr>
      </w:pPr>
      <w:r w:rsidRPr="00B55E23">
        <w:rPr>
          <w:rFonts w:ascii="Palatino Linotype" w:hAnsi="Palatino Linotype" w:cs="Arial"/>
          <w:b/>
          <w:i/>
          <w:sz w:val="22"/>
          <w:szCs w:val="22"/>
          <w:lang w:val="es-ES"/>
        </w:rPr>
        <w:t>V. La entrega de información</w:t>
      </w:r>
      <w:r>
        <w:rPr>
          <w:rFonts w:ascii="Palatino Linotype" w:hAnsi="Palatino Linotype" w:cs="Arial"/>
          <w:b/>
          <w:i/>
          <w:sz w:val="22"/>
          <w:szCs w:val="22"/>
          <w:lang w:val="es-ES"/>
        </w:rPr>
        <w:t xml:space="preserve"> incompleta</w:t>
      </w:r>
      <w:r w:rsidRPr="00B55E23">
        <w:rPr>
          <w:rFonts w:ascii="Palatino Linotype" w:hAnsi="Palatino Linotype" w:cs="Arial"/>
          <w:b/>
          <w:i/>
          <w:sz w:val="22"/>
          <w:szCs w:val="22"/>
          <w:lang w:val="es-ES"/>
        </w:rPr>
        <w:t xml:space="preserve">; </w:t>
      </w:r>
    </w:p>
    <w:p w14:paraId="20C9BAD8" w14:textId="77777777" w:rsidR="004632D3" w:rsidRPr="00B55E23" w:rsidRDefault="004632D3" w:rsidP="004632D3">
      <w:pPr>
        <w:ind w:left="851" w:right="901"/>
        <w:jc w:val="both"/>
        <w:rPr>
          <w:rFonts w:ascii="Palatino Linotype" w:hAnsi="Palatino Linotype" w:cs="Arial"/>
          <w:i/>
          <w:sz w:val="22"/>
          <w:szCs w:val="22"/>
          <w:lang w:val="es-ES"/>
        </w:rPr>
      </w:pPr>
      <w:r w:rsidRPr="00B55E23">
        <w:rPr>
          <w:rFonts w:ascii="Palatino Linotype" w:hAnsi="Palatino Linotype" w:cs="Arial"/>
          <w:i/>
          <w:sz w:val="22"/>
          <w:szCs w:val="22"/>
          <w:lang w:val="es-ES"/>
        </w:rPr>
        <w:t>…”</w:t>
      </w:r>
    </w:p>
    <w:p w14:paraId="7611A8BD" w14:textId="77777777" w:rsidR="004632D3" w:rsidRPr="00B55E23" w:rsidRDefault="004632D3" w:rsidP="004632D3">
      <w:pPr>
        <w:ind w:left="851" w:right="901"/>
        <w:jc w:val="both"/>
        <w:rPr>
          <w:rFonts w:ascii="Palatino Linotype" w:hAnsi="Palatino Linotype" w:cs="Arial"/>
          <w:i/>
          <w:sz w:val="22"/>
          <w:szCs w:val="22"/>
          <w:lang w:val="es-ES"/>
        </w:rPr>
      </w:pPr>
      <w:r w:rsidRPr="00B55E23">
        <w:rPr>
          <w:rFonts w:ascii="Palatino Linotype" w:hAnsi="Palatino Linotype" w:cs="Arial"/>
          <w:i/>
          <w:sz w:val="22"/>
          <w:szCs w:val="22"/>
          <w:lang w:val="es-ES"/>
        </w:rPr>
        <w:t>(Énfasis añadido)</w:t>
      </w:r>
    </w:p>
    <w:p w14:paraId="1E834450" w14:textId="77777777" w:rsidR="004632D3" w:rsidRPr="00B55E23" w:rsidRDefault="004632D3" w:rsidP="004632D3">
      <w:pPr>
        <w:pStyle w:val="Prrafodelista"/>
        <w:widowControl w:val="0"/>
        <w:autoSpaceDE w:val="0"/>
        <w:autoSpaceDN w:val="0"/>
        <w:adjustRightInd w:val="0"/>
        <w:spacing w:line="360" w:lineRule="auto"/>
        <w:ind w:left="0"/>
        <w:jc w:val="both"/>
        <w:rPr>
          <w:rFonts w:ascii="Palatino Linotype" w:hAnsi="Palatino Linotype" w:cs="Arial"/>
        </w:rPr>
      </w:pPr>
    </w:p>
    <w:p w14:paraId="2CE06909" w14:textId="04601B6A" w:rsidR="004632D3" w:rsidRPr="00B55E23" w:rsidRDefault="004632D3" w:rsidP="004632D3">
      <w:pPr>
        <w:spacing w:line="360" w:lineRule="auto"/>
        <w:jc w:val="both"/>
        <w:rPr>
          <w:rFonts w:ascii="Palatino Linotype" w:hAnsi="Palatino Linotype"/>
        </w:rPr>
      </w:pPr>
      <w:r w:rsidRPr="00B55E23">
        <w:rPr>
          <w:rFonts w:ascii="Palatino Linotype" w:hAnsi="Palatino Linotype"/>
        </w:rPr>
        <w:t xml:space="preserve">Expuestas las posturas de las partes, se procede al análisis del agravio hecho valer por el ahora Recurrente, referente a que la información que se le remite no cumple con los requerimientos solicitados, </w:t>
      </w:r>
      <w:r>
        <w:rPr>
          <w:rFonts w:ascii="Palatino Linotype" w:hAnsi="Palatino Linotype"/>
        </w:rPr>
        <w:t>pues no se entrega la información de manera integral que es peticionada</w:t>
      </w:r>
      <w:r w:rsidRPr="00B55E23">
        <w:rPr>
          <w:rFonts w:ascii="Palatino Linotype" w:hAnsi="Palatino Linotype"/>
        </w:rPr>
        <w:t xml:space="preserve">; por ende, resulta necesario contextualizar la información solicitada, referente al trámite realizado por el </w:t>
      </w:r>
      <w:r w:rsidRPr="00B55E23">
        <w:rPr>
          <w:rFonts w:ascii="Palatino Linotype" w:hAnsi="Palatino Linotype"/>
          <w:b/>
        </w:rPr>
        <w:t>SUJETO OBLIGADO</w:t>
      </w:r>
      <w:r w:rsidRPr="00B55E23">
        <w:rPr>
          <w:rFonts w:ascii="Palatino Linotype" w:hAnsi="Palatino Linotype"/>
        </w:rPr>
        <w:t xml:space="preserve">, con el fin de cumplimentar el requerimiento del </w:t>
      </w:r>
      <w:r w:rsidRPr="00B55E23">
        <w:rPr>
          <w:rFonts w:ascii="Palatino Linotype" w:hAnsi="Palatino Linotype"/>
          <w:b/>
        </w:rPr>
        <w:t>RECURRENTE</w:t>
      </w:r>
      <w:r w:rsidRPr="00B55E23">
        <w:rPr>
          <w:rFonts w:ascii="Palatino Linotype" w:hAnsi="Palatino Linotype"/>
        </w:rPr>
        <w:t>.</w:t>
      </w:r>
    </w:p>
    <w:p w14:paraId="56975F4E" w14:textId="77777777" w:rsidR="004632D3" w:rsidRPr="004632D3" w:rsidRDefault="004632D3" w:rsidP="00EC239B">
      <w:pPr>
        <w:spacing w:line="360" w:lineRule="auto"/>
        <w:jc w:val="both"/>
        <w:rPr>
          <w:rFonts w:ascii="Palatino Linotype" w:hAnsi="Palatino Linotype" w:cs="Arial"/>
          <w:b/>
        </w:rPr>
      </w:pPr>
    </w:p>
    <w:p w14:paraId="2EA043AC" w14:textId="5E6464A0" w:rsidR="003671DF" w:rsidRPr="00985D6B" w:rsidRDefault="003671DF" w:rsidP="003671DF">
      <w:pPr>
        <w:spacing w:before="240" w:after="240" w:line="360" w:lineRule="auto"/>
        <w:contextualSpacing/>
        <w:jc w:val="both"/>
        <w:rPr>
          <w:rFonts w:ascii="Palatino Linotype" w:eastAsia="Palatino Linotype" w:hAnsi="Palatino Linotype" w:cs="Palatino Linotype"/>
          <w:color w:val="000000"/>
        </w:rPr>
      </w:pPr>
      <w:r w:rsidRPr="00985D6B">
        <w:rPr>
          <w:rFonts w:ascii="Palatino Linotype" w:eastAsia="Palatino Linotype" w:hAnsi="Palatino Linotype" w:cs="Palatino Linotype"/>
        </w:rPr>
        <w:t xml:space="preserve">Ahora bien, resulta oportuno mencionar que de los motivos de inconformidad, se advierte que, </w:t>
      </w:r>
      <w:r w:rsidRPr="00985D6B">
        <w:rPr>
          <w:rFonts w:ascii="Palatino Linotype" w:eastAsia="Palatino Linotype" w:hAnsi="Palatino Linotype" w:cs="Palatino Linotype"/>
          <w:b/>
        </w:rPr>
        <w:t>EL</w:t>
      </w:r>
      <w:r w:rsidRPr="00985D6B">
        <w:rPr>
          <w:rFonts w:ascii="Palatino Linotype" w:eastAsia="Palatino Linotype" w:hAnsi="Palatino Linotype" w:cs="Palatino Linotype"/>
        </w:rPr>
        <w:t xml:space="preserve"> </w:t>
      </w:r>
      <w:r w:rsidRPr="00985D6B">
        <w:rPr>
          <w:rFonts w:ascii="Palatino Linotype" w:eastAsia="Palatino Linotype" w:hAnsi="Palatino Linotype" w:cs="Palatino Linotype"/>
          <w:b/>
        </w:rPr>
        <w:t>RECURRENTE</w:t>
      </w:r>
      <w:r w:rsidRPr="00985D6B">
        <w:rPr>
          <w:rFonts w:ascii="Palatino Linotype" w:eastAsia="Palatino Linotype" w:hAnsi="Palatino Linotype" w:cs="Palatino Linotype"/>
        </w:rPr>
        <w:t xml:space="preserve">, solo se inconforma de </w:t>
      </w:r>
      <w:r>
        <w:rPr>
          <w:rFonts w:ascii="Palatino Linotype" w:eastAsia="Palatino Linotype" w:hAnsi="Palatino Linotype" w:cs="Palatino Linotype"/>
        </w:rPr>
        <w:t>que no se le dio respuesta al envió de la información</w:t>
      </w:r>
      <w:r w:rsidR="00CC6996">
        <w:rPr>
          <w:rFonts w:ascii="Palatino Linotype" w:eastAsia="Palatino Linotype" w:hAnsi="Palatino Linotype" w:cs="Palatino Linotype"/>
        </w:rPr>
        <w:t xml:space="preserve"> de información delictiva</w:t>
      </w:r>
      <w:r>
        <w:rPr>
          <w:rFonts w:ascii="Palatino Linotype" w:eastAsia="Palatino Linotype" w:hAnsi="Palatino Linotype" w:cs="Palatino Linotype"/>
        </w:rPr>
        <w:t xml:space="preserve"> requerida respecto de los años 2010 a 2015, así como únicamente las coordenadas de los incidentes registrados en los años 2016 a 2021, arguyendo que debe contar con toda la información, pues el M</w:t>
      </w:r>
      <w:r w:rsidR="00857DCB">
        <w:rPr>
          <w:rFonts w:ascii="Palatino Linotype" w:eastAsia="Palatino Linotype" w:hAnsi="Palatino Linotype" w:cs="Palatino Linotype"/>
        </w:rPr>
        <w:t xml:space="preserve">unicipio se encuentra obligado </w:t>
      </w:r>
      <w:r>
        <w:rPr>
          <w:rFonts w:ascii="Palatino Linotype" w:eastAsia="Palatino Linotype" w:hAnsi="Palatino Linotype" w:cs="Palatino Linotype"/>
        </w:rPr>
        <w:t xml:space="preserve">a </w:t>
      </w:r>
      <w:proofErr w:type="spellStart"/>
      <w:r>
        <w:rPr>
          <w:rFonts w:ascii="Palatino Linotype" w:eastAsia="Palatino Linotype" w:hAnsi="Palatino Linotype" w:cs="Palatino Linotype"/>
        </w:rPr>
        <w:t>requisitar</w:t>
      </w:r>
      <w:proofErr w:type="spellEnd"/>
      <w:r>
        <w:rPr>
          <w:rFonts w:ascii="Palatino Linotype" w:eastAsia="Palatino Linotype" w:hAnsi="Palatino Linotype" w:cs="Palatino Linotype"/>
        </w:rPr>
        <w:t xml:space="preserve"> el informe policial homologado (IPH),  el cual detalla </w:t>
      </w:r>
      <w:r>
        <w:rPr>
          <w:rFonts w:ascii="Palatino Linotype" w:eastAsia="Palatino Linotype" w:hAnsi="Palatino Linotype" w:cs="Palatino Linotype"/>
        </w:rPr>
        <w:lastRenderedPageBreak/>
        <w:t>los datos de los incidentes  de probables delitos, así como  así como de infracciones administrativas</w:t>
      </w:r>
      <w:r w:rsidRPr="00985D6B">
        <w:rPr>
          <w:rFonts w:ascii="Palatino Linotype" w:eastAsia="Palatino Linotype" w:hAnsi="Palatino Linotype" w:cs="Palatino Linotype"/>
        </w:rPr>
        <w:t xml:space="preserve">; </w:t>
      </w:r>
      <w:r w:rsidRPr="00985D6B">
        <w:rPr>
          <w:rFonts w:ascii="Palatino Linotype" w:eastAsia="Palatino Linotype" w:hAnsi="Palatino Linotype" w:cs="Palatino Linotype"/>
          <w:color w:val="000000"/>
        </w:rPr>
        <w:t xml:space="preserve">por consiguiente, la parte de la </w:t>
      </w:r>
      <w:r w:rsidRPr="00985D6B">
        <w:rPr>
          <w:rFonts w:ascii="Palatino Linotype" w:eastAsia="Palatino Linotype" w:hAnsi="Palatino Linotype" w:cs="Palatino Linotype"/>
        </w:rPr>
        <w:t>respuesta que</w:t>
      </w:r>
      <w:r w:rsidRPr="00985D6B">
        <w:rPr>
          <w:rFonts w:ascii="Palatino Linotype" w:eastAsia="Palatino Linotype" w:hAnsi="Palatino Linotype" w:cs="Palatino Linotype"/>
          <w:color w:val="000000"/>
        </w:rPr>
        <w:t xml:space="preserve"> no fue impugnada debe declararse </w:t>
      </w:r>
      <w:r w:rsidRPr="00985D6B">
        <w:rPr>
          <w:rFonts w:ascii="Palatino Linotype" w:eastAsia="Palatino Linotype" w:hAnsi="Palatino Linotype" w:cs="Palatino Linotype"/>
          <w:b/>
          <w:color w:val="000000"/>
        </w:rPr>
        <w:t>consentida</w:t>
      </w:r>
      <w:r w:rsidRPr="00985D6B">
        <w:rPr>
          <w:rFonts w:ascii="Palatino Linotype" w:eastAsia="Palatino Linotype" w:hAnsi="Palatino Linotype" w:cs="Palatino Linotype"/>
          <w:color w:val="000000"/>
        </w:rPr>
        <w:t xml:space="preserve"> por el hoy </w:t>
      </w:r>
      <w:r w:rsidRPr="00985D6B">
        <w:rPr>
          <w:rFonts w:ascii="Palatino Linotype" w:eastAsia="Palatino Linotype" w:hAnsi="Palatino Linotype" w:cs="Palatino Linotype"/>
          <w:b/>
          <w:color w:val="000000"/>
        </w:rPr>
        <w:t>RECURRENTE</w:t>
      </w:r>
      <w:r w:rsidRPr="00985D6B">
        <w:rPr>
          <w:rFonts w:ascii="Palatino Linotype" w:eastAsia="Palatino Linotype" w:hAnsi="Palatino Linotype" w:cs="Palatino Linotype"/>
          <w:color w:val="000000"/>
        </w:rPr>
        <w:t>, siendo lo relativo a</w:t>
      </w:r>
      <w:r w:rsidR="00CC6996">
        <w:rPr>
          <w:rFonts w:ascii="Palatino Linotype" w:eastAsia="Palatino Linotype" w:hAnsi="Palatino Linotype" w:cs="Palatino Linotype"/>
          <w:color w:val="000000"/>
        </w:rPr>
        <w:t xml:space="preserve"> la información delictiva solicitada siendo tipo, hora fecha, lugar ubicación </w:t>
      </w:r>
      <w:r w:rsidR="00A2283B">
        <w:rPr>
          <w:rFonts w:ascii="Palatino Linotype" w:eastAsia="Palatino Linotype" w:hAnsi="Palatino Linotype" w:cs="Palatino Linotype"/>
          <w:color w:val="000000"/>
        </w:rPr>
        <w:t>del incidente o evento delictivo</w:t>
      </w:r>
      <w:r w:rsidRPr="00985D6B">
        <w:rPr>
          <w:rFonts w:ascii="Palatino Linotype" w:hAnsi="Palatino Linotype"/>
        </w:rPr>
        <w:t>; pues por estos rubros no expresó</w:t>
      </w:r>
      <w:r w:rsidRPr="00985D6B">
        <w:rPr>
          <w:rFonts w:ascii="Palatino Linotype" w:eastAsia="Palatino Linotype" w:hAnsi="Palatino Linotype" w:cs="Palatino Linotype"/>
          <w:color w:val="000000"/>
        </w:rPr>
        <w:t xml:space="preserve"> manifestaciones de inconformidad, por lo que no pueden producirse efectos jurídicos tendentes a revocar, confirmar o modificar el acto reclamado, ya que se infiere un consentimiento de </w:t>
      </w:r>
      <w:r w:rsidRPr="00985D6B">
        <w:rPr>
          <w:rFonts w:ascii="Palatino Linotype" w:eastAsia="Palatino Linotype" w:hAnsi="Palatino Linotype" w:cs="Palatino Linotype"/>
          <w:b/>
          <w:color w:val="000000"/>
        </w:rPr>
        <w:t>EL RECURRENTE</w:t>
      </w:r>
      <w:r w:rsidRPr="00985D6B">
        <w:rPr>
          <w:rFonts w:ascii="Palatino Linotype" w:eastAsia="Palatino Linotype" w:hAnsi="Palatino Linotype" w:cs="Palatino Linotype"/>
          <w:color w:val="000000"/>
        </w:rPr>
        <w:t xml:space="preserve"> ante la falta de impugnación eficaz. </w:t>
      </w:r>
    </w:p>
    <w:p w14:paraId="5550EFFB" w14:textId="77777777" w:rsidR="003671DF" w:rsidRPr="00985D6B" w:rsidRDefault="003671DF" w:rsidP="003671DF">
      <w:pPr>
        <w:spacing w:before="240" w:after="240" w:line="360" w:lineRule="auto"/>
        <w:contextualSpacing/>
        <w:jc w:val="both"/>
        <w:rPr>
          <w:rFonts w:ascii="Palatino Linotype" w:eastAsia="Palatino Linotype" w:hAnsi="Palatino Linotype" w:cs="Palatino Linotype"/>
          <w:color w:val="000000"/>
        </w:rPr>
      </w:pPr>
    </w:p>
    <w:p w14:paraId="2CEF1766" w14:textId="4C7544D0" w:rsidR="00A2283B" w:rsidRPr="00985D6B" w:rsidRDefault="003671DF" w:rsidP="003671DF">
      <w:pPr>
        <w:spacing w:before="240" w:after="240" w:line="360" w:lineRule="auto"/>
        <w:jc w:val="both"/>
        <w:rPr>
          <w:rFonts w:ascii="Palatino Linotype" w:eastAsia="Palatino Linotype" w:hAnsi="Palatino Linotype" w:cs="Palatino Linotype"/>
          <w:color w:val="000000"/>
        </w:rPr>
      </w:pPr>
      <w:r w:rsidRPr="00985D6B">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07F77AC3" w14:textId="77777777" w:rsidR="003671DF" w:rsidRDefault="003671DF" w:rsidP="003671DF">
      <w:pPr>
        <w:shd w:val="clear" w:color="auto" w:fill="FFFFFF"/>
        <w:spacing w:before="240" w:after="240" w:line="276" w:lineRule="auto"/>
        <w:ind w:left="851" w:right="902"/>
        <w:jc w:val="both"/>
        <w:rPr>
          <w:rFonts w:ascii="Palatino Linotype" w:eastAsia="Palatino Linotype" w:hAnsi="Palatino Linotype" w:cs="Palatino Linotype"/>
          <w:i/>
          <w:color w:val="222222"/>
        </w:rPr>
      </w:pPr>
      <w:r w:rsidRPr="00985D6B">
        <w:rPr>
          <w:rFonts w:ascii="Palatino Linotype" w:eastAsia="Palatino Linotype" w:hAnsi="Palatino Linotype" w:cs="Palatino Linotype"/>
          <w:i/>
          <w:color w:val="222222"/>
        </w:rPr>
        <w:t>“</w:t>
      </w:r>
      <w:r w:rsidRPr="00985D6B">
        <w:rPr>
          <w:rFonts w:ascii="Palatino Linotype" w:eastAsia="Palatino Linotype" w:hAnsi="Palatino Linotype" w:cs="Palatino Linotype"/>
          <w:b/>
          <w:i/>
          <w:color w:val="222222"/>
        </w:rPr>
        <w:t>ACTOS CONSENTIDOS. SON LOS QUE NO SE IMPUGNAN MEDIANTE EL RECURSO IDÓNEO</w:t>
      </w:r>
      <w:r w:rsidRPr="00985D6B">
        <w:rPr>
          <w:rFonts w:ascii="Palatino Linotype" w:eastAsia="Palatino Linotype" w:hAnsi="Palatino Linotype" w:cs="Palatino Linotype"/>
          <w:i/>
          <w:color w:val="2222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B617C05" w14:textId="77777777" w:rsidR="00A2283B" w:rsidRPr="00985D6B" w:rsidRDefault="00A2283B" w:rsidP="003671DF">
      <w:pPr>
        <w:shd w:val="clear" w:color="auto" w:fill="FFFFFF"/>
        <w:spacing w:before="240" w:after="240" w:line="276" w:lineRule="auto"/>
        <w:ind w:left="851" w:right="902"/>
        <w:jc w:val="both"/>
        <w:rPr>
          <w:rFonts w:ascii="Palatino Linotype" w:eastAsia="Palatino Linotype" w:hAnsi="Palatino Linotype" w:cs="Palatino Linotype"/>
          <w:i/>
          <w:color w:val="222222"/>
        </w:rPr>
      </w:pPr>
    </w:p>
    <w:p w14:paraId="3C2D345A" w14:textId="77777777" w:rsidR="003671DF" w:rsidRDefault="003671DF" w:rsidP="00A2283B">
      <w:pPr>
        <w:spacing w:before="240" w:after="240" w:line="360" w:lineRule="auto"/>
        <w:ind w:right="51"/>
        <w:contextualSpacing/>
        <w:jc w:val="both"/>
        <w:rPr>
          <w:rFonts w:ascii="Palatino Linotype" w:eastAsia="Palatino Linotype" w:hAnsi="Palatino Linotype" w:cs="Palatino Linotype"/>
        </w:rPr>
      </w:pPr>
      <w:r w:rsidRPr="00985D6B">
        <w:rPr>
          <w:rFonts w:ascii="Palatino Linotype" w:eastAsia="Palatino Linotype" w:hAnsi="Palatino Linotype" w:cs="Palatino Linotype"/>
        </w:rPr>
        <w:t xml:space="preserve">Lo anterior es así, debido a que, cuando </w:t>
      </w:r>
      <w:r w:rsidRPr="00985D6B">
        <w:rPr>
          <w:rFonts w:ascii="Palatino Linotype" w:eastAsia="Palatino Linotype" w:hAnsi="Palatino Linotype" w:cs="Palatino Linotype"/>
          <w:b/>
        </w:rPr>
        <w:t>EL</w:t>
      </w:r>
      <w:r w:rsidRPr="00985D6B">
        <w:rPr>
          <w:rFonts w:ascii="Palatino Linotype" w:eastAsia="Palatino Linotype" w:hAnsi="Palatino Linotype" w:cs="Palatino Linotype"/>
        </w:rPr>
        <w:t xml:space="preserve"> </w:t>
      </w:r>
      <w:r w:rsidRPr="00985D6B">
        <w:rPr>
          <w:rFonts w:ascii="Palatino Linotype" w:eastAsia="Palatino Linotype" w:hAnsi="Palatino Linotype" w:cs="Palatino Linotype"/>
          <w:b/>
        </w:rPr>
        <w:t xml:space="preserve">RECURRENTE </w:t>
      </w:r>
      <w:r w:rsidRPr="00985D6B">
        <w:rPr>
          <w:rFonts w:ascii="Palatino Linotype" w:eastAsia="Palatino Linotype" w:hAnsi="Palatino Linotype" w:cs="Palatino Linotype"/>
        </w:rPr>
        <w:t xml:space="preserve">impugnó la respuesta del </w:t>
      </w:r>
      <w:r w:rsidRPr="00985D6B">
        <w:rPr>
          <w:rFonts w:ascii="Palatino Linotype" w:eastAsia="Palatino Linotype" w:hAnsi="Palatino Linotype" w:cs="Palatino Linotype"/>
          <w:b/>
        </w:rPr>
        <w:t>SUJETO OBLIGADO</w:t>
      </w:r>
      <w:r w:rsidRPr="00985D6B">
        <w:rPr>
          <w:rFonts w:ascii="Palatino Linotype" w:eastAsia="Palatino Linotype" w:hAnsi="Palatino Linotype" w:cs="Palatino Linotype"/>
        </w:rPr>
        <w:t xml:space="preserve">, no expresó razón o motivo de inconformidad en contra de todos los rubros solicitados; por lo que, debe declararse atendido pues se entiende que </w:t>
      </w:r>
      <w:r w:rsidRPr="00985D6B">
        <w:rPr>
          <w:rFonts w:ascii="Palatino Linotype" w:eastAsia="Palatino Linotype" w:hAnsi="Palatino Linotype" w:cs="Palatino Linotype"/>
          <w:b/>
        </w:rPr>
        <w:t>El</w:t>
      </w:r>
      <w:r w:rsidRPr="00985D6B">
        <w:rPr>
          <w:rFonts w:ascii="Palatino Linotype" w:eastAsia="Palatino Linotype" w:hAnsi="Palatino Linotype" w:cs="Palatino Linotype"/>
        </w:rPr>
        <w:t xml:space="preserve"> </w:t>
      </w:r>
      <w:r w:rsidRPr="00985D6B">
        <w:rPr>
          <w:rFonts w:ascii="Palatino Linotype" w:eastAsia="Palatino Linotype" w:hAnsi="Palatino Linotype" w:cs="Palatino Linotype"/>
          <w:b/>
        </w:rPr>
        <w:t>RECURRENTE</w:t>
      </w:r>
      <w:r w:rsidRPr="00985D6B">
        <w:rPr>
          <w:rFonts w:ascii="Palatino Linotype" w:eastAsia="Palatino Linotype" w:hAnsi="Palatino Linotype" w:cs="Palatino Linotype"/>
        </w:rPr>
        <w:t xml:space="preserve"> está conforme con la información al no contravenir la misma.</w:t>
      </w:r>
    </w:p>
    <w:p w14:paraId="134AD5CF" w14:textId="77777777" w:rsidR="00A2283B" w:rsidRPr="00985D6B" w:rsidRDefault="00A2283B" w:rsidP="00A2283B">
      <w:pPr>
        <w:spacing w:before="240" w:after="240" w:line="360" w:lineRule="auto"/>
        <w:ind w:right="51"/>
        <w:contextualSpacing/>
        <w:jc w:val="both"/>
        <w:rPr>
          <w:rFonts w:ascii="Palatino Linotype" w:eastAsia="Palatino Linotype" w:hAnsi="Palatino Linotype" w:cs="Palatino Linotype"/>
        </w:rPr>
      </w:pPr>
    </w:p>
    <w:p w14:paraId="2D3E2C4D" w14:textId="77777777" w:rsidR="003671DF" w:rsidRDefault="003671DF" w:rsidP="00A2283B">
      <w:pPr>
        <w:spacing w:before="240" w:after="240" w:line="360" w:lineRule="auto"/>
        <w:ind w:right="51"/>
        <w:contextualSpacing/>
        <w:jc w:val="both"/>
        <w:rPr>
          <w:rFonts w:ascii="Palatino Linotype" w:eastAsia="Palatino Linotype" w:hAnsi="Palatino Linotype" w:cs="Palatino Linotype"/>
        </w:rPr>
      </w:pPr>
      <w:r w:rsidRPr="00985D6B">
        <w:rPr>
          <w:rFonts w:ascii="Palatino Linotype" w:eastAsia="Palatino Linotype" w:hAnsi="Palatino Linotype" w:cs="Palatino Linotype"/>
        </w:rPr>
        <w:t xml:space="preserve">Consecuentemente, la parte de la respuesta que no fue impugnada debe declararse consentida, toda vez que, </w:t>
      </w:r>
      <w:r w:rsidRPr="005E1581">
        <w:rPr>
          <w:rFonts w:ascii="Palatino Linotype" w:eastAsia="Palatino Linotype" w:hAnsi="Palatino Linotype" w:cs="Palatino Linotype"/>
          <w:b/>
        </w:rPr>
        <w:t>EL</w:t>
      </w:r>
      <w:r w:rsidRPr="00985D6B">
        <w:rPr>
          <w:rFonts w:ascii="Palatino Linotype" w:eastAsia="Palatino Linotype" w:hAnsi="Palatino Linotype" w:cs="Palatino Linotype"/>
        </w:rPr>
        <w:t xml:space="preserve"> </w:t>
      </w:r>
      <w:r w:rsidRPr="00985D6B">
        <w:rPr>
          <w:rFonts w:ascii="Palatino Linotype" w:eastAsia="Palatino Linotype" w:hAnsi="Palatino Linotype" w:cs="Palatino Linotype"/>
          <w:b/>
        </w:rPr>
        <w:t>RECURRENTE</w:t>
      </w:r>
      <w:r w:rsidRPr="00985D6B">
        <w:rPr>
          <w:rFonts w:ascii="Palatino Linotype" w:eastAsia="Palatino Linotype" w:hAnsi="Palatino Linotype" w:cs="Palatino Linotype"/>
        </w:rPr>
        <w:t xml:space="preserve"> no realizó manifestaciones de inconformidad; por lo que, no pueden producirse efectos jurídicos tendentes a revocar, confirmar o modificar el acto reclamado, ya que se infiere su consentimiento ante la falta de impugnación eficaz.</w:t>
      </w:r>
    </w:p>
    <w:p w14:paraId="38F91BEC" w14:textId="77777777" w:rsidR="00A2283B" w:rsidRPr="00985D6B" w:rsidRDefault="00A2283B" w:rsidP="00A2283B">
      <w:pPr>
        <w:spacing w:before="240" w:after="240" w:line="360" w:lineRule="auto"/>
        <w:ind w:right="51"/>
        <w:contextualSpacing/>
        <w:jc w:val="both"/>
        <w:rPr>
          <w:rFonts w:ascii="Palatino Linotype" w:eastAsia="Palatino Linotype" w:hAnsi="Palatino Linotype" w:cs="Palatino Linotype"/>
        </w:rPr>
      </w:pPr>
    </w:p>
    <w:p w14:paraId="45364403" w14:textId="77777777" w:rsidR="003671DF" w:rsidRDefault="003671DF" w:rsidP="003671DF">
      <w:pPr>
        <w:spacing w:before="240" w:after="240" w:line="360" w:lineRule="auto"/>
        <w:ind w:right="49"/>
        <w:contextualSpacing/>
        <w:jc w:val="both"/>
        <w:rPr>
          <w:rFonts w:ascii="Palatino Linotype" w:eastAsia="Palatino Linotype" w:hAnsi="Palatino Linotype" w:cs="Palatino Linotype"/>
        </w:rPr>
      </w:pPr>
      <w:r w:rsidRPr="00985D6B">
        <w:rPr>
          <w:rFonts w:ascii="Palatino Linotype" w:eastAsia="Palatino Linotype" w:hAnsi="Palatino Linotype" w:cs="Palatino Linotype"/>
        </w:rPr>
        <w:t>Sirve como apoyo a lo anterior, por analogía, la Tesis Jurisprudencial Número 3ª./J.7/91, Publicada en el Semanario Judicial de la Federación y su Gaceta bajo el número de registro 174,177, que establece lo siguiente:</w:t>
      </w:r>
    </w:p>
    <w:p w14:paraId="523FC70A" w14:textId="77777777" w:rsidR="00BA2DF5" w:rsidRPr="00985D6B" w:rsidRDefault="00BA2DF5" w:rsidP="003671DF">
      <w:pPr>
        <w:spacing w:before="240" w:after="240" w:line="360" w:lineRule="auto"/>
        <w:ind w:right="49"/>
        <w:contextualSpacing/>
        <w:jc w:val="both"/>
        <w:rPr>
          <w:rFonts w:ascii="Helvetica Neue" w:eastAsia="Helvetica Neue" w:hAnsi="Helvetica Neue" w:cs="Helvetica Neue"/>
          <w:color w:val="FFFFFF"/>
          <w:sz w:val="18"/>
          <w:szCs w:val="18"/>
        </w:rPr>
      </w:pPr>
    </w:p>
    <w:p w14:paraId="4DDC1037" w14:textId="77777777" w:rsidR="003671DF" w:rsidRPr="00985D6B" w:rsidRDefault="003671DF" w:rsidP="003671DF">
      <w:pPr>
        <w:spacing w:before="240" w:after="240" w:line="276" w:lineRule="auto"/>
        <w:ind w:left="1080" w:right="918"/>
        <w:contextualSpacing/>
        <w:jc w:val="both"/>
      </w:pPr>
      <w:r w:rsidRPr="00985D6B">
        <w:rPr>
          <w:rFonts w:ascii="Palatino Linotype" w:eastAsia="Palatino Linotype" w:hAnsi="Palatino Linotype" w:cs="Palatino Linotype"/>
          <w:b/>
          <w:i/>
        </w:rPr>
        <w:t xml:space="preserve">“REVISIÓN EN AMPARO. LOS RESOLUTIVOS NO COMBATIDOS DEBEN DECLARARSE FIRMES. </w:t>
      </w:r>
      <w:r w:rsidRPr="00985D6B">
        <w:rPr>
          <w:rFonts w:ascii="Palatino Linotype" w:eastAsia="Palatino Linotype" w:hAnsi="Palatino Linotype" w:cs="Palatino Linotype"/>
          <w:i/>
        </w:rPr>
        <w:t xml:space="preserve">Cuando algún resolutivo de la sentencia impugnada afecta a la </w:t>
      </w:r>
      <w:r w:rsidRPr="00985D6B">
        <w:rPr>
          <w:rFonts w:ascii="Palatino Linotype" w:eastAsia="Palatino Linotype" w:hAnsi="Palatino Linotype" w:cs="Palatino Linotype"/>
          <w:b/>
          <w:i/>
        </w:rPr>
        <w:t>RECURRENTE</w:t>
      </w:r>
      <w:r w:rsidRPr="00985D6B">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985D6B">
        <w:rPr>
          <w:rFonts w:ascii="Palatino Linotype" w:eastAsia="Palatino Linotype" w:hAnsi="Palatino Linotype" w:cs="Palatino Linotype"/>
          <w:b/>
          <w:i/>
        </w:rPr>
        <w:t>RECURRENTE</w:t>
      </w:r>
      <w:r w:rsidRPr="00985D6B">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14:paraId="0E66E1C1" w14:textId="77777777" w:rsidR="003671DF" w:rsidRPr="00985D6B" w:rsidRDefault="003671DF" w:rsidP="003671DF">
      <w:pPr>
        <w:spacing w:before="240" w:after="240" w:line="360" w:lineRule="auto"/>
        <w:contextualSpacing/>
        <w:jc w:val="both"/>
        <w:rPr>
          <w:rFonts w:ascii="Palatino Linotype" w:eastAsia="Palatino Linotype" w:hAnsi="Palatino Linotype" w:cs="Palatino Linotype"/>
        </w:rPr>
      </w:pPr>
    </w:p>
    <w:p w14:paraId="7C476EC2" w14:textId="77777777" w:rsidR="00AA1F95" w:rsidRPr="006F7219" w:rsidRDefault="00AA1F95" w:rsidP="00AA1F95">
      <w:pPr>
        <w:spacing w:line="360" w:lineRule="auto"/>
        <w:ind w:right="-93"/>
        <w:jc w:val="both"/>
        <w:rPr>
          <w:rFonts w:ascii="Palatino Linotype" w:eastAsia="Calibri" w:hAnsi="Palatino Linotype" w:cs="Tahoma"/>
          <w:bCs/>
          <w:lang w:eastAsia="en-US"/>
        </w:rPr>
      </w:pPr>
      <w:r w:rsidRPr="006F7219">
        <w:rPr>
          <w:rFonts w:ascii="Palatino Linotype" w:eastAsia="Calibri" w:hAnsi="Palatino Linotype" w:cs="Tahoma"/>
          <w:bCs/>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w:t>
      </w:r>
      <w:r w:rsidRPr="006F7219">
        <w:rPr>
          <w:rFonts w:ascii="Palatino Linotype" w:eastAsia="Calibri" w:hAnsi="Palatino Linotype" w:cs="Tahoma"/>
          <w:bCs/>
          <w:lang w:eastAsia="en-US"/>
        </w:rPr>
        <w:lastRenderedPageBreak/>
        <w:t xml:space="preserve">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5B7107C7" w14:textId="77777777" w:rsidR="00AA1F95" w:rsidRPr="006F7219" w:rsidRDefault="00AA1F95" w:rsidP="00AA1F95">
      <w:pPr>
        <w:spacing w:line="360" w:lineRule="auto"/>
        <w:ind w:right="-93"/>
        <w:jc w:val="both"/>
        <w:rPr>
          <w:rFonts w:ascii="Palatino Linotype" w:eastAsia="Calibri" w:hAnsi="Palatino Linotype" w:cs="Tahoma"/>
          <w:bCs/>
          <w:lang w:eastAsia="en-US"/>
        </w:rPr>
      </w:pPr>
    </w:p>
    <w:p w14:paraId="1A444E83" w14:textId="77777777" w:rsidR="00AA1F95" w:rsidRPr="006F7219" w:rsidRDefault="00AA1F95" w:rsidP="00AA1F95">
      <w:pPr>
        <w:spacing w:line="360" w:lineRule="auto"/>
        <w:ind w:right="-93"/>
        <w:jc w:val="both"/>
        <w:rPr>
          <w:rFonts w:ascii="Palatino Linotype" w:eastAsia="Calibri" w:hAnsi="Palatino Linotype" w:cs="Tahoma"/>
          <w:bCs/>
          <w:lang w:eastAsia="en-US"/>
        </w:rPr>
      </w:pPr>
      <w:r w:rsidRPr="006F7219">
        <w:rPr>
          <w:rFonts w:ascii="Palatino Linotype" w:eastAsia="Calibri" w:hAnsi="Palatino Linotype" w:cs="Tahoma"/>
          <w:bCs/>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4984BCAC" w14:textId="77777777" w:rsidR="00AA1F95" w:rsidRPr="006F7219" w:rsidRDefault="00AA1F95" w:rsidP="00AA1F95">
      <w:pPr>
        <w:spacing w:line="360" w:lineRule="auto"/>
        <w:ind w:right="-93"/>
        <w:jc w:val="both"/>
        <w:rPr>
          <w:rFonts w:ascii="Palatino Linotype" w:eastAsia="Calibri" w:hAnsi="Palatino Linotype" w:cs="Tahoma"/>
          <w:bCs/>
          <w:lang w:eastAsia="en-US"/>
        </w:rPr>
      </w:pPr>
    </w:p>
    <w:p w14:paraId="0446FE76" w14:textId="77777777" w:rsidR="00AA1F95" w:rsidRPr="006F7219" w:rsidRDefault="00AA1F95" w:rsidP="00AA1F95">
      <w:pPr>
        <w:spacing w:line="360" w:lineRule="auto"/>
        <w:ind w:right="-93"/>
        <w:jc w:val="both"/>
        <w:rPr>
          <w:rFonts w:ascii="Palatino Linotype" w:eastAsia="Calibri" w:hAnsi="Palatino Linotype" w:cs="Tahoma"/>
          <w:bCs/>
          <w:lang w:eastAsia="en-US"/>
        </w:rPr>
      </w:pPr>
      <w:r w:rsidRPr="006F7219">
        <w:rPr>
          <w:rFonts w:ascii="Palatino Linotype" w:eastAsia="Calibri" w:hAnsi="Palatino Linotype" w:cs="Tahoma"/>
          <w:bCs/>
          <w:lang w:eastAsia="en-US"/>
        </w:rPr>
        <w:t xml:space="preserve">En síntesis, el derecho de acceso a la información pública se satisface en aquellos casos en que se entregue el soporte documental en que conste la información pública, sin la necesidad de elaborar documentos </w:t>
      </w:r>
      <w:r w:rsidRPr="006F7219">
        <w:rPr>
          <w:rFonts w:ascii="Palatino Linotype" w:eastAsia="Calibri" w:hAnsi="Palatino Linotype" w:cs="Tahoma"/>
          <w:bCs/>
          <w:i/>
          <w:lang w:eastAsia="en-US"/>
        </w:rPr>
        <w:t>ad hoc</w:t>
      </w:r>
      <w:r w:rsidRPr="006F7219">
        <w:rPr>
          <w:rFonts w:ascii="Palatino Linotype" w:eastAsia="Calibri" w:hAnsi="Palatino Linotype" w:cs="Tahoma"/>
          <w:bCs/>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14:paraId="329C9E87" w14:textId="77777777" w:rsidR="00AA1F95" w:rsidRPr="006F7219" w:rsidRDefault="00AA1F95" w:rsidP="00AA1F95">
      <w:pPr>
        <w:spacing w:line="360" w:lineRule="auto"/>
        <w:ind w:right="-93"/>
        <w:jc w:val="both"/>
        <w:rPr>
          <w:rFonts w:ascii="Palatino Linotype" w:eastAsia="Calibri" w:hAnsi="Palatino Linotype" w:cs="Tahoma"/>
          <w:bCs/>
          <w:lang w:eastAsia="en-US"/>
        </w:rPr>
      </w:pPr>
    </w:p>
    <w:p w14:paraId="3D7A7A95" w14:textId="77777777" w:rsidR="00AA1F95" w:rsidRPr="006F7219" w:rsidRDefault="00AA1F95" w:rsidP="00AA1F95">
      <w:pPr>
        <w:spacing w:line="360" w:lineRule="auto"/>
        <w:ind w:right="-93"/>
        <w:jc w:val="both"/>
        <w:rPr>
          <w:rFonts w:ascii="Palatino Linotype" w:eastAsia="Calibri" w:hAnsi="Palatino Linotype" w:cs="Tahoma"/>
          <w:bCs/>
          <w:lang w:eastAsia="en-US"/>
        </w:rPr>
      </w:pPr>
      <w:r w:rsidRPr="006F7219">
        <w:rPr>
          <w:rFonts w:ascii="Palatino Linotype" w:eastAsia="Calibri" w:hAnsi="Palatino Linotype" w:cs="Tahoma"/>
          <w:bCs/>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EBD824B" w14:textId="77777777" w:rsidR="00AA1F95" w:rsidRPr="006F7219" w:rsidRDefault="00AA1F95" w:rsidP="00AA1F95">
      <w:pPr>
        <w:spacing w:line="360" w:lineRule="auto"/>
        <w:contextualSpacing/>
        <w:jc w:val="both"/>
        <w:rPr>
          <w:rFonts w:ascii="Palatino Linotype" w:hAnsi="Palatino Linotype" w:cs="Tahoma"/>
          <w:color w:val="000000" w:themeColor="text1"/>
        </w:rPr>
      </w:pPr>
    </w:p>
    <w:p w14:paraId="673C3AC1" w14:textId="77777777" w:rsidR="00AA1F95" w:rsidRPr="006F7219" w:rsidRDefault="00AA1F95" w:rsidP="00AA1F95">
      <w:pPr>
        <w:spacing w:line="360" w:lineRule="auto"/>
        <w:contextualSpacing/>
        <w:jc w:val="both"/>
        <w:rPr>
          <w:rFonts w:ascii="Palatino Linotype" w:hAnsi="Palatino Linotype" w:cs="Tahoma"/>
          <w:color w:val="000000" w:themeColor="text1"/>
          <w:lang w:val="es-ES"/>
        </w:rPr>
      </w:pPr>
      <w:r w:rsidRPr="006F7219">
        <w:rPr>
          <w:rFonts w:ascii="Palatino Linotype" w:hAnsi="Palatino Linotype" w:cs="Tahoma"/>
          <w:color w:val="000000" w:themeColor="text1"/>
          <w:lang w:val="es-ES"/>
        </w:rPr>
        <w:lastRenderedPageBreak/>
        <w:t xml:space="preserve">Precisado lo anterior, sobre la naturaleza de la información solicitada, es oportuno traer a colación los artículos 5, fracción II, XVII, 7, fracción IX, 19, fracción I, 39, inciso b), fracción VI y XI, 118 de la Ley General del Sistema Nacional de Seguridad Pública, los numerales 125, fracción VIII y 142 de la Ley Orgánica Municipal del Estado de México; disposiciones legales que disponen a la literalidad lo siguiente: </w:t>
      </w:r>
    </w:p>
    <w:p w14:paraId="0CA6F135" w14:textId="77777777" w:rsidR="00AA1F95" w:rsidRDefault="00AA1F95" w:rsidP="00AA1F95">
      <w:pPr>
        <w:spacing w:line="360" w:lineRule="auto"/>
        <w:contextualSpacing/>
        <w:jc w:val="both"/>
        <w:rPr>
          <w:rFonts w:ascii="Palatino Linotype" w:hAnsi="Palatino Linotype" w:cs="Tahoma"/>
          <w:color w:val="000000" w:themeColor="text1"/>
          <w:sz w:val="22"/>
          <w:szCs w:val="22"/>
        </w:rPr>
      </w:pPr>
    </w:p>
    <w:p w14:paraId="7B8031BA" w14:textId="77777777" w:rsidR="00AA1F95" w:rsidRPr="00857FA2" w:rsidRDefault="00AA1F95" w:rsidP="00AA1F95">
      <w:pPr>
        <w:ind w:left="567" w:right="539"/>
        <w:contextualSpacing/>
        <w:jc w:val="both"/>
        <w:rPr>
          <w:rFonts w:ascii="Palatino Linotype" w:hAnsi="Palatino Linotype" w:cs="Tahoma"/>
          <w:b/>
          <w:i/>
          <w:color w:val="000000" w:themeColor="text1"/>
          <w:szCs w:val="22"/>
        </w:rPr>
      </w:pPr>
      <w:r w:rsidRPr="00857FA2">
        <w:rPr>
          <w:rFonts w:ascii="Palatino Linotype" w:hAnsi="Palatino Linotype" w:cs="Tahoma"/>
          <w:b/>
          <w:i/>
          <w:color w:val="000000" w:themeColor="text1"/>
          <w:szCs w:val="22"/>
        </w:rPr>
        <w:t>Ley General del Sistema Nacional de Seguridad Pública</w:t>
      </w:r>
    </w:p>
    <w:p w14:paraId="0000A49C" w14:textId="77777777" w:rsidR="00AA1F95" w:rsidRPr="00857FA2" w:rsidRDefault="00AA1F95" w:rsidP="00AA1F95">
      <w:pPr>
        <w:ind w:left="567" w:right="539"/>
        <w:contextualSpacing/>
        <w:jc w:val="both"/>
        <w:rPr>
          <w:rFonts w:ascii="Palatino Linotype" w:hAnsi="Palatino Linotype" w:cs="Tahoma"/>
          <w:i/>
          <w:color w:val="000000" w:themeColor="text1"/>
          <w:szCs w:val="22"/>
        </w:rPr>
      </w:pPr>
      <w:r w:rsidRPr="00857FA2">
        <w:rPr>
          <w:rFonts w:ascii="Palatino Linotype" w:hAnsi="Palatino Linotype" w:cs="Tahoma"/>
          <w:b/>
          <w:i/>
          <w:color w:val="000000" w:themeColor="text1"/>
          <w:szCs w:val="22"/>
        </w:rPr>
        <w:t>“Artículo 5</w:t>
      </w:r>
      <w:r w:rsidRPr="00857FA2">
        <w:rPr>
          <w:rFonts w:ascii="Palatino Linotype" w:hAnsi="Palatino Linotype" w:cs="Tahoma"/>
          <w:i/>
          <w:color w:val="000000" w:themeColor="text1"/>
          <w:szCs w:val="22"/>
        </w:rPr>
        <w:t>.- Para los efectos de esta Ley, se entenderá por:</w:t>
      </w:r>
    </w:p>
    <w:p w14:paraId="33B7A7D9" w14:textId="77777777" w:rsidR="00AA1F95" w:rsidRPr="00857FA2" w:rsidRDefault="00AA1F95" w:rsidP="00AA1F95">
      <w:pPr>
        <w:ind w:left="567" w:right="539"/>
        <w:contextualSpacing/>
        <w:jc w:val="both"/>
        <w:rPr>
          <w:rFonts w:ascii="Palatino Linotype" w:hAnsi="Palatino Linotype" w:cs="Tahoma"/>
          <w:i/>
          <w:color w:val="000000" w:themeColor="text1"/>
          <w:szCs w:val="22"/>
        </w:rPr>
      </w:pPr>
      <w:r>
        <w:rPr>
          <w:rFonts w:ascii="Palatino Linotype" w:hAnsi="Palatino Linotype" w:cs="Tahoma"/>
          <w:i/>
          <w:color w:val="000000" w:themeColor="text1"/>
          <w:szCs w:val="22"/>
        </w:rPr>
        <w:t>I</w:t>
      </w:r>
      <w:r w:rsidRPr="00857FA2">
        <w:rPr>
          <w:rFonts w:ascii="Palatino Linotype" w:hAnsi="Palatino Linotype" w:cs="Tahoma"/>
          <w:i/>
          <w:color w:val="000000" w:themeColor="text1"/>
          <w:szCs w:val="22"/>
        </w:rPr>
        <w:t>…</w:t>
      </w:r>
    </w:p>
    <w:p w14:paraId="27AF0BFF" w14:textId="77777777" w:rsidR="00AA1F95" w:rsidRPr="00857FA2" w:rsidRDefault="00AA1F95" w:rsidP="00AA1F95">
      <w:pPr>
        <w:ind w:left="567" w:right="539"/>
        <w:contextualSpacing/>
        <w:jc w:val="both"/>
        <w:rPr>
          <w:rFonts w:ascii="Palatino Linotype" w:hAnsi="Palatino Linotype" w:cs="Tahoma"/>
          <w:i/>
          <w:color w:val="000000" w:themeColor="text1"/>
          <w:szCs w:val="22"/>
        </w:rPr>
      </w:pPr>
      <w:r w:rsidRPr="00857FA2">
        <w:rPr>
          <w:rFonts w:ascii="Palatino Linotype" w:hAnsi="Palatino Linotype" w:cs="Tahoma"/>
          <w:i/>
          <w:color w:val="000000" w:themeColor="text1"/>
          <w:szCs w:val="22"/>
        </w:rPr>
        <w:t>II. Bases de Datos: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14:paraId="016C06F0" w14:textId="77777777" w:rsidR="00AA1F95" w:rsidRDefault="00AA1F95" w:rsidP="00AA1F95">
      <w:pPr>
        <w:ind w:left="567" w:right="539"/>
        <w:contextualSpacing/>
        <w:jc w:val="both"/>
        <w:rPr>
          <w:rFonts w:ascii="Palatino Linotype" w:hAnsi="Palatino Linotype" w:cs="Tahoma"/>
          <w:i/>
          <w:color w:val="000000" w:themeColor="text1"/>
          <w:szCs w:val="22"/>
        </w:rPr>
      </w:pPr>
      <w:r>
        <w:rPr>
          <w:rFonts w:ascii="Palatino Linotype" w:hAnsi="Palatino Linotype" w:cs="Tahoma"/>
          <w:i/>
          <w:color w:val="000000" w:themeColor="text1"/>
          <w:szCs w:val="22"/>
        </w:rPr>
        <w:t>III a XVI…</w:t>
      </w:r>
    </w:p>
    <w:p w14:paraId="2852DBBD" w14:textId="77777777" w:rsidR="00AA1F95" w:rsidRDefault="00AA1F95" w:rsidP="00AA1F95">
      <w:pPr>
        <w:ind w:left="567" w:right="539"/>
        <w:contextualSpacing/>
        <w:jc w:val="both"/>
        <w:rPr>
          <w:rFonts w:ascii="Palatino Linotype" w:hAnsi="Palatino Linotype" w:cs="Tahoma"/>
          <w:i/>
          <w:color w:val="000000" w:themeColor="text1"/>
          <w:szCs w:val="22"/>
        </w:rPr>
      </w:pPr>
      <w:r w:rsidRPr="00857FA2">
        <w:rPr>
          <w:rFonts w:ascii="Palatino Linotype" w:hAnsi="Palatino Linotype" w:cs="Tahoma"/>
          <w:i/>
          <w:color w:val="000000" w:themeColor="text1"/>
          <w:szCs w:val="22"/>
        </w:rPr>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14:paraId="0DC49E22" w14:textId="77777777" w:rsidR="00AA1F95" w:rsidRDefault="00AA1F95" w:rsidP="00AA1F95">
      <w:pPr>
        <w:ind w:left="567" w:right="539"/>
        <w:contextualSpacing/>
        <w:jc w:val="both"/>
        <w:rPr>
          <w:rFonts w:ascii="Palatino Linotype" w:hAnsi="Palatino Linotype" w:cs="Tahoma"/>
          <w:i/>
          <w:color w:val="000000" w:themeColor="text1"/>
          <w:szCs w:val="22"/>
        </w:rPr>
      </w:pPr>
    </w:p>
    <w:p w14:paraId="4AF32D5E" w14:textId="77777777" w:rsidR="00AA1F95" w:rsidRPr="00857FA2" w:rsidRDefault="00AA1F95" w:rsidP="00AA1F95">
      <w:pPr>
        <w:ind w:left="567" w:right="539"/>
        <w:contextualSpacing/>
        <w:jc w:val="both"/>
        <w:rPr>
          <w:rFonts w:ascii="Palatino Linotype" w:hAnsi="Palatino Linotype" w:cs="Tahoma"/>
          <w:i/>
          <w:color w:val="000000" w:themeColor="text1"/>
          <w:szCs w:val="22"/>
          <w:lang w:val="es-ES"/>
        </w:rPr>
      </w:pPr>
      <w:r w:rsidRPr="00857FA2">
        <w:rPr>
          <w:rFonts w:ascii="Palatino Linotype" w:hAnsi="Palatino Linotype" w:cs="Tahoma"/>
          <w:b/>
          <w:i/>
          <w:color w:val="000000" w:themeColor="text1"/>
          <w:szCs w:val="22"/>
          <w:lang w:val="es-ES"/>
        </w:rPr>
        <w:t>Artículo 7.-</w:t>
      </w:r>
      <w:r w:rsidRPr="00857FA2">
        <w:rPr>
          <w:rFonts w:ascii="Palatino Linotype" w:hAnsi="Palatino Linotype" w:cs="Tahoma"/>
          <w:i/>
          <w:color w:val="000000" w:themeColor="text1"/>
          <w:szCs w:val="22"/>
          <w:lang w:val="es-ES"/>
        </w:rPr>
        <w:t xml:space="preserv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6E205B61" w14:textId="77777777" w:rsidR="00AA1F95" w:rsidRDefault="00AA1F95" w:rsidP="00AA1F95">
      <w:pPr>
        <w:ind w:left="567" w:right="539"/>
        <w:contextualSpacing/>
        <w:jc w:val="both"/>
        <w:rPr>
          <w:rFonts w:ascii="Palatino Linotype" w:hAnsi="Palatino Linotype" w:cs="Tahoma"/>
          <w:i/>
          <w:color w:val="000000" w:themeColor="text1"/>
          <w:szCs w:val="22"/>
        </w:rPr>
      </w:pPr>
      <w:r>
        <w:rPr>
          <w:rFonts w:ascii="Palatino Linotype" w:hAnsi="Palatino Linotype" w:cs="Tahoma"/>
          <w:i/>
          <w:color w:val="000000" w:themeColor="text1"/>
          <w:szCs w:val="22"/>
        </w:rPr>
        <w:t>I a VIII…</w:t>
      </w:r>
    </w:p>
    <w:p w14:paraId="6A5E93DE" w14:textId="77777777" w:rsidR="00AA1F95" w:rsidRPr="00857FA2" w:rsidRDefault="00AA1F95" w:rsidP="00AA1F95">
      <w:pPr>
        <w:ind w:left="567" w:right="539"/>
        <w:contextualSpacing/>
        <w:jc w:val="both"/>
        <w:rPr>
          <w:rFonts w:ascii="Palatino Linotype" w:hAnsi="Palatino Linotype" w:cs="Tahoma"/>
          <w:i/>
          <w:color w:val="000000" w:themeColor="text1"/>
          <w:szCs w:val="22"/>
        </w:rPr>
      </w:pPr>
      <w:r w:rsidRPr="00857FA2">
        <w:rPr>
          <w:rFonts w:ascii="Palatino Linotype" w:hAnsi="Palatino Linotype" w:cs="Tahoma"/>
          <w:i/>
          <w:color w:val="000000" w:themeColor="text1"/>
          <w:szCs w:val="22"/>
        </w:rPr>
        <w:lastRenderedPageBreak/>
        <w:t xml:space="preserve">IX. Generar, compartir, intercambiar, ingresar, almacenar y proveer información, archivos y contenidos a las Bases de Datos que integran el Sistema Nacional de Información, de conformidad con lo dispuesto en la legislación en la materia. </w:t>
      </w:r>
    </w:p>
    <w:p w14:paraId="495BA0C3" w14:textId="77777777" w:rsidR="00AA1F95" w:rsidRDefault="00AA1F95" w:rsidP="00AA1F95">
      <w:pPr>
        <w:ind w:left="567" w:right="539"/>
        <w:contextualSpacing/>
        <w:jc w:val="both"/>
        <w:rPr>
          <w:rFonts w:ascii="Palatino Linotype" w:hAnsi="Palatino Linotype" w:cs="Tahoma"/>
          <w:i/>
          <w:color w:val="000000" w:themeColor="text1"/>
          <w:szCs w:val="22"/>
        </w:rPr>
      </w:pPr>
      <w:r w:rsidRPr="00857FA2">
        <w:rPr>
          <w:rFonts w:ascii="Palatino Linotype" w:hAnsi="Palatino Linotype" w:cs="Tahoma"/>
          <w:i/>
          <w:color w:val="000000" w:themeColor="text1"/>
          <w:szCs w:val="22"/>
        </w:rPr>
        <w:t>Tratándose de manejo de datos que provengan del Registro Nacional de Detenciones se atendrá a lo dispuesto en la Ley Nacional del Registro de Detenciones;</w:t>
      </w:r>
    </w:p>
    <w:p w14:paraId="5B332F02" w14:textId="77777777" w:rsidR="00AA1F95" w:rsidRDefault="00AA1F95" w:rsidP="00AA1F95">
      <w:pPr>
        <w:ind w:left="567" w:right="539"/>
        <w:contextualSpacing/>
        <w:jc w:val="both"/>
        <w:rPr>
          <w:rFonts w:ascii="Palatino Linotype" w:hAnsi="Palatino Linotype" w:cs="Tahoma"/>
          <w:i/>
          <w:color w:val="000000" w:themeColor="text1"/>
          <w:szCs w:val="22"/>
        </w:rPr>
      </w:pPr>
      <w:r>
        <w:rPr>
          <w:rFonts w:ascii="Palatino Linotype" w:hAnsi="Palatino Linotype" w:cs="Tahoma"/>
          <w:i/>
          <w:color w:val="000000" w:themeColor="text1"/>
          <w:szCs w:val="22"/>
        </w:rPr>
        <w:t>X a XVI…</w:t>
      </w:r>
    </w:p>
    <w:p w14:paraId="559F3538" w14:textId="77777777" w:rsidR="00AA1F95" w:rsidRDefault="00AA1F95" w:rsidP="00AA1F95">
      <w:pPr>
        <w:ind w:left="567" w:right="539"/>
        <w:contextualSpacing/>
        <w:jc w:val="both"/>
        <w:rPr>
          <w:rFonts w:ascii="Palatino Linotype" w:hAnsi="Palatino Linotype" w:cs="Tahoma"/>
          <w:i/>
          <w:color w:val="000000" w:themeColor="text1"/>
          <w:szCs w:val="22"/>
        </w:rPr>
      </w:pPr>
    </w:p>
    <w:p w14:paraId="57C988D9" w14:textId="77777777" w:rsidR="00AA1F95" w:rsidRPr="00857FA2" w:rsidRDefault="00AA1F95" w:rsidP="00AA1F95">
      <w:pPr>
        <w:ind w:left="567" w:right="539"/>
        <w:contextualSpacing/>
        <w:jc w:val="both"/>
        <w:rPr>
          <w:rFonts w:ascii="Palatino Linotype" w:hAnsi="Palatino Linotype" w:cs="Tahoma"/>
          <w:i/>
          <w:color w:val="000000" w:themeColor="text1"/>
          <w:szCs w:val="22"/>
        </w:rPr>
      </w:pPr>
      <w:r w:rsidRPr="00857FA2">
        <w:rPr>
          <w:rFonts w:ascii="Palatino Linotype" w:hAnsi="Palatino Linotype" w:cs="Tahoma"/>
          <w:b/>
          <w:i/>
          <w:color w:val="000000" w:themeColor="text1"/>
          <w:szCs w:val="22"/>
        </w:rPr>
        <w:t>Artículo 19.-</w:t>
      </w:r>
      <w:r w:rsidRPr="00857FA2">
        <w:rPr>
          <w:rFonts w:ascii="Palatino Linotype" w:hAnsi="Palatino Linotype" w:cs="Tahoma"/>
          <w:i/>
          <w:color w:val="000000" w:themeColor="text1"/>
          <w:szCs w:val="22"/>
        </w:rPr>
        <w:t xml:space="preserve"> El Centro Nacional de Información será el responsable de regular el Sistema Nacional de Información y tendrá, entre otras, las siguientes atribuciones: </w:t>
      </w:r>
    </w:p>
    <w:p w14:paraId="6993CF10" w14:textId="77777777" w:rsidR="00AA1F95" w:rsidRDefault="00AA1F95" w:rsidP="00AA1F95">
      <w:pPr>
        <w:ind w:left="567" w:right="539"/>
        <w:contextualSpacing/>
        <w:jc w:val="both"/>
        <w:rPr>
          <w:rFonts w:ascii="Palatino Linotype" w:hAnsi="Palatino Linotype" w:cs="Tahoma"/>
          <w:i/>
          <w:color w:val="000000" w:themeColor="text1"/>
          <w:szCs w:val="22"/>
        </w:rPr>
      </w:pPr>
      <w:r w:rsidRPr="00857FA2">
        <w:rPr>
          <w:rFonts w:ascii="Palatino Linotype" w:hAnsi="Palatino Linotype" w:cs="Tahoma"/>
          <w:i/>
          <w:color w:val="000000" w:themeColor="text1"/>
          <w:szCs w:val="22"/>
        </w:rPr>
        <w:t>I. Determinar los criterios técnicos y de homologación de las Bases de Datos que conforman el Sistema Nacional de Información;</w:t>
      </w:r>
    </w:p>
    <w:p w14:paraId="667B77AB" w14:textId="77777777" w:rsidR="00AA1F95" w:rsidRDefault="00AA1F95" w:rsidP="00AA1F95">
      <w:pPr>
        <w:ind w:left="567" w:right="539"/>
        <w:contextualSpacing/>
        <w:jc w:val="both"/>
        <w:rPr>
          <w:rFonts w:ascii="Palatino Linotype" w:hAnsi="Palatino Linotype" w:cs="Tahoma"/>
          <w:i/>
          <w:color w:val="000000" w:themeColor="text1"/>
          <w:szCs w:val="22"/>
        </w:rPr>
      </w:pPr>
      <w:r>
        <w:rPr>
          <w:rFonts w:ascii="Palatino Linotype" w:hAnsi="Palatino Linotype" w:cs="Tahoma"/>
          <w:i/>
          <w:color w:val="000000" w:themeColor="text1"/>
          <w:szCs w:val="22"/>
        </w:rPr>
        <w:t>II a VI…</w:t>
      </w:r>
    </w:p>
    <w:p w14:paraId="29AAD9AD" w14:textId="77777777" w:rsidR="00AA1F95" w:rsidRDefault="00AA1F95" w:rsidP="00AA1F95">
      <w:pPr>
        <w:ind w:left="567" w:right="539"/>
        <w:contextualSpacing/>
        <w:jc w:val="both"/>
        <w:rPr>
          <w:rFonts w:ascii="Palatino Linotype" w:hAnsi="Palatino Linotype" w:cs="Tahoma"/>
          <w:i/>
          <w:color w:val="000000" w:themeColor="text1"/>
          <w:szCs w:val="22"/>
        </w:rPr>
      </w:pPr>
    </w:p>
    <w:p w14:paraId="1A6D93AC" w14:textId="77777777" w:rsidR="00AA1F95" w:rsidRPr="00857FA2" w:rsidRDefault="00AA1F95" w:rsidP="00AA1F95">
      <w:pPr>
        <w:ind w:left="567" w:right="539"/>
        <w:contextualSpacing/>
        <w:jc w:val="both"/>
        <w:rPr>
          <w:rFonts w:ascii="Palatino Linotype" w:hAnsi="Palatino Linotype" w:cs="Tahoma"/>
          <w:b/>
          <w:i/>
          <w:color w:val="000000" w:themeColor="text1"/>
          <w:szCs w:val="22"/>
          <w:u w:val="single"/>
          <w:lang w:val="es-ES"/>
        </w:rPr>
      </w:pPr>
      <w:r w:rsidRPr="00857FA2">
        <w:rPr>
          <w:rFonts w:ascii="Palatino Linotype" w:hAnsi="Palatino Linotype" w:cs="Tahoma"/>
          <w:b/>
          <w:i/>
          <w:color w:val="000000" w:themeColor="text1"/>
          <w:szCs w:val="22"/>
          <w:u w:val="single"/>
          <w:lang w:val="es-ES"/>
        </w:rPr>
        <w:t>Artículo 39.- La concurrencia de facultades entre la Federación, las entidades federativas y los Municipios, quedará distribuida conforme a lo siguiente:</w:t>
      </w:r>
    </w:p>
    <w:p w14:paraId="78C6EE72" w14:textId="77777777" w:rsidR="00AA1F95" w:rsidRPr="00857FA2" w:rsidRDefault="00AA1F95" w:rsidP="00AA1F95">
      <w:pPr>
        <w:ind w:left="567" w:right="539"/>
        <w:contextualSpacing/>
        <w:jc w:val="both"/>
        <w:rPr>
          <w:rFonts w:ascii="Palatino Linotype" w:hAnsi="Palatino Linotype" w:cs="Tahoma"/>
          <w:i/>
          <w:color w:val="000000" w:themeColor="text1"/>
          <w:szCs w:val="22"/>
          <w:lang w:val="es-ES"/>
        </w:rPr>
      </w:pPr>
      <w:r>
        <w:rPr>
          <w:rFonts w:ascii="Palatino Linotype" w:hAnsi="Palatino Linotype" w:cs="Tahoma"/>
          <w:i/>
          <w:color w:val="000000" w:themeColor="text1"/>
          <w:szCs w:val="22"/>
          <w:lang w:val="es-ES"/>
        </w:rPr>
        <w:t>A</w:t>
      </w:r>
      <w:r w:rsidRPr="00857FA2">
        <w:rPr>
          <w:rFonts w:ascii="Palatino Linotype" w:hAnsi="Palatino Linotype" w:cs="Tahoma"/>
          <w:i/>
          <w:color w:val="000000" w:themeColor="text1"/>
          <w:szCs w:val="22"/>
          <w:lang w:val="es-ES"/>
        </w:rPr>
        <w:t>…</w:t>
      </w:r>
    </w:p>
    <w:p w14:paraId="02B677C4" w14:textId="77777777" w:rsidR="00AA1F95" w:rsidRPr="00857FA2" w:rsidRDefault="00AA1F95" w:rsidP="00AA1F95">
      <w:pPr>
        <w:ind w:left="567" w:right="539"/>
        <w:contextualSpacing/>
        <w:jc w:val="both"/>
        <w:rPr>
          <w:rFonts w:ascii="Palatino Linotype" w:hAnsi="Palatino Linotype" w:cs="Tahoma"/>
          <w:b/>
          <w:i/>
          <w:color w:val="000000" w:themeColor="text1"/>
          <w:szCs w:val="22"/>
          <w:u w:val="single"/>
          <w:lang w:val="es-ES"/>
        </w:rPr>
      </w:pPr>
      <w:r w:rsidRPr="00857FA2">
        <w:rPr>
          <w:rFonts w:ascii="Palatino Linotype" w:hAnsi="Palatino Linotype" w:cs="Tahoma"/>
          <w:b/>
          <w:i/>
          <w:color w:val="000000" w:themeColor="text1"/>
          <w:szCs w:val="22"/>
          <w:u w:val="single"/>
          <w:lang w:val="es-ES"/>
        </w:rPr>
        <w:t>B. Corresponde a la Federación, a las entidades federativas y a los Municipios, en el ámbito de sus respectivas competencias:</w:t>
      </w:r>
    </w:p>
    <w:p w14:paraId="2D1D407E" w14:textId="77777777" w:rsidR="00AA1F95" w:rsidRDefault="00AA1F95" w:rsidP="00AA1F95">
      <w:pPr>
        <w:ind w:left="567" w:right="539"/>
        <w:contextualSpacing/>
        <w:jc w:val="both"/>
        <w:rPr>
          <w:rFonts w:ascii="Palatino Linotype" w:hAnsi="Palatino Linotype" w:cs="Tahoma"/>
          <w:i/>
          <w:color w:val="000000" w:themeColor="text1"/>
          <w:szCs w:val="22"/>
          <w:lang w:val="es-ES"/>
        </w:rPr>
      </w:pPr>
      <w:r>
        <w:rPr>
          <w:rFonts w:ascii="Palatino Linotype" w:hAnsi="Palatino Linotype" w:cs="Tahoma"/>
          <w:i/>
          <w:color w:val="000000" w:themeColor="text1"/>
          <w:szCs w:val="22"/>
          <w:lang w:val="es-ES"/>
        </w:rPr>
        <w:t>I a V…</w:t>
      </w:r>
    </w:p>
    <w:p w14:paraId="563FF4A5" w14:textId="77777777" w:rsidR="00AA1F95" w:rsidRDefault="00AA1F95" w:rsidP="00AA1F95">
      <w:pPr>
        <w:ind w:left="567" w:right="539"/>
        <w:contextualSpacing/>
        <w:jc w:val="both"/>
        <w:rPr>
          <w:rFonts w:ascii="Palatino Linotype" w:hAnsi="Palatino Linotype" w:cs="Tahoma"/>
          <w:i/>
          <w:color w:val="000000" w:themeColor="text1"/>
          <w:szCs w:val="22"/>
          <w:lang w:val="es-ES"/>
        </w:rPr>
      </w:pPr>
      <w:r w:rsidRPr="00857FA2">
        <w:rPr>
          <w:rFonts w:ascii="Palatino Linotype" w:hAnsi="Palatino Linotype" w:cs="Tahoma"/>
          <w:i/>
          <w:color w:val="000000" w:themeColor="text1"/>
          <w:szCs w:val="22"/>
          <w:lang w:val="es-ES"/>
        </w:rPr>
        <w:t>VI. Designar a un responsable del control, suministro y adecuado manejo de la información a que se refiere esta Ley;</w:t>
      </w:r>
    </w:p>
    <w:p w14:paraId="6E994ABC" w14:textId="77777777" w:rsidR="00AA1F95" w:rsidRPr="00857FA2" w:rsidRDefault="00AA1F95" w:rsidP="00AA1F95">
      <w:pPr>
        <w:ind w:left="567" w:right="539"/>
        <w:contextualSpacing/>
        <w:jc w:val="both"/>
        <w:rPr>
          <w:rFonts w:ascii="Palatino Linotype" w:hAnsi="Palatino Linotype" w:cs="Tahoma"/>
          <w:i/>
          <w:color w:val="000000" w:themeColor="text1"/>
          <w:szCs w:val="22"/>
          <w:lang w:val="es-ES"/>
        </w:rPr>
      </w:pPr>
      <w:r>
        <w:rPr>
          <w:rFonts w:ascii="Palatino Linotype" w:hAnsi="Palatino Linotype" w:cs="Tahoma"/>
          <w:i/>
          <w:color w:val="000000" w:themeColor="text1"/>
          <w:szCs w:val="22"/>
          <w:lang w:val="es-ES"/>
        </w:rPr>
        <w:t>XII a X…</w:t>
      </w:r>
    </w:p>
    <w:p w14:paraId="09D5049D" w14:textId="77777777" w:rsidR="00AA1F95" w:rsidRPr="00857FA2" w:rsidRDefault="00AA1F95" w:rsidP="00AA1F95">
      <w:pPr>
        <w:ind w:left="567" w:right="539"/>
        <w:contextualSpacing/>
        <w:jc w:val="both"/>
        <w:rPr>
          <w:rFonts w:ascii="Palatino Linotype" w:hAnsi="Palatino Linotype" w:cs="Tahoma"/>
          <w:b/>
          <w:i/>
          <w:color w:val="000000" w:themeColor="text1"/>
          <w:szCs w:val="22"/>
          <w:u w:val="single"/>
          <w:lang w:val="es-ES"/>
        </w:rPr>
      </w:pPr>
      <w:r w:rsidRPr="00857FA2">
        <w:rPr>
          <w:rFonts w:ascii="Palatino Linotype" w:hAnsi="Palatino Linotype" w:cs="Tahoma"/>
          <w:b/>
          <w:i/>
          <w:color w:val="000000" w:themeColor="text1"/>
          <w:szCs w:val="22"/>
          <w:u w:val="single"/>
          <w:lang w:val="es-ES"/>
        </w:rPr>
        <w:t xml:space="preserve">XI. Integrar y consultar la información relativa a la operación y Desarrollo Policial para el registro y seguimiento en el Sistema Nacional de Información; </w:t>
      </w:r>
    </w:p>
    <w:p w14:paraId="4C1EA751" w14:textId="77777777" w:rsidR="00AA1F95" w:rsidRPr="00857FA2" w:rsidRDefault="00AA1F95" w:rsidP="00AA1F95">
      <w:pPr>
        <w:ind w:left="567" w:right="539"/>
        <w:contextualSpacing/>
        <w:jc w:val="both"/>
        <w:rPr>
          <w:rFonts w:ascii="Palatino Linotype" w:hAnsi="Palatino Linotype" w:cs="Tahoma"/>
          <w:i/>
          <w:color w:val="000000" w:themeColor="text1"/>
          <w:szCs w:val="22"/>
          <w:lang w:val="es-ES"/>
        </w:rPr>
      </w:pPr>
      <w:r>
        <w:rPr>
          <w:rFonts w:ascii="Palatino Linotype" w:hAnsi="Palatino Linotype" w:cs="Tahoma"/>
          <w:i/>
          <w:color w:val="000000" w:themeColor="text1"/>
          <w:szCs w:val="22"/>
          <w:lang w:val="es-ES"/>
        </w:rPr>
        <w:t>XII a XV…</w:t>
      </w:r>
    </w:p>
    <w:p w14:paraId="4F05B5AD" w14:textId="77777777" w:rsidR="00AA1F95" w:rsidRDefault="00AA1F95" w:rsidP="00AA1F95">
      <w:pPr>
        <w:ind w:left="567" w:right="539"/>
        <w:contextualSpacing/>
        <w:jc w:val="both"/>
        <w:rPr>
          <w:rFonts w:ascii="Palatino Linotype" w:hAnsi="Palatino Linotype" w:cs="Tahoma"/>
          <w:i/>
          <w:color w:val="000000" w:themeColor="text1"/>
          <w:szCs w:val="22"/>
        </w:rPr>
      </w:pPr>
    </w:p>
    <w:p w14:paraId="2917933A" w14:textId="77777777" w:rsidR="00AA1F95" w:rsidRPr="001508E5" w:rsidRDefault="00AA1F95" w:rsidP="00AA1F95">
      <w:pPr>
        <w:ind w:left="567" w:right="539"/>
        <w:contextualSpacing/>
        <w:jc w:val="both"/>
        <w:rPr>
          <w:rFonts w:ascii="Palatino Linotype" w:hAnsi="Palatino Linotype" w:cs="Tahoma"/>
          <w:i/>
          <w:color w:val="000000" w:themeColor="text1"/>
          <w:szCs w:val="22"/>
        </w:rPr>
      </w:pPr>
      <w:r w:rsidRPr="001508E5">
        <w:rPr>
          <w:rFonts w:ascii="Palatino Linotype" w:hAnsi="Palatino Linotype" w:cs="Tahoma"/>
          <w:b/>
          <w:i/>
          <w:color w:val="000000" w:themeColor="text1"/>
          <w:szCs w:val="22"/>
        </w:rPr>
        <w:t>Artículo 118.-</w:t>
      </w:r>
      <w:r w:rsidRPr="001508E5">
        <w:rPr>
          <w:rFonts w:ascii="Palatino Linotype" w:hAnsi="Palatino Linotype" w:cs="Tahoma"/>
          <w:i/>
          <w:color w:val="000000" w:themeColor="text1"/>
          <w:szCs w:val="22"/>
        </w:rPr>
        <w:t xml:space="preserve"> Las Bases de Datos que integran el Sistema Nacional de Información se actualizarán permanentemente y serán de consulta obligatoria para garantizar la efectividad en las actividades de Seguridad Pública. </w:t>
      </w:r>
    </w:p>
    <w:p w14:paraId="0877E8B2" w14:textId="77777777" w:rsidR="00AA1F95" w:rsidRPr="001508E5" w:rsidRDefault="00AA1F95" w:rsidP="00AA1F95">
      <w:pPr>
        <w:ind w:left="567" w:right="539"/>
        <w:contextualSpacing/>
        <w:jc w:val="both"/>
        <w:rPr>
          <w:rFonts w:ascii="Palatino Linotype" w:hAnsi="Palatino Linotype" w:cs="Tahoma"/>
          <w:i/>
          <w:color w:val="000000" w:themeColor="text1"/>
          <w:szCs w:val="22"/>
        </w:rPr>
      </w:pPr>
      <w:r w:rsidRPr="001508E5">
        <w:rPr>
          <w:rFonts w:ascii="Palatino Linotype" w:hAnsi="Palatino Linotype" w:cs="Tahoma"/>
          <w:i/>
          <w:color w:val="000000" w:themeColor="text1"/>
          <w:szCs w:val="22"/>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14:paraId="7B26B938" w14:textId="77777777" w:rsidR="00AA1F95" w:rsidRDefault="00AA1F95" w:rsidP="00AA1F95">
      <w:pPr>
        <w:ind w:left="567" w:right="539"/>
        <w:contextualSpacing/>
        <w:jc w:val="both"/>
        <w:rPr>
          <w:rFonts w:ascii="Palatino Linotype" w:hAnsi="Palatino Linotype" w:cs="Tahoma"/>
          <w:i/>
          <w:color w:val="000000" w:themeColor="text1"/>
          <w:szCs w:val="22"/>
        </w:rPr>
      </w:pPr>
      <w:r w:rsidRPr="001508E5">
        <w:rPr>
          <w:rFonts w:ascii="Palatino Linotype" w:hAnsi="Palatino Linotype" w:cs="Tahoma"/>
          <w:i/>
          <w:color w:val="000000" w:themeColor="text1"/>
          <w:szCs w:val="22"/>
        </w:rPr>
        <w:lastRenderedPageBreak/>
        <w:t>El Registro Nacional de Detenciones se vinculará con las Bases de Datos a que se refiere el presente artículo, mediante el número de identificación al que hace referenc</w:t>
      </w:r>
      <w:r>
        <w:rPr>
          <w:rFonts w:ascii="Palatino Linotype" w:hAnsi="Palatino Linotype" w:cs="Tahoma"/>
          <w:i/>
          <w:color w:val="000000" w:themeColor="text1"/>
          <w:szCs w:val="22"/>
        </w:rPr>
        <w:t>ia la ley de la materia.</w:t>
      </w:r>
    </w:p>
    <w:p w14:paraId="179CA144" w14:textId="77777777" w:rsidR="00AA1F95" w:rsidRDefault="00AA1F95" w:rsidP="00AA1F95">
      <w:pPr>
        <w:ind w:left="567" w:right="539"/>
        <w:contextualSpacing/>
        <w:jc w:val="both"/>
        <w:rPr>
          <w:rFonts w:ascii="Palatino Linotype" w:hAnsi="Palatino Linotype" w:cs="Tahoma"/>
          <w:i/>
          <w:color w:val="000000" w:themeColor="text1"/>
          <w:szCs w:val="22"/>
        </w:rPr>
      </w:pPr>
    </w:p>
    <w:p w14:paraId="6EE3745C" w14:textId="77777777" w:rsidR="00AA1F95" w:rsidRPr="001508E5" w:rsidRDefault="00AA1F95" w:rsidP="00AA1F95">
      <w:pPr>
        <w:ind w:left="567" w:right="539"/>
        <w:contextualSpacing/>
        <w:jc w:val="both"/>
        <w:rPr>
          <w:rFonts w:ascii="Palatino Linotype" w:hAnsi="Palatino Linotype" w:cs="Tahoma"/>
          <w:b/>
          <w:i/>
          <w:color w:val="000000" w:themeColor="text1"/>
          <w:szCs w:val="22"/>
        </w:rPr>
      </w:pPr>
      <w:r w:rsidRPr="001508E5">
        <w:rPr>
          <w:rFonts w:ascii="Palatino Linotype" w:hAnsi="Palatino Linotype" w:cs="Tahoma"/>
          <w:b/>
          <w:i/>
          <w:color w:val="000000" w:themeColor="text1"/>
          <w:szCs w:val="22"/>
        </w:rPr>
        <w:t>Ley Orgánica Municipal del Estado de México</w:t>
      </w:r>
    </w:p>
    <w:p w14:paraId="26F3D247" w14:textId="77777777" w:rsidR="00AA1F95" w:rsidRPr="001508E5" w:rsidRDefault="00AA1F95" w:rsidP="00AA1F95">
      <w:pPr>
        <w:ind w:left="567" w:right="539"/>
        <w:contextualSpacing/>
        <w:jc w:val="both"/>
        <w:rPr>
          <w:rFonts w:ascii="Palatino Linotype" w:hAnsi="Palatino Linotype" w:cs="Tahoma"/>
          <w:i/>
          <w:color w:val="000000" w:themeColor="text1"/>
          <w:szCs w:val="22"/>
        </w:rPr>
      </w:pPr>
      <w:r w:rsidRPr="001508E5">
        <w:rPr>
          <w:rFonts w:ascii="Palatino Linotype" w:hAnsi="Palatino Linotype" w:cs="Tahoma"/>
          <w:b/>
          <w:i/>
          <w:color w:val="000000" w:themeColor="text1"/>
          <w:szCs w:val="22"/>
        </w:rPr>
        <w:t>Artículo 125</w:t>
      </w:r>
      <w:r w:rsidRPr="001508E5">
        <w:rPr>
          <w:rFonts w:ascii="Palatino Linotype" w:hAnsi="Palatino Linotype" w:cs="Tahoma"/>
          <w:i/>
          <w:color w:val="000000" w:themeColor="text1"/>
          <w:szCs w:val="22"/>
        </w:rPr>
        <w:t>.- Los municipios tendrán a su cargo la prestación, explotación, administración y conservación de los servicios públicos municipales, considerándose enunciativa y no limitativamente, los siguientes:</w:t>
      </w:r>
    </w:p>
    <w:p w14:paraId="72D6B426" w14:textId="77777777" w:rsidR="00AA1F95" w:rsidRPr="001508E5" w:rsidRDefault="00AA1F95" w:rsidP="00AA1F95">
      <w:pPr>
        <w:ind w:left="567" w:right="539"/>
        <w:contextualSpacing/>
        <w:jc w:val="both"/>
        <w:rPr>
          <w:rFonts w:ascii="Palatino Linotype" w:hAnsi="Palatino Linotype" w:cs="Tahoma"/>
          <w:i/>
          <w:color w:val="000000" w:themeColor="text1"/>
          <w:szCs w:val="22"/>
        </w:rPr>
      </w:pPr>
      <w:r>
        <w:rPr>
          <w:rFonts w:ascii="Palatino Linotype" w:hAnsi="Palatino Linotype" w:cs="Tahoma"/>
          <w:i/>
          <w:color w:val="000000" w:themeColor="text1"/>
          <w:szCs w:val="22"/>
        </w:rPr>
        <w:t>I a VII…</w:t>
      </w:r>
    </w:p>
    <w:p w14:paraId="31CA0526" w14:textId="77777777" w:rsidR="00AA1F95" w:rsidRPr="001508E5" w:rsidRDefault="00AA1F95" w:rsidP="00AA1F95">
      <w:pPr>
        <w:ind w:left="567" w:right="539"/>
        <w:contextualSpacing/>
        <w:jc w:val="both"/>
        <w:rPr>
          <w:rFonts w:ascii="Palatino Linotype" w:hAnsi="Palatino Linotype" w:cs="Tahoma"/>
          <w:i/>
          <w:color w:val="000000" w:themeColor="text1"/>
          <w:szCs w:val="22"/>
        </w:rPr>
      </w:pPr>
      <w:r w:rsidRPr="001508E5">
        <w:rPr>
          <w:rFonts w:ascii="Palatino Linotype" w:hAnsi="Palatino Linotype" w:cs="Tahoma"/>
          <w:i/>
          <w:color w:val="000000" w:themeColor="text1"/>
          <w:szCs w:val="22"/>
        </w:rPr>
        <w:t>VIII. Seguridad pública y tránsito;</w:t>
      </w:r>
    </w:p>
    <w:p w14:paraId="2E3459A6" w14:textId="77777777" w:rsidR="00AA1F95" w:rsidRPr="001508E5" w:rsidRDefault="00AA1F95" w:rsidP="00AA1F95">
      <w:pPr>
        <w:ind w:left="567" w:right="539"/>
        <w:contextualSpacing/>
        <w:jc w:val="both"/>
        <w:rPr>
          <w:rFonts w:ascii="Palatino Linotype" w:hAnsi="Palatino Linotype" w:cs="Tahoma"/>
          <w:i/>
          <w:color w:val="000000" w:themeColor="text1"/>
          <w:szCs w:val="22"/>
        </w:rPr>
      </w:pPr>
      <w:r>
        <w:rPr>
          <w:rFonts w:ascii="Palatino Linotype" w:hAnsi="Palatino Linotype" w:cs="Tahoma"/>
          <w:i/>
          <w:color w:val="000000" w:themeColor="text1"/>
          <w:szCs w:val="22"/>
        </w:rPr>
        <w:t>IX a XI…</w:t>
      </w:r>
    </w:p>
    <w:p w14:paraId="295FFCCA" w14:textId="77777777" w:rsidR="00AA1F95" w:rsidRDefault="00AA1F95" w:rsidP="00AA1F95">
      <w:pPr>
        <w:ind w:left="567" w:right="539"/>
        <w:contextualSpacing/>
        <w:jc w:val="both"/>
        <w:rPr>
          <w:rFonts w:ascii="Palatino Linotype" w:hAnsi="Palatino Linotype" w:cs="Tahoma"/>
          <w:i/>
          <w:color w:val="000000" w:themeColor="text1"/>
          <w:szCs w:val="22"/>
        </w:rPr>
      </w:pPr>
    </w:p>
    <w:p w14:paraId="62718FCC" w14:textId="77777777" w:rsidR="00AA1F95" w:rsidRPr="001508E5" w:rsidRDefault="00AA1F95" w:rsidP="00AA1F95">
      <w:pPr>
        <w:ind w:left="567" w:right="539"/>
        <w:contextualSpacing/>
        <w:jc w:val="both"/>
        <w:rPr>
          <w:rFonts w:ascii="Palatino Linotype" w:hAnsi="Palatino Linotype" w:cs="Tahoma"/>
          <w:i/>
          <w:color w:val="000000" w:themeColor="text1"/>
          <w:szCs w:val="22"/>
        </w:rPr>
      </w:pPr>
      <w:r w:rsidRPr="001508E5">
        <w:rPr>
          <w:rFonts w:ascii="Palatino Linotype" w:hAnsi="Palatino Linotype" w:cs="Tahoma"/>
          <w:b/>
          <w:i/>
          <w:color w:val="000000" w:themeColor="text1"/>
          <w:szCs w:val="22"/>
        </w:rPr>
        <w:t>Artículo 142</w:t>
      </w:r>
      <w:r w:rsidRPr="001508E5">
        <w:rPr>
          <w:rFonts w:ascii="Palatino Linotype" w:hAnsi="Palatino Linotype" w:cs="Tahoma"/>
          <w:i/>
          <w:color w:val="000000" w:themeColor="text1"/>
          <w:szCs w:val="22"/>
        </w:rPr>
        <w:t>.-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39A66AB6" w14:textId="77777777" w:rsidR="00AA1F95" w:rsidRPr="001508E5" w:rsidRDefault="00AA1F95" w:rsidP="00AA1F95">
      <w:pPr>
        <w:ind w:left="567" w:right="539"/>
        <w:contextualSpacing/>
        <w:jc w:val="both"/>
        <w:rPr>
          <w:rFonts w:ascii="Palatino Linotype" w:hAnsi="Palatino Linotype" w:cs="Tahoma"/>
          <w:i/>
          <w:color w:val="000000" w:themeColor="text1"/>
          <w:szCs w:val="22"/>
        </w:rPr>
      </w:pPr>
      <w:r w:rsidRPr="001508E5">
        <w:rPr>
          <w:rFonts w:ascii="Palatino Linotype" w:hAnsi="Palatino Linotype" w:cs="Tahoma"/>
          <w:i/>
          <w:color w:val="000000" w:themeColor="text1"/>
          <w:szCs w:val="22"/>
        </w:rPr>
        <w:t xml:space="preserve"> En cada municipio se deberán integrar cuerpos de seguridad pública, de bomberos y, en su caso, de tránsito, estos servidores públicos preferentemente serán vecinos del municipio, de los cuales el presidente municipal será el jefe inmediato” [Sic]</w:t>
      </w:r>
    </w:p>
    <w:p w14:paraId="4058ADA5" w14:textId="77777777" w:rsidR="00AA1F95" w:rsidRDefault="00AA1F95" w:rsidP="00AA1F95">
      <w:pPr>
        <w:spacing w:line="360" w:lineRule="auto"/>
        <w:ind w:left="567" w:right="539"/>
        <w:contextualSpacing/>
        <w:jc w:val="both"/>
        <w:rPr>
          <w:rFonts w:ascii="Palatino Linotype" w:hAnsi="Palatino Linotype" w:cs="Tahoma"/>
          <w:i/>
          <w:color w:val="000000" w:themeColor="text1"/>
          <w:szCs w:val="22"/>
        </w:rPr>
      </w:pPr>
    </w:p>
    <w:p w14:paraId="250A7181" w14:textId="77777777" w:rsidR="00AA1F95" w:rsidRPr="006F7219" w:rsidRDefault="00AA1F95" w:rsidP="00AA1F95">
      <w:pPr>
        <w:spacing w:line="360" w:lineRule="auto"/>
        <w:contextualSpacing/>
        <w:jc w:val="both"/>
        <w:rPr>
          <w:rFonts w:ascii="Palatino Linotype" w:hAnsi="Palatino Linotype" w:cs="Tahoma"/>
          <w:lang w:val="es-ES"/>
        </w:rPr>
      </w:pPr>
      <w:r w:rsidRPr="006F7219">
        <w:rPr>
          <w:rFonts w:ascii="Palatino Linotype" w:hAnsi="Palatino Linotype" w:cs="Tahoma"/>
          <w:lang w:val="es-ES"/>
        </w:rPr>
        <w:t>De ahí que deba arribarse a la premisa de que la Ley General del Sistema Nacional de Seguridad Pública prevé un esquema de distribución de competencias entre la Federación, los Estados y los Municipios. Destacando con relación a estos últimos la integración y actualización de diversas Bases de Datos.</w:t>
      </w:r>
    </w:p>
    <w:p w14:paraId="1CB11E2F" w14:textId="77777777" w:rsidR="00AA1F95" w:rsidRPr="006F7219" w:rsidRDefault="00AA1F95" w:rsidP="00AA1F95">
      <w:pPr>
        <w:spacing w:line="360" w:lineRule="auto"/>
        <w:contextualSpacing/>
        <w:jc w:val="both"/>
        <w:rPr>
          <w:rFonts w:ascii="Palatino Linotype" w:hAnsi="Palatino Linotype" w:cs="Tahoma"/>
          <w:lang w:val="es-ES"/>
        </w:rPr>
      </w:pPr>
    </w:p>
    <w:p w14:paraId="619DDA78" w14:textId="77777777" w:rsidR="00AA1F95" w:rsidRPr="006F7219" w:rsidRDefault="00AA1F95" w:rsidP="00AA1F95">
      <w:pPr>
        <w:spacing w:line="360" w:lineRule="auto"/>
        <w:contextualSpacing/>
        <w:jc w:val="both"/>
        <w:rPr>
          <w:rFonts w:ascii="Palatino Linotype" w:hAnsi="Palatino Linotype" w:cs="Tahoma"/>
          <w:lang w:val="es-ES"/>
        </w:rPr>
      </w:pPr>
      <w:r w:rsidRPr="006F7219">
        <w:rPr>
          <w:rFonts w:ascii="Palatino Linotype" w:hAnsi="Palatino Linotype" w:cs="Tahoma"/>
          <w:lang w:val="es-ES"/>
        </w:rPr>
        <w:t>De forma complementaria, resulta de nuestro particular interés el criterio 11/09 emitido por el hoy Instituto Nacional de Transparencia, Acceso a la Información y Protección de Datos Personales, que a la letra dispone lo siguiente:</w:t>
      </w:r>
    </w:p>
    <w:p w14:paraId="7FD30B2D" w14:textId="77777777" w:rsidR="00AA1F95" w:rsidRDefault="00AA1F95" w:rsidP="00AA1F95">
      <w:pPr>
        <w:spacing w:line="360" w:lineRule="auto"/>
        <w:contextualSpacing/>
        <w:jc w:val="both"/>
        <w:rPr>
          <w:rFonts w:ascii="Palatino Linotype" w:hAnsi="Palatino Linotype" w:cs="Tahoma"/>
          <w:sz w:val="22"/>
          <w:szCs w:val="22"/>
          <w:lang w:val="es-ES"/>
        </w:rPr>
      </w:pPr>
    </w:p>
    <w:p w14:paraId="5E60B887" w14:textId="77777777" w:rsidR="00AA1F95" w:rsidRPr="00376ECC" w:rsidRDefault="00AA1F95" w:rsidP="00AA1F95">
      <w:pPr>
        <w:ind w:left="567" w:right="539"/>
        <w:contextualSpacing/>
        <w:jc w:val="both"/>
        <w:rPr>
          <w:rFonts w:ascii="Palatino Linotype" w:hAnsi="Palatino Linotype" w:cs="Tahoma"/>
          <w:b/>
          <w:i/>
          <w:color w:val="000000" w:themeColor="text1"/>
          <w:szCs w:val="22"/>
        </w:rPr>
      </w:pPr>
      <w:r w:rsidRPr="00376ECC">
        <w:rPr>
          <w:rFonts w:ascii="Palatino Linotype" w:hAnsi="Palatino Linotype" w:cs="Tahoma"/>
          <w:i/>
          <w:color w:val="000000" w:themeColor="text1"/>
          <w:szCs w:val="22"/>
        </w:rPr>
        <w:lastRenderedPageBreak/>
        <w:t>“</w:t>
      </w:r>
      <w:r w:rsidRPr="00376ECC">
        <w:rPr>
          <w:rFonts w:ascii="Palatino Linotype" w:hAnsi="Palatino Linotype" w:cs="Tahoma"/>
          <w:b/>
          <w:i/>
          <w:color w:val="000000" w:themeColor="text1"/>
          <w:szCs w:val="22"/>
        </w:rPr>
        <w:t>LA INFORMACIÓN ESTADÍSTICA ES DE NATURALEZA PÚBLICA, INDEPENDIENTEMENTE DE LA MATERIA CON LA QUE SE ENCUENTRE VINCULADA.</w:t>
      </w:r>
    </w:p>
    <w:p w14:paraId="3F94048F" w14:textId="77777777" w:rsidR="00AA1F95" w:rsidRPr="00376ECC" w:rsidRDefault="00AA1F95" w:rsidP="00AA1F95">
      <w:pPr>
        <w:ind w:left="567" w:right="539"/>
        <w:contextualSpacing/>
        <w:jc w:val="both"/>
        <w:rPr>
          <w:rFonts w:ascii="Palatino Linotype" w:hAnsi="Palatino Linotype" w:cs="Tahoma"/>
          <w:i/>
          <w:color w:val="000000" w:themeColor="text1"/>
          <w:szCs w:val="22"/>
        </w:rPr>
      </w:pPr>
      <w:r w:rsidRPr="00376ECC">
        <w:rPr>
          <w:rFonts w:ascii="Palatino Linotype" w:hAnsi="Palatino Linotype" w:cs="Tahoma"/>
          <w:i/>
          <w:color w:val="000000" w:themeColor="text1"/>
          <w:szCs w:val="22"/>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2C7FC2E8" w14:textId="77777777" w:rsidR="00AA1F95" w:rsidRDefault="00AA1F95" w:rsidP="00AA1F95">
      <w:pPr>
        <w:spacing w:line="360" w:lineRule="auto"/>
        <w:contextualSpacing/>
        <w:jc w:val="both"/>
        <w:rPr>
          <w:rFonts w:ascii="Palatino Linotype" w:hAnsi="Palatino Linotype" w:cs="Tahoma"/>
          <w:sz w:val="22"/>
          <w:szCs w:val="22"/>
          <w:lang w:val="es-ES"/>
        </w:rPr>
      </w:pPr>
    </w:p>
    <w:p w14:paraId="1BEF5F70" w14:textId="0082D137" w:rsidR="003671DF" w:rsidRPr="00985D6B" w:rsidRDefault="003671DF" w:rsidP="003671DF">
      <w:pPr>
        <w:spacing w:before="240" w:after="240" w:line="360" w:lineRule="auto"/>
        <w:contextualSpacing/>
        <w:jc w:val="both"/>
        <w:rPr>
          <w:rFonts w:ascii="Palatino Linotype" w:eastAsia="Palatino Linotype" w:hAnsi="Palatino Linotype" w:cs="Palatino Linotype"/>
        </w:rPr>
      </w:pPr>
      <w:r w:rsidRPr="00985D6B">
        <w:rPr>
          <w:rFonts w:ascii="Palatino Linotype" w:eastAsia="Palatino Linotype" w:hAnsi="Palatino Linotype" w:cs="Palatino Linotype"/>
        </w:rPr>
        <w:t>Atendiendo a lo anterior, el estudio se centrará particularmente en</w:t>
      </w:r>
      <w:r w:rsidR="00AA1F95">
        <w:rPr>
          <w:rFonts w:ascii="Palatino Linotype" w:eastAsia="Palatino Linotype" w:hAnsi="Palatino Linotype" w:cs="Palatino Linotype"/>
        </w:rPr>
        <w:t xml:space="preserve"> los dos rubros diseminados de la petición primigenia del </w:t>
      </w:r>
      <w:r w:rsidR="00AA1F95" w:rsidRPr="00524A12">
        <w:rPr>
          <w:rFonts w:ascii="Palatino Linotype" w:eastAsia="Palatino Linotype" w:hAnsi="Palatino Linotype" w:cs="Palatino Linotype"/>
          <w:b/>
        </w:rPr>
        <w:t>RECURRENTE</w:t>
      </w:r>
      <w:r w:rsidR="00AA1F95">
        <w:rPr>
          <w:rFonts w:ascii="Palatino Linotype" w:eastAsia="Palatino Linotype" w:hAnsi="Palatino Linotype" w:cs="Palatino Linotype"/>
        </w:rPr>
        <w:t>, y de las cuales son precisamente de las que se inconforma,</w:t>
      </w:r>
      <w:r w:rsidRPr="00985D6B">
        <w:rPr>
          <w:rFonts w:ascii="Palatino Linotype" w:eastAsia="Palatino Linotype" w:hAnsi="Palatino Linotype" w:cs="Palatino Linotype"/>
        </w:rPr>
        <w:t xml:space="preserve"> relativa a lo siguiente:</w:t>
      </w:r>
    </w:p>
    <w:p w14:paraId="492D199D" w14:textId="77777777" w:rsidR="003671DF" w:rsidRPr="00985D6B" w:rsidRDefault="003671DF" w:rsidP="003671DF">
      <w:pPr>
        <w:spacing w:line="360" w:lineRule="auto"/>
        <w:jc w:val="both"/>
        <w:rPr>
          <w:rFonts w:ascii="Palatino Linotype" w:hAnsi="Palatino Linotype" w:cs="Arial"/>
          <w:color w:val="000000" w:themeColor="text1"/>
        </w:rPr>
      </w:pPr>
    </w:p>
    <w:p w14:paraId="623C7247" w14:textId="567EE364" w:rsidR="003671DF" w:rsidRPr="00A2283B" w:rsidRDefault="00A2283B" w:rsidP="00A2283B">
      <w:pPr>
        <w:pStyle w:val="Prrafodelista"/>
        <w:numPr>
          <w:ilvl w:val="0"/>
          <w:numId w:val="5"/>
        </w:numPr>
        <w:spacing w:line="360" w:lineRule="auto"/>
        <w:ind w:right="902"/>
        <w:jc w:val="both"/>
        <w:rPr>
          <w:rFonts w:ascii="Palatino Linotype" w:hAnsi="Palatino Linotype" w:cs="Arial"/>
          <w:color w:val="000000" w:themeColor="text1"/>
          <w:sz w:val="22"/>
          <w:szCs w:val="22"/>
        </w:rPr>
      </w:pPr>
      <w:r>
        <w:rPr>
          <w:rFonts w:ascii="Palatino Linotype" w:hAnsi="Palatino Linotype" w:cs="Arial"/>
          <w:color w:val="000000" w:themeColor="text1"/>
          <w:sz w:val="22"/>
          <w:szCs w:val="22"/>
        </w:rPr>
        <w:t xml:space="preserve">Información relativa a incidencia delictiva o reporte de incidentes, eventos o cualquier otro registro que contenga </w:t>
      </w:r>
      <w:r>
        <w:rPr>
          <w:rFonts w:ascii="Palatino Linotype" w:eastAsia="Palatino Linotype" w:hAnsi="Palatino Linotype" w:cs="Palatino Linotype"/>
          <w:color w:val="000000"/>
        </w:rPr>
        <w:t>tipo, hora fecha, lugar ubicación del incidente o evento delictivo suscitado en la temporalidad de 2010 a 2015</w:t>
      </w:r>
    </w:p>
    <w:p w14:paraId="43F8EA41" w14:textId="77777777" w:rsidR="003671DF" w:rsidRDefault="003671DF" w:rsidP="003671DF">
      <w:pPr>
        <w:spacing w:line="360" w:lineRule="auto"/>
        <w:jc w:val="both"/>
        <w:rPr>
          <w:rFonts w:ascii="Palatino Linotype" w:hAnsi="Palatino Linotype" w:cs="Arial"/>
          <w:color w:val="000000" w:themeColor="text1"/>
        </w:rPr>
      </w:pPr>
    </w:p>
    <w:p w14:paraId="66E1E603" w14:textId="17BCFAB0" w:rsidR="00E72F17" w:rsidRDefault="0082212E" w:rsidP="00E72F17">
      <w:pPr>
        <w:spacing w:line="360" w:lineRule="auto"/>
        <w:contextualSpacing/>
        <w:jc w:val="both"/>
        <w:rPr>
          <w:rFonts w:ascii="Palatino Linotype" w:hAnsi="Palatino Linotype" w:cs="Arial"/>
        </w:rPr>
      </w:pPr>
      <w:r w:rsidRPr="0082212E">
        <w:rPr>
          <w:rFonts w:ascii="Palatino Linotype" w:hAnsi="Palatino Linotype" w:cs="Arial"/>
          <w:color w:val="000000" w:themeColor="text1"/>
        </w:rPr>
        <w:t xml:space="preserve">Ante dicha inconformidad de manera medular, el </w:t>
      </w:r>
      <w:r w:rsidRPr="00524A12">
        <w:rPr>
          <w:rFonts w:ascii="Palatino Linotype" w:hAnsi="Palatino Linotype" w:cs="Arial"/>
          <w:b/>
          <w:color w:val="000000" w:themeColor="text1"/>
        </w:rPr>
        <w:t>SUJETO OBLIGADO</w:t>
      </w:r>
      <w:r w:rsidRPr="0082212E">
        <w:rPr>
          <w:rFonts w:ascii="Palatino Linotype" w:hAnsi="Palatino Linotype" w:cs="Arial"/>
          <w:color w:val="000000" w:themeColor="text1"/>
        </w:rPr>
        <w:t>, informó</w:t>
      </w:r>
      <w:r w:rsidR="00524A12">
        <w:rPr>
          <w:rFonts w:ascii="Palatino Linotype" w:hAnsi="Palatino Linotype" w:cs="Arial"/>
          <w:color w:val="000000" w:themeColor="text1"/>
        </w:rPr>
        <w:t xml:space="preserve"> en respuesta primigenia,</w:t>
      </w:r>
      <w:r w:rsidRPr="0082212E">
        <w:rPr>
          <w:rFonts w:ascii="Palatino Linotype" w:hAnsi="Palatino Linotype" w:cs="Arial"/>
          <w:color w:val="000000" w:themeColor="text1"/>
        </w:rPr>
        <w:t xml:space="preserve"> que relativo a </w:t>
      </w:r>
      <w:r w:rsidRPr="0082212E">
        <w:rPr>
          <w:rFonts w:ascii="Palatino Linotype" w:hAnsi="Palatino Linotype" w:cs="Segoe UI"/>
          <w:iCs/>
          <w:lang w:val="es-419" w:eastAsia="es-MX"/>
        </w:rPr>
        <w:t xml:space="preserve">los años 2010 a 2015, </w:t>
      </w:r>
      <w:r w:rsidR="00524A12">
        <w:rPr>
          <w:rFonts w:ascii="Palatino Linotype" w:hAnsi="Palatino Linotype" w:cs="Segoe UI"/>
          <w:iCs/>
          <w:lang w:val="es-419" w:eastAsia="es-MX"/>
        </w:rPr>
        <w:t>no</w:t>
      </w:r>
      <w:r w:rsidRPr="0082212E">
        <w:rPr>
          <w:rFonts w:ascii="Palatino Linotype" w:hAnsi="Palatino Linotype" w:cs="Segoe UI"/>
          <w:iCs/>
          <w:lang w:val="es-419" w:eastAsia="es-MX"/>
        </w:rPr>
        <w:t xml:space="preserve"> se encontró información, toda vez que dicha información ya no se encuentra en el archivo de concentración de la Dirección de Anál</w:t>
      </w:r>
      <w:r w:rsidR="00E72F17">
        <w:rPr>
          <w:rFonts w:ascii="Palatino Linotype" w:hAnsi="Palatino Linotype" w:cs="Segoe UI"/>
          <w:iCs/>
          <w:lang w:val="es-419" w:eastAsia="es-MX"/>
        </w:rPr>
        <w:t xml:space="preserve">isis Inteligencia y Tecnología; </w:t>
      </w:r>
    </w:p>
    <w:p w14:paraId="708408DB" w14:textId="77777777" w:rsidR="002A6A15" w:rsidRDefault="002A6A15" w:rsidP="00BA2DF5">
      <w:pPr>
        <w:spacing w:line="360" w:lineRule="auto"/>
        <w:jc w:val="both"/>
        <w:rPr>
          <w:rFonts w:ascii="Palatino Linotype" w:eastAsia="Palatino Linotype" w:hAnsi="Palatino Linotype" w:cs="Palatino Linotype"/>
        </w:rPr>
      </w:pPr>
    </w:p>
    <w:p w14:paraId="2F92427E" w14:textId="45C3E6EC" w:rsidR="00BA2DF5" w:rsidRDefault="003671DF" w:rsidP="00BA2DF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sidR="00362E43" w:rsidRPr="00524A12">
        <w:rPr>
          <w:rFonts w:ascii="Palatino Linotype" w:hAnsi="Palatino Linotype" w:cs="Arial"/>
          <w:b/>
          <w:color w:val="000000" w:themeColor="text1"/>
        </w:rPr>
        <w:t>SUJETO OBLIGADO</w:t>
      </w:r>
      <w:r w:rsidR="00362E43">
        <w:rPr>
          <w:rFonts w:ascii="Palatino Linotype" w:hAnsi="Palatino Linotype" w:cs="Arial"/>
          <w:b/>
          <w:color w:val="000000" w:themeColor="text1"/>
        </w:rPr>
        <w:t>,</w:t>
      </w:r>
      <w:r>
        <w:rPr>
          <w:rFonts w:ascii="Palatino Linotype" w:eastAsia="Palatino Linotype" w:hAnsi="Palatino Linotype" w:cs="Palatino Linotype"/>
        </w:rPr>
        <w:t xml:space="preserve"> </w:t>
      </w:r>
      <w:r w:rsidR="00BA2DF5">
        <w:rPr>
          <w:rFonts w:ascii="Palatino Linotype" w:eastAsia="Palatino Linotype" w:hAnsi="Palatino Linotype" w:cs="Palatino Linotype"/>
        </w:rPr>
        <w:t xml:space="preserve">remitió vía informe justificado </w:t>
      </w:r>
      <w:r w:rsidR="00E72F17">
        <w:rPr>
          <w:rFonts w:ascii="Palatino Linotype" w:eastAsia="Palatino Linotype" w:hAnsi="Palatino Linotype" w:cs="Palatino Linotype"/>
        </w:rPr>
        <w:t>el</w:t>
      </w:r>
      <w:r w:rsidR="00BA2DF5">
        <w:rPr>
          <w:rFonts w:ascii="Palatino Linotype" w:eastAsia="Palatino Linotype" w:hAnsi="Palatino Linotype" w:cs="Palatino Linotype"/>
        </w:rPr>
        <w:t xml:space="preserve"> archivo digital</w:t>
      </w:r>
      <w:r w:rsidR="00BA2DF5" w:rsidRPr="00850ED6">
        <w:t xml:space="preserve"> </w:t>
      </w:r>
      <w:r w:rsidR="00BA2DF5" w:rsidRPr="00850ED6">
        <w:rPr>
          <w:rFonts w:ascii="Palatino Linotype" w:eastAsia="Palatino Linotype" w:hAnsi="Palatino Linotype" w:cs="Palatino Linotype"/>
          <w:b/>
        </w:rPr>
        <w:t>202204250450.pdf</w:t>
      </w:r>
      <w:r w:rsidR="00BA2DF5">
        <w:rPr>
          <w:rFonts w:ascii="Palatino Linotype" w:eastAsia="Palatino Linotype" w:hAnsi="Palatino Linotype" w:cs="Palatino Linotype"/>
        </w:rPr>
        <w:t>- El cual informa la justificación del porque no cuenta con información relativa a los años de 2010 a 2015, así como lo concerniente al IPH, siendo la siguiente:</w:t>
      </w:r>
    </w:p>
    <w:p w14:paraId="15A61B3F" w14:textId="3D805414" w:rsidR="00E72F17" w:rsidRDefault="00E72F17" w:rsidP="00BA2DF5">
      <w:pPr>
        <w:spacing w:line="360" w:lineRule="auto"/>
        <w:jc w:val="both"/>
        <w:rPr>
          <w:rFonts w:ascii="Palatino Linotype" w:eastAsia="Palatino Linotype" w:hAnsi="Palatino Linotype" w:cs="Palatino Linotype"/>
        </w:rPr>
      </w:pPr>
    </w:p>
    <w:p w14:paraId="190DB3F7" w14:textId="7F26609F" w:rsidR="00BA2DF5" w:rsidRDefault="005D0B45" w:rsidP="00BA2DF5">
      <w:pPr>
        <w:widowControl w:val="0"/>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14:anchorId="08CAECC7" wp14:editId="1BC9011B">
                <wp:simplePos x="0" y="0"/>
                <wp:positionH relativeFrom="column">
                  <wp:posOffset>197568</wp:posOffset>
                </wp:positionH>
                <wp:positionV relativeFrom="paragraph">
                  <wp:posOffset>3471877</wp:posOffset>
                </wp:positionV>
                <wp:extent cx="5734050" cy="1295400"/>
                <wp:effectExtent l="38100" t="38100" r="76200" b="95250"/>
                <wp:wrapNone/>
                <wp:docPr id="8" name="Conector recto 8"/>
                <wp:cNvGraphicFramePr/>
                <a:graphic xmlns:a="http://schemas.openxmlformats.org/drawingml/2006/main">
                  <a:graphicData uri="http://schemas.microsoft.com/office/word/2010/wordprocessingShape">
                    <wps:wsp>
                      <wps:cNvCnPr/>
                      <wps:spPr>
                        <a:xfrm>
                          <a:off x="0" y="0"/>
                          <a:ext cx="5734050" cy="1295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CC736A5" id="Conector recto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55pt,273.4pt" to="467.05pt,3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" strokecolor="#4f81bd [3204]" strokeweight="2pt">
                <v:shadow on="t" color="black" opacity="24903f" origin=",.5" offset="0,.55556mm"/>
              </v:line>
            </w:pict>
          </mc:Fallback>
        </mc:AlternateContent>
      </w:r>
      <w:r w:rsidR="00BA2DF5">
        <w:rPr>
          <w:noProof/>
          <w:lang w:eastAsia="es-MX"/>
        </w:rPr>
        <w:drawing>
          <wp:inline distT="0" distB="0" distL="0" distR="0" wp14:anchorId="2481D12E" wp14:editId="660B0226">
            <wp:extent cx="5743575" cy="27146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3575" cy="2714625"/>
                    </a:xfrm>
                    <a:prstGeom prst="rect">
                      <a:avLst/>
                    </a:prstGeom>
                  </pic:spPr>
                </pic:pic>
              </a:graphicData>
            </a:graphic>
          </wp:inline>
        </w:drawing>
      </w:r>
    </w:p>
    <w:p w14:paraId="3DBDDC8D" w14:textId="77777777" w:rsidR="00BA2DF5" w:rsidRDefault="00BA2DF5" w:rsidP="00BA2DF5">
      <w:pPr>
        <w:widowControl w:val="0"/>
        <w:tabs>
          <w:tab w:val="left" w:pos="0"/>
        </w:tabs>
        <w:spacing w:line="360" w:lineRule="auto"/>
        <w:jc w:val="both"/>
        <w:rPr>
          <w:rFonts w:ascii="Palatino Linotype" w:eastAsia="Palatino Linotype" w:hAnsi="Palatino Linotype" w:cs="Palatino Linotype"/>
        </w:rPr>
      </w:pPr>
      <w:r>
        <w:rPr>
          <w:noProof/>
          <w:lang w:eastAsia="es-MX"/>
        </w:rPr>
        <w:lastRenderedPageBreak/>
        <w:drawing>
          <wp:inline distT="0" distB="0" distL="0" distR="0" wp14:anchorId="4F7FB49C" wp14:editId="79D97B19">
            <wp:extent cx="5791835" cy="4019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4019550"/>
                    </a:xfrm>
                    <a:prstGeom prst="rect">
                      <a:avLst/>
                    </a:prstGeom>
                  </pic:spPr>
                </pic:pic>
              </a:graphicData>
            </a:graphic>
          </wp:inline>
        </w:drawing>
      </w:r>
    </w:p>
    <w:p w14:paraId="37C2F48D" w14:textId="77777777" w:rsidR="00BA2DF5" w:rsidRDefault="00BA2DF5" w:rsidP="00BA2DF5">
      <w:pPr>
        <w:widowControl w:val="0"/>
        <w:tabs>
          <w:tab w:val="left" w:pos="0"/>
        </w:tabs>
        <w:spacing w:line="360" w:lineRule="auto"/>
        <w:jc w:val="both"/>
        <w:rPr>
          <w:rFonts w:ascii="Palatino Linotype" w:eastAsia="Palatino Linotype" w:hAnsi="Palatino Linotype" w:cs="Palatino Linotype"/>
        </w:rPr>
      </w:pPr>
      <w:r>
        <w:rPr>
          <w:noProof/>
          <w:lang w:eastAsia="es-MX"/>
        </w:rPr>
        <w:drawing>
          <wp:inline distT="0" distB="0" distL="0" distR="0" wp14:anchorId="58752918" wp14:editId="21B66D24">
            <wp:extent cx="5762625" cy="9429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2625" cy="942975"/>
                    </a:xfrm>
                    <a:prstGeom prst="rect">
                      <a:avLst/>
                    </a:prstGeom>
                  </pic:spPr>
                </pic:pic>
              </a:graphicData>
            </a:graphic>
          </wp:inline>
        </w:drawing>
      </w:r>
    </w:p>
    <w:p w14:paraId="4D2C8B35" w14:textId="77777777" w:rsidR="00BA2DF5" w:rsidRDefault="00BA2DF5" w:rsidP="00BA2DF5">
      <w:pPr>
        <w:widowControl w:val="0"/>
        <w:tabs>
          <w:tab w:val="left" w:pos="0"/>
        </w:tabs>
        <w:spacing w:line="360" w:lineRule="auto"/>
        <w:jc w:val="both"/>
        <w:rPr>
          <w:rFonts w:ascii="Palatino Linotype" w:eastAsia="Palatino Linotype" w:hAnsi="Palatino Linotype" w:cs="Palatino Linotype"/>
        </w:rPr>
      </w:pPr>
    </w:p>
    <w:p w14:paraId="40E53CC2" w14:textId="4A965793" w:rsidR="00BA2DF5" w:rsidRDefault="00BA2DF5" w:rsidP="00BA2DF5">
      <w:pPr>
        <w:widowControl w:val="0"/>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como el archivo digital denominado </w:t>
      </w:r>
      <w:r w:rsidRPr="00B252E1">
        <w:rPr>
          <w:rFonts w:ascii="Palatino Linotype" w:eastAsia="Palatino Linotype" w:hAnsi="Palatino Linotype" w:cs="Palatino Linotype"/>
          <w:b/>
        </w:rPr>
        <w:t>5542-22 R.R..</w:t>
      </w:r>
      <w:proofErr w:type="spellStart"/>
      <w:r>
        <w:rPr>
          <w:rFonts w:ascii="Palatino Linotype" w:eastAsia="Palatino Linotype" w:hAnsi="Palatino Linotype" w:cs="Palatino Linotype"/>
          <w:b/>
        </w:rPr>
        <w:t>pdf</w:t>
      </w:r>
      <w:proofErr w:type="spellEnd"/>
      <w:r>
        <w:rPr>
          <w:rFonts w:ascii="Palatino Linotype" w:eastAsia="Palatino Linotype" w:hAnsi="Palatino Linotype" w:cs="Palatino Linotype"/>
        </w:rPr>
        <w:t xml:space="preserve">., el cual contiene </w:t>
      </w:r>
      <w:proofErr w:type="gramStart"/>
      <w:r>
        <w:rPr>
          <w:rFonts w:ascii="Palatino Linotype" w:eastAsia="Palatino Linotype" w:hAnsi="Palatino Linotype" w:cs="Palatino Linotype"/>
        </w:rPr>
        <w:t>un  Archivo</w:t>
      </w:r>
      <w:proofErr w:type="gramEnd"/>
      <w:r>
        <w:rPr>
          <w:rFonts w:ascii="Palatino Linotype" w:eastAsia="Palatino Linotype" w:hAnsi="Palatino Linotype" w:cs="Palatino Linotype"/>
        </w:rPr>
        <w:t xml:space="preserve"> con el informe justificado realizando la reseña del expediente, así como reiterando lo expuesto en el archivo anterior.</w:t>
      </w:r>
    </w:p>
    <w:p w14:paraId="43B2EBF1" w14:textId="77777777" w:rsidR="002A6A15" w:rsidRDefault="002A6A15" w:rsidP="00BA2DF5">
      <w:pPr>
        <w:widowControl w:val="0"/>
        <w:tabs>
          <w:tab w:val="left" w:pos="0"/>
        </w:tabs>
        <w:spacing w:line="360" w:lineRule="auto"/>
        <w:jc w:val="both"/>
        <w:rPr>
          <w:rFonts w:ascii="Palatino Linotype" w:eastAsia="Palatino Linotype" w:hAnsi="Palatino Linotype" w:cs="Palatino Linotype"/>
        </w:rPr>
      </w:pPr>
    </w:p>
    <w:p w14:paraId="542FF002" w14:textId="5EC0A656" w:rsidR="002A6A15" w:rsidRPr="002A6A15" w:rsidRDefault="002A6A15" w:rsidP="002A6A15">
      <w:pPr>
        <w:spacing w:line="360" w:lineRule="auto"/>
        <w:contextualSpacing/>
        <w:jc w:val="both"/>
        <w:rPr>
          <w:rFonts w:ascii="Palatino Linotype" w:hAnsi="Palatino Linotype" w:cs="Tahoma"/>
          <w:lang w:val="es-ES"/>
        </w:rPr>
      </w:pPr>
      <w:r w:rsidRPr="002A6A15">
        <w:rPr>
          <w:rFonts w:ascii="Palatino Linotype" w:hAnsi="Palatino Linotype" w:cs="Tahoma"/>
          <w:lang w:val="es-ES"/>
        </w:rPr>
        <w:t xml:space="preserve">En mérito de lo anterior, por lo que hace a la información que se ordena entregar y que la misma corresponde en la temporalidad de 2010 a 2015, es conveniente señalar los </w:t>
      </w:r>
      <w:r w:rsidRPr="002A6A15">
        <w:rPr>
          <w:rFonts w:ascii="Palatino Linotype" w:hAnsi="Palatino Linotype" w:cs="Tahoma"/>
          <w:lang w:val="es-ES"/>
        </w:rPr>
        <w:lastRenderedPageBreak/>
        <w:t>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4E1762C7" w14:textId="77777777" w:rsidR="002A6A15" w:rsidRPr="002A6A15" w:rsidRDefault="002A6A15" w:rsidP="002A6A15">
      <w:pPr>
        <w:spacing w:line="360" w:lineRule="auto"/>
        <w:contextualSpacing/>
        <w:jc w:val="both"/>
        <w:rPr>
          <w:rFonts w:ascii="Palatino Linotype" w:hAnsi="Palatino Linotype" w:cs="Tahoma"/>
          <w:lang w:val="es-ES"/>
        </w:rPr>
      </w:pPr>
    </w:p>
    <w:p w14:paraId="72355544" w14:textId="77777777" w:rsidR="002A6A15" w:rsidRPr="00BB2113" w:rsidRDefault="002A6A15" w:rsidP="002A6A15">
      <w:pPr>
        <w:spacing w:line="360" w:lineRule="auto"/>
        <w:ind w:left="567" w:right="539"/>
        <w:contextualSpacing/>
        <w:jc w:val="both"/>
        <w:rPr>
          <w:rFonts w:ascii="Palatino Linotype" w:hAnsi="Palatino Linotype" w:cs="Tahoma"/>
          <w:i/>
          <w:szCs w:val="22"/>
          <w:lang w:val="es-ES"/>
        </w:rPr>
      </w:pPr>
      <w:r w:rsidRPr="00BB2113">
        <w:rPr>
          <w:rFonts w:ascii="Palatino Linotype" w:hAnsi="Palatino Linotype" w:cs="Tahoma"/>
          <w:i/>
          <w:szCs w:val="22"/>
          <w:lang w:val="es-ES"/>
        </w:rPr>
        <w:t>Cuarto.</w:t>
      </w:r>
    </w:p>
    <w:p w14:paraId="0314FDE7" w14:textId="77777777" w:rsidR="002A6A15" w:rsidRPr="00BB2113" w:rsidRDefault="002A6A15" w:rsidP="002A6A15">
      <w:pPr>
        <w:spacing w:line="360" w:lineRule="auto"/>
        <w:ind w:left="567" w:right="539"/>
        <w:contextualSpacing/>
        <w:jc w:val="both"/>
        <w:rPr>
          <w:rFonts w:ascii="Palatino Linotype" w:hAnsi="Palatino Linotype" w:cs="Tahoma"/>
          <w:i/>
          <w:szCs w:val="22"/>
          <w:lang w:val="es-ES"/>
        </w:rPr>
      </w:pPr>
      <w:r>
        <w:rPr>
          <w:rFonts w:ascii="Palatino Linotype" w:hAnsi="Palatino Linotype" w:cs="Tahoma"/>
          <w:i/>
          <w:szCs w:val="22"/>
          <w:lang w:val="es-ES"/>
        </w:rPr>
        <w:t>I…</w:t>
      </w:r>
    </w:p>
    <w:p w14:paraId="575D457B" w14:textId="77777777" w:rsidR="002A6A15" w:rsidRPr="00BB2113" w:rsidRDefault="002A6A15" w:rsidP="002A6A15">
      <w:pPr>
        <w:spacing w:line="360" w:lineRule="auto"/>
        <w:ind w:left="567" w:right="539"/>
        <w:contextualSpacing/>
        <w:jc w:val="both"/>
        <w:rPr>
          <w:rFonts w:ascii="Palatino Linotype" w:hAnsi="Palatino Linotype" w:cs="Tahoma"/>
          <w:i/>
          <w:szCs w:val="22"/>
          <w:lang w:val="es-ES"/>
        </w:rPr>
      </w:pPr>
      <w:r w:rsidRPr="00BB2113">
        <w:rPr>
          <w:rFonts w:ascii="Palatino Linotype" w:hAnsi="Palatino Linotype" w:cs="Tahoma"/>
          <w:i/>
          <w:szCs w:val="22"/>
          <w:lang w:val="es-ES"/>
        </w:rPr>
        <w:t>II. Archivo: El conjunto orgánico de documentos en cualquier soporte, que son producidos o recibidos por los sujetos obligados o los particulares en el ejercicio de sus atribuciones o en el desarrollo de sus actividades;</w:t>
      </w:r>
    </w:p>
    <w:p w14:paraId="303F733A" w14:textId="77777777" w:rsidR="002A6A15" w:rsidRPr="00BB2113" w:rsidRDefault="002A6A15" w:rsidP="002A6A15">
      <w:pPr>
        <w:spacing w:line="360" w:lineRule="auto"/>
        <w:ind w:left="567" w:right="539"/>
        <w:contextualSpacing/>
        <w:jc w:val="both"/>
        <w:rPr>
          <w:rFonts w:ascii="Palatino Linotype" w:hAnsi="Palatino Linotype" w:cs="Tahoma"/>
          <w:i/>
          <w:szCs w:val="22"/>
          <w:lang w:val="es-ES"/>
        </w:rPr>
      </w:pPr>
      <w:r w:rsidRPr="00BB2113">
        <w:rPr>
          <w:rFonts w:ascii="Palatino Linotype" w:hAnsi="Palatino Linotype" w:cs="Tahoma"/>
          <w:i/>
          <w:szCs w:val="22"/>
          <w:lang w:val="es-ES"/>
        </w:rPr>
        <w:t>III. Archivo de concentración: La unidad de la administración de documentos cuya consulta es esporádica y que permanecen en ella hasta su transferencia secundaria o baja documental;</w:t>
      </w:r>
    </w:p>
    <w:p w14:paraId="0D344600" w14:textId="77777777" w:rsidR="002A6A15" w:rsidRPr="00BB2113" w:rsidRDefault="002A6A15" w:rsidP="002A6A15">
      <w:pPr>
        <w:spacing w:line="360" w:lineRule="auto"/>
        <w:ind w:left="567" w:right="539"/>
        <w:contextualSpacing/>
        <w:jc w:val="both"/>
        <w:rPr>
          <w:rFonts w:ascii="Palatino Linotype" w:hAnsi="Palatino Linotype" w:cs="Tahoma"/>
          <w:i/>
          <w:szCs w:val="22"/>
          <w:lang w:val="es-ES"/>
        </w:rPr>
      </w:pPr>
      <w:r w:rsidRPr="00BB2113">
        <w:rPr>
          <w:rFonts w:ascii="Palatino Linotype" w:hAnsi="Palatino Linotype" w:cs="Tahoma"/>
          <w:i/>
          <w:szCs w:val="22"/>
          <w:lang w:val="es-ES"/>
        </w:rPr>
        <w:t>IV. Archivo histórico. La unidad responsable de la administración de los documentos de conservación permanente y que son fuente de acceso público;</w:t>
      </w:r>
    </w:p>
    <w:p w14:paraId="296E1DE2" w14:textId="77777777" w:rsidR="002A6A15" w:rsidRPr="00BB2113" w:rsidRDefault="002A6A15" w:rsidP="002A6A15">
      <w:pPr>
        <w:spacing w:line="360" w:lineRule="auto"/>
        <w:ind w:left="567" w:right="539"/>
        <w:contextualSpacing/>
        <w:jc w:val="both"/>
        <w:rPr>
          <w:rFonts w:ascii="Palatino Linotype" w:hAnsi="Palatino Linotype" w:cs="Tahoma"/>
          <w:i/>
          <w:szCs w:val="22"/>
          <w:lang w:val="es-ES"/>
        </w:rPr>
      </w:pPr>
      <w:r w:rsidRPr="00BB2113">
        <w:rPr>
          <w:rFonts w:ascii="Palatino Linotype" w:hAnsi="Palatino Linotype" w:cs="Tahoma"/>
          <w:i/>
          <w:szCs w:val="22"/>
          <w:lang w:val="es-ES"/>
        </w:rPr>
        <w:t>V. Archivo de trámite: La unidad responsable de la administración de documentos de uso cotidiano y necesario para el ejercicio de las atribuciones de una unidad administrativa, los cuales permanecen en ella hasta su transferencia primaria;</w:t>
      </w:r>
    </w:p>
    <w:p w14:paraId="007D1D34" w14:textId="77777777" w:rsidR="002A6A15" w:rsidRDefault="002A6A15" w:rsidP="002A6A15">
      <w:pPr>
        <w:spacing w:line="360" w:lineRule="auto"/>
        <w:ind w:left="567" w:right="539"/>
        <w:contextualSpacing/>
        <w:jc w:val="both"/>
        <w:rPr>
          <w:rFonts w:ascii="Palatino Linotype" w:hAnsi="Palatino Linotype" w:cs="Tahoma"/>
          <w:i/>
          <w:szCs w:val="22"/>
          <w:lang w:val="es-ES"/>
        </w:rPr>
      </w:pPr>
      <w:r>
        <w:rPr>
          <w:rFonts w:ascii="Palatino Linotype" w:hAnsi="Palatino Linotype" w:cs="Tahoma"/>
          <w:i/>
          <w:szCs w:val="22"/>
          <w:lang w:val="es-ES"/>
        </w:rPr>
        <w:t>VI y VII…</w:t>
      </w:r>
    </w:p>
    <w:p w14:paraId="5AD60CE9" w14:textId="77777777" w:rsidR="002A6A15" w:rsidRPr="00BB2113" w:rsidRDefault="002A6A15" w:rsidP="002A6A15">
      <w:pPr>
        <w:spacing w:line="360" w:lineRule="auto"/>
        <w:ind w:left="567" w:right="539"/>
        <w:contextualSpacing/>
        <w:jc w:val="both"/>
        <w:rPr>
          <w:rFonts w:ascii="Palatino Linotype" w:hAnsi="Palatino Linotype" w:cs="Tahoma"/>
          <w:i/>
          <w:szCs w:val="22"/>
          <w:lang w:val="es-ES"/>
        </w:rPr>
      </w:pPr>
      <w:r w:rsidRPr="00BB2113">
        <w:rPr>
          <w:rFonts w:ascii="Palatino Linotype" w:hAnsi="Palatino Linotype" w:cs="Tahoma"/>
          <w:i/>
          <w:szCs w:val="22"/>
          <w:lang w:val="es-ES"/>
        </w:rPr>
        <w:lastRenderedPageBreak/>
        <w:t>VIII. Baja documental. La eliminación de aquella documentación que haya prescrito en sus valores administrativos, legales, fiscales, contables, y que no contenga valores históricos;</w:t>
      </w:r>
    </w:p>
    <w:p w14:paraId="60BA2940" w14:textId="77777777" w:rsidR="002A6A15" w:rsidRPr="00BB2113" w:rsidRDefault="002A6A15" w:rsidP="002A6A15">
      <w:pPr>
        <w:spacing w:line="360" w:lineRule="auto"/>
        <w:ind w:left="567" w:right="539"/>
        <w:contextualSpacing/>
        <w:jc w:val="both"/>
        <w:rPr>
          <w:rFonts w:ascii="Palatino Linotype" w:hAnsi="Palatino Linotype" w:cs="Tahoma"/>
          <w:i/>
          <w:szCs w:val="22"/>
          <w:lang w:val="es-ES"/>
        </w:rPr>
      </w:pPr>
      <w:r>
        <w:rPr>
          <w:rFonts w:ascii="Palatino Linotype" w:hAnsi="Palatino Linotype" w:cs="Tahoma"/>
          <w:i/>
          <w:szCs w:val="22"/>
          <w:lang w:val="es-ES"/>
        </w:rPr>
        <w:t>IX…</w:t>
      </w:r>
    </w:p>
    <w:p w14:paraId="60CD630D" w14:textId="77777777" w:rsidR="002A6A15" w:rsidRPr="00BB2113" w:rsidRDefault="002A6A15" w:rsidP="002A6A15">
      <w:pPr>
        <w:spacing w:line="360" w:lineRule="auto"/>
        <w:ind w:left="567" w:right="539"/>
        <w:contextualSpacing/>
        <w:jc w:val="both"/>
        <w:rPr>
          <w:rFonts w:ascii="Palatino Linotype" w:hAnsi="Palatino Linotype" w:cs="Tahoma"/>
          <w:i/>
          <w:szCs w:val="22"/>
          <w:lang w:val="es-ES"/>
        </w:rPr>
      </w:pPr>
      <w:r w:rsidRPr="00BB2113">
        <w:rPr>
          <w:rFonts w:ascii="Palatino Linotype" w:hAnsi="Palatino Linotype" w:cs="Tahoma"/>
          <w:i/>
          <w:szCs w:val="22"/>
          <w:lang w:val="es-ES"/>
        </w:rPr>
        <w:t>X. Ciclo vital del documento: La etapas de los documentos desde su producción o recepción hasta su baja o transferencia a un archivo histórico;</w:t>
      </w:r>
    </w:p>
    <w:p w14:paraId="425DCBA7" w14:textId="77777777" w:rsidR="002A6A15" w:rsidRPr="00BB2113" w:rsidRDefault="002A6A15" w:rsidP="002A6A15">
      <w:pPr>
        <w:spacing w:line="360" w:lineRule="auto"/>
        <w:ind w:left="567" w:right="539"/>
        <w:contextualSpacing/>
        <w:jc w:val="both"/>
        <w:rPr>
          <w:rFonts w:ascii="Palatino Linotype" w:hAnsi="Palatino Linotype" w:cs="Tahoma"/>
          <w:i/>
          <w:szCs w:val="22"/>
          <w:lang w:val="es-ES"/>
        </w:rPr>
      </w:pPr>
      <w:r>
        <w:rPr>
          <w:rFonts w:ascii="Palatino Linotype" w:hAnsi="Palatino Linotype" w:cs="Tahoma"/>
          <w:i/>
          <w:szCs w:val="22"/>
          <w:lang w:val="es-ES"/>
        </w:rPr>
        <w:t>X a XLVII…</w:t>
      </w:r>
    </w:p>
    <w:p w14:paraId="235AAF05" w14:textId="77777777" w:rsidR="002A6A15" w:rsidRDefault="002A6A15" w:rsidP="002A6A15">
      <w:pPr>
        <w:spacing w:line="360" w:lineRule="auto"/>
        <w:ind w:left="567" w:right="539"/>
        <w:contextualSpacing/>
        <w:jc w:val="both"/>
        <w:rPr>
          <w:rFonts w:ascii="Palatino Linotype" w:hAnsi="Palatino Linotype" w:cs="Tahoma"/>
          <w:i/>
          <w:szCs w:val="22"/>
          <w:lang w:val="es-ES"/>
        </w:rPr>
      </w:pPr>
      <w:r w:rsidRPr="00BB2113">
        <w:rPr>
          <w:rFonts w:ascii="Palatino Linotype" w:hAnsi="Palatino Linotype" w:cs="Tahoma"/>
          <w:i/>
          <w:szCs w:val="22"/>
          <w:lang w:val="es-ES"/>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68F91520" w14:textId="77777777" w:rsidR="002A6A15" w:rsidRPr="00BB2113" w:rsidRDefault="002A6A15" w:rsidP="002A6A15">
      <w:pPr>
        <w:spacing w:line="360" w:lineRule="auto"/>
        <w:ind w:left="567" w:right="539"/>
        <w:contextualSpacing/>
        <w:jc w:val="both"/>
        <w:rPr>
          <w:rFonts w:ascii="Palatino Linotype" w:hAnsi="Palatino Linotype" w:cs="Tahoma"/>
          <w:i/>
          <w:szCs w:val="22"/>
          <w:lang w:val="es-ES"/>
        </w:rPr>
      </w:pPr>
      <w:r>
        <w:rPr>
          <w:rFonts w:ascii="Palatino Linotype" w:hAnsi="Palatino Linotype" w:cs="Tahoma"/>
          <w:i/>
          <w:szCs w:val="22"/>
          <w:lang w:val="es-ES"/>
        </w:rPr>
        <w:t>XLIX a LI…</w:t>
      </w:r>
    </w:p>
    <w:p w14:paraId="36AC6350" w14:textId="77777777" w:rsidR="002A6A15" w:rsidRDefault="002A6A15" w:rsidP="002A6A15">
      <w:pPr>
        <w:spacing w:line="360" w:lineRule="auto"/>
        <w:contextualSpacing/>
        <w:jc w:val="both"/>
        <w:rPr>
          <w:rFonts w:ascii="Palatino Linotype" w:hAnsi="Palatino Linotype" w:cs="Tahoma"/>
          <w:sz w:val="22"/>
          <w:szCs w:val="22"/>
          <w:lang w:val="es-ES"/>
        </w:rPr>
      </w:pPr>
    </w:p>
    <w:p w14:paraId="0E6AC31D" w14:textId="77777777" w:rsidR="002A6A15" w:rsidRPr="002A6A15" w:rsidRDefault="002A6A15" w:rsidP="002A6A15">
      <w:pPr>
        <w:spacing w:line="360" w:lineRule="auto"/>
        <w:contextualSpacing/>
        <w:jc w:val="both"/>
        <w:rPr>
          <w:rFonts w:ascii="Palatino Linotype" w:hAnsi="Palatino Linotype" w:cs="Tahoma"/>
          <w:lang w:val="es-ES"/>
        </w:rPr>
      </w:pPr>
      <w:r w:rsidRPr="002A6A15">
        <w:rPr>
          <w:rFonts w:ascii="Palatino Linotype" w:hAnsi="Palatino Linotype" w:cs="Tahoma"/>
          <w:lang w:val="es-ES"/>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30CBFB37" w14:textId="77777777" w:rsidR="002A6A15" w:rsidRPr="002A6A15" w:rsidRDefault="002A6A15" w:rsidP="002A6A15">
      <w:pPr>
        <w:spacing w:line="360" w:lineRule="auto"/>
        <w:contextualSpacing/>
        <w:jc w:val="both"/>
        <w:rPr>
          <w:rFonts w:ascii="Palatino Linotype" w:hAnsi="Palatino Linotype" w:cs="Tahoma"/>
          <w:lang w:val="es-ES"/>
        </w:rPr>
      </w:pPr>
    </w:p>
    <w:p w14:paraId="1C7131FE" w14:textId="77777777" w:rsidR="002A6A15" w:rsidRPr="002A6A15" w:rsidRDefault="002A6A15" w:rsidP="002A6A15">
      <w:pPr>
        <w:spacing w:line="360" w:lineRule="auto"/>
        <w:contextualSpacing/>
        <w:jc w:val="both"/>
        <w:rPr>
          <w:rFonts w:ascii="Palatino Linotype" w:hAnsi="Palatino Linotype" w:cs="Tahoma"/>
          <w:lang w:val="es-ES"/>
        </w:rPr>
      </w:pPr>
      <w:r w:rsidRPr="002A6A15">
        <w:rPr>
          <w:rFonts w:ascii="Palatino Linotype" w:hAnsi="Palatino Linotype" w:cs="Tahoma"/>
          <w:lang w:val="es-ES"/>
        </w:rPr>
        <w:lastRenderedPageBreak/>
        <w:t>Lineamientos para la Valoración, Selección y Baja de los Documentos, Expedientes y Series de Trámite Concluido en los Archivos del Estado de México, que establece lo siguiente:</w:t>
      </w:r>
    </w:p>
    <w:p w14:paraId="3D979BEA" w14:textId="77777777" w:rsidR="002A6A15" w:rsidRDefault="002A6A15" w:rsidP="002A6A15">
      <w:pPr>
        <w:spacing w:line="360" w:lineRule="auto"/>
        <w:contextualSpacing/>
        <w:jc w:val="both"/>
        <w:rPr>
          <w:rFonts w:ascii="Palatino Linotype" w:hAnsi="Palatino Linotype" w:cs="Tahoma"/>
          <w:sz w:val="22"/>
          <w:szCs w:val="22"/>
          <w:lang w:val="es-ES"/>
        </w:rPr>
      </w:pPr>
    </w:p>
    <w:p w14:paraId="7C453426" w14:textId="77777777" w:rsidR="002A6A15" w:rsidRPr="00BB2113" w:rsidRDefault="002A6A15" w:rsidP="002A6A15">
      <w:pPr>
        <w:spacing w:line="360" w:lineRule="auto"/>
        <w:ind w:left="567" w:right="539"/>
        <w:contextualSpacing/>
        <w:jc w:val="both"/>
        <w:rPr>
          <w:rFonts w:ascii="Palatino Linotype" w:hAnsi="Palatino Linotype" w:cs="Tahoma"/>
          <w:i/>
          <w:szCs w:val="22"/>
          <w:lang w:val="es-ES"/>
        </w:rPr>
      </w:pPr>
      <w:r w:rsidRPr="00BB2113">
        <w:rPr>
          <w:rFonts w:ascii="Palatino Linotype" w:hAnsi="Palatino Linotype" w:cs="Tahoma"/>
          <w:b/>
          <w:i/>
          <w:szCs w:val="22"/>
          <w:lang w:val="es-ES"/>
        </w:rPr>
        <w:t>Artículo 20.</w:t>
      </w:r>
      <w:r w:rsidRPr="00BB2113">
        <w:rPr>
          <w:rFonts w:ascii="Palatino Linotype" w:hAnsi="Palatino Linotype" w:cs="Tahoma"/>
          <w:i/>
          <w:szCs w:val="22"/>
          <w:lang w:val="es-ES"/>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05EE9556" w14:textId="77777777" w:rsidR="002A6A15" w:rsidRPr="00BB2113" w:rsidRDefault="002A6A15" w:rsidP="002A6A15">
      <w:pPr>
        <w:spacing w:line="360" w:lineRule="auto"/>
        <w:ind w:left="567" w:right="539"/>
        <w:contextualSpacing/>
        <w:jc w:val="both"/>
        <w:rPr>
          <w:rFonts w:ascii="Palatino Linotype" w:hAnsi="Palatino Linotype" w:cs="Tahoma"/>
          <w:i/>
          <w:szCs w:val="22"/>
          <w:lang w:val="es-ES"/>
        </w:rPr>
      </w:pPr>
      <w:r w:rsidRPr="00BB2113">
        <w:rPr>
          <w:rFonts w:ascii="Palatino Linotype" w:hAnsi="Palatino Linotype" w:cs="Tahoma"/>
          <w:i/>
          <w:szCs w:val="22"/>
          <w:lang w:val="es-ES"/>
        </w:rPr>
        <w:t>El periodo señalado se computará a partir del día siguiente a la fecha del documento con el cual se dé por concluido el asunto por el que los expedientes fueron creados.</w:t>
      </w:r>
    </w:p>
    <w:p w14:paraId="2CE3BDB7" w14:textId="77777777" w:rsidR="002A6A15" w:rsidRPr="00BB2113" w:rsidRDefault="002A6A15" w:rsidP="002A6A15">
      <w:pPr>
        <w:spacing w:line="360" w:lineRule="auto"/>
        <w:ind w:left="567" w:right="539"/>
        <w:contextualSpacing/>
        <w:jc w:val="both"/>
        <w:rPr>
          <w:rFonts w:ascii="Palatino Linotype" w:hAnsi="Palatino Linotype" w:cs="Tahoma"/>
          <w:i/>
          <w:szCs w:val="22"/>
          <w:lang w:val="es-ES"/>
        </w:rPr>
      </w:pPr>
      <w:r w:rsidRPr="00BB2113">
        <w:rPr>
          <w:rFonts w:ascii="Palatino Linotype" w:hAnsi="Palatino Linotype" w:cs="Tahoma"/>
          <w:i/>
          <w:szCs w:val="22"/>
          <w:lang w:val="es-ES"/>
        </w:rPr>
        <w:t xml:space="preserve">Artículo 27.- Las Unidades Administrativas al realizar la transferencia de los expedientes de trámite concluido, señalarán en el Inventario correspondiente los plazos de conservación </w:t>
      </w:r>
      <w:proofErr w:type="spellStart"/>
      <w:r w:rsidRPr="00BB2113">
        <w:rPr>
          <w:rFonts w:ascii="Palatino Linotype" w:hAnsi="Palatino Linotype" w:cs="Tahoma"/>
          <w:i/>
          <w:szCs w:val="22"/>
          <w:lang w:val="es-ES"/>
        </w:rPr>
        <w:t>precaucional</w:t>
      </w:r>
      <w:proofErr w:type="spellEnd"/>
      <w:r w:rsidRPr="00BB2113">
        <w:rPr>
          <w:rFonts w:ascii="Palatino Linotype" w:hAnsi="Palatino Linotype" w:cs="Tahoma"/>
          <w:i/>
          <w:szCs w:val="22"/>
          <w:lang w:val="es-ES"/>
        </w:rPr>
        <w:t xml:space="preserve"> de éstos en el Archivo de Concentración.</w:t>
      </w:r>
    </w:p>
    <w:p w14:paraId="37F1D52C" w14:textId="77777777" w:rsidR="002A6A15" w:rsidRPr="00BB2113" w:rsidRDefault="002A6A15" w:rsidP="002A6A15">
      <w:pPr>
        <w:spacing w:line="360" w:lineRule="auto"/>
        <w:ind w:left="567" w:right="539"/>
        <w:contextualSpacing/>
        <w:jc w:val="both"/>
        <w:rPr>
          <w:rFonts w:ascii="Palatino Linotype" w:hAnsi="Palatino Linotype" w:cs="Tahoma"/>
          <w:i/>
          <w:szCs w:val="22"/>
          <w:lang w:val="es-ES"/>
        </w:rPr>
      </w:pPr>
      <w:r w:rsidRPr="00BB2113">
        <w:rPr>
          <w:rFonts w:ascii="Palatino Linotype" w:hAnsi="Palatino Linotype" w:cs="Tahoma"/>
          <w:i/>
          <w:szCs w:val="22"/>
          <w:lang w:val="es-ES"/>
        </w:rPr>
        <w:t xml:space="preserve">Para determinar el plazo de conservación </w:t>
      </w:r>
      <w:proofErr w:type="spellStart"/>
      <w:r w:rsidRPr="00BB2113">
        <w:rPr>
          <w:rFonts w:ascii="Palatino Linotype" w:hAnsi="Palatino Linotype" w:cs="Tahoma"/>
          <w:i/>
          <w:szCs w:val="22"/>
          <w:lang w:val="es-ES"/>
        </w:rPr>
        <w:t>precaucional</w:t>
      </w:r>
      <w:proofErr w:type="spellEnd"/>
      <w:r w:rsidRPr="00BB2113">
        <w:rPr>
          <w:rFonts w:ascii="Palatino Linotype" w:hAnsi="Palatino Linotype" w:cs="Tahoma"/>
          <w:i/>
          <w:szCs w:val="22"/>
          <w:lang w:val="es-ES"/>
        </w:rPr>
        <w:t xml:space="preserve"> deberán considerar el marco legal o administrativo bajo el cual se produjeron o recibieron los documentos y los siguientes períodos:</w:t>
      </w:r>
    </w:p>
    <w:p w14:paraId="538BBB98" w14:textId="77777777" w:rsidR="002A6A15" w:rsidRPr="00BB2113" w:rsidRDefault="002A6A15" w:rsidP="002A6A15">
      <w:pPr>
        <w:spacing w:line="360" w:lineRule="auto"/>
        <w:ind w:left="567" w:right="539"/>
        <w:contextualSpacing/>
        <w:jc w:val="both"/>
        <w:rPr>
          <w:rFonts w:ascii="Palatino Linotype" w:hAnsi="Palatino Linotype" w:cs="Tahoma"/>
          <w:i/>
          <w:szCs w:val="22"/>
          <w:lang w:val="es-ES"/>
        </w:rPr>
      </w:pPr>
      <w:r w:rsidRPr="00BB2113">
        <w:rPr>
          <w:rFonts w:ascii="Palatino Linotype" w:hAnsi="Palatino Linotype" w:cs="Tahoma"/>
          <w:i/>
          <w:szCs w:val="22"/>
          <w:lang w:val="es-ES"/>
        </w:rPr>
        <w:t>I. 6 años para expedientes con información administrativa;</w:t>
      </w:r>
    </w:p>
    <w:p w14:paraId="32A8A26B" w14:textId="77777777" w:rsidR="002A6A15" w:rsidRPr="00BB2113" w:rsidRDefault="002A6A15" w:rsidP="002A6A15">
      <w:pPr>
        <w:spacing w:line="360" w:lineRule="auto"/>
        <w:ind w:left="567" w:right="539"/>
        <w:contextualSpacing/>
        <w:jc w:val="both"/>
        <w:rPr>
          <w:rFonts w:ascii="Palatino Linotype" w:hAnsi="Palatino Linotype" w:cs="Tahoma"/>
          <w:i/>
          <w:szCs w:val="22"/>
          <w:lang w:val="es-ES"/>
        </w:rPr>
      </w:pPr>
      <w:r w:rsidRPr="00BB2113">
        <w:rPr>
          <w:rFonts w:ascii="Palatino Linotype" w:hAnsi="Palatino Linotype" w:cs="Tahoma"/>
          <w:i/>
          <w:szCs w:val="22"/>
          <w:lang w:val="es-ES"/>
        </w:rPr>
        <w:t>II. 6 años como mínimo para expedientes con información fiscal y presupuestal contable;</w:t>
      </w:r>
    </w:p>
    <w:p w14:paraId="0A6BA171" w14:textId="77777777" w:rsidR="002A6A15" w:rsidRPr="00BB2113" w:rsidRDefault="002A6A15" w:rsidP="002A6A15">
      <w:pPr>
        <w:spacing w:line="360" w:lineRule="auto"/>
        <w:ind w:left="567" w:right="539"/>
        <w:contextualSpacing/>
        <w:jc w:val="both"/>
        <w:rPr>
          <w:rFonts w:ascii="Palatino Linotype" w:hAnsi="Palatino Linotype" w:cs="Tahoma"/>
          <w:i/>
          <w:szCs w:val="22"/>
          <w:lang w:val="es-ES"/>
        </w:rPr>
      </w:pPr>
      <w:r w:rsidRPr="00BB2113">
        <w:rPr>
          <w:rFonts w:ascii="Palatino Linotype" w:hAnsi="Palatino Linotype" w:cs="Tahoma"/>
          <w:i/>
          <w:szCs w:val="22"/>
          <w:lang w:val="es-ES"/>
        </w:rPr>
        <w:t>III. 12 años como mínimo para expedientes con información jurídico-legal, obra pública y activo fijo; y</w:t>
      </w:r>
    </w:p>
    <w:p w14:paraId="5E1D12DD" w14:textId="77777777" w:rsidR="002A6A15" w:rsidRPr="00BB2113" w:rsidRDefault="002A6A15" w:rsidP="002A6A15">
      <w:pPr>
        <w:spacing w:line="360" w:lineRule="auto"/>
        <w:ind w:left="567" w:right="539"/>
        <w:contextualSpacing/>
        <w:jc w:val="both"/>
        <w:rPr>
          <w:rFonts w:ascii="Palatino Linotype" w:hAnsi="Palatino Linotype" w:cs="Tahoma"/>
          <w:i/>
          <w:szCs w:val="22"/>
          <w:lang w:val="es-ES"/>
        </w:rPr>
      </w:pPr>
      <w:r w:rsidRPr="00BB2113">
        <w:rPr>
          <w:rFonts w:ascii="Palatino Linotype" w:hAnsi="Palatino Linotype" w:cs="Tahoma"/>
          <w:i/>
          <w:szCs w:val="22"/>
          <w:lang w:val="es-ES"/>
        </w:rPr>
        <w:t>IV. Cuando en la legislación se establezcan períodos de conservación mayores a los señalados en las fracciones I, II y III, se considerarán los estipulados en dicha legislación para efectos de realización del proceso de selección final.</w:t>
      </w:r>
    </w:p>
    <w:p w14:paraId="1C698593" w14:textId="77777777" w:rsidR="002A6A15" w:rsidRPr="00BB2113" w:rsidRDefault="002A6A15" w:rsidP="002A6A15">
      <w:pPr>
        <w:spacing w:line="360" w:lineRule="auto"/>
        <w:ind w:left="567" w:right="539"/>
        <w:contextualSpacing/>
        <w:jc w:val="both"/>
        <w:rPr>
          <w:rFonts w:ascii="Palatino Linotype" w:hAnsi="Palatino Linotype" w:cs="Tahoma"/>
          <w:i/>
          <w:szCs w:val="22"/>
          <w:lang w:val="es-ES"/>
        </w:rPr>
      </w:pPr>
      <w:r w:rsidRPr="00BB2113">
        <w:rPr>
          <w:rFonts w:ascii="Palatino Linotype" w:hAnsi="Palatino Linotype" w:cs="Tahoma"/>
          <w:i/>
          <w:szCs w:val="22"/>
          <w:lang w:val="es-ES"/>
        </w:rPr>
        <w:lastRenderedPageBreak/>
        <w:t xml:space="preserve">V. Cuando las Unidades Administrativas no indique el plazo de conservación </w:t>
      </w:r>
      <w:proofErr w:type="spellStart"/>
      <w:r w:rsidRPr="00BB2113">
        <w:rPr>
          <w:rFonts w:ascii="Palatino Linotype" w:hAnsi="Palatino Linotype" w:cs="Tahoma"/>
          <w:i/>
          <w:szCs w:val="22"/>
          <w:lang w:val="es-ES"/>
        </w:rPr>
        <w:t>precaucional</w:t>
      </w:r>
      <w:proofErr w:type="spellEnd"/>
      <w:r w:rsidRPr="00BB2113">
        <w:rPr>
          <w:rFonts w:ascii="Palatino Linotype" w:hAnsi="Palatino Linotype" w:cs="Tahoma"/>
          <w:i/>
          <w:szCs w:val="22"/>
          <w:lang w:val="es-ES"/>
        </w:rPr>
        <w:t xml:space="preserve"> de sus expedientes en el Inventario correspondiente, los Archivos de Concentración podrán rechazar la transferencia de los expedientes.”</w:t>
      </w:r>
    </w:p>
    <w:p w14:paraId="1736115A" w14:textId="77777777" w:rsidR="002A6A15" w:rsidRPr="002A6A15" w:rsidRDefault="002A6A15" w:rsidP="002A6A15">
      <w:pPr>
        <w:spacing w:line="360" w:lineRule="auto"/>
        <w:contextualSpacing/>
        <w:jc w:val="both"/>
        <w:rPr>
          <w:rFonts w:ascii="Palatino Linotype" w:hAnsi="Palatino Linotype" w:cs="Tahoma"/>
          <w:lang w:val="es-ES"/>
        </w:rPr>
      </w:pPr>
    </w:p>
    <w:p w14:paraId="10445EF9" w14:textId="77777777" w:rsidR="002A6A15" w:rsidRPr="002A6A15" w:rsidRDefault="002A6A15" w:rsidP="002A6A15">
      <w:pPr>
        <w:spacing w:line="360" w:lineRule="auto"/>
        <w:contextualSpacing/>
        <w:jc w:val="both"/>
        <w:rPr>
          <w:rFonts w:ascii="Palatino Linotype" w:hAnsi="Palatino Linotype" w:cs="Tahoma"/>
          <w:lang w:val="es-ES"/>
        </w:rPr>
      </w:pPr>
      <w:r w:rsidRPr="002A6A15">
        <w:rPr>
          <w:rFonts w:ascii="Palatino Linotype" w:hAnsi="Palatino Linotype" w:cs="Tahoma"/>
          <w:lang w:val="es-ES"/>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 por lo que deberá de realizar una búsqueda exhaustiva de la información solicitada por el Particular.</w:t>
      </w:r>
    </w:p>
    <w:p w14:paraId="29FC2F8E" w14:textId="77777777" w:rsidR="002A6A15" w:rsidRPr="002A6A15" w:rsidRDefault="002A6A15" w:rsidP="002A6A15">
      <w:pPr>
        <w:spacing w:line="360" w:lineRule="auto"/>
        <w:contextualSpacing/>
        <w:jc w:val="both"/>
        <w:rPr>
          <w:rFonts w:ascii="Palatino Linotype" w:hAnsi="Palatino Linotype" w:cs="Tahoma"/>
          <w:lang w:val="es-ES"/>
        </w:rPr>
      </w:pPr>
    </w:p>
    <w:p w14:paraId="4AB91DCC" w14:textId="77777777" w:rsidR="002A6A15" w:rsidRPr="002A6A15" w:rsidRDefault="002A6A15" w:rsidP="002A6A15">
      <w:pPr>
        <w:spacing w:line="360" w:lineRule="auto"/>
        <w:jc w:val="both"/>
        <w:rPr>
          <w:rFonts w:ascii="Palatino Linotype" w:eastAsia="Calibri" w:hAnsi="Palatino Linotype" w:cs="Tahoma"/>
          <w:iCs/>
          <w:lang w:eastAsia="es-ES_tradnl"/>
        </w:rPr>
      </w:pPr>
      <w:r w:rsidRPr="002A6A15">
        <w:rPr>
          <w:rFonts w:ascii="Palatino Linotype" w:hAnsi="Palatino Linotype" w:cs="Arial"/>
        </w:rPr>
        <w:t xml:space="preserve">Es necesario precisar que, de lo plasmado, se concluye que el Sujeto Obligado debió generar los documentos solicitados, razón por la cual aún y cuando se establecido la naturaleza y obligación, para generar, administrar y/o procesar la información, al no obrar en sus archivos, su Comité de Transparencia debe emitir el acuerdo de inexistencia respectivo, en virtud que actualiza </w:t>
      </w:r>
      <w:r w:rsidRPr="002A6A15">
        <w:rPr>
          <w:rFonts w:ascii="Palatino Linotype" w:hAnsi="Palatino Linotype"/>
          <w:color w:val="000000"/>
        </w:rPr>
        <w:t>lo</w:t>
      </w:r>
      <w:r w:rsidRPr="002A6A15">
        <w:rPr>
          <w:rFonts w:ascii="Palatino Linotype" w:hAnsi="Palatino Linotype" w:cs="Arial"/>
          <w:color w:val="000000"/>
          <w:lang w:val="es-ES"/>
        </w:rPr>
        <w:t xml:space="preserve"> dispuesto en el tercer párrafo del Artículo </w:t>
      </w:r>
      <w:r w:rsidRPr="002A6A15">
        <w:rPr>
          <w:rFonts w:ascii="Palatino Linotype" w:eastAsia="Calibri" w:hAnsi="Palatino Linotype" w:cs="Tahoma"/>
          <w:iCs/>
          <w:lang w:eastAsia="es-ES_tradnl"/>
        </w:rPr>
        <w:t>19 de la ley de la materia.</w:t>
      </w:r>
    </w:p>
    <w:p w14:paraId="3AB8F254" w14:textId="77777777" w:rsidR="002A6A15" w:rsidRPr="002A6A15" w:rsidRDefault="002A6A15" w:rsidP="002A6A15">
      <w:pPr>
        <w:spacing w:line="360" w:lineRule="auto"/>
        <w:jc w:val="both"/>
        <w:rPr>
          <w:rFonts w:ascii="Palatino Linotype" w:eastAsia="Calibri" w:hAnsi="Palatino Linotype" w:cs="Tahoma"/>
          <w:iCs/>
          <w:lang w:eastAsia="es-ES_tradnl"/>
        </w:rPr>
      </w:pPr>
    </w:p>
    <w:p w14:paraId="64354479" w14:textId="77777777" w:rsidR="002A6A15" w:rsidRPr="002A6A15" w:rsidRDefault="002A6A15" w:rsidP="002A6A15">
      <w:pPr>
        <w:spacing w:line="360" w:lineRule="auto"/>
        <w:jc w:val="both"/>
        <w:rPr>
          <w:rFonts w:ascii="Palatino Linotype" w:eastAsia="Arial Unicode MS" w:hAnsi="Palatino Linotype" w:cs="Arial"/>
          <w:b/>
        </w:rPr>
      </w:pPr>
      <w:r w:rsidRPr="002A6A15">
        <w:rPr>
          <w:rFonts w:ascii="Palatino Linotype" w:eastAsia="Calibri" w:hAnsi="Palatino Linotype" w:cs="Tahoma"/>
          <w:iCs/>
          <w:lang w:eastAsia="es-ES_tradnl"/>
        </w:rPr>
        <w:t>Bajo éste contexto es preciso insistir que resulta necesario la emisión del acuerdo de inexistencia, pues en aquellos casos en que el Sujeto Obligado debió generar la información solicitada y manifiesta que no cuenta con</w:t>
      </w:r>
      <w:r w:rsidRPr="002A6A15">
        <w:rPr>
          <w:rFonts w:ascii="Palatino Linotype" w:eastAsia="Arial Unicode MS" w:hAnsi="Palatino Linotype" w:cs="Arial"/>
        </w:rPr>
        <w:t xml:space="preserve"> la misma</w:t>
      </w:r>
      <w:r w:rsidRPr="002A6A15">
        <w:rPr>
          <w:rFonts w:ascii="Palatino Linotype" w:hAnsi="Palatino Linotype" w:cs="Arial"/>
          <w:color w:val="000000"/>
        </w:rPr>
        <w:t xml:space="preserve">, entonces </w:t>
      </w:r>
      <w:r w:rsidRPr="002A6A15">
        <w:rPr>
          <w:rFonts w:ascii="Palatino Linotype" w:eastAsia="Arial Unicode MS" w:hAnsi="Palatino Linotype" w:cs="Arial"/>
        </w:rPr>
        <w:t xml:space="preserve">su Comité de Transparencia tiene el deber de emitir un acuerdo de inexistencia, el cual se dicta en aquellos supuestos en los que si bien la información solicitada la genera, posee o </w:t>
      </w:r>
      <w:r w:rsidRPr="002A6A15">
        <w:rPr>
          <w:rFonts w:ascii="Palatino Linotype" w:eastAsia="Arial Unicode MS" w:hAnsi="Palatino Linotype" w:cs="Arial"/>
        </w:rPr>
        <w:lastRenderedPageBreak/>
        <w:t xml:space="preserve">administra en el marco de las funciones de derecho público; sin embargo, éste no lo posee por diversas razones, deberá expresarlas a través de un acuerdo debidamente </w:t>
      </w:r>
      <w:r w:rsidRPr="002A6A15">
        <w:rPr>
          <w:rFonts w:ascii="Palatino Linotype" w:eastAsia="Arial Unicode MS" w:hAnsi="Palatino Linotype" w:cs="Arial"/>
          <w:b/>
        </w:rPr>
        <w:t>fundado y motivado.</w:t>
      </w:r>
    </w:p>
    <w:p w14:paraId="6A90CC7E" w14:textId="77777777" w:rsidR="002A6A15" w:rsidRPr="002A6A15" w:rsidRDefault="002A6A15" w:rsidP="002A6A15">
      <w:pPr>
        <w:spacing w:line="360" w:lineRule="auto"/>
        <w:jc w:val="both"/>
        <w:rPr>
          <w:rFonts w:ascii="Palatino Linotype" w:eastAsia="Calibri" w:hAnsi="Palatino Linotype"/>
          <w:lang w:val="es-ES"/>
        </w:rPr>
      </w:pPr>
    </w:p>
    <w:p w14:paraId="5001E540" w14:textId="77777777" w:rsidR="002A6A15" w:rsidRPr="002A6A15" w:rsidRDefault="002A6A15" w:rsidP="002A6A15">
      <w:pPr>
        <w:spacing w:line="360" w:lineRule="auto"/>
        <w:jc w:val="both"/>
        <w:rPr>
          <w:rFonts w:ascii="Palatino Linotype" w:eastAsia="Calibri" w:hAnsi="Palatino Linotype" w:cs="Tahoma"/>
          <w:iCs/>
          <w:lang w:eastAsia="es-ES_tradnl"/>
        </w:rPr>
      </w:pPr>
      <w:r w:rsidRPr="002A6A15">
        <w:rPr>
          <w:rFonts w:ascii="Palatino Linotype" w:eastAsia="Calibri" w:hAnsi="Palatino Linotype" w:cs="Tahoma"/>
          <w:iCs/>
          <w:lang w:eastAsia="es-ES_tradnl"/>
        </w:rPr>
        <w:t>Además, es de hacer notar que materialmente se trata de una negativa de información con independencia de las responsabilidades administrativas que pudieran ser procedentes.</w:t>
      </w:r>
    </w:p>
    <w:p w14:paraId="73C49C2B" w14:textId="77777777" w:rsidR="002A6A15" w:rsidRPr="002A6A15" w:rsidRDefault="002A6A15" w:rsidP="002A6A15">
      <w:pPr>
        <w:spacing w:line="360" w:lineRule="auto"/>
        <w:jc w:val="both"/>
        <w:rPr>
          <w:rFonts w:ascii="Palatino Linotype" w:eastAsia="Calibri" w:hAnsi="Palatino Linotype" w:cs="Tahoma"/>
          <w:iCs/>
          <w:lang w:eastAsia="es-ES_tradnl"/>
        </w:rPr>
      </w:pPr>
    </w:p>
    <w:p w14:paraId="58A8083E" w14:textId="77777777" w:rsidR="002A6A15" w:rsidRPr="002A6A15" w:rsidRDefault="002A6A15" w:rsidP="002A6A15">
      <w:pPr>
        <w:spacing w:line="360" w:lineRule="auto"/>
        <w:jc w:val="both"/>
        <w:rPr>
          <w:rFonts w:ascii="Palatino Linotype" w:eastAsia="Calibri" w:hAnsi="Palatino Linotype"/>
        </w:rPr>
      </w:pPr>
      <w:r w:rsidRPr="002A6A15">
        <w:rPr>
          <w:rFonts w:ascii="Palatino Linotype" w:eastAsia="Calibri" w:hAnsi="Palatino Linotype" w:cs="Tahoma"/>
          <w:iCs/>
          <w:lang w:eastAsia="es-ES_tradnl"/>
        </w:rPr>
        <w:t>Por tanto, con la simple declaración de la inexistencia no opera en automático</w:t>
      </w:r>
      <w:r w:rsidRPr="002A6A15">
        <w:rPr>
          <w:rFonts w:ascii="Palatino Linotype" w:eastAsia="Arial Unicode MS" w:hAnsi="Palatino Linotype" w:cs="Arial"/>
        </w:rPr>
        <w:t xml:space="preserve">, pues para que pueda surtir todos sus efectos jurídicos, es necesario cumplir con los requisitos formales que establecen los artículos 19, 20, 169 y 170 de la </w:t>
      </w:r>
      <w:r w:rsidRPr="002A6A15">
        <w:rPr>
          <w:rFonts w:ascii="Palatino Linotype" w:hAnsi="Palatino Linotype"/>
        </w:rPr>
        <w:t>Ley de Transparencia y Acceso a la Información Pública del Estado de México y Municipios. Por lo que estando en dichas circunstancias, es dable traer a contexto el artículo 169 que señala lo siguiente:</w:t>
      </w:r>
    </w:p>
    <w:p w14:paraId="41511EA5" w14:textId="77777777" w:rsidR="002A6A15" w:rsidRPr="00D11C0E" w:rsidRDefault="002A6A15" w:rsidP="002A6A15">
      <w:pPr>
        <w:pStyle w:val="Prrafodelista"/>
        <w:rPr>
          <w:rFonts w:ascii="Palatino Linotype" w:hAnsi="Palatino Linotype"/>
        </w:rPr>
      </w:pPr>
    </w:p>
    <w:p w14:paraId="60117DE6" w14:textId="77777777" w:rsidR="002A6A15" w:rsidRPr="00906228" w:rsidRDefault="002A6A15" w:rsidP="002A6A15">
      <w:pPr>
        <w:pStyle w:val="Prrafodelista"/>
        <w:spacing w:line="360" w:lineRule="auto"/>
        <w:ind w:left="567" w:right="707"/>
        <w:jc w:val="both"/>
        <w:rPr>
          <w:rFonts w:ascii="Palatino Linotype" w:hAnsi="Palatino Linotype"/>
          <w:i/>
          <w:sz w:val="20"/>
        </w:rPr>
      </w:pPr>
      <w:r w:rsidRPr="00906228">
        <w:rPr>
          <w:rFonts w:ascii="Palatino Linotype" w:hAnsi="Palatino Linotype"/>
          <w:b/>
          <w:bCs/>
          <w:i/>
          <w:sz w:val="20"/>
        </w:rPr>
        <w:t xml:space="preserve">Artículo 169. </w:t>
      </w:r>
      <w:r w:rsidRPr="00906228">
        <w:rPr>
          <w:rFonts w:ascii="Palatino Linotype" w:hAnsi="Palatino Linotype"/>
          <w:i/>
          <w:sz w:val="20"/>
        </w:rPr>
        <w:t>Cuando la información no se encuentre en los archivos del sujeto obligado, el Comité de Transparencia:</w:t>
      </w:r>
    </w:p>
    <w:p w14:paraId="1A17D838" w14:textId="77777777" w:rsidR="002A6A15" w:rsidRPr="00906228" w:rsidRDefault="002A6A15" w:rsidP="002A6A15">
      <w:pPr>
        <w:pStyle w:val="Prrafodelista"/>
        <w:spacing w:line="360" w:lineRule="auto"/>
        <w:ind w:left="567" w:right="707"/>
        <w:jc w:val="both"/>
        <w:rPr>
          <w:rFonts w:ascii="Palatino Linotype" w:hAnsi="Palatino Linotype"/>
          <w:i/>
          <w:sz w:val="20"/>
        </w:rPr>
      </w:pPr>
      <w:r w:rsidRPr="00906228">
        <w:rPr>
          <w:rFonts w:ascii="Palatino Linotype" w:hAnsi="Palatino Linotype"/>
          <w:b/>
          <w:bCs/>
          <w:i/>
          <w:sz w:val="20"/>
        </w:rPr>
        <w:t xml:space="preserve">I. </w:t>
      </w:r>
      <w:r w:rsidRPr="00906228">
        <w:rPr>
          <w:rFonts w:ascii="Palatino Linotype" w:hAnsi="Palatino Linotype"/>
          <w:i/>
          <w:sz w:val="20"/>
        </w:rPr>
        <w:t>Analizará el caso y tomará las medidas necesarias para localizar la información;</w:t>
      </w:r>
    </w:p>
    <w:p w14:paraId="1FCE92E5" w14:textId="77777777" w:rsidR="002A6A15" w:rsidRPr="00906228" w:rsidRDefault="002A6A15" w:rsidP="002A6A15">
      <w:pPr>
        <w:pStyle w:val="Prrafodelista"/>
        <w:spacing w:line="360" w:lineRule="auto"/>
        <w:ind w:left="567" w:right="707"/>
        <w:jc w:val="both"/>
        <w:rPr>
          <w:rFonts w:ascii="Palatino Linotype" w:hAnsi="Palatino Linotype"/>
          <w:i/>
          <w:sz w:val="20"/>
        </w:rPr>
      </w:pPr>
      <w:r w:rsidRPr="00906228">
        <w:rPr>
          <w:rFonts w:ascii="Palatino Linotype" w:hAnsi="Palatino Linotype"/>
          <w:b/>
          <w:bCs/>
          <w:i/>
          <w:sz w:val="20"/>
        </w:rPr>
        <w:t xml:space="preserve">II. </w:t>
      </w:r>
      <w:r w:rsidRPr="00906228">
        <w:rPr>
          <w:rFonts w:ascii="Palatino Linotype" w:hAnsi="Palatino Linotype"/>
          <w:i/>
          <w:sz w:val="20"/>
        </w:rPr>
        <w:t>Expedirá una resolución que confirme la inexistencia del documento;</w:t>
      </w:r>
    </w:p>
    <w:p w14:paraId="52E617A8" w14:textId="77777777" w:rsidR="002A6A15" w:rsidRPr="00906228" w:rsidRDefault="002A6A15" w:rsidP="002A6A15">
      <w:pPr>
        <w:pStyle w:val="Prrafodelista"/>
        <w:spacing w:line="360" w:lineRule="auto"/>
        <w:ind w:left="567" w:right="707"/>
        <w:jc w:val="both"/>
        <w:rPr>
          <w:rFonts w:ascii="Palatino Linotype" w:hAnsi="Palatino Linotype"/>
          <w:i/>
          <w:sz w:val="20"/>
        </w:rPr>
      </w:pPr>
      <w:r w:rsidRPr="00906228">
        <w:rPr>
          <w:rFonts w:ascii="Palatino Linotype" w:hAnsi="Palatino Linotype"/>
          <w:b/>
          <w:bCs/>
          <w:i/>
          <w:sz w:val="20"/>
        </w:rPr>
        <w:t xml:space="preserve">III. </w:t>
      </w:r>
      <w:r w:rsidRPr="00906228">
        <w:rPr>
          <w:rFonts w:ascii="Palatino Linotype" w:hAnsi="Palatino Linotype"/>
          <w:i/>
          <w:sz w:val="20"/>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0267846" w14:textId="77777777" w:rsidR="002A6A15" w:rsidRPr="00906228" w:rsidRDefault="002A6A15" w:rsidP="002A6A15">
      <w:pPr>
        <w:pStyle w:val="Prrafodelista"/>
        <w:spacing w:line="360" w:lineRule="auto"/>
        <w:ind w:left="567" w:right="707"/>
        <w:jc w:val="both"/>
        <w:rPr>
          <w:rFonts w:ascii="Palatino Linotype" w:hAnsi="Palatino Linotype"/>
          <w:i/>
          <w:sz w:val="20"/>
        </w:rPr>
      </w:pPr>
      <w:r w:rsidRPr="00906228">
        <w:rPr>
          <w:rFonts w:ascii="Palatino Linotype" w:hAnsi="Palatino Linotype"/>
          <w:b/>
          <w:bCs/>
          <w:i/>
          <w:sz w:val="20"/>
        </w:rPr>
        <w:lastRenderedPageBreak/>
        <w:t>IV.</w:t>
      </w:r>
      <w:r w:rsidRPr="00906228">
        <w:rPr>
          <w:rFonts w:ascii="Palatino Linotype" w:hAnsi="Palatino Linotype"/>
          <w:bCs/>
          <w:i/>
          <w:sz w:val="20"/>
        </w:rPr>
        <w:t xml:space="preserve"> </w:t>
      </w:r>
      <w:r w:rsidRPr="00906228">
        <w:rPr>
          <w:rFonts w:ascii="Palatino Linotype" w:hAnsi="Palatino Linotype"/>
          <w:i/>
          <w:sz w:val="20"/>
        </w:rPr>
        <w:t>Notificará al órgano interno de control o equivalente del sujeto obligado quien, en su caso, deberá iniciar el procedimiento de responsabilidad administrativa que corresponda.</w:t>
      </w:r>
    </w:p>
    <w:p w14:paraId="3EE0F304" w14:textId="77777777" w:rsidR="002A6A15" w:rsidRPr="00906228" w:rsidRDefault="002A6A15" w:rsidP="002A6A15">
      <w:pPr>
        <w:pStyle w:val="Prrafodelista"/>
        <w:spacing w:line="360" w:lineRule="auto"/>
        <w:ind w:left="567" w:right="707"/>
        <w:jc w:val="both"/>
        <w:rPr>
          <w:rFonts w:ascii="Palatino Linotype" w:hAnsi="Palatino Linotype"/>
          <w:i/>
          <w:sz w:val="20"/>
        </w:rPr>
      </w:pPr>
      <w:r w:rsidRPr="00906228">
        <w:rPr>
          <w:rFonts w:ascii="Palatino Linotype" w:hAnsi="Palatino Linotype"/>
          <w:i/>
          <w:sz w:val="20"/>
        </w:rPr>
        <w:t>La Unidad de Transparencia deberá notificarlo al solicitante por escrito, en un plazo que no exceda de quince días hábiles contados a partir del día siguiente a la presentación de la solicitud.</w:t>
      </w:r>
    </w:p>
    <w:p w14:paraId="56D7B545" w14:textId="77777777" w:rsidR="002A6A15" w:rsidRPr="00906228" w:rsidRDefault="002A6A15" w:rsidP="002A6A15">
      <w:pPr>
        <w:pStyle w:val="Prrafodelista"/>
        <w:spacing w:line="360" w:lineRule="auto"/>
        <w:ind w:left="567" w:right="707"/>
        <w:jc w:val="both"/>
        <w:rPr>
          <w:rFonts w:ascii="Palatino Linotype" w:hAnsi="Palatino Linotype"/>
          <w:i/>
          <w:sz w:val="20"/>
        </w:rPr>
      </w:pPr>
      <w:r w:rsidRPr="00906228">
        <w:rPr>
          <w:rFonts w:ascii="Palatino Linotype" w:hAnsi="Palatino Linotype"/>
          <w:i/>
          <w:sz w:val="20"/>
        </w:rPr>
        <w:t>Este plazo podrá ampliarse hasta por otros siete días hábiles, siempre que existan razones para ello, debiendo notificarse por escrito al solicitante.</w:t>
      </w:r>
    </w:p>
    <w:p w14:paraId="2C520996" w14:textId="77777777" w:rsidR="002A6A15" w:rsidRPr="00906228" w:rsidRDefault="002A6A15" w:rsidP="002A6A15">
      <w:pPr>
        <w:spacing w:line="360" w:lineRule="auto"/>
        <w:jc w:val="both"/>
        <w:rPr>
          <w:rFonts w:ascii="Palatino Linotype" w:eastAsia="Calibri" w:hAnsi="Palatino Linotype" w:cs="Tahoma"/>
          <w:iCs/>
          <w:sz w:val="22"/>
          <w:szCs w:val="22"/>
          <w:lang w:eastAsia="es-ES_tradnl"/>
        </w:rPr>
      </w:pPr>
    </w:p>
    <w:p w14:paraId="62467A16" w14:textId="77777777" w:rsidR="002A6A15" w:rsidRPr="002A6A15" w:rsidRDefault="002A6A15" w:rsidP="002A6A15">
      <w:pPr>
        <w:spacing w:line="360" w:lineRule="auto"/>
        <w:jc w:val="both"/>
        <w:rPr>
          <w:rFonts w:ascii="Palatino Linotype" w:eastAsia="Calibri" w:hAnsi="Palatino Linotype" w:cs="Tahoma"/>
          <w:iCs/>
          <w:lang w:eastAsia="es-ES_tradnl"/>
        </w:rPr>
      </w:pPr>
      <w:r w:rsidRPr="002A6A15">
        <w:rPr>
          <w:rFonts w:ascii="Palatino Linotype" w:eastAsia="Calibri" w:hAnsi="Palatino Linotype" w:cs="Tahoma"/>
          <w:iCs/>
          <w:lang w:eastAsia="es-ES_tradnl"/>
        </w:rPr>
        <w:t>Es aconsejable que en la motivación se exprese a detalle el turno a los servidores públicos habilitados competentes y su respectiva respuesta para generar convicción en el solicitante, es decir el proceso de búsqueda realizado, para dar certeza al Particular de que efectivamente se realizó la búsqueda.</w:t>
      </w:r>
    </w:p>
    <w:p w14:paraId="44C6797B" w14:textId="77777777" w:rsidR="002A6A15" w:rsidRPr="002A6A15" w:rsidRDefault="002A6A15" w:rsidP="002A6A15">
      <w:pPr>
        <w:spacing w:line="360" w:lineRule="auto"/>
        <w:jc w:val="both"/>
        <w:rPr>
          <w:rFonts w:ascii="Palatino Linotype" w:eastAsia="Calibri" w:hAnsi="Palatino Linotype" w:cs="Tahoma"/>
          <w:iCs/>
          <w:lang w:eastAsia="es-ES_tradnl"/>
        </w:rPr>
      </w:pPr>
    </w:p>
    <w:p w14:paraId="0D2F3536" w14:textId="77777777" w:rsidR="002A6A15" w:rsidRPr="002A6A15" w:rsidRDefault="002A6A15" w:rsidP="002A6A15">
      <w:pPr>
        <w:spacing w:line="360" w:lineRule="auto"/>
        <w:jc w:val="both"/>
        <w:rPr>
          <w:rFonts w:ascii="Palatino Linotype" w:eastAsia="Calibri" w:hAnsi="Palatino Linotype" w:cs="Tahoma"/>
          <w:iCs/>
          <w:lang w:eastAsia="es-ES_tradnl"/>
        </w:rPr>
      </w:pPr>
      <w:r w:rsidRPr="002A6A15">
        <w:rPr>
          <w:rFonts w:ascii="Palatino Linotype" w:eastAsia="Calibri" w:hAnsi="Palatino Linotype" w:cs="Tahoma"/>
          <w:iCs/>
          <w:lang w:eastAsia="es-ES_tradnl"/>
        </w:rPr>
        <w:t xml:space="preserve">De ahí que el acuerdo de inexistencia debe emitirse en el supuesto de que no se cuenta con la información solicitada ya sea porque teniendo la atribución no la ha ejercido, o bien, no la genera en ejercicio de sus atribuciones, lo cual podría generar una responsabilidad administrativa en el caso de que se señale que no se generó y si haya sido generada la información. </w:t>
      </w:r>
    </w:p>
    <w:p w14:paraId="6718FDB4" w14:textId="77777777" w:rsidR="002A6A15" w:rsidRPr="002A6A15" w:rsidRDefault="002A6A15" w:rsidP="002A6A15">
      <w:pPr>
        <w:spacing w:line="360" w:lineRule="auto"/>
        <w:jc w:val="both"/>
        <w:rPr>
          <w:rFonts w:ascii="Palatino Linotype" w:eastAsia="Calibri" w:hAnsi="Palatino Linotype" w:cs="Tahoma"/>
          <w:iCs/>
          <w:lang w:eastAsia="es-ES_tradnl"/>
        </w:rPr>
      </w:pPr>
    </w:p>
    <w:p w14:paraId="44C9DF39" w14:textId="77777777" w:rsidR="002A6A15" w:rsidRPr="002A6A15" w:rsidRDefault="002A6A15" w:rsidP="002A6A15">
      <w:pPr>
        <w:spacing w:line="360" w:lineRule="auto"/>
        <w:jc w:val="both"/>
        <w:rPr>
          <w:rFonts w:ascii="Palatino Linotype" w:eastAsia="Arial Unicode MS" w:hAnsi="Palatino Linotype" w:cs="Arial"/>
        </w:rPr>
      </w:pPr>
      <w:r w:rsidRPr="002A6A15">
        <w:rPr>
          <w:rFonts w:ascii="Palatino Linotype" w:eastAsia="Calibri" w:hAnsi="Palatino Linotype" w:cs="Tahoma"/>
          <w:iCs/>
          <w:lang w:eastAsia="es-ES_tradnl"/>
        </w:rPr>
        <w:t>En sustento a lo anterior, es</w:t>
      </w:r>
      <w:r w:rsidRPr="002A6A15">
        <w:rPr>
          <w:rFonts w:ascii="Palatino Linotype" w:hAnsi="Palatino Linotype" w:cs="Arial"/>
        </w:rPr>
        <w:t xml:space="preserve"> aplicable el criterio</w:t>
      </w:r>
      <w:r w:rsidRPr="002A6A15">
        <w:rPr>
          <w:rFonts w:ascii="Palatino Linotype" w:hAnsi="Palatino Linotype" w:cs="Arial"/>
          <w:b/>
        </w:rPr>
        <w:t xml:space="preserve"> 0004-11</w:t>
      </w:r>
      <w:r w:rsidRPr="002A6A15">
        <w:rPr>
          <w:rFonts w:ascii="Palatino Linotype" w:hAnsi="Palatino Linotype" w:cs="Arial"/>
        </w:rPr>
        <w:t>, emitido por el Pleno del Instituto de Transparencia, Acceso a la Información Pública y Protección de Datos Personales del Estado de México y Municipios, publicado en el periódico oficial del Estado de México “Gaceta del Gobierno”, el diecinueve de octubre de dos mil once, página cinco, Sección Segunda, que establece:</w:t>
      </w:r>
    </w:p>
    <w:p w14:paraId="0F8558B7" w14:textId="77777777" w:rsidR="002A6A15" w:rsidRPr="002A6A15" w:rsidRDefault="002A6A15" w:rsidP="002A6A15">
      <w:pPr>
        <w:widowControl w:val="0"/>
        <w:autoSpaceDE w:val="0"/>
        <w:autoSpaceDN w:val="0"/>
        <w:adjustRightInd w:val="0"/>
        <w:spacing w:before="240" w:line="360" w:lineRule="auto"/>
        <w:ind w:left="567" w:right="616"/>
        <w:contextualSpacing/>
        <w:jc w:val="both"/>
        <w:rPr>
          <w:rFonts w:ascii="Palatino Linotype" w:hAnsi="Palatino Linotype" w:cs="Arial"/>
          <w:b/>
        </w:rPr>
      </w:pPr>
    </w:p>
    <w:p w14:paraId="09A91124" w14:textId="77777777" w:rsidR="002A6A15" w:rsidRPr="00906228" w:rsidRDefault="002A6A15" w:rsidP="002A6A15">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906228">
        <w:rPr>
          <w:rFonts w:ascii="Palatino Linotype" w:hAnsi="Palatino Linotype" w:cs="Arial"/>
          <w:b/>
          <w:i/>
        </w:rPr>
        <w:t xml:space="preserve">“INEXISTENCIA, DECLARATORIA DE LA. ALCANCES Y </w:t>
      </w:r>
      <w:r w:rsidRPr="00906228">
        <w:rPr>
          <w:rFonts w:ascii="Palatino Linotype" w:hAnsi="Palatino Linotype" w:cs="Arial"/>
          <w:b/>
          <w:i/>
        </w:rPr>
        <w:lastRenderedPageBreak/>
        <w:t>PROCEDIMIENTOS</w:t>
      </w:r>
      <w:r w:rsidRPr="00906228">
        <w:rPr>
          <w:rFonts w:ascii="Palatino Linotype" w:hAnsi="Palatino Linotype" w:cs="Arial"/>
          <w:i/>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36034F72" w14:textId="77777777" w:rsidR="002A6A15" w:rsidRPr="00906228" w:rsidRDefault="002A6A15" w:rsidP="002A6A15">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906228">
        <w:rPr>
          <w:rFonts w:ascii="Palatino Linotype" w:hAnsi="Palatino Linotype" w:cs="Arial"/>
          <w:i/>
        </w:rPr>
        <w:t>Bajo el entendido de que dicha búsqueda exhaustiva permitirá dos determinaciones:</w:t>
      </w:r>
    </w:p>
    <w:p w14:paraId="380B9930" w14:textId="77777777" w:rsidR="002A6A15" w:rsidRPr="00906228" w:rsidRDefault="002A6A15" w:rsidP="002A6A15">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906228">
        <w:rPr>
          <w:rFonts w:ascii="Palatino Linotype" w:hAnsi="Palatino Linotype" w:cs="Arial"/>
          <w:i/>
        </w:rPr>
        <w:t>1ª) Que se localice la documentación que contenga la información solicitada y de ser así la información pueda entregarse al solicitante en la forma en que se encuentra disponible, o</w:t>
      </w:r>
    </w:p>
    <w:p w14:paraId="300098EF" w14:textId="77777777" w:rsidR="002A6A15" w:rsidRPr="00906228" w:rsidRDefault="002A6A15" w:rsidP="002A6A15">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906228">
        <w:rPr>
          <w:rFonts w:ascii="Palatino Linotype" w:hAnsi="Palatino Linotype" w:cs="Arial"/>
          <w:i/>
        </w:rPr>
        <w:t xml:space="preserve">2ª) Que no se haya encontrado documento alguno que contenga la información requerida, por lo que agotadas las medidas necesarias de búsqueda de la información </w:t>
      </w:r>
      <w:r w:rsidRPr="00906228">
        <w:rPr>
          <w:rFonts w:ascii="Palatino Linotype" w:hAnsi="Palatino Linotype" w:cs="Arial"/>
          <w:i/>
        </w:rPr>
        <w:lastRenderedPageBreak/>
        <w:t>y de no encontrarla, el Comité de Información deba emitir el dictamen de declaratoria de inexistencia y notificarlo al interesado.</w:t>
      </w:r>
    </w:p>
    <w:p w14:paraId="21F7E224" w14:textId="77777777" w:rsidR="002A6A15" w:rsidRPr="00906228" w:rsidRDefault="002A6A15" w:rsidP="002A6A15">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906228">
        <w:rPr>
          <w:rFonts w:ascii="Palatino Linotype" w:hAnsi="Palatino Linotype" w:cs="Arial"/>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3DAB4656" w14:textId="77777777" w:rsidR="002A6A15" w:rsidRPr="00906228" w:rsidRDefault="002A6A15" w:rsidP="002A6A15">
      <w:pPr>
        <w:spacing w:line="360" w:lineRule="auto"/>
        <w:jc w:val="both"/>
        <w:rPr>
          <w:rFonts w:ascii="Palatino Linotype" w:eastAsia="Calibri" w:hAnsi="Palatino Linotype" w:cs="Tahoma"/>
          <w:iCs/>
          <w:sz w:val="22"/>
          <w:szCs w:val="22"/>
          <w:lang w:eastAsia="es-ES_tradnl"/>
        </w:rPr>
      </w:pPr>
    </w:p>
    <w:p w14:paraId="6EB6211D" w14:textId="77777777" w:rsidR="002A6A15" w:rsidRPr="002A6A15" w:rsidRDefault="002A6A15" w:rsidP="002A6A15">
      <w:pPr>
        <w:spacing w:line="360" w:lineRule="auto"/>
        <w:jc w:val="both"/>
        <w:rPr>
          <w:rFonts w:ascii="Palatino Linotype" w:eastAsia="Calibri" w:hAnsi="Palatino Linotype" w:cs="Tahoma"/>
          <w:iCs/>
          <w:lang w:eastAsia="es-ES_tradnl"/>
        </w:rPr>
      </w:pPr>
      <w:r w:rsidRPr="002A6A15">
        <w:rPr>
          <w:rFonts w:ascii="Palatino Linotype" w:eastAsia="Calibri" w:hAnsi="Palatino Linotype" w:cs="Tahoma"/>
          <w:iCs/>
          <w:lang w:eastAsia="es-ES_tradnl"/>
        </w:rPr>
        <w:t>Por lo tanto, manifestar de inexistente la información implica una alta responsabilidad de explicar a la ciudadanía por qué un ente público que tiene la obligación y el deber de generar, poseer o administrar la información pública no la tiene.</w:t>
      </w:r>
    </w:p>
    <w:p w14:paraId="5C214780" w14:textId="77777777" w:rsidR="002A6A15" w:rsidRPr="002A6A15" w:rsidRDefault="002A6A15" w:rsidP="002A6A15">
      <w:pPr>
        <w:spacing w:line="360" w:lineRule="auto"/>
        <w:jc w:val="both"/>
        <w:rPr>
          <w:rFonts w:ascii="Palatino Linotype" w:eastAsia="Calibri" w:hAnsi="Palatino Linotype" w:cs="Tahoma"/>
          <w:iCs/>
          <w:lang w:eastAsia="es-ES_tradnl"/>
        </w:rPr>
      </w:pPr>
    </w:p>
    <w:p w14:paraId="03C0DDFC" w14:textId="34FE78A1" w:rsidR="002A6A15" w:rsidRPr="002A6A15" w:rsidRDefault="002A6A15" w:rsidP="002A6A15">
      <w:pPr>
        <w:spacing w:line="360" w:lineRule="auto"/>
        <w:jc w:val="both"/>
        <w:rPr>
          <w:rFonts w:ascii="Palatino Linotype" w:hAnsi="Palatino Linotype" w:cs="Tahoma"/>
        </w:rPr>
      </w:pPr>
      <w:r w:rsidRPr="002A6A15">
        <w:rPr>
          <w:rFonts w:ascii="Palatino Linotype" w:eastAsia="Calibri" w:hAnsi="Palatino Linotype" w:cs="Tahoma"/>
          <w:iCs/>
          <w:lang w:eastAsia="es-ES_tradnl"/>
        </w:rPr>
        <w:t xml:space="preserve">Por lo que, el </w:t>
      </w:r>
      <w:r w:rsidRPr="005D0B45">
        <w:rPr>
          <w:rFonts w:ascii="Palatino Linotype" w:eastAsia="Calibri" w:hAnsi="Palatino Linotype" w:cs="Tahoma"/>
          <w:iCs/>
          <w:lang w:eastAsia="es-ES_tradnl"/>
        </w:rPr>
        <w:t>Comité de Transparencia de</w:t>
      </w:r>
      <w:r w:rsidR="00335307" w:rsidRPr="005D0B45">
        <w:rPr>
          <w:rFonts w:ascii="Palatino Linotype" w:eastAsia="Calibri" w:hAnsi="Palatino Linotype" w:cs="Tahoma"/>
          <w:iCs/>
          <w:lang w:eastAsia="es-ES_tradnl"/>
        </w:rPr>
        <w:t>l Ayuntamiento de Huixquilucan</w:t>
      </w:r>
      <w:r w:rsidR="00335307">
        <w:rPr>
          <w:rFonts w:ascii="Palatino Linotype" w:eastAsia="Calibri" w:hAnsi="Palatino Linotype" w:cs="Tahoma"/>
          <w:iCs/>
          <w:lang w:eastAsia="es-ES_tradnl"/>
        </w:rPr>
        <w:t>,</w:t>
      </w:r>
      <w:r w:rsidRPr="002A6A15">
        <w:rPr>
          <w:rFonts w:ascii="Palatino Linotype" w:eastAsia="Calibri" w:hAnsi="Palatino Linotype" w:cs="Tahoma"/>
          <w:lang w:eastAsia="en-US"/>
        </w:rPr>
        <w:t xml:space="preserve"> </w:t>
      </w:r>
      <w:r w:rsidRPr="002A6A15">
        <w:rPr>
          <w:rFonts w:ascii="Palatino Linotype" w:eastAsia="Calibri" w:hAnsi="Palatino Linotype" w:cs="Tahoma"/>
          <w:bCs/>
          <w:lang w:eastAsia="en-US"/>
        </w:rPr>
        <w:t>deberá emitir el acuerdo del Comité de Transparencia, en el que confirme la inexistencia de la información solicitada.</w:t>
      </w:r>
    </w:p>
    <w:p w14:paraId="1910AFEA" w14:textId="77777777" w:rsidR="002A6A15" w:rsidRPr="002A6A15" w:rsidRDefault="002A6A15" w:rsidP="002A6A15">
      <w:pPr>
        <w:spacing w:line="360" w:lineRule="auto"/>
        <w:contextualSpacing/>
        <w:jc w:val="both"/>
        <w:rPr>
          <w:rFonts w:ascii="Palatino Linotype" w:hAnsi="Palatino Linotype" w:cs="Tahoma"/>
          <w:lang w:val="es-ES"/>
        </w:rPr>
      </w:pPr>
    </w:p>
    <w:p w14:paraId="303973A8" w14:textId="77777777" w:rsidR="002A6A15" w:rsidRPr="002A6A15" w:rsidRDefault="002A6A15" w:rsidP="008C17B4">
      <w:pPr>
        <w:spacing w:line="360" w:lineRule="auto"/>
        <w:ind w:left="709" w:hanging="709"/>
        <w:jc w:val="both"/>
        <w:rPr>
          <w:rFonts w:ascii="Palatino Linotype" w:hAnsi="Palatino Linotype" w:cs="Tahoma"/>
          <w:lang w:val="es-ES"/>
        </w:rPr>
      </w:pPr>
      <w:r w:rsidRPr="002A6A15">
        <w:rPr>
          <w:rFonts w:ascii="Palatino Linotype" w:hAnsi="Palatino Linotype" w:cs="Tahoma"/>
          <w:lang w:val="es-ES"/>
        </w:rPr>
        <w:t>Finalmente, con relación a las modalidad de entrega de la información “…</w:t>
      </w:r>
      <w:proofErr w:type="spellStart"/>
      <w:r w:rsidRPr="002A6A15">
        <w:rPr>
          <w:rFonts w:ascii="Palatino Linotype" w:hAnsi="Palatino Linotype" w:cs="Tahoma"/>
          <w:lang w:val="es-ES"/>
        </w:rPr>
        <w:t>usb</w:t>
      </w:r>
      <w:proofErr w:type="spellEnd"/>
      <w:r w:rsidRPr="002A6A15">
        <w:rPr>
          <w:rFonts w:ascii="Palatino Linotype" w:hAnsi="Palatino Linotype" w:cs="Tahoma"/>
          <w:lang w:val="es-ES"/>
        </w:rPr>
        <w:t xml:space="preserve">, </w:t>
      </w:r>
      <w:proofErr w:type="spellStart"/>
      <w:r w:rsidRPr="002A6A15">
        <w:rPr>
          <w:rFonts w:ascii="Palatino Linotype" w:hAnsi="Palatino Linotype" w:cs="Tahoma"/>
          <w:lang w:val="es-ES"/>
        </w:rPr>
        <w:t>sd</w:t>
      </w:r>
      <w:proofErr w:type="spellEnd"/>
      <w:r w:rsidRPr="002A6A15">
        <w:rPr>
          <w:rFonts w:ascii="Palatino Linotype" w:hAnsi="Palatino Linotype" w:cs="Tahoma"/>
          <w:lang w:val="es-ES"/>
        </w:rPr>
        <w:t xml:space="preserve"> y </w:t>
      </w:r>
      <w:proofErr w:type="spellStart"/>
      <w:r w:rsidRPr="002A6A15">
        <w:rPr>
          <w:rFonts w:ascii="Palatino Linotype" w:hAnsi="Palatino Linotype" w:cs="Tahoma"/>
          <w:lang w:val="es-ES"/>
        </w:rPr>
        <w:t>cd-rom</w:t>
      </w:r>
      <w:proofErr w:type="spellEnd"/>
      <w:r w:rsidRPr="002A6A15">
        <w:rPr>
          <w:rFonts w:ascii="Palatino Linotype" w:hAnsi="Palatino Linotype" w:cs="Tahoma"/>
          <w:lang w:val="es-ES"/>
        </w:rPr>
        <w:t>.” es menester señalar que se encuentran reguladas por el Código Financiero del Estado de México y Municipios en su artículo 148, fracciones III y IV, aplicable al Sujeto Obligado al estar incluido en el Título Cuarto “De los Ingresos de los Municipios”, Capítulo segundo “De los Derechos”, Sección cuarta “De los Derechos por Servicios Prestados por Autoridades Fiscales, Administrativas y de Acceso a la Información Pública”.</w:t>
      </w:r>
    </w:p>
    <w:p w14:paraId="2716D118" w14:textId="77777777" w:rsidR="002A6A15" w:rsidRPr="002A6A15" w:rsidRDefault="002A6A15" w:rsidP="002A6A15">
      <w:pPr>
        <w:spacing w:line="360" w:lineRule="auto"/>
        <w:jc w:val="both"/>
        <w:rPr>
          <w:rFonts w:ascii="Palatino Linotype" w:hAnsi="Palatino Linotype" w:cs="Tahoma"/>
          <w:b/>
          <w:lang w:val="es-ES"/>
        </w:rPr>
      </w:pPr>
    </w:p>
    <w:p w14:paraId="31605020" w14:textId="77777777" w:rsidR="002A6A15" w:rsidRPr="002A6A15" w:rsidRDefault="002A6A15" w:rsidP="002A6A15">
      <w:pPr>
        <w:spacing w:line="360" w:lineRule="auto"/>
        <w:jc w:val="both"/>
        <w:rPr>
          <w:rFonts w:ascii="Palatino Linotype" w:hAnsi="Palatino Linotype" w:cs="Tahoma"/>
          <w:lang w:val="es-ES"/>
        </w:rPr>
      </w:pPr>
      <w:r w:rsidRPr="002A6A15">
        <w:rPr>
          <w:rFonts w:ascii="Palatino Linotype" w:hAnsi="Palatino Linotype" w:cs="Tahoma"/>
          <w:lang w:val="es-ES"/>
        </w:rPr>
        <w:t>Así, se tiene que en el derecho de acceso a la información el cobro por su entrega en medios magnéticos o disco compacto es un derecho que cobra el Estado y sus organismos y su destino es cubrir el gasto público y demás obligaciones a su cargo. No obstante lo anterior, en el caso en particular su cobró no resultará procedente para el caso de que el solicitante proporcione el medio en el que requiera le sea entregada la información pública.</w:t>
      </w:r>
    </w:p>
    <w:p w14:paraId="42125411" w14:textId="77777777" w:rsidR="002A6A15" w:rsidRPr="002A6A15" w:rsidRDefault="002A6A15" w:rsidP="00BA2DF5">
      <w:pPr>
        <w:widowControl w:val="0"/>
        <w:tabs>
          <w:tab w:val="left" w:pos="0"/>
        </w:tabs>
        <w:spacing w:line="360" w:lineRule="auto"/>
        <w:jc w:val="both"/>
        <w:rPr>
          <w:rFonts w:ascii="Palatino Linotype" w:eastAsia="Palatino Linotype" w:hAnsi="Palatino Linotype" w:cs="Palatino Linotype"/>
          <w:lang w:val="es-ES"/>
        </w:rPr>
      </w:pPr>
    </w:p>
    <w:p w14:paraId="696F41A0" w14:textId="65375B78" w:rsidR="00AA1F95" w:rsidRPr="00A2283B" w:rsidRDefault="008C3806" w:rsidP="00AA1F95">
      <w:pPr>
        <w:pStyle w:val="Prrafodelista"/>
        <w:numPr>
          <w:ilvl w:val="0"/>
          <w:numId w:val="5"/>
        </w:numPr>
        <w:spacing w:line="360" w:lineRule="auto"/>
        <w:ind w:right="902"/>
        <w:jc w:val="both"/>
        <w:rPr>
          <w:rFonts w:ascii="Palatino Linotype" w:hAnsi="Palatino Linotype" w:cs="Arial"/>
          <w:color w:val="000000" w:themeColor="text1"/>
          <w:sz w:val="22"/>
          <w:szCs w:val="22"/>
        </w:rPr>
      </w:pPr>
      <w:r>
        <w:rPr>
          <w:rFonts w:ascii="Palatino Linotype" w:eastAsia="Palatino Linotype" w:hAnsi="Palatino Linotype" w:cs="Palatino Linotype"/>
          <w:lang w:val="es-ES"/>
        </w:rPr>
        <w:t>C</w:t>
      </w:r>
      <w:proofErr w:type="spellStart"/>
      <w:r w:rsidR="00AA1F95">
        <w:rPr>
          <w:rFonts w:ascii="Palatino Linotype" w:eastAsia="Palatino Linotype" w:hAnsi="Palatino Linotype" w:cs="Palatino Linotype"/>
        </w:rPr>
        <w:t>oordenadas</w:t>
      </w:r>
      <w:proofErr w:type="spellEnd"/>
      <w:r w:rsidR="00AA1F95">
        <w:rPr>
          <w:rFonts w:ascii="Palatino Linotype" w:eastAsia="Palatino Linotype" w:hAnsi="Palatino Linotype" w:cs="Palatino Linotype"/>
        </w:rPr>
        <w:t xml:space="preserve"> de los incidentes registrados en la temporalidad del 1 de enero de 2010 a la fecha de la presente solicitud que lo es 21 de febrero de 2022.</w:t>
      </w:r>
    </w:p>
    <w:p w14:paraId="156945CC" w14:textId="77777777" w:rsidR="00AA1F95" w:rsidRPr="006F7219" w:rsidRDefault="00AA1F95" w:rsidP="00EF696C">
      <w:pPr>
        <w:spacing w:line="360" w:lineRule="auto"/>
        <w:ind w:right="-28"/>
        <w:jc w:val="both"/>
        <w:rPr>
          <w:rFonts w:ascii="Palatino Linotype" w:hAnsi="Palatino Linotype"/>
        </w:rPr>
      </w:pPr>
    </w:p>
    <w:p w14:paraId="2995F77F" w14:textId="71D9F355" w:rsidR="00E72F17" w:rsidRDefault="00E72F17" w:rsidP="00E72F17">
      <w:pPr>
        <w:spacing w:line="360" w:lineRule="auto"/>
        <w:contextualSpacing/>
        <w:jc w:val="both"/>
        <w:rPr>
          <w:rFonts w:ascii="Palatino Linotype" w:hAnsi="Palatino Linotype" w:cs="Arial"/>
        </w:rPr>
      </w:pPr>
      <w:r>
        <w:rPr>
          <w:rFonts w:ascii="Palatino Linotype" w:hAnsi="Palatino Linotype" w:cs="Segoe UI"/>
          <w:iCs/>
          <w:lang w:val="es-419" w:eastAsia="es-MX"/>
        </w:rPr>
        <w:t xml:space="preserve">Debe precisarse que el </w:t>
      </w:r>
      <w:r w:rsidRPr="00E72F17">
        <w:rPr>
          <w:rFonts w:ascii="Palatino Linotype" w:hAnsi="Palatino Linotype" w:cs="Segoe UI"/>
          <w:b/>
          <w:iCs/>
          <w:lang w:val="es-419" w:eastAsia="es-MX"/>
        </w:rPr>
        <w:t>SUJETO OBLIGADO</w:t>
      </w:r>
      <w:r>
        <w:rPr>
          <w:rFonts w:ascii="Palatino Linotype" w:hAnsi="Palatino Linotype" w:cs="Segoe UI"/>
          <w:iCs/>
          <w:lang w:val="es-419" w:eastAsia="es-MX"/>
        </w:rPr>
        <w:t xml:space="preserve"> proporcionó </w:t>
      </w:r>
      <w:r>
        <w:rPr>
          <w:rFonts w:ascii="Palatino Linotype" w:hAnsi="Palatino Linotype" w:cs="Arial"/>
        </w:rPr>
        <w:t xml:space="preserve">un documento electrónico denominado: </w:t>
      </w:r>
      <w:r w:rsidRPr="00425B53">
        <w:rPr>
          <w:rFonts w:ascii="Palatino Linotype" w:hAnsi="Palatino Linotype" w:cs="Arial"/>
          <w:b/>
          <w:i/>
        </w:rPr>
        <w:t>“REQUERIMIENTO SAIMEX 00192.HUIXQUIL.IP.2022.xlsx”</w:t>
      </w:r>
      <w:r w:rsidRPr="00425B53">
        <w:rPr>
          <w:rFonts w:ascii="Palatino Linotype" w:hAnsi="Palatino Linotype" w:cs="Arial"/>
          <w:b/>
        </w:rPr>
        <w:t>,</w:t>
      </w:r>
      <w:r>
        <w:rPr>
          <w:rFonts w:ascii="Palatino Linotype" w:hAnsi="Palatino Linotype" w:cs="Arial"/>
        </w:rPr>
        <w:t xml:space="preserve"> el cual contiene una hoja de cálculo en formato Excel el cual consta de 8250 registros que contienen hora del evento, fecha de informa, lugar de los hechos, colonia evento y modalidad; como a continuación se advierte de la siguiente captura de pantalla (primera parte del archivo a modo de ejemplo):</w:t>
      </w:r>
    </w:p>
    <w:p w14:paraId="794493AE" w14:textId="77777777" w:rsidR="00E72F17" w:rsidRDefault="00E72F17" w:rsidP="00E72F17">
      <w:pPr>
        <w:widowControl w:val="0"/>
        <w:autoSpaceDE w:val="0"/>
        <w:autoSpaceDN w:val="0"/>
        <w:adjustRightInd w:val="0"/>
        <w:spacing w:before="100" w:beforeAutospacing="1" w:after="100" w:afterAutospacing="1" w:line="360" w:lineRule="auto"/>
        <w:ind w:right="49"/>
        <w:jc w:val="both"/>
        <w:rPr>
          <w:rFonts w:ascii="Palatino Linotype" w:hAnsi="Palatino Linotype" w:cs="Arial"/>
        </w:rPr>
      </w:pPr>
      <w:r>
        <w:rPr>
          <w:noProof/>
          <w:lang w:eastAsia="es-MX"/>
        </w:rPr>
        <w:lastRenderedPageBreak/>
        <w:drawing>
          <wp:inline distT="0" distB="0" distL="0" distR="0" wp14:anchorId="50448315" wp14:editId="6F658ED3">
            <wp:extent cx="5791835" cy="360489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604895"/>
                    </a:xfrm>
                    <a:prstGeom prst="rect">
                      <a:avLst/>
                    </a:prstGeom>
                  </pic:spPr>
                </pic:pic>
              </a:graphicData>
            </a:graphic>
          </wp:inline>
        </w:drawing>
      </w:r>
    </w:p>
    <w:p w14:paraId="6BE8BC7B" w14:textId="6F0AF3CA" w:rsidR="00E72F17" w:rsidRDefault="00E72F17" w:rsidP="00E72F17">
      <w:pPr>
        <w:spacing w:line="360" w:lineRule="auto"/>
        <w:ind w:right="-28"/>
        <w:jc w:val="both"/>
        <w:rPr>
          <w:rFonts w:ascii="Palatino Linotype" w:hAnsi="Palatino Linotype"/>
        </w:rPr>
      </w:pPr>
    </w:p>
    <w:p w14:paraId="4E1B6D76" w14:textId="5A8D846E" w:rsidR="00EF696C" w:rsidRPr="006F7219" w:rsidRDefault="00EF696C" w:rsidP="00EF696C">
      <w:pPr>
        <w:spacing w:line="360" w:lineRule="auto"/>
        <w:ind w:right="-28"/>
        <w:jc w:val="both"/>
        <w:rPr>
          <w:rFonts w:ascii="Palatino Linotype" w:hAnsi="Palatino Linotype"/>
        </w:rPr>
      </w:pPr>
      <w:r w:rsidRPr="006F7219">
        <w:rPr>
          <w:rFonts w:ascii="Palatino Linotype" w:hAnsi="Palatino Linotype"/>
        </w:rPr>
        <w:t>Ahora bien, el Particular en su solicitud señaló que requería la información, con las coordenadas geográficas, establecidas en el lugar de la intervención,</w:t>
      </w:r>
      <w:r w:rsidR="00AA1F95">
        <w:rPr>
          <w:rFonts w:ascii="Palatino Linotype" w:hAnsi="Palatino Linotype"/>
        </w:rPr>
        <w:t xml:space="preserve"> no así la sustitución que realiza el </w:t>
      </w:r>
      <w:r w:rsidR="00AA1F95" w:rsidRPr="00B53897">
        <w:rPr>
          <w:rFonts w:ascii="Palatino Linotype" w:hAnsi="Palatino Linotype"/>
          <w:b/>
        </w:rPr>
        <w:t>SUJETO OBLIGADO</w:t>
      </w:r>
      <w:r w:rsidR="00AA1F95">
        <w:rPr>
          <w:rFonts w:ascii="Palatino Linotype" w:hAnsi="Palatino Linotype"/>
        </w:rPr>
        <w:t xml:space="preserve"> por </w:t>
      </w:r>
      <w:r w:rsidR="00B53897">
        <w:rPr>
          <w:rFonts w:ascii="Palatino Linotype" w:hAnsi="Palatino Linotype"/>
        </w:rPr>
        <w:t xml:space="preserve">la dirección del incidente; </w:t>
      </w:r>
      <w:r w:rsidRPr="006F7219">
        <w:rPr>
          <w:rFonts w:ascii="Palatino Linotype" w:hAnsi="Palatino Linotype"/>
        </w:rPr>
        <w:t>por lo que se trae de nueva cuenta la Ley General del Sistema Nacional de Seguridad Pública, en la cual se establece en su artículo 43 lo que debe contener el informe policial homologado como se muestra a continuación:</w:t>
      </w:r>
    </w:p>
    <w:p w14:paraId="0D433172" w14:textId="77777777" w:rsidR="00EF696C" w:rsidRDefault="00EF696C" w:rsidP="00EF696C">
      <w:pPr>
        <w:spacing w:line="360" w:lineRule="auto"/>
        <w:ind w:right="-28"/>
        <w:jc w:val="both"/>
        <w:rPr>
          <w:rFonts w:ascii="Palatino Linotype" w:hAnsi="Palatino Linotype"/>
          <w:sz w:val="22"/>
        </w:rPr>
      </w:pPr>
      <w:r>
        <w:rPr>
          <w:rFonts w:ascii="Palatino Linotype" w:hAnsi="Palatino Linotype"/>
          <w:sz w:val="22"/>
        </w:rPr>
        <w:t xml:space="preserve"> </w:t>
      </w:r>
    </w:p>
    <w:p w14:paraId="65CC9344" w14:textId="77777777" w:rsidR="00EF696C" w:rsidRDefault="00EF696C" w:rsidP="00EF696C">
      <w:pPr>
        <w:ind w:left="567" w:right="539"/>
        <w:jc w:val="both"/>
        <w:rPr>
          <w:rFonts w:ascii="Palatino Linotype" w:hAnsi="Palatino Linotype"/>
          <w:i/>
        </w:rPr>
      </w:pPr>
      <w:r w:rsidRPr="00BD27D3">
        <w:rPr>
          <w:rFonts w:ascii="Palatino Linotype" w:hAnsi="Palatino Linotype"/>
          <w:b/>
          <w:i/>
        </w:rPr>
        <w:t>Artículo 43.-</w:t>
      </w:r>
      <w:r w:rsidRPr="00BD27D3">
        <w:rPr>
          <w:rFonts w:ascii="Palatino Linotype" w:hAnsi="Palatino Linotype"/>
          <w:i/>
        </w:rPr>
        <w:t xml:space="preserve"> La Federación y las entidades federativas establecerán en las disposiciones legales correspondientes que los integrantes de las Instituciones Policiales deberán llenar un Informe Policial Homologado que contendrá, cuando menos, los siguientes datos:</w:t>
      </w:r>
    </w:p>
    <w:p w14:paraId="743A8206" w14:textId="77777777" w:rsidR="00EF696C" w:rsidRPr="00BD27D3" w:rsidRDefault="00EF696C" w:rsidP="00EF696C">
      <w:pPr>
        <w:ind w:left="567" w:right="539"/>
        <w:jc w:val="both"/>
        <w:rPr>
          <w:rFonts w:ascii="Palatino Linotype" w:hAnsi="Palatino Linotype"/>
          <w:i/>
        </w:rPr>
      </w:pPr>
      <w:r w:rsidRPr="00BD27D3">
        <w:rPr>
          <w:rFonts w:ascii="Palatino Linotype" w:hAnsi="Palatino Linotype"/>
          <w:i/>
        </w:rPr>
        <w:t>I. El área que lo emite;</w:t>
      </w:r>
    </w:p>
    <w:p w14:paraId="039B16B8" w14:textId="77777777" w:rsidR="00EF696C" w:rsidRPr="00BD27D3" w:rsidRDefault="00EF696C" w:rsidP="00EF696C">
      <w:pPr>
        <w:ind w:left="567" w:right="539"/>
        <w:jc w:val="both"/>
        <w:rPr>
          <w:rFonts w:ascii="Palatino Linotype" w:hAnsi="Palatino Linotype"/>
          <w:i/>
        </w:rPr>
      </w:pPr>
      <w:r w:rsidRPr="00BD27D3">
        <w:rPr>
          <w:rFonts w:ascii="Palatino Linotype" w:hAnsi="Palatino Linotype"/>
          <w:i/>
        </w:rPr>
        <w:lastRenderedPageBreak/>
        <w:t>II. El usuario capturista;</w:t>
      </w:r>
    </w:p>
    <w:p w14:paraId="6FC3521B" w14:textId="77777777" w:rsidR="00EF696C" w:rsidRPr="00BD27D3" w:rsidRDefault="00EF696C" w:rsidP="00EF696C">
      <w:pPr>
        <w:ind w:left="567" w:right="539"/>
        <w:jc w:val="both"/>
        <w:rPr>
          <w:rFonts w:ascii="Palatino Linotype" w:hAnsi="Palatino Linotype"/>
          <w:i/>
        </w:rPr>
      </w:pPr>
      <w:r w:rsidRPr="00BD27D3">
        <w:rPr>
          <w:rFonts w:ascii="Palatino Linotype" w:hAnsi="Palatino Linotype"/>
          <w:i/>
        </w:rPr>
        <w:t>III. Los Datos Generales de registro;</w:t>
      </w:r>
    </w:p>
    <w:p w14:paraId="3331B7AB" w14:textId="77777777" w:rsidR="00EF696C" w:rsidRPr="00BD27D3" w:rsidRDefault="00EF696C" w:rsidP="00EF696C">
      <w:pPr>
        <w:ind w:left="567" w:right="539"/>
        <w:jc w:val="both"/>
        <w:rPr>
          <w:rFonts w:ascii="Palatino Linotype" w:hAnsi="Palatino Linotype"/>
          <w:i/>
        </w:rPr>
      </w:pPr>
      <w:r w:rsidRPr="00BD27D3">
        <w:rPr>
          <w:rFonts w:ascii="Palatino Linotype" w:hAnsi="Palatino Linotype"/>
          <w:i/>
        </w:rPr>
        <w:t>IV. Motivo, que se clasifica en;</w:t>
      </w:r>
    </w:p>
    <w:p w14:paraId="155FD74B" w14:textId="77777777" w:rsidR="00EF696C" w:rsidRPr="00BD27D3" w:rsidRDefault="00EF696C" w:rsidP="00EF696C">
      <w:pPr>
        <w:ind w:left="567" w:right="539"/>
        <w:jc w:val="both"/>
        <w:rPr>
          <w:rFonts w:ascii="Palatino Linotype" w:hAnsi="Palatino Linotype"/>
          <w:i/>
        </w:rPr>
      </w:pPr>
      <w:r w:rsidRPr="00BD27D3">
        <w:rPr>
          <w:rFonts w:ascii="Palatino Linotype" w:hAnsi="Palatino Linotype"/>
          <w:i/>
        </w:rPr>
        <w:t>a) Tipo de evento, y</w:t>
      </w:r>
    </w:p>
    <w:p w14:paraId="18D30641" w14:textId="77777777" w:rsidR="00EF696C" w:rsidRPr="00BD27D3" w:rsidRDefault="00EF696C" w:rsidP="00EF696C">
      <w:pPr>
        <w:ind w:left="567" w:right="539"/>
        <w:jc w:val="both"/>
        <w:rPr>
          <w:rFonts w:ascii="Palatino Linotype" w:hAnsi="Palatino Linotype"/>
          <w:i/>
        </w:rPr>
      </w:pPr>
      <w:r w:rsidRPr="00BD27D3">
        <w:rPr>
          <w:rFonts w:ascii="Palatino Linotype" w:hAnsi="Palatino Linotype"/>
          <w:i/>
        </w:rPr>
        <w:t>b) Subtipo de evento.</w:t>
      </w:r>
    </w:p>
    <w:p w14:paraId="72A3B351" w14:textId="77777777" w:rsidR="00EF696C" w:rsidRPr="00BD27D3" w:rsidRDefault="00EF696C" w:rsidP="00EF696C">
      <w:pPr>
        <w:ind w:left="567" w:right="539"/>
        <w:jc w:val="both"/>
        <w:rPr>
          <w:rFonts w:ascii="Palatino Linotype" w:hAnsi="Palatino Linotype"/>
          <w:i/>
        </w:rPr>
      </w:pPr>
      <w:r w:rsidRPr="00BD27D3">
        <w:rPr>
          <w:rFonts w:ascii="Palatino Linotype" w:hAnsi="Palatino Linotype"/>
          <w:i/>
        </w:rPr>
        <w:t>V. La ubicación del evento y en su caso, los caminos;</w:t>
      </w:r>
    </w:p>
    <w:p w14:paraId="0D23241D" w14:textId="77777777" w:rsidR="00EF696C" w:rsidRPr="00BD27D3" w:rsidRDefault="00EF696C" w:rsidP="00EF696C">
      <w:pPr>
        <w:ind w:left="567" w:right="539"/>
        <w:jc w:val="both"/>
        <w:rPr>
          <w:rFonts w:ascii="Palatino Linotype" w:hAnsi="Palatino Linotype"/>
          <w:i/>
        </w:rPr>
      </w:pPr>
      <w:r w:rsidRPr="00BD27D3">
        <w:rPr>
          <w:rFonts w:ascii="Palatino Linotype" w:hAnsi="Palatino Linotype"/>
          <w:i/>
        </w:rPr>
        <w:t>VI. La descripción de hechos, que deberá detallar modo, tiempo y lugar, entre otros datos.</w:t>
      </w:r>
    </w:p>
    <w:p w14:paraId="182D1F6A" w14:textId="77777777" w:rsidR="00EF696C" w:rsidRPr="00BD27D3" w:rsidRDefault="00EF696C" w:rsidP="00EF696C">
      <w:pPr>
        <w:ind w:left="567" w:right="539"/>
        <w:jc w:val="both"/>
        <w:rPr>
          <w:rFonts w:ascii="Palatino Linotype" w:hAnsi="Palatino Linotype"/>
          <w:i/>
        </w:rPr>
      </w:pPr>
      <w:r w:rsidRPr="00BD27D3">
        <w:rPr>
          <w:rFonts w:ascii="Palatino Linotype" w:hAnsi="Palatino Linotype"/>
          <w:i/>
        </w:rPr>
        <w:t>VII. Entrevistas realizadas, y</w:t>
      </w:r>
    </w:p>
    <w:p w14:paraId="161AE5CD" w14:textId="77777777" w:rsidR="00EF696C" w:rsidRPr="00BD27D3" w:rsidRDefault="00EF696C" w:rsidP="00EF696C">
      <w:pPr>
        <w:ind w:left="567" w:right="539"/>
        <w:jc w:val="both"/>
        <w:rPr>
          <w:rFonts w:ascii="Palatino Linotype" w:hAnsi="Palatino Linotype"/>
          <w:i/>
        </w:rPr>
      </w:pPr>
      <w:r w:rsidRPr="00BD27D3">
        <w:rPr>
          <w:rFonts w:ascii="Palatino Linotype" w:hAnsi="Palatino Linotype"/>
          <w:i/>
        </w:rPr>
        <w:t>VIII. En caso de detenciones:</w:t>
      </w:r>
    </w:p>
    <w:p w14:paraId="20EE971B" w14:textId="77777777" w:rsidR="00EF696C" w:rsidRPr="00BD27D3" w:rsidRDefault="00EF696C" w:rsidP="00EF696C">
      <w:pPr>
        <w:ind w:left="567" w:right="539"/>
        <w:jc w:val="both"/>
        <w:rPr>
          <w:rFonts w:ascii="Palatino Linotype" w:hAnsi="Palatino Linotype"/>
          <w:i/>
        </w:rPr>
      </w:pPr>
      <w:r w:rsidRPr="00BD27D3">
        <w:rPr>
          <w:rFonts w:ascii="Palatino Linotype" w:hAnsi="Palatino Linotype"/>
          <w:i/>
        </w:rPr>
        <w:t>a) Señalar los motivos de la detención;</w:t>
      </w:r>
    </w:p>
    <w:p w14:paraId="7C27B209" w14:textId="77777777" w:rsidR="00EF696C" w:rsidRPr="00BD27D3" w:rsidRDefault="00EF696C" w:rsidP="00EF696C">
      <w:pPr>
        <w:ind w:left="567" w:right="539"/>
        <w:jc w:val="both"/>
        <w:rPr>
          <w:rFonts w:ascii="Palatino Linotype" w:hAnsi="Palatino Linotype"/>
          <w:i/>
        </w:rPr>
      </w:pPr>
      <w:r w:rsidRPr="00BD27D3">
        <w:rPr>
          <w:rFonts w:ascii="Palatino Linotype" w:hAnsi="Palatino Linotype"/>
          <w:i/>
        </w:rPr>
        <w:t>b) Descripción de la persona;</w:t>
      </w:r>
    </w:p>
    <w:p w14:paraId="19E5EB33" w14:textId="77777777" w:rsidR="00EF696C" w:rsidRPr="00BD27D3" w:rsidRDefault="00EF696C" w:rsidP="00EF696C">
      <w:pPr>
        <w:ind w:left="567" w:right="539"/>
        <w:jc w:val="both"/>
        <w:rPr>
          <w:rFonts w:ascii="Palatino Linotype" w:hAnsi="Palatino Linotype"/>
          <w:i/>
        </w:rPr>
      </w:pPr>
      <w:r w:rsidRPr="00BD27D3">
        <w:rPr>
          <w:rFonts w:ascii="Palatino Linotype" w:hAnsi="Palatino Linotype"/>
          <w:i/>
        </w:rPr>
        <w:t>c) El nombre del detenido y apodo, en su caso;</w:t>
      </w:r>
    </w:p>
    <w:p w14:paraId="247CB49B" w14:textId="77777777" w:rsidR="00EF696C" w:rsidRPr="00BD27D3" w:rsidRDefault="00EF696C" w:rsidP="00EF696C">
      <w:pPr>
        <w:ind w:left="567" w:right="539"/>
        <w:jc w:val="both"/>
        <w:rPr>
          <w:rFonts w:ascii="Palatino Linotype" w:hAnsi="Palatino Linotype"/>
          <w:i/>
        </w:rPr>
      </w:pPr>
      <w:r w:rsidRPr="00BD27D3">
        <w:rPr>
          <w:rFonts w:ascii="Palatino Linotype" w:hAnsi="Palatino Linotype"/>
          <w:i/>
        </w:rPr>
        <w:t>d) Descripción de estado físico aparente;</w:t>
      </w:r>
    </w:p>
    <w:p w14:paraId="5F29772C" w14:textId="77777777" w:rsidR="00EF696C" w:rsidRPr="00BD27D3" w:rsidRDefault="00EF696C" w:rsidP="00EF696C">
      <w:pPr>
        <w:ind w:left="567" w:right="539"/>
        <w:jc w:val="both"/>
        <w:rPr>
          <w:rFonts w:ascii="Palatino Linotype" w:hAnsi="Palatino Linotype"/>
          <w:i/>
        </w:rPr>
      </w:pPr>
      <w:r w:rsidRPr="00BD27D3">
        <w:rPr>
          <w:rFonts w:ascii="Palatino Linotype" w:hAnsi="Palatino Linotype"/>
          <w:i/>
        </w:rPr>
        <w:t>e) Objetos que le fueron encontrados;</w:t>
      </w:r>
    </w:p>
    <w:p w14:paraId="54CDBD28" w14:textId="77777777" w:rsidR="00EF696C" w:rsidRPr="00BD27D3" w:rsidRDefault="00EF696C" w:rsidP="00EF696C">
      <w:pPr>
        <w:ind w:left="567" w:right="539"/>
        <w:jc w:val="both"/>
        <w:rPr>
          <w:rFonts w:ascii="Palatino Linotype" w:hAnsi="Palatino Linotype"/>
          <w:i/>
        </w:rPr>
      </w:pPr>
      <w:r w:rsidRPr="00BD27D3">
        <w:rPr>
          <w:rFonts w:ascii="Palatino Linotype" w:hAnsi="Palatino Linotype"/>
          <w:i/>
        </w:rPr>
        <w:t>f) Autoridad a la que fue puesto a disposición, y</w:t>
      </w:r>
    </w:p>
    <w:p w14:paraId="73DE9021" w14:textId="77777777" w:rsidR="00EF696C" w:rsidRPr="00BD27D3" w:rsidRDefault="00EF696C" w:rsidP="00EF696C">
      <w:pPr>
        <w:ind w:left="567" w:right="539"/>
        <w:jc w:val="both"/>
        <w:rPr>
          <w:rFonts w:ascii="Palatino Linotype" w:hAnsi="Palatino Linotype"/>
          <w:i/>
        </w:rPr>
      </w:pPr>
      <w:r w:rsidRPr="00BD27D3">
        <w:rPr>
          <w:rFonts w:ascii="Palatino Linotype" w:hAnsi="Palatino Linotype"/>
          <w:i/>
        </w:rPr>
        <w:t>g) Lugar en el que fue puesto a disposición.</w:t>
      </w:r>
    </w:p>
    <w:p w14:paraId="3C4C31B5" w14:textId="77777777" w:rsidR="00EF696C" w:rsidRPr="00BD27D3" w:rsidRDefault="00EF696C" w:rsidP="00EF696C">
      <w:pPr>
        <w:ind w:left="567" w:right="539"/>
        <w:jc w:val="both"/>
        <w:rPr>
          <w:rFonts w:ascii="Palatino Linotype" w:hAnsi="Palatino Linotype"/>
          <w:i/>
        </w:rPr>
      </w:pPr>
      <w:r w:rsidRPr="00BD27D3">
        <w:rPr>
          <w:rFonts w:ascii="Palatino Linotype" w:hAnsi="Palatino Linotype"/>
          <w:i/>
        </w:rPr>
        <w:t>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w:t>
      </w:r>
    </w:p>
    <w:p w14:paraId="521BC000" w14:textId="77777777" w:rsidR="00EF696C" w:rsidRDefault="00EF696C" w:rsidP="00EF696C">
      <w:pPr>
        <w:spacing w:line="360" w:lineRule="auto"/>
        <w:ind w:right="-28"/>
        <w:jc w:val="both"/>
        <w:rPr>
          <w:rFonts w:ascii="Palatino Linotype" w:hAnsi="Palatino Linotype"/>
          <w:sz w:val="22"/>
        </w:rPr>
      </w:pPr>
    </w:p>
    <w:p w14:paraId="0DA19246" w14:textId="79AEE06C" w:rsidR="00EF696C" w:rsidRPr="006F7219" w:rsidRDefault="00EF696C" w:rsidP="00EF696C">
      <w:pPr>
        <w:spacing w:line="360" w:lineRule="auto"/>
        <w:ind w:right="-28"/>
        <w:jc w:val="both"/>
        <w:rPr>
          <w:rFonts w:ascii="Palatino Linotype" w:eastAsia="Calibri" w:hAnsi="Palatino Linotype" w:cs="Tahoma"/>
          <w:iCs/>
          <w:lang w:val="es-ES" w:eastAsia="es-ES_tradnl"/>
        </w:rPr>
      </w:pPr>
      <w:r w:rsidRPr="006F7219">
        <w:rPr>
          <w:rFonts w:ascii="Palatino Linotype" w:hAnsi="Palatino Linotype"/>
        </w:rPr>
        <w:t>De lo anterior, no se advierte la obligación de que el informe policial homologado deba contener coordenadas geográficas, sino solamente la ubicación del evento, el cual puede ser solventado con la dirección, por lo que</w:t>
      </w:r>
      <w:r w:rsidR="00B53897">
        <w:rPr>
          <w:rFonts w:ascii="Palatino Linotype" w:hAnsi="Palatino Linotype"/>
        </w:rPr>
        <w:t xml:space="preserve"> resulta correcta la entrega del SUJETO OBLIGADO al proporcionar la dirección del evento delictivo, pues debe decirse que</w:t>
      </w:r>
      <w:r w:rsidRPr="006F7219">
        <w:rPr>
          <w:rFonts w:ascii="Palatino Linotype" w:hAnsi="Palatino Linotype"/>
        </w:rPr>
        <w:t xml:space="preserve"> al nivel que solicita el Particular, </w:t>
      </w:r>
      <w:r w:rsidR="00316628">
        <w:rPr>
          <w:rFonts w:ascii="Palatino Linotype" w:hAnsi="Palatino Linotype"/>
        </w:rPr>
        <w:t>se conmina</w:t>
      </w:r>
      <w:r w:rsidRPr="006F7219">
        <w:rPr>
          <w:rFonts w:ascii="Palatino Linotype" w:hAnsi="Palatino Linotype"/>
        </w:rPr>
        <w:t xml:space="preserve"> a practicar una investigación, por lo que </w:t>
      </w:r>
      <w:r w:rsidRPr="006F7219">
        <w:rPr>
          <w:rFonts w:ascii="Palatino Linotype" w:hAnsi="Palatino Linotype" w:cs="Tahoma"/>
          <w:lang w:val="es-ES"/>
        </w:rPr>
        <w:t xml:space="preserve">el derecho de acceso a la información pública se satisface en aquellos casos en que se entregue el soporte documental en el que conste la información solicitada, sin necesidad de elaborar documentos </w:t>
      </w:r>
      <w:r w:rsidRPr="006F7219">
        <w:rPr>
          <w:rFonts w:ascii="Palatino Linotype" w:hAnsi="Palatino Linotype" w:cs="Tahoma"/>
          <w:i/>
        </w:rPr>
        <w:t>ad hoc</w:t>
      </w:r>
      <w:r w:rsidRPr="006F7219">
        <w:rPr>
          <w:rFonts w:ascii="Palatino Linotype" w:hAnsi="Palatino Linotype" w:cs="Tahoma"/>
        </w:rPr>
        <w:t xml:space="preserve">; lo cual, toma sustento en el artículo 160 de la Ley de Transparencia y Acceso a la Información Pública del Estado de México y </w:t>
      </w:r>
      <w:r w:rsidRPr="006F7219">
        <w:rPr>
          <w:rFonts w:ascii="Palatino Linotype" w:hAnsi="Palatino Linotype" w:cs="Tahoma"/>
        </w:rPr>
        <w:lastRenderedPageBreak/>
        <w:t xml:space="preserve">Municipios, el cual refiere que los sujetos obligados deberán entregar la información que obre en sus archivos. Además, resulta aplicable </w:t>
      </w:r>
      <w:r w:rsidRPr="006F7219">
        <w:rPr>
          <w:rFonts w:ascii="Palatino Linotype" w:eastAsia="Calibri" w:hAnsi="Palatino Linotype" w:cs="Tahoma"/>
          <w:iCs/>
          <w:lang w:val="es-ES" w:eastAsia="es-ES_tradnl"/>
        </w:rPr>
        <w:t>el Criterio 03/17 del Instituto Nacional de Transparencia, Acceso a la Información y Protección de Datos Personales que a continuación se cita:</w:t>
      </w:r>
    </w:p>
    <w:p w14:paraId="0A754BD8" w14:textId="77777777" w:rsidR="00EF696C" w:rsidRDefault="00EF696C" w:rsidP="00EF696C">
      <w:pPr>
        <w:spacing w:line="360" w:lineRule="auto"/>
        <w:ind w:left="567" w:right="567"/>
        <w:jc w:val="both"/>
        <w:rPr>
          <w:rFonts w:ascii="Palatino Linotype" w:eastAsia="Arial" w:hAnsi="Palatino Linotype" w:cs="Arial"/>
          <w:b/>
          <w:sz w:val="22"/>
        </w:rPr>
      </w:pPr>
    </w:p>
    <w:p w14:paraId="50EB4ABA" w14:textId="77777777" w:rsidR="00EF696C" w:rsidRDefault="00EF696C" w:rsidP="00EF696C">
      <w:pPr>
        <w:ind w:left="567" w:right="567"/>
        <w:jc w:val="both"/>
        <w:rPr>
          <w:rFonts w:ascii="Palatino Linotype" w:eastAsia="Arial" w:hAnsi="Palatino Linotype" w:cs="Arial"/>
          <w:i/>
        </w:rPr>
      </w:pPr>
      <w:r>
        <w:rPr>
          <w:rFonts w:ascii="Palatino Linotype" w:eastAsia="Arial" w:hAnsi="Palatino Linotype" w:cs="Arial"/>
          <w:b/>
          <w:i/>
        </w:rPr>
        <w:t xml:space="preserve">“No existe obligación de elaborar </w:t>
      </w:r>
      <w:r>
        <w:rPr>
          <w:rFonts w:ascii="Palatino Linotype" w:eastAsia="Arial" w:hAnsi="Palatino Linotype" w:cs="Arial"/>
          <w:b/>
          <w:i/>
          <w:spacing w:val="-3"/>
        </w:rPr>
        <w:t>d</w:t>
      </w:r>
      <w:r>
        <w:rPr>
          <w:rFonts w:ascii="Palatino Linotype" w:eastAsia="Arial" w:hAnsi="Palatino Linotype" w:cs="Arial"/>
          <w:b/>
          <w:i/>
        </w:rPr>
        <w:t>ocum</w:t>
      </w:r>
      <w:r>
        <w:rPr>
          <w:rFonts w:ascii="Palatino Linotype" w:eastAsia="Arial" w:hAnsi="Palatino Linotype" w:cs="Arial"/>
          <w:b/>
          <w:i/>
          <w:spacing w:val="1"/>
        </w:rPr>
        <w:t>e</w:t>
      </w:r>
      <w:r>
        <w:rPr>
          <w:rFonts w:ascii="Palatino Linotype" w:eastAsia="Arial" w:hAnsi="Palatino Linotype" w:cs="Arial"/>
          <w:b/>
          <w:i/>
        </w:rPr>
        <w:t>n</w:t>
      </w:r>
      <w:r>
        <w:rPr>
          <w:rFonts w:ascii="Palatino Linotype" w:eastAsia="Arial" w:hAnsi="Palatino Linotype" w:cs="Arial"/>
          <w:b/>
          <w:i/>
          <w:spacing w:val="-1"/>
        </w:rPr>
        <w:t>t</w:t>
      </w:r>
      <w:r>
        <w:rPr>
          <w:rFonts w:ascii="Palatino Linotype" w:eastAsia="Arial" w:hAnsi="Palatino Linotype" w:cs="Arial"/>
          <w:b/>
          <w:i/>
        </w:rPr>
        <w:t xml:space="preserve">os </w:t>
      </w:r>
      <w:r>
        <w:rPr>
          <w:rFonts w:ascii="Palatino Linotype" w:eastAsia="Arial" w:hAnsi="Palatino Linotype" w:cs="Arial"/>
          <w:b/>
          <w:i/>
          <w:spacing w:val="-1"/>
        </w:rPr>
        <w:t xml:space="preserve">ad </w:t>
      </w:r>
      <w:r>
        <w:rPr>
          <w:rFonts w:ascii="Palatino Linotype" w:eastAsia="Arial" w:hAnsi="Palatino Linotype" w:cs="Arial"/>
          <w:b/>
          <w:i/>
        </w:rPr>
        <w:t>hoc para atender las sol</w:t>
      </w:r>
      <w:r>
        <w:rPr>
          <w:rFonts w:ascii="Palatino Linotype" w:eastAsia="Arial" w:hAnsi="Palatino Linotype" w:cs="Arial"/>
          <w:b/>
          <w:i/>
          <w:spacing w:val="-2"/>
        </w:rPr>
        <w:t>i</w:t>
      </w:r>
      <w:r>
        <w:rPr>
          <w:rFonts w:ascii="Palatino Linotype" w:eastAsia="Arial" w:hAnsi="Palatino Linotype" w:cs="Arial"/>
          <w:b/>
          <w:i/>
          <w:spacing w:val="1"/>
        </w:rPr>
        <w:t>c</w:t>
      </w:r>
      <w:r>
        <w:rPr>
          <w:rFonts w:ascii="Palatino Linotype" w:eastAsia="Arial" w:hAnsi="Palatino Linotype" w:cs="Arial"/>
          <w:b/>
          <w:i/>
        </w:rPr>
        <w:t xml:space="preserve">itudes de </w:t>
      </w:r>
      <w:r>
        <w:rPr>
          <w:rFonts w:ascii="Palatino Linotype" w:eastAsia="Arial" w:hAnsi="Palatino Linotype" w:cs="Arial"/>
          <w:b/>
          <w:i/>
          <w:spacing w:val="1"/>
        </w:rPr>
        <w:t>ac</w:t>
      </w:r>
      <w:r>
        <w:rPr>
          <w:rFonts w:ascii="Palatino Linotype" w:eastAsia="Arial" w:hAnsi="Palatino Linotype" w:cs="Arial"/>
          <w:b/>
          <w:i/>
          <w:spacing w:val="-1"/>
        </w:rPr>
        <w:t>c</w:t>
      </w:r>
      <w:r>
        <w:rPr>
          <w:rFonts w:ascii="Palatino Linotype" w:eastAsia="Arial" w:hAnsi="Palatino Linotype" w:cs="Arial"/>
          <w:b/>
          <w:i/>
          <w:spacing w:val="1"/>
        </w:rPr>
        <w:t>es</w:t>
      </w:r>
      <w:r>
        <w:rPr>
          <w:rFonts w:ascii="Palatino Linotype" w:eastAsia="Arial" w:hAnsi="Palatino Linotype" w:cs="Arial"/>
          <w:b/>
          <w:i/>
        </w:rPr>
        <w:t>o a la informa</w:t>
      </w:r>
      <w:r>
        <w:rPr>
          <w:rFonts w:ascii="Palatino Linotype" w:eastAsia="Arial" w:hAnsi="Palatino Linotype" w:cs="Arial"/>
          <w:b/>
          <w:i/>
          <w:spacing w:val="1"/>
        </w:rPr>
        <w:t>c</w:t>
      </w:r>
      <w:r>
        <w:rPr>
          <w:rFonts w:ascii="Palatino Linotype" w:eastAsia="Arial" w:hAnsi="Palatino Linotype" w:cs="Arial"/>
          <w:b/>
          <w:i/>
        </w:rPr>
        <w:t>ió</w:t>
      </w:r>
      <w:r>
        <w:rPr>
          <w:rFonts w:ascii="Palatino Linotype" w:eastAsia="Arial" w:hAnsi="Palatino Linotype" w:cs="Arial"/>
          <w:b/>
          <w:i/>
          <w:spacing w:val="-2"/>
        </w:rPr>
        <w:t>n</w:t>
      </w:r>
      <w:r>
        <w:rPr>
          <w:rFonts w:ascii="Palatino Linotype" w:eastAsia="Arial" w:hAnsi="Palatino Linotype" w:cs="Arial"/>
          <w:b/>
          <w:i/>
        </w:rPr>
        <w:t xml:space="preserve">. </w:t>
      </w:r>
      <w:r>
        <w:rPr>
          <w:rFonts w:ascii="Palatino Linotype" w:eastAsia="Arial" w:hAnsi="Palatino Linotype" w:cs="Arial"/>
          <w:i/>
          <w:spacing w:val="18"/>
        </w:rPr>
        <w:t>L</w:t>
      </w:r>
      <w:r>
        <w:rPr>
          <w:rFonts w:ascii="Palatino Linotype" w:eastAsia="Arial" w:hAnsi="Palatino Linotype" w:cs="Arial"/>
          <w:i/>
          <w:spacing w:val="-1"/>
        </w:rPr>
        <w:t xml:space="preserve">os </w:t>
      </w:r>
      <w:r>
        <w:rPr>
          <w:rFonts w:ascii="Palatino Linotype" w:eastAsia="Arial" w:hAnsi="Palatino Linotype" w:cs="Arial"/>
          <w:i/>
          <w:spacing w:val="1"/>
        </w:rPr>
        <w:t>a</w:t>
      </w:r>
      <w:r>
        <w:rPr>
          <w:rFonts w:ascii="Palatino Linotype" w:eastAsia="Arial" w:hAnsi="Palatino Linotype" w:cs="Arial"/>
          <w:i/>
        </w:rPr>
        <w:t>rt</w:t>
      </w:r>
      <w:r>
        <w:rPr>
          <w:rFonts w:ascii="Palatino Linotype" w:eastAsia="Arial" w:hAnsi="Palatino Linotype" w:cs="Arial"/>
          <w:i/>
          <w:spacing w:val="-2"/>
        </w:rPr>
        <w:t>í</w:t>
      </w:r>
      <w:r>
        <w:rPr>
          <w:rFonts w:ascii="Palatino Linotype" w:eastAsia="Arial" w:hAnsi="Palatino Linotype" w:cs="Arial"/>
          <w:i/>
        </w:rPr>
        <w:t>c</w:t>
      </w:r>
      <w:r>
        <w:rPr>
          <w:rFonts w:ascii="Palatino Linotype" w:eastAsia="Arial" w:hAnsi="Palatino Linotype" w:cs="Arial"/>
          <w:i/>
          <w:spacing w:val="1"/>
        </w:rPr>
        <w:t>u</w:t>
      </w:r>
      <w:r>
        <w:rPr>
          <w:rFonts w:ascii="Palatino Linotype" w:eastAsia="Arial" w:hAnsi="Palatino Linotype" w:cs="Arial"/>
          <w:i/>
        </w:rPr>
        <w:t>los</w:t>
      </w:r>
      <w:r>
        <w:rPr>
          <w:rFonts w:ascii="Palatino Linotype" w:eastAsia="Arial" w:hAnsi="Palatino Linotype" w:cs="Arial"/>
          <w:i/>
          <w:spacing w:val="8"/>
        </w:rPr>
        <w:t xml:space="preserve"> 129 </w:t>
      </w:r>
      <w:r>
        <w:rPr>
          <w:rFonts w:ascii="Palatino Linotype" w:eastAsia="Arial" w:hAnsi="Palatino Linotype" w:cs="Arial"/>
          <w:i/>
          <w:spacing w:val="1"/>
        </w:rPr>
        <w:t>d</w:t>
      </w:r>
      <w:r>
        <w:rPr>
          <w:rFonts w:ascii="Palatino Linotype" w:eastAsia="Arial" w:hAnsi="Palatino Linotype" w:cs="Arial"/>
          <w:i/>
        </w:rPr>
        <w:t xml:space="preserve">e la </w:t>
      </w:r>
      <w:r>
        <w:rPr>
          <w:rFonts w:ascii="Palatino Linotype" w:eastAsia="Arial" w:hAnsi="Palatino Linotype" w:cs="Arial"/>
          <w:i/>
          <w:spacing w:val="-1"/>
        </w:rPr>
        <w:t>L</w:t>
      </w:r>
      <w:r>
        <w:rPr>
          <w:rFonts w:ascii="Palatino Linotype" w:eastAsia="Arial" w:hAnsi="Palatino Linotype" w:cs="Arial"/>
          <w:i/>
          <w:spacing w:val="1"/>
        </w:rPr>
        <w:t>e</w:t>
      </w:r>
      <w:r>
        <w:rPr>
          <w:rFonts w:ascii="Palatino Linotype" w:eastAsia="Arial" w:hAnsi="Palatino Linotype" w:cs="Arial"/>
          <w:i/>
        </w:rPr>
        <w:t xml:space="preserve">y General </w:t>
      </w:r>
      <w:r>
        <w:rPr>
          <w:rFonts w:ascii="Palatino Linotype" w:eastAsia="Arial" w:hAnsi="Palatino Linotype" w:cs="Arial"/>
          <w:i/>
          <w:spacing w:val="-1"/>
        </w:rPr>
        <w:t>d</w:t>
      </w:r>
      <w:r>
        <w:rPr>
          <w:rFonts w:ascii="Palatino Linotype" w:eastAsia="Arial" w:hAnsi="Palatino Linotype" w:cs="Arial"/>
          <w:i/>
        </w:rPr>
        <w:t xml:space="preserve">e </w:t>
      </w:r>
      <w:r>
        <w:rPr>
          <w:rFonts w:ascii="Palatino Linotype" w:eastAsia="Arial" w:hAnsi="Palatino Linotype" w:cs="Arial"/>
          <w:i/>
          <w:spacing w:val="2"/>
        </w:rPr>
        <w:t>T</w:t>
      </w:r>
      <w:r>
        <w:rPr>
          <w:rFonts w:ascii="Palatino Linotype" w:eastAsia="Arial" w:hAnsi="Palatino Linotype" w:cs="Arial"/>
          <w:i/>
        </w:rPr>
        <w:t>r</w:t>
      </w:r>
      <w:r>
        <w:rPr>
          <w:rFonts w:ascii="Palatino Linotype" w:eastAsia="Arial" w:hAnsi="Palatino Linotype" w:cs="Arial"/>
          <w:i/>
          <w:spacing w:val="-2"/>
        </w:rPr>
        <w:t>a</w:t>
      </w:r>
      <w:r>
        <w:rPr>
          <w:rFonts w:ascii="Palatino Linotype" w:eastAsia="Arial" w:hAnsi="Palatino Linotype" w:cs="Arial"/>
          <w:i/>
          <w:spacing w:val="1"/>
        </w:rPr>
        <w:t>n</w:t>
      </w:r>
      <w:r>
        <w:rPr>
          <w:rFonts w:ascii="Palatino Linotype" w:eastAsia="Arial" w:hAnsi="Palatino Linotype" w:cs="Arial"/>
          <w:i/>
        </w:rPr>
        <w:t>s</w:t>
      </w:r>
      <w:r>
        <w:rPr>
          <w:rFonts w:ascii="Palatino Linotype" w:eastAsia="Arial" w:hAnsi="Palatino Linotype" w:cs="Arial"/>
          <w:i/>
          <w:spacing w:val="1"/>
        </w:rPr>
        <w:t>pa</w:t>
      </w:r>
      <w:r>
        <w:rPr>
          <w:rFonts w:ascii="Palatino Linotype" w:eastAsia="Arial" w:hAnsi="Palatino Linotype" w:cs="Arial"/>
          <w:i/>
        </w:rPr>
        <w:t>r</w:t>
      </w:r>
      <w:r>
        <w:rPr>
          <w:rFonts w:ascii="Palatino Linotype" w:eastAsia="Arial" w:hAnsi="Palatino Linotype" w:cs="Arial"/>
          <w:i/>
          <w:spacing w:val="-2"/>
        </w:rPr>
        <w:t>e</w:t>
      </w:r>
      <w:r>
        <w:rPr>
          <w:rFonts w:ascii="Palatino Linotype" w:eastAsia="Arial" w:hAnsi="Palatino Linotype" w:cs="Arial"/>
          <w:i/>
          <w:spacing w:val="1"/>
        </w:rPr>
        <w:t>n</w:t>
      </w:r>
      <w:r>
        <w:rPr>
          <w:rFonts w:ascii="Palatino Linotype" w:eastAsia="Arial" w:hAnsi="Palatino Linotype" w:cs="Arial"/>
          <w:i/>
        </w:rPr>
        <w:t>cia y Acc</w:t>
      </w:r>
      <w:r>
        <w:rPr>
          <w:rFonts w:ascii="Palatino Linotype" w:eastAsia="Arial" w:hAnsi="Palatino Linotype" w:cs="Arial"/>
          <w:i/>
          <w:spacing w:val="1"/>
        </w:rPr>
        <w:t>e</w:t>
      </w:r>
      <w:r>
        <w:rPr>
          <w:rFonts w:ascii="Palatino Linotype" w:eastAsia="Arial" w:hAnsi="Palatino Linotype" w:cs="Arial"/>
          <w:i/>
        </w:rPr>
        <w:t>so a la I</w:t>
      </w:r>
      <w:r>
        <w:rPr>
          <w:rFonts w:ascii="Palatino Linotype" w:eastAsia="Arial" w:hAnsi="Palatino Linotype" w:cs="Arial"/>
          <w:i/>
          <w:spacing w:val="-1"/>
        </w:rPr>
        <w:t>n</w:t>
      </w:r>
      <w:r>
        <w:rPr>
          <w:rFonts w:ascii="Palatino Linotype" w:eastAsia="Arial" w:hAnsi="Palatino Linotype" w:cs="Arial"/>
          <w:i/>
        </w:rPr>
        <w:t>f</w:t>
      </w:r>
      <w:r>
        <w:rPr>
          <w:rFonts w:ascii="Palatino Linotype" w:eastAsia="Arial" w:hAnsi="Palatino Linotype" w:cs="Arial"/>
          <w:i/>
          <w:spacing w:val="1"/>
        </w:rPr>
        <w:t>o</w:t>
      </w:r>
      <w:r>
        <w:rPr>
          <w:rFonts w:ascii="Palatino Linotype" w:eastAsia="Arial" w:hAnsi="Palatino Linotype" w:cs="Arial"/>
          <w:i/>
          <w:spacing w:val="-3"/>
        </w:rPr>
        <w:t>r</w:t>
      </w:r>
      <w:r>
        <w:rPr>
          <w:rFonts w:ascii="Palatino Linotype" w:eastAsia="Arial" w:hAnsi="Palatino Linotype" w:cs="Arial"/>
          <w:i/>
          <w:spacing w:val="1"/>
        </w:rPr>
        <w:t>ma</w:t>
      </w:r>
      <w:r>
        <w:rPr>
          <w:rFonts w:ascii="Palatino Linotype" w:eastAsia="Arial" w:hAnsi="Palatino Linotype" w:cs="Arial"/>
          <w:i/>
        </w:rPr>
        <w:t>ci</w:t>
      </w:r>
      <w:r>
        <w:rPr>
          <w:rFonts w:ascii="Palatino Linotype" w:eastAsia="Arial" w:hAnsi="Palatino Linotype" w:cs="Arial"/>
          <w:i/>
          <w:spacing w:val="-2"/>
        </w:rPr>
        <w:t>ó</w:t>
      </w:r>
      <w:r>
        <w:rPr>
          <w:rFonts w:ascii="Palatino Linotype" w:eastAsia="Arial" w:hAnsi="Palatino Linotype" w:cs="Arial"/>
          <w:i/>
        </w:rPr>
        <w:t xml:space="preserve">n </w:t>
      </w:r>
      <w:r>
        <w:rPr>
          <w:rFonts w:ascii="Palatino Linotype" w:eastAsia="Arial" w:hAnsi="Palatino Linotype" w:cs="Arial"/>
          <w:i/>
          <w:spacing w:val="-2"/>
        </w:rPr>
        <w:t>P</w:t>
      </w:r>
      <w:r>
        <w:rPr>
          <w:rFonts w:ascii="Palatino Linotype" w:eastAsia="Arial" w:hAnsi="Palatino Linotype" w:cs="Arial"/>
          <w:i/>
          <w:spacing w:val="1"/>
        </w:rPr>
        <w:t>úb</w:t>
      </w:r>
      <w:r>
        <w:rPr>
          <w:rFonts w:ascii="Palatino Linotype" w:eastAsia="Arial" w:hAnsi="Palatino Linotype" w:cs="Arial"/>
          <w:i/>
        </w:rPr>
        <w:t>l</w:t>
      </w:r>
      <w:r>
        <w:rPr>
          <w:rFonts w:ascii="Palatino Linotype" w:eastAsia="Arial" w:hAnsi="Palatino Linotype" w:cs="Arial"/>
          <w:i/>
          <w:spacing w:val="-1"/>
        </w:rPr>
        <w:t>i</w:t>
      </w:r>
      <w:r>
        <w:rPr>
          <w:rFonts w:ascii="Palatino Linotype" w:eastAsia="Arial" w:hAnsi="Palatino Linotype" w:cs="Arial"/>
          <w:i/>
        </w:rPr>
        <w:t xml:space="preserve">ca y </w:t>
      </w:r>
      <w:r>
        <w:rPr>
          <w:rFonts w:ascii="Palatino Linotype" w:eastAsia="Arial" w:hAnsi="Palatino Linotype" w:cs="Arial"/>
          <w:i/>
          <w:spacing w:val="8"/>
        </w:rPr>
        <w:t xml:space="preserve">130, párrafo cuarto, </w:t>
      </w:r>
      <w:r>
        <w:rPr>
          <w:rFonts w:ascii="Palatino Linotype" w:eastAsia="Arial" w:hAnsi="Palatino Linotype" w:cs="Arial"/>
          <w:i/>
          <w:spacing w:val="1"/>
        </w:rPr>
        <w:t>d</w:t>
      </w:r>
      <w:r>
        <w:rPr>
          <w:rFonts w:ascii="Palatino Linotype" w:eastAsia="Arial" w:hAnsi="Palatino Linotype" w:cs="Arial"/>
          <w:i/>
        </w:rPr>
        <w:t xml:space="preserve">e la </w:t>
      </w:r>
      <w:r>
        <w:rPr>
          <w:rFonts w:ascii="Palatino Linotype" w:eastAsia="Arial" w:hAnsi="Palatino Linotype" w:cs="Arial"/>
          <w:i/>
          <w:spacing w:val="-1"/>
        </w:rPr>
        <w:t>L</w:t>
      </w:r>
      <w:r>
        <w:rPr>
          <w:rFonts w:ascii="Palatino Linotype" w:eastAsia="Arial" w:hAnsi="Palatino Linotype" w:cs="Arial"/>
          <w:i/>
          <w:spacing w:val="1"/>
        </w:rPr>
        <w:t>e</w:t>
      </w:r>
      <w:r>
        <w:rPr>
          <w:rFonts w:ascii="Palatino Linotype" w:eastAsia="Arial" w:hAnsi="Palatino Linotype" w:cs="Arial"/>
          <w:i/>
        </w:rPr>
        <w:t>y Fe</w:t>
      </w:r>
      <w:r>
        <w:rPr>
          <w:rFonts w:ascii="Palatino Linotype" w:eastAsia="Arial" w:hAnsi="Palatino Linotype" w:cs="Arial"/>
          <w:i/>
          <w:spacing w:val="1"/>
        </w:rPr>
        <w:t>de</w:t>
      </w:r>
      <w:r>
        <w:rPr>
          <w:rFonts w:ascii="Palatino Linotype" w:eastAsia="Arial" w:hAnsi="Palatino Linotype" w:cs="Arial"/>
          <w:i/>
        </w:rPr>
        <w:t xml:space="preserve">ral </w:t>
      </w:r>
      <w:r>
        <w:rPr>
          <w:rFonts w:ascii="Palatino Linotype" w:eastAsia="Arial" w:hAnsi="Palatino Linotype" w:cs="Arial"/>
          <w:i/>
          <w:spacing w:val="-1"/>
        </w:rPr>
        <w:t>d</w:t>
      </w:r>
      <w:r>
        <w:rPr>
          <w:rFonts w:ascii="Palatino Linotype" w:eastAsia="Arial" w:hAnsi="Palatino Linotype" w:cs="Arial"/>
          <w:i/>
        </w:rPr>
        <w:t xml:space="preserve">e </w:t>
      </w:r>
      <w:r>
        <w:rPr>
          <w:rFonts w:ascii="Palatino Linotype" w:eastAsia="Arial" w:hAnsi="Palatino Linotype" w:cs="Arial"/>
          <w:i/>
          <w:spacing w:val="2"/>
        </w:rPr>
        <w:t>T</w:t>
      </w:r>
      <w:r>
        <w:rPr>
          <w:rFonts w:ascii="Palatino Linotype" w:eastAsia="Arial" w:hAnsi="Palatino Linotype" w:cs="Arial"/>
          <w:i/>
        </w:rPr>
        <w:t>r</w:t>
      </w:r>
      <w:r>
        <w:rPr>
          <w:rFonts w:ascii="Palatino Linotype" w:eastAsia="Arial" w:hAnsi="Palatino Linotype" w:cs="Arial"/>
          <w:i/>
          <w:spacing w:val="-2"/>
        </w:rPr>
        <w:t>a</w:t>
      </w:r>
      <w:r>
        <w:rPr>
          <w:rFonts w:ascii="Palatino Linotype" w:eastAsia="Arial" w:hAnsi="Palatino Linotype" w:cs="Arial"/>
          <w:i/>
          <w:spacing w:val="1"/>
        </w:rPr>
        <w:t>n</w:t>
      </w:r>
      <w:r>
        <w:rPr>
          <w:rFonts w:ascii="Palatino Linotype" w:eastAsia="Arial" w:hAnsi="Palatino Linotype" w:cs="Arial"/>
          <w:i/>
        </w:rPr>
        <w:t>s</w:t>
      </w:r>
      <w:r>
        <w:rPr>
          <w:rFonts w:ascii="Palatino Linotype" w:eastAsia="Arial" w:hAnsi="Palatino Linotype" w:cs="Arial"/>
          <w:i/>
          <w:spacing w:val="1"/>
        </w:rPr>
        <w:t>pa</w:t>
      </w:r>
      <w:r>
        <w:rPr>
          <w:rFonts w:ascii="Palatino Linotype" w:eastAsia="Arial" w:hAnsi="Palatino Linotype" w:cs="Arial"/>
          <w:i/>
        </w:rPr>
        <w:t>r</w:t>
      </w:r>
      <w:r>
        <w:rPr>
          <w:rFonts w:ascii="Palatino Linotype" w:eastAsia="Arial" w:hAnsi="Palatino Linotype" w:cs="Arial"/>
          <w:i/>
          <w:spacing w:val="-2"/>
        </w:rPr>
        <w:t>e</w:t>
      </w:r>
      <w:r>
        <w:rPr>
          <w:rFonts w:ascii="Palatino Linotype" w:eastAsia="Arial" w:hAnsi="Palatino Linotype" w:cs="Arial"/>
          <w:i/>
          <w:spacing w:val="1"/>
        </w:rPr>
        <w:t>n</w:t>
      </w:r>
      <w:r>
        <w:rPr>
          <w:rFonts w:ascii="Palatino Linotype" w:eastAsia="Arial" w:hAnsi="Palatino Linotype" w:cs="Arial"/>
          <w:i/>
        </w:rPr>
        <w:t>cia y Acc</w:t>
      </w:r>
      <w:r>
        <w:rPr>
          <w:rFonts w:ascii="Palatino Linotype" w:eastAsia="Arial" w:hAnsi="Palatino Linotype" w:cs="Arial"/>
          <w:i/>
          <w:spacing w:val="1"/>
        </w:rPr>
        <w:t>e</w:t>
      </w:r>
      <w:r>
        <w:rPr>
          <w:rFonts w:ascii="Palatino Linotype" w:eastAsia="Arial" w:hAnsi="Palatino Linotype" w:cs="Arial"/>
          <w:i/>
        </w:rPr>
        <w:t>so a la I</w:t>
      </w:r>
      <w:r>
        <w:rPr>
          <w:rFonts w:ascii="Palatino Linotype" w:eastAsia="Arial" w:hAnsi="Palatino Linotype" w:cs="Arial"/>
          <w:i/>
          <w:spacing w:val="-1"/>
        </w:rPr>
        <w:t>n</w:t>
      </w:r>
      <w:r>
        <w:rPr>
          <w:rFonts w:ascii="Palatino Linotype" w:eastAsia="Arial" w:hAnsi="Palatino Linotype" w:cs="Arial"/>
          <w:i/>
        </w:rPr>
        <w:t>f</w:t>
      </w:r>
      <w:r>
        <w:rPr>
          <w:rFonts w:ascii="Palatino Linotype" w:eastAsia="Arial" w:hAnsi="Palatino Linotype" w:cs="Arial"/>
          <w:i/>
          <w:spacing w:val="1"/>
        </w:rPr>
        <w:t>o</w:t>
      </w:r>
      <w:r>
        <w:rPr>
          <w:rFonts w:ascii="Palatino Linotype" w:eastAsia="Arial" w:hAnsi="Palatino Linotype" w:cs="Arial"/>
          <w:i/>
          <w:spacing w:val="-3"/>
        </w:rPr>
        <w:t>r</w:t>
      </w:r>
      <w:r>
        <w:rPr>
          <w:rFonts w:ascii="Palatino Linotype" w:eastAsia="Arial" w:hAnsi="Palatino Linotype" w:cs="Arial"/>
          <w:i/>
          <w:spacing w:val="1"/>
        </w:rPr>
        <w:t>ma</w:t>
      </w:r>
      <w:r>
        <w:rPr>
          <w:rFonts w:ascii="Palatino Linotype" w:eastAsia="Arial" w:hAnsi="Palatino Linotype" w:cs="Arial"/>
          <w:i/>
        </w:rPr>
        <w:t>ci</w:t>
      </w:r>
      <w:r>
        <w:rPr>
          <w:rFonts w:ascii="Palatino Linotype" w:eastAsia="Arial" w:hAnsi="Palatino Linotype" w:cs="Arial"/>
          <w:i/>
          <w:spacing w:val="-2"/>
        </w:rPr>
        <w:t>ó</w:t>
      </w:r>
      <w:r>
        <w:rPr>
          <w:rFonts w:ascii="Palatino Linotype" w:eastAsia="Arial" w:hAnsi="Palatino Linotype" w:cs="Arial"/>
          <w:i/>
        </w:rPr>
        <w:t xml:space="preserve">n </w:t>
      </w:r>
      <w:r>
        <w:rPr>
          <w:rFonts w:ascii="Palatino Linotype" w:eastAsia="Arial" w:hAnsi="Palatino Linotype" w:cs="Arial"/>
          <w:i/>
          <w:spacing w:val="-2"/>
        </w:rPr>
        <w:t>P</w:t>
      </w:r>
      <w:r>
        <w:rPr>
          <w:rFonts w:ascii="Palatino Linotype" w:eastAsia="Arial" w:hAnsi="Palatino Linotype" w:cs="Arial"/>
          <w:i/>
          <w:spacing w:val="1"/>
        </w:rPr>
        <w:t>úb</w:t>
      </w:r>
      <w:r>
        <w:rPr>
          <w:rFonts w:ascii="Palatino Linotype" w:eastAsia="Arial" w:hAnsi="Palatino Linotype" w:cs="Arial"/>
          <w:i/>
        </w:rPr>
        <w:t>l</w:t>
      </w:r>
      <w:r>
        <w:rPr>
          <w:rFonts w:ascii="Palatino Linotype" w:eastAsia="Arial" w:hAnsi="Palatino Linotype" w:cs="Arial"/>
          <w:i/>
          <w:spacing w:val="-1"/>
        </w:rPr>
        <w:t>i</w:t>
      </w:r>
      <w:r>
        <w:rPr>
          <w:rFonts w:ascii="Palatino Linotype" w:eastAsia="Arial" w:hAnsi="Palatino Linotype" w:cs="Arial"/>
          <w:i/>
        </w:rPr>
        <w:t xml:space="preserve">ca, </w:t>
      </w:r>
      <w:r>
        <w:rPr>
          <w:rFonts w:ascii="Palatino Linotype" w:eastAsia="Arial" w:hAnsi="Palatino Linotype" w:cs="Arial"/>
          <w:i/>
          <w:spacing w:val="-1"/>
        </w:rPr>
        <w:t>señalan q</w:t>
      </w:r>
      <w:r>
        <w:rPr>
          <w:rFonts w:ascii="Palatino Linotype" w:eastAsia="Arial" w:hAnsi="Palatino Linotype" w:cs="Arial"/>
          <w:i/>
          <w:spacing w:val="1"/>
        </w:rPr>
        <w:t>u</w:t>
      </w:r>
      <w:r>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Pr>
          <w:rFonts w:ascii="Palatino Linotype" w:eastAsia="Arial" w:hAnsi="Palatino Linotype" w:cs="Arial"/>
          <w:i/>
          <w:spacing w:val="-1"/>
        </w:rPr>
        <w:t xml:space="preserve"> sin necesidad de</w:t>
      </w:r>
      <w:r>
        <w:rPr>
          <w:rFonts w:ascii="Palatino Linotype" w:eastAsia="Arial" w:hAnsi="Palatino Linotype" w:cs="Arial"/>
          <w:i/>
          <w:spacing w:val="1"/>
        </w:rPr>
        <w:t xml:space="preserve"> e</w:t>
      </w:r>
      <w:r>
        <w:rPr>
          <w:rFonts w:ascii="Palatino Linotype" w:eastAsia="Arial" w:hAnsi="Palatino Linotype" w:cs="Arial"/>
          <w:i/>
        </w:rPr>
        <w:t>la</w:t>
      </w:r>
      <w:r>
        <w:rPr>
          <w:rFonts w:ascii="Palatino Linotype" w:eastAsia="Arial" w:hAnsi="Palatino Linotype" w:cs="Arial"/>
          <w:i/>
          <w:spacing w:val="1"/>
        </w:rPr>
        <w:t>bo</w:t>
      </w:r>
      <w:r>
        <w:rPr>
          <w:rFonts w:ascii="Palatino Linotype" w:eastAsia="Arial" w:hAnsi="Palatino Linotype" w:cs="Arial"/>
          <w:i/>
        </w:rPr>
        <w:t xml:space="preserve">rar </w:t>
      </w:r>
      <w:r>
        <w:rPr>
          <w:rFonts w:ascii="Palatino Linotype" w:eastAsia="Arial" w:hAnsi="Palatino Linotype" w:cs="Arial"/>
          <w:i/>
          <w:spacing w:val="1"/>
        </w:rPr>
        <w:t>do</w:t>
      </w:r>
      <w:r>
        <w:rPr>
          <w:rFonts w:ascii="Palatino Linotype" w:eastAsia="Arial" w:hAnsi="Palatino Linotype" w:cs="Arial"/>
          <w:i/>
          <w:spacing w:val="-2"/>
        </w:rPr>
        <w:t>c</w:t>
      </w:r>
      <w:r>
        <w:rPr>
          <w:rFonts w:ascii="Palatino Linotype" w:eastAsia="Arial" w:hAnsi="Palatino Linotype" w:cs="Arial"/>
          <w:i/>
          <w:spacing w:val="1"/>
        </w:rPr>
        <w:t>u</w:t>
      </w:r>
      <w:r>
        <w:rPr>
          <w:rFonts w:ascii="Palatino Linotype" w:eastAsia="Arial" w:hAnsi="Palatino Linotype" w:cs="Arial"/>
          <w:i/>
          <w:spacing w:val="-1"/>
        </w:rPr>
        <w:t>m</w:t>
      </w:r>
      <w:r>
        <w:rPr>
          <w:rFonts w:ascii="Palatino Linotype" w:eastAsia="Arial" w:hAnsi="Palatino Linotype" w:cs="Arial"/>
          <w:i/>
          <w:spacing w:val="1"/>
        </w:rPr>
        <w:t>en</w:t>
      </w:r>
      <w:r>
        <w:rPr>
          <w:rFonts w:ascii="Palatino Linotype" w:eastAsia="Arial" w:hAnsi="Palatino Linotype" w:cs="Arial"/>
          <w:i/>
          <w:spacing w:val="-2"/>
        </w:rPr>
        <w:t>t</w:t>
      </w:r>
      <w:r>
        <w:rPr>
          <w:rFonts w:ascii="Palatino Linotype" w:eastAsia="Arial" w:hAnsi="Palatino Linotype" w:cs="Arial"/>
          <w:i/>
          <w:spacing w:val="1"/>
        </w:rPr>
        <w:t>o</w:t>
      </w:r>
      <w:r>
        <w:rPr>
          <w:rFonts w:ascii="Palatino Linotype" w:eastAsia="Arial" w:hAnsi="Palatino Linotype" w:cs="Arial"/>
          <w:i/>
        </w:rPr>
        <w:t xml:space="preserve">s </w:t>
      </w:r>
      <w:r>
        <w:rPr>
          <w:rFonts w:ascii="Palatino Linotype" w:eastAsia="Arial" w:hAnsi="Palatino Linotype" w:cs="Arial"/>
          <w:i/>
          <w:spacing w:val="1"/>
        </w:rPr>
        <w:t>a</w:t>
      </w:r>
      <w:r>
        <w:rPr>
          <w:rFonts w:ascii="Palatino Linotype" w:eastAsia="Arial" w:hAnsi="Palatino Linotype" w:cs="Arial"/>
          <w:i/>
        </w:rPr>
        <w:t>d</w:t>
      </w:r>
      <w:r>
        <w:rPr>
          <w:rFonts w:ascii="Palatino Linotype" w:eastAsia="Arial" w:hAnsi="Palatino Linotype" w:cs="Arial"/>
          <w:i/>
          <w:spacing w:val="1"/>
        </w:rPr>
        <w:t xml:space="preserve"> ho</w:t>
      </w:r>
      <w:r>
        <w:rPr>
          <w:rFonts w:ascii="Palatino Linotype" w:eastAsia="Arial" w:hAnsi="Palatino Linotype" w:cs="Arial"/>
          <w:i/>
        </w:rPr>
        <w:t xml:space="preserve">c </w:t>
      </w:r>
      <w:r>
        <w:rPr>
          <w:rFonts w:ascii="Palatino Linotype" w:eastAsia="Arial" w:hAnsi="Palatino Linotype" w:cs="Arial"/>
          <w:i/>
          <w:spacing w:val="1"/>
        </w:rPr>
        <w:t>pa</w:t>
      </w:r>
      <w:r>
        <w:rPr>
          <w:rFonts w:ascii="Palatino Linotype" w:eastAsia="Arial" w:hAnsi="Palatino Linotype" w:cs="Arial"/>
          <w:i/>
        </w:rPr>
        <w:t xml:space="preserve">ra </w:t>
      </w:r>
      <w:r>
        <w:rPr>
          <w:rFonts w:ascii="Palatino Linotype" w:eastAsia="Arial" w:hAnsi="Palatino Linotype" w:cs="Arial"/>
          <w:i/>
          <w:spacing w:val="1"/>
        </w:rPr>
        <w:t>a</w:t>
      </w:r>
      <w:r>
        <w:rPr>
          <w:rFonts w:ascii="Palatino Linotype" w:eastAsia="Arial" w:hAnsi="Palatino Linotype" w:cs="Arial"/>
          <w:i/>
        </w:rPr>
        <w:t>t</w:t>
      </w:r>
      <w:r>
        <w:rPr>
          <w:rFonts w:ascii="Palatino Linotype" w:eastAsia="Arial" w:hAnsi="Palatino Linotype" w:cs="Arial"/>
          <w:i/>
          <w:spacing w:val="-1"/>
        </w:rPr>
        <w:t>e</w:t>
      </w:r>
      <w:r>
        <w:rPr>
          <w:rFonts w:ascii="Palatino Linotype" w:eastAsia="Arial" w:hAnsi="Palatino Linotype" w:cs="Arial"/>
          <w:i/>
          <w:spacing w:val="1"/>
        </w:rPr>
        <w:t>n</w:t>
      </w:r>
      <w:r>
        <w:rPr>
          <w:rFonts w:ascii="Palatino Linotype" w:eastAsia="Arial" w:hAnsi="Palatino Linotype" w:cs="Arial"/>
          <w:i/>
          <w:spacing w:val="-1"/>
        </w:rPr>
        <w:t>d</w:t>
      </w:r>
      <w:r>
        <w:rPr>
          <w:rFonts w:ascii="Palatino Linotype" w:eastAsia="Arial" w:hAnsi="Palatino Linotype" w:cs="Arial"/>
          <w:i/>
          <w:spacing w:val="1"/>
        </w:rPr>
        <w:t>e</w:t>
      </w:r>
      <w:r>
        <w:rPr>
          <w:rFonts w:ascii="Palatino Linotype" w:eastAsia="Arial" w:hAnsi="Palatino Linotype" w:cs="Arial"/>
          <w:i/>
        </w:rPr>
        <w:t>r l</w:t>
      </w:r>
      <w:r>
        <w:rPr>
          <w:rFonts w:ascii="Palatino Linotype" w:eastAsia="Arial" w:hAnsi="Palatino Linotype" w:cs="Arial"/>
          <w:i/>
          <w:spacing w:val="-2"/>
        </w:rPr>
        <w:t>a</w:t>
      </w:r>
      <w:r>
        <w:rPr>
          <w:rFonts w:ascii="Palatino Linotype" w:eastAsia="Arial" w:hAnsi="Palatino Linotype" w:cs="Arial"/>
          <w:i/>
        </w:rPr>
        <w:t>s s</w:t>
      </w:r>
      <w:r>
        <w:rPr>
          <w:rFonts w:ascii="Palatino Linotype" w:eastAsia="Arial" w:hAnsi="Palatino Linotype" w:cs="Arial"/>
          <w:i/>
          <w:spacing w:val="1"/>
        </w:rPr>
        <w:t>o</w:t>
      </w:r>
      <w:r>
        <w:rPr>
          <w:rFonts w:ascii="Palatino Linotype" w:eastAsia="Arial" w:hAnsi="Palatino Linotype" w:cs="Arial"/>
          <w:i/>
        </w:rPr>
        <w:t>l</w:t>
      </w:r>
      <w:r>
        <w:rPr>
          <w:rFonts w:ascii="Palatino Linotype" w:eastAsia="Arial" w:hAnsi="Palatino Linotype" w:cs="Arial"/>
          <w:i/>
          <w:spacing w:val="-1"/>
        </w:rPr>
        <w:t>i</w:t>
      </w:r>
      <w:r>
        <w:rPr>
          <w:rFonts w:ascii="Palatino Linotype" w:eastAsia="Arial" w:hAnsi="Palatino Linotype" w:cs="Arial"/>
          <w:i/>
        </w:rPr>
        <w:t>cit</w:t>
      </w:r>
      <w:r>
        <w:rPr>
          <w:rFonts w:ascii="Palatino Linotype" w:eastAsia="Arial" w:hAnsi="Palatino Linotype" w:cs="Arial"/>
          <w:i/>
          <w:spacing w:val="1"/>
        </w:rPr>
        <w:t>ude</w:t>
      </w:r>
      <w:r>
        <w:rPr>
          <w:rFonts w:ascii="Palatino Linotype" w:eastAsia="Arial" w:hAnsi="Palatino Linotype" w:cs="Arial"/>
          <w:i/>
        </w:rPr>
        <w:t xml:space="preserve">s </w:t>
      </w:r>
      <w:r>
        <w:rPr>
          <w:rFonts w:ascii="Palatino Linotype" w:eastAsia="Arial" w:hAnsi="Palatino Linotype" w:cs="Arial"/>
          <w:i/>
          <w:spacing w:val="-1"/>
        </w:rPr>
        <w:t>d</w:t>
      </w:r>
      <w:r>
        <w:rPr>
          <w:rFonts w:ascii="Palatino Linotype" w:eastAsia="Arial" w:hAnsi="Palatino Linotype" w:cs="Arial"/>
          <w:i/>
        </w:rPr>
        <w:t>e i</w:t>
      </w:r>
      <w:r>
        <w:rPr>
          <w:rFonts w:ascii="Palatino Linotype" w:eastAsia="Arial" w:hAnsi="Palatino Linotype" w:cs="Arial"/>
          <w:i/>
          <w:spacing w:val="-2"/>
        </w:rPr>
        <w:t>n</w:t>
      </w:r>
      <w:r>
        <w:rPr>
          <w:rFonts w:ascii="Palatino Linotype" w:eastAsia="Arial" w:hAnsi="Palatino Linotype" w:cs="Arial"/>
          <w:i/>
        </w:rPr>
        <w:t>f</w:t>
      </w:r>
      <w:r>
        <w:rPr>
          <w:rFonts w:ascii="Palatino Linotype" w:eastAsia="Arial" w:hAnsi="Palatino Linotype" w:cs="Arial"/>
          <w:i/>
          <w:spacing w:val="1"/>
        </w:rPr>
        <w:t>o</w:t>
      </w:r>
      <w:r>
        <w:rPr>
          <w:rFonts w:ascii="Palatino Linotype" w:eastAsia="Arial" w:hAnsi="Palatino Linotype" w:cs="Arial"/>
          <w:i/>
        </w:rPr>
        <w:t>r</w:t>
      </w:r>
      <w:r>
        <w:rPr>
          <w:rFonts w:ascii="Palatino Linotype" w:eastAsia="Arial" w:hAnsi="Palatino Linotype" w:cs="Arial"/>
          <w:i/>
          <w:spacing w:val="-1"/>
        </w:rPr>
        <w:t>m</w:t>
      </w:r>
      <w:r>
        <w:rPr>
          <w:rFonts w:ascii="Palatino Linotype" w:eastAsia="Arial" w:hAnsi="Palatino Linotype" w:cs="Arial"/>
          <w:i/>
          <w:spacing w:val="1"/>
        </w:rPr>
        <w:t>a</w:t>
      </w:r>
      <w:r>
        <w:rPr>
          <w:rFonts w:ascii="Palatino Linotype" w:eastAsia="Arial" w:hAnsi="Palatino Linotype" w:cs="Arial"/>
          <w:i/>
        </w:rPr>
        <w:t>ció</w:t>
      </w:r>
      <w:r>
        <w:rPr>
          <w:rFonts w:ascii="Palatino Linotype" w:eastAsia="Arial" w:hAnsi="Palatino Linotype" w:cs="Arial"/>
          <w:i/>
          <w:spacing w:val="1"/>
        </w:rPr>
        <w:t>n</w:t>
      </w:r>
      <w:r>
        <w:rPr>
          <w:rFonts w:ascii="Palatino Linotype" w:eastAsia="Arial" w:hAnsi="Palatino Linotype" w:cs="Arial"/>
          <w:i/>
        </w:rPr>
        <w:t>.”</w:t>
      </w:r>
    </w:p>
    <w:p w14:paraId="6D9E9051" w14:textId="77777777" w:rsidR="00EF696C" w:rsidRDefault="00EF696C" w:rsidP="00EF696C">
      <w:pPr>
        <w:spacing w:line="360" w:lineRule="auto"/>
        <w:ind w:left="567" w:right="567"/>
        <w:jc w:val="both"/>
        <w:rPr>
          <w:rFonts w:ascii="Palatino Linotype" w:eastAsia="Arial" w:hAnsi="Palatino Linotype" w:cs="Arial"/>
          <w:i/>
        </w:rPr>
      </w:pPr>
    </w:p>
    <w:p w14:paraId="77136FF4" w14:textId="77777777" w:rsidR="00EF696C" w:rsidRPr="006F7219" w:rsidRDefault="00EF696C" w:rsidP="00EF696C">
      <w:pPr>
        <w:spacing w:line="360" w:lineRule="auto"/>
        <w:jc w:val="both"/>
        <w:rPr>
          <w:rFonts w:ascii="Palatino Linotype" w:hAnsi="Palatino Linotype" w:cs="Tahoma"/>
          <w:lang w:val="es-ES"/>
        </w:rPr>
      </w:pPr>
      <w:r w:rsidRPr="006F7219">
        <w:rPr>
          <w:rFonts w:ascii="Palatino Linotype" w:hAnsi="Palatino Linotype" w:cs="Tahoma"/>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14:paraId="3FBADFA6" w14:textId="77777777" w:rsidR="00EF696C" w:rsidRDefault="00EF696C" w:rsidP="00EF696C">
      <w:pPr>
        <w:spacing w:line="360" w:lineRule="auto"/>
        <w:contextualSpacing/>
        <w:jc w:val="both"/>
        <w:rPr>
          <w:rFonts w:ascii="Palatino Linotype" w:hAnsi="Palatino Linotype" w:cs="Tahoma"/>
          <w:lang w:val="es-ES"/>
        </w:rPr>
      </w:pPr>
    </w:p>
    <w:p w14:paraId="21E9D9BE" w14:textId="77777777" w:rsidR="00EF696C" w:rsidRPr="00A5258A" w:rsidRDefault="00EF696C" w:rsidP="00EF696C">
      <w:pPr>
        <w:spacing w:line="360" w:lineRule="auto"/>
        <w:jc w:val="both"/>
        <w:rPr>
          <w:rFonts w:ascii="Palatino Linotype" w:eastAsia="Calibri" w:hAnsi="Palatino Linotype" w:cs="Tahoma"/>
          <w:b/>
          <w:lang w:eastAsia="es-ES_tradnl"/>
        </w:rPr>
      </w:pPr>
      <w:r w:rsidRPr="00A5258A">
        <w:rPr>
          <w:rFonts w:ascii="Palatino Linotype" w:eastAsia="Calibri" w:hAnsi="Palatino Linotype" w:cs="Tahoma"/>
          <w:b/>
          <w:lang w:eastAsia="es-ES_tradnl"/>
        </w:rPr>
        <w:t>Versión Pública</w:t>
      </w:r>
    </w:p>
    <w:p w14:paraId="23530BEB" w14:textId="77777777" w:rsidR="00EF696C" w:rsidRPr="0023186A" w:rsidRDefault="00EF696C" w:rsidP="00EF696C">
      <w:pPr>
        <w:spacing w:line="360" w:lineRule="auto"/>
        <w:jc w:val="both"/>
        <w:rPr>
          <w:rFonts w:ascii="Palatino Linotype" w:eastAsia="Calibri" w:hAnsi="Palatino Linotype" w:cs="Tahoma"/>
          <w:b/>
          <w:sz w:val="22"/>
          <w:szCs w:val="22"/>
          <w:lang w:eastAsia="es-ES_tradnl"/>
        </w:rPr>
      </w:pPr>
    </w:p>
    <w:p w14:paraId="2591351C" w14:textId="77777777" w:rsidR="00A5258A" w:rsidRDefault="00A5258A" w:rsidP="00A5258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importante mencionar que para el caso de que los documentos de los cuales se ordena su entrega, contengan datos personales susceptibles de ser testados, deberán ser entregados en </w:t>
      </w:r>
      <w:r>
        <w:rPr>
          <w:rFonts w:ascii="Palatino Linotype" w:eastAsia="Palatino Linotype" w:hAnsi="Palatino Linotype" w:cs="Palatino Linotype"/>
          <w:b/>
        </w:rPr>
        <w:t>versión pública</w:t>
      </w:r>
      <w:r>
        <w:rPr>
          <w:rFonts w:ascii="Palatino Linotype" w:eastAsia="Palatino Linotype" w:hAnsi="Palatino Linotype" w:cs="Palatino Linotype"/>
        </w:rPr>
        <w:t xml:space="preserve">; pues, el derecho de acceso a la información pública tiene como limitante el respeto a la intimidad y a la vida privada de las personas, es </w:t>
      </w:r>
      <w:r>
        <w:rPr>
          <w:rFonts w:ascii="Palatino Linotype" w:eastAsia="Palatino Linotype" w:hAnsi="Palatino Linotype" w:cs="Palatino Linotype"/>
        </w:rPr>
        <w:lastRenderedPageBreak/>
        <w:t>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EAF3196" w14:textId="77777777" w:rsidR="00A5258A" w:rsidRDefault="00A5258A" w:rsidP="00A5258A">
      <w:pPr>
        <w:spacing w:line="360" w:lineRule="auto"/>
        <w:jc w:val="both"/>
        <w:rPr>
          <w:rFonts w:ascii="Palatino Linotype" w:eastAsia="Palatino Linotype" w:hAnsi="Palatino Linotype" w:cs="Palatino Linotype"/>
        </w:rPr>
      </w:pPr>
    </w:p>
    <w:p w14:paraId="320E2D19" w14:textId="77777777" w:rsidR="00A5258A" w:rsidRDefault="00A5258A" w:rsidP="00A5258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 este respecto, los artículos 3, fracciones IX, XX, XXI y XLV; 51 y 52 de la Ley de Transparencia y Acceso a la Información Pública del Estado de México y Municipios establecen:</w:t>
      </w:r>
    </w:p>
    <w:p w14:paraId="64E4D73F" w14:textId="77777777" w:rsidR="00A5258A" w:rsidRDefault="00A5258A" w:rsidP="00A5258A">
      <w:pPr>
        <w:ind w:right="899"/>
        <w:jc w:val="both"/>
        <w:rPr>
          <w:rFonts w:ascii="Palatino Linotype" w:eastAsia="Palatino Linotype" w:hAnsi="Palatino Linotype" w:cs="Palatino Linotype"/>
        </w:rPr>
      </w:pPr>
    </w:p>
    <w:p w14:paraId="3A226A72" w14:textId="77777777" w:rsidR="00A5258A" w:rsidRDefault="00A5258A" w:rsidP="00A5258A">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 xml:space="preserve">Para los efectos de la presente Ley se entenderá por: </w:t>
      </w:r>
    </w:p>
    <w:p w14:paraId="555A7A18" w14:textId="77777777" w:rsidR="00A5258A" w:rsidRDefault="00A5258A" w:rsidP="00A5258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Datos personales: </w:t>
      </w:r>
      <w:r>
        <w:rPr>
          <w:rFonts w:ascii="Palatino Linotype" w:eastAsia="Palatino Linotype" w:hAnsi="Palatino Linotype" w:cs="Palatino Linotype"/>
          <w:i/>
          <w:sz w:val="22"/>
          <w:szCs w:val="22"/>
        </w:rPr>
        <w:t xml:space="preserve">La información concerniente a una persona, identificada o identificable según lo dispuesto por la Ley de Protección de Datos Personales del Estado de México; </w:t>
      </w:r>
    </w:p>
    <w:p w14:paraId="0B0ACD07" w14:textId="77777777" w:rsidR="00A5258A" w:rsidRDefault="00A5258A" w:rsidP="00A5258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Información clasificada:</w:t>
      </w:r>
      <w:r>
        <w:rPr>
          <w:rFonts w:ascii="Palatino Linotype" w:eastAsia="Palatino Linotype" w:hAnsi="Palatino Linotype" w:cs="Palatino Linotype"/>
          <w:i/>
          <w:sz w:val="22"/>
          <w:szCs w:val="22"/>
        </w:rPr>
        <w:t xml:space="preserve"> Aquella considerada por la presente Ley como reservada o confidencial; </w:t>
      </w:r>
    </w:p>
    <w:p w14:paraId="38684502" w14:textId="77777777" w:rsidR="00A5258A" w:rsidRDefault="00A5258A" w:rsidP="00A5258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32C31CD" w14:textId="77777777" w:rsidR="00A5258A" w:rsidRDefault="00A5258A" w:rsidP="00A5258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 </w:t>
      </w:r>
    </w:p>
    <w:p w14:paraId="217F314F" w14:textId="77777777" w:rsidR="00A5258A" w:rsidRDefault="00A5258A" w:rsidP="00A5258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51.</w:t>
      </w:r>
      <w:r>
        <w:rPr>
          <w:rFonts w:ascii="Palatino Linotype" w:eastAsia="Palatino Linotype" w:hAnsi="Palatino Linotype" w:cs="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Pr>
          <w:rFonts w:ascii="Palatino Linotype" w:eastAsia="Palatino Linotype" w:hAnsi="Palatino Linotype" w:cs="Palatino Linotype"/>
          <w:b/>
          <w:i/>
          <w:sz w:val="22"/>
          <w:szCs w:val="22"/>
        </w:rPr>
        <w:t xml:space="preserve">y tendrá la responsabilidad de verificar en cada caso que la misma no sea confidencial o reservada. </w:t>
      </w:r>
      <w:r>
        <w:rPr>
          <w:rFonts w:ascii="Palatino Linotype" w:eastAsia="Palatino Linotype" w:hAnsi="Palatino Linotype" w:cs="Palatino Linotype"/>
          <w:i/>
          <w:sz w:val="22"/>
          <w:szCs w:val="22"/>
        </w:rPr>
        <w:t xml:space="preserve">Dicha Unidad contará con las facultades internas necesarias para gestionar la atención a las solicitudes de información en los términos de la Ley General y la presente Ley. </w:t>
      </w:r>
    </w:p>
    <w:p w14:paraId="27936124" w14:textId="77777777" w:rsidR="00A5258A" w:rsidRDefault="00A5258A" w:rsidP="00A5258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52.</w:t>
      </w:r>
      <w:r>
        <w:rPr>
          <w:rFonts w:ascii="Palatino Linotype" w:eastAsia="Palatino Linotype" w:hAnsi="Palatino Linotype" w:cs="Palatino Linotype"/>
          <w:i/>
          <w:sz w:val="22"/>
          <w:szCs w:val="22"/>
        </w:rPr>
        <w:t xml:space="preserve"> Las solicitudes de acceso a la información y las respuestas que se les dé, incluyendo, en su caso, </w:t>
      </w:r>
      <w:r>
        <w:rPr>
          <w:rFonts w:ascii="Palatino Linotype" w:eastAsia="Palatino Linotype" w:hAnsi="Palatino Linotype" w:cs="Palatino Linotype"/>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Pr>
          <w:rFonts w:ascii="Palatino Linotype" w:eastAsia="Palatino Linotype" w:hAnsi="Palatino Linotype" w:cs="Palatino Linotype"/>
          <w:i/>
          <w:sz w:val="22"/>
          <w:szCs w:val="22"/>
        </w:rPr>
        <w:t>, siempre y cuando la resolución de referencia se someta a un proceso de disociación, es decir, no haga identificable al titular de tales datos personales.”</w:t>
      </w:r>
    </w:p>
    <w:p w14:paraId="5C0279D1" w14:textId="77777777" w:rsidR="00A5258A" w:rsidRDefault="00A5258A" w:rsidP="00A5258A">
      <w:pPr>
        <w:ind w:right="899" w:firstLine="70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66083BA9" w14:textId="77777777" w:rsidR="00A5258A" w:rsidRDefault="00A5258A" w:rsidP="00A5258A">
      <w:pPr>
        <w:ind w:right="899" w:firstLine="708"/>
        <w:jc w:val="both"/>
        <w:rPr>
          <w:rFonts w:ascii="Palatino Linotype" w:eastAsia="Palatino Linotype" w:hAnsi="Palatino Linotype" w:cs="Palatino Linotype"/>
        </w:rPr>
      </w:pPr>
    </w:p>
    <w:p w14:paraId="64E5C272" w14:textId="77777777" w:rsidR="00A5258A" w:rsidRDefault="00A5258A" w:rsidP="00A5258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D617983" w14:textId="77777777" w:rsidR="00A5258A" w:rsidRDefault="00A5258A" w:rsidP="00A5258A">
      <w:pPr>
        <w:jc w:val="both"/>
        <w:rPr>
          <w:rFonts w:ascii="Palatino Linotype" w:eastAsia="Palatino Linotype" w:hAnsi="Palatino Linotype" w:cs="Palatino Linotype"/>
        </w:rPr>
      </w:pPr>
    </w:p>
    <w:p w14:paraId="7F7F7838"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w:t>
      </w:r>
      <w:r>
        <w:rPr>
          <w:rFonts w:ascii="Palatino Linotype" w:eastAsia="Palatino Linotype" w:hAnsi="Palatino Linotype" w:cs="Palatino Linotype"/>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833F02F"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38.</w:t>
      </w:r>
      <w:r>
        <w:rPr>
          <w:rFonts w:ascii="Palatino Linotype" w:eastAsia="Palatino Linotype" w:hAnsi="Palatino Linotype" w:cs="Palatino Linotype"/>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(Sic)</w:t>
      </w:r>
    </w:p>
    <w:p w14:paraId="5B920E05" w14:textId="77777777" w:rsidR="00A5258A" w:rsidRDefault="00A5258A" w:rsidP="00A5258A">
      <w:pPr>
        <w:ind w:left="851" w:right="850"/>
        <w:jc w:val="both"/>
        <w:rPr>
          <w:rFonts w:ascii="Palatino Linotype" w:eastAsia="Palatino Linotype" w:hAnsi="Palatino Linotype" w:cs="Palatino Linotype"/>
          <w:i/>
          <w:sz w:val="22"/>
          <w:szCs w:val="22"/>
        </w:rPr>
      </w:pPr>
    </w:p>
    <w:p w14:paraId="0D30B295" w14:textId="77777777" w:rsidR="00A5258A" w:rsidRDefault="00A5258A" w:rsidP="00A5258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w:t>
      </w:r>
      <w:r>
        <w:rPr>
          <w:rFonts w:ascii="Palatino Linotype" w:eastAsia="Palatino Linotype" w:hAnsi="Palatino Linotype" w:cs="Palatino Linotype"/>
        </w:rPr>
        <w:lastRenderedPageBreak/>
        <w:t xml:space="preserve">privada de los particulares toda vez que ésta tiene por objeto proteger datos personales, entendiéndose por tales, aquéllos que hacen identificable a una persona. </w:t>
      </w:r>
    </w:p>
    <w:p w14:paraId="203FACA9" w14:textId="77777777" w:rsidR="00A5258A" w:rsidRDefault="00A5258A" w:rsidP="00A5258A">
      <w:pPr>
        <w:spacing w:line="360" w:lineRule="auto"/>
        <w:jc w:val="both"/>
        <w:rPr>
          <w:rFonts w:ascii="Palatino Linotype" w:eastAsia="Palatino Linotype" w:hAnsi="Palatino Linotype" w:cs="Palatino Linotype"/>
        </w:rPr>
      </w:pPr>
    </w:p>
    <w:p w14:paraId="45CFA184" w14:textId="77777777" w:rsidR="00A5258A" w:rsidRDefault="00A5258A" w:rsidP="00A5258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Pr>
          <w:rFonts w:ascii="Palatino Linotype" w:eastAsia="Palatino Linotype" w:hAnsi="Palatino Linotype" w:cs="Palatino Linotype"/>
          <w:b/>
        </w:rPr>
        <w:t>EL SUJETO OBLIGADO.</w:t>
      </w:r>
    </w:p>
    <w:p w14:paraId="497421CA" w14:textId="77777777" w:rsidR="00A5258A" w:rsidRDefault="00A5258A" w:rsidP="00A5258A">
      <w:pPr>
        <w:spacing w:line="360" w:lineRule="auto"/>
        <w:jc w:val="both"/>
        <w:rPr>
          <w:rFonts w:ascii="Palatino Linotype" w:eastAsia="Palatino Linotype" w:hAnsi="Palatino Linotype" w:cs="Palatino Linotype"/>
        </w:rPr>
      </w:pPr>
    </w:p>
    <w:p w14:paraId="07411E40" w14:textId="77777777" w:rsidR="00A5258A" w:rsidRDefault="00A5258A" w:rsidP="00A5258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683224E3" w14:textId="77777777" w:rsidR="00A5258A" w:rsidRDefault="00A5258A" w:rsidP="00A5258A">
      <w:pPr>
        <w:spacing w:line="360" w:lineRule="auto"/>
        <w:jc w:val="both"/>
        <w:rPr>
          <w:rFonts w:ascii="Palatino Linotype" w:eastAsia="Palatino Linotype" w:hAnsi="Palatino Linotype" w:cs="Palatino Linotype"/>
        </w:rPr>
      </w:pPr>
    </w:p>
    <w:p w14:paraId="66BDF5AC" w14:textId="77777777" w:rsidR="00A5258A" w:rsidRDefault="00A5258A" w:rsidP="00A5258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086C631" w14:textId="77777777" w:rsidR="00A5258A" w:rsidRDefault="00A5258A" w:rsidP="00A5258A">
      <w:pPr>
        <w:jc w:val="both"/>
        <w:rPr>
          <w:rFonts w:ascii="Palatino Linotype" w:eastAsia="Palatino Linotype" w:hAnsi="Palatino Linotype" w:cs="Palatino Linotype"/>
        </w:rPr>
      </w:pPr>
    </w:p>
    <w:p w14:paraId="6D6DFF32"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14:paraId="2FE40040"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Aprobar, modificar o revocar la clasificación de la información;</w:t>
      </w:r>
    </w:p>
    <w:p w14:paraId="58EA5E0E"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14:paraId="322731E1"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24B142B5"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3F58D58C" w14:textId="77777777" w:rsidR="00A5258A" w:rsidRDefault="00A5258A" w:rsidP="00A5258A">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III. Se generen versiones públicas para dar cumplimiento a las obligaciones de transparencia previstas en esta Ley.</w:t>
      </w:r>
      <w:r>
        <w:rPr>
          <w:rFonts w:ascii="Palatino Linotype" w:eastAsia="Palatino Linotype" w:hAnsi="Palatino Linotype" w:cs="Palatino Linotype"/>
          <w:b/>
          <w:i/>
          <w:sz w:val="22"/>
          <w:szCs w:val="22"/>
        </w:rPr>
        <w:t>”</w:t>
      </w:r>
    </w:p>
    <w:p w14:paraId="4E0533C0"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14:paraId="389F2910"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CF71C42"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F03FAD3"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6BA4B3E"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3E55428"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FDA32B7"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40D84217"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14:paraId="436C3B41"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2A2A10B8"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2AD03019"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FD1ECFA"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037CE7A6"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9CF80F3"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892EC94"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178ABEBD"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40C40B63"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3BF5ADAE"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B14C872"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75AAE42" w14:textId="77777777" w:rsidR="00A5258A" w:rsidRDefault="00A5258A" w:rsidP="00A5258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CDBE294" w14:textId="77777777" w:rsidR="00A5258A" w:rsidRDefault="00A5258A" w:rsidP="00A5258A">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(Sic)</w:t>
      </w:r>
    </w:p>
    <w:p w14:paraId="1A904858" w14:textId="77777777" w:rsidR="00A5258A" w:rsidRDefault="00A5258A" w:rsidP="00A5258A">
      <w:pPr>
        <w:ind w:left="851" w:right="899"/>
        <w:jc w:val="both"/>
        <w:rPr>
          <w:rFonts w:ascii="Palatino Linotype" w:eastAsia="Palatino Linotype" w:hAnsi="Palatino Linotype" w:cs="Palatino Linotype"/>
          <w:b/>
          <w:i/>
        </w:rPr>
      </w:pPr>
    </w:p>
    <w:p w14:paraId="2C34261F" w14:textId="77777777" w:rsidR="00A5258A" w:rsidRDefault="00A5258A" w:rsidP="00A5258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064EB34" w14:textId="77777777" w:rsidR="00701298" w:rsidRDefault="00701298" w:rsidP="00A5258A">
      <w:pPr>
        <w:spacing w:line="360" w:lineRule="auto"/>
        <w:jc w:val="both"/>
        <w:rPr>
          <w:rFonts w:ascii="Palatino Linotype" w:eastAsia="Palatino Linotype" w:hAnsi="Palatino Linotype" w:cs="Palatino Linotype"/>
        </w:rPr>
      </w:pPr>
    </w:p>
    <w:p w14:paraId="65044DE6" w14:textId="77777777" w:rsidR="00701298" w:rsidRDefault="00701298" w:rsidP="00701298">
      <w:pPr>
        <w:pBdr>
          <w:top w:val="nil"/>
          <w:left w:val="nil"/>
          <w:bottom w:val="nil"/>
          <w:right w:val="nil"/>
          <w:between w:val="nil"/>
        </w:pBd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0924D1D5" w14:textId="77777777" w:rsidR="00EF696C" w:rsidRDefault="00EF696C" w:rsidP="006467AB">
      <w:pPr>
        <w:jc w:val="center"/>
        <w:rPr>
          <w:rFonts w:ascii="Palatino Linotype" w:hAnsi="Palatino Linotype" w:cs="Arial"/>
          <w:b/>
          <w:spacing w:val="44"/>
          <w:sz w:val="28"/>
        </w:rPr>
      </w:pPr>
    </w:p>
    <w:p w14:paraId="2CABD600" w14:textId="77777777" w:rsidR="006467AB" w:rsidRPr="00AE7202" w:rsidRDefault="006467AB" w:rsidP="006467AB">
      <w:pPr>
        <w:jc w:val="center"/>
        <w:rPr>
          <w:rFonts w:ascii="Palatino Linotype" w:hAnsi="Palatino Linotype" w:cs="Arial"/>
          <w:b/>
          <w:spacing w:val="44"/>
          <w:sz w:val="28"/>
        </w:rPr>
      </w:pPr>
      <w:r w:rsidRPr="00AE7202">
        <w:rPr>
          <w:rFonts w:ascii="Palatino Linotype" w:hAnsi="Palatino Linotype" w:cs="Arial"/>
          <w:b/>
          <w:spacing w:val="44"/>
          <w:sz w:val="28"/>
        </w:rPr>
        <w:t>RESUELVE</w:t>
      </w:r>
    </w:p>
    <w:p w14:paraId="573D9909" w14:textId="77777777" w:rsidR="006467AB" w:rsidRPr="00AE7202" w:rsidRDefault="006467AB" w:rsidP="006467AB">
      <w:pPr>
        <w:jc w:val="center"/>
        <w:rPr>
          <w:rFonts w:ascii="Palatino Linotype" w:hAnsi="Palatino Linotype" w:cs="Arial"/>
          <w:b/>
          <w:spacing w:val="44"/>
          <w:sz w:val="20"/>
        </w:rPr>
      </w:pPr>
    </w:p>
    <w:p w14:paraId="279F9060" w14:textId="3BFBDD11" w:rsidR="00A6151D" w:rsidRPr="00A6151D" w:rsidRDefault="00457EBE" w:rsidP="00A6151D">
      <w:pPr>
        <w:spacing w:before="240" w:after="160" w:line="360" w:lineRule="auto"/>
        <w:jc w:val="both"/>
        <w:rPr>
          <w:rFonts w:ascii="Palatino Linotype" w:eastAsia="Palatino Linotype" w:hAnsi="Palatino Linotype" w:cs="Palatino Linotype"/>
        </w:rPr>
      </w:pPr>
      <w:r w:rsidRPr="00A6151D">
        <w:rPr>
          <w:rFonts w:ascii="Palatino Linotype" w:hAnsi="Palatino Linotype" w:cs="Tahoma"/>
          <w:b/>
          <w:bCs/>
        </w:rPr>
        <w:t xml:space="preserve">PRIMERO. </w:t>
      </w:r>
      <w:r w:rsidRPr="00A6151D">
        <w:rPr>
          <w:rFonts w:ascii="Palatino Linotype" w:hAnsi="Palatino Linotype" w:cs="Tahoma"/>
          <w:bCs/>
        </w:rPr>
        <w:t xml:space="preserve">Se </w:t>
      </w:r>
      <w:r w:rsidR="00A6151D" w:rsidRPr="00A6151D">
        <w:rPr>
          <w:rFonts w:ascii="Palatino Linotype" w:hAnsi="Palatino Linotype" w:cs="Tahoma"/>
          <w:b/>
          <w:bCs/>
        </w:rPr>
        <w:t xml:space="preserve">MODIFICA </w:t>
      </w:r>
      <w:r w:rsidR="00A6151D" w:rsidRPr="00A6151D">
        <w:rPr>
          <w:rFonts w:ascii="Palatino Linotype" w:eastAsia="Palatino Linotype" w:hAnsi="Palatino Linotype" w:cs="Palatino Linotype"/>
        </w:rPr>
        <w:t xml:space="preserve">la respuesta entregada por </w:t>
      </w:r>
      <w:r w:rsidR="00A6151D" w:rsidRPr="00A6151D">
        <w:rPr>
          <w:rFonts w:ascii="Palatino Linotype" w:eastAsia="Palatino Linotype" w:hAnsi="Palatino Linotype" w:cs="Palatino Linotype"/>
          <w:b/>
        </w:rPr>
        <w:t xml:space="preserve">EL SUJETO OBLIGADO, </w:t>
      </w:r>
      <w:r w:rsidR="00A6151D" w:rsidRPr="00A6151D">
        <w:rPr>
          <w:rFonts w:ascii="Palatino Linotype" w:eastAsia="Palatino Linotype" w:hAnsi="Palatino Linotype" w:cs="Palatino Linotype"/>
        </w:rPr>
        <w:t xml:space="preserve">a la solicitud de información que dio origen al Recurso de Revisión </w:t>
      </w:r>
      <w:r w:rsidR="00A6151D" w:rsidRPr="00A6151D">
        <w:rPr>
          <w:rFonts w:ascii="Palatino Linotype" w:eastAsia="Palatino Linotype" w:hAnsi="Palatino Linotype" w:cs="Palatino Linotype"/>
          <w:b/>
        </w:rPr>
        <w:t>05542/INFOEM/IP/RR/2022</w:t>
      </w:r>
      <w:r w:rsidR="00A6151D" w:rsidRPr="00A6151D">
        <w:rPr>
          <w:rFonts w:ascii="Palatino Linotype" w:eastAsia="Palatino Linotype" w:hAnsi="Palatino Linotype" w:cs="Palatino Linotype"/>
        </w:rPr>
        <w:t xml:space="preserve">, por resultar parcialmente fundados los motivos de inconformidad que arguye </w:t>
      </w:r>
      <w:r w:rsidR="00A6151D" w:rsidRPr="00A6151D">
        <w:rPr>
          <w:rFonts w:ascii="Palatino Linotype" w:eastAsia="Palatino Linotype" w:hAnsi="Palatino Linotype" w:cs="Palatino Linotype"/>
          <w:b/>
        </w:rPr>
        <w:t xml:space="preserve">EL RECURRENTE, </w:t>
      </w:r>
      <w:r w:rsidR="00A6151D" w:rsidRPr="00A6151D">
        <w:rPr>
          <w:rFonts w:ascii="Palatino Linotype" w:eastAsia="Palatino Linotype" w:hAnsi="Palatino Linotype" w:cs="Palatino Linotype"/>
        </w:rPr>
        <w:t xml:space="preserve">en términos del considerando </w:t>
      </w:r>
      <w:r w:rsidR="00682290" w:rsidRPr="005D0B45">
        <w:rPr>
          <w:rFonts w:ascii="Palatino Linotype" w:eastAsia="Palatino Linotype" w:hAnsi="Palatino Linotype" w:cs="Palatino Linotype"/>
          <w:b/>
        </w:rPr>
        <w:t>QUINTO</w:t>
      </w:r>
      <w:r w:rsidR="00A6151D" w:rsidRPr="00A6151D">
        <w:rPr>
          <w:rFonts w:ascii="Palatino Linotype" w:eastAsia="Palatino Linotype" w:hAnsi="Palatino Linotype" w:cs="Palatino Linotype"/>
          <w:b/>
        </w:rPr>
        <w:t xml:space="preserve"> </w:t>
      </w:r>
      <w:r w:rsidR="00A6151D" w:rsidRPr="00A6151D">
        <w:rPr>
          <w:rFonts w:ascii="Palatino Linotype" w:eastAsia="Palatino Linotype" w:hAnsi="Palatino Linotype" w:cs="Palatino Linotype"/>
        </w:rPr>
        <w:t xml:space="preserve">de la presente resolución. </w:t>
      </w:r>
    </w:p>
    <w:p w14:paraId="2C5D5C30" w14:textId="77777777" w:rsidR="00457EBE" w:rsidRPr="00A6151D" w:rsidRDefault="00457EBE" w:rsidP="00457EBE">
      <w:pPr>
        <w:spacing w:line="360" w:lineRule="auto"/>
        <w:contextualSpacing/>
        <w:jc w:val="both"/>
        <w:rPr>
          <w:rFonts w:ascii="Palatino Linotype" w:hAnsi="Palatino Linotype" w:cs="Tahoma"/>
          <w:bCs/>
        </w:rPr>
      </w:pPr>
    </w:p>
    <w:p w14:paraId="14A678DA" w14:textId="061D2966" w:rsidR="00457EBE" w:rsidRPr="00A6151D" w:rsidRDefault="00457EBE" w:rsidP="00457EBE">
      <w:pPr>
        <w:autoSpaceDE w:val="0"/>
        <w:autoSpaceDN w:val="0"/>
        <w:adjustRightInd w:val="0"/>
        <w:spacing w:line="360" w:lineRule="auto"/>
        <w:ind w:right="49"/>
        <w:jc w:val="both"/>
        <w:rPr>
          <w:rFonts w:ascii="Palatino Linotype" w:hAnsi="Palatino Linotype" w:cs="Arial"/>
          <w:lang w:val="es-ES"/>
        </w:rPr>
      </w:pPr>
      <w:r w:rsidRPr="00A6151D">
        <w:rPr>
          <w:rFonts w:ascii="Palatino Linotype" w:hAnsi="Palatino Linotype" w:cs="Tahoma"/>
          <w:b/>
          <w:bCs/>
        </w:rPr>
        <w:t xml:space="preserve">SEGUNDO. </w:t>
      </w:r>
      <w:r w:rsidRPr="00A6151D">
        <w:rPr>
          <w:rFonts w:ascii="Palatino Linotype" w:hAnsi="Palatino Linotype" w:cs="Tahoma"/>
        </w:rPr>
        <w:t xml:space="preserve">Se </w:t>
      </w:r>
      <w:r w:rsidRPr="00A6151D">
        <w:rPr>
          <w:rFonts w:ascii="Palatino Linotype" w:hAnsi="Palatino Linotype" w:cs="Tahoma"/>
          <w:b/>
        </w:rPr>
        <w:t xml:space="preserve">ORDENA </w:t>
      </w:r>
      <w:r w:rsidRPr="00A6151D">
        <w:rPr>
          <w:rFonts w:ascii="Palatino Linotype" w:hAnsi="Palatino Linotype" w:cs="Tahoma"/>
        </w:rPr>
        <w:t xml:space="preserve">al </w:t>
      </w:r>
      <w:r w:rsidRPr="00A6151D">
        <w:rPr>
          <w:rFonts w:ascii="Palatino Linotype" w:eastAsia="Calibri" w:hAnsi="Palatino Linotype" w:cs="Tahoma"/>
          <w:b/>
          <w:bCs/>
          <w:lang w:eastAsia="en-US"/>
        </w:rPr>
        <w:t xml:space="preserve">Ayuntamiento de </w:t>
      </w:r>
      <w:r w:rsidR="00A6151D">
        <w:rPr>
          <w:rFonts w:ascii="Palatino Linotype" w:eastAsia="Calibri" w:hAnsi="Palatino Linotype" w:cs="Tahoma"/>
          <w:b/>
          <w:bCs/>
          <w:lang w:eastAsia="en-US"/>
        </w:rPr>
        <w:t>Huixquilucan</w:t>
      </w:r>
      <w:r w:rsidRPr="00A6151D">
        <w:rPr>
          <w:rFonts w:ascii="Palatino Linotype" w:hAnsi="Palatino Linotype" w:cs="Tahoma"/>
        </w:rPr>
        <w:t>, a efecto de que, previa búsqueda exhaustiva y razonable en los archivos de sus áreas competentes, remita</w:t>
      </w:r>
      <w:r w:rsidRPr="00A6151D">
        <w:rPr>
          <w:rFonts w:ascii="Palatino Linotype" w:hAnsi="Palatino Linotype" w:cs="Tahoma"/>
          <w:bCs/>
          <w:iCs/>
          <w:lang w:val="es-ES_tradnl"/>
        </w:rPr>
        <w:t xml:space="preserve">, de ser el caso en versión pública, </w:t>
      </w:r>
      <w:r w:rsidRPr="00A6151D">
        <w:rPr>
          <w:rFonts w:ascii="Palatino Linotype" w:hAnsi="Palatino Linotype" w:cs="Tahoma"/>
          <w:bCs/>
          <w:iCs/>
        </w:rPr>
        <w:t xml:space="preserve">a través </w:t>
      </w:r>
      <w:r w:rsidRPr="00A6151D">
        <w:rPr>
          <w:rFonts w:ascii="Palatino Linotype" w:hAnsi="Palatino Linotype" w:cs="Tahoma"/>
          <w:bCs/>
          <w:iCs/>
          <w:lang w:val="es-ES_tradnl"/>
        </w:rPr>
        <w:t>del Sistema de Acceso a la Información Mexiquense (SAIMEX)</w:t>
      </w:r>
      <w:r w:rsidRPr="00A6151D">
        <w:rPr>
          <w:rFonts w:ascii="Palatino Linotype" w:hAnsi="Palatino Linotype" w:cs="Arial"/>
          <w:lang w:val="es-ES"/>
        </w:rPr>
        <w:t xml:space="preserve">, </w:t>
      </w:r>
      <w:r w:rsidRPr="00A6151D">
        <w:rPr>
          <w:rFonts w:ascii="Palatino Linotype" w:hAnsi="Palatino Linotype" w:cs="Arial"/>
        </w:rPr>
        <w:t>correo electrónico, memoria USB, CD o CD-ROM</w:t>
      </w:r>
      <w:r w:rsidRPr="00A6151D">
        <w:rPr>
          <w:rFonts w:ascii="Palatino Linotype" w:hAnsi="Palatino Linotype" w:cs="Arial"/>
          <w:lang w:val="es-ES"/>
        </w:rPr>
        <w:t xml:space="preserve">, en formato </w:t>
      </w:r>
      <w:r w:rsidRPr="00A6151D">
        <w:rPr>
          <w:rFonts w:ascii="Palatino Linotype" w:hAnsi="Palatino Linotype" w:cs="Arial"/>
          <w:lang w:val="es-ES"/>
        </w:rPr>
        <w:lastRenderedPageBreak/>
        <w:t xml:space="preserve">abierto xls, </w:t>
      </w:r>
      <w:proofErr w:type="spellStart"/>
      <w:r w:rsidRPr="00A6151D">
        <w:rPr>
          <w:rFonts w:ascii="Palatino Linotype" w:hAnsi="Palatino Linotype" w:cs="Arial"/>
          <w:lang w:val="es-ES"/>
        </w:rPr>
        <w:t>cvs</w:t>
      </w:r>
      <w:proofErr w:type="spellEnd"/>
      <w:r w:rsidRPr="00A6151D">
        <w:rPr>
          <w:rFonts w:ascii="Palatino Linotype" w:hAnsi="Palatino Linotype" w:cs="Arial"/>
          <w:lang w:val="es-ES"/>
        </w:rPr>
        <w:t xml:space="preserve"> o aquel en el que haya sido generada, el soporte documental en el que conste lo siguiente:</w:t>
      </w:r>
    </w:p>
    <w:p w14:paraId="0F4BC69D" w14:textId="3679CC82" w:rsidR="00A6151D" w:rsidRDefault="00A6151D" w:rsidP="00A6151D">
      <w:pPr>
        <w:spacing w:before="240" w:line="360" w:lineRule="auto"/>
        <w:ind w:left="72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o los documentos donde conste al mayor grado de desagregación posible la incidencia delictiva y/o incidencia de faltas administrativas </w:t>
      </w:r>
      <w:r>
        <w:rPr>
          <w:rFonts w:ascii="Palatino Linotype" w:eastAsia="Palatino Linotype" w:hAnsi="Palatino Linotype" w:cs="Palatino Linotype"/>
          <w:b/>
          <w:i/>
          <w:sz w:val="22"/>
          <w:szCs w:val="22"/>
        </w:rPr>
        <w:t>-tipo de incidente o evento, hora, fecha, lugar, ubicación (zona, pueblo, colonia, otro)-</w:t>
      </w:r>
      <w:r>
        <w:rPr>
          <w:rFonts w:ascii="Palatino Linotype" w:eastAsia="Palatino Linotype" w:hAnsi="Palatino Linotype" w:cs="Palatino Linotype"/>
          <w:i/>
          <w:sz w:val="22"/>
          <w:szCs w:val="22"/>
        </w:rPr>
        <w:t xml:space="preserve"> del periodo comprendido del dos mil diez al dos mil quince. </w:t>
      </w:r>
    </w:p>
    <w:p w14:paraId="690F2B0E" w14:textId="77777777" w:rsidR="00A6151D" w:rsidRDefault="00A6151D" w:rsidP="00A6151D">
      <w:pPr>
        <w:spacing w:before="240" w:line="360" w:lineRule="auto"/>
        <w:ind w:left="709" w:right="899" w:hanging="1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05F3B6DE" w14:textId="255E8121" w:rsidR="00A6151D" w:rsidRDefault="00A6151D" w:rsidP="00A6151D">
      <w:pPr>
        <w:spacing w:before="240" w:line="360" w:lineRule="auto"/>
        <w:ind w:left="709" w:right="899" w:hanging="1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Una vez agotada la búsqueda exhaustiva y razonable para el caso de no contar con la información total o parcialmente, deberá de hacer entrega de Acuerdo que emita el Comité de Transparencia por el cual se declare formalmente la inexistencia de la información. </w:t>
      </w:r>
    </w:p>
    <w:p w14:paraId="2F313F07" w14:textId="77777777" w:rsidR="00A6151D" w:rsidRDefault="00A6151D" w:rsidP="00457EBE">
      <w:pPr>
        <w:spacing w:line="360" w:lineRule="auto"/>
        <w:contextualSpacing/>
        <w:jc w:val="both"/>
        <w:rPr>
          <w:rFonts w:ascii="Palatino Linotype" w:eastAsia="Calibri" w:hAnsi="Palatino Linotype" w:cs="Tahoma"/>
          <w:b/>
          <w:bCs/>
          <w:sz w:val="22"/>
          <w:szCs w:val="22"/>
          <w:lang w:eastAsia="en-US"/>
        </w:rPr>
      </w:pPr>
    </w:p>
    <w:p w14:paraId="6FAD89D4" w14:textId="77777777" w:rsidR="00457EBE" w:rsidRPr="00701298" w:rsidRDefault="00457EBE" w:rsidP="00457EBE">
      <w:pPr>
        <w:spacing w:line="360" w:lineRule="auto"/>
        <w:contextualSpacing/>
        <w:jc w:val="both"/>
        <w:rPr>
          <w:rFonts w:ascii="Palatino Linotype" w:hAnsi="Palatino Linotype" w:cs="Tahoma"/>
        </w:rPr>
      </w:pPr>
      <w:r w:rsidRPr="00701298">
        <w:rPr>
          <w:rFonts w:ascii="Palatino Linotype" w:eastAsia="Calibri" w:hAnsi="Palatino Linotype" w:cs="Tahoma"/>
          <w:b/>
          <w:bCs/>
          <w:lang w:eastAsia="en-US"/>
        </w:rPr>
        <w:t xml:space="preserve">TERCERO. </w:t>
      </w:r>
      <w:r w:rsidRPr="00701298">
        <w:rPr>
          <w:rFonts w:ascii="Palatino Linotype" w:hAnsi="Palatino Linotype" w:cs="Tahoma"/>
          <w:b/>
        </w:rPr>
        <w:t xml:space="preserve">NOTIFÍQUESE </w:t>
      </w:r>
      <w:r w:rsidRPr="00701298">
        <w:rPr>
          <w:rFonts w:ascii="Palatino Linotype" w:hAnsi="Palatino Linotype" w:cs="Tahoma"/>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6F8D8053" w14:textId="77777777" w:rsidR="00457EBE" w:rsidRPr="00701298" w:rsidRDefault="00457EBE" w:rsidP="00457EBE">
      <w:pPr>
        <w:spacing w:line="360" w:lineRule="auto"/>
        <w:contextualSpacing/>
        <w:jc w:val="both"/>
        <w:rPr>
          <w:rFonts w:ascii="Palatino Linotype" w:hAnsi="Palatino Linotype" w:cs="Tahoma"/>
        </w:rPr>
      </w:pPr>
    </w:p>
    <w:p w14:paraId="2280E92A" w14:textId="77777777" w:rsidR="00457EBE" w:rsidRPr="00701298" w:rsidRDefault="00457EBE" w:rsidP="00457EBE">
      <w:pPr>
        <w:spacing w:line="360" w:lineRule="auto"/>
        <w:contextualSpacing/>
        <w:jc w:val="both"/>
        <w:rPr>
          <w:rFonts w:ascii="Palatino Linotype" w:hAnsi="Palatino Linotype" w:cs="Tahoma"/>
          <w:iCs/>
        </w:rPr>
      </w:pPr>
      <w:r w:rsidRPr="00701298">
        <w:rPr>
          <w:rFonts w:ascii="Palatino Linotype" w:hAnsi="Palatino Linotype" w:cs="Tahoma"/>
          <w:iCs/>
        </w:rP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67DB138" w14:textId="77777777" w:rsidR="00457EBE" w:rsidRPr="00701298" w:rsidRDefault="00457EBE" w:rsidP="00457EBE">
      <w:pPr>
        <w:spacing w:line="360" w:lineRule="auto"/>
        <w:contextualSpacing/>
        <w:jc w:val="both"/>
        <w:rPr>
          <w:rFonts w:ascii="Palatino Linotype" w:eastAsia="Calibri" w:hAnsi="Palatino Linotype" w:cs="Tahoma"/>
          <w:color w:val="000000"/>
          <w:lang w:val="es-ES" w:eastAsia="es-MX"/>
        </w:rPr>
      </w:pPr>
    </w:p>
    <w:p w14:paraId="198D734F" w14:textId="3B726837" w:rsidR="007F2C23" w:rsidRDefault="00457EBE" w:rsidP="00457EBE">
      <w:pPr>
        <w:spacing w:line="360" w:lineRule="auto"/>
        <w:contextualSpacing/>
        <w:jc w:val="both"/>
        <w:rPr>
          <w:rFonts w:ascii="Palatino Linotype" w:hAnsi="Palatino Linotype" w:cs="Tahoma"/>
          <w:color w:val="000000" w:themeColor="text1"/>
        </w:rPr>
      </w:pPr>
      <w:r w:rsidRPr="00701298">
        <w:rPr>
          <w:rFonts w:ascii="Palatino Linotype" w:eastAsia="Calibri" w:hAnsi="Palatino Linotype" w:cs="Tahoma"/>
          <w:b/>
          <w:color w:val="000000" w:themeColor="text1"/>
          <w:lang w:eastAsia="es-MX"/>
        </w:rPr>
        <w:t>CUARTO</w:t>
      </w:r>
      <w:r w:rsidRPr="00701298">
        <w:rPr>
          <w:rFonts w:ascii="Palatino Linotype" w:eastAsia="Calibri" w:hAnsi="Palatino Linotype" w:cs="Tahoma"/>
          <w:b/>
          <w:bCs/>
          <w:color w:val="000000" w:themeColor="text1"/>
          <w:lang w:eastAsia="en-US"/>
        </w:rPr>
        <w:t xml:space="preserve">. </w:t>
      </w:r>
      <w:r w:rsidRPr="00701298">
        <w:rPr>
          <w:rFonts w:ascii="Palatino Linotype" w:hAnsi="Palatino Linotype" w:cs="Tahoma"/>
          <w:b/>
          <w:color w:val="000000" w:themeColor="text1"/>
        </w:rPr>
        <w:t>NOTIFÍQUESE</w:t>
      </w:r>
      <w:r w:rsidRPr="00701298">
        <w:rPr>
          <w:rFonts w:ascii="Palatino Linotype" w:hAnsi="Palatino Linotype" w:cs="Tahoma"/>
          <w:color w:val="000000" w:themeColor="text1"/>
        </w:rPr>
        <w:t xml:space="preserve"> al Recurrente la presente Resolución a través del </w:t>
      </w:r>
      <w:r w:rsidRPr="00701298">
        <w:rPr>
          <w:rFonts w:ascii="Palatino Linotype" w:eastAsia="Calibri" w:hAnsi="Palatino Linotype" w:cs="Tahoma"/>
          <w:bCs/>
          <w:color w:val="000000" w:themeColor="text1"/>
          <w:lang w:eastAsia="en-US"/>
        </w:rPr>
        <w:t>Sistema de Acceso a la Información Mexiquense (SAIMEX)</w:t>
      </w:r>
      <w:r w:rsidRPr="00701298">
        <w:rPr>
          <w:rFonts w:ascii="Palatino Linotype" w:hAnsi="Palatino Linotype" w:cs="Tahoma"/>
          <w:color w:val="000000" w:themeColor="text1"/>
        </w:rPr>
        <w:t>,</w:t>
      </w:r>
      <w:r w:rsidR="00D33BA9">
        <w:rPr>
          <w:rFonts w:ascii="Palatino Linotype" w:hAnsi="Palatino Linotype" w:cs="Tahoma"/>
          <w:color w:val="000000" w:themeColor="text1"/>
        </w:rPr>
        <w:t xml:space="preserve"> y mediante correo </w:t>
      </w:r>
      <w:r w:rsidR="00D33BA9" w:rsidRPr="00D33BA9">
        <w:rPr>
          <w:rFonts w:ascii="Palatino Linotype" w:hAnsi="Palatino Linotype" w:cs="Tahoma"/>
          <w:color w:val="000000" w:themeColor="text1"/>
          <w:sz w:val="22"/>
          <w:szCs w:val="22"/>
        </w:rPr>
        <w:t>electrónico</w:t>
      </w:r>
      <w:r w:rsidRPr="00701298">
        <w:rPr>
          <w:rFonts w:ascii="Palatino Linotype" w:hAnsi="Palatino Linotype" w:cs="Tahoma"/>
          <w:color w:val="000000" w:themeColor="text1"/>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9184EF7" w14:textId="77777777" w:rsidR="00857DCB" w:rsidRPr="00701298" w:rsidRDefault="00857DCB" w:rsidP="00457EBE">
      <w:pPr>
        <w:spacing w:line="360" w:lineRule="auto"/>
        <w:contextualSpacing/>
        <w:jc w:val="both"/>
        <w:rPr>
          <w:rFonts w:ascii="Palatino Linotype" w:eastAsia="Palatino Linotype" w:hAnsi="Palatino Linotype"/>
          <w:lang w:val="es-ES_tradnl"/>
        </w:rPr>
      </w:pPr>
    </w:p>
    <w:p w14:paraId="4E4F7878" w14:textId="473BF212" w:rsidR="007B2CF1" w:rsidRPr="00986FC6" w:rsidRDefault="007B2CF1" w:rsidP="007B2CF1">
      <w:pPr>
        <w:tabs>
          <w:tab w:val="left" w:pos="709"/>
        </w:tabs>
        <w:spacing w:line="360" w:lineRule="auto"/>
        <w:ind w:right="51"/>
        <w:jc w:val="both"/>
        <w:rPr>
          <w:rFonts w:ascii="Palatino Linotype" w:hAnsi="Palatino Linotype" w:cs="Arial"/>
          <w:color w:val="000000"/>
          <w:lang w:val="es-419" w:eastAsia="es-MX"/>
        </w:rPr>
      </w:pPr>
      <w:r w:rsidRPr="00986FC6">
        <w:rPr>
          <w:rFonts w:ascii="Palatino Linotype" w:hAnsi="Palatino Linotype" w:cs="Arial"/>
          <w:color w:val="000000"/>
          <w:lang w:eastAsia="es-MX"/>
        </w:rPr>
        <w:t xml:space="preserve">ASÍ LO RESUELVE, POR </w:t>
      </w:r>
      <w:r w:rsidR="00C17BD7" w:rsidRPr="00986FC6">
        <w:rPr>
          <w:rFonts w:ascii="Palatino Linotype" w:hAnsi="Palatino Linotype" w:cs="Arial"/>
          <w:color w:val="000000"/>
          <w:lang w:eastAsia="es-MX"/>
        </w:rPr>
        <w:t>UNANIMIDAD</w:t>
      </w:r>
      <w:r w:rsidRPr="00986FC6">
        <w:rPr>
          <w:rFonts w:ascii="Palatino Linotype" w:hAnsi="Palatino Linotype" w:cs="Arial"/>
          <w:color w:val="000000"/>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986FC6">
        <w:rPr>
          <w:rFonts w:ascii="Palatino Linotype" w:hAnsi="Palatino Linotype" w:cs="Arial"/>
          <w:color w:val="000000"/>
          <w:lang w:val="es-419" w:eastAsia="es-MX"/>
        </w:rPr>
        <w:t xml:space="preserve"> </w:t>
      </w:r>
      <w:r w:rsidRPr="00986FC6">
        <w:rPr>
          <w:rFonts w:ascii="Palatino Linotype" w:hAnsi="Palatino Linotype" w:cs="Arial"/>
          <w:color w:val="000000"/>
          <w:lang w:eastAsia="es-MX"/>
        </w:rPr>
        <w:t xml:space="preserve">EN LA </w:t>
      </w:r>
      <w:r w:rsidR="00376A12">
        <w:rPr>
          <w:rFonts w:ascii="Palatino Linotype" w:hAnsi="Palatino Linotype" w:cs="Arial"/>
          <w:color w:val="000000"/>
          <w:lang w:val="es-419" w:eastAsia="es-MX"/>
        </w:rPr>
        <w:t>VIGÉSIMA</w:t>
      </w:r>
      <w:r w:rsidR="00D15F4F" w:rsidRPr="00986FC6">
        <w:rPr>
          <w:rFonts w:ascii="Palatino Linotype" w:hAnsi="Palatino Linotype" w:cs="Arial"/>
          <w:color w:val="000000"/>
          <w:lang w:eastAsia="es-MX"/>
        </w:rPr>
        <w:t xml:space="preserve"> </w:t>
      </w:r>
      <w:r w:rsidR="00857DCB">
        <w:rPr>
          <w:rFonts w:ascii="Palatino Linotype" w:hAnsi="Palatino Linotype" w:cs="Arial"/>
          <w:color w:val="000000"/>
          <w:lang w:eastAsia="es-MX"/>
        </w:rPr>
        <w:t>NOVENA</w:t>
      </w:r>
      <w:r w:rsidR="00376A12">
        <w:rPr>
          <w:rFonts w:ascii="Palatino Linotype" w:hAnsi="Palatino Linotype" w:cs="Arial"/>
          <w:color w:val="000000"/>
          <w:lang w:eastAsia="es-MX"/>
        </w:rPr>
        <w:t xml:space="preserve"> </w:t>
      </w:r>
      <w:r w:rsidRPr="00986FC6">
        <w:rPr>
          <w:rFonts w:ascii="Palatino Linotype" w:hAnsi="Palatino Linotype" w:cs="Arial"/>
          <w:color w:val="000000"/>
          <w:lang w:eastAsia="es-MX"/>
        </w:rPr>
        <w:t xml:space="preserve">SESIÓN ORDINARIA CELEBRADA EL </w:t>
      </w:r>
      <w:r w:rsidR="00857DCB">
        <w:rPr>
          <w:rFonts w:ascii="Palatino Linotype" w:hAnsi="Palatino Linotype" w:cs="Arial"/>
          <w:color w:val="000000"/>
          <w:lang w:eastAsia="es-MX"/>
        </w:rPr>
        <w:t xml:space="preserve">DIECISIETE </w:t>
      </w:r>
      <w:r w:rsidRPr="00986FC6">
        <w:rPr>
          <w:rFonts w:ascii="Palatino Linotype" w:hAnsi="Palatino Linotype" w:cs="Arial"/>
          <w:color w:val="000000"/>
          <w:lang w:eastAsia="es-MX"/>
        </w:rPr>
        <w:t xml:space="preserve">DE </w:t>
      </w:r>
      <w:r w:rsidR="00376A12">
        <w:rPr>
          <w:rFonts w:ascii="Palatino Linotype" w:hAnsi="Palatino Linotype" w:cs="Arial"/>
          <w:color w:val="000000"/>
          <w:lang w:eastAsia="es-MX"/>
        </w:rPr>
        <w:t xml:space="preserve">AGOSTO </w:t>
      </w:r>
      <w:r w:rsidRPr="00986FC6">
        <w:rPr>
          <w:rFonts w:ascii="Palatino Linotype" w:hAnsi="Palatino Linotype" w:cs="Arial"/>
          <w:color w:val="000000"/>
          <w:lang w:eastAsia="es-MX"/>
        </w:rPr>
        <w:t>DE DOS MIL VEINTI</w:t>
      </w:r>
      <w:r w:rsidRPr="00986FC6">
        <w:rPr>
          <w:rFonts w:ascii="Palatino Linotype" w:hAnsi="Palatino Linotype" w:cs="Arial"/>
          <w:color w:val="000000"/>
          <w:lang w:val="es-419" w:eastAsia="es-MX"/>
        </w:rPr>
        <w:t>DÓS</w:t>
      </w:r>
      <w:r w:rsidRPr="00986FC6">
        <w:rPr>
          <w:rFonts w:ascii="Palatino Linotype" w:hAnsi="Palatino Linotype" w:cs="Arial"/>
          <w:color w:val="000000"/>
          <w:lang w:eastAsia="es-MX"/>
        </w:rPr>
        <w:t>, ANTE EL SECRETARIO TÉCNICO DEL PLENO, ALEXIS TAPIA RAMÍREZ.</w:t>
      </w:r>
      <w:r w:rsidRPr="00986FC6">
        <w:rPr>
          <w:rFonts w:ascii="Palatino Linotype" w:hAnsi="Palatino Linotype" w:cs="Arial"/>
          <w:color w:val="000000"/>
          <w:lang w:val="es-419" w:eastAsia="es-MX"/>
        </w:rPr>
        <w:t>---------------------------------------------</w:t>
      </w:r>
      <w:r w:rsidR="00E64F17" w:rsidRPr="00986FC6">
        <w:rPr>
          <w:rFonts w:ascii="Palatino Linotype" w:hAnsi="Palatino Linotype" w:cs="Arial"/>
          <w:color w:val="000000"/>
          <w:lang w:val="es-419" w:eastAsia="es-MX"/>
        </w:rPr>
        <w:t>---</w:t>
      </w:r>
      <w:r w:rsidR="00C17BD7" w:rsidRPr="00986FC6">
        <w:rPr>
          <w:rFonts w:ascii="Palatino Linotype" w:hAnsi="Palatino Linotype" w:cs="Arial"/>
          <w:color w:val="000000"/>
          <w:lang w:val="es-419" w:eastAsia="es-MX"/>
        </w:rPr>
        <w:t>---------------------------------</w:t>
      </w:r>
      <w:r w:rsidR="00E64F17" w:rsidRPr="00986FC6">
        <w:rPr>
          <w:rFonts w:ascii="Palatino Linotype" w:hAnsi="Palatino Linotype" w:cs="Arial"/>
          <w:color w:val="000000"/>
          <w:lang w:val="es-419" w:eastAsia="es-MX"/>
        </w:rPr>
        <w:t>-----------------</w:t>
      </w:r>
    </w:p>
    <w:p w14:paraId="59CD7A78" w14:textId="38DEFC89" w:rsidR="007B2CF1" w:rsidRPr="007B2CF1" w:rsidRDefault="00C17BD7" w:rsidP="007B2CF1">
      <w:pPr>
        <w:jc w:val="both"/>
        <w:rPr>
          <w:rFonts w:ascii="Palatino Linotype" w:hAnsi="Palatino Linotype" w:cs="Arial"/>
          <w:color w:val="000000"/>
          <w:sz w:val="16"/>
          <w:szCs w:val="16"/>
          <w:lang w:eastAsia="es-MX"/>
        </w:rPr>
      </w:pPr>
      <w:r w:rsidRPr="00986FC6">
        <w:rPr>
          <w:rFonts w:ascii="Palatino Linotype" w:hAnsi="Palatino Linotype" w:cs="Arial"/>
          <w:color w:val="000000"/>
          <w:sz w:val="18"/>
          <w:szCs w:val="16"/>
          <w:lang w:val="es-419" w:eastAsia="es-MX"/>
        </w:rPr>
        <w:t>SCMM</w:t>
      </w:r>
      <w:r w:rsidR="00EF5075">
        <w:rPr>
          <w:rFonts w:ascii="Palatino Linotype" w:hAnsi="Palatino Linotype" w:cs="Arial"/>
          <w:color w:val="000000"/>
          <w:sz w:val="18"/>
          <w:szCs w:val="16"/>
          <w:lang w:val="es-419" w:eastAsia="es-MX"/>
        </w:rPr>
        <w:t>//BLA/DEMF/AGE</w:t>
      </w:r>
    </w:p>
    <w:p w14:paraId="6304A84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12974DF"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391556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5BBCCF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9A4E47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0E7B1D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07A8143"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050A47"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F0B755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A505A1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B6D9D8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725FE8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206B21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214366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BE9896"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1E5CC3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14D068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3C59FE2"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E17379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0158EC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4655B4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458FA64"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6B3EF2B" w14:textId="4764E2AE" w:rsidR="00E920EC" w:rsidRDefault="00FE157E" w:rsidP="00033269">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  </w:t>
      </w:r>
    </w:p>
    <w:p w14:paraId="7568CD1C" w14:textId="288B89B6" w:rsidR="002312F9" w:rsidRPr="00644C09" w:rsidRDefault="002312F9" w:rsidP="00033269">
      <w:pPr>
        <w:spacing w:line="360" w:lineRule="auto"/>
        <w:jc w:val="both"/>
        <w:rPr>
          <w:rFonts w:ascii="Palatino Linotype" w:hAnsi="Palatino Linotype"/>
        </w:rPr>
      </w:pPr>
    </w:p>
    <w:sectPr w:rsidR="002312F9" w:rsidRPr="00644C09" w:rsidSect="00C06091">
      <w:headerReference w:type="even" r:id="rId13"/>
      <w:headerReference w:type="default" r:id="rId14"/>
      <w:footerReference w:type="default" r:id="rId15"/>
      <w:headerReference w:type="first" r:id="rId16"/>
      <w:footerReference w:type="first" r:id="rId17"/>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0F313" w14:textId="77777777" w:rsidR="001016D6" w:rsidRDefault="001016D6" w:rsidP="00C80F8C">
      <w:r>
        <w:separator/>
      </w:r>
    </w:p>
  </w:endnote>
  <w:endnote w:type="continuationSeparator" w:id="0">
    <w:p w14:paraId="60264FD8" w14:textId="77777777" w:rsidR="001016D6" w:rsidRDefault="001016D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114A6E88" w:rsidR="00A5258A" w:rsidRPr="0010196A" w:rsidRDefault="00A5258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D0B45">
      <w:rPr>
        <w:rFonts w:ascii="Palatino Linotype" w:hAnsi="Palatino Linotype" w:cs="Arial"/>
        <w:bCs/>
        <w:noProof/>
        <w:sz w:val="22"/>
        <w:szCs w:val="22"/>
      </w:rPr>
      <w:t>52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D0B45">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51F455E3" w:rsidR="00A5258A" w:rsidRPr="0010196A" w:rsidRDefault="00A5258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D0B4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D0B45">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6EEE2" w14:textId="77777777" w:rsidR="001016D6" w:rsidRDefault="001016D6" w:rsidP="00C80F8C">
      <w:r>
        <w:separator/>
      </w:r>
    </w:p>
  </w:footnote>
  <w:footnote w:type="continuationSeparator" w:id="0">
    <w:p w14:paraId="491A6D95" w14:textId="77777777" w:rsidR="001016D6" w:rsidRDefault="001016D6"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A5258A" w:rsidRDefault="00BA0FD9">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7"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A5258A" w:rsidRPr="0010196A" w:rsidRDefault="00BA0FD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1026"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5258A" w:rsidRPr="008F2CCC" w14:paraId="1F097D8A" w14:textId="77777777" w:rsidTr="00BC450B">
      <w:tc>
        <w:tcPr>
          <w:tcW w:w="3261" w:type="dxa"/>
          <w:vMerge w:val="restart"/>
        </w:tcPr>
        <w:p w14:paraId="1F780A0C" w14:textId="1EFF25F4" w:rsidR="00A5258A" w:rsidRPr="008F2CCC" w:rsidRDefault="00A5258A" w:rsidP="00FA59CB">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A5258A" w:rsidRPr="00664658" w:rsidRDefault="00A5258A" w:rsidP="00FA59CB">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3D35A420" w:rsidR="00A5258A" w:rsidRPr="0027759C" w:rsidRDefault="00A5258A" w:rsidP="00FC37A4">
          <w:pPr>
            <w:jc w:val="both"/>
            <w:rPr>
              <w:rFonts w:ascii="Palatino Linotype" w:hAnsi="Palatino Linotype"/>
              <w:b/>
              <w:bCs/>
              <w:sz w:val="22"/>
              <w:szCs w:val="22"/>
            </w:rPr>
          </w:pPr>
          <w:r>
            <w:rPr>
              <w:rFonts w:ascii="Palatino Linotype" w:hAnsi="Palatino Linotype"/>
              <w:b/>
              <w:bCs/>
              <w:sz w:val="22"/>
              <w:szCs w:val="22"/>
            </w:rPr>
            <w:t>05542</w:t>
          </w:r>
          <w:r w:rsidRPr="000A27E2">
            <w:rPr>
              <w:rFonts w:ascii="Palatino Linotype" w:hAnsi="Palatino Linotype"/>
              <w:b/>
              <w:bCs/>
              <w:sz w:val="22"/>
              <w:szCs w:val="22"/>
            </w:rPr>
            <w:t>/INFOEM/IP/RR/202</w:t>
          </w:r>
          <w:r>
            <w:rPr>
              <w:rFonts w:ascii="Palatino Linotype" w:hAnsi="Palatino Linotype"/>
              <w:b/>
              <w:bCs/>
              <w:sz w:val="22"/>
              <w:szCs w:val="22"/>
              <w:lang w:val="es-419"/>
            </w:rPr>
            <w:t>2</w:t>
          </w:r>
        </w:p>
      </w:tc>
    </w:tr>
    <w:tr w:rsidR="00A5258A" w:rsidRPr="008F2CCC" w14:paraId="049677A3" w14:textId="77777777" w:rsidTr="00BC450B">
      <w:tc>
        <w:tcPr>
          <w:tcW w:w="3261" w:type="dxa"/>
          <w:vMerge/>
        </w:tcPr>
        <w:p w14:paraId="4A21EAC1" w14:textId="5C1F145E" w:rsidR="00A5258A" w:rsidRPr="008F2CCC" w:rsidRDefault="00A5258A" w:rsidP="00FA59CB">
          <w:pPr>
            <w:rPr>
              <w:rFonts w:ascii="Palatino Linotype" w:hAnsi="Palatino Linotype"/>
              <w:b/>
              <w:sz w:val="22"/>
              <w:szCs w:val="22"/>
              <w:lang w:val="es-ES_tradnl"/>
            </w:rPr>
          </w:pPr>
        </w:p>
      </w:tc>
      <w:tc>
        <w:tcPr>
          <w:tcW w:w="2551" w:type="dxa"/>
          <w:shd w:val="clear" w:color="auto" w:fill="auto"/>
        </w:tcPr>
        <w:p w14:paraId="1237BCDE" w14:textId="77777777" w:rsidR="00A5258A" w:rsidRPr="00664658" w:rsidRDefault="00A5258A" w:rsidP="00FA59C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8D66990" w:rsidR="00A5258A" w:rsidRPr="00D41D47" w:rsidRDefault="00A5258A" w:rsidP="00FA59CB">
          <w:pPr>
            <w:jc w:val="both"/>
            <w:rPr>
              <w:rFonts w:ascii="Palatino Linotype" w:hAnsi="Palatino Linotype"/>
              <w:b/>
              <w:sz w:val="22"/>
              <w:szCs w:val="22"/>
              <w:lang w:val="es-ES_tradnl"/>
            </w:rPr>
          </w:pPr>
          <w:r>
            <w:rPr>
              <w:rFonts w:ascii="Palatino Linotype" w:hAnsi="Palatino Linotype"/>
              <w:b/>
              <w:sz w:val="22"/>
              <w:szCs w:val="22"/>
            </w:rPr>
            <w:t>Ayuntamiento de Huixquilucan</w:t>
          </w:r>
        </w:p>
      </w:tc>
    </w:tr>
    <w:tr w:rsidR="00A5258A" w:rsidRPr="008F2CCC" w14:paraId="72CD087D" w14:textId="77777777" w:rsidTr="00BC450B">
      <w:trPr>
        <w:trHeight w:val="228"/>
      </w:trPr>
      <w:tc>
        <w:tcPr>
          <w:tcW w:w="3261" w:type="dxa"/>
          <w:vMerge/>
        </w:tcPr>
        <w:p w14:paraId="1B78656F" w14:textId="01E6F6F6" w:rsidR="00A5258A" w:rsidRPr="008F2CCC" w:rsidRDefault="00A5258A" w:rsidP="002A59BF">
          <w:pPr>
            <w:rPr>
              <w:rFonts w:ascii="Palatino Linotype" w:hAnsi="Palatino Linotype"/>
              <w:b/>
              <w:sz w:val="22"/>
              <w:szCs w:val="22"/>
              <w:lang w:val="es-ES_tradnl"/>
            </w:rPr>
          </w:pPr>
        </w:p>
      </w:tc>
      <w:tc>
        <w:tcPr>
          <w:tcW w:w="2551" w:type="dxa"/>
          <w:shd w:val="clear" w:color="auto" w:fill="auto"/>
        </w:tcPr>
        <w:p w14:paraId="74D81628" w14:textId="1691ACC8" w:rsidR="00A5258A" w:rsidRPr="00BC450B" w:rsidRDefault="00A5258A" w:rsidP="001120DF">
          <w:pPr>
            <w:rPr>
              <w:rFonts w:ascii="Palatino Linotype" w:hAnsi="Palatino Linotype"/>
              <w:b/>
              <w:sz w:val="22"/>
              <w:szCs w:val="22"/>
              <w:lang w:val="es-ES_tradnl"/>
            </w:rPr>
          </w:pPr>
          <w:r w:rsidRPr="00BC450B">
            <w:rPr>
              <w:rFonts w:ascii="Palatino Linotype" w:hAnsi="Palatino Linotype"/>
              <w:b/>
              <w:bCs/>
              <w:sz w:val="22"/>
              <w:szCs w:val="22"/>
            </w:rPr>
            <w:t>Comisionad</w:t>
          </w:r>
          <w:r>
            <w:rPr>
              <w:rFonts w:ascii="Palatino Linotype" w:hAnsi="Palatino Linotype"/>
              <w:b/>
              <w:bCs/>
              <w:sz w:val="22"/>
              <w:szCs w:val="22"/>
            </w:rPr>
            <w:t>a</w:t>
          </w:r>
          <w:r w:rsidRPr="00BC450B">
            <w:rPr>
              <w:rFonts w:ascii="Palatino Linotype" w:hAnsi="Palatino Linotype"/>
              <w:b/>
              <w:bCs/>
              <w:sz w:val="22"/>
              <w:szCs w:val="22"/>
            </w:rPr>
            <w:t xml:space="preserve"> Ponente:</w:t>
          </w:r>
        </w:p>
      </w:tc>
      <w:tc>
        <w:tcPr>
          <w:tcW w:w="3722" w:type="dxa"/>
          <w:shd w:val="clear" w:color="auto" w:fill="auto"/>
        </w:tcPr>
        <w:p w14:paraId="20D6FDA3" w14:textId="2F6D8783" w:rsidR="00A5258A" w:rsidRPr="00BC450B" w:rsidRDefault="00A5258A" w:rsidP="002A59BF">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A5258A" w:rsidRPr="0010196A" w:rsidRDefault="00A5258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A5258A" w:rsidRPr="0010196A" w:rsidRDefault="00BA0FD9">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25"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10472" w:type="dxa"/>
      <w:tblInd w:w="-833" w:type="dxa"/>
      <w:tblLayout w:type="fixed"/>
      <w:tblLook w:val="04A0" w:firstRow="1" w:lastRow="0" w:firstColumn="1" w:lastColumn="0" w:noHBand="0" w:noVBand="1"/>
    </w:tblPr>
    <w:tblGrid>
      <w:gridCol w:w="3805"/>
      <w:gridCol w:w="3000"/>
      <w:gridCol w:w="3667"/>
    </w:tblGrid>
    <w:tr w:rsidR="00A5258A" w:rsidRPr="008F2CCC" w14:paraId="6ABABA57" w14:textId="77777777" w:rsidTr="001120DF">
      <w:tc>
        <w:tcPr>
          <w:tcW w:w="3805" w:type="dxa"/>
          <w:vMerge w:val="restart"/>
          <w:shd w:val="clear" w:color="auto" w:fill="auto"/>
        </w:tcPr>
        <w:p w14:paraId="6AA376CC" w14:textId="1234161B" w:rsidR="00A5258A" w:rsidRPr="008F2CCC" w:rsidRDefault="00A5258A"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A5258A" w:rsidRPr="008F2CCC" w:rsidRDefault="00A5258A"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77DB4B57" w:rsidR="00A5258A" w:rsidRPr="008F2CCC" w:rsidRDefault="00A5258A" w:rsidP="00645E37">
          <w:pPr>
            <w:jc w:val="both"/>
            <w:rPr>
              <w:rFonts w:ascii="Palatino Linotype" w:hAnsi="Palatino Linotype"/>
              <w:b/>
              <w:sz w:val="22"/>
              <w:szCs w:val="22"/>
              <w:lang w:val="es-ES_tradnl"/>
            </w:rPr>
          </w:pPr>
          <w:r>
            <w:rPr>
              <w:rFonts w:ascii="Palatino Linotype" w:hAnsi="Palatino Linotype"/>
              <w:b/>
              <w:bCs/>
              <w:sz w:val="22"/>
              <w:szCs w:val="22"/>
            </w:rPr>
            <w:t>05542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A5258A" w:rsidRPr="008F2CCC" w14:paraId="3B45FB53" w14:textId="77777777" w:rsidTr="001120DF">
      <w:tc>
        <w:tcPr>
          <w:tcW w:w="3805" w:type="dxa"/>
          <w:vMerge/>
          <w:shd w:val="clear" w:color="auto" w:fill="auto"/>
        </w:tcPr>
        <w:p w14:paraId="188B82EF" w14:textId="77777777" w:rsidR="00A5258A" w:rsidRPr="008F2CCC" w:rsidRDefault="00A5258A" w:rsidP="00200BFC">
          <w:pPr>
            <w:rPr>
              <w:rFonts w:ascii="Palatino Linotype" w:hAnsi="Palatino Linotype"/>
              <w:b/>
              <w:sz w:val="22"/>
              <w:szCs w:val="22"/>
              <w:lang w:val="es-ES_tradnl"/>
            </w:rPr>
          </w:pPr>
          <w:bookmarkStart w:id="10" w:name="_Hlk80706940"/>
        </w:p>
      </w:tc>
      <w:tc>
        <w:tcPr>
          <w:tcW w:w="3000" w:type="dxa"/>
          <w:shd w:val="clear" w:color="auto" w:fill="auto"/>
        </w:tcPr>
        <w:p w14:paraId="3B2AD0CF" w14:textId="77777777" w:rsidR="00A5258A" w:rsidRPr="008F2CCC" w:rsidRDefault="00A5258A"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6FA429EB" w:rsidR="00A5258A" w:rsidRPr="008F2CCC" w:rsidRDefault="00A5258A" w:rsidP="00200BFC">
          <w:pPr>
            <w:jc w:val="both"/>
            <w:rPr>
              <w:rFonts w:ascii="Palatino Linotype" w:hAnsi="Palatino Linotype"/>
              <w:b/>
              <w:sz w:val="22"/>
              <w:szCs w:val="22"/>
              <w:lang w:val="es-ES_tradnl"/>
            </w:rPr>
          </w:pPr>
        </w:p>
      </w:tc>
    </w:tr>
    <w:bookmarkEnd w:id="10"/>
    <w:tr w:rsidR="00A5258A" w:rsidRPr="008F2CCC" w14:paraId="28A493EB" w14:textId="77777777" w:rsidTr="001120DF">
      <w:trPr>
        <w:trHeight w:val="228"/>
      </w:trPr>
      <w:tc>
        <w:tcPr>
          <w:tcW w:w="3805" w:type="dxa"/>
          <w:vMerge/>
          <w:shd w:val="clear" w:color="auto" w:fill="auto"/>
        </w:tcPr>
        <w:p w14:paraId="06C77D31" w14:textId="77777777" w:rsidR="00A5258A" w:rsidRPr="008F2CCC" w:rsidRDefault="00A5258A" w:rsidP="00200BFC">
          <w:pPr>
            <w:rPr>
              <w:rFonts w:ascii="Palatino Linotype" w:hAnsi="Palatino Linotype"/>
              <w:b/>
              <w:sz w:val="22"/>
              <w:szCs w:val="22"/>
              <w:lang w:val="es-ES_tradnl"/>
            </w:rPr>
          </w:pPr>
        </w:p>
      </w:tc>
      <w:tc>
        <w:tcPr>
          <w:tcW w:w="3000" w:type="dxa"/>
          <w:shd w:val="clear" w:color="auto" w:fill="auto"/>
        </w:tcPr>
        <w:p w14:paraId="2E1A72B4" w14:textId="77777777" w:rsidR="00A5258A" w:rsidRPr="008F2CCC" w:rsidRDefault="00A5258A"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7EA18CB0" w:rsidR="00A5258A" w:rsidRPr="00DC41C8" w:rsidRDefault="00A5258A" w:rsidP="00200BFC">
          <w:pPr>
            <w:jc w:val="both"/>
            <w:rPr>
              <w:rFonts w:ascii="Palatino Linotype" w:hAnsi="Palatino Linotype"/>
              <w:b/>
              <w:sz w:val="22"/>
              <w:szCs w:val="22"/>
            </w:rPr>
          </w:pPr>
          <w:r>
            <w:rPr>
              <w:rFonts w:ascii="Palatino Linotype" w:hAnsi="Palatino Linotype"/>
              <w:b/>
              <w:sz w:val="22"/>
              <w:szCs w:val="22"/>
            </w:rPr>
            <w:t>Ayuntamiento de Huixquilucan</w:t>
          </w:r>
        </w:p>
      </w:tc>
    </w:tr>
    <w:tr w:rsidR="00A5258A" w:rsidRPr="008F2CCC" w14:paraId="0F114FF0" w14:textId="77777777" w:rsidTr="001120DF">
      <w:tc>
        <w:tcPr>
          <w:tcW w:w="3805" w:type="dxa"/>
          <w:vMerge/>
          <w:shd w:val="clear" w:color="auto" w:fill="auto"/>
        </w:tcPr>
        <w:p w14:paraId="4CCB64BA" w14:textId="77777777" w:rsidR="00A5258A" w:rsidRPr="008F2CCC" w:rsidRDefault="00A5258A" w:rsidP="002A59BF">
          <w:pPr>
            <w:rPr>
              <w:rFonts w:ascii="Palatino Linotype" w:hAnsi="Palatino Linotype"/>
              <w:b/>
              <w:sz w:val="22"/>
              <w:szCs w:val="22"/>
              <w:lang w:val="es-ES_tradnl"/>
            </w:rPr>
          </w:pPr>
        </w:p>
      </w:tc>
      <w:tc>
        <w:tcPr>
          <w:tcW w:w="3000" w:type="dxa"/>
          <w:shd w:val="clear" w:color="auto" w:fill="auto"/>
        </w:tcPr>
        <w:p w14:paraId="31E422EA" w14:textId="3B4B4529" w:rsidR="00A5258A" w:rsidRPr="00BC450B" w:rsidRDefault="00A5258A" w:rsidP="002A59BF">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0E88FE09" w:rsidR="00A5258A" w:rsidRPr="00BC450B" w:rsidRDefault="00A5258A" w:rsidP="002A59BF">
          <w:pPr>
            <w:jc w:val="both"/>
            <w:rPr>
              <w:rFonts w:ascii="Palatino Linotype" w:hAnsi="Palatino Linotype"/>
              <w:b/>
              <w:bCs/>
              <w:sz w:val="22"/>
              <w:szCs w:val="22"/>
              <w:lang w:val="es-ES_tradnl"/>
            </w:rPr>
          </w:pPr>
          <w:r>
            <w:rPr>
              <w:rFonts w:ascii="Palatino Linotype" w:hAnsi="Palatino Linotype"/>
              <w:b/>
              <w:bCs/>
              <w:sz w:val="22"/>
              <w:szCs w:val="22"/>
            </w:rPr>
            <w:t>Sharon Cristina Morales Martínez</w:t>
          </w:r>
        </w:p>
      </w:tc>
    </w:tr>
  </w:tbl>
  <w:p w14:paraId="263470D9" w14:textId="4A958413" w:rsidR="00A5258A" w:rsidRPr="0010196A" w:rsidRDefault="00A5258A"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6251A"/>
    <w:multiLevelType w:val="hybridMultilevel"/>
    <w:tmpl w:val="128A7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0731FBC"/>
    <w:multiLevelType w:val="hybridMultilevel"/>
    <w:tmpl w:val="604CBFD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15:restartNumberingAfterBreak="0">
    <w:nsid w:val="322D3482"/>
    <w:multiLevelType w:val="multilevel"/>
    <w:tmpl w:val="46965C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831403654">
    <w:abstractNumId w:val="4"/>
  </w:num>
  <w:num w:numId="2" w16cid:durableId="1448623008">
    <w:abstractNumId w:val="1"/>
  </w:num>
  <w:num w:numId="3" w16cid:durableId="1310477457">
    <w:abstractNumId w:val="5"/>
  </w:num>
  <w:num w:numId="4" w16cid:durableId="1049644490">
    <w:abstractNumId w:val="0"/>
  </w:num>
  <w:num w:numId="5" w16cid:durableId="407963418">
    <w:abstractNumId w:val="2"/>
  </w:num>
  <w:num w:numId="6" w16cid:durableId="93298014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1"/>
  <w:activeWritingStyle w:appName="MSWord" w:lang="es-419" w:vendorID="64" w:dllVersion="4096" w:nlCheck="1" w:checkStyle="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795"/>
    <w:rsid w:val="0000087F"/>
    <w:rsid w:val="000008A5"/>
    <w:rsid w:val="000018B7"/>
    <w:rsid w:val="0000258A"/>
    <w:rsid w:val="000025F0"/>
    <w:rsid w:val="0000265E"/>
    <w:rsid w:val="000026CD"/>
    <w:rsid w:val="00002897"/>
    <w:rsid w:val="00002A00"/>
    <w:rsid w:val="00002E83"/>
    <w:rsid w:val="0000328A"/>
    <w:rsid w:val="0000337B"/>
    <w:rsid w:val="000040DF"/>
    <w:rsid w:val="000041B5"/>
    <w:rsid w:val="000046A7"/>
    <w:rsid w:val="000048EE"/>
    <w:rsid w:val="00004AE1"/>
    <w:rsid w:val="00004C7A"/>
    <w:rsid w:val="000054EA"/>
    <w:rsid w:val="000055AE"/>
    <w:rsid w:val="0000588F"/>
    <w:rsid w:val="000060C2"/>
    <w:rsid w:val="0000632A"/>
    <w:rsid w:val="0000633D"/>
    <w:rsid w:val="0000664C"/>
    <w:rsid w:val="00006728"/>
    <w:rsid w:val="00006EC0"/>
    <w:rsid w:val="00006F2F"/>
    <w:rsid w:val="00007558"/>
    <w:rsid w:val="000075A8"/>
    <w:rsid w:val="00007AF1"/>
    <w:rsid w:val="00007FD8"/>
    <w:rsid w:val="000104F0"/>
    <w:rsid w:val="000109F4"/>
    <w:rsid w:val="00010A8B"/>
    <w:rsid w:val="000113F6"/>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C51"/>
    <w:rsid w:val="00022DCF"/>
    <w:rsid w:val="00022E2C"/>
    <w:rsid w:val="00022E8B"/>
    <w:rsid w:val="00023233"/>
    <w:rsid w:val="000244C6"/>
    <w:rsid w:val="00024557"/>
    <w:rsid w:val="0002471C"/>
    <w:rsid w:val="00024A5F"/>
    <w:rsid w:val="00024E68"/>
    <w:rsid w:val="000254C2"/>
    <w:rsid w:val="000258D9"/>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63B"/>
    <w:rsid w:val="00032840"/>
    <w:rsid w:val="00032F93"/>
    <w:rsid w:val="00033269"/>
    <w:rsid w:val="000333BC"/>
    <w:rsid w:val="0003355B"/>
    <w:rsid w:val="000336D0"/>
    <w:rsid w:val="000337B3"/>
    <w:rsid w:val="000337E3"/>
    <w:rsid w:val="000339B9"/>
    <w:rsid w:val="00033C79"/>
    <w:rsid w:val="00033E94"/>
    <w:rsid w:val="00034C4F"/>
    <w:rsid w:val="00035400"/>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3DFA"/>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9A8"/>
    <w:rsid w:val="00054CFB"/>
    <w:rsid w:val="000550D6"/>
    <w:rsid w:val="00055200"/>
    <w:rsid w:val="000558A1"/>
    <w:rsid w:val="000559E2"/>
    <w:rsid w:val="00055BF6"/>
    <w:rsid w:val="00055E68"/>
    <w:rsid w:val="000561C5"/>
    <w:rsid w:val="00056469"/>
    <w:rsid w:val="000568EF"/>
    <w:rsid w:val="00057476"/>
    <w:rsid w:val="00057716"/>
    <w:rsid w:val="00057C91"/>
    <w:rsid w:val="000606B4"/>
    <w:rsid w:val="000608D1"/>
    <w:rsid w:val="00061285"/>
    <w:rsid w:val="000613E3"/>
    <w:rsid w:val="000618EE"/>
    <w:rsid w:val="00061D4C"/>
    <w:rsid w:val="00061E9B"/>
    <w:rsid w:val="00061EB4"/>
    <w:rsid w:val="00062501"/>
    <w:rsid w:val="0006258E"/>
    <w:rsid w:val="00062793"/>
    <w:rsid w:val="000627F5"/>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484"/>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400"/>
    <w:rsid w:val="00075615"/>
    <w:rsid w:val="0007587F"/>
    <w:rsid w:val="00075EA3"/>
    <w:rsid w:val="00076ED8"/>
    <w:rsid w:val="0007723D"/>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75A"/>
    <w:rsid w:val="00087913"/>
    <w:rsid w:val="00087B8E"/>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598F"/>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E74"/>
    <w:rsid w:val="000A52A9"/>
    <w:rsid w:val="000A5939"/>
    <w:rsid w:val="000A5A68"/>
    <w:rsid w:val="000A5ACD"/>
    <w:rsid w:val="000A5D82"/>
    <w:rsid w:val="000A66D7"/>
    <w:rsid w:val="000A683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8DF"/>
    <w:rsid w:val="000B7784"/>
    <w:rsid w:val="000C0462"/>
    <w:rsid w:val="000C0695"/>
    <w:rsid w:val="000C0FDD"/>
    <w:rsid w:val="000C100A"/>
    <w:rsid w:val="000C17E7"/>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012"/>
    <w:rsid w:val="000C53AD"/>
    <w:rsid w:val="000C53F2"/>
    <w:rsid w:val="000C551F"/>
    <w:rsid w:val="000C5D37"/>
    <w:rsid w:val="000C617F"/>
    <w:rsid w:val="000C6222"/>
    <w:rsid w:val="000C69D0"/>
    <w:rsid w:val="000C6AF9"/>
    <w:rsid w:val="000C774E"/>
    <w:rsid w:val="000C7771"/>
    <w:rsid w:val="000C77C6"/>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4DCD"/>
    <w:rsid w:val="000D5436"/>
    <w:rsid w:val="000D58EC"/>
    <w:rsid w:val="000D58FB"/>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6B9"/>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5A7"/>
    <w:rsid w:val="000F79EA"/>
    <w:rsid w:val="000F7B3E"/>
    <w:rsid w:val="000F7B4E"/>
    <w:rsid w:val="00100BC0"/>
    <w:rsid w:val="0010158C"/>
    <w:rsid w:val="001016D6"/>
    <w:rsid w:val="0010196A"/>
    <w:rsid w:val="00101BFD"/>
    <w:rsid w:val="001027DA"/>
    <w:rsid w:val="001028C2"/>
    <w:rsid w:val="00102BE0"/>
    <w:rsid w:val="001030D5"/>
    <w:rsid w:val="00103F71"/>
    <w:rsid w:val="001049BA"/>
    <w:rsid w:val="00104A6F"/>
    <w:rsid w:val="00104BFE"/>
    <w:rsid w:val="00104E56"/>
    <w:rsid w:val="00104FA3"/>
    <w:rsid w:val="0010553A"/>
    <w:rsid w:val="00105AF7"/>
    <w:rsid w:val="00106114"/>
    <w:rsid w:val="00106268"/>
    <w:rsid w:val="001063BB"/>
    <w:rsid w:val="00106A20"/>
    <w:rsid w:val="00106B41"/>
    <w:rsid w:val="00106FBF"/>
    <w:rsid w:val="00107FBF"/>
    <w:rsid w:val="00110414"/>
    <w:rsid w:val="00110588"/>
    <w:rsid w:val="00111746"/>
    <w:rsid w:val="001118D0"/>
    <w:rsid w:val="00111DBB"/>
    <w:rsid w:val="00111F07"/>
    <w:rsid w:val="001120DF"/>
    <w:rsid w:val="00112173"/>
    <w:rsid w:val="00112825"/>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58B"/>
    <w:rsid w:val="00121773"/>
    <w:rsid w:val="00121BB3"/>
    <w:rsid w:val="00121CB5"/>
    <w:rsid w:val="00121F77"/>
    <w:rsid w:val="00121FAE"/>
    <w:rsid w:val="00122866"/>
    <w:rsid w:val="001228F9"/>
    <w:rsid w:val="00124065"/>
    <w:rsid w:val="00124622"/>
    <w:rsid w:val="001246A7"/>
    <w:rsid w:val="001246D6"/>
    <w:rsid w:val="00124CF9"/>
    <w:rsid w:val="00124F3F"/>
    <w:rsid w:val="00124F52"/>
    <w:rsid w:val="00125242"/>
    <w:rsid w:val="00125459"/>
    <w:rsid w:val="00125BBC"/>
    <w:rsid w:val="00125E62"/>
    <w:rsid w:val="0012616B"/>
    <w:rsid w:val="001263E5"/>
    <w:rsid w:val="001270BF"/>
    <w:rsid w:val="00127558"/>
    <w:rsid w:val="00127E98"/>
    <w:rsid w:val="0013020A"/>
    <w:rsid w:val="00130303"/>
    <w:rsid w:val="00130665"/>
    <w:rsid w:val="00130931"/>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5BFD"/>
    <w:rsid w:val="0013622C"/>
    <w:rsid w:val="001364D8"/>
    <w:rsid w:val="00136761"/>
    <w:rsid w:val="00136FB5"/>
    <w:rsid w:val="001371A5"/>
    <w:rsid w:val="00137548"/>
    <w:rsid w:val="001376BF"/>
    <w:rsid w:val="001378F0"/>
    <w:rsid w:val="00137AEE"/>
    <w:rsid w:val="00137D02"/>
    <w:rsid w:val="00140252"/>
    <w:rsid w:val="001406EB"/>
    <w:rsid w:val="00140BE0"/>
    <w:rsid w:val="00140FA7"/>
    <w:rsid w:val="00141EE7"/>
    <w:rsid w:val="001425F5"/>
    <w:rsid w:val="00142B6C"/>
    <w:rsid w:val="00142D98"/>
    <w:rsid w:val="00143373"/>
    <w:rsid w:val="001433DD"/>
    <w:rsid w:val="00143660"/>
    <w:rsid w:val="00143729"/>
    <w:rsid w:val="0014409A"/>
    <w:rsid w:val="00144BB9"/>
    <w:rsid w:val="0014538F"/>
    <w:rsid w:val="0014543D"/>
    <w:rsid w:val="00145741"/>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A0F"/>
    <w:rsid w:val="00153D84"/>
    <w:rsid w:val="00153F8E"/>
    <w:rsid w:val="001543E4"/>
    <w:rsid w:val="00154A20"/>
    <w:rsid w:val="001551D4"/>
    <w:rsid w:val="00155312"/>
    <w:rsid w:val="001554A0"/>
    <w:rsid w:val="00155EDC"/>
    <w:rsid w:val="0015612E"/>
    <w:rsid w:val="001564C0"/>
    <w:rsid w:val="00156AD5"/>
    <w:rsid w:val="00156D01"/>
    <w:rsid w:val="00156ECA"/>
    <w:rsid w:val="001579DB"/>
    <w:rsid w:val="00157A4F"/>
    <w:rsid w:val="0016023D"/>
    <w:rsid w:val="00160405"/>
    <w:rsid w:val="001607E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7CB"/>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AB1"/>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1D1"/>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87C15"/>
    <w:rsid w:val="00190023"/>
    <w:rsid w:val="001900D7"/>
    <w:rsid w:val="0019068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7CF"/>
    <w:rsid w:val="001B4E78"/>
    <w:rsid w:val="001B522E"/>
    <w:rsid w:val="001B5A4E"/>
    <w:rsid w:val="001B5CF1"/>
    <w:rsid w:val="001B626B"/>
    <w:rsid w:val="001B6521"/>
    <w:rsid w:val="001B6EFE"/>
    <w:rsid w:val="001C02EC"/>
    <w:rsid w:val="001C0777"/>
    <w:rsid w:val="001C08B6"/>
    <w:rsid w:val="001C08BA"/>
    <w:rsid w:val="001C1106"/>
    <w:rsid w:val="001C13AC"/>
    <w:rsid w:val="001C1725"/>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6D6E"/>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1A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2F"/>
    <w:rsid w:val="001E33CF"/>
    <w:rsid w:val="001E3434"/>
    <w:rsid w:val="001E349C"/>
    <w:rsid w:val="001E36EF"/>
    <w:rsid w:val="001E38B1"/>
    <w:rsid w:val="001E3E36"/>
    <w:rsid w:val="001E3F74"/>
    <w:rsid w:val="001E3FB1"/>
    <w:rsid w:val="001E45E6"/>
    <w:rsid w:val="001E46AB"/>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6BA"/>
    <w:rsid w:val="001F3BCC"/>
    <w:rsid w:val="001F429F"/>
    <w:rsid w:val="001F4B32"/>
    <w:rsid w:val="001F4BE7"/>
    <w:rsid w:val="001F4EAA"/>
    <w:rsid w:val="001F5124"/>
    <w:rsid w:val="001F529F"/>
    <w:rsid w:val="001F5AC5"/>
    <w:rsid w:val="001F5B1C"/>
    <w:rsid w:val="001F6409"/>
    <w:rsid w:val="001F6D6E"/>
    <w:rsid w:val="001F6E95"/>
    <w:rsid w:val="001F6EC4"/>
    <w:rsid w:val="001F6F43"/>
    <w:rsid w:val="001F7C05"/>
    <w:rsid w:val="001F7D57"/>
    <w:rsid w:val="001F7F0F"/>
    <w:rsid w:val="001F7FB1"/>
    <w:rsid w:val="00200BFC"/>
    <w:rsid w:val="00200E18"/>
    <w:rsid w:val="00200E9B"/>
    <w:rsid w:val="002011E1"/>
    <w:rsid w:val="00201538"/>
    <w:rsid w:val="002015C4"/>
    <w:rsid w:val="002018F0"/>
    <w:rsid w:val="00201A91"/>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196C"/>
    <w:rsid w:val="002124D9"/>
    <w:rsid w:val="00212797"/>
    <w:rsid w:val="0021288D"/>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7A2"/>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AA"/>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06E"/>
    <w:rsid w:val="00232332"/>
    <w:rsid w:val="002324D0"/>
    <w:rsid w:val="0023279B"/>
    <w:rsid w:val="002329C0"/>
    <w:rsid w:val="00232BCF"/>
    <w:rsid w:val="0023377D"/>
    <w:rsid w:val="00233868"/>
    <w:rsid w:val="00233DBC"/>
    <w:rsid w:val="00233ECF"/>
    <w:rsid w:val="00233F58"/>
    <w:rsid w:val="002341CE"/>
    <w:rsid w:val="00234622"/>
    <w:rsid w:val="00234773"/>
    <w:rsid w:val="0023487A"/>
    <w:rsid w:val="0023574C"/>
    <w:rsid w:val="00235E84"/>
    <w:rsid w:val="002362D3"/>
    <w:rsid w:val="00237083"/>
    <w:rsid w:val="002373B0"/>
    <w:rsid w:val="00237FB0"/>
    <w:rsid w:val="002401C1"/>
    <w:rsid w:val="00240C02"/>
    <w:rsid w:val="002413DA"/>
    <w:rsid w:val="00241458"/>
    <w:rsid w:val="00241819"/>
    <w:rsid w:val="002419F3"/>
    <w:rsid w:val="00241C56"/>
    <w:rsid w:val="0024232E"/>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4CA"/>
    <w:rsid w:val="00263645"/>
    <w:rsid w:val="00263BFE"/>
    <w:rsid w:val="002645CB"/>
    <w:rsid w:val="002653BD"/>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1DF7"/>
    <w:rsid w:val="0028266C"/>
    <w:rsid w:val="00282679"/>
    <w:rsid w:val="00282824"/>
    <w:rsid w:val="00283424"/>
    <w:rsid w:val="00283551"/>
    <w:rsid w:val="002843D9"/>
    <w:rsid w:val="0028546D"/>
    <w:rsid w:val="002864B2"/>
    <w:rsid w:val="00286926"/>
    <w:rsid w:val="00286B88"/>
    <w:rsid w:val="00286DE5"/>
    <w:rsid w:val="00287E1C"/>
    <w:rsid w:val="00290904"/>
    <w:rsid w:val="00290C11"/>
    <w:rsid w:val="00290C9B"/>
    <w:rsid w:val="002910B6"/>
    <w:rsid w:val="002919E5"/>
    <w:rsid w:val="00291CD6"/>
    <w:rsid w:val="00291E65"/>
    <w:rsid w:val="00292081"/>
    <w:rsid w:val="00292191"/>
    <w:rsid w:val="002922B7"/>
    <w:rsid w:val="00292588"/>
    <w:rsid w:val="002927E4"/>
    <w:rsid w:val="0029295F"/>
    <w:rsid w:val="00292DCD"/>
    <w:rsid w:val="002930AD"/>
    <w:rsid w:val="002930C5"/>
    <w:rsid w:val="002930F8"/>
    <w:rsid w:val="002931A0"/>
    <w:rsid w:val="002933CC"/>
    <w:rsid w:val="0029397F"/>
    <w:rsid w:val="00293F4A"/>
    <w:rsid w:val="00294BD2"/>
    <w:rsid w:val="00294EE7"/>
    <w:rsid w:val="0029525F"/>
    <w:rsid w:val="002954B0"/>
    <w:rsid w:val="002959EB"/>
    <w:rsid w:val="00295AAA"/>
    <w:rsid w:val="00295CA5"/>
    <w:rsid w:val="002965E4"/>
    <w:rsid w:val="002966ED"/>
    <w:rsid w:val="00296F09"/>
    <w:rsid w:val="00297165"/>
    <w:rsid w:val="00297453"/>
    <w:rsid w:val="00297976"/>
    <w:rsid w:val="00297A56"/>
    <w:rsid w:val="002A019E"/>
    <w:rsid w:val="002A0699"/>
    <w:rsid w:val="002A0A30"/>
    <w:rsid w:val="002A0C68"/>
    <w:rsid w:val="002A0D34"/>
    <w:rsid w:val="002A0DD8"/>
    <w:rsid w:val="002A1156"/>
    <w:rsid w:val="002A1348"/>
    <w:rsid w:val="002A157A"/>
    <w:rsid w:val="002A16E7"/>
    <w:rsid w:val="002A23D3"/>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BE2"/>
    <w:rsid w:val="002A5E0D"/>
    <w:rsid w:val="002A616A"/>
    <w:rsid w:val="002A6A15"/>
    <w:rsid w:val="002A707F"/>
    <w:rsid w:val="002A7ADC"/>
    <w:rsid w:val="002B0232"/>
    <w:rsid w:val="002B0E2D"/>
    <w:rsid w:val="002B1211"/>
    <w:rsid w:val="002B1BCC"/>
    <w:rsid w:val="002B1EFF"/>
    <w:rsid w:val="002B1F09"/>
    <w:rsid w:val="002B2608"/>
    <w:rsid w:val="002B285A"/>
    <w:rsid w:val="002B29D7"/>
    <w:rsid w:val="002B2AF8"/>
    <w:rsid w:val="002B2F18"/>
    <w:rsid w:val="002B2F5B"/>
    <w:rsid w:val="002B323A"/>
    <w:rsid w:val="002B38AB"/>
    <w:rsid w:val="002B3A7E"/>
    <w:rsid w:val="002B42CB"/>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364"/>
    <w:rsid w:val="002C34F0"/>
    <w:rsid w:val="002C3662"/>
    <w:rsid w:val="002C3A41"/>
    <w:rsid w:val="002C3B01"/>
    <w:rsid w:val="002C451D"/>
    <w:rsid w:val="002C4780"/>
    <w:rsid w:val="002C4863"/>
    <w:rsid w:val="002C4987"/>
    <w:rsid w:val="002C4CE3"/>
    <w:rsid w:val="002C64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3E90"/>
    <w:rsid w:val="002E45A1"/>
    <w:rsid w:val="002E46F6"/>
    <w:rsid w:val="002E4B41"/>
    <w:rsid w:val="002E5107"/>
    <w:rsid w:val="002E570A"/>
    <w:rsid w:val="002E5E0D"/>
    <w:rsid w:val="002E5E59"/>
    <w:rsid w:val="002E68B9"/>
    <w:rsid w:val="002E68DE"/>
    <w:rsid w:val="002E6DFA"/>
    <w:rsid w:val="002E74C3"/>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96A"/>
    <w:rsid w:val="002F4A98"/>
    <w:rsid w:val="002F5860"/>
    <w:rsid w:val="002F59FA"/>
    <w:rsid w:val="002F5CE4"/>
    <w:rsid w:val="002F60DF"/>
    <w:rsid w:val="002F6259"/>
    <w:rsid w:val="002F69BB"/>
    <w:rsid w:val="002F6D0F"/>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4DA"/>
    <w:rsid w:val="003056B1"/>
    <w:rsid w:val="00305CBC"/>
    <w:rsid w:val="00305F6C"/>
    <w:rsid w:val="00306604"/>
    <w:rsid w:val="00306B2C"/>
    <w:rsid w:val="00306BCD"/>
    <w:rsid w:val="00306E2A"/>
    <w:rsid w:val="0031045D"/>
    <w:rsid w:val="003109E6"/>
    <w:rsid w:val="00310E26"/>
    <w:rsid w:val="00310EF9"/>
    <w:rsid w:val="0031118C"/>
    <w:rsid w:val="003115D4"/>
    <w:rsid w:val="0031165B"/>
    <w:rsid w:val="0031182B"/>
    <w:rsid w:val="003119CB"/>
    <w:rsid w:val="00311A7A"/>
    <w:rsid w:val="00311FFC"/>
    <w:rsid w:val="003123CB"/>
    <w:rsid w:val="00312CD1"/>
    <w:rsid w:val="00312FE2"/>
    <w:rsid w:val="0031305F"/>
    <w:rsid w:val="00313499"/>
    <w:rsid w:val="003135FC"/>
    <w:rsid w:val="00313E56"/>
    <w:rsid w:val="0031406E"/>
    <w:rsid w:val="0031434D"/>
    <w:rsid w:val="0031496C"/>
    <w:rsid w:val="00314A51"/>
    <w:rsid w:val="00315203"/>
    <w:rsid w:val="003154CE"/>
    <w:rsid w:val="00316628"/>
    <w:rsid w:val="0031689E"/>
    <w:rsid w:val="00316C42"/>
    <w:rsid w:val="00317995"/>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307"/>
    <w:rsid w:val="00335A01"/>
    <w:rsid w:val="00335D6D"/>
    <w:rsid w:val="00335EB8"/>
    <w:rsid w:val="00336276"/>
    <w:rsid w:val="0033635E"/>
    <w:rsid w:val="0033753A"/>
    <w:rsid w:val="0033796E"/>
    <w:rsid w:val="003402BA"/>
    <w:rsid w:val="003405E8"/>
    <w:rsid w:val="00340853"/>
    <w:rsid w:val="003416A0"/>
    <w:rsid w:val="0034196C"/>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4DF"/>
    <w:rsid w:val="00351CDC"/>
    <w:rsid w:val="00351F0F"/>
    <w:rsid w:val="00352088"/>
    <w:rsid w:val="003524B2"/>
    <w:rsid w:val="003526CF"/>
    <w:rsid w:val="003528B4"/>
    <w:rsid w:val="003529BB"/>
    <w:rsid w:val="00352D8A"/>
    <w:rsid w:val="00353134"/>
    <w:rsid w:val="00353139"/>
    <w:rsid w:val="00353174"/>
    <w:rsid w:val="003539B9"/>
    <w:rsid w:val="00354355"/>
    <w:rsid w:val="0035481E"/>
    <w:rsid w:val="00354CDD"/>
    <w:rsid w:val="003552BF"/>
    <w:rsid w:val="00355494"/>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993"/>
    <w:rsid w:val="00360C26"/>
    <w:rsid w:val="003622CB"/>
    <w:rsid w:val="003628F4"/>
    <w:rsid w:val="0036299D"/>
    <w:rsid w:val="00362CAF"/>
    <w:rsid w:val="00362E43"/>
    <w:rsid w:val="0036306A"/>
    <w:rsid w:val="00364628"/>
    <w:rsid w:val="00364BC7"/>
    <w:rsid w:val="00364F31"/>
    <w:rsid w:val="00365921"/>
    <w:rsid w:val="00365DB3"/>
    <w:rsid w:val="00366017"/>
    <w:rsid w:val="00366317"/>
    <w:rsid w:val="003663F5"/>
    <w:rsid w:val="00366756"/>
    <w:rsid w:val="00366DDB"/>
    <w:rsid w:val="003671DF"/>
    <w:rsid w:val="00367536"/>
    <w:rsid w:val="0036781E"/>
    <w:rsid w:val="00367832"/>
    <w:rsid w:val="00367DBB"/>
    <w:rsid w:val="00367DDA"/>
    <w:rsid w:val="00370582"/>
    <w:rsid w:val="00370A22"/>
    <w:rsid w:val="00371063"/>
    <w:rsid w:val="00371423"/>
    <w:rsid w:val="00371F4F"/>
    <w:rsid w:val="00372082"/>
    <w:rsid w:val="00372429"/>
    <w:rsid w:val="00372925"/>
    <w:rsid w:val="003729A2"/>
    <w:rsid w:val="003733D9"/>
    <w:rsid w:val="0037348F"/>
    <w:rsid w:val="003734EC"/>
    <w:rsid w:val="003736EC"/>
    <w:rsid w:val="00373861"/>
    <w:rsid w:val="00373E0C"/>
    <w:rsid w:val="00374253"/>
    <w:rsid w:val="003745A3"/>
    <w:rsid w:val="0037478B"/>
    <w:rsid w:val="0037495F"/>
    <w:rsid w:val="00374B8F"/>
    <w:rsid w:val="00374CA1"/>
    <w:rsid w:val="003753B8"/>
    <w:rsid w:val="00375D8B"/>
    <w:rsid w:val="00375E9F"/>
    <w:rsid w:val="003760AC"/>
    <w:rsid w:val="003769E5"/>
    <w:rsid w:val="00376A12"/>
    <w:rsid w:val="00376FBF"/>
    <w:rsid w:val="0037703B"/>
    <w:rsid w:val="00377100"/>
    <w:rsid w:val="0037781D"/>
    <w:rsid w:val="0037796A"/>
    <w:rsid w:val="003801C2"/>
    <w:rsid w:val="003807A8"/>
    <w:rsid w:val="0038083F"/>
    <w:rsid w:val="0038091F"/>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2F7"/>
    <w:rsid w:val="003874E5"/>
    <w:rsid w:val="0038767F"/>
    <w:rsid w:val="003907F7"/>
    <w:rsid w:val="003908D3"/>
    <w:rsid w:val="00390985"/>
    <w:rsid w:val="003921AF"/>
    <w:rsid w:val="00392535"/>
    <w:rsid w:val="00392757"/>
    <w:rsid w:val="0039284F"/>
    <w:rsid w:val="00392921"/>
    <w:rsid w:val="00392A69"/>
    <w:rsid w:val="00392AFA"/>
    <w:rsid w:val="00392B4B"/>
    <w:rsid w:val="00392B9D"/>
    <w:rsid w:val="0039304B"/>
    <w:rsid w:val="003936D3"/>
    <w:rsid w:val="003937C6"/>
    <w:rsid w:val="00393881"/>
    <w:rsid w:val="00393D87"/>
    <w:rsid w:val="003941DA"/>
    <w:rsid w:val="003943AD"/>
    <w:rsid w:val="0039481C"/>
    <w:rsid w:val="00394A80"/>
    <w:rsid w:val="00394C6A"/>
    <w:rsid w:val="00395514"/>
    <w:rsid w:val="00395B29"/>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987"/>
    <w:rsid w:val="003A6DCE"/>
    <w:rsid w:val="003A711A"/>
    <w:rsid w:val="003A71DD"/>
    <w:rsid w:val="003A73F9"/>
    <w:rsid w:val="003A79AE"/>
    <w:rsid w:val="003A7A3C"/>
    <w:rsid w:val="003A7F6E"/>
    <w:rsid w:val="003B0016"/>
    <w:rsid w:val="003B0C64"/>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48C"/>
    <w:rsid w:val="003D5A25"/>
    <w:rsid w:val="003D5BE3"/>
    <w:rsid w:val="003D606B"/>
    <w:rsid w:val="003D63D4"/>
    <w:rsid w:val="003D63E5"/>
    <w:rsid w:val="003D6B0A"/>
    <w:rsid w:val="003D6DCE"/>
    <w:rsid w:val="003D74A1"/>
    <w:rsid w:val="003D7613"/>
    <w:rsid w:val="003D76F7"/>
    <w:rsid w:val="003D7948"/>
    <w:rsid w:val="003E010F"/>
    <w:rsid w:val="003E05C7"/>
    <w:rsid w:val="003E0F14"/>
    <w:rsid w:val="003E1926"/>
    <w:rsid w:val="003E22B7"/>
    <w:rsid w:val="003E22CB"/>
    <w:rsid w:val="003E2402"/>
    <w:rsid w:val="003E2C19"/>
    <w:rsid w:val="003E2EA7"/>
    <w:rsid w:val="003E349B"/>
    <w:rsid w:val="003E34C0"/>
    <w:rsid w:val="003E3627"/>
    <w:rsid w:val="003E3832"/>
    <w:rsid w:val="003E3A9B"/>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623F"/>
    <w:rsid w:val="00416281"/>
    <w:rsid w:val="00416EC6"/>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42"/>
    <w:rsid w:val="004246A4"/>
    <w:rsid w:val="00424C87"/>
    <w:rsid w:val="00424CE1"/>
    <w:rsid w:val="00424E6C"/>
    <w:rsid w:val="004251B6"/>
    <w:rsid w:val="004252B4"/>
    <w:rsid w:val="0042596D"/>
    <w:rsid w:val="0042598A"/>
    <w:rsid w:val="00425B53"/>
    <w:rsid w:val="00425B70"/>
    <w:rsid w:val="00426161"/>
    <w:rsid w:val="00426262"/>
    <w:rsid w:val="00426783"/>
    <w:rsid w:val="00427FF5"/>
    <w:rsid w:val="0043077C"/>
    <w:rsid w:val="00430DA8"/>
    <w:rsid w:val="004310FE"/>
    <w:rsid w:val="00431594"/>
    <w:rsid w:val="0043163B"/>
    <w:rsid w:val="00431B40"/>
    <w:rsid w:val="00431D6C"/>
    <w:rsid w:val="004325CE"/>
    <w:rsid w:val="0043287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65C"/>
    <w:rsid w:val="0043794C"/>
    <w:rsid w:val="00437A9D"/>
    <w:rsid w:val="00440391"/>
    <w:rsid w:val="00440475"/>
    <w:rsid w:val="00440705"/>
    <w:rsid w:val="004408BE"/>
    <w:rsid w:val="00440996"/>
    <w:rsid w:val="00441237"/>
    <w:rsid w:val="00441A1C"/>
    <w:rsid w:val="00441D14"/>
    <w:rsid w:val="0044223C"/>
    <w:rsid w:val="00442644"/>
    <w:rsid w:val="004426FE"/>
    <w:rsid w:val="004429A8"/>
    <w:rsid w:val="00442CA8"/>
    <w:rsid w:val="00443475"/>
    <w:rsid w:val="004435D7"/>
    <w:rsid w:val="004438C4"/>
    <w:rsid w:val="00443B11"/>
    <w:rsid w:val="00443FDB"/>
    <w:rsid w:val="004443D1"/>
    <w:rsid w:val="004444AB"/>
    <w:rsid w:val="0044466E"/>
    <w:rsid w:val="00444CAE"/>
    <w:rsid w:val="00445D59"/>
    <w:rsid w:val="004460D0"/>
    <w:rsid w:val="004463D6"/>
    <w:rsid w:val="00447744"/>
    <w:rsid w:val="00447789"/>
    <w:rsid w:val="004479AC"/>
    <w:rsid w:val="00447C55"/>
    <w:rsid w:val="00447C70"/>
    <w:rsid w:val="00447C83"/>
    <w:rsid w:val="0045029A"/>
    <w:rsid w:val="00450388"/>
    <w:rsid w:val="0045098B"/>
    <w:rsid w:val="00450F3E"/>
    <w:rsid w:val="004510BA"/>
    <w:rsid w:val="00451252"/>
    <w:rsid w:val="00451491"/>
    <w:rsid w:val="00451515"/>
    <w:rsid w:val="00452910"/>
    <w:rsid w:val="00452E74"/>
    <w:rsid w:val="00453185"/>
    <w:rsid w:val="004536A9"/>
    <w:rsid w:val="0045460F"/>
    <w:rsid w:val="00454B3A"/>
    <w:rsid w:val="00455095"/>
    <w:rsid w:val="00455213"/>
    <w:rsid w:val="0045534B"/>
    <w:rsid w:val="00455350"/>
    <w:rsid w:val="004566E6"/>
    <w:rsid w:val="00456B3B"/>
    <w:rsid w:val="00456EDA"/>
    <w:rsid w:val="004577EA"/>
    <w:rsid w:val="00457A14"/>
    <w:rsid w:val="00457EBE"/>
    <w:rsid w:val="00457EEE"/>
    <w:rsid w:val="00460083"/>
    <w:rsid w:val="00460479"/>
    <w:rsid w:val="00460A6E"/>
    <w:rsid w:val="00460EED"/>
    <w:rsid w:val="004613FF"/>
    <w:rsid w:val="00462595"/>
    <w:rsid w:val="00462781"/>
    <w:rsid w:val="00462BCF"/>
    <w:rsid w:val="00462FDB"/>
    <w:rsid w:val="004631D8"/>
    <w:rsid w:val="004632D3"/>
    <w:rsid w:val="004633DA"/>
    <w:rsid w:val="0046359E"/>
    <w:rsid w:val="004639C1"/>
    <w:rsid w:val="00463A12"/>
    <w:rsid w:val="00463FD6"/>
    <w:rsid w:val="0046426D"/>
    <w:rsid w:val="004648C1"/>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050D"/>
    <w:rsid w:val="004718FD"/>
    <w:rsid w:val="00471C89"/>
    <w:rsid w:val="00471E98"/>
    <w:rsid w:val="00471F55"/>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77C51"/>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737"/>
    <w:rsid w:val="00482B20"/>
    <w:rsid w:val="00483122"/>
    <w:rsid w:val="00483628"/>
    <w:rsid w:val="004836DF"/>
    <w:rsid w:val="00483AF3"/>
    <w:rsid w:val="004840E8"/>
    <w:rsid w:val="00484100"/>
    <w:rsid w:val="004841A7"/>
    <w:rsid w:val="00484642"/>
    <w:rsid w:val="004855BC"/>
    <w:rsid w:val="004857CA"/>
    <w:rsid w:val="0048603B"/>
    <w:rsid w:val="004864D1"/>
    <w:rsid w:val="0048694F"/>
    <w:rsid w:val="0048707B"/>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C9A"/>
    <w:rsid w:val="00495E84"/>
    <w:rsid w:val="00497D47"/>
    <w:rsid w:val="00497FC5"/>
    <w:rsid w:val="004A01B2"/>
    <w:rsid w:val="004A04DD"/>
    <w:rsid w:val="004A0528"/>
    <w:rsid w:val="004A087A"/>
    <w:rsid w:val="004A088B"/>
    <w:rsid w:val="004A101A"/>
    <w:rsid w:val="004A1423"/>
    <w:rsid w:val="004A148B"/>
    <w:rsid w:val="004A2B4D"/>
    <w:rsid w:val="004A2D8A"/>
    <w:rsid w:val="004A370B"/>
    <w:rsid w:val="004A40F2"/>
    <w:rsid w:val="004A45F9"/>
    <w:rsid w:val="004A4A3B"/>
    <w:rsid w:val="004A506A"/>
    <w:rsid w:val="004A5FA9"/>
    <w:rsid w:val="004A61CA"/>
    <w:rsid w:val="004A6217"/>
    <w:rsid w:val="004A6BB5"/>
    <w:rsid w:val="004A6CD2"/>
    <w:rsid w:val="004A6D90"/>
    <w:rsid w:val="004A7031"/>
    <w:rsid w:val="004A746B"/>
    <w:rsid w:val="004A7AEE"/>
    <w:rsid w:val="004A7D76"/>
    <w:rsid w:val="004B090C"/>
    <w:rsid w:val="004B106B"/>
    <w:rsid w:val="004B1A91"/>
    <w:rsid w:val="004B2086"/>
    <w:rsid w:val="004B2305"/>
    <w:rsid w:val="004B29B3"/>
    <w:rsid w:val="004B2C2F"/>
    <w:rsid w:val="004B2E59"/>
    <w:rsid w:val="004B3947"/>
    <w:rsid w:val="004B3B51"/>
    <w:rsid w:val="004B3DAC"/>
    <w:rsid w:val="004B466C"/>
    <w:rsid w:val="004B4CB8"/>
    <w:rsid w:val="004B597B"/>
    <w:rsid w:val="004B5AC6"/>
    <w:rsid w:val="004B5B55"/>
    <w:rsid w:val="004B5C8D"/>
    <w:rsid w:val="004B5D0B"/>
    <w:rsid w:val="004B5E1C"/>
    <w:rsid w:val="004B60B8"/>
    <w:rsid w:val="004B674C"/>
    <w:rsid w:val="004B6890"/>
    <w:rsid w:val="004B6B62"/>
    <w:rsid w:val="004B6BE3"/>
    <w:rsid w:val="004B705B"/>
    <w:rsid w:val="004B7285"/>
    <w:rsid w:val="004B7499"/>
    <w:rsid w:val="004B7691"/>
    <w:rsid w:val="004B7728"/>
    <w:rsid w:val="004B7782"/>
    <w:rsid w:val="004B7AE7"/>
    <w:rsid w:val="004B7EDD"/>
    <w:rsid w:val="004C060B"/>
    <w:rsid w:val="004C0779"/>
    <w:rsid w:val="004C1929"/>
    <w:rsid w:val="004C1AE2"/>
    <w:rsid w:val="004C202E"/>
    <w:rsid w:val="004C2719"/>
    <w:rsid w:val="004C2814"/>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1E4C"/>
    <w:rsid w:val="004E24A5"/>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2AD5"/>
    <w:rsid w:val="004F37EB"/>
    <w:rsid w:val="004F47A8"/>
    <w:rsid w:val="004F4901"/>
    <w:rsid w:val="004F4C74"/>
    <w:rsid w:val="004F4E05"/>
    <w:rsid w:val="004F542F"/>
    <w:rsid w:val="004F5C0F"/>
    <w:rsid w:val="004F7251"/>
    <w:rsid w:val="004F72D7"/>
    <w:rsid w:val="004F73FB"/>
    <w:rsid w:val="004F751B"/>
    <w:rsid w:val="004F768B"/>
    <w:rsid w:val="004F7805"/>
    <w:rsid w:val="004F7B67"/>
    <w:rsid w:val="004F7BFF"/>
    <w:rsid w:val="005003FA"/>
    <w:rsid w:val="00500B8C"/>
    <w:rsid w:val="005012C5"/>
    <w:rsid w:val="005017C0"/>
    <w:rsid w:val="00501866"/>
    <w:rsid w:val="00501881"/>
    <w:rsid w:val="00502DA2"/>
    <w:rsid w:val="00502E1B"/>
    <w:rsid w:val="00502F43"/>
    <w:rsid w:val="00503A02"/>
    <w:rsid w:val="00503E7F"/>
    <w:rsid w:val="0050435C"/>
    <w:rsid w:val="005045D8"/>
    <w:rsid w:val="00504829"/>
    <w:rsid w:val="00504A63"/>
    <w:rsid w:val="00504A64"/>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6DC"/>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1DA"/>
    <w:rsid w:val="005154C2"/>
    <w:rsid w:val="00515565"/>
    <w:rsid w:val="00515C0B"/>
    <w:rsid w:val="00515DE3"/>
    <w:rsid w:val="00515E79"/>
    <w:rsid w:val="00516405"/>
    <w:rsid w:val="00516E6B"/>
    <w:rsid w:val="00517F8D"/>
    <w:rsid w:val="0052012C"/>
    <w:rsid w:val="00520CA8"/>
    <w:rsid w:val="00521291"/>
    <w:rsid w:val="005215F0"/>
    <w:rsid w:val="00521CC2"/>
    <w:rsid w:val="005221E0"/>
    <w:rsid w:val="0052232E"/>
    <w:rsid w:val="00522397"/>
    <w:rsid w:val="0052240A"/>
    <w:rsid w:val="00522A1D"/>
    <w:rsid w:val="00523636"/>
    <w:rsid w:val="0052391C"/>
    <w:rsid w:val="00524143"/>
    <w:rsid w:val="00524A12"/>
    <w:rsid w:val="005251DD"/>
    <w:rsid w:val="00525242"/>
    <w:rsid w:val="0052578D"/>
    <w:rsid w:val="00525B46"/>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2F9"/>
    <w:rsid w:val="005405C4"/>
    <w:rsid w:val="00540610"/>
    <w:rsid w:val="005406A4"/>
    <w:rsid w:val="00540D0A"/>
    <w:rsid w:val="00540F26"/>
    <w:rsid w:val="005414CB"/>
    <w:rsid w:val="00541A1C"/>
    <w:rsid w:val="00541B1F"/>
    <w:rsid w:val="00541B50"/>
    <w:rsid w:val="00541C4A"/>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0A1"/>
    <w:rsid w:val="0055235E"/>
    <w:rsid w:val="005529BF"/>
    <w:rsid w:val="00552DA9"/>
    <w:rsid w:val="00552FCF"/>
    <w:rsid w:val="00553081"/>
    <w:rsid w:val="0055374D"/>
    <w:rsid w:val="0055375E"/>
    <w:rsid w:val="00553A69"/>
    <w:rsid w:val="00553A6B"/>
    <w:rsid w:val="00553FB2"/>
    <w:rsid w:val="00554CDC"/>
    <w:rsid w:val="00554ED7"/>
    <w:rsid w:val="0055507D"/>
    <w:rsid w:val="005555B6"/>
    <w:rsid w:val="00555837"/>
    <w:rsid w:val="00555A95"/>
    <w:rsid w:val="00555AEC"/>
    <w:rsid w:val="00555B3D"/>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4EF"/>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82E"/>
    <w:rsid w:val="00586A9F"/>
    <w:rsid w:val="00586F53"/>
    <w:rsid w:val="00587818"/>
    <w:rsid w:val="005878FE"/>
    <w:rsid w:val="00587C28"/>
    <w:rsid w:val="00587DB7"/>
    <w:rsid w:val="00587E7B"/>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1D8"/>
    <w:rsid w:val="005A2851"/>
    <w:rsid w:val="005A34E3"/>
    <w:rsid w:val="005A350C"/>
    <w:rsid w:val="005A358B"/>
    <w:rsid w:val="005A3909"/>
    <w:rsid w:val="005A3A88"/>
    <w:rsid w:val="005A4B84"/>
    <w:rsid w:val="005A4D1B"/>
    <w:rsid w:val="005A4F81"/>
    <w:rsid w:val="005A523C"/>
    <w:rsid w:val="005A54C8"/>
    <w:rsid w:val="005A5B12"/>
    <w:rsid w:val="005A5BB3"/>
    <w:rsid w:val="005A5D08"/>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199"/>
    <w:rsid w:val="005B442E"/>
    <w:rsid w:val="005B6571"/>
    <w:rsid w:val="005B68B3"/>
    <w:rsid w:val="005B6AFF"/>
    <w:rsid w:val="005B6C71"/>
    <w:rsid w:val="005B6CDC"/>
    <w:rsid w:val="005B70A2"/>
    <w:rsid w:val="005B7AD1"/>
    <w:rsid w:val="005C0DCA"/>
    <w:rsid w:val="005C1FEE"/>
    <w:rsid w:val="005C21E7"/>
    <w:rsid w:val="005C23B7"/>
    <w:rsid w:val="005C2552"/>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B45"/>
    <w:rsid w:val="005D0DCB"/>
    <w:rsid w:val="005D0FD8"/>
    <w:rsid w:val="005D1149"/>
    <w:rsid w:val="005D169A"/>
    <w:rsid w:val="005D1A4B"/>
    <w:rsid w:val="005D1B56"/>
    <w:rsid w:val="005D1CAE"/>
    <w:rsid w:val="005D2180"/>
    <w:rsid w:val="005D272E"/>
    <w:rsid w:val="005D2966"/>
    <w:rsid w:val="005D2D42"/>
    <w:rsid w:val="005D30FE"/>
    <w:rsid w:val="005D3C5A"/>
    <w:rsid w:val="005D3E32"/>
    <w:rsid w:val="005D46EE"/>
    <w:rsid w:val="005D4B10"/>
    <w:rsid w:val="005D4D24"/>
    <w:rsid w:val="005D504A"/>
    <w:rsid w:val="005D5829"/>
    <w:rsid w:val="005D5D49"/>
    <w:rsid w:val="005D5DFC"/>
    <w:rsid w:val="005D5EC5"/>
    <w:rsid w:val="005D64DA"/>
    <w:rsid w:val="005D7167"/>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3E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B95"/>
    <w:rsid w:val="005F1C83"/>
    <w:rsid w:val="005F1E1A"/>
    <w:rsid w:val="005F2534"/>
    <w:rsid w:val="005F28D3"/>
    <w:rsid w:val="005F2A5D"/>
    <w:rsid w:val="005F2BDA"/>
    <w:rsid w:val="005F2C87"/>
    <w:rsid w:val="005F2FAC"/>
    <w:rsid w:val="005F31DD"/>
    <w:rsid w:val="005F3421"/>
    <w:rsid w:val="005F4043"/>
    <w:rsid w:val="005F4830"/>
    <w:rsid w:val="005F4A88"/>
    <w:rsid w:val="005F4C62"/>
    <w:rsid w:val="005F50D7"/>
    <w:rsid w:val="005F54BC"/>
    <w:rsid w:val="005F565C"/>
    <w:rsid w:val="005F56AF"/>
    <w:rsid w:val="005F5EDB"/>
    <w:rsid w:val="005F60AE"/>
    <w:rsid w:val="005F60CE"/>
    <w:rsid w:val="005F683C"/>
    <w:rsid w:val="005F6AA0"/>
    <w:rsid w:val="005F6C58"/>
    <w:rsid w:val="00601150"/>
    <w:rsid w:val="006011C5"/>
    <w:rsid w:val="00601329"/>
    <w:rsid w:val="0060141B"/>
    <w:rsid w:val="00601511"/>
    <w:rsid w:val="006017E2"/>
    <w:rsid w:val="00601AC5"/>
    <w:rsid w:val="0060277F"/>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916"/>
    <w:rsid w:val="00620D6A"/>
    <w:rsid w:val="0062208D"/>
    <w:rsid w:val="006220D9"/>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5A1"/>
    <w:rsid w:val="00637B99"/>
    <w:rsid w:val="00637D80"/>
    <w:rsid w:val="00640222"/>
    <w:rsid w:val="006404C5"/>
    <w:rsid w:val="00640727"/>
    <w:rsid w:val="00640AF2"/>
    <w:rsid w:val="006413A5"/>
    <w:rsid w:val="0064155A"/>
    <w:rsid w:val="00641BB8"/>
    <w:rsid w:val="00642229"/>
    <w:rsid w:val="0064232A"/>
    <w:rsid w:val="006433AB"/>
    <w:rsid w:val="00643537"/>
    <w:rsid w:val="00643765"/>
    <w:rsid w:val="00644195"/>
    <w:rsid w:val="00644293"/>
    <w:rsid w:val="00644C09"/>
    <w:rsid w:val="006457A5"/>
    <w:rsid w:val="00645E37"/>
    <w:rsid w:val="006467AB"/>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733"/>
    <w:rsid w:val="0065382F"/>
    <w:rsid w:val="0065388C"/>
    <w:rsid w:val="00653CF4"/>
    <w:rsid w:val="0065430C"/>
    <w:rsid w:val="006546AC"/>
    <w:rsid w:val="00655403"/>
    <w:rsid w:val="00655596"/>
    <w:rsid w:val="0065631D"/>
    <w:rsid w:val="0065642B"/>
    <w:rsid w:val="006565A2"/>
    <w:rsid w:val="00656BBE"/>
    <w:rsid w:val="00656CBA"/>
    <w:rsid w:val="00656EB8"/>
    <w:rsid w:val="0065714C"/>
    <w:rsid w:val="00657406"/>
    <w:rsid w:val="006578F2"/>
    <w:rsid w:val="00657E62"/>
    <w:rsid w:val="00660027"/>
    <w:rsid w:val="00660118"/>
    <w:rsid w:val="00660136"/>
    <w:rsid w:val="0066098F"/>
    <w:rsid w:val="006612B1"/>
    <w:rsid w:val="006613ED"/>
    <w:rsid w:val="00661711"/>
    <w:rsid w:val="00662057"/>
    <w:rsid w:val="0066224A"/>
    <w:rsid w:val="006624D5"/>
    <w:rsid w:val="00662929"/>
    <w:rsid w:val="00662A81"/>
    <w:rsid w:val="00662E7F"/>
    <w:rsid w:val="00662F26"/>
    <w:rsid w:val="00662FA3"/>
    <w:rsid w:val="0066328F"/>
    <w:rsid w:val="006635DB"/>
    <w:rsid w:val="00664060"/>
    <w:rsid w:val="00664658"/>
    <w:rsid w:val="006650E0"/>
    <w:rsid w:val="00665723"/>
    <w:rsid w:val="00665A47"/>
    <w:rsid w:val="00665B0C"/>
    <w:rsid w:val="0066688F"/>
    <w:rsid w:val="00666A57"/>
    <w:rsid w:val="00666CC4"/>
    <w:rsid w:val="00666DA9"/>
    <w:rsid w:val="006673CA"/>
    <w:rsid w:val="00667975"/>
    <w:rsid w:val="006679BC"/>
    <w:rsid w:val="00667C46"/>
    <w:rsid w:val="00667C5C"/>
    <w:rsid w:val="00670240"/>
    <w:rsid w:val="006703FD"/>
    <w:rsid w:val="00670A10"/>
    <w:rsid w:val="00670CC2"/>
    <w:rsid w:val="00670FB6"/>
    <w:rsid w:val="006711CB"/>
    <w:rsid w:val="0067124E"/>
    <w:rsid w:val="0067146F"/>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77"/>
    <w:rsid w:val="00675DCC"/>
    <w:rsid w:val="00675F1B"/>
    <w:rsid w:val="0067612B"/>
    <w:rsid w:val="00676570"/>
    <w:rsid w:val="00676933"/>
    <w:rsid w:val="00676D9E"/>
    <w:rsid w:val="00676DE3"/>
    <w:rsid w:val="0067733E"/>
    <w:rsid w:val="006776B1"/>
    <w:rsid w:val="0067797F"/>
    <w:rsid w:val="00677D71"/>
    <w:rsid w:val="0068007F"/>
    <w:rsid w:val="0068018E"/>
    <w:rsid w:val="006801D4"/>
    <w:rsid w:val="006808E7"/>
    <w:rsid w:val="00680D81"/>
    <w:rsid w:val="00680F91"/>
    <w:rsid w:val="0068120B"/>
    <w:rsid w:val="00681AC4"/>
    <w:rsid w:val="00681B14"/>
    <w:rsid w:val="00681BBD"/>
    <w:rsid w:val="00681D3F"/>
    <w:rsid w:val="00681D62"/>
    <w:rsid w:val="00681E46"/>
    <w:rsid w:val="00682290"/>
    <w:rsid w:val="00682357"/>
    <w:rsid w:val="0068241F"/>
    <w:rsid w:val="0068264A"/>
    <w:rsid w:val="00682BE9"/>
    <w:rsid w:val="00682EA5"/>
    <w:rsid w:val="00683050"/>
    <w:rsid w:val="006836CA"/>
    <w:rsid w:val="006840D1"/>
    <w:rsid w:val="00684125"/>
    <w:rsid w:val="006845E3"/>
    <w:rsid w:val="00684A0E"/>
    <w:rsid w:val="00684A1C"/>
    <w:rsid w:val="00684A94"/>
    <w:rsid w:val="006852FD"/>
    <w:rsid w:val="00686102"/>
    <w:rsid w:val="0068633E"/>
    <w:rsid w:val="00686869"/>
    <w:rsid w:val="006868B0"/>
    <w:rsid w:val="00686FEE"/>
    <w:rsid w:val="00687231"/>
    <w:rsid w:val="0069069F"/>
    <w:rsid w:val="00690B17"/>
    <w:rsid w:val="00690FF8"/>
    <w:rsid w:val="00691932"/>
    <w:rsid w:val="0069239F"/>
    <w:rsid w:val="00692F64"/>
    <w:rsid w:val="006930D5"/>
    <w:rsid w:val="00693490"/>
    <w:rsid w:val="00693878"/>
    <w:rsid w:val="00693A79"/>
    <w:rsid w:val="00693E86"/>
    <w:rsid w:val="00694012"/>
    <w:rsid w:val="006944B6"/>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DD"/>
    <w:rsid w:val="006A1BFC"/>
    <w:rsid w:val="006A1EA4"/>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3AB"/>
    <w:rsid w:val="006A6BEF"/>
    <w:rsid w:val="006A71F6"/>
    <w:rsid w:val="006A7765"/>
    <w:rsid w:val="006B03BE"/>
    <w:rsid w:val="006B0914"/>
    <w:rsid w:val="006B0962"/>
    <w:rsid w:val="006B0C8E"/>
    <w:rsid w:val="006B0F00"/>
    <w:rsid w:val="006B0FB9"/>
    <w:rsid w:val="006B11CD"/>
    <w:rsid w:val="006B1DBD"/>
    <w:rsid w:val="006B1DC7"/>
    <w:rsid w:val="006B235C"/>
    <w:rsid w:val="006B244F"/>
    <w:rsid w:val="006B28E8"/>
    <w:rsid w:val="006B298B"/>
    <w:rsid w:val="006B3408"/>
    <w:rsid w:val="006B3655"/>
    <w:rsid w:val="006B39E2"/>
    <w:rsid w:val="006B3F4F"/>
    <w:rsid w:val="006B4664"/>
    <w:rsid w:val="006B4B50"/>
    <w:rsid w:val="006B4B70"/>
    <w:rsid w:val="006B4F95"/>
    <w:rsid w:val="006B51F8"/>
    <w:rsid w:val="006B5DAA"/>
    <w:rsid w:val="006B5EC8"/>
    <w:rsid w:val="006B62C7"/>
    <w:rsid w:val="006B6680"/>
    <w:rsid w:val="006B6852"/>
    <w:rsid w:val="006B689F"/>
    <w:rsid w:val="006B6B26"/>
    <w:rsid w:val="006B7467"/>
    <w:rsid w:val="006B77AD"/>
    <w:rsid w:val="006C0274"/>
    <w:rsid w:val="006C0768"/>
    <w:rsid w:val="006C09BB"/>
    <w:rsid w:val="006C140F"/>
    <w:rsid w:val="006C15F0"/>
    <w:rsid w:val="006C1A39"/>
    <w:rsid w:val="006C1D31"/>
    <w:rsid w:val="006C2427"/>
    <w:rsid w:val="006C24F6"/>
    <w:rsid w:val="006C2BB8"/>
    <w:rsid w:val="006C2BE2"/>
    <w:rsid w:val="006C2EF9"/>
    <w:rsid w:val="006C2FB3"/>
    <w:rsid w:val="006C3E4C"/>
    <w:rsid w:val="006C4797"/>
    <w:rsid w:val="006C5127"/>
    <w:rsid w:val="006C53E6"/>
    <w:rsid w:val="006C56AC"/>
    <w:rsid w:val="006C5C5E"/>
    <w:rsid w:val="006C605A"/>
    <w:rsid w:val="006C69FF"/>
    <w:rsid w:val="006C6A74"/>
    <w:rsid w:val="006C6E05"/>
    <w:rsid w:val="006C7581"/>
    <w:rsid w:val="006C767D"/>
    <w:rsid w:val="006D047D"/>
    <w:rsid w:val="006D071E"/>
    <w:rsid w:val="006D08C8"/>
    <w:rsid w:val="006D0C2A"/>
    <w:rsid w:val="006D0E52"/>
    <w:rsid w:val="006D1488"/>
    <w:rsid w:val="006D1B0A"/>
    <w:rsid w:val="006D201B"/>
    <w:rsid w:val="006D2023"/>
    <w:rsid w:val="006D2082"/>
    <w:rsid w:val="006D2625"/>
    <w:rsid w:val="006D2AB4"/>
    <w:rsid w:val="006D2CA2"/>
    <w:rsid w:val="006D2D7F"/>
    <w:rsid w:val="006D308C"/>
    <w:rsid w:val="006D3972"/>
    <w:rsid w:val="006D4392"/>
    <w:rsid w:val="006D4698"/>
    <w:rsid w:val="006D475D"/>
    <w:rsid w:val="006D4A76"/>
    <w:rsid w:val="006D4D7E"/>
    <w:rsid w:val="006D4E76"/>
    <w:rsid w:val="006D5B86"/>
    <w:rsid w:val="006D6201"/>
    <w:rsid w:val="006D6C58"/>
    <w:rsid w:val="006D6E39"/>
    <w:rsid w:val="006D7140"/>
    <w:rsid w:val="006D7EA2"/>
    <w:rsid w:val="006D7EEB"/>
    <w:rsid w:val="006D7F59"/>
    <w:rsid w:val="006E04FE"/>
    <w:rsid w:val="006E06AC"/>
    <w:rsid w:val="006E06D3"/>
    <w:rsid w:val="006E076C"/>
    <w:rsid w:val="006E0836"/>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19"/>
    <w:rsid w:val="006F7279"/>
    <w:rsid w:val="006F79FC"/>
    <w:rsid w:val="006F7A70"/>
    <w:rsid w:val="0070019A"/>
    <w:rsid w:val="007001DA"/>
    <w:rsid w:val="00700436"/>
    <w:rsid w:val="007004CA"/>
    <w:rsid w:val="00700CBB"/>
    <w:rsid w:val="00700FF5"/>
    <w:rsid w:val="00701189"/>
    <w:rsid w:val="00701298"/>
    <w:rsid w:val="007017EB"/>
    <w:rsid w:val="00701E5A"/>
    <w:rsid w:val="00702205"/>
    <w:rsid w:val="0070224A"/>
    <w:rsid w:val="00702909"/>
    <w:rsid w:val="00703168"/>
    <w:rsid w:val="0070328D"/>
    <w:rsid w:val="007034C8"/>
    <w:rsid w:val="00703C28"/>
    <w:rsid w:val="00703D94"/>
    <w:rsid w:val="007042CF"/>
    <w:rsid w:val="0070431A"/>
    <w:rsid w:val="007047FD"/>
    <w:rsid w:val="00704EAB"/>
    <w:rsid w:val="00705122"/>
    <w:rsid w:val="0070528E"/>
    <w:rsid w:val="00705291"/>
    <w:rsid w:val="00705741"/>
    <w:rsid w:val="00706383"/>
    <w:rsid w:val="00706546"/>
    <w:rsid w:val="00706582"/>
    <w:rsid w:val="007066E2"/>
    <w:rsid w:val="0070684E"/>
    <w:rsid w:val="00707174"/>
    <w:rsid w:val="00707AD1"/>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98D"/>
    <w:rsid w:val="00726A39"/>
    <w:rsid w:val="00726D8F"/>
    <w:rsid w:val="00726DB4"/>
    <w:rsid w:val="00727262"/>
    <w:rsid w:val="0073025A"/>
    <w:rsid w:val="007304F5"/>
    <w:rsid w:val="00730974"/>
    <w:rsid w:val="00730A1E"/>
    <w:rsid w:val="007312A1"/>
    <w:rsid w:val="00731492"/>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49E"/>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CDF"/>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0E8C"/>
    <w:rsid w:val="007615FB"/>
    <w:rsid w:val="00761A77"/>
    <w:rsid w:val="007626AB"/>
    <w:rsid w:val="00762EBE"/>
    <w:rsid w:val="007631BF"/>
    <w:rsid w:val="007631D9"/>
    <w:rsid w:val="00763638"/>
    <w:rsid w:val="007636B4"/>
    <w:rsid w:val="007637A7"/>
    <w:rsid w:val="007637D6"/>
    <w:rsid w:val="007639AE"/>
    <w:rsid w:val="00763A58"/>
    <w:rsid w:val="00763C13"/>
    <w:rsid w:val="00763FFA"/>
    <w:rsid w:val="007642A9"/>
    <w:rsid w:val="0076517B"/>
    <w:rsid w:val="00765D9D"/>
    <w:rsid w:val="00766985"/>
    <w:rsid w:val="00766C69"/>
    <w:rsid w:val="00766F36"/>
    <w:rsid w:val="0076773D"/>
    <w:rsid w:val="00767A22"/>
    <w:rsid w:val="00767B3E"/>
    <w:rsid w:val="00770298"/>
    <w:rsid w:val="00770379"/>
    <w:rsid w:val="00770433"/>
    <w:rsid w:val="007707A0"/>
    <w:rsid w:val="00770A6A"/>
    <w:rsid w:val="00770E25"/>
    <w:rsid w:val="00770F30"/>
    <w:rsid w:val="00771077"/>
    <w:rsid w:val="00771842"/>
    <w:rsid w:val="00771858"/>
    <w:rsid w:val="007718A5"/>
    <w:rsid w:val="00772AF2"/>
    <w:rsid w:val="00772EB1"/>
    <w:rsid w:val="00772F53"/>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03C"/>
    <w:rsid w:val="00782100"/>
    <w:rsid w:val="00782558"/>
    <w:rsid w:val="00782C2E"/>
    <w:rsid w:val="00782CD2"/>
    <w:rsid w:val="007835F2"/>
    <w:rsid w:val="007838A4"/>
    <w:rsid w:val="00783A75"/>
    <w:rsid w:val="00784081"/>
    <w:rsid w:val="00784B31"/>
    <w:rsid w:val="00784FE3"/>
    <w:rsid w:val="0078534B"/>
    <w:rsid w:val="00785735"/>
    <w:rsid w:val="007860E5"/>
    <w:rsid w:val="00786260"/>
    <w:rsid w:val="00786540"/>
    <w:rsid w:val="0078687F"/>
    <w:rsid w:val="00786B3D"/>
    <w:rsid w:val="00787662"/>
    <w:rsid w:val="00790A00"/>
    <w:rsid w:val="00790CA5"/>
    <w:rsid w:val="00790CE5"/>
    <w:rsid w:val="00791115"/>
    <w:rsid w:val="007918D1"/>
    <w:rsid w:val="00791C00"/>
    <w:rsid w:val="00791E3B"/>
    <w:rsid w:val="007920CE"/>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6E0D"/>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D5C"/>
    <w:rsid w:val="007A7FA6"/>
    <w:rsid w:val="007B01E2"/>
    <w:rsid w:val="007B0311"/>
    <w:rsid w:val="007B0B8B"/>
    <w:rsid w:val="007B141A"/>
    <w:rsid w:val="007B156B"/>
    <w:rsid w:val="007B1AEE"/>
    <w:rsid w:val="007B1DCE"/>
    <w:rsid w:val="007B1E73"/>
    <w:rsid w:val="007B1EBC"/>
    <w:rsid w:val="007B1F3B"/>
    <w:rsid w:val="007B2194"/>
    <w:rsid w:val="007B21F2"/>
    <w:rsid w:val="007B261B"/>
    <w:rsid w:val="007B2895"/>
    <w:rsid w:val="007B2B6A"/>
    <w:rsid w:val="007B2C17"/>
    <w:rsid w:val="007B2CF1"/>
    <w:rsid w:val="007B2F2C"/>
    <w:rsid w:val="007B314D"/>
    <w:rsid w:val="007B3342"/>
    <w:rsid w:val="007B33F9"/>
    <w:rsid w:val="007B341A"/>
    <w:rsid w:val="007B351F"/>
    <w:rsid w:val="007B3885"/>
    <w:rsid w:val="007B3891"/>
    <w:rsid w:val="007B3CAD"/>
    <w:rsid w:val="007B4C03"/>
    <w:rsid w:val="007B4DF8"/>
    <w:rsid w:val="007B4E61"/>
    <w:rsid w:val="007B564E"/>
    <w:rsid w:val="007B57FB"/>
    <w:rsid w:val="007B5AF9"/>
    <w:rsid w:val="007B5B92"/>
    <w:rsid w:val="007B5C61"/>
    <w:rsid w:val="007B62C9"/>
    <w:rsid w:val="007B6A1B"/>
    <w:rsid w:val="007B6A47"/>
    <w:rsid w:val="007B6AD8"/>
    <w:rsid w:val="007B7BDC"/>
    <w:rsid w:val="007B7ECA"/>
    <w:rsid w:val="007B7F32"/>
    <w:rsid w:val="007C0397"/>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3F03"/>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E16"/>
    <w:rsid w:val="007E4FC7"/>
    <w:rsid w:val="007E552B"/>
    <w:rsid w:val="007E5D44"/>
    <w:rsid w:val="007E5F86"/>
    <w:rsid w:val="007E626A"/>
    <w:rsid w:val="007E63B0"/>
    <w:rsid w:val="007E63E3"/>
    <w:rsid w:val="007E65A8"/>
    <w:rsid w:val="007E75A5"/>
    <w:rsid w:val="007E7685"/>
    <w:rsid w:val="007F079E"/>
    <w:rsid w:val="007F1457"/>
    <w:rsid w:val="007F1CB7"/>
    <w:rsid w:val="007F21F8"/>
    <w:rsid w:val="007F2232"/>
    <w:rsid w:val="007F245F"/>
    <w:rsid w:val="007F28C5"/>
    <w:rsid w:val="007F2B58"/>
    <w:rsid w:val="007F2C23"/>
    <w:rsid w:val="007F2E0E"/>
    <w:rsid w:val="007F3971"/>
    <w:rsid w:val="007F3BC0"/>
    <w:rsid w:val="007F414D"/>
    <w:rsid w:val="007F41D1"/>
    <w:rsid w:val="007F4D6F"/>
    <w:rsid w:val="007F4DA5"/>
    <w:rsid w:val="007F502F"/>
    <w:rsid w:val="007F536C"/>
    <w:rsid w:val="007F53AA"/>
    <w:rsid w:val="007F581A"/>
    <w:rsid w:val="007F632A"/>
    <w:rsid w:val="007F6AF0"/>
    <w:rsid w:val="007F75A8"/>
    <w:rsid w:val="00800983"/>
    <w:rsid w:val="00801018"/>
    <w:rsid w:val="008011A7"/>
    <w:rsid w:val="008011C1"/>
    <w:rsid w:val="008014D3"/>
    <w:rsid w:val="00801A6C"/>
    <w:rsid w:val="00802406"/>
    <w:rsid w:val="00802451"/>
    <w:rsid w:val="008024F9"/>
    <w:rsid w:val="0080273A"/>
    <w:rsid w:val="00802BBD"/>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A6D"/>
    <w:rsid w:val="00817CC5"/>
    <w:rsid w:val="00817E01"/>
    <w:rsid w:val="00817F88"/>
    <w:rsid w:val="00820488"/>
    <w:rsid w:val="00820B21"/>
    <w:rsid w:val="00820B9B"/>
    <w:rsid w:val="00820D1B"/>
    <w:rsid w:val="0082212E"/>
    <w:rsid w:val="00822643"/>
    <w:rsid w:val="008227B7"/>
    <w:rsid w:val="0082293F"/>
    <w:rsid w:val="00822E25"/>
    <w:rsid w:val="008236E8"/>
    <w:rsid w:val="00823944"/>
    <w:rsid w:val="00823C4B"/>
    <w:rsid w:val="00824389"/>
    <w:rsid w:val="00824392"/>
    <w:rsid w:val="008245DA"/>
    <w:rsid w:val="008250F6"/>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39"/>
    <w:rsid w:val="00835248"/>
    <w:rsid w:val="00835927"/>
    <w:rsid w:val="00835D13"/>
    <w:rsid w:val="00835DF1"/>
    <w:rsid w:val="0083642A"/>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0ED6"/>
    <w:rsid w:val="00851C51"/>
    <w:rsid w:val="00851E2C"/>
    <w:rsid w:val="008522D2"/>
    <w:rsid w:val="0085253C"/>
    <w:rsid w:val="008526EF"/>
    <w:rsid w:val="00852F55"/>
    <w:rsid w:val="0085347F"/>
    <w:rsid w:val="00853608"/>
    <w:rsid w:val="00853AB4"/>
    <w:rsid w:val="00854092"/>
    <w:rsid w:val="008542F2"/>
    <w:rsid w:val="00854AA7"/>
    <w:rsid w:val="00854D2F"/>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57DCB"/>
    <w:rsid w:val="008602B6"/>
    <w:rsid w:val="008603DA"/>
    <w:rsid w:val="0086079C"/>
    <w:rsid w:val="00861496"/>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4EFE"/>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ACD"/>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3D5A"/>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4A9"/>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A7DDF"/>
    <w:rsid w:val="008A7E86"/>
    <w:rsid w:val="008B0019"/>
    <w:rsid w:val="008B00B8"/>
    <w:rsid w:val="008B0688"/>
    <w:rsid w:val="008B0908"/>
    <w:rsid w:val="008B0B57"/>
    <w:rsid w:val="008B11CC"/>
    <w:rsid w:val="008B1339"/>
    <w:rsid w:val="008B1ACF"/>
    <w:rsid w:val="008B1DD6"/>
    <w:rsid w:val="008B225B"/>
    <w:rsid w:val="008B244C"/>
    <w:rsid w:val="008B2966"/>
    <w:rsid w:val="008B2EF0"/>
    <w:rsid w:val="008B3120"/>
    <w:rsid w:val="008B31C8"/>
    <w:rsid w:val="008B34DD"/>
    <w:rsid w:val="008B37DE"/>
    <w:rsid w:val="008B39BD"/>
    <w:rsid w:val="008B42B3"/>
    <w:rsid w:val="008B5001"/>
    <w:rsid w:val="008B63C9"/>
    <w:rsid w:val="008B680E"/>
    <w:rsid w:val="008B6925"/>
    <w:rsid w:val="008B700A"/>
    <w:rsid w:val="008B71B5"/>
    <w:rsid w:val="008B7526"/>
    <w:rsid w:val="008C01A1"/>
    <w:rsid w:val="008C1343"/>
    <w:rsid w:val="008C17B4"/>
    <w:rsid w:val="008C17D2"/>
    <w:rsid w:val="008C201B"/>
    <w:rsid w:val="008C2DDE"/>
    <w:rsid w:val="008C35C0"/>
    <w:rsid w:val="008C3786"/>
    <w:rsid w:val="008C380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6EE8"/>
    <w:rsid w:val="008C6F2A"/>
    <w:rsid w:val="008C737C"/>
    <w:rsid w:val="008C7579"/>
    <w:rsid w:val="008C7934"/>
    <w:rsid w:val="008C7D57"/>
    <w:rsid w:val="008D048E"/>
    <w:rsid w:val="008D0776"/>
    <w:rsid w:val="008D112A"/>
    <w:rsid w:val="008D12C0"/>
    <w:rsid w:val="008D1526"/>
    <w:rsid w:val="008D15D4"/>
    <w:rsid w:val="008D15E0"/>
    <w:rsid w:val="008D2354"/>
    <w:rsid w:val="008D2B26"/>
    <w:rsid w:val="008D2BE8"/>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6512"/>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4D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5BE"/>
    <w:rsid w:val="00903B60"/>
    <w:rsid w:val="0090491B"/>
    <w:rsid w:val="00904D1D"/>
    <w:rsid w:val="00905119"/>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73"/>
    <w:rsid w:val="00922191"/>
    <w:rsid w:val="0092226E"/>
    <w:rsid w:val="00922B7D"/>
    <w:rsid w:val="00922BAC"/>
    <w:rsid w:val="00923009"/>
    <w:rsid w:val="00923640"/>
    <w:rsid w:val="00923900"/>
    <w:rsid w:val="00923E33"/>
    <w:rsid w:val="00923E4E"/>
    <w:rsid w:val="00923E89"/>
    <w:rsid w:val="009242C5"/>
    <w:rsid w:val="009246E5"/>
    <w:rsid w:val="009257F7"/>
    <w:rsid w:val="00925B6A"/>
    <w:rsid w:val="00926554"/>
    <w:rsid w:val="009266DC"/>
    <w:rsid w:val="00926965"/>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1A07"/>
    <w:rsid w:val="00941AC4"/>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DBE"/>
    <w:rsid w:val="00947E30"/>
    <w:rsid w:val="00947EE6"/>
    <w:rsid w:val="009507C2"/>
    <w:rsid w:val="00950BCA"/>
    <w:rsid w:val="00950F35"/>
    <w:rsid w:val="00952203"/>
    <w:rsid w:val="009523D7"/>
    <w:rsid w:val="00952DFE"/>
    <w:rsid w:val="009537A0"/>
    <w:rsid w:val="00953838"/>
    <w:rsid w:val="009539AE"/>
    <w:rsid w:val="00953A15"/>
    <w:rsid w:val="00953A6E"/>
    <w:rsid w:val="00953FC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1DBA"/>
    <w:rsid w:val="00962058"/>
    <w:rsid w:val="009620CF"/>
    <w:rsid w:val="009621DF"/>
    <w:rsid w:val="00962209"/>
    <w:rsid w:val="00962462"/>
    <w:rsid w:val="009626F1"/>
    <w:rsid w:val="00962A1E"/>
    <w:rsid w:val="00962B7C"/>
    <w:rsid w:val="00962E80"/>
    <w:rsid w:val="00963196"/>
    <w:rsid w:val="00963808"/>
    <w:rsid w:val="00964260"/>
    <w:rsid w:val="00964876"/>
    <w:rsid w:val="00964919"/>
    <w:rsid w:val="009650C3"/>
    <w:rsid w:val="009655D7"/>
    <w:rsid w:val="00965D0D"/>
    <w:rsid w:val="00965E02"/>
    <w:rsid w:val="00965F7B"/>
    <w:rsid w:val="00966451"/>
    <w:rsid w:val="009664D0"/>
    <w:rsid w:val="00966A73"/>
    <w:rsid w:val="00966CE2"/>
    <w:rsid w:val="0096733C"/>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C68"/>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6F0"/>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6FC6"/>
    <w:rsid w:val="00987189"/>
    <w:rsid w:val="00987ACA"/>
    <w:rsid w:val="00987B0D"/>
    <w:rsid w:val="00987F47"/>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4885"/>
    <w:rsid w:val="00994952"/>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4D86"/>
    <w:rsid w:val="009A57C0"/>
    <w:rsid w:val="009A5A47"/>
    <w:rsid w:val="009A5CAE"/>
    <w:rsid w:val="009A6234"/>
    <w:rsid w:val="009A662F"/>
    <w:rsid w:val="009A66C5"/>
    <w:rsid w:val="009A6A7F"/>
    <w:rsid w:val="009A6EB9"/>
    <w:rsid w:val="009A729F"/>
    <w:rsid w:val="009A7391"/>
    <w:rsid w:val="009A7793"/>
    <w:rsid w:val="009A7EC9"/>
    <w:rsid w:val="009A7FE0"/>
    <w:rsid w:val="009B037F"/>
    <w:rsid w:val="009B0B6A"/>
    <w:rsid w:val="009B0C33"/>
    <w:rsid w:val="009B0F48"/>
    <w:rsid w:val="009B103A"/>
    <w:rsid w:val="009B15F2"/>
    <w:rsid w:val="009B1A6F"/>
    <w:rsid w:val="009B1AA6"/>
    <w:rsid w:val="009B1F72"/>
    <w:rsid w:val="009B1FA7"/>
    <w:rsid w:val="009B2269"/>
    <w:rsid w:val="009B2384"/>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607C"/>
    <w:rsid w:val="009B68CE"/>
    <w:rsid w:val="009B73CB"/>
    <w:rsid w:val="009B756F"/>
    <w:rsid w:val="009B7C7B"/>
    <w:rsid w:val="009C07C3"/>
    <w:rsid w:val="009C0DF7"/>
    <w:rsid w:val="009C0E48"/>
    <w:rsid w:val="009C1CDE"/>
    <w:rsid w:val="009C1E15"/>
    <w:rsid w:val="009C2525"/>
    <w:rsid w:val="009C2718"/>
    <w:rsid w:val="009C2BF8"/>
    <w:rsid w:val="009C2DCB"/>
    <w:rsid w:val="009C34D3"/>
    <w:rsid w:val="009C36D2"/>
    <w:rsid w:val="009C3AAE"/>
    <w:rsid w:val="009C44F7"/>
    <w:rsid w:val="009C49FD"/>
    <w:rsid w:val="009C4EB4"/>
    <w:rsid w:val="009C53F8"/>
    <w:rsid w:val="009C5630"/>
    <w:rsid w:val="009C5F29"/>
    <w:rsid w:val="009C622E"/>
    <w:rsid w:val="009C6744"/>
    <w:rsid w:val="009C6DB0"/>
    <w:rsid w:val="009D00C1"/>
    <w:rsid w:val="009D01E5"/>
    <w:rsid w:val="009D0744"/>
    <w:rsid w:val="009D09A9"/>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4EE2"/>
    <w:rsid w:val="009D5C26"/>
    <w:rsid w:val="009D5D0D"/>
    <w:rsid w:val="009D60EF"/>
    <w:rsid w:val="009D617D"/>
    <w:rsid w:val="009D6335"/>
    <w:rsid w:val="009D6755"/>
    <w:rsid w:val="009D6B5A"/>
    <w:rsid w:val="009D7167"/>
    <w:rsid w:val="009D7256"/>
    <w:rsid w:val="009D7303"/>
    <w:rsid w:val="009D79B3"/>
    <w:rsid w:val="009D7EB2"/>
    <w:rsid w:val="009E0232"/>
    <w:rsid w:val="009E0403"/>
    <w:rsid w:val="009E0486"/>
    <w:rsid w:val="009E04FD"/>
    <w:rsid w:val="009E169E"/>
    <w:rsid w:val="009E1B3D"/>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40C"/>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613"/>
    <w:rsid w:val="00A05730"/>
    <w:rsid w:val="00A059B7"/>
    <w:rsid w:val="00A059CF"/>
    <w:rsid w:val="00A060F8"/>
    <w:rsid w:val="00A0756F"/>
    <w:rsid w:val="00A07627"/>
    <w:rsid w:val="00A078F6"/>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927"/>
    <w:rsid w:val="00A20EF5"/>
    <w:rsid w:val="00A21103"/>
    <w:rsid w:val="00A2148F"/>
    <w:rsid w:val="00A21640"/>
    <w:rsid w:val="00A2167C"/>
    <w:rsid w:val="00A21711"/>
    <w:rsid w:val="00A21B39"/>
    <w:rsid w:val="00A21C1C"/>
    <w:rsid w:val="00A21CFC"/>
    <w:rsid w:val="00A2220E"/>
    <w:rsid w:val="00A2270F"/>
    <w:rsid w:val="00A2283B"/>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6F2B"/>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329"/>
    <w:rsid w:val="00A3348E"/>
    <w:rsid w:val="00A337EB"/>
    <w:rsid w:val="00A33C52"/>
    <w:rsid w:val="00A33C9D"/>
    <w:rsid w:val="00A3447A"/>
    <w:rsid w:val="00A35172"/>
    <w:rsid w:val="00A356F2"/>
    <w:rsid w:val="00A35B1F"/>
    <w:rsid w:val="00A35F42"/>
    <w:rsid w:val="00A3617A"/>
    <w:rsid w:val="00A3689D"/>
    <w:rsid w:val="00A3731B"/>
    <w:rsid w:val="00A37821"/>
    <w:rsid w:val="00A37C30"/>
    <w:rsid w:val="00A40342"/>
    <w:rsid w:val="00A40452"/>
    <w:rsid w:val="00A40899"/>
    <w:rsid w:val="00A41149"/>
    <w:rsid w:val="00A41626"/>
    <w:rsid w:val="00A41A00"/>
    <w:rsid w:val="00A41CEF"/>
    <w:rsid w:val="00A41F73"/>
    <w:rsid w:val="00A430EB"/>
    <w:rsid w:val="00A43362"/>
    <w:rsid w:val="00A435B3"/>
    <w:rsid w:val="00A43ED6"/>
    <w:rsid w:val="00A44157"/>
    <w:rsid w:val="00A44239"/>
    <w:rsid w:val="00A44768"/>
    <w:rsid w:val="00A44DC1"/>
    <w:rsid w:val="00A451FF"/>
    <w:rsid w:val="00A45495"/>
    <w:rsid w:val="00A45514"/>
    <w:rsid w:val="00A45B07"/>
    <w:rsid w:val="00A45DBB"/>
    <w:rsid w:val="00A46288"/>
    <w:rsid w:val="00A462EE"/>
    <w:rsid w:val="00A464E2"/>
    <w:rsid w:val="00A468EC"/>
    <w:rsid w:val="00A46B97"/>
    <w:rsid w:val="00A476EF"/>
    <w:rsid w:val="00A506A9"/>
    <w:rsid w:val="00A50948"/>
    <w:rsid w:val="00A50B98"/>
    <w:rsid w:val="00A51621"/>
    <w:rsid w:val="00A51681"/>
    <w:rsid w:val="00A51815"/>
    <w:rsid w:val="00A5258A"/>
    <w:rsid w:val="00A525BF"/>
    <w:rsid w:val="00A525E0"/>
    <w:rsid w:val="00A52823"/>
    <w:rsid w:val="00A52DF0"/>
    <w:rsid w:val="00A532BA"/>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1F0"/>
    <w:rsid w:val="00A60552"/>
    <w:rsid w:val="00A60B7A"/>
    <w:rsid w:val="00A6151D"/>
    <w:rsid w:val="00A61848"/>
    <w:rsid w:val="00A61970"/>
    <w:rsid w:val="00A62001"/>
    <w:rsid w:val="00A6216D"/>
    <w:rsid w:val="00A62EAA"/>
    <w:rsid w:val="00A62F19"/>
    <w:rsid w:val="00A62F86"/>
    <w:rsid w:val="00A6338B"/>
    <w:rsid w:val="00A63567"/>
    <w:rsid w:val="00A635DE"/>
    <w:rsid w:val="00A6389A"/>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5D9"/>
    <w:rsid w:val="00A71A19"/>
    <w:rsid w:val="00A71B3A"/>
    <w:rsid w:val="00A71CD7"/>
    <w:rsid w:val="00A72439"/>
    <w:rsid w:val="00A725B5"/>
    <w:rsid w:val="00A72DEC"/>
    <w:rsid w:val="00A72FE9"/>
    <w:rsid w:val="00A7350D"/>
    <w:rsid w:val="00A73C1E"/>
    <w:rsid w:val="00A73C60"/>
    <w:rsid w:val="00A74074"/>
    <w:rsid w:val="00A74C7C"/>
    <w:rsid w:val="00A75489"/>
    <w:rsid w:val="00A7558B"/>
    <w:rsid w:val="00A75EE0"/>
    <w:rsid w:val="00A76244"/>
    <w:rsid w:val="00A766B4"/>
    <w:rsid w:val="00A76DA1"/>
    <w:rsid w:val="00A76DEE"/>
    <w:rsid w:val="00A770A2"/>
    <w:rsid w:val="00A77A85"/>
    <w:rsid w:val="00A77F8A"/>
    <w:rsid w:val="00A8003E"/>
    <w:rsid w:val="00A8057D"/>
    <w:rsid w:val="00A80B6E"/>
    <w:rsid w:val="00A81140"/>
    <w:rsid w:val="00A81414"/>
    <w:rsid w:val="00A81A4A"/>
    <w:rsid w:val="00A81AF7"/>
    <w:rsid w:val="00A82368"/>
    <w:rsid w:val="00A82C9E"/>
    <w:rsid w:val="00A83871"/>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5FD"/>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61"/>
    <w:rsid w:val="00AA0933"/>
    <w:rsid w:val="00AA0A8A"/>
    <w:rsid w:val="00AA0E2E"/>
    <w:rsid w:val="00AA0F9F"/>
    <w:rsid w:val="00AA1022"/>
    <w:rsid w:val="00AA140F"/>
    <w:rsid w:val="00AA1ED9"/>
    <w:rsid w:val="00AA1F95"/>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A7E96"/>
    <w:rsid w:val="00AB01D7"/>
    <w:rsid w:val="00AB0425"/>
    <w:rsid w:val="00AB0613"/>
    <w:rsid w:val="00AB0828"/>
    <w:rsid w:val="00AB08A3"/>
    <w:rsid w:val="00AB159D"/>
    <w:rsid w:val="00AB17A7"/>
    <w:rsid w:val="00AB17BA"/>
    <w:rsid w:val="00AB1847"/>
    <w:rsid w:val="00AB1B9C"/>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377"/>
    <w:rsid w:val="00AC1518"/>
    <w:rsid w:val="00AC1913"/>
    <w:rsid w:val="00AC1DC3"/>
    <w:rsid w:val="00AC1F74"/>
    <w:rsid w:val="00AC2260"/>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007"/>
    <w:rsid w:val="00AC6346"/>
    <w:rsid w:val="00AC65AA"/>
    <w:rsid w:val="00AC6A06"/>
    <w:rsid w:val="00AC709C"/>
    <w:rsid w:val="00AC70C9"/>
    <w:rsid w:val="00AC77B0"/>
    <w:rsid w:val="00AC7B97"/>
    <w:rsid w:val="00AC7C43"/>
    <w:rsid w:val="00AD042C"/>
    <w:rsid w:val="00AD05E2"/>
    <w:rsid w:val="00AD08FC"/>
    <w:rsid w:val="00AD0F30"/>
    <w:rsid w:val="00AD132E"/>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5754"/>
    <w:rsid w:val="00AE5DAE"/>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A8C"/>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1E32"/>
    <w:rsid w:val="00B2226C"/>
    <w:rsid w:val="00B2247C"/>
    <w:rsid w:val="00B226EF"/>
    <w:rsid w:val="00B227E6"/>
    <w:rsid w:val="00B2286E"/>
    <w:rsid w:val="00B22BD5"/>
    <w:rsid w:val="00B23010"/>
    <w:rsid w:val="00B240D0"/>
    <w:rsid w:val="00B24445"/>
    <w:rsid w:val="00B244BD"/>
    <w:rsid w:val="00B24DBF"/>
    <w:rsid w:val="00B252E1"/>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941"/>
    <w:rsid w:val="00B33EC7"/>
    <w:rsid w:val="00B34C7B"/>
    <w:rsid w:val="00B35A38"/>
    <w:rsid w:val="00B35AE6"/>
    <w:rsid w:val="00B35CAC"/>
    <w:rsid w:val="00B36189"/>
    <w:rsid w:val="00B36708"/>
    <w:rsid w:val="00B36DCE"/>
    <w:rsid w:val="00B37745"/>
    <w:rsid w:val="00B403B0"/>
    <w:rsid w:val="00B40B8E"/>
    <w:rsid w:val="00B40B99"/>
    <w:rsid w:val="00B40CF4"/>
    <w:rsid w:val="00B411E6"/>
    <w:rsid w:val="00B4158F"/>
    <w:rsid w:val="00B41A76"/>
    <w:rsid w:val="00B41ACE"/>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2C5"/>
    <w:rsid w:val="00B454C2"/>
    <w:rsid w:val="00B4556B"/>
    <w:rsid w:val="00B45795"/>
    <w:rsid w:val="00B458A7"/>
    <w:rsid w:val="00B45B35"/>
    <w:rsid w:val="00B46087"/>
    <w:rsid w:val="00B467DF"/>
    <w:rsid w:val="00B468C5"/>
    <w:rsid w:val="00B469DB"/>
    <w:rsid w:val="00B47701"/>
    <w:rsid w:val="00B478A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897"/>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575"/>
    <w:rsid w:val="00B72EFD"/>
    <w:rsid w:val="00B7314B"/>
    <w:rsid w:val="00B7415E"/>
    <w:rsid w:val="00B74B16"/>
    <w:rsid w:val="00B74BFD"/>
    <w:rsid w:val="00B74E84"/>
    <w:rsid w:val="00B75029"/>
    <w:rsid w:val="00B75197"/>
    <w:rsid w:val="00B7536D"/>
    <w:rsid w:val="00B75B7D"/>
    <w:rsid w:val="00B75C54"/>
    <w:rsid w:val="00B76130"/>
    <w:rsid w:val="00B76548"/>
    <w:rsid w:val="00B76607"/>
    <w:rsid w:val="00B76EF5"/>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212"/>
    <w:rsid w:val="00B83357"/>
    <w:rsid w:val="00B8359B"/>
    <w:rsid w:val="00B83895"/>
    <w:rsid w:val="00B84311"/>
    <w:rsid w:val="00B8484A"/>
    <w:rsid w:val="00B849A7"/>
    <w:rsid w:val="00B84E02"/>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0ADD"/>
    <w:rsid w:val="00BA0FD9"/>
    <w:rsid w:val="00BA11A9"/>
    <w:rsid w:val="00BA1C82"/>
    <w:rsid w:val="00BA20C4"/>
    <w:rsid w:val="00BA2445"/>
    <w:rsid w:val="00BA2582"/>
    <w:rsid w:val="00BA2714"/>
    <w:rsid w:val="00BA2DF5"/>
    <w:rsid w:val="00BA354D"/>
    <w:rsid w:val="00BA35C1"/>
    <w:rsid w:val="00BA3809"/>
    <w:rsid w:val="00BA417A"/>
    <w:rsid w:val="00BA42FF"/>
    <w:rsid w:val="00BA4D5E"/>
    <w:rsid w:val="00BA4E88"/>
    <w:rsid w:val="00BA5712"/>
    <w:rsid w:val="00BA5B1E"/>
    <w:rsid w:val="00BA631E"/>
    <w:rsid w:val="00BA7149"/>
    <w:rsid w:val="00BA723D"/>
    <w:rsid w:val="00BA7298"/>
    <w:rsid w:val="00BA76B6"/>
    <w:rsid w:val="00BA76D9"/>
    <w:rsid w:val="00BA7DE6"/>
    <w:rsid w:val="00BA7F48"/>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424"/>
    <w:rsid w:val="00BB57A0"/>
    <w:rsid w:val="00BB5DCD"/>
    <w:rsid w:val="00BB64F2"/>
    <w:rsid w:val="00BB72C3"/>
    <w:rsid w:val="00BB79B4"/>
    <w:rsid w:val="00BC0183"/>
    <w:rsid w:val="00BC07E0"/>
    <w:rsid w:val="00BC0A35"/>
    <w:rsid w:val="00BC0A60"/>
    <w:rsid w:val="00BC13A7"/>
    <w:rsid w:val="00BC1900"/>
    <w:rsid w:val="00BC1B66"/>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616"/>
    <w:rsid w:val="00BC770A"/>
    <w:rsid w:val="00BD0542"/>
    <w:rsid w:val="00BD05CA"/>
    <w:rsid w:val="00BD0F19"/>
    <w:rsid w:val="00BD13F2"/>
    <w:rsid w:val="00BD1E82"/>
    <w:rsid w:val="00BD22CE"/>
    <w:rsid w:val="00BD23E1"/>
    <w:rsid w:val="00BD2733"/>
    <w:rsid w:val="00BD2AE7"/>
    <w:rsid w:val="00BD2E0B"/>
    <w:rsid w:val="00BD2EE1"/>
    <w:rsid w:val="00BD3126"/>
    <w:rsid w:val="00BD32E1"/>
    <w:rsid w:val="00BD3A1B"/>
    <w:rsid w:val="00BD3D97"/>
    <w:rsid w:val="00BD3FBC"/>
    <w:rsid w:val="00BD44FE"/>
    <w:rsid w:val="00BD48BD"/>
    <w:rsid w:val="00BD4B33"/>
    <w:rsid w:val="00BD4F5C"/>
    <w:rsid w:val="00BD5937"/>
    <w:rsid w:val="00BD5B6A"/>
    <w:rsid w:val="00BD5D75"/>
    <w:rsid w:val="00BD600F"/>
    <w:rsid w:val="00BD6296"/>
    <w:rsid w:val="00BD63FA"/>
    <w:rsid w:val="00BD66FC"/>
    <w:rsid w:val="00BD6EC9"/>
    <w:rsid w:val="00BD7483"/>
    <w:rsid w:val="00BD786E"/>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37FA"/>
    <w:rsid w:val="00BE45C6"/>
    <w:rsid w:val="00BE48D7"/>
    <w:rsid w:val="00BE4C50"/>
    <w:rsid w:val="00BE4E9A"/>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8F9"/>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5691"/>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836"/>
    <w:rsid w:val="00C03F7A"/>
    <w:rsid w:val="00C046EC"/>
    <w:rsid w:val="00C0486E"/>
    <w:rsid w:val="00C0499F"/>
    <w:rsid w:val="00C04CCB"/>
    <w:rsid w:val="00C052B7"/>
    <w:rsid w:val="00C057BF"/>
    <w:rsid w:val="00C0585D"/>
    <w:rsid w:val="00C05C01"/>
    <w:rsid w:val="00C05DEA"/>
    <w:rsid w:val="00C06091"/>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BD7"/>
    <w:rsid w:val="00C17F4F"/>
    <w:rsid w:val="00C20432"/>
    <w:rsid w:val="00C2054E"/>
    <w:rsid w:val="00C2059F"/>
    <w:rsid w:val="00C20CA0"/>
    <w:rsid w:val="00C20DCE"/>
    <w:rsid w:val="00C20FE9"/>
    <w:rsid w:val="00C219E9"/>
    <w:rsid w:val="00C227A2"/>
    <w:rsid w:val="00C22D67"/>
    <w:rsid w:val="00C2339E"/>
    <w:rsid w:val="00C23560"/>
    <w:rsid w:val="00C236F0"/>
    <w:rsid w:val="00C23C2F"/>
    <w:rsid w:val="00C23EC5"/>
    <w:rsid w:val="00C24971"/>
    <w:rsid w:val="00C252A2"/>
    <w:rsid w:val="00C25439"/>
    <w:rsid w:val="00C25553"/>
    <w:rsid w:val="00C255DF"/>
    <w:rsid w:val="00C25655"/>
    <w:rsid w:val="00C266A8"/>
    <w:rsid w:val="00C2674F"/>
    <w:rsid w:val="00C26AA3"/>
    <w:rsid w:val="00C26DD8"/>
    <w:rsid w:val="00C27064"/>
    <w:rsid w:val="00C271C3"/>
    <w:rsid w:val="00C2731F"/>
    <w:rsid w:val="00C302DE"/>
    <w:rsid w:val="00C309FA"/>
    <w:rsid w:val="00C30DCA"/>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6ABA"/>
    <w:rsid w:val="00C37701"/>
    <w:rsid w:val="00C37D77"/>
    <w:rsid w:val="00C400AB"/>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6CC4"/>
    <w:rsid w:val="00C4700C"/>
    <w:rsid w:val="00C47FEA"/>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386"/>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788"/>
    <w:rsid w:val="00C75A16"/>
    <w:rsid w:val="00C75C19"/>
    <w:rsid w:val="00C75EC5"/>
    <w:rsid w:val="00C75F3B"/>
    <w:rsid w:val="00C76286"/>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87E85"/>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74E"/>
    <w:rsid w:val="00C93FD5"/>
    <w:rsid w:val="00C94744"/>
    <w:rsid w:val="00C9571F"/>
    <w:rsid w:val="00C95979"/>
    <w:rsid w:val="00C95B7B"/>
    <w:rsid w:val="00C967C2"/>
    <w:rsid w:val="00C97CAF"/>
    <w:rsid w:val="00CA0E4C"/>
    <w:rsid w:val="00CA0FFF"/>
    <w:rsid w:val="00CA1AF4"/>
    <w:rsid w:val="00CA217B"/>
    <w:rsid w:val="00CA2D89"/>
    <w:rsid w:val="00CA328C"/>
    <w:rsid w:val="00CA32F1"/>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662"/>
    <w:rsid w:val="00CA7A71"/>
    <w:rsid w:val="00CA7A96"/>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4C6C"/>
    <w:rsid w:val="00CB51FB"/>
    <w:rsid w:val="00CB57A4"/>
    <w:rsid w:val="00CB5833"/>
    <w:rsid w:val="00CB600B"/>
    <w:rsid w:val="00CB6118"/>
    <w:rsid w:val="00CB6497"/>
    <w:rsid w:val="00CB6556"/>
    <w:rsid w:val="00CB70A1"/>
    <w:rsid w:val="00CB74B8"/>
    <w:rsid w:val="00CB75B4"/>
    <w:rsid w:val="00CB77B0"/>
    <w:rsid w:val="00CB7A9F"/>
    <w:rsid w:val="00CB7BD0"/>
    <w:rsid w:val="00CC03CD"/>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996"/>
    <w:rsid w:val="00CC6AB2"/>
    <w:rsid w:val="00CC72DF"/>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BA6"/>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CA6"/>
    <w:rsid w:val="00CE0EA7"/>
    <w:rsid w:val="00CE0F74"/>
    <w:rsid w:val="00CE100B"/>
    <w:rsid w:val="00CE128B"/>
    <w:rsid w:val="00CE14A0"/>
    <w:rsid w:val="00CE1C3C"/>
    <w:rsid w:val="00CE1D27"/>
    <w:rsid w:val="00CE2813"/>
    <w:rsid w:val="00CE2884"/>
    <w:rsid w:val="00CE2CFD"/>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20A"/>
    <w:rsid w:val="00D034AE"/>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978"/>
    <w:rsid w:val="00D12C93"/>
    <w:rsid w:val="00D137DD"/>
    <w:rsid w:val="00D13FC0"/>
    <w:rsid w:val="00D1422D"/>
    <w:rsid w:val="00D14572"/>
    <w:rsid w:val="00D148A0"/>
    <w:rsid w:val="00D14A1A"/>
    <w:rsid w:val="00D159D4"/>
    <w:rsid w:val="00D15E8B"/>
    <w:rsid w:val="00D15F4F"/>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C76"/>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3BA9"/>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006"/>
    <w:rsid w:val="00D476E8"/>
    <w:rsid w:val="00D4771A"/>
    <w:rsid w:val="00D47874"/>
    <w:rsid w:val="00D47997"/>
    <w:rsid w:val="00D47B4D"/>
    <w:rsid w:val="00D47E63"/>
    <w:rsid w:val="00D5022C"/>
    <w:rsid w:val="00D50409"/>
    <w:rsid w:val="00D50504"/>
    <w:rsid w:val="00D5056C"/>
    <w:rsid w:val="00D505B0"/>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24A"/>
    <w:rsid w:val="00D5530D"/>
    <w:rsid w:val="00D5562C"/>
    <w:rsid w:val="00D55B77"/>
    <w:rsid w:val="00D5625A"/>
    <w:rsid w:val="00D566DF"/>
    <w:rsid w:val="00D57CB6"/>
    <w:rsid w:val="00D60023"/>
    <w:rsid w:val="00D60074"/>
    <w:rsid w:val="00D60251"/>
    <w:rsid w:val="00D607A2"/>
    <w:rsid w:val="00D611EE"/>
    <w:rsid w:val="00D61478"/>
    <w:rsid w:val="00D614A1"/>
    <w:rsid w:val="00D61554"/>
    <w:rsid w:val="00D61DE5"/>
    <w:rsid w:val="00D62461"/>
    <w:rsid w:val="00D62A02"/>
    <w:rsid w:val="00D62CD2"/>
    <w:rsid w:val="00D632B7"/>
    <w:rsid w:val="00D64016"/>
    <w:rsid w:val="00D64204"/>
    <w:rsid w:val="00D642C4"/>
    <w:rsid w:val="00D6540E"/>
    <w:rsid w:val="00D657F1"/>
    <w:rsid w:val="00D65AEB"/>
    <w:rsid w:val="00D6610B"/>
    <w:rsid w:val="00D66DEF"/>
    <w:rsid w:val="00D67464"/>
    <w:rsid w:val="00D67770"/>
    <w:rsid w:val="00D67B93"/>
    <w:rsid w:val="00D700C7"/>
    <w:rsid w:val="00D71282"/>
    <w:rsid w:val="00D71480"/>
    <w:rsid w:val="00D7177B"/>
    <w:rsid w:val="00D720B2"/>
    <w:rsid w:val="00D7223A"/>
    <w:rsid w:val="00D72581"/>
    <w:rsid w:val="00D7264F"/>
    <w:rsid w:val="00D72689"/>
    <w:rsid w:val="00D7271E"/>
    <w:rsid w:val="00D727E2"/>
    <w:rsid w:val="00D72A1B"/>
    <w:rsid w:val="00D72A7D"/>
    <w:rsid w:val="00D72E97"/>
    <w:rsid w:val="00D730A4"/>
    <w:rsid w:val="00D7388B"/>
    <w:rsid w:val="00D739C6"/>
    <w:rsid w:val="00D73B76"/>
    <w:rsid w:val="00D73F30"/>
    <w:rsid w:val="00D73FD7"/>
    <w:rsid w:val="00D7433B"/>
    <w:rsid w:val="00D74836"/>
    <w:rsid w:val="00D748BB"/>
    <w:rsid w:val="00D74944"/>
    <w:rsid w:val="00D75113"/>
    <w:rsid w:val="00D756C2"/>
    <w:rsid w:val="00D75992"/>
    <w:rsid w:val="00D759C1"/>
    <w:rsid w:val="00D75F1C"/>
    <w:rsid w:val="00D75F5E"/>
    <w:rsid w:val="00D76259"/>
    <w:rsid w:val="00D774E5"/>
    <w:rsid w:val="00D77927"/>
    <w:rsid w:val="00D77A5E"/>
    <w:rsid w:val="00D77A78"/>
    <w:rsid w:val="00D80912"/>
    <w:rsid w:val="00D80F04"/>
    <w:rsid w:val="00D812BF"/>
    <w:rsid w:val="00D8180F"/>
    <w:rsid w:val="00D81D84"/>
    <w:rsid w:val="00D82175"/>
    <w:rsid w:val="00D8259E"/>
    <w:rsid w:val="00D83396"/>
    <w:rsid w:val="00D8363F"/>
    <w:rsid w:val="00D83902"/>
    <w:rsid w:val="00D8432A"/>
    <w:rsid w:val="00D849A5"/>
    <w:rsid w:val="00D84ABB"/>
    <w:rsid w:val="00D84F12"/>
    <w:rsid w:val="00D85214"/>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148"/>
    <w:rsid w:val="00D9630E"/>
    <w:rsid w:val="00D96A9B"/>
    <w:rsid w:val="00D971E9"/>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1C"/>
    <w:rsid w:val="00DA2987"/>
    <w:rsid w:val="00DA2DD6"/>
    <w:rsid w:val="00DA2E2F"/>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AB5"/>
    <w:rsid w:val="00DA6C7E"/>
    <w:rsid w:val="00DA7675"/>
    <w:rsid w:val="00DA78E3"/>
    <w:rsid w:val="00DA7E3E"/>
    <w:rsid w:val="00DA7E7C"/>
    <w:rsid w:val="00DB0115"/>
    <w:rsid w:val="00DB07A9"/>
    <w:rsid w:val="00DB0A64"/>
    <w:rsid w:val="00DB0E77"/>
    <w:rsid w:val="00DB1878"/>
    <w:rsid w:val="00DB1B18"/>
    <w:rsid w:val="00DB1F38"/>
    <w:rsid w:val="00DB20B1"/>
    <w:rsid w:val="00DB26B9"/>
    <w:rsid w:val="00DB2967"/>
    <w:rsid w:val="00DB29D7"/>
    <w:rsid w:val="00DB2B01"/>
    <w:rsid w:val="00DB2C3C"/>
    <w:rsid w:val="00DB2C8A"/>
    <w:rsid w:val="00DB33F8"/>
    <w:rsid w:val="00DB38FF"/>
    <w:rsid w:val="00DB3DDC"/>
    <w:rsid w:val="00DB4197"/>
    <w:rsid w:val="00DB4771"/>
    <w:rsid w:val="00DB4FA7"/>
    <w:rsid w:val="00DB5EC6"/>
    <w:rsid w:val="00DB63E0"/>
    <w:rsid w:val="00DB63FB"/>
    <w:rsid w:val="00DB6554"/>
    <w:rsid w:val="00DB70F1"/>
    <w:rsid w:val="00DB7976"/>
    <w:rsid w:val="00DB7B10"/>
    <w:rsid w:val="00DB7BA4"/>
    <w:rsid w:val="00DC03BB"/>
    <w:rsid w:val="00DC04F8"/>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0CD"/>
    <w:rsid w:val="00DC6E2E"/>
    <w:rsid w:val="00DC70DE"/>
    <w:rsid w:val="00DC746F"/>
    <w:rsid w:val="00DC7579"/>
    <w:rsid w:val="00DC76FF"/>
    <w:rsid w:val="00DC79CF"/>
    <w:rsid w:val="00DC7B79"/>
    <w:rsid w:val="00DC7F94"/>
    <w:rsid w:val="00DC7FA7"/>
    <w:rsid w:val="00DD022B"/>
    <w:rsid w:val="00DD0A94"/>
    <w:rsid w:val="00DD0D57"/>
    <w:rsid w:val="00DD120A"/>
    <w:rsid w:val="00DD1CC3"/>
    <w:rsid w:val="00DD1F1E"/>
    <w:rsid w:val="00DD242C"/>
    <w:rsid w:val="00DD24E8"/>
    <w:rsid w:val="00DD298D"/>
    <w:rsid w:val="00DD2B60"/>
    <w:rsid w:val="00DD2BC1"/>
    <w:rsid w:val="00DD3673"/>
    <w:rsid w:val="00DD3ACD"/>
    <w:rsid w:val="00DD463E"/>
    <w:rsid w:val="00DD49AA"/>
    <w:rsid w:val="00DD4C75"/>
    <w:rsid w:val="00DD4E8F"/>
    <w:rsid w:val="00DD5205"/>
    <w:rsid w:val="00DD54B8"/>
    <w:rsid w:val="00DD589B"/>
    <w:rsid w:val="00DD58C9"/>
    <w:rsid w:val="00DD5F58"/>
    <w:rsid w:val="00DD6279"/>
    <w:rsid w:val="00DD642E"/>
    <w:rsid w:val="00DD6881"/>
    <w:rsid w:val="00DD6DED"/>
    <w:rsid w:val="00DD7161"/>
    <w:rsid w:val="00DD72E4"/>
    <w:rsid w:val="00DD739D"/>
    <w:rsid w:val="00DD777D"/>
    <w:rsid w:val="00DE0088"/>
    <w:rsid w:val="00DE00DF"/>
    <w:rsid w:val="00DE0132"/>
    <w:rsid w:val="00DE0327"/>
    <w:rsid w:val="00DE0781"/>
    <w:rsid w:val="00DE0BB0"/>
    <w:rsid w:val="00DE121A"/>
    <w:rsid w:val="00DE143F"/>
    <w:rsid w:val="00DE1D5C"/>
    <w:rsid w:val="00DE30B3"/>
    <w:rsid w:val="00DE3177"/>
    <w:rsid w:val="00DE33A0"/>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10"/>
    <w:rsid w:val="00E00B94"/>
    <w:rsid w:val="00E00DCC"/>
    <w:rsid w:val="00E01355"/>
    <w:rsid w:val="00E01B6C"/>
    <w:rsid w:val="00E01B94"/>
    <w:rsid w:val="00E01D16"/>
    <w:rsid w:val="00E028E3"/>
    <w:rsid w:val="00E02F72"/>
    <w:rsid w:val="00E03B27"/>
    <w:rsid w:val="00E040ED"/>
    <w:rsid w:val="00E044F7"/>
    <w:rsid w:val="00E04F07"/>
    <w:rsid w:val="00E0504C"/>
    <w:rsid w:val="00E055A2"/>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E3B"/>
    <w:rsid w:val="00E22FEE"/>
    <w:rsid w:val="00E232A3"/>
    <w:rsid w:val="00E23838"/>
    <w:rsid w:val="00E23CBD"/>
    <w:rsid w:val="00E23D31"/>
    <w:rsid w:val="00E2418A"/>
    <w:rsid w:val="00E242F2"/>
    <w:rsid w:val="00E2473D"/>
    <w:rsid w:val="00E252AD"/>
    <w:rsid w:val="00E255D7"/>
    <w:rsid w:val="00E25BCA"/>
    <w:rsid w:val="00E26180"/>
    <w:rsid w:val="00E26463"/>
    <w:rsid w:val="00E26508"/>
    <w:rsid w:val="00E265DC"/>
    <w:rsid w:val="00E26DF6"/>
    <w:rsid w:val="00E27BA1"/>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3C"/>
    <w:rsid w:val="00E34897"/>
    <w:rsid w:val="00E34C8A"/>
    <w:rsid w:val="00E34EF4"/>
    <w:rsid w:val="00E36048"/>
    <w:rsid w:val="00E36139"/>
    <w:rsid w:val="00E3618B"/>
    <w:rsid w:val="00E36260"/>
    <w:rsid w:val="00E36C26"/>
    <w:rsid w:val="00E36CAE"/>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27A"/>
    <w:rsid w:val="00E5239F"/>
    <w:rsid w:val="00E52B6A"/>
    <w:rsid w:val="00E52BDE"/>
    <w:rsid w:val="00E52D6E"/>
    <w:rsid w:val="00E52DD5"/>
    <w:rsid w:val="00E52ED3"/>
    <w:rsid w:val="00E5313E"/>
    <w:rsid w:val="00E531D2"/>
    <w:rsid w:val="00E53410"/>
    <w:rsid w:val="00E53498"/>
    <w:rsid w:val="00E53979"/>
    <w:rsid w:val="00E53CE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772"/>
    <w:rsid w:val="00E71A52"/>
    <w:rsid w:val="00E72105"/>
    <w:rsid w:val="00E72B1C"/>
    <w:rsid w:val="00E72C63"/>
    <w:rsid w:val="00E72F17"/>
    <w:rsid w:val="00E73552"/>
    <w:rsid w:val="00E736AA"/>
    <w:rsid w:val="00E73A2F"/>
    <w:rsid w:val="00E73A3B"/>
    <w:rsid w:val="00E754DC"/>
    <w:rsid w:val="00E7586C"/>
    <w:rsid w:val="00E75ACC"/>
    <w:rsid w:val="00E7637F"/>
    <w:rsid w:val="00E76B3A"/>
    <w:rsid w:val="00E76BC6"/>
    <w:rsid w:val="00E7788E"/>
    <w:rsid w:val="00E778CF"/>
    <w:rsid w:val="00E80488"/>
    <w:rsid w:val="00E804A7"/>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15"/>
    <w:rsid w:val="00E848B6"/>
    <w:rsid w:val="00E84EE1"/>
    <w:rsid w:val="00E857BB"/>
    <w:rsid w:val="00E85C0F"/>
    <w:rsid w:val="00E8663E"/>
    <w:rsid w:val="00E8666F"/>
    <w:rsid w:val="00E86E4F"/>
    <w:rsid w:val="00E87645"/>
    <w:rsid w:val="00E87716"/>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5F07"/>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718"/>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100"/>
    <w:rsid w:val="00EA63F2"/>
    <w:rsid w:val="00EA652B"/>
    <w:rsid w:val="00EA66BB"/>
    <w:rsid w:val="00EA6EDA"/>
    <w:rsid w:val="00EA706D"/>
    <w:rsid w:val="00EA729E"/>
    <w:rsid w:val="00EA77E4"/>
    <w:rsid w:val="00EA7F8B"/>
    <w:rsid w:val="00EB0013"/>
    <w:rsid w:val="00EB0568"/>
    <w:rsid w:val="00EB0828"/>
    <w:rsid w:val="00EB0940"/>
    <w:rsid w:val="00EB1500"/>
    <w:rsid w:val="00EB1644"/>
    <w:rsid w:val="00EB19F2"/>
    <w:rsid w:val="00EB1C75"/>
    <w:rsid w:val="00EB1F03"/>
    <w:rsid w:val="00EB2BC1"/>
    <w:rsid w:val="00EB3302"/>
    <w:rsid w:val="00EB34EA"/>
    <w:rsid w:val="00EB3635"/>
    <w:rsid w:val="00EB3895"/>
    <w:rsid w:val="00EB456A"/>
    <w:rsid w:val="00EB4F8F"/>
    <w:rsid w:val="00EB54A7"/>
    <w:rsid w:val="00EB55FB"/>
    <w:rsid w:val="00EB5645"/>
    <w:rsid w:val="00EB6371"/>
    <w:rsid w:val="00EB648C"/>
    <w:rsid w:val="00EB64EB"/>
    <w:rsid w:val="00EB6691"/>
    <w:rsid w:val="00EB6711"/>
    <w:rsid w:val="00EB6A83"/>
    <w:rsid w:val="00EB6E85"/>
    <w:rsid w:val="00EB6FA9"/>
    <w:rsid w:val="00EB7686"/>
    <w:rsid w:val="00EB7B24"/>
    <w:rsid w:val="00EB7F61"/>
    <w:rsid w:val="00EC0265"/>
    <w:rsid w:val="00EC0338"/>
    <w:rsid w:val="00EC04CF"/>
    <w:rsid w:val="00EC04D8"/>
    <w:rsid w:val="00EC1280"/>
    <w:rsid w:val="00EC17F1"/>
    <w:rsid w:val="00EC239B"/>
    <w:rsid w:val="00EC26E1"/>
    <w:rsid w:val="00EC298C"/>
    <w:rsid w:val="00EC2C26"/>
    <w:rsid w:val="00EC3861"/>
    <w:rsid w:val="00EC38D7"/>
    <w:rsid w:val="00EC4C66"/>
    <w:rsid w:val="00EC4F9F"/>
    <w:rsid w:val="00EC509C"/>
    <w:rsid w:val="00EC5301"/>
    <w:rsid w:val="00EC573F"/>
    <w:rsid w:val="00EC5CA8"/>
    <w:rsid w:val="00EC64B5"/>
    <w:rsid w:val="00EC685F"/>
    <w:rsid w:val="00EC69A8"/>
    <w:rsid w:val="00EC715C"/>
    <w:rsid w:val="00EC761D"/>
    <w:rsid w:val="00ED033E"/>
    <w:rsid w:val="00ED0699"/>
    <w:rsid w:val="00ED0A62"/>
    <w:rsid w:val="00ED0EFD"/>
    <w:rsid w:val="00ED1F7C"/>
    <w:rsid w:val="00ED2644"/>
    <w:rsid w:val="00ED2D9B"/>
    <w:rsid w:val="00ED2D9C"/>
    <w:rsid w:val="00ED3072"/>
    <w:rsid w:val="00ED360F"/>
    <w:rsid w:val="00ED37A6"/>
    <w:rsid w:val="00ED3EC5"/>
    <w:rsid w:val="00ED4566"/>
    <w:rsid w:val="00ED4E8E"/>
    <w:rsid w:val="00ED4F9F"/>
    <w:rsid w:val="00ED5205"/>
    <w:rsid w:val="00ED546B"/>
    <w:rsid w:val="00ED5486"/>
    <w:rsid w:val="00ED5A04"/>
    <w:rsid w:val="00ED5D69"/>
    <w:rsid w:val="00ED6530"/>
    <w:rsid w:val="00ED670A"/>
    <w:rsid w:val="00ED6990"/>
    <w:rsid w:val="00ED6B01"/>
    <w:rsid w:val="00ED6D3A"/>
    <w:rsid w:val="00ED72CB"/>
    <w:rsid w:val="00ED73CC"/>
    <w:rsid w:val="00ED7A08"/>
    <w:rsid w:val="00ED7BBA"/>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300"/>
    <w:rsid w:val="00EF1C96"/>
    <w:rsid w:val="00EF1DAE"/>
    <w:rsid w:val="00EF1F1B"/>
    <w:rsid w:val="00EF377C"/>
    <w:rsid w:val="00EF383D"/>
    <w:rsid w:val="00EF3D86"/>
    <w:rsid w:val="00EF3DC2"/>
    <w:rsid w:val="00EF3E64"/>
    <w:rsid w:val="00EF3EB6"/>
    <w:rsid w:val="00EF4240"/>
    <w:rsid w:val="00EF4C23"/>
    <w:rsid w:val="00EF4DD2"/>
    <w:rsid w:val="00EF5075"/>
    <w:rsid w:val="00EF5FD3"/>
    <w:rsid w:val="00EF5FEF"/>
    <w:rsid w:val="00EF6031"/>
    <w:rsid w:val="00EF6383"/>
    <w:rsid w:val="00EF63D2"/>
    <w:rsid w:val="00EF645D"/>
    <w:rsid w:val="00EF65CA"/>
    <w:rsid w:val="00EF6910"/>
    <w:rsid w:val="00EF696C"/>
    <w:rsid w:val="00EF7031"/>
    <w:rsid w:val="00EF7198"/>
    <w:rsid w:val="00EF7982"/>
    <w:rsid w:val="00EF7AE9"/>
    <w:rsid w:val="00F00DAC"/>
    <w:rsid w:val="00F01074"/>
    <w:rsid w:val="00F01AB5"/>
    <w:rsid w:val="00F01DBA"/>
    <w:rsid w:val="00F0219A"/>
    <w:rsid w:val="00F02431"/>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E81"/>
    <w:rsid w:val="00F15FC2"/>
    <w:rsid w:val="00F15FED"/>
    <w:rsid w:val="00F1614C"/>
    <w:rsid w:val="00F16ADE"/>
    <w:rsid w:val="00F17345"/>
    <w:rsid w:val="00F17AC9"/>
    <w:rsid w:val="00F20BA6"/>
    <w:rsid w:val="00F212DD"/>
    <w:rsid w:val="00F218FF"/>
    <w:rsid w:val="00F2244C"/>
    <w:rsid w:val="00F22735"/>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3794A"/>
    <w:rsid w:val="00F40701"/>
    <w:rsid w:val="00F407CB"/>
    <w:rsid w:val="00F408A1"/>
    <w:rsid w:val="00F408E3"/>
    <w:rsid w:val="00F40912"/>
    <w:rsid w:val="00F40CF7"/>
    <w:rsid w:val="00F413DE"/>
    <w:rsid w:val="00F41917"/>
    <w:rsid w:val="00F419B1"/>
    <w:rsid w:val="00F41FB5"/>
    <w:rsid w:val="00F422BC"/>
    <w:rsid w:val="00F43AFE"/>
    <w:rsid w:val="00F4485A"/>
    <w:rsid w:val="00F44AF6"/>
    <w:rsid w:val="00F44E39"/>
    <w:rsid w:val="00F452B7"/>
    <w:rsid w:val="00F45528"/>
    <w:rsid w:val="00F456AB"/>
    <w:rsid w:val="00F45780"/>
    <w:rsid w:val="00F4732B"/>
    <w:rsid w:val="00F478CD"/>
    <w:rsid w:val="00F47AA8"/>
    <w:rsid w:val="00F47F19"/>
    <w:rsid w:val="00F50049"/>
    <w:rsid w:val="00F50057"/>
    <w:rsid w:val="00F504D2"/>
    <w:rsid w:val="00F50585"/>
    <w:rsid w:val="00F50E53"/>
    <w:rsid w:val="00F50EB0"/>
    <w:rsid w:val="00F50FA4"/>
    <w:rsid w:val="00F511DA"/>
    <w:rsid w:val="00F5153B"/>
    <w:rsid w:val="00F515D2"/>
    <w:rsid w:val="00F51642"/>
    <w:rsid w:val="00F5174C"/>
    <w:rsid w:val="00F51BFF"/>
    <w:rsid w:val="00F51CCA"/>
    <w:rsid w:val="00F51ECE"/>
    <w:rsid w:val="00F5206D"/>
    <w:rsid w:val="00F52126"/>
    <w:rsid w:val="00F521B2"/>
    <w:rsid w:val="00F52383"/>
    <w:rsid w:val="00F52B2C"/>
    <w:rsid w:val="00F52CBC"/>
    <w:rsid w:val="00F52F48"/>
    <w:rsid w:val="00F52F61"/>
    <w:rsid w:val="00F5303B"/>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57E59"/>
    <w:rsid w:val="00F602B7"/>
    <w:rsid w:val="00F614DD"/>
    <w:rsid w:val="00F62034"/>
    <w:rsid w:val="00F6221B"/>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ABE"/>
    <w:rsid w:val="00F67D13"/>
    <w:rsid w:val="00F7024E"/>
    <w:rsid w:val="00F705FE"/>
    <w:rsid w:val="00F70754"/>
    <w:rsid w:val="00F70BB3"/>
    <w:rsid w:val="00F710AB"/>
    <w:rsid w:val="00F7149E"/>
    <w:rsid w:val="00F714AC"/>
    <w:rsid w:val="00F71583"/>
    <w:rsid w:val="00F71636"/>
    <w:rsid w:val="00F71D98"/>
    <w:rsid w:val="00F71FE6"/>
    <w:rsid w:val="00F7200F"/>
    <w:rsid w:val="00F72D0B"/>
    <w:rsid w:val="00F72E59"/>
    <w:rsid w:val="00F73084"/>
    <w:rsid w:val="00F73129"/>
    <w:rsid w:val="00F745D1"/>
    <w:rsid w:val="00F746AD"/>
    <w:rsid w:val="00F746D4"/>
    <w:rsid w:val="00F74E4E"/>
    <w:rsid w:val="00F74FF2"/>
    <w:rsid w:val="00F752BF"/>
    <w:rsid w:val="00F75600"/>
    <w:rsid w:val="00F757B3"/>
    <w:rsid w:val="00F75A4B"/>
    <w:rsid w:val="00F75BBA"/>
    <w:rsid w:val="00F75C16"/>
    <w:rsid w:val="00F75F32"/>
    <w:rsid w:val="00F761C2"/>
    <w:rsid w:val="00F773B2"/>
    <w:rsid w:val="00F7794C"/>
    <w:rsid w:val="00F77BFA"/>
    <w:rsid w:val="00F77D91"/>
    <w:rsid w:val="00F8044C"/>
    <w:rsid w:val="00F80560"/>
    <w:rsid w:val="00F80841"/>
    <w:rsid w:val="00F80DC2"/>
    <w:rsid w:val="00F80EEA"/>
    <w:rsid w:val="00F81FCF"/>
    <w:rsid w:val="00F82134"/>
    <w:rsid w:val="00F822B2"/>
    <w:rsid w:val="00F822BE"/>
    <w:rsid w:val="00F82627"/>
    <w:rsid w:val="00F827D7"/>
    <w:rsid w:val="00F828E2"/>
    <w:rsid w:val="00F82E2C"/>
    <w:rsid w:val="00F836BA"/>
    <w:rsid w:val="00F83D96"/>
    <w:rsid w:val="00F83EA1"/>
    <w:rsid w:val="00F83EEA"/>
    <w:rsid w:val="00F842A4"/>
    <w:rsid w:val="00F8531B"/>
    <w:rsid w:val="00F853E2"/>
    <w:rsid w:val="00F8561A"/>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0F17"/>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577"/>
    <w:rsid w:val="00FA4C3D"/>
    <w:rsid w:val="00FA4F59"/>
    <w:rsid w:val="00FA528A"/>
    <w:rsid w:val="00FA532C"/>
    <w:rsid w:val="00FA55CB"/>
    <w:rsid w:val="00FA59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2F5"/>
    <w:rsid w:val="00FB3456"/>
    <w:rsid w:val="00FB3596"/>
    <w:rsid w:val="00FB3875"/>
    <w:rsid w:val="00FB3ECF"/>
    <w:rsid w:val="00FB4576"/>
    <w:rsid w:val="00FB48D6"/>
    <w:rsid w:val="00FB509D"/>
    <w:rsid w:val="00FB5365"/>
    <w:rsid w:val="00FB5C39"/>
    <w:rsid w:val="00FB6146"/>
    <w:rsid w:val="00FB637B"/>
    <w:rsid w:val="00FB6B8E"/>
    <w:rsid w:val="00FB6CF2"/>
    <w:rsid w:val="00FB6E80"/>
    <w:rsid w:val="00FB6EF3"/>
    <w:rsid w:val="00FB6F59"/>
    <w:rsid w:val="00FB72D9"/>
    <w:rsid w:val="00FB743B"/>
    <w:rsid w:val="00FB79E7"/>
    <w:rsid w:val="00FB7BC0"/>
    <w:rsid w:val="00FB7D7B"/>
    <w:rsid w:val="00FC013D"/>
    <w:rsid w:val="00FC0185"/>
    <w:rsid w:val="00FC09B1"/>
    <w:rsid w:val="00FC0D3F"/>
    <w:rsid w:val="00FC0D78"/>
    <w:rsid w:val="00FC157F"/>
    <w:rsid w:val="00FC1687"/>
    <w:rsid w:val="00FC2361"/>
    <w:rsid w:val="00FC2806"/>
    <w:rsid w:val="00FC28DB"/>
    <w:rsid w:val="00FC306C"/>
    <w:rsid w:val="00FC3263"/>
    <w:rsid w:val="00FC37A4"/>
    <w:rsid w:val="00FC4A02"/>
    <w:rsid w:val="00FC4A45"/>
    <w:rsid w:val="00FC52D9"/>
    <w:rsid w:val="00FC5804"/>
    <w:rsid w:val="00FC586E"/>
    <w:rsid w:val="00FC5C23"/>
    <w:rsid w:val="00FC61D7"/>
    <w:rsid w:val="00FC63D5"/>
    <w:rsid w:val="00FC6581"/>
    <w:rsid w:val="00FC675E"/>
    <w:rsid w:val="00FC682F"/>
    <w:rsid w:val="00FC6BD0"/>
    <w:rsid w:val="00FC6F04"/>
    <w:rsid w:val="00FC7DF3"/>
    <w:rsid w:val="00FD03D9"/>
    <w:rsid w:val="00FD0590"/>
    <w:rsid w:val="00FD0744"/>
    <w:rsid w:val="00FD15D9"/>
    <w:rsid w:val="00FD16A1"/>
    <w:rsid w:val="00FD2090"/>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6A8"/>
    <w:rsid w:val="00FD78AF"/>
    <w:rsid w:val="00FE021D"/>
    <w:rsid w:val="00FE092D"/>
    <w:rsid w:val="00FE0D14"/>
    <w:rsid w:val="00FE135A"/>
    <w:rsid w:val="00FE157E"/>
    <w:rsid w:val="00FE221C"/>
    <w:rsid w:val="00FE2222"/>
    <w:rsid w:val="00FE22DF"/>
    <w:rsid w:val="00FE23AD"/>
    <w:rsid w:val="00FE24D0"/>
    <w:rsid w:val="00FE2F48"/>
    <w:rsid w:val="00FE307C"/>
    <w:rsid w:val="00FE3E4E"/>
    <w:rsid w:val="00FE435E"/>
    <w:rsid w:val="00FE49AC"/>
    <w:rsid w:val="00FE4EC9"/>
    <w:rsid w:val="00FE4FB6"/>
    <w:rsid w:val="00FE4FE2"/>
    <w:rsid w:val="00FE5042"/>
    <w:rsid w:val="00FE551E"/>
    <w:rsid w:val="00FE556C"/>
    <w:rsid w:val="00FE5840"/>
    <w:rsid w:val="00FE685C"/>
    <w:rsid w:val="00FF0558"/>
    <w:rsid w:val="00FF0610"/>
    <w:rsid w:val="00FF08B7"/>
    <w:rsid w:val="00FF0A60"/>
    <w:rsid w:val="00FF1A93"/>
    <w:rsid w:val="00FF1FD2"/>
    <w:rsid w:val="00FF200F"/>
    <w:rsid w:val="00FF2316"/>
    <w:rsid w:val="00FF25D7"/>
    <w:rsid w:val="00FF3111"/>
    <w:rsid w:val="00FF3599"/>
    <w:rsid w:val="00FF36E1"/>
    <w:rsid w:val="00FF38A8"/>
    <w:rsid w:val="00FF40E7"/>
    <w:rsid w:val="00FF4AF4"/>
    <w:rsid w:val="00FF4D2F"/>
    <w:rsid w:val="00FF5232"/>
    <w:rsid w:val="00FF54F1"/>
    <w:rsid w:val="00FF5D54"/>
    <w:rsid w:val="00FF5EE6"/>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2B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customStyle="1" w:styleId="Fundamentos">
    <w:name w:val="Fundamentos"/>
    <w:basedOn w:val="Normal"/>
    <w:next w:val="Normal"/>
    <w:qFormat/>
    <w:rsid w:val="00A8003E"/>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8660367">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9912759">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5720946">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0069406">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401034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73216-B880-47C5-A6FC-E6C2EA3DB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52</Pages>
  <Words>12762</Words>
  <Characters>70197</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5</cp:revision>
  <cp:lastPrinted>2022-08-19T02:07:00Z</cp:lastPrinted>
  <dcterms:created xsi:type="dcterms:W3CDTF">2022-08-15T22:57:00Z</dcterms:created>
  <dcterms:modified xsi:type="dcterms:W3CDTF">2022-08-19T02:07:00Z</dcterms:modified>
</cp:coreProperties>
</file>