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1B686FBA" w:rsidR="00B86D2D" w:rsidRPr="006B04B8"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B04B8">
        <w:rPr>
          <w:rFonts w:ascii="Palatino Linotype" w:eastAsiaTheme="minorEastAsia" w:hAnsi="Palatino Linotype" w:cstheme="minorBidi"/>
          <w:color w:val="000000" w:themeColor="text1"/>
          <w:lang w:val="es-ES_tradnl"/>
        </w:rPr>
        <w:t xml:space="preserve">n Metepec, Estado </w:t>
      </w:r>
      <w:r w:rsidR="00B850BB" w:rsidRPr="006B04B8">
        <w:rPr>
          <w:rFonts w:ascii="Palatino Linotype" w:eastAsiaTheme="minorEastAsia" w:hAnsi="Palatino Linotype" w:cstheme="minorBidi"/>
          <w:color w:val="000000" w:themeColor="text1"/>
          <w:lang w:val="es-ES_tradnl"/>
        </w:rPr>
        <w:t xml:space="preserve">de México; de treinta </w:t>
      </w:r>
      <w:r w:rsidRPr="006B04B8">
        <w:rPr>
          <w:rFonts w:ascii="Palatino Linotype" w:eastAsiaTheme="minorEastAsia" w:hAnsi="Palatino Linotype" w:cstheme="minorBidi"/>
          <w:color w:val="000000" w:themeColor="text1"/>
          <w:lang w:val="es-MX"/>
        </w:rPr>
        <w:t>(</w:t>
      </w:r>
      <w:r w:rsidR="00B850BB" w:rsidRPr="006B04B8">
        <w:rPr>
          <w:rFonts w:ascii="Palatino Linotype" w:eastAsiaTheme="minorEastAsia" w:hAnsi="Palatino Linotype" w:cstheme="minorBidi"/>
          <w:color w:val="000000" w:themeColor="text1"/>
          <w:lang w:val="es-MX"/>
        </w:rPr>
        <w:t>30</w:t>
      </w:r>
      <w:r w:rsidRPr="006B04B8">
        <w:rPr>
          <w:rFonts w:ascii="Palatino Linotype" w:eastAsiaTheme="minorEastAsia" w:hAnsi="Palatino Linotype" w:cstheme="minorBidi"/>
          <w:color w:val="000000" w:themeColor="text1"/>
          <w:lang w:val="es-MX"/>
        </w:rPr>
        <w:t>) de</w:t>
      </w:r>
      <w:r w:rsidR="00CD27E4" w:rsidRPr="006B04B8">
        <w:rPr>
          <w:rFonts w:ascii="Palatino Linotype" w:eastAsiaTheme="minorEastAsia" w:hAnsi="Palatino Linotype" w:cstheme="minorBidi"/>
          <w:color w:val="000000" w:themeColor="text1"/>
          <w:lang w:val="es-MX"/>
        </w:rPr>
        <w:t xml:space="preserve"> noviembre</w:t>
      </w:r>
      <w:r w:rsidR="00F03AFC" w:rsidRPr="006B04B8">
        <w:rPr>
          <w:rFonts w:ascii="Palatino Linotype" w:eastAsiaTheme="minorEastAsia" w:hAnsi="Palatino Linotype" w:cstheme="minorBidi"/>
          <w:color w:val="000000" w:themeColor="text1"/>
          <w:lang w:val="es-MX"/>
        </w:rPr>
        <w:t xml:space="preserve"> </w:t>
      </w:r>
      <w:r w:rsidR="00E82231" w:rsidRPr="006B04B8">
        <w:rPr>
          <w:rFonts w:ascii="Palatino Linotype" w:eastAsiaTheme="minorEastAsia" w:hAnsi="Palatino Linotype" w:cstheme="minorBidi"/>
          <w:color w:val="000000" w:themeColor="text1"/>
          <w:lang w:val="es-MX"/>
        </w:rPr>
        <w:t>de dos mil veintidós</w:t>
      </w:r>
      <w:r w:rsidRPr="006B04B8">
        <w:rPr>
          <w:rFonts w:ascii="Palatino Linotype" w:eastAsiaTheme="minorEastAsia" w:hAnsi="Palatino Linotype" w:cstheme="minorBidi"/>
          <w:color w:val="000000" w:themeColor="text1"/>
          <w:lang w:val="es-ES_tradnl"/>
        </w:rPr>
        <w:t xml:space="preserve">. </w:t>
      </w:r>
    </w:p>
    <w:p w14:paraId="4CD92C47" w14:textId="121F3067" w:rsidR="001B067D" w:rsidRPr="006B04B8" w:rsidRDefault="001B067D"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b/>
          <w:color w:val="000000" w:themeColor="text1"/>
          <w:lang w:val="es-ES_tradnl"/>
        </w:rPr>
        <w:t>VISTO</w:t>
      </w:r>
      <w:r w:rsidR="009C5146" w:rsidRPr="006B04B8">
        <w:rPr>
          <w:rFonts w:ascii="Palatino Linotype" w:eastAsiaTheme="minorEastAsia" w:hAnsi="Palatino Linotype" w:cstheme="minorBidi"/>
          <w:color w:val="000000" w:themeColor="text1"/>
          <w:lang w:val="es-ES_tradnl"/>
        </w:rPr>
        <w:t xml:space="preserve"> el </w:t>
      </w:r>
      <w:r w:rsidRPr="006B04B8">
        <w:rPr>
          <w:rFonts w:ascii="Palatino Linotype" w:eastAsiaTheme="minorEastAsia" w:hAnsi="Palatino Linotype" w:cstheme="minorBidi"/>
          <w:color w:val="000000" w:themeColor="text1"/>
          <w:lang w:val="es-ES_tradnl"/>
        </w:rPr>
        <w:t>expediente electrónico formado con motivo del recurso de revisión</w:t>
      </w:r>
      <w:r w:rsidR="00B850BB" w:rsidRPr="006B04B8">
        <w:rPr>
          <w:rFonts w:ascii="Palatino Linotype" w:eastAsiaTheme="minorEastAsia" w:hAnsi="Palatino Linotype" w:cstheme="minorBidi"/>
          <w:color w:val="000000" w:themeColor="text1"/>
          <w:lang w:val="es-ES_tradnl"/>
        </w:rPr>
        <w:t xml:space="preserve"> </w:t>
      </w:r>
      <w:r w:rsidR="00B850BB" w:rsidRPr="006B04B8">
        <w:rPr>
          <w:rFonts w:ascii="Palatino Linotype" w:eastAsiaTheme="minorEastAsia" w:hAnsi="Palatino Linotype" w:cstheme="minorBidi"/>
          <w:b/>
          <w:color w:val="000000" w:themeColor="text1"/>
          <w:lang w:val="es-ES_tradnl"/>
        </w:rPr>
        <w:t>13248/INFOEM/IP/RR/2022</w:t>
      </w:r>
      <w:r w:rsidRPr="006B04B8">
        <w:rPr>
          <w:rFonts w:ascii="Palatino Linotype" w:eastAsiaTheme="minorEastAsia" w:hAnsi="Palatino Linotype" w:cstheme="minorBidi"/>
          <w:b/>
          <w:bCs/>
          <w:color w:val="000000" w:themeColor="text1"/>
          <w:lang w:val="es-ES_tradnl"/>
        </w:rPr>
        <w:t xml:space="preserve">, </w:t>
      </w:r>
      <w:r w:rsidRPr="006B04B8">
        <w:rPr>
          <w:rFonts w:ascii="Palatino Linotype" w:eastAsiaTheme="minorEastAsia" w:hAnsi="Palatino Linotype" w:cstheme="minorBidi"/>
          <w:color w:val="000000" w:themeColor="text1"/>
          <w:lang w:val="es-ES_tradnl"/>
        </w:rPr>
        <w:t xml:space="preserve">promovido por </w:t>
      </w:r>
      <w:r w:rsidR="006B04B8" w:rsidRPr="006B04B8">
        <w:rPr>
          <w:rFonts w:ascii="Palatino Linotype" w:eastAsiaTheme="minorEastAsia" w:hAnsi="Palatino Linotype" w:cstheme="minorBidi"/>
          <w:b/>
          <w:color w:val="000000" w:themeColor="text1"/>
          <w:lang w:val="es-ES_tradnl"/>
        </w:rPr>
        <w:t xml:space="preserve">XXXX </w:t>
      </w:r>
      <w:proofErr w:type="spellStart"/>
      <w:r w:rsidR="006B04B8" w:rsidRPr="006B04B8">
        <w:rPr>
          <w:rFonts w:ascii="Palatino Linotype" w:eastAsiaTheme="minorEastAsia" w:hAnsi="Palatino Linotype" w:cstheme="minorBidi"/>
          <w:b/>
          <w:color w:val="000000" w:themeColor="text1"/>
          <w:lang w:val="es-ES_tradnl"/>
        </w:rPr>
        <w:t>XXXX</w:t>
      </w:r>
      <w:proofErr w:type="spellEnd"/>
      <w:r w:rsidR="006B04B8" w:rsidRPr="006B04B8">
        <w:rPr>
          <w:rFonts w:ascii="Palatino Linotype" w:eastAsiaTheme="minorEastAsia" w:hAnsi="Palatino Linotype" w:cstheme="minorBidi"/>
          <w:b/>
          <w:color w:val="000000" w:themeColor="text1"/>
          <w:lang w:val="es-ES_tradnl"/>
        </w:rPr>
        <w:t xml:space="preserve"> XXX</w:t>
      </w:r>
      <w:r w:rsidRPr="006B04B8">
        <w:rPr>
          <w:rFonts w:ascii="Palatino Linotype" w:eastAsiaTheme="minorEastAsia" w:hAnsi="Palatino Linotype" w:cstheme="minorBidi"/>
          <w:color w:val="000000" w:themeColor="text1"/>
          <w:lang w:val="es-ES_tradnl"/>
        </w:rPr>
        <w:t xml:space="preserve"> en su calidad de </w:t>
      </w:r>
      <w:r w:rsidRPr="006B04B8">
        <w:rPr>
          <w:rFonts w:ascii="Palatino Linotype" w:eastAsiaTheme="minorEastAsia" w:hAnsi="Palatino Linotype" w:cstheme="minorBidi"/>
          <w:b/>
          <w:color w:val="000000" w:themeColor="text1"/>
          <w:lang w:val="es-ES_tradnl"/>
        </w:rPr>
        <w:t>RECURRENTE</w:t>
      </w:r>
      <w:r w:rsidRPr="006B04B8">
        <w:rPr>
          <w:rFonts w:ascii="Palatino Linotype" w:eastAsiaTheme="minorEastAsia" w:hAnsi="Palatino Linotype" w:cstheme="minorBidi"/>
          <w:color w:val="000000" w:themeColor="text1"/>
          <w:lang w:val="es-ES_tradnl"/>
        </w:rPr>
        <w:t>, en contra de las respuestas de</w:t>
      </w:r>
      <w:r w:rsidR="00C16849" w:rsidRPr="006B04B8">
        <w:rPr>
          <w:rFonts w:ascii="Palatino Linotype" w:eastAsiaTheme="minorEastAsia" w:hAnsi="Palatino Linotype" w:cstheme="minorBidi"/>
          <w:color w:val="000000" w:themeColor="text1"/>
          <w:lang w:val="es-ES_tradnl"/>
        </w:rPr>
        <w:t>l</w:t>
      </w:r>
      <w:r w:rsidR="00C16849" w:rsidRPr="006B04B8">
        <w:rPr>
          <w:rFonts w:ascii="Palatino Linotype" w:hAnsi="Palatino Linotype"/>
        </w:rPr>
        <w:t xml:space="preserve"> </w:t>
      </w:r>
      <w:r w:rsidR="00B850BB" w:rsidRPr="006B04B8">
        <w:rPr>
          <w:rFonts w:ascii="Palatino Linotype" w:hAnsi="Palatino Linotype"/>
          <w:b/>
        </w:rPr>
        <w:t xml:space="preserve">Ayuntamiento de </w:t>
      </w:r>
      <w:r w:rsidR="00337E43" w:rsidRPr="006B04B8">
        <w:rPr>
          <w:rFonts w:ascii="Palatino Linotype" w:hAnsi="Palatino Linotype"/>
          <w:b/>
        </w:rPr>
        <w:t>Huehuetoca</w:t>
      </w:r>
      <w:r w:rsidR="00337E43" w:rsidRPr="006B04B8">
        <w:rPr>
          <w:rFonts w:ascii="Palatino Linotype" w:hAnsi="Palatino Linotype"/>
        </w:rPr>
        <w:t xml:space="preserve"> en</w:t>
      </w:r>
      <w:r w:rsidRPr="006B04B8">
        <w:rPr>
          <w:rFonts w:ascii="Palatino Linotype" w:eastAsiaTheme="minorEastAsia" w:hAnsi="Palatino Linotype" w:cstheme="minorBidi"/>
          <w:color w:val="000000" w:themeColor="text1"/>
          <w:lang w:val="es-ES_tradnl"/>
        </w:rPr>
        <w:t xml:space="preserve"> lo sucesivo el</w:t>
      </w:r>
      <w:r w:rsidRPr="006B04B8">
        <w:rPr>
          <w:rFonts w:ascii="Palatino Linotype" w:eastAsiaTheme="minorEastAsia" w:hAnsi="Palatino Linotype" w:cstheme="minorBidi"/>
          <w:b/>
          <w:color w:val="000000" w:themeColor="text1"/>
          <w:lang w:val="es-ES_tradnl"/>
        </w:rPr>
        <w:t xml:space="preserve"> SUJETO OBLIGADO, </w:t>
      </w:r>
      <w:r w:rsidRPr="006B04B8">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6B04B8" w:rsidRDefault="00EA0165" w:rsidP="006B10F6">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6B04B8">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79CD96DB" w:rsidR="00132CE1" w:rsidRPr="006B04B8" w:rsidRDefault="00B850BB" w:rsidP="00B850B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B04B8">
        <w:rPr>
          <w:rFonts w:ascii="Palatino Linotype" w:eastAsia="Calibri" w:hAnsi="Palatino Linotype" w:cs="Arial"/>
          <w:color w:val="000000" w:themeColor="text1"/>
        </w:rPr>
        <w:t>El cinco</w:t>
      </w:r>
      <w:r w:rsidR="00416E00" w:rsidRPr="006B04B8">
        <w:rPr>
          <w:rFonts w:ascii="Palatino Linotype" w:eastAsia="Calibri" w:hAnsi="Palatino Linotype" w:cs="Arial"/>
          <w:color w:val="000000" w:themeColor="text1"/>
        </w:rPr>
        <w:t xml:space="preserve"> </w:t>
      </w:r>
      <w:r w:rsidR="00EA0165" w:rsidRPr="006B04B8">
        <w:rPr>
          <w:rFonts w:ascii="Palatino Linotype" w:eastAsia="Calibri" w:hAnsi="Palatino Linotype" w:cs="Arial"/>
          <w:color w:val="000000" w:themeColor="text1"/>
        </w:rPr>
        <w:t>(</w:t>
      </w:r>
      <w:r w:rsidRPr="006B04B8">
        <w:rPr>
          <w:rFonts w:ascii="Palatino Linotype" w:eastAsia="Calibri" w:hAnsi="Palatino Linotype" w:cs="Arial"/>
          <w:color w:val="000000" w:themeColor="text1"/>
        </w:rPr>
        <w:t>05</w:t>
      </w:r>
      <w:r w:rsidR="00EA0165" w:rsidRPr="006B04B8">
        <w:rPr>
          <w:rFonts w:ascii="Palatino Linotype" w:eastAsia="Calibri" w:hAnsi="Palatino Linotype" w:cs="Arial"/>
          <w:color w:val="000000" w:themeColor="text1"/>
        </w:rPr>
        <w:t>) de</w:t>
      </w:r>
      <w:r w:rsidRPr="006B04B8">
        <w:rPr>
          <w:rFonts w:ascii="Palatino Linotype" w:eastAsia="Calibri" w:hAnsi="Palatino Linotype" w:cs="Arial"/>
          <w:color w:val="000000" w:themeColor="text1"/>
        </w:rPr>
        <w:t xml:space="preserve"> agosto </w:t>
      </w:r>
      <w:r w:rsidR="00EA0165" w:rsidRPr="006B04B8">
        <w:rPr>
          <w:rFonts w:ascii="Palatino Linotype" w:eastAsia="Calibri" w:hAnsi="Palatino Linotype" w:cs="Arial"/>
          <w:color w:val="000000" w:themeColor="text1"/>
        </w:rPr>
        <w:t xml:space="preserve">de dos mil </w:t>
      </w:r>
      <w:r w:rsidR="00A91CCB" w:rsidRPr="006B04B8">
        <w:rPr>
          <w:rFonts w:ascii="Palatino Linotype" w:eastAsia="Calibri" w:hAnsi="Palatino Linotype" w:cs="Arial"/>
          <w:color w:val="000000" w:themeColor="text1"/>
        </w:rPr>
        <w:t>veintidós</w:t>
      </w:r>
      <w:r w:rsidR="00EA0165" w:rsidRPr="006B04B8">
        <w:rPr>
          <w:rFonts w:ascii="Palatino Linotype" w:eastAsia="Calibri" w:hAnsi="Palatino Linotype" w:cs="Arial"/>
          <w:color w:val="000000" w:themeColor="text1"/>
        </w:rPr>
        <w:t xml:space="preserve">, </w:t>
      </w:r>
      <w:r w:rsidR="00EA0165" w:rsidRPr="006B04B8">
        <w:rPr>
          <w:rFonts w:ascii="Palatino Linotype" w:eastAsiaTheme="minorEastAsia" w:hAnsi="Palatino Linotype" w:cstheme="minorBidi"/>
          <w:color w:val="000000" w:themeColor="text1"/>
          <w:lang w:val="es-ES_tradnl"/>
        </w:rPr>
        <w:t>el particular presentó</w:t>
      </w:r>
      <w:r w:rsidR="004E2BC2" w:rsidRPr="006B04B8">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6B04B8">
        <w:rPr>
          <w:rFonts w:ascii="Palatino Linotype" w:eastAsiaTheme="minorEastAsia" w:hAnsi="Palatino Linotype" w:cstheme="minorBidi"/>
          <w:b/>
          <w:bCs/>
          <w:color w:val="000000" w:themeColor="text1"/>
          <w:lang w:val="es-ES_tradnl"/>
        </w:rPr>
        <w:t>SAIMEX</w:t>
      </w:r>
      <w:r w:rsidR="004E2BC2" w:rsidRPr="006B04B8">
        <w:rPr>
          <w:rFonts w:ascii="Palatino Linotype" w:eastAsiaTheme="minorEastAsia" w:hAnsi="Palatino Linotype" w:cstheme="minorBidi"/>
          <w:bCs/>
          <w:color w:val="000000" w:themeColor="text1"/>
          <w:lang w:val="es-ES_tradnl"/>
        </w:rPr>
        <w:t>)</w:t>
      </w:r>
      <w:r w:rsidR="00EA0165" w:rsidRPr="006B04B8">
        <w:rPr>
          <w:rFonts w:ascii="Palatino Linotype" w:eastAsia="Calibri" w:hAnsi="Palatino Linotype" w:cs="Arial"/>
          <w:b/>
          <w:color w:val="000000" w:themeColor="text1"/>
        </w:rPr>
        <w:t xml:space="preserve">, </w:t>
      </w:r>
      <w:r w:rsidR="00EA0165" w:rsidRPr="006B04B8">
        <w:rPr>
          <w:rFonts w:ascii="Palatino Linotype" w:eastAsia="Calibri" w:hAnsi="Palatino Linotype" w:cs="Arial"/>
          <w:color w:val="000000" w:themeColor="text1"/>
        </w:rPr>
        <w:t>la solicitud de información pública registrada con el número</w:t>
      </w:r>
      <w:r w:rsidR="003B5A6C" w:rsidRPr="006B04B8">
        <w:rPr>
          <w:rFonts w:ascii="Palatino Linotype" w:eastAsia="Calibri" w:hAnsi="Palatino Linotype" w:cs="Arial"/>
          <w:color w:val="000000" w:themeColor="text1"/>
        </w:rPr>
        <w:t xml:space="preserve"> </w:t>
      </w:r>
      <w:r w:rsidRPr="006B04B8">
        <w:rPr>
          <w:rFonts w:ascii="Palatino Linotype" w:eastAsia="Calibri" w:hAnsi="Palatino Linotype" w:cs="Arial"/>
          <w:b/>
          <w:color w:val="000000" w:themeColor="text1"/>
        </w:rPr>
        <w:t>00205/HUEHUETO/IP/2022</w:t>
      </w:r>
      <w:r w:rsidR="000965A1" w:rsidRPr="006B04B8">
        <w:rPr>
          <w:rFonts w:ascii="Palatino Linotype" w:eastAsia="Calibri" w:hAnsi="Palatino Linotype" w:cs="Arial"/>
          <w:b/>
          <w:bCs/>
          <w:color w:val="000000" w:themeColor="text1"/>
        </w:rPr>
        <w:t>,</w:t>
      </w:r>
      <w:r w:rsidR="00EA0165" w:rsidRPr="006B04B8">
        <w:rPr>
          <w:rFonts w:ascii="Palatino Linotype" w:eastAsia="Calibri" w:hAnsi="Palatino Linotype" w:cs="Arial"/>
          <w:color w:val="000000" w:themeColor="text1"/>
        </w:rPr>
        <w:t xml:space="preserve"> mediante la cual requirió:</w:t>
      </w:r>
    </w:p>
    <w:p w14:paraId="05E88F19" w14:textId="243D83C0" w:rsidR="009E192F" w:rsidRPr="006B04B8" w:rsidRDefault="00EA0165" w:rsidP="006B10F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6B04B8">
        <w:rPr>
          <w:rFonts w:ascii="Palatino Linotype" w:eastAsiaTheme="minorEastAsia" w:hAnsi="Palatino Linotype" w:cstheme="minorBidi"/>
          <w:i/>
          <w:color w:val="000000" w:themeColor="text1"/>
          <w:lang w:val="es-ES_tradnl"/>
        </w:rPr>
        <w:t>“</w:t>
      </w:r>
      <w:r w:rsidR="00B850BB" w:rsidRPr="006B04B8">
        <w:rPr>
          <w:rFonts w:ascii="Palatino Linotype" w:eastAsiaTheme="minorEastAsia" w:hAnsi="Palatino Linotype" w:cstheme="minorBidi"/>
          <w:i/>
          <w:color w:val="000000" w:themeColor="text1"/>
          <w:lang w:val="es-ES_tradnl"/>
        </w:rPr>
        <w:t>Dispuesto en el artículo 6to. Apartado A de la Constitución de México, quiero que de manera clara y transparente se me proporcione en famato digital PDF las declaraciones patrimoniales y de intereses 3 de 3 del ex presidente Municipal de Huehuetoca José Luis Castro Chimal de los años 2016, 2017, 2018, 2019, 2020 y 2021, para saber si corresponden sus percepciones cómo servidor público con respecto a su nuevo estilo de vida, porque hasta donde recuerdo que aún era mi vecino en Xalpa y andaba con una mano atrás y otra adelante</w:t>
      </w:r>
      <w:r w:rsidRPr="006B04B8">
        <w:rPr>
          <w:rFonts w:ascii="Palatino Linotype" w:eastAsiaTheme="minorEastAsia" w:hAnsi="Palatino Linotype" w:cstheme="minorBidi"/>
          <w:i/>
          <w:color w:val="000000" w:themeColor="text1"/>
          <w:lang w:val="es-ES_tradnl"/>
        </w:rPr>
        <w:t xml:space="preserve">.” </w:t>
      </w:r>
      <w:r w:rsidRPr="006B04B8">
        <w:rPr>
          <w:rFonts w:ascii="Palatino Linotype" w:eastAsiaTheme="minorEastAsia" w:hAnsi="Palatino Linotype" w:cstheme="minorBidi"/>
          <w:color w:val="000000" w:themeColor="text1"/>
          <w:lang w:val="es-ES_tradnl"/>
        </w:rPr>
        <w:t>(Sic).</w:t>
      </w:r>
    </w:p>
    <w:p w14:paraId="21D9BA96" w14:textId="3987C6EB" w:rsidR="00FB5861" w:rsidRPr="006B04B8" w:rsidRDefault="00A91CCB" w:rsidP="00337E4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6B04B8">
        <w:rPr>
          <w:rFonts w:ascii="Palatino Linotype" w:eastAsia="Calibri" w:hAnsi="Palatino Linotype" w:cs="Arial"/>
          <w:lang w:val="es-AR"/>
        </w:rPr>
        <w:lastRenderedPageBreak/>
        <w:t xml:space="preserve">De las constancias </w:t>
      </w:r>
      <w:r w:rsidRPr="006B04B8">
        <w:rPr>
          <w:rFonts w:ascii="Palatino Linotype" w:hAnsi="Palatino Linotype" w:cs="Arial"/>
        </w:rPr>
        <w:t xml:space="preserve">que obran en el expediente, se aprecia que el entonces </w:t>
      </w:r>
      <w:r w:rsidRPr="006B04B8">
        <w:rPr>
          <w:rFonts w:ascii="Palatino Linotype" w:hAnsi="Palatino Linotype" w:cs="Arial"/>
          <w:b/>
        </w:rPr>
        <w:t>SOLICITANTE</w:t>
      </w:r>
      <w:r w:rsidRPr="006B04B8">
        <w:rPr>
          <w:rFonts w:ascii="Palatino Linotype" w:hAnsi="Palatino Linotype" w:cs="Arial"/>
        </w:rPr>
        <w:t xml:space="preserve"> señaló como modalidad de entrega de la información:</w:t>
      </w:r>
      <w:r w:rsidRPr="006B04B8">
        <w:rPr>
          <w:rFonts w:ascii="Palatino Linotype" w:hAnsi="Palatino Linotype" w:cs="Arial"/>
          <w:b/>
        </w:rPr>
        <w:t xml:space="preserve"> </w:t>
      </w:r>
      <w:r w:rsidRPr="006B04B8">
        <w:rPr>
          <w:rFonts w:ascii="Palatino Linotype" w:eastAsiaTheme="minorEastAsia" w:hAnsi="Palatino Linotype" w:cstheme="minorBidi"/>
          <w:b/>
          <w:lang w:val="es-ES_tradnl"/>
        </w:rPr>
        <w:t>A través del SAIMEX.</w:t>
      </w:r>
    </w:p>
    <w:p w14:paraId="6A1CE3C1" w14:textId="77777777" w:rsidR="00337E43" w:rsidRPr="006B04B8" w:rsidRDefault="00337E43" w:rsidP="00337E43">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3A130D6D" w14:textId="6D6FDB22" w:rsidR="002B2B24" w:rsidRPr="006B04B8" w:rsidRDefault="00337E43"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B04B8">
        <w:rPr>
          <w:rFonts w:ascii="Palatino Linotype" w:eastAsiaTheme="minorEastAsia" w:hAnsi="Palatino Linotype" w:cstheme="minorBidi"/>
          <w:color w:val="000000" w:themeColor="text1"/>
          <w:lang w:val="es-ES_tradnl"/>
        </w:rPr>
        <w:t>El nueve (09</w:t>
      </w:r>
      <w:r w:rsidR="006E050D" w:rsidRPr="006B04B8">
        <w:rPr>
          <w:rFonts w:ascii="Palatino Linotype" w:eastAsiaTheme="minorEastAsia" w:hAnsi="Palatino Linotype" w:cstheme="minorBidi"/>
          <w:color w:val="000000" w:themeColor="text1"/>
          <w:lang w:val="es-ES_tradnl"/>
        </w:rPr>
        <w:t>) de</w:t>
      </w:r>
      <w:r w:rsidRPr="006B04B8">
        <w:rPr>
          <w:rFonts w:ascii="Palatino Linotype" w:eastAsiaTheme="minorEastAsia" w:hAnsi="Palatino Linotype" w:cstheme="minorBidi"/>
          <w:color w:val="000000" w:themeColor="text1"/>
          <w:lang w:val="es-ES_tradnl"/>
        </w:rPr>
        <w:t xml:space="preserve"> agosto </w:t>
      </w:r>
      <w:r w:rsidR="006E050D" w:rsidRPr="006B04B8">
        <w:rPr>
          <w:rFonts w:ascii="Palatino Linotype" w:eastAsiaTheme="minorEastAsia" w:hAnsi="Palatino Linotype" w:cstheme="minorBidi"/>
          <w:color w:val="000000" w:themeColor="text1"/>
          <w:lang w:val="es-ES_tradnl"/>
        </w:rPr>
        <w:t>de dos mil veintidós</w:t>
      </w:r>
      <w:r w:rsidR="00EA0165" w:rsidRPr="006B04B8">
        <w:rPr>
          <w:rFonts w:ascii="Palatino Linotype" w:eastAsiaTheme="minorEastAsia" w:hAnsi="Palatino Linotype" w:cstheme="minorBidi"/>
          <w:color w:val="000000" w:themeColor="text1"/>
          <w:lang w:val="es-ES_tradnl"/>
        </w:rPr>
        <w:t xml:space="preserve">, el </w:t>
      </w:r>
      <w:r w:rsidR="00EA0165" w:rsidRPr="006B04B8">
        <w:rPr>
          <w:rFonts w:ascii="Palatino Linotype" w:eastAsiaTheme="minorEastAsia" w:hAnsi="Palatino Linotype" w:cstheme="minorBidi"/>
          <w:b/>
          <w:color w:val="000000" w:themeColor="text1"/>
          <w:lang w:val="es-ES_tradnl"/>
        </w:rPr>
        <w:t>SUJETO OBLIGADO</w:t>
      </w:r>
      <w:r w:rsidR="00EA0165" w:rsidRPr="006B04B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4470CBA5" w:rsidR="00D01CEF" w:rsidRPr="006B04B8" w:rsidRDefault="00D01CEF" w:rsidP="006B10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DE18278" w14:textId="228F9290" w:rsidR="00337E43" w:rsidRPr="006B04B8" w:rsidRDefault="00EA0165" w:rsidP="00337E43">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t>“</w:t>
      </w:r>
      <w:r w:rsidR="00337E43" w:rsidRPr="006B04B8">
        <w:rPr>
          <w:rFonts w:ascii="Palatino Linotype" w:eastAsiaTheme="minorEastAsia" w:hAnsi="Palatino Linotype" w:cstheme="minorBidi"/>
          <w:i/>
          <w:noProof/>
          <w:color w:val="000000" w:themeColor="text1"/>
          <w:lang w:val="es-MX" w:eastAsia="es-MX"/>
        </w:rPr>
        <w:t>Huehuetoca, México a 09 de Agosto de 2022</w:t>
      </w:r>
    </w:p>
    <w:p w14:paraId="7F571DAA" w14:textId="77777777" w:rsidR="00337E43" w:rsidRPr="006B04B8" w:rsidRDefault="00337E43" w:rsidP="00337E43">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t>Nombre del solicitante: C. Solicitante</w:t>
      </w:r>
    </w:p>
    <w:p w14:paraId="4C1A0E80" w14:textId="77777777" w:rsidR="00337E43" w:rsidRPr="006B04B8" w:rsidRDefault="00337E43" w:rsidP="00337E43">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t>Folio de la solicitud: 00205/HUEHUETO/IP/2022</w:t>
      </w:r>
    </w:p>
    <w:p w14:paraId="78F671B4" w14:textId="77777777" w:rsidR="00337E43" w:rsidRPr="006B04B8" w:rsidRDefault="00337E43" w:rsidP="00337E43">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EAB1533" w14:textId="77777777" w:rsidR="00337E43" w:rsidRPr="006B04B8" w:rsidRDefault="00337E43" w:rsidP="00337E43">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t>La información solicitada no se encuentra en dentro de los dominios de este H. Ayuntamiento, ya que es dicha información está en posesión del Instituto de la Secretaria de la Contraloría del Estado de México, ya que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dichas atribuciones se desprenden del Artículo 38 bis de la Ley Orgánica de la Administración Pública del Estado de México Puede acceder a la página oficial de dicho instituto a través del portal https://portal.secogem.gob.mx/</w:t>
      </w:r>
    </w:p>
    <w:p w14:paraId="2459110F" w14:textId="77777777" w:rsidR="00337E43" w:rsidRPr="006B04B8" w:rsidRDefault="00337E43" w:rsidP="00337E43">
      <w:pPr>
        <w:spacing w:line="360" w:lineRule="auto"/>
        <w:ind w:left="567" w:right="567"/>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t>ATENTAMENTE</w:t>
      </w:r>
    </w:p>
    <w:p w14:paraId="1CD10B41" w14:textId="21750CF7" w:rsidR="00EA0165" w:rsidRPr="006B04B8" w:rsidRDefault="00337E43" w:rsidP="00337E43">
      <w:pPr>
        <w:spacing w:line="360" w:lineRule="auto"/>
        <w:ind w:left="567" w:right="567"/>
        <w:rPr>
          <w:rFonts w:ascii="Palatino Linotype" w:eastAsiaTheme="minorEastAsia" w:hAnsi="Palatino Linotype" w:cstheme="minorBidi"/>
          <w:i/>
          <w:noProof/>
          <w:color w:val="000000" w:themeColor="text1"/>
          <w:lang w:val="es-MX" w:eastAsia="es-MX"/>
        </w:rPr>
      </w:pPr>
      <w:r w:rsidRPr="006B04B8">
        <w:rPr>
          <w:rFonts w:ascii="Palatino Linotype" w:eastAsiaTheme="minorEastAsia" w:hAnsi="Palatino Linotype" w:cstheme="minorBidi"/>
          <w:i/>
          <w:noProof/>
          <w:color w:val="000000" w:themeColor="text1"/>
          <w:lang w:val="es-MX" w:eastAsia="es-MX"/>
        </w:rPr>
        <w:lastRenderedPageBreak/>
        <w:t>C. CARLOS ALBERTO BRITO ESPINOSA</w:t>
      </w:r>
      <w:r w:rsidR="001A0598" w:rsidRPr="006B04B8">
        <w:rPr>
          <w:rFonts w:ascii="Palatino Linotype" w:eastAsiaTheme="minorEastAsia" w:hAnsi="Palatino Linotype" w:cstheme="minorBidi"/>
          <w:i/>
          <w:noProof/>
          <w:color w:val="000000" w:themeColor="text1"/>
          <w:lang w:val="es-MX" w:eastAsia="es-MX"/>
        </w:rPr>
        <w:t>.” (Sic)</w:t>
      </w:r>
    </w:p>
    <w:p w14:paraId="3FD7499C" w14:textId="77777777" w:rsidR="00D01CEF" w:rsidRPr="006B04B8" w:rsidRDefault="00D01CEF" w:rsidP="006B10F6">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8951629" w:rsidR="00EA0165" w:rsidRPr="006B04B8" w:rsidRDefault="00EA0165" w:rsidP="006B10F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Asimismo, el </w:t>
      </w:r>
      <w:r w:rsidRPr="006B04B8">
        <w:rPr>
          <w:rFonts w:ascii="Palatino Linotype" w:eastAsiaTheme="minorEastAsia" w:hAnsi="Palatino Linotype" w:cstheme="minorBidi"/>
          <w:b/>
          <w:bCs/>
          <w:color w:val="000000" w:themeColor="text1"/>
          <w:lang w:val="es-ES_tradnl"/>
        </w:rPr>
        <w:t>SUJETO OBLIGADO</w:t>
      </w:r>
      <w:r w:rsidRPr="006B04B8">
        <w:rPr>
          <w:rFonts w:ascii="Palatino Linotype" w:eastAsiaTheme="minorEastAsia" w:hAnsi="Palatino Linotype" w:cstheme="minorBidi"/>
          <w:color w:val="000000" w:themeColor="text1"/>
          <w:lang w:val="es-ES_tradnl"/>
        </w:rPr>
        <w:t xml:space="preserve"> adjuntó a su respuesta </w:t>
      </w:r>
      <w:r w:rsidR="00337E43" w:rsidRPr="006B04B8">
        <w:rPr>
          <w:rFonts w:ascii="Palatino Linotype" w:eastAsiaTheme="minorEastAsia" w:hAnsi="Palatino Linotype" w:cstheme="minorBidi"/>
          <w:color w:val="000000" w:themeColor="text1"/>
          <w:lang w:val="es-ES_tradnl"/>
        </w:rPr>
        <w:t xml:space="preserve">el </w:t>
      </w:r>
      <w:r w:rsidR="00F11AAF" w:rsidRPr="006B04B8">
        <w:rPr>
          <w:rFonts w:ascii="Palatino Linotype" w:eastAsiaTheme="minorEastAsia" w:hAnsi="Palatino Linotype" w:cstheme="minorBidi"/>
          <w:color w:val="000000" w:themeColor="text1"/>
          <w:lang w:val="es-ES_tradnl"/>
        </w:rPr>
        <w:t>archivo</w:t>
      </w:r>
      <w:r w:rsidR="00376142" w:rsidRPr="006B04B8">
        <w:rPr>
          <w:rFonts w:ascii="Palatino Linotype" w:eastAsiaTheme="minorEastAsia" w:hAnsi="Palatino Linotype" w:cstheme="minorBidi"/>
          <w:color w:val="000000" w:themeColor="text1"/>
          <w:lang w:val="es-ES_tradnl"/>
        </w:rPr>
        <w:t xml:space="preserve"> </w:t>
      </w:r>
      <w:r w:rsidRPr="006B04B8">
        <w:rPr>
          <w:rFonts w:ascii="Palatino Linotype" w:eastAsiaTheme="minorEastAsia" w:hAnsi="Palatino Linotype" w:cstheme="minorBidi"/>
          <w:color w:val="000000" w:themeColor="text1"/>
          <w:lang w:val="es-ES_tradnl"/>
        </w:rPr>
        <w:t>electrónico que se describe a continuación:</w:t>
      </w:r>
    </w:p>
    <w:p w14:paraId="4AE6971D" w14:textId="5198B586" w:rsidR="007A00D5" w:rsidRPr="006B04B8" w:rsidRDefault="007A00D5" w:rsidP="006B10F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250DE5A4" w14:textId="77777777" w:rsidR="00960D48" w:rsidRPr="006B04B8" w:rsidRDefault="00337E43" w:rsidP="006B10F6">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6B04B8">
        <w:rPr>
          <w:b/>
        </w:rPr>
        <w:t>00205-HUEHUETO-IP-2022.pdf</w:t>
      </w:r>
      <w:hyperlink r:id="rId8" w:tgtFrame="_blank" w:history="1"/>
      <w:r w:rsidR="00556E99" w:rsidRPr="006B04B8">
        <w:rPr>
          <w:rFonts w:ascii="Palatino Linotype" w:eastAsiaTheme="minorEastAsia" w:hAnsi="Palatino Linotype" w:cstheme="minorBidi"/>
          <w:b/>
          <w:color w:val="000000" w:themeColor="text1"/>
          <w:lang w:val="es-ES_tradnl"/>
        </w:rPr>
        <w:t>:</w:t>
      </w:r>
      <w:r w:rsidR="00556E99" w:rsidRPr="006B04B8">
        <w:rPr>
          <w:rFonts w:ascii="Palatino Linotype" w:eastAsiaTheme="minorEastAsia" w:hAnsi="Palatino Linotype" w:cstheme="minorBidi"/>
          <w:color w:val="000000" w:themeColor="text1"/>
          <w:lang w:val="es-ES_tradnl"/>
        </w:rPr>
        <w:t xml:space="preserve"> </w:t>
      </w:r>
      <w:r w:rsidR="00A3314E" w:rsidRPr="006B04B8">
        <w:rPr>
          <w:rFonts w:ascii="Palatino Linotype" w:eastAsiaTheme="minorEastAsia" w:hAnsi="Palatino Linotype" w:cstheme="minorBidi"/>
          <w:color w:val="000000" w:themeColor="text1"/>
          <w:lang w:val="es-ES_tradnl"/>
        </w:rPr>
        <w:t>Docume</w:t>
      </w:r>
      <w:r w:rsidR="00A91CCB" w:rsidRPr="006B04B8">
        <w:rPr>
          <w:rFonts w:ascii="Palatino Linotype" w:eastAsiaTheme="minorEastAsia" w:hAnsi="Palatino Linotype" w:cstheme="minorBidi"/>
          <w:color w:val="000000" w:themeColor="text1"/>
          <w:lang w:val="es-ES_tradnl"/>
        </w:rPr>
        <w:t>nto electr</w:t>
      </w:r>
      <w:r w:rsidRPr="006B04B8">
        <w:rPr>
          <w:rFonts w:ascii="Palatino Linotype" w:eastAsiaTheme="minorEastAsia" w:hAnsi="Palatino Linotype" w:cstheme="minorBidi"/>
          <w:color w:val="000000" w:themeColor="text1"/>
          <w:lang w:val="es-ES_tradnl"/>
        </w:rPr>
        <w:t>ónico que en dos (02</w:t>
      </w:r>
      <w:r w:rsidR="00517F6C" w:rsidRPr="006B04B8">
        <w:rPr>
          <w:rFonts w:ascii="Palatino Linotype" w:eastAsiaTheme="minorEastAsia" w:hAnsi="Palatino Linotype" w:cstheme="minorBidi"/>
          <w:color w:val="000000" w:themeColor="text1"/>
          <w:lang w:val="es-ES_tradnl"/>
        </w:rPr>
        <w:t>) hoja</w:t>
      </w:r>
      <w:r w:rsidR="007A00D5" w:rsidRPr="006B04B8">
        <w:rPr>
          <w:rFonts w:ascii="Palatino Linotype" w:eastAsiaTheme="minorEastAsia" w:hAnsi="Palatino Linotype" w:cstheme="minorBidi"/>
          <w:color w:val="000000" w:themeColor="text1"/>
          <w:lang w:val="es-ES_tradnl"/>
        </w:rPr>
        <w:t>s</w:t>
      </w:r>
      <w:r w:rsidR="00517F6C" w:rsidRPr="006B04B8">
        <w:rPr>
          <w:rFonts w:ascii="Palatino Linotype" w:eastAsiaTheme="minorEastAsia" w:hAnsi="Palatino Linotype" w:cstheme="minorBidi"/>
          <w:color w:val="000000" w:themeColor="text1"/>
          <w:lang w:val="es-ES_tradnl"/>
        </w:rPr>
        <w:t xml:space="preserve"> contiene el</w:t>
      </w:r>
      <w:r w:rsidR="00960D48" w:rsidRPr="006B04B8">
        <w:rPr>
          <w:rFonts w:ascii="Palatino Linotype" w:eastAsiaTheme="minorEastAsia" w:hAnsi="Palatino Linotype" w:cstheme="minorBidi"/>
          <w:color w:val="000000" w:themeColor="text1"/>
          <w:lang w:val="es-ES_tradnl"/>
        </w:rPr>
        <w:t xml:space="preserve">  oficio PMH/SA/UTAIM/0291/2022 suscrito por el Jefe de la unidad de Transparencia y Acceso a la Información Pública, mediante el cual se refiere que: </w:t>
      </w:r>
    </w:p>
    <w:p w14:paraId="3A4AA724" w14:textId="77777777" w:rsidR="00960D48" w:rsidRPr="006B04B8" w:rsidRDefault="00960D48" w:rsidP="00960D48">
      <w:pPr>
        <w:pStyle w:val="Prrafodelista"/>
        <w:tabs>
          <w:tab w:val="left" w:pos="284"/>
          <w:tab w:val="left" w:pos="426"/>
          <w:tab w:val="left" w:pos="993"/>
          <w:tab w:val="left" w:pos="1134"/>
        </w:tabs>
        <w:spacing w:line="360" w:lineRule="auto"/>
        <w:ind w:left="567" w:right="616"/>
        <w:contextualSpacing/>
        <w:jc w:val="both"/>
        <w:rPr>
          <w:b/>
        </w:rPr>
      </w:pPr>
    </w:p>
    <w:p w14:paraId="4AB7FCA6" w14:textId="4FF8A46A" w:rsidR="00960D48" w:rsidRPr="006B04B8" w:rsidRDefault="00960D48"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6B04B8">
        <w:rPr>
          <w:b/>
          <w:i/>
        </w:rPr>
        <w:t>“</w:t>
      </w:r>
      <w:r w:rsidRPr="006B04B8">
        <w:rPr>
          <w:rFonts w:ascii="Palatino Linotype" w:eastAsiaTheme="minorEastAsia" w:hAnsi="Palatino Linotype" w:cstheme="minorBidi"/>
          <w:i/>
          <w:color w:val="000000" w:themeColor="text1"/>
          <w:lang w:val="es-ES_tradnl"/>
        </w:rPr>
        <w:t xml:space="preserve"> me permito informarle que la </w:t>
      </w:r>
      <w:r w:rsidR="00961769" w:rsidRPr="006B04B8">
        <w:rPr>
          <w:rFonts w:ascii="Palatino Linotype" w:eastAsiaTheme="minorEastAsia" w:hAnsi="Palatino Linotype" w:cstheme="minorBidi"/>
          <w:i/>
          <w:color w:val="000000" w:themeColor="text1"/>
          <w:lang w:val="es-ES_tradnl"/>
        </w:rPr>
        <w:t>información</w:t>
      </w:r>
      <w:r w:rsidRPr="006B04B8">
        <w:rPr>
          <w:rFonts w:ascii="Palatino Linotype" w:eastAsiaTheme="minorEastAsia" w:hAnsi="Palatino Linotype" w:cstheme="minorBidi"/>
          <w:i/>
          <w:color w:val="000000" w:themeColor="text1"/>
          <w:lang w:val="es-ES_tradnl"/>
        </w:rPr>
        <w:t xml:space="preserve"> solicitada no se encuentra en dentro de los </w:t>
      </w:r>
      <w:r w:rsidR="00961769" w:rsidRPr="006B04B8">
        <w:rPr>
          <w:rFonts w:ascii="Palatino Linotype" w:eastAsiaTheme="minorEastAsia" w:hAnsi="Palatino Linotype" w:cstheme="minorBidi"/>
          <w:i/>
          <w:color w:val="000000" w:themeColor="text1"/>
          <w:lang w:val="es-ES_tradnl"/>
        </w:rPr>
        <w:t>dominios</w:t>
      </w:r>
      <w:r w:rsidRPr="006B04B8">
        <w:rPr>
          <w:rFonts w:ascii="Palatino Linotype" w:eastAsiaTheme="minorEastAsia" w:hAnsi="Palatino Linotype" w:cstheme="minorBidi"/>
          <w:i/>
          <w:color w:val="000000" w:themeColor="text1"/>
          <w:lang w:val="es-ES_tradnl"/>
        </w:rPr>
        <w:t xml:space="preserve"> de este H. ayuntamiento, ya que es dicha información está en posesión del Instituto de </w:t>
      </w:r>
      <w:r w:rsidR="00961769" w:rsidRPr="006B04B8">
        <w:rPr>
          <w:rFonts w:ascii="Palatino Linotype" w:eastAsiaTheme="minorEastAsia" w:hAnsi="Palatino Linotype" w:cstheme="minorBidi"/>
          <w:i/>
          <w:color w:val="000000" w:themeColor="text1"/>
          <w:lang w:val="es-ES_tradnl"/>
        </w:rPr>
        <w:t>la secretaría</w:t>
      </w:r>
      <w:r w:rsidRPr="006B04B8">
        <w:rPr>
          <w:rFonts w:ascii="Palatino Linotype" w:eastAsiaTheme="minorEastAsia" w:hAnsi="Palatino Linotype" w:cstheme="minorBidi"/>
          <w:i/>
          <w:color w:val="000000" w:themeColor="text1"/>
          <w:lang w:val="es-ES_tradnl"/>
        </w:rPr>
        <w:t xml:space="preserve"> de la Contraloría del Estado de México, ya que es la dependencia encargada de la vigilancia, fiscalización y </w:t>
      </w:r>
      <w:r w:rsidR="00961769" w:rsidRPr="006B04B8">
        <w:rPr>
          <w:rFonts w:ascii="Palatino Linotype" w:eastAsiaTheme="minorEastAsia" w:hAnsi="Palatino Linotype" w:cstheme="minorBidi"/>
          <w:i/>
          <w:color w:val="000000" w:themeColor="text1"/>
          <w:lang w:val="es-ES_tradnl"/>
        </w:rPr>
        <w:t>control</w:t>
      </w:r>
      <w:r w:rsidRPr="006B04B8">
        <w:rPr>
          <w:rFonts w:ascii="Palatino Linotype" w:eastAsiaTheme="minorEastAsia" w:hAnsi="Palatino Linotype" w:cstheme="minorBidi"/>
          <w:i/>
          <w:color w:val="000000" w:themeColor="text1"/>
          <w:lang w:val="es-ES_tradnl"/>
        </w:rPr>
        <w:t xml:space="preserve"> de los ingresos, gastos, recursos y obligaciones de la administración pública estatal y su sector auxiliar, así como lo relativo a la presentación de la declaración fiscal, así como de la responsabilidad de los servidores públicos, en términos de lo que disponga la normatividad aplicable en la materia, dichas </w:t>
      </w:r>
      <w:r w:rsidR="00961769" w:rsidRPr="006B04B8">
        <w:rPr>
          <w:rFonts w:ascii="Palatino Linotype" w:eastAsiaTheme="minorEastAsia" w:hAnsi="Palatino Linotype" w:cstheme="minorBidi"/>
          <w:i/>
          <w:color w:val="000000" w:themeColor="text1"/>
          <w:lang w:val="es-ES_tradnl"/>
        </w:rPr>
        <w:t>atribuciones</w:t>
      </w:r>
      <w:r w:rsidRPr="006B04B8">
        <w:rPr>
          <w:rFonts w:ascii="Palatino Linotype" w:eastAsiaTheme="minorEastAsia" w:hAnsi="Palatino Linotype" w:cstheme="minorBidi"/>
          <w:i/>
          <w:color w:val="000000" w:themeColor="text1"/>
          <w:lang w:val="es-ES_tradnl"/>
        </w:rPr>
        <w:t xml:space="preserve"> </w:t>
      </w:r>
      <w:r w:rsidR="00961769" w:rsidRPr="006B04B8">
        <w:rPr>
          <w:rFonts w:ascii="Palatino Linotype" w:eastAsiaTheme="minorEastAsia" w:hAnsi="Palatino Linotype" w:cstheme="minorBidi"/>
          <w:i/>
          <w:color w:val="000000" w:themeColor="text1"/>
          <w:lang w:val="es-ES_tradnl"/>
        </w:rPr>
        <w:t>se desprenden del Artículo 38 bis de la Ley Orgánica de la Administración pública del Estado de México</w:t>
      </w:r>
    </w:p>
    <w:p w14:paraId="22952D54" w14:textId="77777777" w:rsidR="00961769" w:rsidRPr="006B04B8" w:rsidRDefault="00961769"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10C8597E" w14:textId="2DC3C58D" w:rsidR="00961769" w:rsidRPr="006B04B8" w:rsidRDefault="00961769"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6B04B8">
        <w:rPr>
          <w:rFonts w:ascii="Palatino Linotype" w:eastAsiaTheme="minorEastAsia" w:hAnsi="Palatino Linotype" w:cstheme="minorBidi"/>
          <w:i/>
          <w:color w:val="000000" w:themeColor="text1"/>
          <w:lang w:val="es-ES_tradnl"/>
        </w:rPr>
        <w:t xml:space="preserve">Puede acceder a la página oficial de cicho Instituto a través del portal </w:t>
      </w:r>
      <w:hyperlink r:id="rId9" w:history="1">
        <w:r w:rsidRPr="006B04B8">
          <w:rPr>
            <w:rStyle w:val="Hipervnculo"/>
            <w:rFonts w:ascii="Palatino Linotype" w:eastAsiaTheme="minorEastAsia" w:hAnsi="Palatino Linotype" w:cstheme="minorBidi"/>
            <w:i/>
            <w:lang w:val="es-ES_tradnl"/>
          </w:rPr>
          <w:t>https://portal.secogem.gob.mnx</w:t>
        </w:r>
      </w:hyperlink>
      <w:r w:rsidRPr="006B04B8">
        <w:rPr>
          <w:rFonts w:ascii="Palatino Linotype" w:eastAsiaTheme="minorEastAsia" w:hAnsi="Palatino Linotype" w:cstheme="minorBidi"/>
          <w:i/>
          <w:color w:val="000000" w:themeColor="text1"/>
          <w:lang w:val="es-ES_tradnl"/>
        </w:rPr>
        <w:t xml:space="preserve"> </w:t>
      </w:r>
    </w:p>
    <w:p w14:paraId="4A7E7D3A" w14:textId="77777777" w:rsidR="00961769" w:rsidRPr="006B04B8" w:rsidRDefault="00961769"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7196ED17" w14:textId="3253B904" w:rsidR="00961769" w:rsidRPr="006B04B8" w:rsidRDefault="00961769"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6B04B8">
        <w:rPr>
          <w:rFonts w:ascii="Palatino Linotype" w:eastAsiaTheme="minorEastAsia" w:hAnsi="Palatino Linotype" w:cstheme="minorBidi"/>
          <w:i/>
          <w:color w:val="000000" w:themeColor="text1"/>
          <w:lang w:val="es-ES_tradnl"/>
        </w:rPr>
        <w:lastRenderedPageBreak/>
        <w:t>O bien puede acceder al portal de la Secretarí</w:t>
      </w:r>
      <w:r w:rsidR="005614BD" w:rsidRPr="006B04B8">
        <w:rPr>
          <w:rFonts w:ascii="Palatino Linotype" w:eastAsiaTheme="minorEastAsia" w:hAnsi="Palatino Linotype" w:cstheme="minorBidi"/>
          <w:i/>
          <w:color w:val="000000" w:themeColor="text1"/>
          <w:lang w:val="es-ES_tradnl"/>
        </w:rPr>
        <w:t xml:space="preserve">a de la Función Pública, ya que dicho organismo público es el encargado de llevar y normar el registro de servidores público de la Administración Pública Federal, recibir y registrar las declaraciones patrimoniales y de intereses que deban presentar, así como verificar su contenido mediante las investigaciones que resulten pertinentes de acuerdo con las sanciones administrativas que, en su caso, les hayan sido impuestas, dichas atribuciones se desprenden del artículo 37 de la Ley Orgánica de la Administración Pública Federal, y puede acceder a la página a través del portal </w:t>
      </w:r>
      <w:hyperlink r:id="rId10" w:history="1">
        <w:r w:rsidR="005614BD" w:rsidRPr="006B04B8">
          <w:rPr>
            <w:rStyle w:val="Hipervnculo"/>
            <w:rFonts w:ascii="Palatino Linotype" w:eastAsiaTheme="minorEastAsia" w:hAnsi="Palatino Linotype" w:cstheme="minorBidi"/>
            <w:i/>
            <w:lang w:val="es-ES_tradnl"/>
          </w:rPr>
          <w:t>https://www.gob.mx/sfp/</w:t>
        </w:r>
      </w:hyperlink>
      <w:r w:rsidR="005614BD" w:rsidRPr="006B04B8">
        <w:rPr>
          <w:rFonts w:ascii="Palatino Linotype" w:eastAsiaTheme="minorEastAsia" w:hAnsi="Palatino Linotype" w:cstheme="minorBidi"/>
          <w:i/>
          <w:color w:val="000000" w:themeColor="text1"/>
          <w:lang w:val="es-ES_tradnl"/>
        </w:rPr>
        <w:t xml:space="preserve"> </w:t>
      </w:r>
    </w:p>
    <w:p w14:paraId="31C9788A" w14:textId="77777777" w:rsidR="005614BD" w:rsidRPr="006B04B8" w:rsidRDefault="005614BD"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192224B2" w14:textId="5E58FA11" w:rsidR="005614BD" w:rsidRPr="006B04B8" w:rsidRDefault="005614BD"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6B04B8">
        <w:rPr>
          <w:rFonts w:ascii="Palatino Linotype" w:eastAsiaTheme="minorEastAsia" w:hAnsi="Palatino Linotype" w:cstheme="minorBidi"/>
          <w:i/>
          <w:color w:val="000000" w:themeColor="text1"/>
          <w:lang w:val="es-ES_tradnl"/>
        </w:rPr>
        <w:t>(…)” (Sic)</w:t>
      </w:r>
    </w:p>
    <w:p w14:paraId="607C627F" w14:textId="76CCEBA9" w:rsidR="00C6721C" w:rsidRPr="006B04B8" w:rsidRDefault="00C6721C" w:rsidP="006B10F6">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43D2158" w:rsidR="00EA0165" w:rsidRPr="006B04B8" w:rsidRDefault="00EA0165" w:rsidP="00AD5E4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B04B8">
        <w:rPr>
          <w:rFonts w:ascii="Palatino Linotype" w:hAnsi="Palatino Linotype" w:cs="Arial"/>
          <w:color w:val="000000" w:themeColor="text1"/>
        </w:rPr>
        <w:t xml:space="preserve">Derivado de la respuesta emitida por el </w:t>
      </w:r>
      <w:r w:rsidRPr="006B04B8">
        <w:rPr>
          <w:rFonts w:ascii="Palatino Linotype" w:hAnsi="Palatino Linotype" w:cs="Arial"/>
          <w:b/>
          <w:color w:val="000000" w:themeColor="text1"/>
        </w:rPr>
        <w:t>SUJETO OBLIGADO</w:t>
      </w:r>
      <w:r w:rsidRPr="006B04B8">
        <w:rPr>
          <w:rFonts w:ascii="Palatino Linotype" w:hAnsi="Palatino Linotype" w:cs="Arial"/>
          <w:color w:val="000000" w:themeColor="text1"/>
        </w:rPr>
        <w:t>, e</w:t>
      </w:r>
      <w:r w:rsidR="00394E20" w:rsidRPr="006B04B8">
        <w:rPr>
          <w:rFonts w:ascii="Palatino Linotype" w:hAnsi="Palatino Linotype" w:cs="Arial"/>
          <w:color w:val="000000" w:themeColor="text1"/>
        </w:rPr>
        <w:t>l</w:t>
      </w:r>
      <w:r w:rsidR="005614BD" w:rsidRPr="006B04B8">
        <w:rPr>
          <w:rFonts w:ascii="Palatino Linotype" w:hAnsi="Palatino Linotype" w:cs="Arial"/>
          <w:color w:val="000000" w:themeColor="text1"/>
        </w:rPr>
        <w:t xml:space="preserve"> once (11</w:t>
      </w:r>
      <w:r w:rsidR="00C6721C" w:rsidRPr="006B04B8">
        <w:rPr>
          <w:rFonts w:ascii="Palatino Linotype" w:hAnsi="Palatino Linotype" w:cs="Arial"/>
          <w:color w:val="000000" w:themeColor="text1"/>
        </w:rPr>
        <w:t>)</w:t>
      </w:r>
      <w:r w:rsidR="00394E20" w:rsidRPr="006B04B8">
        <w:rPr>
          <w:rFonts w:ascii="Palatino Linotype" w:hAnsi="Palatino Linotype" w:cs="Arial"/>
          <w:color w:val="000000" w:themeColor="text1"/>
        </w:rPr>
        <w:t xml:space="preserve"> </w:t>
      </w:r>
      <w:r w:rsidR="00C6721C" w:rsidRPr="006B04B8">
        <w:rPr>
          <w:rFonts w:ascii="Palatino Linotype" w:hAnsi="Palatino Linotype" w:cs="Arial"/>
          <w:color w:val="000000" w:themeColor="text1"/>
        </w:rPr>
        <w:t>de</w:t>
      </w:r>
      <w:r w:rsidR="00AD5E4D" w:rsidRPr="006B04B8">
        <w:rPr>
          <w:rFonts w:ascii="Palatino Linotype" w:hAnsi="Palatino Linotype" w:cs="Arial"/>
          <w:color w:val="000000" w:themeColor="text1"/>
        </w:rPr>
        <w:t xml:space="preserve"> </w:t>
      </w:r>
      <w:r w:rsidR="005614BD" w:rsidRPr="006B04B8">
        <w:rPr>
          <w:rFonts w:ascii="Palatino Linotype" w:hAnsi="Palatino Linotype" w:cs="Arial"/>
          <w:color w:val="000000" w:themeColor="text1"/>
        </w:rPr>
        <w:t xml:space="preserve">agosto </w:t>
      </w:r>
      <w:r w:rsidRPr="006B04B8">
        <w:rPr>
          <w:rFonts w:ascii="Palatino Linotype" w:hAnsi="Palatino Linotype" w:cs="Arial"/>
          <w:color w:val="000000" w:themeColor="text1"/>
        </w:rPr>
        <w:t xml:space="preserve">de dos mil </w:t>
      </w:r>
      <w:r w:rsidR="00C6721C" w:rsidRPr="006B04B8">
        <w:rPr>
          <w:rFonts w:ascii="Palatino Linotype" w:hAnsi="Palatino Linotype" w:cs="Arial"/>
          <w:color w:val="000000" w:themeColor="text1"/>
        </w:rPr>
        <w:t>veintidós,</w:t>
      </w:r>
      <w:r w:rsidRPr="006B04B8">
        <w:rPr>
          <w:rFonts w:ascii="Palatino Linotype" w:hAnsi="Palatino Linotype" w:cs="Arial"/>
          <w:color w:val="000000" w:themeColor="text1"/>
        </w:rPr>
        <w:t xml:space="preserve"> el particular interpuso el recurso de revisión</w:t>
      </w:r>
      <w:r w:rsidR="006619C0" w:rsidRPr="006B04B8">
        <w:rPr>
          <w:rFonts w:ascii="Palatino Linotype" w:hAnsi="Palatino Linotype"/>
          <w:b/>
          <w:bCs/>
          <w:color w:val="000000" w:themeColor="text1"/>
        </w:rPr>
        <w:t xml:space="preserve"> </w:t>
      </w:r>
      <w:r w:rsidR="005614BD" w:rsidRPr="006B04B8">
        <w:rPr>
          <w:rFonts w:ascii="Palatino Linotype" w:eastAsiaTheme="minorEastAsia" w:hAnsi="Palatino Linotype" w:cstheme="minorBidi"/>
          <w:b/>
          <w:color w:val="000000" w:themeColor="text1"/>
        </w:rPr>
        <w:t>13248/INFOEM/IP/RR/2022</w:t>
      </w:r>
      <w:r w:rsidRPr="006B04B8">
        <w:rPr>
          <w:rFonts w:ascii="Palatino Linotype" w:eastAsia="Calibri" w:hAnsi="Palatino Linotype" w:cs="Arial"/>
          <w:b/>
          <w:color w:val="000000" w:themeColor="text1"/>
        </w:rPr>
        <w:t>;</w:t>
      </w:r>
      <w:r w:rsidRPr="006B04B8">
        <w:rPr>
          <w:rFonts w:ascii="Palatino Linotype" w:hAnsi="Palatino Linotype" w:cs="Arial"/>
          <w:color w:val="000000" w:themeColor="text1"/>
        </w:rPr>
        <w:t xml:space="preserve"> impugnación en la que refirió lo siguiente:</w:t>
      </w:r>
    </w:p>
    <w:p w14:paraId="20D4C8D9" w14:textId="59B7544B" w:rsidR="00271909" w:rsidRPr="006B04B8" w:rsidRDefault="00271909" w:rsidP="006B10F6">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76F4252" w14:textId="1366106D" w:rsidR="00EA0165" w:rsidRPr="006B04B8" w:rsidRDefault="00EA0165" w:rsidP="006B10F6">
      <w:pPr>
        <w:tabs>
          <w:tab w:val="left" w:pos="426"/>
        </w:tabs>
        <w:spacing w:line="360" w:lineRule="auto"/>
        <w:contextualSpacing/>
        <w:jc w:val="both"/>
        <w:rPr>
          <w:rFonts w:ascii="Palatino Linotype" w:hAnsi="Palatino Linotype" w:cs="Arial"/>
          <w:color w:val="000000" w:themeColor="text1"/>
        </w:rPr>
      </w:pPr>
    </w:p>
    <w:p w14:paraId="224FFDC9" w14:textId="0F1821D7" w:rsidR="00EA0165" w:rsidRPr="006B04B8" w:rsidRDefault="00EA0165" w:rsidP="005614BD">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6B04B8">
        <w:rPr>
          <w:rFonts w:ascii="Palatino Linotype" w:hAnsi="Palatino Linotype" w:cs="Arial"/>
          <w:b/>
          <w:color w:val="000000" w:themeColor="text1"/>
        </w:rPr>
        <w:t>Acto impugnado:</w:t>
      </w:r>
      <w:r w:rsidRPr="006B04B8">
        <w:rPr>
          <w:rFonts w:ascii="Palatino Linotype" w:hAnsi="Palatino Linotype" w:cs="Arial"/>
          <w:color w:val="000000" w:themeColor="text1"/>
        </w:rPr>
        <w:t xml:space="preserve"> </w:t>
      </w:r>
      <w:r w:rsidRPr="006B04B8">
        <w:rPr>
          <w:rFonts w:ascii="Palatino Linotype" w:hAnsi="Palatino Linotype" w:cs="Arial"/>
          <w:i/>
          <w:color w:val="000000" w:themeColor="text1"/>
        </w:rPr>
        <w:t>“</w:t>
      </w:r>
      <w:r w:rsidR="005614BD" w:rsidRPr="006B04B8">
        <w:rPr>
          <w:rFonts w:ascii="Palatino Linotype" w:hAnsi="Palatino Linotype" w:cs="Arial"/>
          <w:i/>
          <w:color w:val="000000" w:themeColor="text1"/>
        </w:rPr>
        <w:t>no proporcionaron la información requerida y es sabido que esa información se encuentra en la tesorería</w:t>
      </w:r>
      <w:r w:rsidR="003B5A6C" w:rsidRPr="006B04B8">
        <w:rPr>
          <w:rFonts w:ascii="Palatino Linotype" w:hAnsi="Palatino Linotype" w:cs="Arial"/>
          <w:i/>
          <w:color w:val="000000" w:themeColor="text1"/>
        </w:rPr>
        <w:t>.</w:t>
      </w:r>
      <w:r w:rsidR="000251FA" w:rsidRPr="006B04B8">
        <w:rPr>
          <w:rFonts w:ascii="Palatino Linotype" w:hAnsi="Palatino Linotype" w:cs="Arial"/>
          <w:i/>
          <w:color w:val="000000" w:themeColor="text1"/>
        </w:rPr>
        <w:t>.</w:t>
      </w:r>
      <w:r w:rsidRPr="006B04B8">
        <w:rPr>
          <w:rFonts w:ascii="Palatino Linotype" w:hAnsi="Palatino Linotype" w:cs="Arial"/>
          <w:i/>
          <w:color w:val="000000" w:themeColor="text1"/>
        </w:rPr>
        <w:t>”</w:t>
      </w:r>
      <w:r w:rsidRPr="006B04B8">
        <w:rPr>
          <w:rFonts w:ascii="Palatino Linotype" w:hAnsi="Palatino Linotype" w:cs="Arial"/>
          <w:color w:val="000000" w:themeColor="text1"/>
        </w:rPr>
        <w:t xml:space="preserve"> (Sic).</w:t>
      </w:r>
    </w:p>
    <w:p w14:paraId="71C7D21F" w14:textId="77777777" w:rsidR="00EA0165" w:rsidRPr="006B04B8" w:rsidRDefault="00EA0165" w:rsidP="006B10F6">
      <w:pPr>
        <w:tabs>
          <w:tab w:val="left" w:pos="0"/>
        </w:tabs>
        <w:spacing w:line="360" w:lineRule="auto"/>
        <w:ind w:left="720" w:right="909"/>
        <w:contextualSpacing/>
        <w:jc w:val="both"/>
        <w:rPr>
          <w:rFonts w:ascii="Palatino Linotype" w:hAnsi="Palatino Linotype" w:cs="Arial"/>
          <w:color w:val="000000" w:themeColor="text1"/>
        </w:rPr>
      </w:pPr>
    </w:p>
    <w:p w14:paraId="16E57192" w14:textId="0101D145" w:rsidR="00EA0165" w:rsidRPr="006B04B8" w:rsidRDefault="00EA0165" w:rsidP="00E22BDF">
      <w:pPr>
        <w:numPr>
          <w:ilvl w:val="0"/>
          <w:numId w:val="1"/>
        </w:numPr>
        <w:tabs>
          <w:tab w:val="left" w:pos="0"/>
        </w:tabs>
        <w:spacing w:line="360" w:lineRule="auto"/>
        <w:ind w:right="909"/>
        <w:contextualSpacing/>
        <w:jc w:val="both"/>
        <w:rPr>
          <w:rFonts w:ascii="Palatino Linotype" w:hAnsi="Palatino Linotype" w:cs="Arial"/>
          <w:i/>
          <w:color w:val="000000" w:themeColor="text1"/>
        </w:rPr>
      </w:pPr>
      <w:r w:rsidRPr="006B04B8">
        <w:rPr>
          <w:rFonts w:ascii="Palatino Linotype" w:hAnsi="Palatino Linotype" w:cs="Arial"/>
          <w:b/>
          <w:color w:val="000000" w:themeColor="text1"/>
        </w:rPr>
        <w:t>Razones o motivos de inconformidad:</w:t>
      </w:r>
      <w:r w:rsidRPr="006B04B8">
        <w:rPr>
          <w:rFonts w:ascii="Palatino Linotype" w:hAnsi="Palatino Linotype" w:cs="Arial"/>
          <w:color w:val="000000" w:themeColor="text1"/>
        </w:rPr>
        <w:t xml:space="preserve"> </w:t>
      </w:r>
      <w:r w:rsidRPr="006B04B8">
        <w:rPr>
          <w:rFonts w:ascii="Palatino Linotype" w:hAnsi="Palatino Linotype" w:cs="Arial"/>
          <w:i/>
          <w:color w:val="000000" w:themeColor="text1"/>
        </w:rPr>
        <w:t>“</w:t>
      </w:r>
      <w:r w:rsidR="00E22BDF" w:rsidRPr="006B04B8">
        <w:rPr>
          <w:rFonts w:ascii="Palatino Linotype" w:hAnsi="Palatino Linotype" w:cs="Arial"/>
          <w:i/>
          <w:color w:val="000000" w:themeColor="text1"/>
        </w:rPr>
        <w:t>no proporcionaron la información requerida y es sabido que esa información se encuentra en la tesorería</w:t>
      </w:r>
      <w:r w:rsidRPr="006B04B8">
        <w:rPr>
          <w:rFonts w:ascii="Palatino Linotype" w:hAnsi="Palatino Linotype" w:cs="Arial"/>
          <w:i/>
          <w:color w:val="000000" w:themeColor="text1"/>
        </w:rPr>
        <w:t xml:space="preserve">” </w:t>
      </w:r>
      <w:r w:rsidRPr="006B04B8">
        <w:rPr>
          <w:rFonts w:ascii="Palatino Linotype" w:hAnsi="Palatino Linotype" w:cs="Arial"/>
          <w:color w:val="000000" w:themeColor="text1"/>
        </w:rPr>
        <w:t>(Sic).</w:t>
      </w:r>
    </w:p>
    <w:p w14:paraId="552C6645" w14:textId="77777777" w:rsidR="001B234C" w:rsidRPr="006B04B8" w:rsidRDefault="001B234C" w:rsidP="006B10F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B04B8" w:rsidRDefault="00EA0165"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B04B8">
        <w:rPr>
          <w:rFonts w:ascii="Palatino Linotype" w:hAnsi="Palatino Linotype" w:cs="Arial"/>
          <w:color w:val="000000" w:themeColor="text1"/>
        </w:rPr>
        <w:lastRenderedPageBreak/>
        <w:t xml:space="preserve">Se registró el recurso de revisión bajo el número de expediente </w:t>
      </w:r>
      <w:r w:rsidRPr="006B04B8">
        <w:rPr>
          <w:rFonts w:ascii="Palatino Linotype" w:eastAsiaTheme="minorEastAsia" w:hAnsi="Palatino Linotype" w:cs="Arial"/>
          <w:bCs/>
          <w:color w:val="000000" w:themeColor="text1"/>
          <w:lang w:val="es-ES_tradnl"/>
        </w:rPr>
        <w:t xml:space="preserve">al rubro indicado, asimismo, con fundamento en lo dispuesto por el </w:t>
      </w:r>
      <w:r w:rsidRPr="006B04B8">
        <w:rPr>
          <w:rFonts w:ascii="Palatino Linotype" w:eastAsia="Calibri" w:hAnsi="Palatino Linotype" w:cs="Arial"/>
          <w:color w:val="000000" w:themeColor="text1"/>
        </w:rPr>
        <w:t xml:space="preserve">artículo 185 fracción I de la </w:t>
      </w:r>
      <w:r w:rsidRPr="006B04B8">
        <w:rPr>
          <w:rFonts w:ascii="Palatino Linotype" w:eastAsia="Calibri" w:hAnsi="Palatino Linotype" w:cs="Arial"/>
          <w:b/>
          <w:color w:val="000000" w:themeColor="text1"/>
        </w:rPr>
        <w:t xml:space="preserve">Ley de Transparencia y Acceso a la Información Pública del Estado de México y Municipios </w:t>
      </w:r>
      <w:r w:rsidR="005E6282" w:rsidRPr="006B04B8">
        <w:rPr>
          <w:rFonts w:ascii="Palatino Linotype" w:hAnsi="Palatino Linotype" w:cs="Arial"/>
          <w:color w:val="000000" w:themeColor="text1"/>
        </w:rPr>
        <w:t>se turnó a</w:t>
      </w:r>
      <w:r w:rsidR="00351568" w:rsidRPr="006B04B8">
        <w:rPr>
          <w:rFonts w:ascii="Palatino Linotype" w:hAnsi="Palatino Linotype" w:cs="Arial"/>
          <w:color w:val="000000" w:themeColor="text1"/>
        </w:rPr>
        <w:t xml:space="preserve"> la </w:t>
      </w:r>
      <w:r w:rsidR="00E3149E" w:rsidRPr="006B04B8">
        <w:rPr>
          <w:rFonts w:ascii="Palatino Linotype" w:hAnsi="Palatino Linotype" w:cs="Arial"/>
          <w:b/>
          <w:color w:val="000000" w:themeColor="text1"/>
        </w:rPr>
        <w:t>C</w:t>
      </w:r>
      <w:r w:rsidR="00351568" w:rsidRPr="006B04B8">
        <w:rPr>
          <w:rFonts w:ascii="Palatino Linotype" w:hAnsi="Palatino Linotype" w:cs="Arial"/>
          <w:b/>
          <w:color w:val="000000" w:themeColor="text1"/>
        </w:rPr>
        <w:t>omisionada María del Rosario Mejía Ayala</w:t>
      </w:r>
      <w:r w:rsidRPr="006B04B8">
        <w:rPr>
          <w:rFonts w:ascii="Palatino Linotype" w:hAnsi="Palatino Linotype" w:cs="Arial"/>
          <w:b/>
          <w:color w:val="000000" w:themeColor="text1"/>
        </w:rPr>
        <w:t xml:space="preserve">, </w:t>
      </w:r>
      <w:r w:rsidRPr="006B04B8">
        <w:rPr>
          <w:rFonts w:ascii="Palatino Linotype" w:hAnsi="Palatino Linotype" w:cs="Arial"/>
          <w:color w:val="000000" w:themeColor="text1"/>
        </w:rPr>
        <w:t xml:space="preserve">con el objeto de </w:t>
      </w:r>
      <w:r w:rsidRPr="006B04B8">
        <w:rPr>
          <w:rFonts w:ascii="Palatino Linotype" w:hAnsi="Palatino Linotype" w:cs="Arial"/>
          <w:color w:val="000000" w:themeColor="text1"/>
          <w:lang w:val="es-MX"/>
        </w:rPr>
        <w:t>su análisis.</w:t>
      </w:r>
    </w:p>
    <w:p w14:paraId="1AD032C0" w14:textId="14400D7C" w:rsidR="00271909" w:rsidRPr="006B04B8" w:rsidRDefault="00271909" w:rsidP="006B10F6">
      <w:pPr>
        <w:tabs>
          <w:tab w:val="left" w:pos="426"/>
        </w:tabs>
        <w:spacing w:line="360" w:lineRule="auto"/>
        <w:contextualSpacing/>
        <w:jc w:val="both"/>
        <w:rPr>
          <w:rFonts w:ascii="Palatino Linotype" w:eastAsia="Calibri" w:hAnsi="Palatino Linotype" w:cs="Arial"/>
          <w:color w:val="000000" w:themeColor="text1"/>
        </w:rPr>
      </w:pPr>
    </w:p>
    <w:p w14:paraId="1F1C9A9C" w14:textId="5B4166D2" w:rsidR="00BA09D6" w:rsidRPr="006B04B8" w:rsidRDefault="00351568"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B04B8">
        <w:rPr>
          <w:rFonts w:ascii="Palatino Linotype" w:hAnsi="Palatino Linotype" w:cs="Arial"/>
          <w:color w:val="000000" w:themeColor="text1"/>
        </w:rPr>
        <w:t xml:space="preserve">La </w:t>
      </w:r>
      <w:r w:rsidRPr="006B04B8">
        <w:rPr>
          <w:rFonts w:ascii="Palatino Linotype" w:hAnsi="Palatino Linotype" w:cs="Arial"/>
          <w:b/>
          <w:color w:val="000000" w:themeColor="text1"/>
        </w:rPr>
        <w:t>Comisionada María del Rosario Mejía Ayala</w:t>
      </w:r>
      <w:r w:rsidR="00EA0165" w:rsidRPr="006B04B8">
        <w:rPr>
          <w:rFonts w:ascii="Palatino Linotype" w:eastAsia="Calibri" w:hAnsi="Palatino Linotype" w:cs="Arial"/>
          <w:color w:val="000000" w:themeColor="text1"/>
        </w:rPr>
        <w:t>, con fundamento en lo dispuesto por el artículo 185 fracción II de la ley de la materia, a</w:t>
      </w:r>
      <w:r w:rsidR="008D7419" w:rsidRPr="006B04B8">
        <w:rPr>
          <w:rFonts w:ascii="Palatino Linotype" w:eastAsia="Calibri" w:hAnsi="Palatino Linotype" w:cs="Arial"/>
          <w:color w:val="000000" w:themeColor="text1"/>
        </w:rPr>
        <w:t xml:space="preserve"> través del acuerdo de admisión </w:t>
      </w:r>
      <w:r w:rsidR="00EA0165" w:rsidRPr="006B04B8">
        <w:rPr>
          <w:rFonts w:ascii="Palatino Linotype" w:eastAsia="Calibri" w:hAnsi="Palatino Linotype" w:cs="Arial"/>
          <w:color w:val="000000" w:themeColor="text1"/>
        </w:rPr>
        <w:t>de</w:t>
      </w:r>
      <w:r w:rsidR="00E22BDF" w:rsidRPr="006B04B8">
        <w:rPr>
          <w:rFonts w:ascii="Palatino Linotype" w:eastAsia="Calibri" w:hAnsi="Palatino Linotype" w:cs="Arial"/>
          <w:color w:val="000000" w:themeColor="text1"/>
        </w:rPr>
        <w:t xml:space="preserve"> dicaseis</w:t>
      </w:r>
      <w:r w:rsidR="00FC5933" w:rsidRPr="006B04B8">
        <w:rPr>
          <w:rFonts w:ascii="Palatino Linotype" w:eastAsia="Calibri" w:hAnsi="Palatino Linotype" w:cs="Arial"/>
          <w:color w:val="000000" w:themeColor="text1"/>
        </w:rPr>
        <w:t xml:space="preserve"> </w:t>
      </w:r>
      <w:r w:rsidR="00EA0165" w:rsidRPr="006B04B8">
        <w:rPr>
          <w:rFonts w:ascii="Palatino Linotype" w:eastAsia="Calibri" w:hAnsi="Palatino Linotype" w:cs="Arial"/>
          <w:color w:val="000000" w:themeColor="text1"/>
        </w:rPr>
        <w:t>(</w:t>
      </w:r>
      <w:r w:rsidR="00E22BDF" w:rsidRPr="006B04B8">
        <w:rPr>
          <w:rFonts w:ascii="Palatino Linotype" w:eastAsia="Calibri" w:hAnsi="Palatino Linotype" w:cs="Arial"/>
          <w:color w:val="000000" w:themeColor="text1"/>
        </w:rPr>
        <w:t>16</w:t>
      </w:r>
      <w:r w:rsidR="00EA0165" w:rsidRPr="006B04B8">
        <w:rPr>
          <w:rFonts w:ascii="Palatino Linotype" w:eastAsia="Calibri" w:hAnsi="Palatino Linotype" w:cs="Arial"/>
          <w:color w:val="000000" w:themeColor="text1"/>
        </w:rPr>
        <w:t>) de</w:t>
      </w:r>
      <w:r w:rsidR="00E22BDF" w:rsidRPr="006B04B8">
        <w:rPr>
          <w:rFonts w:ascii="Palatino Linotype" w:eastAsia="Calibri" w:hAnsi="Palatino Linotype" w:cs="Arial"/>
          <w:color w:val="000000" w:themeColor="text1"/>
        </w:rPr>
        <w:t xml:space="preserve"> agosto </w:t>
      </w:r>
      <w:r w:rsidR="00132CE1" w:rsidRPr="006B04B8">
        <w:rPr>
          <w:rFonts w:ascii="Palatino Linotype" w:eastAsia="Calibri" w:hAnsi="Palatino Linotype" w:cs="Arial"/>
          <w:color w:val="000000" w:themeColor="text1"/>
        </w:rPr>
        <w:t xml:space="preserve">de dos mil </w:t>
      </w:r>
      <w:r w:rsidR="00966711" w:rsidRPr="006B04B8">
        <w:rPr>
          <w:rFonts w:ascii="Palatino Linotype" w:eastAsia="Calibri" w:hAnsi="Palatino Linotype" w:cs="Arial"/>
          <w:color w:val="000000" w:themeColor="text1"/>
        </w:rPr>
        <w:t>veintidós</w:t>
      </w:r>
      <w:r w:rsidR="00EA0165" w:rsidRPr="006B04B8">
        <w:rPr>
          <w:rFonts w:ascii="Palatino Linotype" w:eastAsia="Calibri" w:hAnsi="Palatino Linotype" w:cs="Arial"/>
          <w:color w:val="000000" w:themeColor="text1"/>
        </w:rPr>
        <w:t xml:space="preserve">, puso a disposición de las partes el expediente electrónico </w:t>
      </w:r>
      <w:r w:rsidR="00EA0165" w:rsidRPr="006B04B8">
        <w:rPr>
          <w:rFonts w:ascii="Palatino Linotype" w:eastAsia="Calibri" w:hAnsi="Palatino Linotype" w:cs="Arial"/>
          <w:color w:val="000000" w:themeColor="text1"/>
          <w:lang w:val="es-ES_tradnl"/>
        </w:rPr>
        <w:t xml:space="preserve">vía </w:t>
      </w:r>
      <w:r w:rsidR="00EA0165" w:rsidRPr="006B04B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B04B8">
        <w:rPr>
          <w:rFonts w:ascii="Palatino Linotype" w:eastAsia="Calibri" w:hAnsi="Palatino Linotype" w:cs="Arial"/>
          <w:b/>
          <w:color w:val="000000" w:themeColor="text1"/>
        </w:rPr>
        <w:t>SUJETO OBLIGADO</w:t>
      </w:r>
      <w:r w:rsidR="00EA0165" w:rsidRPr="006B04B8">
        <w:rPr>
          <w:rFonts w:ascii="Palatino Linotype" w:eastAsia="Calibri" w:hAnsi="Palatino Linotype" w:cs="Arial"/>
          <w:color w:val="000000" w:themeColor="text1"/>
        </w:rPr>
        <w:t xml:space="preserve"> presentara el</w:t>
      </w:r>
      <w:r w:rsidR="00266490" w:rsidRPr="006B04B8">
        <w:rPr>
          <w:rFonts w:ascii="Palatino Linotype" w:eastAsia="Calibri" w:hAnsi="Palatino Linotype" w:cs="Arial"/>
          <w:color w:val="000000" w:themeColor="text1"/>
        </w:rPr>
        <w:t xml:space="preserve"> </w:t>
      </w:r>
      <w:r w:rsidR="00770DBB" w:rsidRPr="006B04B8">
        <w:rPr>
          <w:rFonts w:ascii="Palatino Linotype" w:eastAsia="Calibri" w:hAnsi="Palatino Linotype" w:cs="Arial"/>
          <w:color w:val="000000" w:themeColor="text1"/>
        </w:rPr>
        <w:t>i</w:t>
      </w:r>
      <w:r w:rsidR="006401B8" w:rsidRPr="006B04B8">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0BB3BAD3" w14:textId="292A8085" w:rsidR="006401B8" w:rsidRPr="006B04B8" w:rsidRDefault="006401B8" w:rsidP="006B10F6">
      <w:pPr>
        <w:pStyle w:val="Prrafodelista"/>
        <w:tabs>
          <w:tab w:val="left" w:pos="426"/>
          <w:tab w:val="left" w:pos="2655"/>
        </w:tabs>
        <w:spacing w:line="360" w:lineRule="auto"/>
        <w:ind w:left="0"/>
        <w:contextualSpacing/>
        <w:rPr>
          <w:rFonts w:ascii="Palatino Linotype" w:eastAsia="Calibri" w:hAnsi="Palatino Linotype" w:cs="Arial"/>
          <w:color w:val="000000" w:themeColor="text1"/>
          <w:lang w:val="es-ES_tradnl"/>
        </w:rPr>
      </w:pPr>
    </w:p>
    <w:p w14:paraId="76C09E68" w14:textId="1E06228C" w:rsidR="00871DD3" w:rsidRPr="006B04B8" w:rsidRDefault="00E22BDF"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6B04B8">
        <w:rPr>
          <w:rFonts w:ascii="Palatino Linotype" w:eastAsia="Calibri" w:hAnsi="Palatino Linotype" w:cs="Arial"/>
          <w:color w:val="000000" w:themeColor="text1"/>
          <w:lang w:val="es-MX"/>
        </w:rPr>
        <w:t xml:space="preserve">El </w:t>
      </w:r>
      <w:r w:rsidR="00AD5E4D" w:rsidRPr="006B04B8">
        <w:rPr>
          <w:rFonts w:ascii="Palatino Linotype" w:eastAsia="Calibri" w:hAnsi="Palatino Linotype" w:cs="Arial"/>
          <w:color w:val="000000" w:themeColor="text1"/>
          <w:lang w:val="es-MX"/>
        </w:rPr>
        <w:t>diecisiete (17</w:t>
      </w:r>
      <w:r w:rsidR="00871DD3" w:rsidRPr="006B04B8">
        <w:rPr>
          <w:rFonts w:ascii="Palatino Linotype" w:eastAsia="Calibri" w:hAnsi="Palatino Linotype" w:cs="Arial"/>
          <w:color w:val="000000" w:themeColor="text1"/>
          <w:lang w:val="es-MX"/>
        </w:rPr>
        <w:t>) de</w:t>
      </w:r>
      <w:r w:rsidR="00623F42" w:rsidRPr="006B04B8">
        <w:rPr>
          <w:rFonts w:ascii="Palatino Linotype" w:eastAsia="Calibri" w:hAnsi="Palatino Linotype" w:cs="Arial"/>
          <w:color w:val="000000" w:themeColor="text1"/>
          <w:lang w:val="es-MX"/>
        </w:rPr>
        <w:t xml:space="preserve"> noviembre </w:t>
      </w:r>
      <w:r w:rsidR="00871DD3" w:rsidRPr="006B04B8">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w:t>
      </w:r>
      <w:r w:rsidR="00623F42" w:rsidRPr="006B04B8">
        <w:rPr>
          <w:rFonts w:ascii="Palatino Linotype" w:eastAsia="Calibri" w:hAnsi="Palatino Linotype" w:cs="Arial"/>
          <w:color w:val="000000" w:themeColor="text1"/>
          <w:lang w:val="es-MX"/>
        </w:rPr>
        <w:t>de revisión, sería ampliado.</w:t>
      </w:r>
    </w:p>
    <w:p w14:paraId="5689FEAE" w14:textId="77777777" w:rsidR="00871DD3" w:rsidRPr="006B04B8" w:rsidRDefault="00871DD3" w:rsidP="006B10F6">
      <w:pPr>
        <w:spacing w:line="360" w:lineRule="auto"/>
        <w:ind w:left="708"/>
        <w:rPr>
          <w:rFonts w:ascii="Palatino Linotype" w:eastAsiaTheme="minorEastAsia" w:hAnsi="Palatino Linotype" w:cstheme="minorBidi"/>
          <w:color w:val="000000" w:themeColor="text1"/>
        </w:rPr>
      </w:pPr>
    </w:p>
    <w:p w14:paraId="7C113F51" w14:textId="77777777" w:rsidR="00871DD3" w:rsidRPr="006B04B8"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04B8">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6B04B8">
        <w:rPr>
          <w:rFonts w:ascii="Palatino Linotype" w:hAnsi="Palatino Linotype"/>
          <w:lang w:val="es-ES_tradnl" w:eastAsia="en-US"/>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1C4267" w14:textId="77777777" w:rsidR="00871DD3" w:rsidRPr="006B04B8" w:rsidRDefault="00871DD3" w:rsidP="006B10F6">
      <w:pPr>
        <w:pStyle w:val="Prrafodelista"/>
        <w:spacing w:line="360" w:lineRule="auto"/>
        <w:rPr>
          <w:rFonts w:ascii="Palatino Linotype" w:hAnsi="Palatino Linotype"/>
          <w:lang w:val="es-ES_tradnl" w:eastAsia="en-US"/>
        </w:rPr>
      </w:pPr>
    </w:p>
    <w:p w14:paraId="3AF6769A" w14:textId="77777777" w:rsidR="00871DD3" w:rsidRPr="006B04B8"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04B8">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4E5651F" w14:textId="77777777" w:rsidR="00871DD3" w:rsidRPr="006B04B8" w:rsidRDefault="00871DD3" w:rsidP="006B10F6">
      <w:pPr>
        <w:pStyle w:val="Prrafodelista"/>
        <w:spacing w:line="360" w:lineRule="auto"/>
        <w:rPr>
          <w:rFonts w:ascii="Palatino Linotype" w:hAnsi="Palatino Linotype"/>
          <w:lang w:val="es-ES_tradnl" w:eastAsia="en-US"/>
        </w:rPr>
      </w:pPr>
    </w:p>
    <w:p w14:paraId="4CD55139" w14:textId="77777777" w:rsidR="00871DD3" w:rsidRPr="006B04B8"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04B8">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BB8697" w14:textId="77777777" w:rsidR="00871DD3" w:rsidRPr="006B04B8" w:rsidRDefault="00871DD3" w:rsidP="006B10F6">
      <w:pPr>
        <w:pStyle w:val="Prrafodelista"/>
        <w:spacing w:line="360" w:lineRule="auto"/>
        <w:rPr>
          <w:rFonts w:ascii="Palatino Linotype" w:hAnsi="Palatino Linotype"/>
          <w:lang w:val="es-ES_tradnl" w:eastAsia="en-US"/>
        </w:rPr>
      </w:pPr>
    </w:p>
    <w:p w14:paraId="0655F2C3" w14:textId="77777777" w:rsidR="00871DD3" w:rsidRPr="006B04B8"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04B8">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B06EC8" w14:textId="77777777" w:rsidR="00871DD3" w:rsidRPr="006B04B8" w:rsidRDefault="00871DD3" w:rsidP="006B10F6">
      <w:pPr>
        <w:pStyle w:val="Prrafodelista"/>
        <w:spacing w:line="360" w:lineRule="auto"/>
        <w:rPr>
          <w:rFonts w:ascii="Palatino Linotype" w:hAnsi="Palatino Linotype"/>
          <w:lang w:val="es-ES_tradnl" w:eastAsia="en-US"/>
        </w:rPr>
      </w:pPr>
    </w:p>
    <w:p w14:paraId="6D35A5A2" w14:textId="20D0D3B1" w:rsidR="00871DD3" w:rsidRPr="006B04B8"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04B8">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3E2029E5" w14:textId="77777777" w:rsidR="00871DD3" w:rsidRPr="006B04B8" w:rsidRDefault="00871DD3" w:rsidP="006B10F6">
      <w:pPr>
        <w:spacing w:line="360" w:lineRule="auto"/>
        <w:rPr>
          <w:rFonts w:ascii="Palatino Linotype" w:hAnsi="Palatino Linotype"/>
          <w:lang w:val="es-ES_tradnl" w:eastAsia="en-US"/>
        </w:rPr>
      </w:pPr>
    </w:p>
    <w:p w14:paraId="72F3FB59" w14:textId="77777777" w:rsidR="00871DD3" w:rsidRPr="006B04B8"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6B04B8">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4FE7846" w14:textId="77777777" w:rsidR="00871DD3" w:rsidRPr="006B04B8" w:rsidRDefault="00871DD3" w:rsidP="006B10F6">
      <w:pPr>
        <w:spacing w:line="360" w:lineRule="auto"/>
        <w:ind w:left="990" w:right="918" w:hanging="270"/>
        <w:jc w:val="both"/>
        <w:rPr>
          <w:rFonts w:ascii="Palatino Linotype" w:hAnsi="Palatino Linotype"/>
          <w:lang w:val="es-MX" w:eastAsia="en-US"/>
        </w:rPr>
      </w:pPr>
    </w:p>
    <w:p w14:paraId="0158E17C" w14:textId="77777777" w:rsidR="00871DD3" w:rsidRPr="006B04B8"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6B04B8">
        <w:rPr>
          <w:rFonts w:ascii="Palatino Linotype" w:hAnsi="Palatino Linotype"/>
          <w:b/>
          <w:lang w:val="es-MX" w:eastAsia="en-US"/>
        </w:rPr>
        <w:t>Actividad Procesal del interesado. Acciones u omisiones del interesado.</w:t>
      </w:r>
    </w:p>
    <w:p w14:paraId="49CF1389" w14:textId="77777777" w:rsidR="00871DD3" w:rsidRPr="006B04B8" w:rsidRDefault="00871DD3" w:rsidP="006B10F6">
      <w:pPr>
        <w:spacing w:line="360" w:lineRule="auto"/>
        <w:ind w:left="990" w:right="918" w:hanging="270"/>
        <w:jc w:val="both"/>
        <w:rPr>
          <w:rFonts w:ascii="Palatino Linotype" w:hAnsi="Palatino Linotype"/>
          <w:b/>
          <w:lang w:val="es-ES_tradnl" w:eastAsia="en-US"/>
        </w:rPr>
      </w:pPr>
    </w:p>
    <w:p w14:paraId="282D3F2C" w14:textId="77777777" w:rsidR="00871DD3" w:rsidRPr="006B04B8"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6B04B8">
        <w:rPr>
          <w:rFonts w:ascii="Palatino Linotype" w:hAnsi="Palatino Linotype"/>
          <w:b/>
          <w:lang w:val="es-MX" w:eastAsia="en-US"/>
        </w:rPr>
        <w:t>Conducta de la Autoridad: Las Acciones u omisiones realizadas en el procedimiento. Así como si la autoridad actuó con la debida diligencia.</w:t>
      </w:r>
    </w:p>
    <w:p w14:paraId="6ADD361A" w14:textId="77777777" w:rsidR="00871DD3" w:rsidRPr="006B04B8" w:rsidRDefault="00871DD3" w:rsidP="006B10F6">
      <w:pPr>
        <w:spacing w:line="360" w:lineRule="auto"/>
        <w:ind w:left="990" w:right="918" w:hanging="270"/>
        <w:jc w:val="both"/>
        <w:rPr>
          <w:rFonts w:ascii="Palatino Linotype" w:hAnsi="Palatino Linotype"/>
          <w:b/>
          <w:lang w:val="es-MX" w:eastAsia="en-US"/>
        </w:rPr>
      </w:pPr>
    </w:p>
    <w:p w14:paraId="43716959" w14:textId="77777777" w:rsidR="00871DD3" w:rsidRPr="006B04B8" w:rsidRDefault="00871DD3" w:rsidP="006B10F6">
      <w:pPr>
        <w:spacing w:line="360" w:lineRule="auto"/>
        <w:ind w:left="990" w:right="918" w:hanging="270"/>
        <w:jc w:val="both"/>
        <w:rPr>
          <w:rFonts w:ascii="Palatino Linotype" w:hAnsi="Palatino Linotype"/>
          <w:b/>
          <w:lang w:val="es-ES_tradnl" w:eastAsia="en-US"/>
        </w:rPr>
      </w:pPr>
      <w:r w:rsidRPr="006B04B8">
        <w:rPr>
          <w:rFonts w:ascii="Palatino Linotype" w:hAnsi="Palatino Linotype"/>
          <w:b/>
          <w:lang w:val="es-ES_tradnl" w:eastAsia="en-US"/>
        </w:rPr>
        <w:t>d) La afectación generada en la situación jurídica de la persona involucrada en el proceso: Violación a sus derechos humanos.</w:t>
      </w:r>
    </w:p>
    <w:p w14:paraId="70E3565E" w14:textId="77777777" w:rsidR="00871DD3" w:rsidRPr="006B04B8" w:rsidRDefault="00871DD3" w:rsidP="006B10F6">
      <w:pPr>
        <w:spacing w:line="360" w:lineRule="auto"/>
        <w:rPr>
          <w:rFonts w:ascii="Palatino Linotype" w:hAnsi="Palatino Linotype"/>
          <w:lang w:val="es-ES_tradnl" w:eastAsia="en-US"/>
        </w:rPr>
      </w:pPr>
    </w:p>
    <w:p w14:paraId="69D0816D" w14:textId="79646BBB" w:rsidR="00871DD3" w:rsidRPr="006B04B8"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6B04B8">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85CAFD" w14:textId="77777777" w:rsidR="00871DD3" w:rsidRPr="006B04B8" w:rsidRDefault="00871DD3" w:rsidP="006B10F6">
      <w:pPr>
        <w:tabs>
          <w:tab w:val="left" w:pos="0"/>
        </w:tabs>
        <w:spacing w:line="360" w:lineRule="auto"/>
        <w:jc w:val="both"/>
        <w:rPr>
          <w:rFonts w:ascii="Palatino Linotype" w:hAnsi="Palatino Linotype"/>
          <w:lang w:val="es-ES_tradnl" w:eastAsia="en-US"/>
        </w:rPr>
      </w:pPr>
    </w:p>
    <w:p w14:paraId="0E4BE2B1" w14:textId="77777777" w:rsidR="00871DD3" w:rsidRPr="006B04B8"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6B04B8">
        <w:rPr>
          <w:rFonts w:ascii="Palatino Linotype" w:hAnsi="Palatino Linotype"/>
          <w:lang w:val="es-ES_tradnl" w:eastAsia="en-US"/>
        </w:rPr>
        <w:t xml:space="preserve">Argumento que encuentra sustento en la jurisprudencia P./J. 32/92 emitida por el Pleno de la Suprema Corte de Justicia de la Nación de rubro </w:t>
      </w:r>
      <w:r w:rsidRPr="006B04B8">
        <w:rPr>
          <w:rFonts w:ascii="Palatino Linotype" w:hAnsi="Palatino Linotype"/>
          <w:i/>
          <w:lang w:val="es-ES_tradnl" w:eastAsia="en-US"/>
        </w:rPr>
        <w:t xml:space="preserve">“TÉRMINOS PROCESALES. PARA DETERMINAR SI UN FUNCIONARIO JUDICIAL ACTUÓ </w:t>
      </w:r>
      <w:r w:rsidRPr="006B04B8">
        <w:rPr>
          <w:rFonts w:ascii="Palatino Linotype" w:hAnsi="Palatino Linotype"/>
          <w:i/>
          <w:lang w:val="es-ES_tradnl" w:eastAsia="en-US"/>
        </w:rPr>
        <w:lastRenderedPageBreak/>
        <w:t>INDEBIDAMENTE POR NO RESPETARLOS SE DEBE ATENDER AL PRESUPUESTO QUE CONSIDERÓ EL LEGISLADOR AL FIJARLOS Y LAS CARACTERÍSTICAS DEL CASO.”</w:t>
      </w:r>
      <w:r w:rsidRPr="006B04B8">
        <w:rPr>
          <w:rFonts w:ascii="Palatino Linotype" w:hAnsi="Palatino Linotype"/>
          <w:lang w:val="es-ES_tradnl" w:eastAsia="en-US"/>
        </w:rPr>
        <w:t>, visible en la Gaceta del Seminario Judicial de la Federación con el registro digital 205635.</w:t>
      </w:r>
    </w:p>
    <w:p w14:paraId="47A79212" w14:textId="77777777" w:rsidR="00871DD3" w:rsidRPr="006B04B8" w:rsidRDefault="00871DD3" w:rsidP="006B10F6">
      <w:pPr>
        <w:pStyle w:val="Prrafodelista"/>
        <w:spacing w:line="360" w:lineRule="auto"/>
        <w:rPr>
          <w:rFonts w:ascii="Palatino Linotype" w:hAnsi="Palatino Linotype"/>
          <w:lang w:val="es-ES_tradnl" w:eastAsia="en-US"/>
        </w:rPr>
      </w:pPr>
    </w:p>
    <w:p w14:paraId="1AC661BC" w14:textId="77777777" w:rsidR="00871DD3" w:rsidRPr="006B04B8"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6B04B8">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9FE6B1" w14:textId="77777777" w:rsidR="00871DD3" w:rsidRPr="006B04B8" w:rsidRDefault="00871DD3" w:rsidP="006B10F6">
      <w:pPr>
        <w:pStyle w:val="Prrafodelista"/>
        <w:spacing w:line="360" w:lineRule="auto"/>
        <w:rPr>
          <w:rFonts w:ascii="Palatino Linotype" w:hAnsi="Palatino Linotype"/>
          <w:lang w:val="es-ES_tradnl" w:eastAsia="en-US"/>
        </w:rPr>
      </w:pPr>
    </w:p>
    <w:p w14:paraId="6FB6C4A7" w14:textId="77777777" w:rsidR="00871DD3" w:rsidRPr="006B04B8"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6B04B8">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5BBC409" w14:textId="77777777" w:rsidR="00871DD3" w:rsidRPr="006B04B8" w:rsidRDefault="00871DD3" w:rsidP="006B10F6">
      <w:pPr>
        <w:pStyle w:val="Prrafodelista"/>
        <w:spacing w:line="360" w:lineRule="auto"/>
        <w:rPr>
          <w:rFonts w:ascii="Palatino Linotype" w:hAnsi="Palatino Linotype"/>
          <w:lang w:val="es-ES_tradnl" w:eastAsia="en-US"/>
        </w:rPr>
      </w:pPr>
    </w:p>
    <w:p w14:paraId="5FBA765F" w14:textId="17674460" w:rsidR="00871DD3" w:rsidRPr="006B04B8"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6B04B8">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F5C13AD" w14:textId="77777777" w:rsidR="00871DD3" w:rsidRPr="006B04B8" w:rsidRDefault="00871DD3" w:rsidP="006B10F6">
      <w:pPr>
        <w:spacing w:line="360" w:lineRule="auto"/>
        <w:rPr>
          <w:rFonts w:ascii="Palatino Linotype" w:hAnsi="Palatino Linotype"/>
          <w:lang w:val="es-ES_tradnl" w:eastAsia="en-US"/>
        </w:rPr>
      </w:pPr>
    </w:p>
    <w:p w14:paraId="5A6B7C4F" w14:textId="77777777" w:rsidR="00871DD3" w:rsidRPr="006B04B8" w:rsidRDefault="00871DD3" w:rsidP="006B10F6">
      <w:pPr>
        <w:spacing w:line="360" w:lineRule="auto"/>
        <w:ind w:left="720" w:right="828"/>
        <w:jc w:val="both"/>
        <w:rPr>
          <w:rFonts w:ascii="Palatino Linotype" w:hAnsi="Palatino Linotype"/>
          <w:i/>
          <w:lang w:val="es-ES_tradnl" w:eastAsia="en-US"/>
        </w:rPr>
      </w:pPr>
      <w:r w:rsidRPr="006B04B8">
        <w:rPr>
          <w:rFonts w:ascii="Palatino Linotype" w:hAnsi="Palatino Linotype"/>
          <w:lang w:val="es-ES_tradnl" w:eastAsia="en-US"/>
        </w:rPr>
        <w:lastRenderedPageBreak/>
        <w:t xml:space="preserve"> </w:t>
      </w:r>
      <w:r w:rsidRPr="006B04B8">
        <w:rPr>
          <w:rFonts w:ascii="Palatino Linotype" w:hAnsi="Palatino Linotype"/>
          <w:i/>
          <w:lang w:val="es-ES_tradnl" w:eastAsia="en-US"/>
        </w:rPr>
        <w:t>“</w:t>
      </w:r>
      <w:r w:rsidRPr="006B04B8">
        <w:rPr>
          <w:rFonts w:ascii="Palatino Linotype" w:hAnsi="Palatino Linotype"/>
          <w:b/>
          <w:i/>
          <w:lang w:val="es-ES_tradnl" w:eastAsia="en-US"/>
        </w:rPr>
        <w:t>PLAZO RAZONABLE PARA RESOLVER. DIMENSIÓN Y EFECTOS DE ESTE CONCEPTO CUANDO SE ADUCE EXCESIVA CARGA DE TRABAJO</w:t>
      </w:r>
      <w:r w:rsidRPr="006B04B8">
        <w:rPr>
          <w:rFonts w:ascii="Palatino Linotype" w:hAnsi="Palatino Linotype"/>
          <w:i/>
          <w:lang w:val="es-ES_tradnl" w:eastAsia="en-US"/>
        </w:rPr>
        <w:t>.” consultable en el Seminario Judicial de la Federación y su gaceta, con el registro digital 2002351.</w:t>
      </w:r>
    </w:p>
    <w:p w14:paraId="688CBFD5" w14:textId="77777777" w:rsidR="00871DD3" w:rsidRPr="006B04B8" w:rsidRDefault="00871DD3" w:rsidP="006B10F6">
      <w:pPr>
        <w:spacing w:line="360" w:lineRule="auto"/>
        <w:ind w:left="720" w:right="828"/>
        <w:jc w:val="both"/>
        <w:rPr>
          <w:rFonts w:ascii="Palatino Linotype" w:hAnsi="Palatino Linotype"/>
          <w:i/>
          <w:lang w:val="es-ES_tradnl" w:eastAsia="en-US"/>
        </w:rPr>
      </w:pPr>
    </w:p>
    <w:p w14:paraId="7AA8461C" w14:textId="77777777" w:rsidR="00871DD3" w:rsidRPr="006B04B8" w:rsidRDefault="00871DD3" w:rsidP="006B10F6">
      <w:pPr>
        <w:spacing w:line="360" w:lineRule="auto"/>
        <w:ind w:left="720" w:right="828"/>
        <w:jc w:val="both"/>
        <w:rPr>
          <w:rFonts w:ascii="Palatino Linotype" w:hAnsi="Palatino Linotype"/>
          <w:i/>
          <w:lang w:val="es-ES_tradnl" w:eastAsia="en-US"/>
        </w:rPr>
      </w:pPr>
      <w:r w:rsidRPr="006B04B8">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w:t>
      </w:r>
      <w:r w:rsidRPr="006B04B8">
        <w:rPr>
          <w:rFonts w:ascii="Palatino Linotype" w:hAnsi="Palatino Linotype"/>
          <w:i/>
          <w:lang w:eastAsia="en-US"/>
        </w:rPr>
        <w:lastRenderedPageBreak/>
        <w:t>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496AA6B" w14:textId="77777777" w:rsidR="00871DD3" w:rsidRPr="006B04B8" w:rsidRDefault="00871DD3" w:rsidP="006B10F6">
      <w:pPr>
        <w:spacing w:line="360" w:lineRule="auto"/>
        <w:ind w:left="720" w:right="828"/>
        <w:jc w:val="both"/>
        <w:rPr>
          <w:rFonts w:ascii="Palatino Linotype" w:hAnsi="Palatino Linotype"/>
          <w:b/>
          <w:i/>
          <w:lang w:val="es-ES_tradnl" w:eastAsia="en-US"/>
        </w:rPr>
      </w:pPr>
    </w:p>
    <w:p w14:paraId="4314834B" w14:textId="77777777" w:rsidR="00871DD3" w:rsidRPr="006B04B8" w:rsidRDefault="00871DD3" w:rsidP="006B10F6">
      <w:pPr>
        <w:spacing w:line="360" w:lineRule="auto"/>
        <w:ind w:left="720" w:right="828"/>
        <w:jc w:val="both"/>
        <w:rPr>
          <w:rFonts w:ascii="Palatino Linotype" w:hAnsi="Palatino Linotype"/>
          <w:i/>
          <w:lang w:val="es-ES_tradnl" w:eastAsia="en-US"/>
        </w:rPr>
      </w:pPr>
      <w:r w:rsidRPr="006B04B8">
        <w:rPr>
          <w:rFonts w:ascii="Palatino Linotype" w:hAnsi="Palatino Linotype"/>
          <w:i/>
          <w:lang w:val="es-ES_tradnl" w:eastAsia="en-US"/>
        </w:rPr>
        <w:t>“</w:t>
      </w:r>
      <w:r w:rsidRPr="006B04B8">
        <w:rPr>
          <w:rFonts w:ascii="Palatino Linotype" w:hAnsi="Palatino Linotype"/>
          <w:b/>
          <w:i/>
          <w:lang w:val="es-ES_tradnl" w:eastAsia="en-US"/>
        </w:rPr>
        <w:t>PLAZO RAZONABLE PARA RESOLVER. CONCEPTO Y ELEMENTOS QUE LO INTEGRAN A LA LUZ DEL DERECHO INTERNACIONAL DE LOS DERECHOS HUMANOS</w:t>
      </w:r>
      <w:r w:rsidRPr="006B04B8">
        <w:rPr>
          <w:rFonts w:ascii="Palatino Linotype" w:hAnsi="Palatino Linotype"/>
          <w:i/>
          <w:lang w:val="es-ES_tradnl" w:eastAsia="en-US"/>
        </w:rPr>
        <w:t>.”, visible en el Seminario Judicial de la Federación y su gaceta, con el registro digital 2002350.</w:t>
      </w:r>
    </w:p>
    <w:p w14:paraId="04FDA579" w14:textId="77777777" w:rsidR="00871DD3" w:rsidRPr="006B04B8" w:rsidRDefault="00871DD3" w:rsidP="006B10F6">
      <w:pPr>
        <w:spacing w:line="360" w:lineRule="auto"/>
        <w:ind w:left="720" w:right="828"/>
        <w:jc w:val="both"/>
        <w:rPr>
          <w:rFonts w:ascii="Palatino Linotype" w:hAnsi="Palatino Linotype"/>
          <w:i/>
          <w:lang w:val="es-ES_tradnl" w:eastAsia="en-US"/>
        </w:rPr>
      </w:pPr>
    </w:p>
    <w:p w14:paraId="11C1C28A" w14:textId="77777777" w:rsidR="00871DD3" w:rsidRPr="006B04B8" w:rsidRDefault="00871DD3" w:rsidP="006B10F6">
      <w:pPr>
        <w:spacing w:line="360" w:lineRule="auto"/>
        <w:ind w:left="720" w:right="828"/>
        <w:jc w:val="both"/>
        <w:rPr>
          <w:rFonts w:ascii="Palatino Linotype" w:hAnsi="Palatino Linotype"/>
          <w:i/>
          <w:lang w:eastAsia="en-US"/>
        </w:rPr>
      </w:pPr>
      <w:r w:rsidRPr="006B04B8">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w:t>
      </w:r>
      <w:r w:rsidRPr="006B04B8">
        <w:rPr>
          <w:rFonts w:ascii="Palatino Linotype" w:hAnsi="Palatino Linotype"/>
          <w:i/>
          <w:lang w:eastAsia="en-US"/>
        </w:rPr>
        <w:lastRenderedPageBreak/>
        <w:t xml:space="preserve">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w:t>
      </w:r>
      <w:r w:rsidRPr="006B04B8">
        <w:rPr>
          <w:rFonts w:ascii="Palatino Linotype" w:hAnsi="Palatino Linotype"/>
          <w:i/>
          <w:lang w:eastAsia="en-US"/>
        </w:rPr>
        <w:lastRenderedPageBreak/>
        <w:t>método para determinar el cumplimiento o no por parte del Estado del deber de resolver el conflicto en su jurisdicción en un tiempo razonable, se traduce en un examen de sentido común y sensata apreciación en cada caso concreto.</w:t>
      </w:r>
    </w:p>
    <w:p w14:paraId="5150E8B8" w14:textId="77777777" w:rsidR="00871DD3" w:rsidRPr="006B04B8" w:rsidRDefault="00871DD3" w:rsidP="006B10F6">
      <w:pPr>
        <w:spacing w:line="360" w:lineRule="auto"/>
        <w:rPr>
          <w:rFonts w:ascii="Palatino Linotype" w:hAnsi="Palatino Linotype"/>
          <w:i/>
          <w:lang w:eastAsia="en-US"/>
        </w:rPr>
      </w:pPr>
    </w:p>
    <w:p w14:paraId="27FCCAB7" w14:textId="77777777" w:rsidR="00871DD3" w:rsidRPr="006B04B8" w:rsidRDefault="00871DD3" w:rsidP="006B10F6">
      <w:pPr>
        <w:numPr>
          <w:ilvl w:val="0"/>
          <w:numId w:val="2"/>
        </w:numPr>
        <w:spacing w:line="360" w:lineRule="auto"/>
        <w:ind w:left="0" w:firstLine="0"/>
        <w:rPr>
          <w:rFonts w:ascii="Palatino Linotype" w:hAnsi="Palatino Linotype"/>
          <w:lang w:val="es-ES_tradnl" w:eastAsia="en-US"/>
        </w:rPr>
      </w:pPr>
      <w:r w:rsidRPr="006B04B8">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F9893A" w14:textId="77777777" w:rsidR="00871DD3" w:rsidRPr="006B04B8" w:rsidRDefault="00871DD3" w:rsidP="006B10F6">
      <w:pPr>
        <w:tabs>
          <w:tab w:val="left" w:pos="284"/>
        </w:tabs>
        <w:spacing w:before="240" w:after="240" w:line="360" w:lineRule="auto"/>
        <w:contextualSpacing/>
        <w:jc w:val="both"/>
        <w:rPr>
          <w:rFonts w:ascii="Palatino Linotype" w:eastAsia="Calibri" w:hAnsi="Palatino Linotype" w:cs="Arial"/>
          <w:color w:val="000000" w:themeColor="text1"/>
        </w:rPr>
      </w:pPr>
    </w:p>
    <w:p w14:paraId="2B123922" w14:textId="2E7B2495" w:rsidR="00871DD3" w:rsidRPr="006B04B8" w:rsidRDefault="00871DD3" w:rsidP="006B10F6">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6B04B8">
        <w:rPr>
          <w:rFonts w:ascii="Palatino Linotype" w:eastAsia="Calibri" w:hAnsi="Palatino Linotype" w:cs="Arial"/>
          <w:lang w:val="es-ES_tradnl"/>
        </w:rPr>
        <w:t>La</w:t>
      </w:r>
      <w:r w:rsidRPr="006B04B8">
        <w:rPr>
          <w:rFonts w:ascii="Palatino Linotype" w:eastAsiaTheme="minorEastAsia" w:hAnsi="Palatino Linotype" w:cstheme="minorBidi"/>
          <w:lang w:val="es-ES_tradnl"/>
        </w:rPr>
        <w:t xml:space="preserve"> Comisionada Ponente decretó el cierre del periodo de instrucción</w:t>
      </w:r>
      <w:r w:rsidRPr="006B04B8">
        <w:rPr>
          <w:rFonts w:ascii="Palatino Linotype" w:eastAsiaTheme="minorEastAsia" w:hAnsi="Palatino Linotype" w:cs="Arial"/>
          <w:lang w:val="es-ES_tradnl"/>
        </w:rPr>
        <w:t xml:space="preserve"> </w:t>
      </w:r>
      <w:r w:rsidR="00E22BDF" w:rsidRPr="006B04B8">
        <w:rPr>
          <w:rFonts w:ascii="Palatino Linotype" w:eastAsiaTheme="minorEastAsia" w:hAnsi="Palatino Linotype" w:cstheme="minorBidi"/>
          <w:lang w:val="es-ES_tradnl"/>
        </w:rPr>
        <w:t xml:space="preserve">mediante acuerdo de </w:t>
      </w:r>
      <w:r w:rsidR="00AD5E4D" w:rsidRPr="006B04B8">
        <w:rPr>
          <w:rFonts w:ascii="Palatino Linotype" w:eastAsiaTheme="minorEastAsia" w:hAnsi="Palatino Linotype" w:cstheme="minorBidi"/>
          <w:lang w:val="es-ES_tradnl"/>
        </w:rPr>
        <w:t>diecisiete (17</w:t>
      </w:r>
      <w:r w:rsidR="00623F42" w:rsidRPr="006B04B8">
        <w:rPr>
          <w:rFonts w:ascii="Palatino Linotype" w:eastAsiaTheme="minorEastAsia" w:hAnsi="Palatino Linotype" w:cstheme="minorBidi"/>
          <w:lang w:val="es-ES_tradnl"/>
        </w:rPr>
        <w:t>) de noviembre</w:t>
      </w:r>
      <w:r w:rsidRPr="006B04B8">
        <w:rPr>
          <w:rFonts w:ascii="Palatino Linotype" w:eastAsiaTheme="minorEastAsia" w:hAnsi="Palatino Linotype" w:cstheme="minorBidi"/>
          <w:lang w:val="es-ES_tradnl"/>
        </w:rPr>
        <w:t xml:space="preserve"> de dos mil veintidós. </w:t>
      </w:r>
    </w:p>
    <w:p w14:paraId="413F7A72" w14:textId="5DB55BD5" w:rsidR="00F12FE2" w:rsidRPr="006B04B8" w:rsidRDefault="00F12FE2" w:rsidP="006B10F6">
      <w:pPr>
        <w:spacing w:line="360" w:lineRule="auto"/>
        <w:jc w:val="both"/>
        <w:rPr>
          <w:rFonts w:ascii="Palatino Linotype" w:hAnsi="Palatino Linotype"/>
          <w:lang w:val="es-ES_tradnl" w:eastAsia="en-US"/>
        </w:rPr>
      </w:pPr>
      <w:bookmarkStart w:id="6" w:name="_Toc68804758"/>
    </w:p>
    <w:p w14:paraId="0D7AA06B" w14:textId="256F3EB6" w:rsidR="00EA0165" w:rsidRPr="006B04B8" w:rsidRDefault="00EA0165" w:rsidP="006540D0">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6B04B8">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6B04B8"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6B04B8">
        <w:rPr>
          <w:rFonts w:ascii="Palatino Linotype" w:hAnsi="Palatino Linotype"/>
          <w:b/>
          <w:color w:val="000000" w:themeColor="text1"/>
          <w:sz w:val="24"/>
          <w:szCs w:val="24"/>
          <w:lang w:val="es-MX" w:eastAsia="en-US"/>
        </w:rPr>
        <w:t>PRIMERO. De la competencia</w:t>
      </w:r>
      <w:bookmarkEnd w:id="8"/>
      <w:bookmarkEnd w:id="9"/>
      <w:bookmarkEnd w:id="10"/>
      <w:r w:rsidR="00537427" w:rsidRPr="006B04B8">
        <w:rPr>
          <w:rFonts w:ascii="Palatino Linotype" w:hAnsi="Palatino Linotype"/>
          <w:b/>
          <w:color w:val="000000" w:themeColor="text1"/>
          <w:sz w:val="24"/>
          <w:szCs w:val="24"/>
          <w:lang w:val="es-MX" w:eastAsia="en-US"/>
        </w:rPr>
        <w:t>.</w:t>
      </w:r>
      <w:bookmarkEnd w:id="11"/>
    </w:p>
    <w:p w14:paraId="341F67EC" w14:textId="77777777" w:rsidR="00EA0165" w:rsidRPr="006B04B8" w:rsidRDefault="00EA0165" w:rsidP="006B10F6">
      <w:pPr>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6B04B8" w:rsidRDefault="00EA0165" w:rsidP="006B10F6">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6B04B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04B8">
        <w:rPr>
          <w:rFonts w:ascii="Palatino Linotype" w:eastAsia="Calibri" w:hAnsi="Palatino Linotype"/>
          <w:b/>
        </w:rPr>
        <w:t>Constitución Política de los Estados Unidos Mexicanos</w:t>
      </w:r>
      <w:r w:rsidRPr="006B04B8">
        <w:rPr>
          <w:rFonts w:ascii="Palatino Linotype" w:eastAsia="Calibri" w:hAnsi="Palatino Linotype"/>
        </w:rPr>
        <w:t xml:space="preserve">; </w:t>
      </w:r>
      <w:r w:rsidRPr="006B04B8">
        <w:rPr>
          <w:rFonts w:ascii="Palatino Linotype" w:eastAsia="Calibri" w:hAnsi="Palatino Linotype" w:cs="Arial"/>
          <w:bCs/>
          <w:color w:val="222222"/>
          <w:shd w:val="clear" w:color="auto" w:fill="FFFFFF"/>
          <w:lang w:eastAsia="en-US"/>
        </w:rPr>
        <w:t>5, párrafo</w:t>
      </w:r>
      <w:r w:rsidR="00543BF9" w:rsidRPr="006B04B8">
        <w:rPr>
          <w:rFonts w:ascii="Palatino Linotype" w:eastAsia="Calibri" w:hAnsi="Palatino Linotype"/>
          <w:lang w:val="es-MX" w:eastAsia="en-US"/>
        </w:rPr>
        <w:t xml:space="preserve"> trigésimo, trigésimo primero y trigésimo segundo, fracciones I, II, III, IV y V</w:t>
      </w:r>
      <w:r w:rsidR="00543BF9" w:rsidRPr="006B04B8">
        <w:rPr>
          <w:rFonts w:ascii="Palatino Linotype" w:eastAsia="MS Mincho" w:hAnsi="Palatino Linotype"/>
          <w:lang w:val="es-ES_tradnl"/>
        </w:rPr>
        <w:t xml:space="preserve"> </w:t>
      </w:r>
      <w:r w:rsidRPr="006B04B8">
        <w:rPr>
          <w:rFonts w:ascii="Palatino Linotype" w:eastAsia="Calibri" w:hAnsi="Palatino Linotype"/>
        </w:rPr>
        <w:t xml:space="preserve">de la </w:t>
      </w:r>
      <w:r w:rsidRPr="006B04B8">
        <w:rPr>
          <w:rFonts w:ascii="Palatino Linotype" w:eastAsia="Calibri" w:hAnsi="Palatino Linotype"/>
          <w:b/>
        </w:rPr>
        <w:t>Constitución Política del Estado Libre y Soberano de México</w:t>
      </w:r>
      <w:r w:rsidRPr="006B04B8">
        <w:rPr>
          <w:rFonts w:ascii="Palatino Linotype" w:eastAsia="Calibri" w:hAnsi="Palatino Linotype"/>
        </w:rPr>
        <w:t xml:space="preserve">; artículos 1, 2 fracción II, 13, 29, 36 fracciones I y II, 176, 178, 179, 181 párrafo tercero y 185 </w:t>
      </w:r>
      <w:r w:rsidRPr="006B04B8">
        <w:rPr>
          <w:rFonts w:ascii="Palatino Linotype" w:eastAsia="Calibri" w:hAnsi="Palatino Linotype" w:cs="Arial"/>
        </w:rPr>
        <w:t xml:space="preserve">de la </w:t>
      </w:r>
      <w:r w:rsidRPr="006B04B8">
        <w:rPr>
          <w:rFonts w:ascii="Palatino Linotype" w:eastAsia="Calibri" w:hAnsi="Palatino Linotype" w:cs="Arial"/>
          <w:b/>
        </w:rPr>
        <w:t>Ley de Transparencia y Acceso a la Información Pública del Estado de México y Municipios</w:t>
      </w:r>
      <w:r w:rsidRPr="006B04B8">
        <w:rPr>
          <w:rFonts w:ascii="Palatino Linotype" w:eastAsia="Calibri" w:hAnsi="Palatino Linotype" w:cs="Arial"/>
        </w:rPr>
        <w:t xml:space="preserve">; </w:t>
      </w:r>
      <w:r w:rsidRPr="006B04B8">
        <w:rPr>
          <w:rFonts w:ascii="Palatino Linotype" w:eastAsia="Calibri" w:hAnsi="Palatino Linotype" w:cs="Arial"/>
          <w:b/>
        </w:rPr>
        <w:t>7, 9 fracciones I y XXIV, y 11</w:t>
      </w:r>
      <w:r w:rsidRPr="006B04B8">
        <w:rPr>
          <w:rFonts w:ascii="Palatino Linotype" w:eastAsia="Calibri" w:hAnsi="Palatino Linotype" w:cs="Arial"/>
        </w:rPr>
        <w:t xml:space="preserve"> del </w:t>
      </w:r>
      <w:r w:rsidRPr="006B04B8">
        <w:rPr>
          <w:rFonts w:ascii="Palatino Linotype" w:eastAsia="Calibri" w:hAnsi="Palatino Linotype" w:cs="Arial"/>
          <w:b/>
        </w:rPr>
        <w:t xml:space="preserve">Reglamento Interior del Instituto de </w:t>
      </w:r>
      <w:r w:rsidRPr="006B04B8">
        <w:rPr>
          <w:rFonts w:ascii="Palatino Linotype" w:eastAsia="Calibri" w:hAnsi="Palatino Linotype" w:cs="Arial"/>
          <w:b/>
        </w:rPr>
        <w:lastRenderedPageBreak/>
        <w:t>Transparencia, Acceso a la Información Pública y Protección de Datos Personales del Estado de México y Municipios</w:t>
      </w:r>
      <w:r w:rsidR="009A1E3F" w:rsidRPr="006B04B8">
        <w:rPr>
          <w:rFonts w:ascii="Palatino Linotype" w:eastAsia="Calibri" w:hAnsi="Palatino Linotype" w:cs="Arial"/>
          <w:b/>
        </w:rPr>
        <w:t>.</w:t>
      </w:r>
    </w:p>
    <w:p w14:paraId="343B0FCF" w14:textId="413622B7" w:rsidR="00EA0165" w:rsidRPr="006B04B8"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6B04B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6B04B8"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6B04B8">
        <w:rPr>
          <w:rFonts w:ascii="Palatino Linotype" w:hAnsi="Palatino Linotype"/>
          <w:b/>
          <w:color w:val="000000" w:themeColor="text1"/>
          <w:sz w:val="24"/>
          <w:szCs w:val="24"/>
          <w:lang w:val="es-MX" w:eastAsia="en-US"/>
        </w:rPr>
        <w:t>I. De la interposición del recurso.</w:t>
      </w:r>
      <w:bookmarkEnd w:id="16"/>
      <w:bookmarkEnd w:id="17"/>
      <w:bookmarkEnd w:id="18"/>
      <w:r w:rsidRPr="006B04B8">
        <w:rPr>
          <w:rFonts w:ascii="Palatino Linotype" w:hAnsi="Palatino Linotype"/>
          <w:b/>
          <w:color w:val="000000" w:themeColor="text1"/>
          <w:sz w:val="24"/>
          <w:szCs w:val="24"/>
          <w:lang w:val="es-MX" w:eastAsia="en-US"/>
        </w:rPr>
        <w:t xml:space="preserve"> </w:t>
      </w:r>
    </w:p>
    <w:p w14:paraId="489BB18C" w14:textId="77777777" w:rsidR="00EA0165" w:rsidRPr="006B04B8" w:rsidRDefault="00EA0165" w:rsidP="006B10F6">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7D8FE0CB" w:rsidR="0062756C" w:rsidRPr="006B04B8" w:rsidRDefault="00EA0165" w:rsidP="006B10F6">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6B04B8">
        <w:rPr>
          <w:rFonts w:ascii="Palatino Linotype" w:eastAsia="Calibri" w:hAnsi="Palatino Linotype" w:cs="Arial"/>
          <w:lang w:val="es-ES_tradnl"/>
        </w:rPr>
        <w:t xml:space="preserve">El medio de impugnación fue presentado a través del </w:t>
      </w:r>
      <w:r w:rsidRPr="006B04B8">
        <w:rPr>
          <w:rFonts w:ascii="Palatino Linotype" w:eastAsia="Calibri" w:hAnsi="Palatino Linotype" w:cs="Arial"/>
          <w:b/>
          <w:lang w:val="es-ES_tradnl"/>
        </w:rPr>
        <w:t>SAIMEX,</w:t>
      </w:r>
      <w:r w:rsidRPr="006B04B8">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6B04B8">
        <w:rPr>
          <w:rFonts w:ascii="Palatino Linotype" w:eastAsia="Calibri" w:hAnsi="Palatino Linotype" w:cs="Arial"/>
          <w:lang w:val="es-ES_tradnl"/>
        </w:rPr>
        <w:t xml:space="preserve">particular es de señalar que si el </w:t>
      </w:r>
      <w:r w:rsidRPr="006B04B8">
        <w:rPr>
          <w:rFonts w:ascii="Palatino Linotype" w:eastAsia="Calibri" w:hAnsi="Palatino Linotype" w:cs="Arial"/>
          <w:b/>
          <w:lang w:val="es-ES_tradnl"/>
        </w:rPr>
        <w:t>SUJETO OBLIGADO</w:t>
      </w:r>
      <w:r w:rsidRPr="006B04B8">
        <w:rPr>
          <w:rFonts w:ascii="Palatino Linotype" w:eastAsia="Calibri" w:hAnsi="Palatino Linotype" w:cs="Arial"/>
          <w:lang w:val="es-ES_tradnl"/>
        </w:rPr>
        <w:t xml:space="preserve"> entregó respuesta el d</w:t>
      </w:r>
      <w:r w:rsidR="003214D5" w:rsidRPr="006B04B8">
        <w:rPr>
          <w:rFonts w:ascii="Palatino Linotype" w:eastAsia="Calibri" w:hAnsi="Palatino Linotype" w:cs="Arial"/>
          <w:lang w:val="es-ES_tradnl"/>
        </w:rPr>
        <w:t>ía nueve (09</w:t>
      </w:r>
      <w:r w:rsidRPr="006B04B8">
        <w:rPr>
          <w:rFonts w:ascii="Palatino Linotype" w:eastAsia="Calibri" w:hAnsi="Palatino Linotype" w:cs="Arial"/>
          <w:lang w:val="es-ES_tradnl"/>
        </w:rPr>
        <w:t>) de</w:t>
      </w:r>
      <w:r w:rsidR="003214D5" w:rsidRPr="006B04B8">
        <w:rPr>
          <w:rFonts w:ascii="Palatino Linotype" w:eastAsia="Calibri" w:hAnsi="Palatino Linotype" w:cs="Arial"/>
          <w:lang w:val="es-ES_tradnl"/>
        </w:rPr>
        <w:t xml:space="preserve"> agosto </w:t>
      </w:r>
      <w:r w:rsidRPr="006B04B8">
        <w:rPr>
          <w:rFonts w:ascii="Palatino Linotype" w:eastAsia="Calibri" w:hAnsi="Palatino Linotype" w:cs="Arial"/>
          <w:lang w:val="es-ES_tradnl"/>
        </w:rPr>
        <w:t xml:space="preserve">de dos mil </w:t>
      </w:r>
      <w:r w:rsidR="007D3B14" w:rsidRPr="006B04B8">
        <w:rPr>
          <w:rFonts w:ascii="Palatino Linotype" w:eastAsia="Calibri" w:hAnsi="Palatino Linotype" w:cs="Arial"/>
          <w:lang w:val="es-ES_tradnl"/>
        </w:rPr>
        <w:t>veintidós</w:t>
      </w:r>
      <w:r w:rsidR="00FD77DF" w:rsidRPr="006B04B8">
        <w:rPr>
          <w:rFonts w:ascii="Palatino Linotype" w:eastAsia="Calibri" w:hAnsi="Palatino Linotype" w:cs="Arial"/>
          <w:lang w:val="es-MX" w:eastAsia="en-US"/>
        </w:rPr>
        <w:t xml:space="preserve">, </w:t>
      </w:r>
      <w:r w:rsidRPr="006B04B8">
        <w:rPr>
          <w:rFonts w:ascii="Palatino Linotype" w:eastAsia="Calibri" w:hAnsi="Palatino Linotype" w:cs="Arial"/>
          <w:lang w:val="es-MX" w:eastAsia="en-US"/>
        </w:rPr>
        <w:t>el plazo para interponer el recurso de rev</w:t>
      </w:r>
      <w:r w:rsidR="00E62DC6" w:rsidRPr="006B04B8">
        <w:rPr>
          <w:rFonts w:ascii="Palatino Linotype" w:eastAsia="Calibri" w:hAnsi="Palatino Linotype" w:cs="Arial"/>
          <w:lang w:val="es-MX" w:eastAsia="en-US"/>
        </w:rPr>
        <w:t xml:space="preserve">isión </w:t>
      </w:r>
      <w:r w:rsidR="003214D5" w:rsidRPr="006B04B8">
        <w:rPr>
          <w:rFonts w:ascii="Palatino Linotype" w:eastAsia="Calibri" w:hAnsi="Palatino Linotype" w:cs="Arial"/>
          <w:lang w:val="es-MX" w:eastAsia="en-US"/>
        </w:rPr>
        <w:t>trascurrió del diez (10</w:t>
      </w:r>
      <w:r w:rsidRPr="006B04B8">
        <w:rPr>
          <w:rFonts w:ascii="Palatino Linotype" w:eastAsia="Calibri" w:hAnsi="Palatino Linotype" w:cs="Arial"/>
          <w:lang w:val="es-MX" w:eastAsia="en-US"/>
        </w:rPr>
        <w:t>)</w:t>
      </w:r>
      <w:r w:rsidR="00515FD4" w:rsidRPr="006B04B8">
        <w:rPr>
          <w:rFonts w:ascii="Palatino Linotype" w:eastAsia="Calibri" w:hAnsi="Palatino Linotype" w:cs="Arial"/>
          <w:lang w:val="es-MX" w:eastAsia="en-US"/>
        </w:rPr>
        <w:t xml:space="preserve"> </w:t>
      </w:r>
      <w:r w:rsidR="00C928AF" w:rsidRPr="006B04B8">
        <w:rPr>
          <w:rFonts w:ascii="Palatino Linotype" w:eastAsia="Calibri" w:hAnsi="Palatino Linotype" w:cs="Arial"/>
          <w:lang w:val="es-MX" w:eastAsia="en-US"/>
        </w:rPr>
        <w:t>al</w:t>
      </w:r>
      <w:r w:rsidR="003214D5" w:rsidRPr="006B04B8">
        <w:rPr>
          <w:rFonts w:ascii="Palatino Linotype" w:eastAsia="Calibri" w:hAnsi="Palatino Linotype" w:cs="Arial"/>
          <w:lang w:val="es-MX" w:eastAsia="en-US"/>
        </w:rPr>
        <w:t xml:space="preserve"> treinta (30</w:t>
      </w:r>
      <w:r w:rsidR="007D3B14" w:rsidRPr="006B04B8">
        <w:rPr>
          <w:rFonts w:ascii="Palatino Linotype" w:eastAsia="Calibri" w:hAnsi="Palatino Linotype" w:cs="Arial"/>
          <w:lang w:val="es-MX" w:eastAsia="en-US"/>
        </w:rPr>
        <w:t>) de</w:t>
      </w:r>
      <w:r w:rsidR="003214D5" w:rsidRPr="006B04B8">
        <w:rPr>
          <w:rFonts w:ascii="Palatino Linotype" w:eastAsia="Calibri" w:hAnsi="Palatino Linotype" w:cs="Arial"/>
          <w:lang w:val="es-MX" w:eastAsia="en-US"/>
        </w:rPr>
        <w:t xml:space="preserve"> agosto </w:t>
      </w:r>
      <w:r w:rsidR="00E62DC6" w:rsidRPr="006B04B8">
        <w:rPr>
          <w:rFonts w:ascii="Palatino Linotype" w:eastAsia="Calibri" w:hAnsi="Palatino Linotype" w:cs="Arial"/>
          <w:lang w:val="es-MX" w:eastAsia="en-US"/>
        </w:rPr>
        <w:t xml:space="preserve">de dos mil </w:t>
      </w:r>
      <w:r w:rsidR="00B82E47" w:rsidRPr="006B04B8">
        <w:rPr>
          <w:rFonts w:ascii="Palatino Linotype" w:eastAsia="Calibri" w:hAnsi="Palatino Linotype" w:cs="Arial"/>
          <w:lang w:val="es-MX" w:eastAsia="en-US"/>
        </w:rPr>
        <w:t>veintidós,</w:t>
      </w:r>
      <w:r w:rsidR="00E62DC6" w:rsidRPr="006B04B8">
        <w:rPr>
          <w:rFonts w:ascii="Palatino Linotype" w:eastAsia="Calibri" w:hAnsi="Palatino Linotype" w:cs="Arial"/>
          <w:lang w:val="es-MX" w:eastAsia="en-US"/>
        </w:rPr>
        <w:t xml:space="preserve"> </w:t>
      </w:r>
      <w:r w:rsidRPr="006B04B8">
        <w:rPr>
          <w:rFonts w:ascii="Palatino Linotype" w:eastAsia="Calibri" w:hAnsi="Palatino Linotype" w:cs="Arial"/>
          <w:lang w:val="es-MX" w:eastAsia="en-US"/>
        </w:rPr>
        <w:t>por lo que si el particular i</w:t>
      </w:r>
      <w:r w:rsidR="00392E2B" w:rsidRPr="006B04B8">
        <w:rPr>
          <w:rFonts w:ascii="Palatino Linotype" w:eastAsia="Calibri" w:hAnsi="Palatino Linotype" w:cs="Arial"/>
          <w:lang w:val="es-MX" w:eastAsia="en-US"/>
        </w:rPr>
        <w:t>nterpus</w:t>
      </w:r>
      <w:r w:rsidR="00380587" w:rsidRPr="006B04B8">
        <w:rPr>
          <w:rFonts w:ascii="Palatino Linotype" w:eastAsia="Calibri" w:hAnsi="Palatino Linotype" w:cs="Arial"/>
          <w:lang w:val="es-MX" w:eastAsia="en-US"/>
        </w:rPr>
        <w:t xml:space="preserve">o </w:t>
      </w:r>
      <w:r w:rsidR="00C928AF" w:rsidRPr="006B04B8">
        <w:rPr>
          <w:rFonts w:ascii="Palatino Linotype" w:eastAsia="Calibri" w:hAnsi="Palatino Linotype" w:cs="Arial"/>
          <w:lang w:val="es-MX" w:eastAsia="en-US"/>
        </w:rPr>
        <w:t>re</w:t>
      </w:r>
      <w:r w:rsidR="003D6F01" w:rsidRPr="006B04B8">
        <w:rPr>
          <w:rFonts w:ascii="Palatino Linotype" w:eastAsia="Calibri" w:hAnsi="Palatino Linotype" w:cs="Arial"/>
          <w:lang w:val="es-MX" w:eastAsia="en-US"/>
        </w:rPr>
        <w:t xml:space="preserve">curso de </w:t>
      </w:r>
      <w:r w:rsidR="003214D5" w:rsidRPr="006B04B8">
        <w:rPr>
          <w:rFonts w:ascii="Palatino Linotype" w:eastAsia="Calibri" w:hAnsi="Palatino Linotype" w:cs="Arial"/>
          <w:lang w:val="es-MX" w:eastAsia="en-US"/>
        </w:rPr>
        <w:t>revisión el once (11</w:t>
      </w:r>
      <w:r w:rsidR="00BD6857" w:rsidRPr="006B04B8">
        <w:rPr>
          <w:rFonts w:ascii="Palatino Linotype" w:eastAsia="Calibri" w:hAnsi="Palatino Linotype" w:cs="Arial"/>
          <w:lang w:val="es-MX" w:eastAsia="en-US"/>
        </w:rPr>
        <w:t>) de</w:t>
      </w:r>
      <w:r w:rsidR="003214D5" w:rsidRPr="006B04B8">
        <w:rPr>
          <w:rFonts w:ascii="Palatino Linotype" w:eastAsia="Calibri" w:hAnsi="Palatino Linotype" w:cs="Arial"/>
          <w:lang w:val="es-MX" w:eastAsia="en-US"/>
        </w:rPr>
        <w:t xml:space="preserve"> agosto</w:t>
      </w:r>
      <w:r w:rsidR="00871DD3" w:rsidRPr="006B04B8">
        <w:rPr>
          <w:rFonts w:ascii="Palatino Linotype" w:eastAsia="Calibri" w:hAnsi="Palatino Linotype" w:cs="Arial"/>
          <w:lang w:val="es-MX" w:eastAsia="en-US"/>
        </w:rPr>
        <w:t xml:space="preserve"> </w:t>
      </w:r>
      <w:r w:rsidR="007D3B14" w:rsidRPr="006B04B8">
        <w:rPr>
          <w:rFonts w:ascii="Palatino Linotype" w:eastAsia="Calibri" w:hAnsi="Palatino Linotype" w:cs="Arial"/>
          <w:lang w:val="es-MX" w:eastAsia="en-US"/>
        </w:rPr>
        <w:t>de dos mil veintidós</w:t>
      </w:r>
      <w:r w:rsidR="00B82E47" w:rsidRPr="006B04B8">
        <w:rPr>
          <w:rFonts w:ascii="Palatino Linotype" w:eastAsia="Calibri" w:hAnsi="Palatino Linotype" w:cs="Arial"/>
          <w:lang w:val="es-MX" w:eastAsia="en-US"/>
        </w:rPr>
        <w:t xml:space="preserve">, </w:t>
      </w:r>
      <w:r w:rsidRPr="006B04B8">
        <w:rPr>
          <w:rFonts w:ascii="Palatino Linotype" w:hAnsi="Palatino Linotype"/>
          <w:lang w:val="es-ES_tradnl"/>
        </w:rPr>
        <w:t xml:space="preserve">se encuentra dentro del periodo establecido por la Ley. </w:t>
      </w:r>
    </w:p>
    <w:p w14:paraId="3667250E" w14:textId="42FB4B04" w:rsidR="00D217A4" w:rsidRPr="006B04B8" w:rsidRDefault="00D53E41" w:rsidP="006B10F6">
      <w:pPr>
        <w:pStyle w:val="Ttulo1"/>
        <w:spacing w:line="360" w:lineRule="auto"/>
        <w:jc w:val="both"/>
        <w:rPr>
          <w:rFonts w:ascii="Palatino Linotype" w:hAnsi="Palatino Linotype" w:cs="Arial"/>
          <w:b/>
        </w:rPr>
      </w:pPr>
      <w:bookmarkStart w:id="19" w:name="_Toc85137160"/>
      <w:bookmarkStart w:id="20" w:name="_Toc108698548"/>
      <w:r w:rsidRPr="006B04B8">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6B04B8">
        <w:rPr>
          <w:rFonts w:ascii="Palatino Linotype" w:hAnsi="Palatino Linotype"/>
          <w:b/>
          <w:color w:val="auto"/>
          <w:sz w:val="24"/>
          <w:szCs w:val="24"/>
        </w:rPr>
        <w:t xml:space="preserve">. </w:t>
      </w:r>
      <w:bookmarkStart w:id="24" w:name="_Toc67587987"/>
      <w:bookmarkStart w:id="25" w:name="_Toc68804763"/>
      <w:bookmarkStart w:id="26" w:name="_Toc108698549"/>
      <w:bookmarkEnd w:id="20"/>
      <w:bookmarkEnd w:id="21"/>
      <w:bookmarkEnd w:id="22"/>
      <w:bookmarkEnd w:id="23"/>
      <w:r w:rsidR="00EA0165" w:rsidRPr="006B04B8">
        <w:rPr>
          <w:rFonts w:ascii="Palatino Linotype" w:hAnsi="Palatino Linotype"/>
          <w:b/>
          <w:color w:val="000000" w:themeColor="text1"/>
          <w:sz w:val="24"/>
          <w:szCs w:val="24"/>
          <w:lang w:val="es-MX" w:eastAsia="en-US"/>
        </w:rPr>
        <w:t>De la determinación sobre la procedibilidad del recurso.</w:t>
      </w:r>
      <w:bookmarkEnd w:id="24"/>
      <w:bookmarkEnd w:id="25"/>
      <w:bookmarkEnd w:id="26"/>
      <w:r w:rsidR="00EA0165" w:rsidRPr="006B04B8">
        <w:rPr>
          <w:rFonts w:ascii="Palatino Linotype" w:hAnsi="Palatino Linotype"/>
          <w:b/>
          <w:color w:val="000000" w:themeColor="text1"/>
          <w:sz w:val="24"/>
          <w:szCs w:val="24"/>
          <w:lang w:val="es-MX" w:eastAsia="en-US"/>
        </w:rPr>
        <w:t xml:space="preserve"> </w:t>
      </w:r>
    </w:p>
    <w:p w14:paraId="1115619A" w14:textId="77777777" w:rsidR="00D53E41" w:rsidRPr="006B04B8" w:rsidRDefault="00D53E41" w:rsidP="006B10F6">
      <w:pPr>
        <w:spacing w:line="360" w:lineRule="auto"/>
        <w:jc w:val="both"/>
        <w:rPr>
          <w:rFonts w:ascii="Palatino Linotype" w:hAnsi="Palatino Linotype"/>
          <w:lang w:val="es-MX" w:eastAsia="en-US"/>
        </w:rPr>
      </w:pPr>
    </w:p>
    <w:p w14:paraId="55BD8FCC" w14:textId="631F3372" w:rsidR="00E327CA" w:rsidRPr="006B04B8" w:rsidRDefault="00EA0165" w:rsidP="006B10F6">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6B04B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177C8719" w:rsidR="003669E8" w:rsidRPr="006B04B8" w:rsidRDefault="00E327CA" w:rsidP="006B10F6">
      <w:pPr>
        <w:keepNext/>
        <w:keepLines/>
        <w:spacing w:before="240" w:line="360" w:lineRule="auto"/>
        <w:outlineLvl w:val="0"/>
        <w:rPr>
          <w:rFonts w:ascii="Palatino Linotype" w:hAnsi="Palatino Linotype"/>
          <w:b/>
          <w:color w:val="000000" w:themeColor="text1"/>
        </w:rPr>
      </w:pPr>
      <w:bookmarkStart w:id="27" w:name="_Toc107245694"/>
      <w:bookmarkStart w:id="28" w:name="_Toc108698550"/>
      <w:r w:rsidRPr="006B04B8">
        <w:rPr>
          <w:rFonts w:ascii="Palatino Linotype" w:eastAsia="MS Mincho" w:hAnsi="Palatino Linotype" w:cstheme="majorBidi"/>
          <w:b/>
          <w:color w:val="000000" w:themeColor="text1"/>
          <w:lang w:val="es-ES_tradnl"/>
        </w:rPr>
        <w:lastRenderedPageBreak/>
        <w:t>TERCERO</w:t>
      </w:r>
      <w:bookmarkEnd w:id="27"/>
      <w:r w:rsidR="00992BC7" w:rsidRPr="006B04B8">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6B04B8">
        <w:rPr>
          <w:rFonts w:ascii="Palatino Linotype" w:hAnsi="Palatino Linotype"/>
          <w:b/>
          <w:color w:val="000000" w:themeColor="text1"/>
        </w:rPr>
        <w:t xml:space="preserve"> </w:t>
      </w:r>
      <w:r w:rsidR="00EA0165" w:rsidRPr="006B04B8">
        <w:rPr>
          <w:rFonts w:ascii="Palatino Linotype" w:hAnsi="Palatino Linotype"/>
          <w:b/>
          <w:color w:val="000000" w:themeColor="text1"/>
          <w:lang w:val="es-MX" w:eastAsia="en-US"/>
        </w:rPr>
        <w:t xml:space="preserve">Del planteamiento de la </w:t>
      </w:r>
      <w:r w:rsidR="00EA0165" w:rsidRPr="006B04B8">
        <w:rPr>
          <w:rFonts w:ascii="Palatino Linotype" w:hAnsi="Palatino Linotype"/>
          <w:b/>
          <w:i/>
          <w:color w:val="000000" w:themeColor="text1"/>
          <w:lang w:val="es-MX" w:eastAsia="en-US"/>
        </w:rPr>
        <w:t>Litis.</w:t>
      </w:r>
      <w:bookmarkEnd w:id="28"/>
      <w:bookmarkEnd w:id="29"/>
      <w:bookmarkEnd w:id="30"/>
    </w:p>
    <w:p w14:paraId="6B097BE2" w14:textId="0929F460" w:rsidR="00D217A4" w:rsidRPr="006B04B8"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B04B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B04B8">
        <w:rPr>
          <w:rFonts w:ascii="Palatino Linotype" w:eastAsia="Calibri" w:hAnsi="Palatino Linotype" w:cs="Arial"/>
          <w:b/>
        </w:rPr>
        <w:t>Ley de Transparencia y Acceso a la Información Pública del Estado de México y Municipios</w:t>
      </w:r>
      <w:r w:rsidRPr="006B04B8">
        <w:rPr>
          <w:rFonts w:ascii="Palatino Linotype" w:hAnsi="Palatino Linotype" w:cs="Arial"/>
          <w:lang w:val="es-ES_tradnl"/>
        </w:rPr>
        <w:t xml:space="preserve"> y determinar la confirmación; revocación o modificación; desechamiento o sobreseimiento; y en su </w:t>
      </w:r>
      <w:r w:rsidRPr="006B04B8">
        <w:rPr>
          <w:rFonts w:ascii="Palatino Linotype" w:hAnsi="Palatino Linotype" w:cs="Arial"/>
          <w:b/>
          <w:lang w:val="es-ES_tradnl"/>
        </w:rPr>
        <w:t>caso ordenar la entrega de la información,</w:t>
      </w:r>
      <w:r w:rsidRPr="006B04B8">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6B04B8" w:rsidRDefault="00D217A4" w:rsidP="006B10F6">
      <w:pPr>
        <w:pStyle w:val="Prrafodelista"/>
        <w:spacing w:before="240" w:after="240" w:line="360" w:lineRule="auto"/>
        <w:ind w:left="0"/>
        <w:contextualSpacing/>
        <w:jc w:val="both"/>
        <w:rPr>
          <w:rFonts w:ascii="Palatino Linotype" w:hAnsi="Palatino Linotype"/>
          <w:i/>
          <w:lang w:val="es-ES_tradnl"/>
        </w:rPr>
      </w:pPr>
    </w:p>
    <w:p w14:paraId="22E5B958" w14:textId="64AC57F8" w:rsidR="00D217A4" w:rsidRPr="006B04B8" w:rsidRDefault="00EA0165" w:rsidP="006B10F6">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6B04B8">
        <w:rPr>
          <w:rFonts w:ascii="Palatino Linotype" w:eastAsia="MS Mincho" w:hAnsi="Palatino Linotype"/>
          <w:lang w:val="es-ES_tradnl"/>
        </w:rPr>
        <w:t xml:space="preserve">De las constancias en el expediente al rubro indicado, se desprende que el particular solicitó </w:t>
      </w:r>
      <w:r w:rsidR="003669E8" w:rsidRPr="006B04B8">
        <w:rPr>
          <w:rFonts w:ascii="Palatino Linotype" w:eastAsia="MS Mincho" w:hAnsi="Palatino Linotype"/>
          <w:lang w:val="es-ES_tradnl"/>
        </w:rPr>
        <w:t>acceso</w:t>
      </w:r>
      <w:r w:rsidR="00CE4712" w:rsidRPr="006B04B8">
        <w:rPr>
          <w:rFonts w:ascii="Palatino Linotype" w:eastAsia="MS Mincho" w:hAnsi="Palatino Linotype"/>
          <w:lang w:val="es-ES_tradnl"/>
        </w:rPr>
        <w:t xml:space="preserve"> a la </w:t>
      </w:r>
      <w:r w:rsidR="00BD4B83" w:rsidRPr="006B04B8">
        <w:rPr>
          <w:rFonts w:ascii="Palatino Linotype" w:eastAsia="MS Mincho" w:hAnsi="Palatino Linotype"/>
          <w:lang w:val="es-ES_tradnl"/>
        </w:rPr>
        <w:t>información relacionada con l</w:t>
      </w:r>
      <w:r w:rsidR="002D186F" w:rsidRPr="006B04B8">
        <w:rPr>
          <w:rFonts w:ascii="Palatino Linotype" w:eastAsia="MS Mincho" w:hAnsi="Palatino Linotype"/>
          <w:lang w:val="es-ES_tradnl"/>
        </w:rPr>
        <w:t xml:space="preserve">as </w:t>
      </w:r>
      <w:r w:rsidR="00AD5E4D" w:rsidRPr="006B04B8">
        <w:rPr>
          <w:rFonts w:ascii="Palatino Linotype" w:eastAsia="MS Mincho" w:hAnsi="Palatino Linotype"/>
          <w:i/>
          <w:lang w:val="es-ES_tradnl"/>
        </w:rPr>
        <w:t>“</w:t>
      </w:r>
      <w:r w:rsidR="002D186F" w:rsidRPr="006B04B8">
        <w:rPr>
          <w:rFonts w:ascii="Palatino Linotype" w:eastAsia="MS Mincho" w:hAnsi="Palatino Linotype"/>
          <w:i/>
          <w:lang w:val="es-ES_tradnl"/>
        </w:rPr>
        <w:t>declaraciones patrimoniales y de intereses 3 de 3</w:t>
      </w:r>
      <w:r w:rsidR="00AD5E4D" w:rsidRPr="006B04B8">
        <w:rPr>
          <w:rFonts w:ascii="Palatino Linotype" w:eastAsia="MS Mincho" w:hAnsi="Palatino Linotype"/>
          <w:i/>
          <w:lang w:val="es-ES_tradnl"/>
        </w:rPr>
        <w:t xml:space="preserve">” </w:t>
      </w:r>
      <w:r w:rsidR="00AD5E4D" w:rsidRPr="006B04B8">
        <w:rPr>
          <w:rFonts w:ascii="Palatino Linotype" w:eastAsia="MS Mincho" w:hAnsi="Palatino Linotype"/>
          <w:lang w:val="es-ES_tradnl"/>
        </w:rPr>
        <w:t>de un servidor público</w:t>
      </w:r>
      <w:r w:rsidR="00B0049C" w:rsidRPr="006B04B8">
        <w:rPr>
          <w:rFonts w:ascii="Palatino Linotype" w:eastAsia="MS Mincho" w:hAnsi="Palatino Linotype"/>
          <w:lang w:val="es-ES_tradnl"/>
        </w:rPr>
        <w:t xml:space="preserve">, </w:t>
      </w:r>
      <w:r w:rsidR="00B90D16" w:rsidRPr="006B04B8">
        <w:rPr>
          <w:rFonts w:ascii="Palatino Linotype" w:eastAsia="MS Mincho" w:hAnsi="Palatino Linotype"/>
          <w:lang w:val="es-ES_tradnl"/>
        </w:rPr>
        <w:t xml:space="preserve">requerimiento al que se respondió </w:t>
      </w:r>
      <w:r w:rsidR="00AD5E4D" w:rsidRPr="006B04B8">
        <w:rPr>
          <w:rFonts w:ascii="Palatino Linotype" w:eastAsia="MS Mincho" w:hAnsi="Palatino Linotype"/>
          <w:lang w:val="es-ES_tradnl"/>
        </w:rPr>
        <w:t>a través del J</w:t>
      </w:r>
      <w:r w:rsidR="002D186F" w:rsidRPr="006B04B8">
        <w:rPr>
          <w:rFonts w:ascii="Palatino Linotype" w:eastAsia="MS Mincho" w:hAnsi="Palatino Linotype"/>
          <w:lang w:val="es-ES_tradnl"/>
        </w:rPr>
        <w:t>efe de la Unidad de Transparencia y Acceso a la  Información Pública, refiriendo incompetencia para contar con la información solicitada  a favor de la Secretaría de la Contralor</w:t>
      </w:r>
      <w:r w:rsidR="00551828" w:rsidRPr="006B04B8">
        <w:rPr>
          <w:rFonts w:ascii="Palatino Linotype" w:eastAsia="MS Mincho" w:hAnsi="Palatino Linotype"/>
          <w:lang w:val="es-ES_tradnl"/>
        </w:rPr>
        <w:t>ía</w:t>
      </w:r>
      <w:r w:rsidR="00B90D16" w:rsidRPr="006B04B8">
        <w:rPr>
          <w:rFonts w:ascii="Palatino Linotype" w:eastAsia="MS Mincho" w:hAnsi="Palatino Linotype"/>
          <w:lang w:val="es-ES_tradnl"/>
        </w:rPr>
        <w:t xml:space="preserve">, </w:t>
      </w:r>
      <w:r w:rsidR="00F65A46" w:rsidRPr="006B04B8">
        <w:rPr>
          <w:rFonts w:ascii="Palatino Linotype" w:eastAsia="MS Mincho" w:hAnsi="Palatino Linotype"/>
          <w:lang w:val="es-ES_tradnl"/>
        </w:rPr>
        <w:t>no obstante lo anterior</w:t>
      </w:r>
      <w:r w:rsidR="00C928AF" w:rsidRPr="006B04B8">
        <w:rPr>
          <w:rFonts w:ascii="Palatino Linotype" w:eastAsia="MS Mincho" w:hAnsi="Palatino Linotype"/>
          <w:lang w:val="es-ES_tradnl"/>
        </w:rPr>
        <w:t>,</w:t>
      </w:r>
      <w:r w:rsidR="00050323" w:rsidRPr="006B04B8">
        <w:rPr>
          <w:rFonts w:ascii="Palatino Linotype" w:eastAsia="MS Mincho" w:hAnsi="Palatino Linotype"/>
          <w:lang w:val="es-ES_tradnl"/>
        </w:rPr>
        <w:t xml:space="preserve"> </w:t>
      </w:r>
      <w:r w:rsidR="00B0049C" w:rsidRPr="006B04B8">
        <w:rPr>
          <w:rFonts w:ascii="Palatino Linotype" w:eastAsia="MS Mincho" w:hAnsi="Palatino Linotype"/>
          <w:lang w:val="es-ES_tradnl"/>
        </w:rPr>
        <w:t xml:space="preserve">la parte recurrente </w:t>
      </w:r>
      <w:r w:rsidRPr="006B04B8">
        <w:rPr>
          <w:rFonts w:ascii="Palatino Linotype" w:eastAsia="MS Mincho" w:hAnsi="Palatino Linotype"/>
          <w:lang w:val="es-ES_tradnl"/>
        </w:rPr>
        <w:t>se inconforma e interpone el presente recurso de revisión, argumentado como raz</w:t>
      </w:r>
      <w:r w:rsidR="00B153AD" w:rsidRPr="006B04B8">
        <w:rPr>
          <w:rFonts w:ascii="Palatino Linotype" w:eastAsia="MS Mincho" w:hAnsi="Palatino Linotype"/>
          <w:lang w:val="es-ES_tradnl"/>
        </w:rPr>
        <w:t xml:space="preserve">ones o motivos de inconformidad la </w:t>
      </w:r>
      <w:r w:rsidR="00B90D16" w:rsidRPr="006B04B8">
        <w:rPr>
          <w:rFonts w:ascii="Palatino Linotype" w:eastAsia="MS Mincho" w:hAnsi="Palatino Linotype"/>
          <w:lang w:val="es-ES_tradnl"/>
        </w:rPr>
        <w:t xml:space="preserve">entrega de información </w:t>
      </w:r>
      <w:r w:rsidR="00551828" w:rsidRPr="006B04B8">
        <w:rPr>
          <w:rFonts w:ascii="Palatino Linotype" w:eastAsia="MS Mincho" w:hAnsi="Palatino Linotype"/>
          <w:lang w:val="es-ES_tradnl"/>
        </w:rPr>
        <w:t xml:space="preserve">que no corresponde con lo solicitado. </w:t>
      </w:r>
    </w:p>
    <w:p w14:paraId="44EC49A6" w14:textId="77777777" w:rsidR="00B153AD" w:rsidRPr="006B04B8" w:rsidRDefault="00B153AD" w:rsidP="006B10F6">
      <w:pPr>
        <w:pStyle w:val="Prrafodelista"/>
        <w:spacing w:before="240" w:after="240" w:line="360" w:lineRule="auto"/>
        <w:ind w:left="0"/>
        <w:contextualSpacing/>
        <w:jc w:val="both"/>
        <w:rPr>
          <w:rFonts w:ascii="Palatino Linotype" w:hAnsi="Palatino Linotype"/>
          <w:i/>
          <w:lang w:val="es-ES_tradnl"/>
        </w:rPr>
      </w:pPr>
    </w:p>
    <w:p w14:paraId="4F030FC3" w14:textId="06116684" w:rsidR="00D217A4" w:rsidRPr="006B04B8"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B04B8">
        <w:rPr>
          <w:rFonts w:ascii="Palatino Linotype" w:eastAsia="MS Mincho" w:hAnsi="Palatino Linotype"/>
          <w:lang w:val="es-ES_tradnl"/>
        </w:rPr>
        <w:t xml:space="preserve">En ese sentido, el agravio del recurrente consiste en que la respuesta proporcionada por el </w:t>
      </w:r>
      <w:r w:rsidRPr="006B04B8">
        <w:rPr>
          <w:rFonts w:ascii="Palatino Linotype" w:eastAsia="MS Mincho" w:hAnsi="Palatino Linotype"/>
          <w:b/>
          <w:lang w:val="es-ES_tradnl"/>
        </w:rPr>
        <w:t>SUJETO OBLIGADO</w:t>
      </w:r>
      <w:r w:rsidRPr="006B04B8">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6B04B8">
        <w:rPr>
          <w:rFonts w:ascii="Palatino Linotype" w:eastAsia="MS Mincho" w:hAnsi="Palatino Linotype"/>
          <w:lang w:val="es-ES_tradnl"/>
        </w:rPr>
        <w:t xml:space="preserve"> se deberá garantiza</w:t>
      </w:r>
      <w:r w:rsidR="00543427" w:rsidRPr="006B04B8">
        <w:rPr>
          <w:rFonts w:ascii="Palatino Linotype" w:eastAsia="MS Mincho" w:hAnsi="Palatino Linotype"/>
          <w:lang w:val="es-ES_tradnl"/>
        </w:rPr>
        <w:t>r que sea</w:t>
      </w:r>
      <w:r w:rsidR="00F65A46" w:rsidRPr="006B04B8">
        <w:rPr>
          <w:rFonts w:ascii="Palatino Linotype" w:eastAsia="MS Mincho" w:hAnsi="Palatino Linotype"/>
          <w:lang w:val="es-ES_tradnl"/>
        </w:rPr>
        <w:t xml:space="preserve"> </w:t>
      </w:r>
      <w:r w:rsidR="00551828" w:rsidRPr="006B04B8">
        <w:rPr>
          <w:rFonts w:ascii="Palatino Linotype" w:eastAsia="MS Mincho" w:hAnsi="Palatino Linotype"/>
          <w:lang w:val="es-ES_tradnl"/>
        </w:rPr>
        <w:t xml:space="preserve">congruente. </w:t>
      </w:r>
    </w:p>
    <w:p w14:paraId="35853B1F" w14:textId="77777777" w:rsidR="00D217A4" w:rsidRPr="006B04B8" w:rsidRDefault="00D217A4" w:rsidP="006B10F6">
      <w:pPr>
        <w:pStyle w:val="Prrafodelista"/>
        <w:spacing w:line="360" w:lineRule="auto"/>
        <w:jc w:val="both"/>
        <w:rPr>
          <w:rFonts w:ascii="Palatino Linotype" w:eastAsia="MS Mincho" w:hAnsi="Palatino Linotype"/>
          <w:lang w:val="es-ES_tradnl"/>
        </w:rPr>
      </w:pPr>
    </w:p>
    <w:p w14:paraId="4422EFA4" w14:textId="2298B0FA" w:rsidR="00805FB1" w:rsidRPr="006B04B8"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B04B8">
        <w:rPr>
          <w:rFonts w:ascii="Palatino Linotype" w:eastAsia="MS Mincho" w:hAnsi="Palatino Linotype"/>
          <w:lang w:val="es-ES_tradnl"/>
        </w:rPr>
        <w:lastRenderedPageBreak/>
        <w:t xml:space="preserve">Por lo que de este modo, el presente recurso de revisión se circunscribe a determinar si el </w:t>
      </w:r>
      <w:r w:rsidRPr="006B04B8">
        <w:rPr>
          <w:rFonts w:ascii="Palatino Linotype" w:eastAsia="MS Mincho" w:hAnsi="Palatino Linotype"/>
          <w:b/>
          <w:lang w:val="es-ES_tradnl"/>
        </w:rPr>
        <w:t>SUJETO OBLIGADO</w:t>
      </w:r>
      <w:r w:rsidR="009C4F62" w:rsidRPr="006B04B8">
        <w:rPr>
          <w:rFonts w:ascii="Palatino Linotype" w:eastAsia="MS Mincho" w:hAnsi="Palatino Linotype"/>
          <w:lang w:val="es-ES_tradnl"/>
        </w:rPr>
        <w:t xml:space="preserve"> con la respuesta otorgada</w:t>
      </w:r>
      <w:r w:rsidR="00562ACE" w:rsidRPr="006B04B8">
        <w:rPr>
          <w:rFonts w:ascii="Palatino Linotype" w:eastAsia="MS Mincho" w:hAnsi="Palatino Linotype"/>
          <w:lang w:val="es-ES_tradnl"/>
        </w:rPr>
        <w:t xml:space="preserve">, </w:t>
      </w:r>
      <w:r w:rsidRPr="006B04B8">
        <w:rPr>
          <w:rFonts w:ascii="Palatino Linotype" w:eastAsia="MS Mincho" w:hAnsi="Palatino Linotype"/>
          <w:lang w:val="es-ES_tradnl"/>
        </w:rPr>
        <w:t>vulnera el derecho de acceso a la información accionado por el particular a</w:t>
      </w:r>
      <w:r w:rsidR="005F7AD4" w:rsidRPr="006B04B8">
        <w:rPr>
          <w:rFonts w:ascii="Palatino Linotype" w:eastAsia="MS Mincho" w:hAnsi="Palatino Linotype"/>
          <w:lang w:val="es-ES_tradnl"/>
        </w:rPr>
        <w:t>ctualizando la causal</w:t>
      </w:r>
      <w:r w:rsidRPr="006B04B8">
        <w:rPr>
          <w:rFonts w:ascii="Palatino Linotype" w:eastAsia="MS Mincho" w:hAnsi="Palatino Linotype"/>
          <w:lang w:val="es-ES_tradnl"/>
        </w:rPr>
        <w:t xml:space="preserve"> de procedencia prevista</w:t>
      </w:r>
      <w:r w:rsidR="00551828" w:rsidRPr="006B04B8">
        <w:rPr>
          <w:rFonts w:ascii="Palatino Linotype" w:eastAsia="MS Mincho" w:hAnsi="Palatino Linotype"/>
          <w:lang w:val="es-ES_tradnl"/>
        </w:rPr>
        <w:t xml:space="preserve"> en el artículo 179 fracción</w:t>
      </w:r>
      <w:r w:rsidR="00650D78" w:rsidRPr="006B04B8">
        <w:rPr>
          <w:rFonts w:ascii="Palatino Linotype" w:eastAsia="MS Mincho" w:hAnsi="Palatino Linotype"/>
          <w:lang w:val="es-ES_tradnl"/>
        </w:rPr>
        <w:t xml:space="preserve"> </w:t>
      </w:r>
      <w:r w:rsidR="00050323" w:rsidRPr="006B04B8">
        <w:rPr>
          <w:rFonts w:ascii="Palatino Linotype" w:eastAsia="MS Mincho" w:hAnsi="Palatino Linotype"/>
          <w:lang w:val="es-ES_tradnl"/>
        </w:rPr>
        <w:t>V</w:t>
      </w:r>
      <w:r w:rsidR="00B90D16" w:rsidRPr="006B04B8">
        <w:rPr>
          <w:rFonts w:ascii="Palatino Linotype" w:eastAsia="MS Mincho" w:hAnsi="Palatino Linotype"/>
          <w:lang w:val="es-ES_tradnl"/>
        </w:rPr>
        <w:t>I</w:t>
      </w:r>
      <w:r w:rsidR="009C4F62" w:rsidRPr="006B04B8">
        <w:rPr>
          <w:rStyle w:val="Refdenotaalpie"/>
          <w:rFonts w:ascii="Palatino Linotype" w:eastAsia="MS Mincho" w:hAnsi="Palatino Linotype"/>
          <w:lang w:val="es-ES_tradnl"/>
        </w:rPr>
        <w:footnoteReference w:id="1"/>
      </w:r>
      <w:r w:rsidR="00562ACE" w:rsidRPr="006B04B8">
        <w:rPr>
          <w:rFonts w:ascii="Palatino Linotype" w:eastAsia="MS Mincho" w:hAnsi="Palatino Linotype"/>
          <w:lang w:val="es-ES_tradnl"/>
        </w:rPr>
        <w:t xml:space="preserve"> </w:t>
      </w:r>
      <w:r w:rsidRPr="006B04B8">
        <w:rPr>
          <w:rFonts w:ascii="Palatino Linotype" w:eastAsia="MS Mincho" w:hAnsi="Palatino Linotype"/>
          <w:lang w:val="es-ES_tradnl"/>
        </w:rPr>
        <w:t>de la Ley de Transparencia y Acceso a la Información del Estado de México y Municipios.</w:t>
      </w:r>
    </w:p>
    <w:p w14:paraId="5162A17C" w14:textId="2204925C" w:rsidR="00286C23" w:rsidRPr="006B04B8" w:rsidRDefault="00D9595C" w:rsidP="006B10F6">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698551"/>
      <w:bookmarkStart w:id="50" w:name="_Toc459174366"/>
      <w:bookmarkStart w:id="51" w:name="_Toc459659884"/>
      <w:bookmarkStart w:id="52" w:name="_Toc461687280"/>
      <w:bookmarkStart w:id="53" w:name="_Toc462771051"/>
      <w:bookmarkStart w:id="54" w:name="_Toc464139201"/>
      <w:r w:rsidRPr="006B04B8">
        <w:rPr>
          <w:rFonts w:ascii="Palatino Linotype" w:hAnsi="Palatino Linotype"/>
          <w:b/>
          <w:color w:val="000000" w:themeColor="text1"/>
          <w:sz w:val="24"/>
          <w:szCs w:val="24"/>
          <w:lang w:val="es-MX" w:eastAsia="en-US"/>
        </w:rPr>
        <w:t>CUARTO</w:t>
      </w:r>
      <w:r w:rsidR="00F041CF" w:rsidRPr="006B04B8">
        <w:rPr>
          <w:rFonts w:ascii="Palatino Linotype" w:hAnsi="Palatino Linotype"/>
          <w:b/>
          <w:color w:val="000000" w:themeColor="text1"/>
          <w:sz w:val="24"/>
          <w:szCs w:val="24"/>
          <w:lang w:val="es-MX" w:eastAsia="en-US"/>
        </w:rPr>
        <w:t>. Estudio y r</w:t>
      </w:r>
      <w:r w:rsidR="00EA0165" w:rsidRPr="006B04B8">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6B04B8" w:rsidRDefault="00286C23" w:rsidP="006B10F6">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698552"/>
      <w:r w:rsidRPr="006B04B8">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6B04B8" w:rsidRDefault="00286C23" w:rsidP="006B10F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6B04B8" w:rsidRDefault="00286C23"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MX"/>
        </w:rPr>
        <w:t>Es menester precisar</w:t>
      </w:r>
      <w:r w:rsidRPr="006B04B8">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B04B8">
        <w:rPr>
          <w:rFonts w:ascii="Palatino Linotype" w:eastAsiaTheme="minorEastAsia" w:hAnsi="Palatino Linotype" w:cstheme="minorBidi"/>
          <w:b/>
          <w:bCs/>
          <w:color w:val="000000" w:themeColor="text1"/>
          <w:lang w:val="es-MX"/>
        </w:rPr>
        <w:t>SUJETO OBLIGADO</w:t>
      </w:r>
      <w:r w:rsidRPr="006B04B8">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04B8">
        <w:rPr>
          <w:rFonts w:ascii="Palatino Linotype" w:eastAsiaTheme="minorEastAsia" w:hAnsi="Palatino Linotype" w:cstheme="minorBidi"/>
          <w:b/>
          <w:bCs/>
          <w:color w:val="000000" w:themeColor="text1"/>
          <w:lang w:val="es-MX"/>
        </w:rPr>
        <w:t>Constitución Política de los Estados Unidos Mexicanos</w:t>
      </w:r>
      <w:r w:rsidRPr="006B04B8">
        <w:rPr>
          <w:rFonts w:ascii="Palatino Linotype" w:eastAsiaTheme="minorEastAsia" w:hAnsi="Palatino Linotype" w:cstheme="minorBidi"/>
          <w:bCs/>
          <w:color w:val="000000" w:themeColor="text1"/>
          <w:lang w:val="es-MX"/>
        </w:rPr>
        <w:t>, tienen</w:t>
      </w:r>
      <w:r w:rsidRPr="006B04B8">
        <w:rPr>
          <w:rFonts w:ascii="Palatino Linotype" w:eastAsiaTheme="minorEastAsia" w:hAnsi="Palatino Linotype" w:cstheme="minorBidi"/>
          <w:b/>
          <w:bCs/>
          <w:color w:val="000000" w:themeColor="text1"/>
          <w:lang w:val="es-MX"/>
        </w:rPr>
        <w:t xml:space="preserve"> </w:t>
      </w:r>
      <w:r w:rsidRPr="006B04B8">
        <w:rPr>
          <w:rFonts w:ascii="Palatino Linotype" w:eastAsiaTheme="minorEastAsia" w:hAnsi="Palatino Linotype" w:cstheme="minorBidi"/>
          <w:bCs/>
          <w:color w:val="000000" w:themeColor="text1"/>
          <w:lang w:val="es-MX"/>
        </w:rPr>
        <w:t xml:space="preserve">la obligación de “promover, </w:t>
      </w:r>
      <w:r w:rsidRPr="006B04B8">
        <w:rPr>
          <w:rFonts w:ascii="Palatino Linotype" w:eastAsiaTheme="minorEastAsia" w:hAnsi="Palatino Linotype" w:cstheme="minorBidi"/>
          <w:b/>
          <w:bCs/>
          <w:color w:val="000000" w:themeColor="text1"/>
          <w:lang w:val="es-MX"/>
        </w:rPr>
        <w:t>respetar</w:t>
      </w:r>
      <w:r w:rsidRPr="006B04B8">
        <w:rPr>
          <w:rFonts w:ascii="Palatino Linotype" w:eastAsiaTheme="minorEastAsia" w:hAnsi="Palatino Linotype" w:cstheme="minorBidi"/>
          <w:bCs/>
          <w:color w:val="000000" w:themeColor="text1"/>
          <w:lang w:val="es-MX"/>
        </w:rPr>
        <w:t xml:space="preserve">, </w:t>
      </w:r>
      <w:r w:rsidRPr="006B04B8">
        <w:rPr>
          <w:rFonts w:ascii="Palatino Linotype" w:eastAsiaTheme="minorEastAsia" w:hAnsi="Palatino Linotype" w:cstheme="minorBidi"/>
          <w:bCs/>
          <w:color w:val="000000" w:themeColor="text1"/>
          <w:lang w:val="es-MX"/>
        </w:rPr>
        <w:lastRenderedPageBreak/>
        <w:t xml:space="preserve">proteger y </w:t>
      </w:r>
      <w:r w:rsidRPr="006B04B8">
        <w:rPr>
          <w:rFonts w:ascii="Palatino Linotype" w:eastAsiaTheme="minorEastAsia" w:hAnsi="Palatino Linotype" w:cstheme="minorBidi"/>
          <w:b/>
          <w:bCs/>
          <w:color w:val="000000" w:themeColor="text1"/>
          <w:lang w:val="es-MX"/>
        </w:rPr>
        <w:t>garantizar</w:t>
      </w:r>
      <w:r w:rsidRPr="006B04B8">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6B04B8"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6B04B8"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6B04B8"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6B04B8"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B04B8">
        <w:rPr>
          <w:rFonts w:ascii="Palatino Linotype" w:eastAsiaTheme="minorEastAsia" w:hAnsi="Palatino Linotype" w:cstheme="minorBidi"/>
          <w:i/>
          <w:color w:val="000000" w:themeColor="text1"/>
          <w:lang w:val="es-MX"/>
        </w:rPr>
        <w:t>La igualdad de oportunidades para recibir, buscar e impartir información</w:t>
      </w:r>
      <w:r w:rsidRPr="006B04B8">
        <w:rPr>
          <w:rFonts w:ascii="Palatino Linotype" w:eastAsiaTheme="minorEastAsia" w:hAnsi="Palatino Linotype" w:cstheme="minorBidi"/>
          <w:i/>
          <w:color w:val="000000" w:themeColor="text1"/>
          <w:vertAlign w:val="superscript"/>
          <w:lang w:val="es-MX"/>
        </w:rPr>
        <w:footnoteReference w:id="2"/>
      </w:r>
      <w:r w:rsidRPr="006B04B8">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04B8">
        <w:rPr>
          <w:rFonts w:ascii="Palatino Linotype" w:eastAsiaTheme="minorEastAsia" w:hAnsi="Palatino Linotype" w:cstheme="minorBidi"/>
          <w:i/>
          <w:color w:val="000000" w:themeColor="text1"/>
          <w:vertAlign w:val="superscript"/>
          <w:lang w:val="es-MX"/>
        </w:rPr>
        <w:footnoteReference w:id="3"/>
      </w:r>
      <w:r w:rsidRPr="006B04B8">
        <w:rPr>
          <w:rFonts w:ascii="Palatino Linotype" w:eastAsiaTheme="minorEastAsia" w:hAnsi="Palatino Linotype" w:cstheme="minorBidi"/>
          <w:color w:val="000000" w:themeColor="text1"/>
          <w:lang w:val="es-MX"/>
        </w:rPr>
        <w:t>que se constituye como una herramienta fundamental para ejercer</w:t>
      </w:r>
      <w:r w:rsidRPr="006B04B8">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B04B8">
        <w:rPr>
          <w:rFonts w:ascii="Palatino Linotype" w:eastAsiaTheme="minorEastAsia" w:hAnsi="Palatino Linotype" w:cstheme="minorBidi"/>
          <w:i/>
          <w:color w:val="000000" w:themeColor="text1"/>
          <w:vertAlign w:val="superscript"/>
          <w:lang w:val="es-MX"/>
        </w:rPr>
        <w:footnoteReference w:id="4"/>
      </w:r>
      <w:r w:rsidRPr="006B04B8">
        <w:rPr>
          <w:rFonts w:ascii="Palatino Linotype" w:eastAsiaTheme="minorEastAsia" w:hAnsi="Palatino Linotype" w:cstheme="minorBidi"/>
          <w:i/>
          <w:color w:val="000000" w:themeColor="text1"/>
          <w:lang w:val="es-MX"/>
        </w:rPr>
        <w:t xml:space="preserve"> </w:t>
      </w:r>
      <w:r w:rsidRPr="006B04B8">
        <w:rPr>
          <w:rFonts w:ascii="Palatino Linotype" w:eastAsiaTheme="minorEastAsia" w:hAnsi="Palatino Linotype" w:cstheme="minorBidi"/>
          <w:color w:val="000000" w:themeColor="text1"/>
          <w:lang w:val="es-MX"/>
        </w:rPr>
        <w:t>fomentando</w:t>
      </w:r>
      <w:r w:rsidRPr="006B04B8">
        <w:rPr>
          <w:rFonts w:ascii="Palatino Linotype" w:eastAsiaTheme="minorEastAsia" w:hAnsi="Palatino Linotype" w:cstheme="minorBidi"/>
          <w:i/>
          <w:color w:val="000000" w:themeColor="text1"/>
          <w:lang w:val="es-MX"/>
        </w:rPr>
        <w:t xml:space="preserve"> la transparencia de las actividades estatales y </w:t>
      </w:r>
      <w:r w:rsidRPr="006B04B8">
        <w:rPr>
          <w:rFonts w:ascii="Palatino Linotype" w:eastAsiaTheme="minorEastAsia" w:hAnsi="Palatino Linotype" w:cstheme="minorBidi"/>
          <w:color w:val="000000" w:themeColor="text1"/>
          <w:lang w:val="es-MX"/>
        </w:rPr>
        <w:t>promoviendo</w:t>
      </w:r>
      <w:r w:rsidRPr="006B04B8">
        <w:rPr>
          <w:rFonts w:ascii="Palatino Linotype" w:eastAsiaTheme="minorEastAsia" w:hAnsi="Palatino Linotype" w:cstheme="minorBidi"/>
          <w:i/>
          <w:color w:val="000000" w:themeColor="text1"/>
          <w:lang w:val="es-MX"/>
        </w:rPr>
        <w:t xml:space="preserve"> la responsabilidad de los funcionarios sobre su gestión pública,</w:t>
      </w:r>
      <w:r w:rsidRPr="006B04B8">
        <w:rPr>
          <w:rFonts w:ascii="Palatino Linotype" w:eastAsiaTheme="minorEastAsia" w:hAnsi="Palatino Linotype" w:cstheme="minorBidi"/>
          <w:i/>
          <w:color w:val="000000" w:themeColor="text1"/>
          <w:vertAlign w:val="superscript"/>
          <w:lang w:val="es-MX"/>
        </w:rPr>
        <w:footnoteReference w:id="5"/>
      </w:r>
      <w:r w:rsidRPr="006B04B8">
        <w:rPr>
          <w:rFonts w:ascii="Palatino Linotype" w:eastAsiaTheme="minorEastAsia" w:hAnsi="Palatino Linotype" w:cstheme="minorBidi"/>
          <w:color w:val="000000" w:themeColor="text1"/>
          <w:lang w:val="es-MX"/>
        </w:rPr>
        <w:t>que permite</w:t>
      </w:r>
      <w:r w:rsidRPr="006B04B8">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6B04B8"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6B04B8"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6053ADF" w14:textId="093C9141" w:rsidR="00551828" w:rsidRPr="006B04B8" w:rsidRDefault="00D91C33" w:rsidP="00551828">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698553"/>
      <w:r w:rsidRPr="006B04B8">
        <w:rPr>
          <w:rFonts w:ascii="Palatino Linotype" w:hAnsi="Palatino Linotype"/>
          <w:b/>
          <w:color w:val="auto"/>
          <w:sz w:val="24"/>
          <w:szCs w:val="24"/>
          <w:lang w:val="es-MX" w:eastAsia="en-US"/>
        </w:rPr>
        <w:t>D</w:t>
      </w:r>
      <w:r w:rsidR="004F5610" w:rsidRPr="006B04B8">
        <w:rPr>
          <w:rFonts w:ascii="Palatino Linotype" w:hAnsi="Palatino Linotype"/>
          <w:b/>
          <w:color w:val="auto"/>
          <w:sz w:val="24"/>
          <w:szCs w:val="24"/>
          <w:lang w:val="es-MX" w:eastAsia="en-US"/>
        </w:rPr>
        <w:t xml:space="preserve">e la solicitud de información y </w:t>
      </w:r>
      <w:bookmarkEnd w:id="56"/>
      <w:r w:rsidR="00814021" w:rsidRPr="006B04B8">
        <w:rPr>
          <w:rFonts w:ascii="Palatino Linotype" w:hAnsi="Palatino Linotype"/>
          <w:b/>
          <w:color w:val="auto"/>
          <w:sz w:val="24"/>
          <w:szCs w:val="24"/>
          <w:lang w:val="es-MX" w:eastAsia="en-US"/>
        </w:rPr>
        <w:t xml:space="preserve">la incompetencia para poseerla. </w:t>
      </w:r>
    </w:p>
    <w:p w14:paraId="739D12EC" w14:textId="77777777" w:rsidR="00551828" w:rsidRPr="006B04B8" w:rsidRDefault="00551828" w:rsidP="00551828">
      <w:pPr>
        <w:rPr>
          <w:rFonts w:eastAsia="MS Mincho"/>
          <w:lang w:val="es-MX" w:eastAsia="en-US"/>
        </w:rPr>
      </w:pPr>
    </w:p>
    <w:p w14:paraId="5DFD609F" w14:textId="4DF5D94A" w:rsidR="00F3579C" w:rsidRPr="006B04B8" w:rsidRDefault="00132044"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B04B8">
        <w:rPr>
          <w:rFonts w:ascii="Palatino Linotype" w:eastAsia="Cambria" w:hAnsi="Palatino Linotype" w:cs="Arial"/>
          <w:lang w:val="es-MX" w:eastAsia="en-US"/>
        </w:rPr>
        <w:t xml:space="preserve">Precisado lo anterior, se </w:t>
      </w:r>
      <w:r w:rsidR="00EA0165" w:rsidRPr="006B04B8">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6B04B8">
        <w:rPr>
          <w:rFonts w:ascii="Palatino Linotype" w:eastAsia="Calibri" w:hAnsi="Palatino Linotype" w:cs="Arial"/>
          <w:b/>
          <w:lang w:eastAsia="en-US"/>
        </w:rPr>
        <w:t>Ley de Transparencia y Acceso a la Información Pública del Estado de México y Municipios</w:t>
      </w:r>
      <w:r w:rsidR="006C693D" w:rsidRPr="006B04B8">
        <w:rPr>
          <w:rFonts w:ascii="Palatino Linotype" w:hAnsi="Palatino Linotype" w:cs="Arial"/>
          <w:lang w:eastAsia="es-MX"/>
        </w:rPr>
        <w:t>.</w:t>
      </w:r>
    </w:p>
    <w:p w14:paraId="185136ED" w14:textId="77777777" w:rsidR="00050323" w:rsidRPr="006B04B8" w:rsidRDefault="00050323" w:rsidP="006B10F6">
      <w:pPr>
        <w:pStyle w:val="Prrafodelista"/>
        <w:spacing w:before="240" w:after="360" w:line="360" w:lineRule="auto"/>
        <w:ind w:left="0"/>
        <w:contextualSpacing/>
        <w:jc w:val="both"/>
        <w:rPr>
          <w:rFonts w:ascii="Palatino Linotype" w:eastAsia="MS Mincho" w:hAnsi="Palatino Linotype" w:cs="Arial"/>
          <w:i/>
          <w:lang w:val="es-MX"/>
        </w:rPr>
      </w:pPr>
    </w:p>
    <w:p w14:paraId="0B4D60FD" w14:textId="337F1440" w:rsidR="00B90D16" w:rsidRPr="006B04B8" w:rsidRDefault="00F3579C"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B04B8">
        <w:rPr>
          <w:rFonts w:ascii="Palatino Linotype" w:eastAsia="MS Mincho" w:hAnsi="Palatino Linotype" w:cs="Arial"/>
          <w:lang w:val="es-MX"/>
        </w:rPr>
        <w:t>En ese sentido, es oportuno</w:t>
      </w:r>
      <w:r w:rsidRPr="006B04B8">
        <w:rPr>
          <w:rFonts w:ascii="Palatino Linotype" w:eastAsia="MS Mincho" w:hAnsi="Palatino Linotype" w:cs="Arial"/>
        </w:rPr>
        <w:t xml:space="preserve"> referir que, derivado de las constancias que integran el expediente electrónico radicado en el </w:t>
      </w:r>
      <w:r w:rsidRPr="006B04B8">
        <w:rPr>
          <w:rFonts w:ascii="Palatino Linotype" w:eastAsia="MS Mincho" w:hAnsi="Palatino Linotype" w:cs="Arial"/>
          <w:b/>
        </w:rPr>
        <w:t>SAIMEX</w:t>
      </w:r>
      <w:r w:rsidRPr="006B04B8">
        <w:rPr>
          <w:rFonts w:ascii="Palatino Linotype" w:eastAsia="MS Mincho" w:hAnsi="Palatino Linotype" w:cs="Arial"/>
        </w:rPr>
        <w:t>, se observa que el</w:t>
      </w:r>
      <w:r w:rsidRPr="006B04B8">
        <w:rPr>
          <w:rFonts w:ascii="Palatino Linotype" w:eastAsia="MS Mincho" w:hAnsi="Palatino Linotype" w:cs="Arial"/>
          <w:b/>
        </w:rPr>
        <w:t xml:space="preserve"> PARTICULAR </w:t>
      </w:r>
      <w:r w:rsidRPr="006B04B8">
        <w:rPr>
          <w:rFonts w:ascii="Palatino Linotype" w:eastAsia="MS Mincho" w:hAnsi="Palatino Linotype" w:cs="Arial"/>
        </w:rPr>
        <w:t>requirió, acceso a información relacionada</w:t>
      </w:r>
      <w:r w:rsidR="00C14406" w:rsidRPr="006B04B8">
        <w:rPr>
          <w:rFonts w:ascii="Palatino Linotype" w:eastAsia="MS Mincho" w:hAnsi="Palatino Linotype" w:cs="Arial"/>
        </w:rPr>
        <w:t xml:space="preserve"> </w:t>
      </w:r>
      <w:r w:rsidR="00515FD4" w:rsidRPr="006B04B8">
        <w:rPr>
          <w:rFonts w:ascii="Palatino Linotype" w:eastAsia="MS Mincho" w:hAnsi="Palatino Linotype" w:cs="Arial"/>
        </w:rPr>
        <w:t xml:space="preserve">con la declaración </w:t>
      </w:r>
      <w:r w:rsidR="00515FD4" w:rsidRPr="006B04B8">
        <w:rPr>
          <w:rFonts w:ascii="Palatino Linotype" w:eastAsia="MS Mincho" w:hAnsi="Palatino Linotype" w:cs="Arial"/>
        </w:rPr>
        <w:lastRenderedPageBreak/>
        <w:t xml:space="preserve">patrimonial </w:t>
      </w:r>
      <w:r w:rsidR="00551828" w:rsidRPr="006B04B8">
        <w:rPr>
          <w:rFonts w:ascii="Palatino Linotype" w:eastAsia="MS Mincho" w:hAnsi="Palatino Linotype" w:cs="Arial"/>
        </w:rPr>
        <w:t xml:space="preserve">y de intereses </w:t>
      </w:r>
      <w:r w:rsidR="00515FD4" w:rsidRPr="006B04B8">
        <w:rPr>
          <w:rFonts w:ascii="Palatino Linotype" w:eastAsia="MS Mincho" w:hAnsi="Palatino Linotype" w:cs="Arial"/>
        </w:rPr>
        <w:t>de</w:t>
      </w:r>
      <w:r w:rsidR="00551828" w:rsidRPr="006B04B8">
        <w:rPr>
          <w:rFonts w:ascii="Palatino Linotype" w:eastAsia="MS Mincho" w:hAnsi="Palatino Linotype" w:cs="Arial"/>
        </w:rPr>
        <w:t xml:space="preserve"> un servidor público que se desempeñaba como Presidente Municipal</w:t>
      </w:r>
      <w:r w:rsidR="00515FD4" w:rsidRPr="006B04B8">
        <w:rPr>
          <w:rFonts w:ascii="Palatino Linotype" w:eastAsia="MS Mincho" w:hAnsi="Palatino Linotype" w:cs="Arial"/>
        </w:rPr>
        <w:t>.</w:t>
      </w:r>
    </w:p>
    <w:p w14:paraId="1C687A03" w14:textId="77777777" w:rsidR="00515FD4" w:rsidRPr="006B04B8" w:rsidRDefault="00515FD4" w:rsidP="006B10F6">
      <w:pPr>
        <w:pStyle w:val="Prrafodelista"/>
        <w:spacing w:before="240" w:after="360" w:line="360" w:lineRule="auto"/>
        <w:ind w:left="0"/>
        <w:contextualSpacing/>
        <w:jc w:val="both"/>
        <w:rPr>
          <w:rFonts w:ascii="Palatino Linotype" w:eastAsia="MS Mincho" w:hAnsi="Palatino Linotype" w:cs="Arial"/>
          <w:i/>
          <w:lang w:val="es-MX"/>
        </w:rPr>
      </w:pPr>
    </w:p>
    <w:p w14:paraId="3BBC1CB9" w14:textId="1BBC9501" w:rsidR="0062065D" w:rsidRPr="006B04B8" w:rsidRDefault="00551828" w:rsidP="000E7FE0">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B04B8">
        <w:rPr>
          <w:rFonts w:ascii="Palatino Linotype" w:hAnsi="Palatino Linotype" w:cs="Arial"/>
          <w:lang w:eastAsia="es-MX"/>
        </w:rPr>
        <w:t xml:space="preserve">En ese sentido, </w:t>
      </w:r>
      <w:r w:rsidR="00F3579C" w:rsidRPr="006B04B8">
        <w:rPr>
          <w:rFonts w:ascii="Palatino Linotype" w:hAnsi="Palatino Linotype" w:cs="Arial"/>
          <w:lang w:eastAsia="es-MX"/>
        </w:rPr>
        <w:t xml:space="preserve">el </w:t>
      </w:r>
      <w:r w:rsidR="0062065D" w:rsidRPr="006B04B8">
        <w:rPr>
          <w:rFonts w:ascii="Palatino Linotype" w:eastAsia="MS Mincho" w:hAnsi="Palatino Linotype"/>
          <w:b/>
          <w:lang w:val="es-ES_tradnl"/>
        </w:rPr>
        <w:t xml:space="preserve">SUJETO OBLIGADO </w:t>
      </w:r>
      <w:r w:rsidR="0062065D" w:rsidRPr="006B04B8">
        <w:rPr>
          <w:rFonts w:ascii="Palatino Linotype" w:hAnsi="Palatino Linotype" w:cs="Arial"/>
          <w:lang w:eastAsia="es-MX"/>
        </w:rPr>
        <w:t>realizó entrega a</w:t>
      </w:r>
      <w:r w:rsidR="00F3579C" w:rsidRPr="006B04B8">
        <w:rPr>
          <w:rFonts w:ascii="Palatino Linotype" w:hAnsi="Palatino Linotype" w:cs="Arial"/>
          <w:lang w:eastAsia="es-MX"/>
        </w:rPr>
        <w:t xml:space="preserve"> través de</w:t>
      </w:r>
      <w:r w:rsidRPr="006B04B8">
        <w:rPr>
          <w:rFonts w:ascii="Palatino Linotype" w:eastAsia="MS Mincho" w:hAnsi="Palatino Linotype"/>
          <w:lang w:val="es-ES_tradnl"/>
        </w:rPr>
        <w:t xml:space="preserve">l Jefe de la Unidad de Transparencia y Acceso a la Información Pública </w:t>
      </w:r>
      <w:r w:rsidR="00BB6BCB" w:rsidRPr="006B04B8">
        <w:rPr>
          <w:rFonts w:ascii="Palatino Linotype" w:eastAsia="MS Mincho" w:hAnsi="Palatino Linotype"/>
          <w:lang w:val="es-ES_tradnl"/>
        </w:rPr>
        <w:t>del</w:t>
      </w:r>
      <w:r w:rsidR="007D1970" w:rsidRPr="006B04B8">
        <w:rPr>
          <w:rFonts w:ascii="Palatino Linotype" w:eastAsia="MS Mincho" w:hAnsi="Palatino Linotype"/>
          <w:lang w:val="es-ES_tradnl"/>
        </w:rPr>
        <w:t xml:space="preserve"> </w:t>
      </w:r>
      <w:r w:rsidR="000E7FE0" w:rsidRPr="006B04B8">
        <w:rPr>
          <w:rFonts w:ascii="Palatino Linotype" w:eastAsia="MS Mincho" w:hAnsi="Palatino Linotype"/>
          <w:lang w:val="es-ES_tradnl"/>
        </w:rPr>
        <w:t>Oficio PMH/SA/UTAM/0291/2022</w:t>
      </w:r>
      <w:r w:rsidRPr="006B04B8">
        <w:rPr>
          <w:rFonts w:ascii="Palatino Linotype" w:eastAsia="MS Mincho" w:hAnsi="Palatino Linotype"/>
          <w:lang w:val="es-ES_tradnl"/>
        </w:rPr>
        <w:t>, mediante el cual, se refiere</w:t>
      </w:r>
      <w:r w:rsidR="00AD5E4D" w:rsidRPr="006B04B8">
        <w:rPr>
          <w:rFonts w:ascii="Palatino Linotype" w:eastAsia="MS Mincho" w:hAnsi="Palatino Linotype"/>
          <w:lang w:val="es-ES_tradnl"/>
        </w:rPr>
        <w:t xml:space="preserve"> que</w:t>
      </w:r>
      <w:r w:rsidRPr="006B04B8">
        <w:rPr>
          <w:rFonts w:ascii="Palatino Linotype" w:eastAsia="MS Mincho" w:hAnsi="Palatino Linotype"/>
          <w:lang w:val="es-ES_tradnl"/>
        </w:rPr>
        <w:t xml:space="preserve"> </w:t>
      </w:r>
      <w:r w:rsidR="000E7FE0" w:rsidRPr="006B04B8">
        <w:rPr>
          <w:rFonts w:ascii="Palatino Linotype" w:eastAsia="MS Mincho" w:hAnsi="Palatino Linotype"/>
          <w:lang w:val="es-ES_tradnl"/>
        </w:rPr>
        <w:t xml:space="preserve">de conformidad con el artículo 167 de la Ley de Transparencia y Acceso a la Información Pública del Estado de México y Municipios, no se cuentan con atribuciones para </w:t>
      </w:r>
      <w:r w:rsidR="004A3FD1" w:rsidRPr="006B04B8">
        <w:rPr>
          <w:rFonts w:ascii="Palatino Linotype" w:eastAsia="MS Mincho" w:hAnsi="Palatino Linotype"/>
          <w:lang w:val="es-ES_tradnl"/>
        </w:rPr>
        <w:t xml:space="preserve">poseer </w:t>
      </w:r>
      <w:r w:rsidR="000E7FE0" w:rsidRPr="006B04B8">
        <w:rPr>
          <w:rFonts w:ascii="Palatino Linotype" w:eastAsia="MS Mincho" w:hAnsi="Palatino Linotype"/>
          <w:lang w:val="es-ES_tradnl"/>
        </w:rPr>
        <w:t xml:space="preserve"> la información solicitada</w:t>
      </w:r>
      <w:r w:rsidR="00BB6BCB" w:rsidRPr="006B04B8">
        <w:rPr>
          <w:rFonts w:ascii="Palatino Linotype" w:eastAsia="MS Mincho" w:hAnsi="Palatino Linotype"/>
          <w:lang w:val="es-ES_tradnl"/>
        </w:rPr>
        <w:t xml:space="preserve">, </w:t>
      </w:r>
      <w:r w:rsidR="008C1710" w:rsidRPr="006B04B8">
        <w:rPr>
          <w:rFonts w:ascii="Palatino Linotype" w:eastAsia="MS Mincho" w:hAnsi="Palatino Linotype"/>
          <w:lang w:val="es-ES_tradnl"/>
        </w:rPr>
        <w:t>por lo que</w:t>
      </w:r>
      <w:r w:rsidR="00F3579C" w:rsidRPr="006B04B8">
        <w:rPr>
          <w:rFonts w:ascii="Palatino Linotype" w:eastAsia="MS Mincho" w:hAnsi="Palatino Linotype" w:cs="Arial"/>
          <w:color w:val="000000"/>
          <w:lang w:val="es-ES_tradnl"/>
        </w:rPr>
        <w:t>, de conformidad con los principios de eficacia y profesionalismo</w:t>
      </w:r>
      <w:r w:rsidR="00F3579C" w:rsidRPr="006B04B8">
        <w:rPr>
          <w:rStyle w:val="Refdenotaalpie"/>
          <w:rFonts w:ascii="Palatino Linotype" w:eastAsia="MS Mincho" w:hAnsi="Palatino Linotype" w:cs="Arial"/>
          <w:color w:val="000000"/>
          <w:lang w:val="es-ES_tradnl"/>
        </w:rPr>
        <w:footnoteReference w:id="6"/>
      </w:r>
      <w:r w:rsidR="00F3579C" w:rsidRPr="006B04B8">
        <w:rPr>
          <w:rFonts w:ascii="Palatino Linotype" w:eastAsia="MS Mincho" w:hAnsi="Palatino Linotype" w:cs="Arial"/>
          <w:color w:val="000000"/>
          <w:lang w:val="es-ES_tradnl"/>
        </w:rPr>
        <w:t xml:space="preserve">, </w:t>
      </w:r>
      <w:r w:rsidR="008C1710" w:rsidRPr="006B04B8">
        <w:rPr>
          <w:rFonts w:ascii="Palatino Linotype" w:eastAsia="MS Mincho" w:hAnsi="Palatino Linotype" w:cs="Arial"/>
          <w:color w:val="000000"/>
          <w:lang w:val="es-ES_tradnl"/>
        </w:rPr>
        <w:t xml:space="preserve">este Instituto de Transparencia </w:t>
      </w:r>
      <w:r w:rsidR="00F3579C" w:rsidRPr="006B04B8">
        <w:rPr>
          <w:rFonts w:ascii="Palatino Linotype" w:eastAsia="MS Mincho" w:hAnsi="Palatino Linotype" w:cs="Arial"/>
          <w:color w:val="000000"/>
          <w:lang w:val="es-ES_tradnl"/>
        </w:rPr>
        <w:t xml:space="preserve">procederá a verificar la información remitida por el </w:t>
      </w:r>
      <w:r w:rsidR="00F3579C" w:rsidRPr="006B04B8">
        <w:rPr>
          <w:rFonts w:ascii="Palatino Linotype" w:eastAsia="MS Mincho" w:hAnsi="Palatino Linotype" w:cs="Arial"/>
          <w:b/>
          <w:color w:val="000000"/>
          <w:lang w:val="es-ES_tradnl"/>
        </w:rPr>
        <w:t xml:space="preserve">SUJETO OBLIGADO </w:t>
      </w:r>
      <w:r w:rsidR="00F3579C" w:rsidRPr="006B04B8">
        <w:rPr>
          <w:rFonts w:ascii="Palatino Linotype" w:eastAsia="MS Mincho" w:hAnsi="Palatino Linotype" w:cs="Arial"/>
          <w:color w:val="000000"/>
          <w:lang w:val="es-ES_tradnl"/>
        </w:rPr>
        <w:t xml:space="preserve">a efecto de determinar </w:t>
      </w:r>
      <w:r w:rsidR="0062065D" w:rsidRPr="006B04B8">
        <w:rPr>
          <w:rFonts w:ascii="Palatino Linotype" w:eastAsia="MS Mincho" w:hAnsi="Palatino Linotype" w:cs="Arial"/>
          <w:color w:val="000000"/>
          <w:lang w:val="es-ES_tradnl"/>
        </w:rPr>
        <w:t>si se encuentra apegada a las formalidades que establece</w:t>
      </w:r>
      <w:r w:rsidR="00F4194B" w:rsidRPr="006B04B8">
        <w:rPr>
          <w:rFonts w:ascii="Palatino Linotype" w:eastAsia="MS Mincho" w:hAnsi="Palatino Linotype" w:cs="Arial"/>
          <w:color w:val="000000"/>
          <w:lang w:val="es-ES_tradnl"/>
        </w:rPr>
        <w:t xml:space="preserve"> la Ley</w:t>
      </w:r>
      <w:r w:rsidR="0062065D" w:rsidRPr="006B04B8">
        <w:rPr>
          <w:rFonts w:ascii="Palatino Linotype" w:eastAsia="MS Mincho" w:hAnsi="Palatino Linotype" w:cs="Arial"/>
          <w:color w:val="000000"/>
          <w:lang w:val="es-ES_tradnl"/>
        </w:rPr>
        <w:t xml:space="preserve"> de la materia. </w:t>
      </w:r>
      <w:r w:rsidR="00F3579C" w:rsidRPr="006B04B8">
        <w:rPr>
          <w:rFonts w:ascii="Palatino Linotype" w:eastAsia="MS Mincho" w:hAnsi="Palatino Linotype" w:cs="Arial"/>
          <w:color w:val="000000"/>
          <w:lang w:val="es-ES_tradnl"/>
        </w:rPr>
        <w:t xml:space="preserve"> </w:t>
      </w:r>
    </w:p>
    <w:p w14:paraId="23A81128" w14:textId="77777777" w:rsidR="0062065D" w:rsidRPr="006B04B8" w:rsidRDefault="0062065D" w:rsidP="006B10F6">
      <w:pPr>
        <w:pStyle w:val="Prrafodelista"/>
        <w:spacing w:before="240" w:after="360" w:line="360" w:lineRule="auto"/>
        <w:ind w:left="0"/>
        <w:contextualSpacing/>
        <w:jc w:val="both"/>
        <w:rPr>
          <w:rFonts w:ascii="Palatino Linotype" w:eastAsia="MS Mincho" w:hAnsi="Palatino Linotype" w:cs="Arial"/>
          <w:lang w:val="es-MX"/>
        </w:rPr>
      </w:pPr>
    </w:p>
    <w:p w14:paraId="51A743BE" w14:textId="2D760DD5" w:rsidR="003B6EE9" w:rsidRPr="006B04B8" w:rsidRDefault="00DF0C2C"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hAnsi="Palatino Linotype" w:cs="Arial"/>
          <w:lang w:eastAsia="es-MX"/>
        </w:rPr>
        <w:t>Señalado lo anterior</w:t>
      </w:r>
      <w:r w:rsidR="003B6EE9" w:rsidRPr="006B04B8">
        <w:rPr>
          <w:rFonts w:ascii="Palatino Linotype" w:eastAsia="Calibri" w:hAnsi="Palatino Linotype" w:cs="Arial"/>
          <w:bCs/>
        </w:rPr>
        <w:t xml:space="preserve">, </w:t>
      </w:r>
      <w:r w:rsidR="003B6EE9" w:rsidRPr="006B04B8">
        <w:rPr>
          <w:rFonts w:ascii="Palatino Linotype" w:eastAsia="MS Mincho" w:hAnsi="Palatino Linotype"/>
          <w:lang w:eastAsia="es-ES_tradnl"/>
        </w:rPr>
        <w:t xml:space="preserve">el </w:t>
      </w:r>
      <w:r w:rsidR="003B6EE9" w:rsidRPr="006B04B8">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6B04B8" w:rsidRDefault="003B6EE9" w:rsidP="006B10F6">
      <w:pPr>
        <w:spacing w:after="160" w:line="360" w:lineRule="auto"/>
        <w:jc w:val="both"/>
        <w:rPr>
          <w:rFonts w:ascii="Palatino Linotype" w:hAnsi="Palatino Linotype" w:cs="Arial"/>
        </w:rPr>
      </w:pPr>
    </w:p>
    <w:p w14:paraId="304FBEA8" w14:textId="77777777" w:rsidR="003B6EE9" w:rsidRPr="006B04B8" w:rsidRDefault="003B6EE9" w:rsidP="006B10F6">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6B04B8">
        <w:rPr>
          <w:rFonts w:ascii="Palatino Linotype" w:eastAsia="Calibri" w:hAnsi="Palatino Linotype"/>
          <w:b/>
          <w:i/>
          <w:lang w:val="es-MX" w:eastAsia="es-ES_tradnl"/>
        </w:rPr>
        <w:t>Artículo 18.</w:t>
      </w:r>
      <w:r w:rsidRPr="006B04B8">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6B04B8" w:rsidRDefault="003B6EE9" w:rsidP="006B10F6">
      <w:pPr>
        <w:spacing w:line="360" w:lineRule="auto"/>
        <w:jc w:val="both"/>
        <w:rPr>
          <w:rFonts w:ascii="Palatino Linotype" w:hAnsi="Palatino Linotype" w:cs="Arial"/>
        </w:rPr>
      </w:pPr>
    </w:p>
    <w:p w14:paraId="2D06B5B6" w14:textId="77777777" w:rsidR="003B6EE9" w:rsidRPr="006B04B8" w:rsidRDefault="003B6EE9" w:rsidP="006B10F6">
      <w:pPr>
        <w:numPr>
          <w:ilvl w:val="0"/>
          <w:numId w:val="2"/>
        </w:numPr>
        <w:spacing w:after="160" w:line="360" w:lineRule="auto"/>
        <w:ind w:left="0" w:firstLine="0"/>
        <w:jc w:val="both"/>
        <w:rPr>
          <w:rFonts w:ascii="Palatino Linotype" w:hAnsi="Palatino Linotype" w:cs="Arial"/>
        </w:rPr>
      </w:pPr>
      <w:r w:rsidRPr="006B04B8">
        <w:rPr>
          <w:rFonts w:ascii="Palatino Linotype" w:eastAsia="Calibri" w:hAnsi="Palatino Linotype" w:cs="Arial"/>
          <w:lang w:val="es-MX" w:eastAsia="en-US"/>
        </w:rPr>
        <w:t xml:space="preserve">Por otro lado, </w:t>
      </w:r>
      <w:r w:rsidRPr="006B04B8">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B04B8">
        <w:rPr>
          <w:rFonts w:ascii="Palatino Linotype" w:hAnsi="Palatino Linotype"/>
          <w:b/>
          <w:lang w:val="es-MX" w:eastAsia="es-MX"/>
        </w:rPr>
        <w:t>SUJETOS OBLIGADOS</w:t>
      </w:r>
      <w:r w:rsidRPr="006B04B8">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6B04B8" w:rsidRDefault="003B6EE9" w:rsidP="006B10F6">
      <w:pPr>
        <w:spacing w:line="360" w:lineRule="auto"/>
        <w:jc w:val="both"/>
        <w:rPr>
          <w:rFonts w:ascii="Palatino Linotype" w:hAnsi="Palatino Linotype" w:cs="Arial"/>
        </w:rPr>
      </w:pPr>
    </w:p>
    <w:p w14:paraId="4E0CB749" w14:textId="2F4D4689" w:rsidR="007445F5" w:rsidRPr="006B04B8" w:rsidRDefault="003B6EE9" w:rsidP="006B10F6">
      <w:pPr>
        <w:spacing w:after="160" w:line="360" w:lineRule="auto"/>
        <w:ind w:left="567" w:right="567"/>
        <w:jc w:val="both"/>
        <w:rPr>
          <w:rFonts w:ascii="Palatino Linotype" w:hAnsi="Palatino Linotype"/>
          <w:i/>
          <w:lang w:eastAsia="en-US"/>
        </w:rPr>
      </w:pPr>
      <w:r w:rsidRPr="006B04B8">
        <w:rPr>
          <w:rFonts w:ascii="Palatino Linotype" w:hAnsi="Palatino Linotype"/>
          <w:i/>
          <w:lang w:eastAsia="en-US"/>
        </w:rPr>
        <w:t>“</w:t>
      </w:r>
      <w:r w:rsidRPr="006B04B8">
        <w:rPr>
          <w:rFonts w:ascii="Palatino Linotype" w:hAnsi="Palatino Linotype"/>
          <w:b/>
          <w:i/>
          <w:lang w:eastAsia="en-US"/>
        </w:rPr>
        <w:t>Artículo 4.</w:t>
      </w:r>
      <w:r w:rsidRPr="006B04B8">
        <w:rPr>
          <w:rFonts w:ascii="Palatino Linotype" w:hAnsi="Palatino Linotype"/>
          <w:i/>
          <w:lang w:eastAsia="en-US"/>
        </w:rPr>
        <w:t xml:space="preserve"> </w:t>
      </w:r>
    </w:p>
    <w:p w14:paraId="4297B768" w14:textId="77777777" w:rsidR="007445F5" w:rsidRPr="006B04B8" w:rsidRDefault="007445F5" w:rsidP="006B10F6">
      <w:pPr>
        <w:spacing w:after="160" w:line="360" w:lineRule="auto"/>
        <w:ind w:left="567" w:right="567"/>
        <w:jc w:val="both"/>
        <w:rPr>
          <w:rFonts w:ascii="Palatino Linotype" w:hAnsi="Palatino Linotype"/>
          <w:i/>
          <w:lang w:eastAsia="en-US"/>
        </w:rPr>
      </w:pPr>
    </w:p>
    <w:p w14:paraId="58E04894" w14:textId="5163EF1D" w:rsidR="007445F5" w:rsidRPr="006B04B8" w:rsidRDefault="003B6EE9" w:rsidP="006B10F6">
      <w:pPr>
        <w:spacing w:after="160" w:line="360" w:lineRule="auto"/>
        <w:ind w:left="567" w:right="567"/>
        <w:jc w:val="both"/>
        <w:rPr>
          <w:rFonts w:ascii="Palatino Linotype" w:hAnsi="Palatino Linotype"/>
          <w:i/>
          <w:lang w:eastAsia="en-US"/>
        </w:rPr>
      </w:pPr>
      <w:r w:rsidRPr="006B04B8">
        <w:rPr>
          <w:rFonts w:ascii="Palatino Linotype" w:hAnsi="Palatino Linotype"/>
          <w:i/>
          <w:lang w:eastAsia="en-US"/>
        </w:rPr>
        <w:t>(…)</w:t>
      </w:r>
    </w:p>
    <w:p w14:paraId="73D3F680" w14:textId="77777777" w:rsidR="003B6EE9" w:rsidRPr="006B04B8" w:rsidRDefault="003B6EE9" w:rsidP="006B10F6">
      <w:pPr>
        <w:spacing w:after="160" w:line="360" w:lineRule="auto"/>
        <w:ind w:left="567" w:right="567"/>
        <w:jc w:val="both"/>
        <w:rPr>
          <w:rFonts w:ascii="Palatino Linotype" w:hAnsi="Palatino Linotype"/>
          <w:i/>
          <w:lang w:eastAsia="en-US"/>
        </w:rPr>
      </w:pPr>
      <w:r w:rsidRPr="006B04B8">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6B04B8">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6B04B8">
        <w:rPr>
          <w:rFonts w:ascii="Palatino Linotype" w:hAnsi="Palatino Linotype"/>
          <w:b/>
          <w:i/>
          <w:lang w:eastAsia="en-US"/>
        </w:rPr>
        <w:t>principio de máxima publicidad</w:t>
      </w:r>
      <w:r w:rsidRPr="006B04B8">
        <w:rPr>
          <w:rFonts w:ascii="Palatino Linotype" w:hAnsi="Palatino Linotype"/>
          <w:i/>
          <w:lang w:eastAsia="en-US"/>
        </w:rPr>
        <w:t xml:space="preserve"> de la información. Solo podrá ser clasificada excepcionalmente como reservada temporalmente por </w:t>
      </w:r>
      <w:r w:rsidRPr="006B04B8">
        <w:rPr>
          <w:rFonts w:ascii="Palatino Linotype" w:hAnsi="Palatino Linotype"/>
          <w:i/>
          <w:lang w:eastAsia="en-US"/>
        </w:rPr>
        <w:lastRenderedPageBreak/>
        <w:t>razones de interés público, en los términos de las causas legítimas y estrictamente necesarias previstas por esta Ley.”</w:t>
      </w:r>
    </w:p>
    <w:p w14:paraId="292365FF" w14:textId="77777777" w:rsidR="007445F5" w:rsidRPr="006B04B8" w:rsidRDefault="007445F5" w:rsidP="006B10F6">
      <w:pPr>
        <w:spacing w:after="160" w:line="360" w:lineRule="auto"/>
        <w:ind w:left="567" w:right="567"/>
        <w:jc w:val="both"/>
        <w:rPr>
          <w:rFonts w:ascii="Palatino Linotype" w:hAnsi="Palatino Linotype"/>
          <w:i/>
          <w:lang w:eastAsia="en-US"/>
        </w:rPr>
      </w:pPr>
    </w:p>
    <w:p w14:paraId="25A494F2" w14:textId="77777777" w:rsidR="003B6EE9" w:rsidRPr="006B04B8" w:rsidRDefault="003B6EE9" w:rsidP="006B10F6">
      <w:pPr>
        <w:spacing w:after="160" w:line="360" w:lineRule="auto"/>
        <w:ind w:left="567" w:right="567"/>
        <w:jc w:val="both"/>
        <w:rPr>
          <w:rFonts w:ascii="Palatino Linotype" w:hAnsi="Palatino Linotype"/>
          <w:i/>
          <w:lang w:eastAsia="en-US"/>
        </w:rPr>
      </w:pPr>
      <w:r w:rsidRPr="006B04B8">
        <w:rPr>
          <w:rFonts w:ascii="Palatino Linotype" w:hAnsi="Palatino Linotype"/>
          <w:i/>
          <w:lang w:eastAsia="en-US"/>
        </w:rPr>
        <w:t>(…)</w:t>
      </w:r>
    </w:p>
    <w:p w14:paraId="35F2D8EA" w14:textId="77777777" w:rsidR="003B6EE9" w:rsidRPr="006B04B8" w:rsidRDefault="003B6EE9" w:rsidP="006B10F6">
      <w:pPr>
        <w:spacing w:after="160" w:line="360" w:lineRule="auto"/>
        <w:ind w:right="567"/>
        <w:jc w:val="both"/>
        <w:rPr>
          <w:rFonts w:ascii="Palatino Linotype" w:hAnsi="Palatino Linotype"/>
          <w:lang w:eastAsia="en-US"/>
        </w:rPr>
      </w:pPr>
    </w:p>
    <w:p w14:paraId="61BD7B4F" w14:textId="001A6ABF" w:rsidR="003B6EE9" w:rsidRPr="006B04B8" w:rsidRDefault="003B6EE9" w:rsidP="006B10F6">
      <w:pPr>
        <w:spacing w:after="160" w:line="360" w:lineRule="auto"/>
        <w:ind w:left="567" w:right="567"/>
        <w:jc w:val="both"/>
        <w:rPr>
          <w:rFonts w:ascii="Palatino Linotype" w:hAnsi="Palatino Linotype"/>
          <w:i/>
          <w:lang w:eastAsia="en-US"/>
        </w:rPr>
      </w:pPr>
      <w:r w:rsidRPr="006B04B8">
        <w:rPr>
          <w:rFonts w:ascii="Palatino Linotype" w:hAnsi="Palatino Linotype"/>
          <w:i/>
          <w:lang w:eastAsia="en-US"/>
        </w:rPr>
        <w:t>(Énfasis añadido)</w:t>
      </w:r>
    </w:p>
    <w:p w14:paraId="2CAD01BC" w14:textId="77777777" w:rsidR="00AD5E4D" w:rsidRPr="006B04B8" w:rsidRDefault="00AD5E4D" w:rsidP="00AD5E4D">
      <w:pPr>
        <w:spacing w:after="160" w:line="360" w:lineRule="auto"/>
        <w:ind w:right="567"/>
        <w:jc w:val="both"/>
        <w:rPr>
          <w:rFonts w:ascii="Palatino Linotype" w:hAnsi="Palatino Linotype"/>
          <w:i/>
          <w:lang w:eastAsia="en-US"/>
        </w:rPr>
      </w:pPr>
    </w:p>
    <w:p w14:paraId="3D307472" w14:textId="77777777" w:rsidR="003B6EE9" w:rsidRPr="006B04B8" w:rsidRDefault="003B6EE9" w:rsidP="006B10F6">
      <w:pPr>
        <w:numPr>
          <w:ilvl w:val="0"/>
          <w:numId w:val="2"/>
        </w:numPr>
        <w:spacing w:after="160" w:line="360" w:lineRule="auto"/>
        <w:ind w:left="0" w:firstLine="0"/>
        <w:jc w:val="both"/>
        <w:rPr>
          <w:rFonts w:ascii="Palatino Linotype" w:hAnsi="Palatino Linotype" w:cs="Arial"/>
        </w:rPr>
      </w:pPr>
      <w:r w:rsidRPr="006B04B8">
        <w:rPr>
          <w:rFonts w:ascii="Palatino Linotype" w:eastAsia="Calibri" w:hAnsi="Palatino Linotype" w:cs="Arial"/>
          <w:lang w:val="es-MX" w:eastAsia="en-US"/>
        </w:rPr>
        <w:t xml:space="preserve">En ese sentido, no debe de pasar de vista para el </w:t>
      </w:r>
      <w:r w:rsidRPr="006B04B8">
        <w:rPr>
          <w:rFonts w:ascii="Palatino Linotype" w:eastAsia="Calibri" w:hAnsi="Palatino Linotype" w:cs="Arial"/>
          <w:b/>
          <w:lang w:val="es-MX" w:eastAsia="en-US"/>
        </w:rPr>
        <w:t>SUJETO OBLIGADO</w:t>
      </w:r>
      <w:r w:rsidRPr="006B04B8">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6B04B8" w:rsidRDefault="003B6EE9" w:rsidP="006B10F6">
      <w:pPr>
        <w:spacing w:line="360" w:lineRule="auto"/>
        <w:jc w:val="both"/>
        <w:rPr>
          <w:rFonts w:ascii="Palatino Linotype" w:hAnsi="Palatino Linotype" w:cs="Arial"/>
        </w:rPr>
      </w:pPr>
    </w:p>
    <w:p w14:paraId="400BD9B9"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r w:rsidRPr="006B04B8">
        <w:rPr>
          <w:rFonts w:ascii="Palatino Linotype" w:eastAsia="Calibri" w:hAnsi="Palatino Linotype"/>
          <w:i/>
          <w:lang w:val="es-MX" w:eastAsia="en-US"/>
        </w:rPr>
        <w:t>“</w:t>
      </w:r>
      <w:r w:rsidRPr="006B04B8">
        <w:rPr>
          <w:rFonts w:ascii="Palatino Linotype" w:eastAsia="Calibri" w:hAnsi="Palatino Linotype"/>
          <w:b/>
          <w:i/>
          <w:lang w:val="es-MX" w:eastAsia="en-US"/>
        </w:rPr>
        <w:t>Artículo 8.</w:t>
      </w:r>
      <w:r w:rsidRPr="006B04B8">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p>
    <w:p w14:paraId="6ACD8C4F"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r w:rsidRPr="006B04B8">
        <w:rPr>
          <w:rFonts w:ascii="Palatino Linotype" w:eastAsia="Calibri" w:hAnsi="Palatino Linotype"/>
          <w:b/>
          <w:i/>
          <w:lang w:val="es-MX" w:eastAsia="en-US"/>
        </w:rPr>
        <w:lastRenderedPageBreak/>
        <w:t>En la aplicación e interpretación de la presente Ley deberá prevalecer el principio de máxima publicidad,</w:t>
      </w:r>
      <w:r w:rsidRPr="006B04B8">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p>
    <w:p w14:paraId="317BE7E4"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r w:rsidRPr="006B04B8">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6B04B8" w:rsidRDefault="003B6EE9" w:rsidP="006B10F6">
      <w:pPr>
        <w:spacing w:after="160" w:line="360" w:lineRule="auto"/>
        <w:ind w:left="567" w:right="567"/>
        <w:jc w:val="both"/>
        <w:rPr>
          <w:rFonts w:ascii="Palatino Linotype" w:eastAsia="Calibri" w:hAnsi="Palatino Linotype"/>
          <w:i/>
          <w:lang w:val="es-MX" w:eastAsia="en-US"/>
        </w:rPr>
      </w:pPr>
      <w:r w:rsidRPr="006B04B8">
        <w:rPr>
          <w:rFonts w:ascii="Palatino Linotype" w:eastAsia="Calibri" w:hAnsi="Palatino Linotype"/>
          <w:i/>
          <w:lang w:val="es-MX" w:eastAsia="en-US"/>
        </w:rPr>
        <w:t>(Énfasis añadido)</w:t>
      </w:r>
    </w:p>
    <w:p w14:paraId="229225B3" w14:textId="77777777" w:rsidR="003B6EE9" w:rsidRPr="006B04B8" w:rsidRDefault="003B6EE9" w:rsidP="006B10F6">
      <w:pPr>
        <w:spacing w:line="360" w:lineRule="auto"/>
        <w:jc w:val="both"/>
        <w:rPr>
          <w:rFonts w:ascii="Palatino Linotype" w:hAnsi="Palatino Linotype" w:cs="Arial"/>
        </w:rPr>
      </w:pPr>
    </w:p>
    <w:p w14:paraId="5BBD13F9" w14:textId="77777777" w:rsidR="003B6EE9" w:rsidRPr="006B04B8" w:rsidRDefault="003B6EE9" w:rsidP="006B10F6">
      <w:pPr>
        <w:numPr>
          <w:ilvl w:val="0"/>
          <w:numId w:val="2"/>
        </w:numPr>
        <w:spacing w:after="160" w:line="360" w:lineRule="auto"/>
        <w:ind w:left="0" w:firstLine="0"/>
        <w:jc w:val="both"/>
        <w:rPr>
          <w:rFonts w:ascii="Palatino Linotype" w:hAnsi="Palatino Linotype" w:cs="Arial"/>
        </w:rPr>
      </w:pPr>
      <w:r w:rsidRPr="006B04B8">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6B04B8" w:rsidRDefault="003B6EE9" w:rsidP="006B10F6">
      <w:pPr>
        <w:spacing w:after="160" w:line="360" w:lineRule="auto"/>
        <w:jc w:val="both"/>
        <w:rPr>
          <w:rFonts w:ascii="Palatino Linotype" w:hAnsi="Palatino Linotype" w:cs="Arial"/>
        </w:rPr>
      </w:pPr>
    </w:p>
    <w:p w14:paraId="3EB14C9D" w14:textId="77777777" w:rsidR="003B6EE9" w:rsidRPr="006B04B8" w:rsidRDefault="003B6EE9" w:rsidP="006B10F6">
      <w:pPr>
        <w:spacing w:before="240" w:after="240" w:line="360" w:lineRule="auto"/>
        <w:ind w:left="540" w:right="738"/>
        <w:contextualSpacing/>
        <w:jc w:val="both"/>
        <w:rPr>
          <w:rFonts w:ascii="Palatino Linotype" w:eastAsia="Calibri" w:hAnsi="Palatino Linotype"/>
          <w:i/>
        </w:rPr>
      </w:pPr>
      <w:r w:rsidRPr="006B04B8">
        <w:rPr>
          <w:rFonts w:ascii="Palatino Linotype" w:eastAsia="Calibri" w:hAnsi="Palatino Linotype"/>
        </w:rPr>
        <w:t>“</w:t>
      </w:r>
      <w:r w:rsidRPr="006B04B8">
        <w:rPr>
          <w:rFonts w:ascii="Palatino Linotype" w:eastAsia="Calibri" w:hAnsi="Palatino Linotype"/>
          <w:b/>
          <w:i/>
        </w:rPr>
        <w:t>Artículo 7.</w:t>
      </w:r>
      <w:r w:rsidRPr="006B04B8">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w:t>
      </w:r>
      <w:r w:rsidRPr="006B04B8">
        <w:rPr>
          <w:rFonts w:ascii="Palatino Linotype" w:eastAsia="Calibri" w:hAnsi="Palatino Linotype"/>
          <w:i/>
        </w:rPr>
        <w:lastRenderedPageBreak/>
        <w:t>realice actos de autoridad en el ámbito de competencia del Estado de México y sus municipios.”</w:t>
      </w:r>
    </w:p>
    <w:p w14:paraId="32D4E63F" w14:textId="77777777" w:rsidR="003B6EE9" w:rsidRPr="006B04B8" w:rsidRDefault="003B6EE9" w:rsidP="006B10F6">
      <w:pPr>
        <w:spacing w:line="360" w:lineRule="auto"/>
        <w:jc w:val="both"/>
        <w:rPr>
          <w:rFonts w:ascii="Palatino Linotype" w:hAnsi="Palatino Linotype" w:cs="Arial"/>
        </w:rPr>
      </w:pPr>
    </w:p>
    <w:p w14:paraId="2C91D61B" w14:textId="77777777" w:rsidR="003B6EE9" w:rsidRPr="006B04B8" w:rsidRDefault="003B6EE9" w:rsidP="006B10F6">
      <w:pPr>
        <w:numPr>
          <w:ilvl w:val="0"/>
          <w:numId w:val="2"/>
        </w:numPr>
        <w:spacing w:after="160" w:line="360" w:lineRule="auto"/>
        <w:ind w:left="0" w:firstLine="0"/>
        <w:jc w:val="both"/>
        <w:rPr>
          <w:rFonts w:ascii="Palatino Linotype" w:hAnsi="Palatino Linotype" w:cs="Arial"/>
        </w:rPr>
      </w:pPr>
      <w:r w:rsidRPr="006B04B8">
        <w:rPr>
          <w:rFonts w:ascii="Palatino Linotype" w:eastAsia="Calibri" w:hAnsi="Palatino Linotype" w:cs="Arial"/>
          <w:bCs/>
          <w:lang w:val="es-MX" w:eastAsia="en-US"/>
        </w:rPr>
        <w:t xml:space="preserve">Además, </w:t>
      </w:r>
      <w:r w:rsidRPr="006B04B8">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6B04B8" w:rsidRDefault="003B6EE9" w:rsidP="006B10F6">
      <w:pPr>
        <w:spacing w:line="360" w:lineRule="auto"/>
        <w:jc w:val="both"/>
        <w:rPr>
          <w:rFonts w:ascii="Palatino Linotype" w:hAnsi="Palatino Linotype" w:cs="Arial"/>
        </w:rPr>
      </w:pPr>
    </w:p>
    <w:p w14:paraId="427E8EBD" w14:textId="77777777" w:rsidR="003B6EE9" w:rsidRPr="006B04B8" w:rsidRDefault="003B6EE9" w:rsidP="006B10F6">
      <w:pPr>
        <w:spacing w:after="160" w:line="360" w:lineRule="auto"/>
        <w:ind w:left="426" w:right="616"/>
        <w:contextualSpacing/>
        <w:jc w:val="both"/>
        <w:rPr>
          <w:rFonts w:ascii="Palatino Linotype" w:hAnsi="Palatino Linotype" w:cs="Arial"/>
          <w:i/>
          <w:lang w:val="es-MX" w:eastAsia="en-US"/>
        </w:rPr>
      </w:pPr>
      <w:r w:rsidRPr="006B04B8">
        <w:rPr>
          <w:rFonts w:ascii="Palatino Linotype" w:hAnsi="Palatino Linotype" w:cs="Arial"/>
          <w:b/>
          <w:i/>
          <w:lang w:eastAsia="en-US"/>
        </w:rPr>
        <w:t>“Artículo 23.</w:t>
      </w:r>
      <w:r w:rsidRPr="006B04B8">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6B04B8" w:rsidRDefault="003B6EE9" w:rsidP="006B10F6">
      <w:pPr>
        <w:spacing w:after="160" w:line="360" w:lineRule="auto"/>
        <w:contextualSpacing/>
        <w:jc w:val="both"/>
        <w:rPr>
          <w:rFonts w:ascii="Palatino Linotype" w:eastAsia="MS Mincho" w:hAnsi="Palatino Linotype"/>
          <w:lang w:val="es-MX" w:eastAsia="en-US"/>
        </w:rPr>
      </w:pPr>
    </w:p>
    <w:p w14:paraId="2DE16261" w14:textId="77777777" w:rsidR="003B6EE9" w:rsidRPr="006B04B8" w:rsidRDefault="003B6EE9" w:rsidP="006B10F6">
      <w:pPr>
        <w:spacing w:before="240" w:after="240" w:line="360" w:lineRule="auto"/>
        <w:ind w:left="567" w:right="616"/>
        <w:contextualSpacing/>
        <w:jc w:val="both"/>
        <w:rPr>
          <w:rFonts w:ascii="Palatino Linotype" w:eastAsia="MS Mincho" w:hAnsi="Palatino Linotype" w:cs="Arial"/>
          <w:lang w:val="es-MX"/>
        </w:rPr>
      </w:pPr>
      <w:r w:rsidRPr="006B04B8">
        <w:rPr>
          <w:rFonts w:ascii="Palatino Linotype" w:eastAsia="MS Mincho" w:hAnsi="Palatino Linotype" w:cs="Arial"/>
          <w:lang w:val="es-MX"/>
        </w:rPr>
        <w:t>(…)</w:t>
      </w:r>
    </w:p>
    <w:p w14:paraId="3A87DF42" w14:textId="77777777" w:rsidR="003B6EE9" w:rsidRPr="006B04B8" w:rsidRDefault="003B6EE9" w:rsidP="006B10F6">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6B04B8" w:rsidRDefault="003B6EE9" w:rsidP="006B10F6">
      <w:pPr>
        <w:spacing w:before="240" w:after="240" w:line="360" w:lineRule="auto"/>
        <w:ind w:left="567" w:right="616"/>
        <w:contextualSpacing/>
        <w:jc w:val="both"/>
        <w:rPr>
          <w:rFonts w:ascii="Palatino Linotype" w:eastAsia="MS Mincho" w:hAnsi="Palatino Linotype" w:cs="Arial"/>
          <w:b/>
          <w:i/>
          <w:lang w:val="es-MX"/>
        </w:rPr>
      </w:pPr>
      <w:r w:rsidRPr="006B04B8">
        <w:rPr>
          <w:rFonts w:ascii="Palatino Linotype" w:eastAsia="MS Mincho" w:hAnsi="Palatino Linotype" w:cs="Arial"/>
          <w:b/>
          <w:i/>
        </w:rPr>
        <w:t>IV. Los ayuntamientos y las dependencias, organismos, órganos y entidades de la administración municipal</w:t>
      </w:r>
      <w:r w:rsidRPr="006B04B8">
        <w:rPr>
          <w:rFonts w:ascii="Palatino Linotype" w:eastAsia="MS Mincho" w:hAnsi="Palatino Linotype" w:cs="Arial"/>
          <w:b/>
          <w:i/>
          <w:lang w:val="es-MX"/>
        </w:rPr>
        <w:t>;"</w:t>
      </w:r>
    </w:p>
    <w:p w14:paraId="74E56517" w14:textId="77777777" w:rsidR="003B6EE9" w:rsidRPr="006B04B8" w:rsidRDefault="003B6EE9" w:rsidP="006B10F6">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6B04B8" w:rsidRDefault="003B6EE9" w:rsidP="006B10F6">
      <w:pPr>
        <w:tabs>
          <w:tab w:val="left" w:pos="851"/>
        </w:tabs>
        <w:spacing w:line="360" w:lineRule="auto"/>
        <w:ind w:left="567" w:right="616"/>
        <w:contextualSpacing/>
        <w:jc w:val="both"/>
        <w:rPr>
          <w:rFonts w:ascii="Palatino Linotype" w:hAnsi="Palatino Linotype" w:cs="Arial"/>
          <w:i/>
          <w:lang w:val="es-MX" w:eastAsia="en-US"/>
        </w:rPr>
      </w:pPr>
      <w:r w:rsidRPr="006B04B8">
        <w:rPr>
          <w:rFonts w:ascii="Palatino Linotype" w:hAnsi="Palatino Linotype" w:cs="Arial"/>
          <w:i/>
          <w:lang w:val="es-MX" w:eastAsia="en-US"/>
        </w:rPr>
        <w:t>(…)”</w:t>
      </w:r>
    </w:p>
    <w:p w14:paraId="02E672AE" w14:textId="77777777" w:rsidR="00275080" w:rsidRPr="006B04B8" w:rsidRDefault="00275080" w:rsidP="006B10F6">
      <w:pPr>
        <w:tabs>
          <w:tab w:val="left" w:pos="851"/>
        </w:tabs>
        <w:spacing w:line="360" w:lineRule="auto"/>
        <w:ind w:right="616"/>
        <w:contextualSpacing/>
        <w:jc w:val="both"/>
        <w:rPr>
          <w:rFonts w:ascii="Palatino Linotype" w:hAnsi="Palatino Linotype" w:cs="Arial"/>
          <w:i/>
          <w:lang w:val="es-MX" w:eastAsia="en-US"/>
        </w:rPr>
      </w:pPr>
    </w:p>
    <w:p w14:paraId="3E5AFB92" w14:textId="27CFCC4C" w:rsidR="00CB48D9" w:rsidRPr="006B04B8" w:rsidRDefault="00CB48D9" w:rsidP="006B10F6">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6B04B8">
        <w:rPr>
          <w:rFonts w:ascii="Palatino Linotype" w:eastAsiaTheme="minorEastAsia" w:hAnsi="Palatino Linotype" w:cstheme="minorBidi"/>
          <w:color w:val="000000" w:themeColor="text1"/>
          <w:lang w:val="es-MX"/>
        </w:rPr>
        <w:t>ia común la entrega de las</w:t>
      </w:r>
      <w:r w:rsidR="006974A2" w:rsidRPr="006B04B8">
        <w:rPr>
          <w:rFonts w:ascii="Palatino Linotype" w:eastAsiaTheme="minorEastAsia" w:hAnsi="Palatino Linotype" w:cstheme="minorBidi"/>
          <w:color w:val="000000" w:themeColor="text1"/>
          <w:lang w:val="es-MX"/>
        </w:rPr>
        <w:t xml:space="preserve"> declaraciones patrimoniales y de intereses</w:t>
      </w:r>
      <w:r w:rsidR="00081F36" w:rsidRPr="006B04B8">
        <w:rPr>
          <w:rFonts w:ascii="Palatino Linotype" w:eastAsiaTheme="minorEastAsia" w:hAnsi="Palatino Linotype" w:cstheme="minorBidi"/>
          <w:color w:val="000000" w:themeColor="text1"/>
          <w:lang w:val="es-MX"/>
        </w:rPr>
        <w:t>,</w:t>
      </w:r>
      <w:r w:rsidRPr="006B04B8">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6B04B8"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6B04B8"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6B04B8" w:rsidRDefault="00CB48D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B04B8">
        <w:rPr>
          <w:rFonts w:ascii="Palatino Linotype" w:eastAsiaTheme="minorEastAsia" w:hAnsi="Palatino Linotype" w:cstheme="minorBidi"/>
          <w:b/>
          <w:i/>
          <w:color w:val="000000" w:themeColor="text1"/>
        </w:rPr>
        <w:lastRenderedPageBreak/>
        <w:t>Artículo 92.</w:t>
      </w:r>
      <w:r w:rsidRPr="006B04B8">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37551C" w14:textId="77777777" w:rsidR="00435B6B" w:rsidRPr="006B04B8" w:rsidRDefault="00435B6B" w:rsidP="006B10F6">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4E5F95A1" w14:textId="77777777" w:rsidR="00435B6B" w:rsidRPr="006B04B8" w:rsidRDefault="00435B6B"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B04B8">
        <w:rPr>
          <w:rFonts w:ascii="Palatino Linotype" w:eastAsiaTheme="minorEastAsia" w:hAnsi="Palatino Linotype" w:cstheme="minorBidi"/>
          <w:b/>
          <w:i/>
          <w:color w:val="000000" w:themeColor="text1"/>
        </w:rPr>
        <w:t>(…</w:t>
      </w:r>
      <w:r w:rsidRPr="006B04B8">
        <w:rPr>
          <w:rFonts w:ascii="Palatino Linotype" w:eastAsiaTheme="minorEastAsia" w:hAnsi="Palatino Linotype" w:cstheme="minorBidi"/>
          <w:i/>
          <w:color w:val="000000" w:themeColor="text1"/>
        </w:rPr>
        <w:t>)</w:t>
      </w:r>
    </w:p>
    <w:p w14:paraId="05323959" w14:textId="622E93BD" w:rsidR="00CB48D9" w:rsidRPr="006B04B8" w:rsidRDefault="00515FD4"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6B04B8">
        <w:rPr>
          <w:rFonts w:ascii="Palatino Linotype" w:eastAsiaTheme="minorEastAsia" w:hAnsi="Palatino Linotype" w:cstheme="minorBidi"/>
          <w:b/>
          <w:i/>
          <w:color w:val="000000" w:themeColor="text1"/>
        </w:rPr>
        <w:t>XIII. La información en versión pública de las declaraciones patr</w:t>
      </w:r>
      <w:r w:rsidR="00435B6B" w:rsidRPr="006B04B8">
        <w:rPr>
          <w:rFonts w:ascii="Palatino Linotype" w:eastAsiaTheme="minorEastAsia" w:hAnsi="Palatino Linotype" w:cstheme="minorBidi"/>
          <w:b/>
          <w:i/>
          <w:color w:val="000000" w:themeColor="text1"/>
        </w:rPr>
        <w:t xml:space="preserve">imoniales y de intereses de los </w:t>
      </w:r>
      <w:r w:rsidRPr="006B04B8">
        <w:rPr>
          <w:rFonts w:ascii="Palatino Linotype" w:eastAsiaTheme="minorEastAsia" w:hAnsi="Palatino Linotype" w:cstheme="minorBidi"/>
          <w:b/>
          <w:i/>
          <w:color w:val="000000" w:themeColor="text1"/>
        </w:rPr>
        <w:t>servidores públicos que así lo determinen, en los sistemas habilit</w:t>
      </w:r>
      <w:r w:rsidR="00435B6B" w:rsidRPr="006B04B8">
        <w:rPr>
          <w:rFonts w:ascii="Palatino Linotype" w:eastAsiaTheme="minorEastAsia" w:hAnsi="Palatino Linotype" w:cstheme="minorBidi"/>
          <w:b/>
          <w:i/>
          <w:color w:val="000000" w:themeColor="text1"/>
        </w:rPr>
        <w:t>ados para ello, de acuerdo a la normatividad aplicable;</w:t>
      </w:r>
    </w:p>
    <w:p w14:paraId="6B77888A" w14:textId="77777777" w:rsidR="00062587" w:rsidRPr="006B04B8"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B04B8">
        <w:rPr>
          <w:rFonts w:ascii="Palatino Linotype" w:eastAsiaTheme="minorEastAsia" w:hAnsi="Palatino Linotype" w:cstheme="minorBidi"/>
          <w:i/>
          <w:color w:val="000000" w:themeColor="text1"/>
        </w:rPr>
        <w:t>(…)</w:t>
      </w:r>
    </w:p>
    <w:p w14:paraId="2C164768" w14:textId="7735A6F5" w:rsidR="00062587" w:rsidRPr="006B04B8" w:rsidRDefault="009815E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6B04B8">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6B04B8"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6B04B8">
        <w:rPr>
          <w:rFonts w:ascii="Palatino Linotype" w:eastAsiaTheme="minorEastAsia" w:hAnsi="Palatino Linotype" w:cstheme="minorBidi"/>
          <w:i/>
          <w:color w:val="000000" w:themeColor="text1"/>
        </w:rPr>
        <w:t xml:space="preserve"> </w:t>
      </w:r>
      <w:r w:rsidR="00CB48D9" w:rsidRPr="006B04B8">
        <w:rPr>
          <w:rFonts w:ascii="Palatino Linotype" w:eastAsiaTheme="minorEastAsia" w:hAnsi="Palatino Linotype" w:cstheme="minorBidi"/>
          <w:i/>
          <w:color w:val="000000" w:themeColor="text1"/>
        </w:rPr>
        <w:t>(…)</w:t>
      </w:r>
    </w:p>
    <w:p w14:paraId="43B42E31" w14:textId="77777777" w:rsidR="00204475" w:rsidRPr="006B04B8" w:rsidRDefault="0020447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586CEDC7" w14:textId="7D0DFB68" w:rsidR="00F4194B" w:rsidRPr="006B04B8" w:rsidRDefault="00435B6B" w:rsidP="004A3FD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lang w:val="es-ES_tradnl"/>
        </w:rPr>
        <w:t xml:space="preserve">Determinado lo anterior, </w:t>
      </w:r>
      <w:r w:rsidR="004A3FD1" w:rsidRPr="006B04B8">
        <w:rPr>
          <w:rFonts w:ascii="Palatino Linotype" w:eastAsiaTheme="minorEastAsia" w:hAnsi="Palatino Linotype" w:cstheme="minorBidi"/>
          <w:color w:val="000000" w:themeColor="text1"/>
          <w:lang w:val="es-ES_tradnl"/>
        </w:rPr>
        <w:t>resulta importante señalar que el Jefe de la Unidad de Transparencia</w:t>
      </w:r>
      <w:r w:rsidR="00E41CA2" w:rsidRPr="006B04B8">
        <w:rPr>
          <w:rFonts w:ascii="Palatino Linotype" w:eastAsiaTheme="minorEastAsia" w:hAnsi="Palatino Linotype" w:cstheme="minorBidi"/>
          <w:color w:val="000000" w:themeColor="text1"/>
          <w:lang w:val="es-ES_tradnl"/>
        </w:rPr>
        <w:t xml:space="preserve"> refirió que de conformidad con el artículo </w:t>
      </w:r>
      <w:r w:rsidR="00F4194B" w:rsidRPr="006B04B8">
        <w:rPr>
          <w:rFonts w:ascii="Palatino Linotype" w:eastAsiaTheme="minorEastAsia" w:hAnsi="Palatino Linotype" w:cstheme="minorBidi"/>
          <w:color w:val="000000" w:themeColor="text1"/>
          <w:lang w:val="es-ES_tradnl"/>
        </w:rPr>
        <w:t>38 Bis</w:t>
      </w:r>
      <w:r w:rsidR="00E41CA2" w:rsidRPr="006B04B8">
        <w:rPr>
          <w:rFonts w:ascii="Palatino Linotype" w:eastAsiaTheme="minorEastAsia" w:hAnsi="Palatino Linotype" w:cstheme="minorBidi"/>
          <w:color w:val="000000" w:themeColor="text1"/>
          <w:lang w:val="es-ES_tradnl"/>
        </w:rPr>
        <w:t xml:space="preserve"> de la </w:t>
      </w:r>
      <w:r w:rsidR="00AD5E4D" w:rsidRPr="006B04B8">
        <w:rPr>
          <w:rFonts w:ascii="Palatino Linotype" w:eastAsiaTheme="minorEastAsia" w:hAnsi="Palatino Linotype" w:cstheme="minorBidi"/>
          <w:color w:val="000000" w:themeColor="text1"/>
          <w:lang w:val="es-ES_tradnl"/>
        </w:rPr>
        <w:t xml:space="preserve">Ley </w:t>
      </w:r>
      <w:r w:rsidR="00F4194B" w:rsidRPr="006B04B8">
        <w:rPr>
          <w:rFonts w:ascii="Palatino Linotype" w:eastAsiaTheme="minorEastAsia" w:hAnsi="Palatino Linotype" w:cstheme="minorBidi"/>
          <w:color w:val="000000" w:themeColor="text1"/>
          <w:lang w:val="es-ES_tradnl"/>
        </w:rPr>
        <w:t>Orgánica</w:t>
      </w:r>
      <w:r w:rsidR="00E41CA2" w:rsidRPr="006B04B8">
        <w:rPr>
          <w:rFonts w:ascii="Palatino Linotype" w:eastAsiaTheme="minorEastAsia" w:hAnsi="Palatino Linotype" w:cstheme="minorBidi"/>
          <w:color w:val="000000" w:themeColor="text1"/>
          <w:lang w:val="es-ES_tradnl"/>
        </w:rPr>
        <w:t xml:space="preserve"> de la </w:t>
      </w:r>
      <w:r w:rsidR="00F4194B" w:rsidRPr="006B04B8">
        <w:rPr>
          <w:rFonts w:ascii="Palatino Linotype" w:eastAsiaTheme="minorEastAsia" w:hAnsi="Palatino Linotype" w:cstheme="minorBidi"/>
          <w:color w:val="000000" w:themeColor="text1"/>
          <w:lang w:val="es-ES_tradnl"/>
        </w:rPr>
        <w:t>Administración Pública del Estado de M</w:t>
      </w:r>
      <w:r w:rsidR="00AD5E4D" w:rsidRPr="006B04B8">
        <w:rPr>
          <w:rFonts w:ascii="Palatino Linotype" w:eastAsiaTheme="minorEastAsia" w:hAnsi="Palatino Linotype" w:cstheme="minorBidi"/>
          <w:color w:val="000000" w:themeColor="text1"/>
          <w:lang w:val="es-ES_tradnl"/>
        </w:rPr>
        <w:t xml:space="preserve">éxico, la información solicitada, es competencia de la </w:t>
      </w:r>
      <w:r w:rsidR="00F4194B" w:rsidRPr="006B04B8">
        <w:rPr>
          <w:rFonts w:ascii="Palatino Linotype" w:eastAsiaTheme="minorEastAsia" w:hAnsi="Palatino Linotype" w:cstheme="minorBidi"/>
          <w:color w:val="000000" w:themeColor="text1"/>
          <w:lang w:val="es-ES_tradnl"/>
        </w:rPr>
        <w:t>Secretaría de la Contraloría, como a continuación se observa:</w:t>
      </w:r>
    </w:p>
    <w:p w14:paraId="7D98F87D" w14:textId="77777777" w:rsidR="00F4194B" w:rsidRPr="006B04B8" w:rsidRDefault="00F4194B" w:rsidP="00F4194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37B841D" w14:textId="2E9DBE12" w:rsidR="00F4194B" w:rsidRPr="006B04B8" w:rsidRDefault="00F4194B" w:rsidP="00F4194B">
      <w:pPr>
        <w:tabs>
          <w:tab w:val="left" w:pos="284"/>
          <w:tab w:val="left" w:pos="426"/>
        </w:tabs>
        <w:spacing w:before="240" w:after="240" w:line="360" w:lineRule="auto"/>
        <w:ind w:left="567" w:right="607"/>
        <w:contextualSpacing/>
        <w:jc w:val="both"/>
        <w:rPr>
          <w:rFonts w:ascii="Palatino Linotype" w:hAnsi="Palatino Linotype"/>
          <w:i/>
        </w:rPr>
      </w:pPr>
      <w:r w:rsidRPr="006B04B8">
        <w:rPr>
          <w:rFonts w:ascii="Palatino Linotype" w:hAnsi="Palatino Linotype"/>
          <w:i/>
        </w:rPr>
        <w:t>“</w:t>
      </w:r>
      <w:r w:rsidRPr="006B04B8">
        <w:rPr>
          <w:rFonts w:ascii="Palatino Linotype" w:hAnsi="Palatino Linotype"/>
          <w:b/>
          <w:i/>
        </w:rPr>
        <w:t>Artículo 38 bis.</w:t>
      </w:r>
      <w:r w:rsidRPr="006B04B8">
        <w:rPr>
          <w:rFonts w:ascii="Palatino Linotype" w:hAnsi="Palatino Linotype"/>
          <w:i/>
        </w:rPr>
        <w:t xml:space="preserve"> La Secretaría de la Contraloría del Estado de México, es la dependencia encargada de la vigilancia, fiscalización y control de los ingresos, gastos, recursos y obligaciones de la administración pública estatal y su sector </w:t>
      </w:r>
      <w:r w:rsidRPr="006B04B8">
        <w:rPr>
          <w:rFonts w:ascii="Palatino Linotype" w:hAnsi="Palatino Linotype"/>
          <w:i/>
        </w:rPr>
        <w:lastRenderedPageBreak/>
        <w:t>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749177B3" w14:textId="77777777" w:rsidR="00F4194B" w:rsidRPr="006B04B8" w:rsidRDefault="00F4194B" w:rsidP="00F4194B">
      <w:pPr>
        <w:tabs>
          <w:tab w:val="left" w:pos="284"/>
          <w:tab w:val="left" w:pos="426"/>
        </w:tabs>
        <w:spacing w:before="240" w:after="240" w:line="360" w:lineRule="auto"/>
        <w:ind w:left="567" w:right="607"/>
        <w:contextualSpacing/>
        <w:jc w:val="both"/>
        <w:rPr>
          <w:rFonts w:ascii="Palatino Linotype" w:hAnsi="Palatino Linotype"/>
          <w:i/>
        </w:rPr>
      </w:pPr>
    </w:p>
    <w:p w14:paraId="64884A0A" w14:textId="2AFAA218" w:rsidR="00F4194B" w:rsidRPr="006B04B8" w:rsidRDefault="00F4194B" w:rsidP="00F4194B">
      <w:pPr>
        <w:tabs>
          <w:tab w:val="left" w:pos="284"/>
          <w:tab w:val="left" w:pos="426"/>
        </w:tabs>
        <w:spacing w:before="240" w:after="240" w:line="360" w:lineRule="auto"/>
        <w:ind w:left="567" w:right="607"/>
        <w:contextualSpacing/>
        <w:jc w:val="both"/>
        <w:rPr>
          <w:rFonts w:ascii="Palatino Linotype" w:hAnsi="Palatino Linotype"/>
          <w:i/>
        </w:rPr>
      </w:pPr>
      <w:r w:rsidRPr="006B04B8">
        <w:rPr>
          <w:rFonts w:ascii="Palatino Linotype" w:hAnsi="Palatino Linotype"/>
          <w:i/>
        </w:rPr>
        <w:t xml:space="preserve">(…)” (Sic) </w:t>
      </w:r>
    </w:p>
    <w:p w14:paraId="2CAA54D1" w14:textId="77777777" w:rsidR="00E41CA2" w:rsidRPr="006B04B8" w:rsidRDefault="00E41CA2" w:rsidP="00E41CA2">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2D07170" w14:textId="2CD39571" w:rsidR="00435B6B" w:rsidRPr="006B04B8" w:rsidRDefault="002330B9"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04B8">
        <w:rPr>
          <w:rFonts w:ascii="Palatino Linotype" w:eastAsiaTheme="minorEastAsia" w:hAnsi="Palatino Linotype" w:cstheme="minorBidi"/>
          <w:color w:val="000000" w:themeColor="text1"/>
        </w:rPr>
        <w:t>En tal contexto, y a efecto de determinar la</w:t>
      </w:r>
      <w:r w:rsidR="00F4194B" w:rsidRPr="006B04B8">
        <w:rPr>
          <w:rFonts w:ascii="Palatino Linotype" w:eastAsiaTheme="minorEastAsia" w:hAnsi="Palatino Linotype" w:cstheme="minorBidi"/>
          <w:color w:val="000000" w:themeColor="text1"/>
        </w:rPr>
        <w:t xml:space="preserve"> procedencia del acceso, </w:t>
      </w:r>
      <w:r w:rsidR="00435B6B" w:rsidRPr="006B04B8">
        <w:rPr>
          <w:rFonts w:ascii="Palatino Linotype" w:eastAsiaTheme="minorEastAsia" w:hAnsi="Palatino Linotype" w:cstheme="minorBidi"/>
          <w:color w:val="000000" w:themeColor="text1"/>
        </w:rPr>
        <w:t xml:space="preserve">la fracción VIII del artículo 3 de la Ley de Responsabilidades Administrativas del Estado de México y Municipios </w:t>
      </w:r>
      <w:r w:rsidRPr="006B04B8">
        <w:rPr>
          <w:rFonts w:ascii="Palatino Linotype" w:eastAsiaTheme="minorEastAsia" w:hAnsi="Palatino Linotype" w:cstheme="minorBidi"/>
          <w:color w:val="000000" w:themeColor="text1"/>
        </w:rPr>
        <w:t xml:space="preserve">establece </w:t>
      </w:r>
      <w:r w:rsidR="00435B6B" w:rsidRPr="006B04B8">
        <w:rPr>
          <w:rFonts w:ascii="Palatino Linotype" w:eastAsiaTheme="minorEastAsia" w:hAnsi="Palatino Linotype" w:cstheme="minorBidi"/>
          <w:color w:val="000000" w:themeColor="text1"/>
        </w:rPr>
        <w:t>como</w:t>
      </w:r>
      <w:r w:rsidRPr="006B04B8">
        <w:rPr>
          <w:rFonts w:ascii="Palatino Linotype" w:eastAsiaTheme="minorEastAsia" w:hAnsi="Palatino Linotype" w:cstheme="minorBidi"/>
          <w:color w:val="000000" w:themeColor="text1"/>
        </w:rPr>
        <w:t xml:space="preserve"> declarante, lo siguiente</w:t>
      </w:r>
      <w:r w:rsidR="00435B6B" w:rsidRPr="006B04B8">
        <w:rPr>
          <w:rFonts w:ascii="Palatino Linotype" w:eastAsiaTheme="minorEastAsia" w:hAnsi="Palatino Linotype" w:cstheme="minorBidi"/>
          <w:color w:val="000000" w:themeColor="text1"/>
        </w:rPr>
        <w:t>:</w:t>
      </w:r>
    </w:p>
    <w:p w14:paraId="519C9F57"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099BBA7"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w:t>
      </w:r>
      <w:r w:rsidRPr="006B04B8">
        <w:rPr>
          <w:rFonts w:ascii="Palatino Linotype" w:eastAsiaTheme="minorEastAsia" w:hAnsi="Palatino Linotype" w:cstheme="minorBidi"/>
          <w:b/>
          <w:i/>
          <w:lang w:val="es-ES_tradnl"/>
        </w:rPr>
        <w:t>Artículo 3.</w:t>
      </w:r>
      <w:r w:rsidRPr="006B04B8">
        <w:rPr>
          <w:rFonts w:ascii="Palatino Linotype" w:eastAsiaTheme="minorEastAsia" w:hAnsi="Palatino Linotype" w:cstheme="minorBidi"/>
          <w:i/>
          <w:lang w:val="es-ES_tradnl"/>
        </w:rPr>
        <w:t xml:space="preserve"> Para los efectos de la presente Ley, se entenderá por:</w:t>
      </w:r>
    </w:p>
    <w:p w14:paraId="43C7B79E" w14:textId="77777777" w:rsidR="002330B9" w:rsidRPr="006B04B8" w:rsidRDefault="002330B9" w:rsidP="006B10F6">
      <w:pPr>
        <w:spacing w:line="360" w:lineRule="auto"/>
        <w:ind w:left="567" w:right="616"/>
        <w:contextualSpacing/>
        <w:jc w:val="both"/>
        <w:rPr>
          <w:rFonts w:ascii="Palatino Linotype" w:eastAsiaTheme="minorEastAsia" w:hAnsi="Palatino Linotype" w:cstheme="minorBidi"/>
          <w:i/>
          <w:lang w:val="es-ES_tradnl"/>
        </w:rPr>
      </w:pPr>
    </w:p>
    <w:p w14:paraId="03457DB4" w14:textId="1BF41053" w:rsidR="002330B9"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w:t>
      </w:r>
    </w:p>
    <w:p w14:paraId="4AC1AE38" w14:textId="7D2300E4" w:rsidR="002330B9"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b/>
          <w:i/>
          <w:lang w:val="es-ES_tradnl"/>
        </w:rPr>
        <w:t>VIII. Declarante:</w:t>
      </w:r>
      <w:r w:rsidRPr="006B04B8">
        <w:rPr>
          <w:rFonts w:ascii="Palatino Linotype" w:eastAsiaTheme="minorEastAsia" w:hAnsi="Palatino Linotype" w:cstheme="minorBidi"/>
          <w:i/>
          <w:lang w:val="es-ES_tradnl"/>
        </w:rPr>
        <w:t xml:space="preserve"> Al servidor público obligado a presentar la declaración de situación patrimonial, la declaración de intereses y la presentación de la constancia de declaración fiscal, en los términos establecidos en la presente Ley.</w:t>
      </w:r>
    </w:p>
    <w:p w14:paraId="108940B7" w14:textId="77777777" w:rsidR="00435B6B" w:rsidRPr="006B04B8" w:rsidRDefault="00435B6B" w:rsidP="006B10F6">
      <w:pPr>
        <w:spacing w:line="360" w:lineRule="auto"/>
        <w:ind w:left="567" w:right="616"/>
        <w:contextualSpacing/>
        <w:jc w:val="both"/>
        <w:rPr>
          <w:rFonts w:ascii="Palatino Linotype" w:eastAsia="Calibri" w:hAnsi="Palatino Linotype"/>
          <w:i/>
        </w:rPr>
      </w:pPr>
      <w:r w:rsidRPr="006B04B8">
        <w:rPr>
          <w:rFonts w:ascii="Palatino Linotype" w:eastAsiaTheme="minorEastAsia" w:hAnsi="Palatino Linotype" w:cstheme="minorBidi"/>
          <w:i/>
          <w:lang w:val="es-ES_tradnl"/>
        </w:rPr>
        <w:t>(…)”</w:t>
      </w:r>
    </w:p>
    <w:p w14:paraId="7C846157"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F48C71F" w14:textId="77777777" w:rsidR="002330B9"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De lo anterior se aprecia que se entenderá por Declarante al servidor público que se encuentre obligado a presentar la declaración de situación patrimonial y de intereses, así como la constancia de declaración fiscal, en términos de la Ley.</w:t>
      </w:r>
    </w:p>
    <w:p w14:paraId="31A207BD" w14:textId="77777777" w:rsidR="002330B9" w:rsidRPr="006B04B8" w:rsidRDefault="002330B9"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832065C" w14:textId="77777777" w:rsidR="002330B9" w:rsidRPr="006B04B8" w:rsidRDefault="002330B9"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rPr>
        <w:lastRenderedPageBreak/>
        <w:t>Así l</w:t>
      </w:r>
      <w:r w:rsidR="00435B6B" w:rsidRPr="006B04B8">
        <w:rPr>
          <w:rFonts w:ascii="Palatino Linotype" w:eastAsiaTheme="minorEastAsia" w:hAnsi="Palatino Linotype" w:cstheme="minorBidi"/>
          <w:color w:val="000000" w:themeColor="text1"/>
        </w:rPr>
        <w:t xml:space="preserve">a Ley de Responsabilidades Administrativas del Estado de México y Municipios, establece en su artículo 2 que el objeto de la norma es </w:t>
      </w:r>
      <w:r w:rsidR="00435B6B" w:rsidRPr="006B04B8">
        <w:rPr>
          <w:rFonts w:ascii="Palatino Linotype" w:eastAsiaTheme="minorEastAsia" w:hAnsi="Palatino Linotype" w:cstheme="minorBidi"/>
          <w:i/>
          <w:color w:val="000000" w:themeColor="text1"/>
        </w:rPr>
        <w:t>“</w:t>
      </w:r>
      <w:r w:rsidR="00435B6B" w:rsidRPr="006B04B8">
        <w:rPr>
          <w:rFonts w:ascii="Palatino Linotype" w:eastAsiaTheme="minorEastAsia" w:hAnsi="Palatino Linotype" w:cstheme="minorBidi"/>
          <w:iCs/>
          <w:color w:val="000000" w:themeColor="text1"/>
        </w:rPr>
        <w:t>[e]</w:t>
      </w:r>
      <w:r w:rsidR="00435B6B" w:rsidRPr="006B04B8">
        <w:rPr>
          <w:rFonts w:ascii="Palatino Linotype" w:eastAsiaTheme="minorEastAsia" w:hAnsi="Palatino Linotype" w:cstheme="minorBidi"/>
          <w:i/>
          <w:color w:val="000000" w:themeColor="text1"/>
        </w:rPr>
        <w:t>stablecer las obligaciones y el procedimiento para la declaración de situación patrimonial, la declaración de intereses y la presentación de la constancia de declaración fiscal de los servidores públicos”.</w:t>
      </w:r>
    </w:p>
    <w:p w14:paraId="02962764" w14:textId="77777777" w:rsidR="002330B9" w:rsidRPr="006B04B8" w:rsidRDefault="002330B9" w:rsidP="006B10F6">
      <w:pPr>
        <w:spacing w:line="360" w:lineRule="auto"/>
        <w:rPr>
          <w:rFonts w:ascii="Palatino Linotype" w:eastAsiaTheme="minorEastAsia" w:hAnsi="Palatino Linotype" w:cstheme="minorBidi"/>
          <w:color w:val="000000" w:themeColor="text1"/>
          <w:lang w:val="es-ES_tradnl"/>
        </w:rPr>
      </w:pPr>
    </w:p>
    <w:p w14:paraId="542A9012" w14:textId="6D44520D" w:rsidR="002330B9" w:rsidRPr="006B04B8" w:rsidRDefault="00435B6B" w:rsidP="00AD5E4D">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De </w:t>
      </w:r>
      <w:r w:rsidRPr="006B04B8">
        <w:rPr>
          <w:rFonts w:ascii="Palatino Linotype" w:eastAsia="Calibri" w:hAnsi="Palatino Linotype"/>
        </w:rPr>
        <w:t xml:space="preserve">igual forma, cabe precisar que el artículo 33 de la Ley de Responsabilidades Administrativas Estatal señala que </w:t>
      </w:r>
      <w:r w:rsidRPr="006B04B8">
        <w:rPr>
          <w:rFonts w:ascii="Palatino Linotype" w:eastAsia="Calibri" w:hAnsi="Palatino Linotype"/>
          <w:b/>
          <w:i/>
        </w:rPr>
        <w:t>“</w:t>
      </w:r>
      <w:r w:rsidRPr="006B04B8">
        <w:rPr>
          <w:rFonts w:ascii="Palatino Linotype" w:eastAsia="Calibri" w:hAnsi="Palatino Linotype"/>
          <w:b/>
          <w:iCs/>
        </w:rPr>
        <w:t>[e]</w:t>
      </w:r>
      <w:r w:rsidRPr="006B04B8">
        <w:rPr>
          <w:rFonts w:ascii="Palatino Linotype" w:eastAsia="Calibri" w:hAnsi="Palatino Linotype"/>
          <w:b/>
          <w:i/>
        </w:rPr>
        <w:t xml:space="preserve">starán obligados a presentar las declaraciones de situación patrimonial </w:t>
      </w:r>
      <w:r w:rsidRPr="006B04B8">
        <w:rPr>
          <w:rFonts w:ascii="Palatino Linotype" w:eastAsia="Calibri" w:hAnsi="Palatino Linotype"/>
          <w:bCs/>
          <w:i/>
        </w:rPr>
        <w:t>y de intereses</w:t>
      </w:r>
      <w:r w:rsidRPr="006B04B8">
        <w:rPr>
          <w:rFonts w:ascii="Palatino Linotype" w:eastAsia="Calibri" w:hAnsi="Palatino Linotype"/>
          <w:b/>
          <w:i/>
        </w:rPr>
        <w:t xml:space="preserve">, bajo protesta de decir verdad ante la Secretaría de la Contraloría o los órganos internos de control, todos los servidores públicos estatales y </w:t>
      </w:r>
      <w:r w:rsidRPr="006B04B8">
        <w:rPr>
          <w:rFonts w:ascii="Palatino Linotype" w:eastAsia="Calibri" w:hAnsi="Palatino Linotype"/>
          <w:b/>
          <w:i/>
          <w:u w:val="single"/>
        </w:rPr>
        <w:t>municipales</w:t>
      </w:r>
      <w:r w:rsidRPr="006B04B8">
        <w:rPr>
          <w:rFonts w:ascii="Palatino Linotype" w:eastAsia="Calibri" w:hAnsi="Palatino Linotype"/>
          <w:b/>
          <w:i/>
        </w:rPr>
        <w:t xml:space="preserve">, en los términos previstos en la presente Ley. </w:t>
      </w:r>
      <w:r w:rsidRPr="006B04B8">
        <w:rPr>
          <w:rFonts w:ascii="Palatino Linotype" w:eastAsia="Calibri" w:hAnsi="Palatino Linotype"/>
          <w:i/>
        </w:rPr>
        <w:t>(…)”.</w:t>
      </w:r>
    </w:p>
    <w:p w14:paraId="710CACF6" w14:textId="77777777" w:rsidR="00AD5E4D" w:rsidRPr="006B04B8" w:rsidRDefault="00AD5E4D" w:rsidP="00AD5E4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1C4E24F" w14:textId="75FF09DE" w:rsidR="00435B6B"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Por </w:t>
      </w:r>
      <w:r w:rsidRPr="006B04B8">
        <w:rPr>
          <w:rFonts w:ascii="Palatino Linotype" w:eastAsia="Calibri" w:hAnsi="Palatino Linotype"/>
        </w:rPr>
        <w:t>su parte, los artículos 34, 35 y 46 de la Ley en estudio mencionan lo siguiente:</w:t>
      </w:r>
    </w:p>
    <w:p w14:paraId="392AD3FB"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B131183"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w:t>
      </w:r>
      <w:r w:rsidRPr="006B04B8">
        <w:rPr>
          <w:rFonts w:ascii="Palatino Linotype" w:eastAsiaTheme="minorEastAsia" w:hAnsi="Palatino Linotype" w:cstheme="minorBidi"/>
          <w:b/>
          <w:i/>
          <w:lang w:val="es-ES_tradnl"/>
        </w:rPr>
        <w:t>Artículo 34.</w:t>
      </w:r>
      <w:r w:rsidRPr="006B04B8">
        <w:rPr>
          <w:rFonts w:ascii="Palatino Linotype" w:eastAsiaTheme="minorEastAsia" w:hAnsi="Palatino Linotype" w:cstheme="minorBidi"/>
          <w:i/>
          <w:lang w:val="es-ES_tradnl"/>
        </w:rPr>
        <w:t xml:space="preserve"> La declaración de situación patrimonial, deberá presentarse en los siguientes plazos: </w:t>
      </w:r>
    </w:p>
    <w:p w14:paraId="13902E28" w14:textId="77777777" w:rsidR="002330B9" w:rsidRPr="006B04B8" w:rsidRDefault="002330B9" w:rsidP="006B10F6">
      <w:pPr>
        <w:spacing w:line="360" w:lineRule="auto"/>
        <w:ind w:left="567" w:right="616"/>
        <w:contextualSpacing/>
        <w:jc w:val="both"/>
        <w:rPr>
          <w:rFonts w:ascii="Palatino Linotype" w:eastAsiaTheme="minorEastAsia" w:hAnsi="Palatino Linotype" w:cstheme="minorBidi"/>
          <w:i/>
          <w:lang w:val="es-ES_tradnl"/>
        </w:rPr>
      </w:pPr>
    </w:p>
    <w:p w14:paraId="65939372"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b/>
          <w:i/>
          <w:lang w:val="es-ES_tradnl"/>
        </w:rPr>
      </w:pPr>
      <w:r w:rsidRPr="006B04B8">
        <w:rPr>
          <w:rFonts w:ascii="Palatino Linotype" w:eastAsiaTheme="minorEastAsia" w:hAnsi="Palatino Linotype" w:cstheme="minorBidi"/>
          <w:b/>
          <w:i/>
          <w:lang w:val="es-ES_tradnl"/>
        </w:rPr>
        <w:t xml:space="preserve">I. Declaración inicial, dentro de los sesenta días naturales siguientes a la toma de posesión con motivo del: </w:t>
      </w:r>
    </w:p>
    <w:p w14:paraId="698C79D8"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a) Ingreso al servicio público por primera vez.</w:t>
      </w:r>
    </w:p>
    <w:p w14:paraId="4D2B2FDB"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b) Reingreso al servicio público después de sesenta días naturales de la conclusión de su último encargo. </w:t>
      </w:r>
    </w:p>
    <w:p w14:paraId="0CD7BCFA"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II. Declaración de modificación patrimonial, durante el mes de mayo de cada año. </w:t>
      </w:r>
    </w:p>
    <w:p w14:paraId="4B79832F"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lastRenderedPageBreak/>
        <w:t xml:space="preserve">III. Declaración de conclusión del encargo, dentro de los sesenta días naturales siguientes a la conclusión. </w:t>
      </w:r>
    </w:p>
    <w:p w14:paraId="0FAA7D0A"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w:t>
      </w:r>
    </w:p>
    <w:p w14:paraId="1A8BAFBE"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BE1CDF5"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20A72A37"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480B3D59"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723D501A"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El incumplimiento por no separar del cargo al servidor público por parte del titular de alguno de los entes públicos, será causa de responsabilidad administrativa en los términos de la presente Ley. </w:t>
      </w:r>
    </w:p>
    <w:p w14:paraId="3536EE4E"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1760FFBA"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Para el caso de omisión, sin causa justificada, en la presentación de la declaración a que se refiere la fracción III de este artículo, se inhabilitará al infractor de tres meses a un año. </w:t>
      </w:r>
    </w:p>
    <w:p w14:paraId="7F3F50CB"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3B0B6DDD"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lastRenderedPageBreak/>
        <w:t>Para la imposición de las sanciones a que se refiere este artículo deberá sustanciarse el procedimiento de responsabilidad administrativa por faltas administrativas previsto en el Título Segundo del Libro Segundo de la presente Ley.</w:t>
      </w:r>
    </w:p>
    <w:p w14:paraId="40828356"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69F56217"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b/>
          <w:i/>
          <w:lang w:val="es-ES_tradnl"/>
        </w:rPr>
        <w:t>Artículo 35.</w:t>
      </w:r>
      <w:r w:rsidRPr="006B04B8">
        <w:rPr>
          <w:rFonts w:ascii="Palatino Linotype" w:eastAsiaTheme="minorEastAsia" w:hAnsi="Palatino Linotype" w:cstheme="minorBidi"/>
          <w:i/>
          <w:lang w:val="es-ES_tradnl"/>
        </w:rPr>
        <w:t xml:space="preserve"> </w:t>
      </w:r>
      <w:r w:rsidRPr="006B04B8">
        <w:rPr>
          <w:rFonts w:ascii="Palatino Linotype" w:eastAsiaTheme="minorEastAsia" w:hAnsi="Palatino Linotype" w:cstheme="minorBidi"/>
          <w:b/>
          <w:i/>
          <w:lang w:val="es-ES_tradnl"/>
        </w:rPr>
        <w:t>La declaración de situación patrimonial, deberá ser presentada a través de medios electrónicos</w:t>
      </w:r>
      <w:r w:rsidRPr="006B04B8">
        <w:rPr>
          <w:rFonts w:ascii="Palatino Linotype" w:eastAsiaTheme="minorEastAsia" w:hAnsi="Palatino Linotype" w:cstheme="minorBidi"/>
          <w:i/>
          <w:lang w:val="es-ES_tradnl"/>
        </w:rPr>
        <w:t>, empleándose medios de identificación electrónica.</w:t>
      </w:r>
    </w:p>
    <w:p w14:paraId="05C1031F"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b/>
          <w:i/>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6B04B8">
        <w:rPr>
          <w:rFonts w:ascii="Palatino Linotype" w:eastAsiaTheme="minorEastAsia" w:hAnsi="Palatino Linotype" w:cstheme="minorBidi"/>
          <w:i/>
          <w:lang w:val="es-ES_tradnl"/>
        </w:rPr>
        <w:t>.</w:t>
      </w:r>
    </w:p>
    <w:p w14:paraId="58A16BEA"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La </w:t>
      </w:r>
      <w:r w:rsidRPr="006B04B8">
        <w:rPr>
          <w:rFonts w:ascii="Palatino Linotype" w:eastAsiaTheme="minorEastAsia" w:hAnsi="Palatino Linotype" w:cstheme="minorBidi"/>
          <w:b/>
          <w:i/>
          <w:lang w:val="es-ES_tradnl"/>
        </w:rPr>
        <w:t>Secretaría de la Contraloría tendrá a su cargo el sistema de certificación de los medios de identificación electrónica que utilicen los servidores públicos y llevará el control de dicho medio</w:t>
      </w:r>
      <w:r w:rsidRPr="006B04B8">
        <w:rPr>
          <w:rFonts w:ascii="Palatino Linotype" w:eastAsiaTheme="minorEastAsia" w:hAnsi="Palatino Linotype" w:cstheme="minorBidi"/>
          <w:i/>
          <w:lang w:val="es-ES_tradnl"/>
        </w:rPr>
        <w:t>.</w:t>
      </w:r>
    </w:p>
    <w:p w14:paraId="43B5DDED"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30FB8D8"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lastRenderedPageBreak/>
        <w:t xml:space="preserve">Para los efectos de los procedimientos penales que se deriven de la aplicación de las disposiciones del presente Título, </w:t>
      </w:r>
      <w:r w:rsidRPr="006B04B8">
        <w:rPr>
          <w:rFonts w:ascii="Palatino Linotype" w:eastAsiaTheme="minorEastAsia" w:hAnsi="Palatino Linotype" w:cstheme="minorBidi"/>
          <w:b/>
          <w:i/>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6B04B8">
        <w:rPr>
          <w:rFonts w:ascii="Palatino Linotype" w:eastAsiaTheme="minorEastAsia" w:hAnsi="Palatino Linotype" w:cstheme="minorBidi"/>
          <w:i/>
          <w:lang w:val="es-ES_tradnl"/>
        </w:rPr>
        <w:t>.</w:t>
      </w:r>
    </w:p>
    <w:p w14:paraId="7D3317F2" w14:textId="77777777" w:rsidR="00435B6B" w:rsidRPr="006B04B8" w:rsidRDefault="00435B6B" w:rsidP="006B10F6">
      <w:pPr>
        <w:spacing w:line="360" w:lineRule="auto"/>
        <w:ind w:left="567" w:right="616"/>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C2AAB2E" w14:textId="77777777" w:rsidR="00435B6B" w:rsidRPr="006B04B8" w:rsidRDefault="00435B6B" w:rsidP="006B10F6">
      <w:pPr>
        <w:spacing w:line="360" w:lineRule="auto"/>
        <w:ind w:left="567" w:right="616"/>
        <w:contextualSpacing/>
        <w:jc w:val="both"/>
        <w:rPr>
          <w:rFonts w:ascii="Palatino Linotype" w:eastAsiaTheme="minorEastAsia" w:hAnsi="Palatino Linotype" w:cstheme="minorBidi"/>
          <w:i/>
          <w:lang w:val="es-ES_tradnl"/>
        </w:rPr>
      </w:pPr>
    </w:p>
    <w:p w14:paraId="09F008DB" w14:textId="77777777" w:rsidR="006540D0" w:rsidRPr="006B04B8" w:rsidRDefault="00435B6B"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6B04B8">
        <w:rPr>
          <w:rFonts w:ascii="Palatino Linotype" w:eastAsiaTheme="minorEastAsia" w:hAnsi="Palatino Linotype" w:cstheme="minorBidi"/>
          <w:i/>
          <w:lang w:val="es-ES_tradnl"/>
        </w:rPr>
        <w:t>“</w:t>
      </w:r>
      <w:r w:rsidR="006540D0" w:rsidRPr="006B04B8">
        <w:rPr>
          <w:rFonts w:ascii="Palatino Linotype" w:eastAsiaTheme="minorEastAsia" w:hAnsi="Palatino Linotype" w:cstheme="minorBidi"/>
          <w:b/>
          <w:i/>
          <w:lang w:val="es-ES_tradnl"/>
        </w:rPr>
        <w:t>Artículo 46</w:t>
      </w:r>
    </w:p>
    <w:p w14:paraId="3AA7C1EE" w14:textId="77777777" w:rsidR="006540D0" w:rsidRPr="006B04B8"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p>
    <w:p w14:paraId="7BF5DEBF" w14:textId="6E8366BF" w:rsidR="00435B6B" w:rsidRPr="006B04B8"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6B04B8">
        <w:rPr>
          <w:rFonts w:ascii="Palatino Linotype" w:eastAsiaTheme="minorEastAsia" w:hAnsi="Palatino Linotype" w:cstheme="minorBidi"/>
          <w:b/>
          <w:i/>
          <w:lang w:val="es-ES_tradnl"/>
        </w:rPr>
        <w:t>(</w:t>
      </w:r>
      <w:r w:rsidR="00435B6B" w:rsidRPr="006B04B8">
        <w:rPr>
          <w:rFonts w:ascii="Palatino Linotype" w:eastAsiaTheme="minorEastAsia" w:hAnsi="Palatino Linotype" w:cstheme="minorBidi"/>
          <w:b/>
          <w:i/>
          <w:lang w:val="es-ES_tradnl"/>
        </w:rPr>
        <w:t>…</w:t>
      </w:r>
      <w:r w:rsidRPr="006B04B8">
        <w:rPr>
          <w:rFonts w:ascii="Palatino Linotype" w:eastAsiaTheme="minorEastAsia" w:hAnsi="Palatino Linotype" w:cstheme="minorBidi"/>
          <w:b/>
          <w:i/>
          <w:lang w:val="es-ES_tradnl"/>
        </w:rPr>
        <w:t>)</w:t>
      </w:r>
    </w:p>
    <w:p w14:paraId="70E52A5A" w14:textId="77777777" w:rsidR="006540D0" w:rsidRPr="006B04B8" w:rsidRDefault="006540D0" w:rsidP="006B10F6">
      <w:pPr>
        <w:spacing w:before="240" w:after="240" w:line="360" w:lineRule="auto"/>
        <w:ind w:left="567" w:right="616"/>
        <w:contextualSpacing/>
        <w:jc w:val="both"/>
        <w:rPr>
          <w:rFonts w:ascii="Palatino Linotype" w:eastAsiaTheme="minorEastAsia" w:hAnsi="Palatino Linotype" w:cstheme="minorBidi"/>
          <w:i/>
          <w:lang w:val="es-ES_tradnl"/>
        </w:rPr>
      </w:pPr>
    </w:p>
    <w:p w14:paraId="226F39D4" w14:textId="77777777" w:rsidR="00435B6B" w:rsidRPr="006B04B8" w:rsidRDefault="00435B6B" w:rsidP="006B10F6">
      <w:pPr>
        <w:spacing w:before="240" w:after="240"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b/>
          <w:i/>
          <w:lang w:val="es-ES_tradnl"/>
        </w:rPr>
        <w:t>La declaración de intereses deberá presentarse en los plazos a que se refiere el artículo 34 de esta Ley</w:t>
      </w:r>
      <w:r w:rsidRPr="006B04B8">
        <w:rPr>
          <w:rFonts w:ascii="Palatino Linotype" w:eastAsiaTheme="minorEastAsia" w:hAnsi="Palatino Linotype" w:cstheme="minorBidi"/>
          <w:i/>
          <w:lang w:val="es-ES_tradnl"/>
        </w:rPr>
        <w:t>, y de la misma manera le serán aplicables los procedimientos establecidos en dicho artículo, para el incumplimiento de dichos plazos.</w:t>
      </w:r>
    </w:p>
    <w:p w14:paraId="200A37FC" w14:textId="7B55DAF8" w:rsidR="00435B6B" w:rsidRPr="006B04B8" w:rsidRDefault="006540D0" w:rsidP="006B10F6">
      <w:pPr>
        <w:spacing w:before="240" w:after="240" w:line="360" w:lineRule="auto"/>
        <w:ind w:left="567" w:right="616"/>
        <w:contextualSpacing/>
        <w:jc w:val="both"/>
        <w:rPr>
          <w:rFonts w:ascii="Palatino Linotype" w:eastAsiaTheme="minorEastAsia" w:hAnsi="Palatino Linotype" w:cstheme="minorBidi"/>
          <w:b/>
          <w:i/>
          <w:lang w:val="es-ES_tradnl"/>
        </w:rPr>
      </w:pPr>
      <w:r w:rsidRPr="006B04B8">
        <w:rPr>
          <w:rFonts w:ascii="Palatino Linotype" w:eastAsiaTheme="minorEastAsia" w:hAnsi="Palatino Linotype" w:cstheme="minorBidi"/>
          <w:b/>
          <w:i/>
          <w:lang w:val="es-ES_tradnl"/>
        </w:rPr>
        <w:t>(</w:t>
      </w:r>
      <w:r w:rsidR="00435B6B" w:rsidRPr="006B04B8">
        <w:rPr>
          <w:rFonts w:ascii="Palatino Linotype" w:eastAsiaTheme="minorEastAsia" w:hAnsi="Palatino Linotype" w:cstheme="minorBidi"/>
          <w:b/>
          <w:i/>
          <w:lang w:val="es-ES_tradnl"/>
        </w:rPr>
        <w:t>…</w:t>
      </w:r>
      <w:r w:rsidRPr="006B04B8">
        <w:rPr>
          <w:rFonts w:ascii="Palatino Linotype" w:eastAsiaTheme="minorEastAsia" w:hAnsi="Palatino Linotype" w:cstheme="minorBidi"/>
          <w:b/>
          <w:i/>
          <w:lang w:val="es-ES_tradnl"/>
        </w:rPr>
        <w:t xml:space="preserve">) </w:t>
      </w:r>
      <w:r w:rsidR="00435B6B" w:rsidRPr="006B04B8">
        <w:rPr>
          <w:rFonts w:ascii="Palatino Linotype" w:eastAsiaTheme="minorEastAsia" w:hAnsi="Palatino Linotype" w:cstheme="minorBidi"/>
          <w:b/>
          <w:i/>
          <w:lang w:val="es-ES_tradnl"/>
        </w:rPr>
        <w:t>”</w:t>
      </w:r>
    </w:p>
    <w:p w14:paraId="3F0582EB" w14:textId="77777777" w:rsidR="006540D0" w:rsidRPr="006B04B8" w:rsidRDefault="006540D0" w:rsidP="006B10F6">
      <w:pPr>
        <w:spacing w:before="240" w:after="240" w:line="360" w:lineRule="auto"/>
        <w:ind w:left="567" w:right="616"/>
        <w:contextualSpacing/>
        <w:jc w:val="both"/>
        <w:rPr>
          <w:rFonts w:ascii="Palatino Linotype" w:eastAsiaTheme="minorEastAsia" w:hAnsi="Palatino Linotype" w:cstheme="minorBidi"/>
          <w:i/>
          <w:lang w:val="es-ES_tradnl"/>
        </w:rPr>
      </w:pPr>
    </w:p>
    <w:p w14:paraId="43127A57" w14:textId="77777777" w:rsidR="00435B6B" w:rsidRPr="006B04B8" w:rsidRDefault="00435B6B" w:rsidP="006B10F6">
      <w:pPr>
        <w:spacing w:before="240" w:after="240" w:line="360" w:lineRule="auto"/>
        <w:ind w:left="567" w:right="616"/>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(Énfasis añadido)</w:t>
      </w:r>
    </w:p>
    <w:p w14:paraId="36EC337F"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8A51D6F" w14:textId="12C293EA" w:rsidR="002330B9"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lastRenderedPageBreak/>
        <w:t xml:space="preserve">De </w:t>
      </w:r>
      <w:r w:rsidRPr="006B04B8">
        <w:rPr>
          <w:rFonts w:ascii="Palatino Linotype" w:eastAsiaTheme="minorEastAsia" w:hAnsi="Palatino Linotype" w:cs="Arial"/>
        </w:rPr>
        <w:t xml:space="preserve">los dispositivos legales referidos, se advierte que la Ley de Responsabilidades Administrativas del Estado de México y Municipios, establece quiénes son los servidores públicos que deben presentar la </w:t>
      </w:r>
      <w:r w:rsidRPr="006B04B8">
        <w:rPr>
          <w:rFonts w:ascii="Palatino Linotype" w:eastAsiaTheme="minorEastAsia" w:hAnsi="Palatino Linotype" w:cs="Arial"/>
          <w:b/>
        </w:rPr>
        <w:t>declaración de situación patrimonial</w:t>
      </w:r>
      <w:r w:rsidRPr="006B04B8">
        <w:rPr>
          <w:rFonts w:ascii="Palatino Linotype" w:eastAsiaTheme="minorEastAsia" w:hAnsi="Palatino Linotype" w:cs="Arial"/>
        </w:rPr>
        <w:t>, así como los plazos en que deben de cumplir para presentar la misma.</w:t>
      </w:r>
    </w:p>
    <w:p w14:paraId="4DB13992" w14:textId="77777777" w:rsidR="00F51FE9" w:rsidRPr="006B04B8" w:rsidRDefault="00F51FE9" w:rsidP="00F51FE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EF215B9" w14:textId="2DFEB80E" w:rsidR="00AD5E4D" w:rsidRPr="006B04B8" w:rsidRDefault="002330B9" w:rsidP="00AD5E4D">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Por otro lado,</w:t>
      </w:r>
      <w:r w:rsidR="00435B6B" w:rsidRPr="006B04B8">
        <w:rPr>
          <w:rFonts w:ascii="Palatino Linotype" w:eastAsiaTheme="minorEastAsia" w:hAnsi="Palatino Linotype" w:cstheme="minorBidi"/>
          <w:color w:val="000000" w:themeColor="text1"/>
          <w:lang w:val="es-ES_tradnl"/>
        </w:rPr>
        <w:t xml:space="preserve"> </w:t>
      </w:r>
      <w:r w:rsidR="00435B6B" w:rsidRPr="006B04B8">
        <w:rPr>
          <w:rFonts w:ascii="Palatino Linotype" w:eastAsiaTheme="minorEastAsia" w:hAnsi="Palatino Linotype" w:cs="Arial"/>
        </w:rPr>
        <w:t xml:space="preserve">se precisa que para el caso de la declaración patrimonial, ésta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00435B6B" w:rsidRPr="006B04B8">
        <w:rPr>
          <w:rFonts w:ascii="Palatino Linotype" w:eastAsiaTheme="minorEastAsia" w:hAnsi="Palatino Linotype" w:cs="Arial"/>
          <w:b/>
        </w:rPr>
        <w:t xml:space="preserve">sistema de certificación de los medios de identificación electrónica </w:t>
      </w:r>
      <w:r w:rsidR="00435B6B" w:rsidRPr="006B04B8">
        <w:rPr>
          <w:rFonts w:ascii="Palatino Linotype" w:eastAsiaTheme="minorEastAsia" w:hAnsi="Palatino Linotype" w:cs="Arial"/>
        </w:rPr>
        <w:t>que utilicen los servidores públicos y llevará el control de dicho medio.</w:t>
      </w:r>
    </w:p>
    <w:p w14:paraId="6E1033ED" w14:textId="77777777" w:rsidR="00AD5E4D" w:rsidRPr="006B04B8" w:rsidRDefault="00AD5E4D" w:rsidP="00AD5E4D">
      <w:pPr>
        <w:rPr>
          <w:rFonts w:ascii="Palatino Linotype" w:eastAsiaTheme="minorEastAsia" w:hAnsi="Palatino Linotype" w:cstheme="minorBidi"/>
          <w:lang w:val="es-ES_tradnl"/>
        </w:rPr>
      </w:pPr>
    </w:p>
    <w:p w14:paraId="3A3B3797" w14:textId="62018256" w:rsidR="000F6144" w:rsidRPr="006B04B8" w:rsidRDefault="00435B6B" w:rsidP="00F30C8F">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lastRenderedPageBreak/>
        <w:t xml:space="preserve">En </w:t>
      </w:r>
      <w:r w:rsidRPr="006B04B8">
        <w:rPr>
          <w:rFonts w:ascii="Palatino Linotype" w:eastAsiaTheme="minorEastAsia" w:hAnsi="Palatino Linotype" w:cs="Arial"/>
        </w:rPr>
        <w:t>el mismo orden de ideas, es pertinente señalar que los artículos 27</w:t>
      </w:r>
      <w:r w:rsidRPr="006B04B8">
        <w:rPr>
          <w:rFonts w:ascii="Palatino Linotype" w:eastAsiaTheme="minorEastAsia" w:hAnsi="Palatino Linotype" w:cs="Arial"/>
          <w:vertAlign w:val="superscript"/>
        </w:rPr>
        <w:footnoteReference w:id="7"/>
      </w:r>
      <w:r w:rsidRPr="006B04B8">
        <w:rPr>
          <w:rFonts w:ascii="Palatino Linotype" w:eastAsiaTheme="minorEastAsia" w:hAnsi="Palatino Linotype" w:cs="Arial"/>
        </w:rPr>
        <w:t>, 28</w:t>
      </w:r>
      <w:r w:rsidRPr="006B04B8">
        <w:rPr>
          <w:rFonts w:ascii="Palatino Linotype" w:eastAsiaTheme="minorEastAsia" w:hAnsi="Palatino Linotype" w:cs="Arial"/>
          <w:vertAlign w:val="superscript"/>
        </w:rPr>
        <w:footnoteReference w:id="8"/>
      </w:r>
      <w:r w:rsidRPr="006B04B8">
        <w:rPr>
          <w:rFonts w:ascii="Palatino Linotype" w:eastAsiaTheme="minorEastAsia" w:hAnsi="Palatino Linotype" w:cs="Arial"/>
        </w:rPr>
        <w:t xml:space="preserve"> y 32</w:t>
      </w:r>
      <w:r w:rsidRPr="006B04B8">
        <w:rPr>
          <w:rFonts w:ascii="Palatino Linotype" w:eastAsiaTheme="minorEastAsia" w:hAnsi="Palatino Linotype" w:cs="Arial"/>
          <w:vertAlign w:val="superscript"/>
        </w:rPr>
        <w:footnoteReference w:id="9"/>
      </w:r>
      <w:r w:rsidRPr="006B04B8">
        <w:rPr>
          <w:rFonts w:ascii="Palatino Linotype" w:eastAsiaTheme="minorEastAsia" w:hAnsi="Palatino Linotype" w:cs="Arial"/>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de México </w:t>
      </w:r>
      <w:r w:rsidRPr="006B04B8">
        <w:rPr>
          <w:rFonts w:ascii="Palatino Linotype" w:eastAsiaTheme="minorEastAsia" w:hAnsi="Palatino Linotype" w:cs="Arial"/>
        </w:rPr>
        <w:lastRenderedPageBreak/>
        <w:t>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15780D5" w14:textId="77777777" w:rsidR="000F6144" w:rsidRPr="006B04B8" w:rsidRDefault="000F6144"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CC2E7E1" w14:textId="77777777" w:rsidR="000F6144"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Es </w:t>
      </w:r>
      <w:r w:rsidRPr="006B04B8">
        <w:rPr>
          <w:rFonts w:ascii="Palatino Linotype" w:eastAsiaTheme="minorEastAsia" w:hAnsi="Palatino Linotype" w:cs="Arial"/>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31802C7D" w14:textId="77777777" w:rsidR="000F6144" w:rsidRPr="006B04B8" w:rsidRDefault="000F6144" w:rsidP="006540D0">
      <w:pPr>
        <w:spacing w:line="360" w:lineRule="auto"/>
        <w:rPr>
          <w:rFonts w:ascii="Palatino Linotype" w:eastAsiaTheme="minorEastAsia" w:hAnsi="Palatino Linotype" w:cstheme="minorBidi"/>
          <w:color w:val="000000" w:themeColor="text1"/>
          <w:lang w:val="es-ES_tradnl"/>
        </w:rPr>
      </w:pPr>
    </w:p>
    <w:p w14:paraId="6AC989A0" w14:textId="1C06A9AB" w:rsidR="000F6144"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De </w:t>
      </w:r>
      <w:r w:rsidR="00F51FE9" w:rsidRPr="006B04B8">
        <w:rPr>
          <w:rFonts w:ascii="Palatino Linotype" w:eastAsiaTheme="minorEastAsia" w:hAnsi="Palatino Linotype" w:cs="Arial"/>
        </w:rPr>
        <w:t>lo precisado con anterioridad</w:t>
      </w:r>
      <w:r w:rsidRPr="006B04B8">
        <w:rPr>
          <w:rFonts w:ascii="Palatino Linotype" w:eastAsiaTheme="minorEastAsia" w:hAnsi="Palatino Linotype" w:cs="Arial"/>
        </w:rPr>
        <w:t xml:space="preserve">, no se advierte que el </w:t>
      </w:r>
      <w:r w:rsidRPr="006B04B8">
        <w:rPr>
          <w:rFonts w:ascii="Palatino Linotype" w:eastAsiaTheme="minorEastAsia" w:hAnsi="Palatino Linotype" w:cs="Arial"/>
          <w:b/>
        </w:rPr>
        <w:t xml:space="preserve">SUJETO OBLIGADO </w:t>
      </w:r>
      <w:r w:rsidR="00F51FE9" w:rsidRPr="006B04B8">
        <w:rPr>
          <w:rFonts w:ascii="Palatino Linotype" w:eastAsiaTheme="minorEastAsia" w:hAnsi="Palatino Linotype" w:cs="Arial"/>
          <w:b/>
        </w:rPr>
        <w:t xml:space="preserve">cuente con atribuciones para </w:t>
      </w:r>
      <w:r w:rsidR="00F51FE9" w:rsidRPr="006B04B8">
        <w:rPr>
          <w:rFonts w:ascii="Palatino Linotype" w:eastAsiaTheme="minorEastAsia" w:hAnsi="Palatino Linotype" w:cs="Arial"/>
        </w:rPr>
        <w:t>generar, poseer o administrar</w:t>
      </w:r>
      <w:r w:rsidRPr="006B04B8">
        <w:rPr>
          <w:rFonts w:ascii="Palatino Linotype" w:eastAsiaTheme="minorEastAsia" w:hAnsi="Palatino Linotype" w:cs="Arial"/>
        </w:rPr>
        <w:t xml:space="preserv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6B04B8">
        <w:rPr>
          <w:rFonts w:ascii="Palatino Linotype" w:eastAsiaTheme="minorEastAsia" w:hAnsi="Palatino Linotype" w:cs="Arial"/>
          <w:vertAlign w:val="superscript"/>
        </w:rPr>
        <w:footnoteReference w:id="10"/>
      </w:r>
      <w:r w:rsidRPr="006B04B8">
        <w:rPr>
          <w:rFonts w:ascii="Palatino Linotype" w:eastAsiaTheme="minorEastAsia" w:hAnsi="Palatino Linotype" w:cs="Arial"/>
        </w:rPr>
        <w:t>.</w:t>
      </w:r>
    </w:p>
    <w:p w14:paraId="4AD29032" w14:textId="77777777" w:rsidR="000F6144" w:rsidRPr="006B04B8" w:rsidRDefault="000F6144" w:rsidP="006B10F6">
      <w:pPr>
        <w:spacing w:line="360" w:lineRule="auto"/>
        <w:rPr>
          <w:rFonts w:ascii="Palatino Linotype" w:eastAsiaTheme="minorEastAsia" w:hAnsi="Palatino Linotype" w:cstheme="minorBidi"/>
          <w:color w:val="000000" w:themeColor="text1"/>
          <w:lang w:val="es-ES_tradnl"/>
        </w:rPr>
      </w:pPr>
    </w:p>
    <w:p w14:paraId="6EACD847" w14:textId="77777777" w:rsidR="000F6144"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Por </w:t>
      </w:r>
      <w:r w:rsidRPr="006B04B8">
        <w:rPr>
          <w:rFonts w:ascii="Palatino Linotype" w:eastAsiaTheme="minorEastAsia" w:hAnsi="Palatino Linotype" w:cs="Arial"/>
        </w:rPr>
        <w:t xml:space="preserve">otro lado, la Ley Orgánica de la Administración Pública del Estado de México, en sus artículos 38 bis, fracción XVII, establece como competencia de la Secretaría de la Contraloría </w:t>
      </w:r>
      <w:r w:rsidRPr="006B04B8">
        <w:rPr>
          <w:rFonts w:ascii="Palatino Linotype" w:eastAsiaTheme="minorEastAsia" w:hAnsi="Palatino Linotype" w:cs="Arial"/>
          <w:b/>
        </w:rPr>
        <w:t>recibir y registrar la declaración de situación patrimonial</w:t>
      </w:r>
      <w:r w:rsidRPr="006B04B8">
        <w:rPr>
          <w:rFonts w:ascii="Palatino Linotype" w:eastAsiaTheme="minorEastAsia" w:hAnsi="Palatino Linotype" w:cs="Arial"/>
        </w:rPr>
        <w:t xml:space="preserve">, la declaración de intereses, la presentación de la constancia de </w:t>
      </w:r>
      <w:r w:rsidRPr="006B04B8">
        <w:rPr>
          <w:rFonts w:ascii="Palatino Linotype" w:eastAsiaTheme="minorEastAsia" w:hAnsi="Palatino Linotype" w:cs="Arial"/>
        </w:rPr>
        <w:lastRenderedPageBreak/>
        <w:t xml:space="preserve">declaración fiscal y determinar el Conflicto de Intereses </w:t>
      </w:r>
      <w:r w:rsidRPr="006B04B8">
        <w:rPr>
          <w:rFonts w:ascii="Palatino Linotype" w:eastAsiaTheme="minorEastAsia" w:hAnsi="Palatino Linotype" w:cs="Arial"/>
          <w:b/>
        </w:rPr>
        <w:t xml:space="preserve">de los servidores públicos </w:t>
      </w:r>
      <w:r w:rsidRPr="006B04B8">
        <w:rPr>
          <w:rFonts w:ascii="Palatino Linotype" w:eastAsiaTheme="minorEastAsia" w:hAnsi="Palatino Linotype" w:cs="Arial"/>
        </w:rPr>
        <w:t xml:space="preserve">del Estado y </w:t>
      </w:r>
      <w:r w:rsidRPr="006B04B8">
        <w:rPr>
          <w:rFonts w:ascii="Palatino Linotype" w:eastAsiaTheme="minorEastAsia" w:hAnsi="Palatino Linotype" w:cs="Arial"/>
          <w:b/>
          <w:bCs/>
        </w:rPr>
        <w:t>municipios</w:t>
      </w:r>
      <w:r w:rsidRPr="006B04B8">
        <w:rPr>
          <w:rFonts w:ascii="Palatino Linotype" w:eastAsiaTheme="minorEastAsia" w:hAnsi="Palatino Linotype" w:cs="Arial"/>
        </w:rPr>
        <w:t>.</w:t>
      </w:r>
    </w:p>
    <w:p w14:paraId="1E2317A5" w14:textId="77777777" w:rsidR="000F6144" w:rsidRPr="006B04B8" w:rsidRDefault="000F6144" w:rsidP="006B10F6">
      <w:pPr>
        <w:spacing w:line="360" w:lineRule="auto"/>
        <w:rPr>
          <w:rFonts w:ascii="Palatino Linotype" w:eastAsiaTheme="minorEastAsia" w:hAnsi="Palatino Linotype" w:cstheme="minorBidi"/>
          <w:color w:val="000000" w:themeColor="text1"/>
          <w:lang w:val="es-ES_tradnl"/>
        </w:rPr>
      </w:pPr>
    </w:p>
    <w:p w14:paraId="5F42810B" w14:textId="46A7B321" w:rsidR="00435B6B" w:rsidRPr="006B04B8" w:rsidRDefault="00435B6B"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Así las cosas, </w:t>
      </w:r>
      <w:r w:rsidR="000F6144" w:rsidRPr="006B04B8">
        <w:rPr>
          <w:rFonts w:ascii="Palatino Linotype" w:eastAsiaTheme="minorEastAsia" w:hAnsi="Palatino Linotype" w:cstheme="minorBidi"/>
          <w:color w:val="000000" w:themeColor="text1"/>
          <w:lang w:val="es-ES_tradnl"/>
        </w:rPr>
        <w:t xml:space="preserve">es posible concluir </w:t>
      </w:r>
      <w:r w:rsidRPr="006B04B8">
        <w:rPr>
          <w:rFonts w:ascii="Palatino Linotype" w:eastAsiaTheme="minorEastAsia" w:hAnsi="Palatino Linotype" w:cs="Arial"/>
        </w:rPr>
        <w:t xml:space="preserve">que las Contralorías Municipales deben verificar el cumplimiento por parte de los servidores públicos de presentar oportunamente su declaración patrimonial, pero es otro </w:t>
      </w:r>
      <w:r w:rsidRPr="006B04B8">
        <w:rPr>
          <w:rFonts w:ascii="Palatino Linotype" w:eastAsiaTheme="minorEastAsia" w:hAnsi="Palatino Linotype" w:cs="Arial"/>
          <w:bCs/>
        </w:rPr>
        <w:t>Sujeto Obligado</w:t>
      </w:r>
      <w:r w:rsidRPr="006B04B8">
        <w:rPr>
          <w:rFonts w:ascii="Palatino Linotype" w:eastAsiaTheme="minorEastAsia" w:hAnsi="Palatino Linotype" w:cs="Arial"/>
          <w:b/>
        </w:rPr>
        <w:t xml:space="preserve"> </w:t>
      </w:r>
      <w:r w:rsidRPr="006B04B8">
        <w:rPr>
          <w:rFonts w:ascii="Palatino Linotype" w:eastAsiaTheme="minorEastAsia" w:hAnsi="Palatino Linotype" w:cs="Arial"/>
        </w:rPr>
        <w:t xml:space="preserve">el que administra y posee el documento en donde costa la declaración patrimonial </w:t>
      </w:r>
      <w:r w:rsidR="00F51FE9" w:rsidRPr="006B04B8">
        <w:rPr>
          <w:rFonts w:ascii="Palatino Linotype" w:eastAsiaTheme="minorEastAsia" w:hAnsi="Palatino Linotype" w:cs="Arial"/>
        </w:rPr>
        <w:t xml:space="preserve">y de intereses </w:t>
      </w:r>
      <w:r w:rsidRPr="006B04B8">
        <w:rPr>
          <w:rFonts w:ascii="Palatino Linotype" w:eastAsiaTheme="minorEastAsia" w:hAnsi="Palatino Linotype" w:cs="Arial"/>
        </w:rPr>
        <w:t xml:space="preserve">de los servidores públicos obligados, en el caso específico es la </w:t>
      </w:r>
      <w:r w:rsidRPr="006B04B8">
        <w:rPr>
          <w:rFonts w:ascii="Palatino Linotype" w:eastAsiaTheme="minorEastAsia" w:hAnsi="Palatino Linotype" w:cs="Arial"/>
          <w:b/>
          <w:bCs/>
        </w:rPr>
        <w:t>Secretaría de la Contraloría</w:t>
      </w:r>
      <w:r w:rsidRPr="006B04B8">
        <w:rPr>
          <w:rFonts w:ascii="Palatino Linotype" w:eastAsiaTheme="minorEastAsia" w:hAnsi="Palatino Linotype" w:cs="Arial"/>
        </w:rPr>
        <w:t xml:space="preserve">, de ahí que este Órgano Garante se encuentra imposibilitado para ordenar la entrega del soporte documental que contenga </w:t>
      </w:r>
      <w:r w:rsidR="000F6144" w:rsidRPr="006B04B8">
        <w:rPr>
          <w:rFonts w:ascii="Palatino Linotype" w:eastAsiaTheme="minorEastAsia" w:hAnsi="Palatino Linotype" w:cs="Arial"/>
        </w:rPr>
        <w:t xml:space="preserve">las declaraciones patrimoniales, </w:t>
      </w:r>
      <w:r w:rsidR="000F6144" w:rsidRPr="006B04B8">
        <w:rPr>
          <w:rFonts w:ascii="Palatino Linotype" w:eastAsiaTheme="minorEastAsia" w:hAnsi="Palatino Linotype" w:cs="Arial"/>
          <w:b/>
        </w:rPr>
        <w:t xml:space="preserve">en la modalidad establecida por el particular. </w:t>
      </w:r>
    </w:p>
    <w:p w14:paraId="3BD1C43B" w14:textId="77777777" w:rsidR="00080FDE" w:rsidRPr="006B04B8" w:rsidRDefault="00080FDE" w:rsidP="00080FDE">
      <w:pPr>
        <w:rPr>
          <w:rFonts w:ascii="Palatino Linotype" w:eastAsiaTheme="minorEastAsia" w:hAnsi="Palatino Linotype" w:cstheme="minorBidi"/>
          <w:color w:val="000000" w:themeColor="text1"/>
          <w:lang w:val="es-ES_tradnl"/>
        </w:rPr>
      </w:pPr>
    </w:p>
    <w:p w14:paraId="2F338BCC" w14:textId="0215DC4F" w:rsidR="00080FDE" w:rsidRPr="006B04B8" w:rsidRDefault="00080FDE" w:rsidP="00080FD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Así</w:t>
      </w:r>
      <w:r w:rsidR="00F51FE9" w:rsidRPr="006B04B8">
        <w:rPr>
          <w:rFonts w:ascii="Palatino Linotype" w:eastAsia="Palatino Linotype" w:hAnsi="Palatino Linotype" w:cs="Palatino Linotype"/>
          <w:lang w:eastAsia="es-MX"/>
        </w:rPr>
        <w:t xml:space="preserve">, </w:t>
      </w:r>
      <w:r w:rsidRPr="006B04B8">
        <w:rPr>
          <w:rFonts w:ascii="Palatino Linotype" w:eastAsia="Palatino Linotype" w:hAnsi="Palatino Linotype" w:cs="Palatino Linotype"/>
          <w:lang w:eastAsia="es-MX"/>
        </w:rPr>
        <w:t xml:space="preserve">de conformidad con lo analizado, resulta aplicable </w:t>
      </w:r>
      <w:r w:rsidRPr="006B04B8">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mismo, que señala que, </w:t>
      </w:r>
      <w:r w:rsidRPr="006B04B8">
        <w:rPr>
          <w:rFonts w:ascii="Palatino Linotype" w:eastAsia="MS Mincho" w:hAnsi="Palatino Linotype" w:cs="Arial"/>
          <w:color w:val="000000"/>
          <w:lang w:val="es-MX"/>
        </w:rPr>
        <w:t xml:space="preserve">en aquellos casos en que no se advierta obligación alguna de los sujetos obligados para contar con la información, derivado del análisis a la normativa aplicable a la materia de la solicitud, no será necesario que el Comité de Transparencia emita una resolución que confirme la inexistencia de la información, como a continuación se observa: </w:t>
      </w:r>
    </w:p>
    <w:p w14:paraId="7524FA84" w14:textId="77777777" w:rsidR="00080FDE" w:rsidRPr="006B04B8" w:rsidRDefault="00080FDE" w:rsidP="00080FDE">
      <w:pPr>
        <w:spacing w:line="360" w:lineRule="auto"/>
        <w:contextualSpacing/>
        <w:jc w:val="both"/>
        <w:rPr>
          <w:rFonts w:ascii="Palatino Linotype" w:eastAsia="MS Mincho" w:hAnsi="Palatino Linotype" w:cs="Arial"/>
          <w:color w:val="000000"/>
          <w:lang w:val="es-MX"/>
        </w:rPr>
      </w:pPr>
    </w:p>
    <w:p w14:paraId="6786E733" w14:textId="77777777"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6B04B8">
        <w:rPr>
          <w:rFonts w:ascii="Palatino Linotype" w:eastAsia="MS Mincho" w:hAnsi="Palatino Linotype" w:cs="Arial"/>
          <w:i/>
          <w:color w:val="222222"/>
          <w:szCs w:val="22"/>
          <w:lang w:val="es-ES_tradnl"/>
        </w:rPr>
        <w:t>“</w:t>
      </w:r>
      <w:r w:rsidRPr="006B04B8">
        <w:rPr>
          <w:rFonts w:ascii="Palatino Linotype" w:eastAsia="MS Mincho" w:hAnsi="Palatino Linotype" w:cs="Arial"/>
          <w:b/>
          <w:i/>
          <w:color w:val="222222"/>
          <w:szCs w:val="22"/>
          <w:lang w:val="es-ES_tradnl"/>
        </w:rPr>
        <w:t xml:space="preserve">Casos en los que no es necesario que el Comité de Transparencia confirme formalmente la inexistencia de la información. </w:t>
      </w:r>
      <w:r w:rsidRPr="006B04B8">
        <w:rPr>
          <w:rFonts w:ascii="Palatino Linotype" w:eastAsia="MS Mincho" w:hAnsi="Palatino Linotype" w:cs="Arial"/>
          <w:i/>
          <w:color w:val="222222"/>
          <w:szCs w:val="22"/>
          <w:lang w:val="es-ES_tradnl"/>
        </w:rPr>
        <w:t xml:space="preserve">La Ley General de Transparencia y Acceso a la Información Pública y la Ley Federal de Transparencia y Acceso a la Información Pública establecen el procedimiento </w:t>
      </w:r>
      <w:r w:rsidRPr="006B04B8">
        <w:rPr>
          <w:rFonts w:ascii="Palatino Linotype" w:eastAsia="MS Mincho" w:hAnsi="Palatino Linotype" w:cs="Arial"/>
          <w:i/>
          <w:color w:val="222222"/>
          <w:szCs w:val="22"/>
          <w:lang w:val="es-ES_tradnl"/>
        </w:rPr>
        <w:lastRenderedPageBreak/>
        <w:t xml:space="preserve">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w:t>
      </w:r>
      <w:r w:rsidRPr="006B04B8">
        <w:rPr>
          <w:rFonts w:ascii="Palatino Linotype" w:eastAsia="MS Mincho" w:hAnsi="Palatino Linotype" w:cs="Arial"/>
          <w:b/>
          <w:i/>
          <w:color w:val="222222"/>
          <w:szCs w:val="22"/>
          <w:lang w:val="es-ES_tradnl"/>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6B04B8">
        <w:rPr>
          <w:rFonts w:ascii="Palatino Linotype" w:eastAsia="MS Mincho" w:hAnsi="Palatino Linotype" w:cs="Arial"/>
          <w:i/>
          <w:color w:val="222222"/>
          <w:szCs w:val="22"/>
          <w:lang w:val="es-ES_tradnl"/>
        </w:rPr>
        <w:t xml:space="preserve">. </w:t>
      </w:r>
    </w:p>
    <w:p w14:paraId="3D60846A" w14:textId="77777777"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p>
    <w:p w14:paraId="3AC4BE22" w14:textId="77777777"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6B04B8">
        <w:rPr>
          <w:rFonts w:ascii="Palatino Linotype" w:eastAsia="MS Mincho" w:hAnsi="Palatino Linotype" w:cs="Arial"/>
          <w:i/>
          <w:color w:val="222222"/>
          <w:szCs w:val="22"/>
          <w:lang w:val="es-ES_tradnl"/>
        </w:rPr>
        <w:t>Resoluciones:</w:t>
      </w:r>
    </w:p>
    <w:p w14:paraId="28BF0036" w14:textId="77777777"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6B04B8">
        <w:rPr>
          <w:rFonts w:ascii="Palatino Linotype" w:eastAsia="MS Mincho" w:hAnsi="Palatino Linotype" w:cs="Arial"/>
          <w:i/>
          <w:color w:val="222222"/>
          <w:szCs w:val="22"/>
          <w:lang w:val="es-ES_tradnl"/>
        </w:rPr>
        <w:t>•</w:t>
      </w:r>
      <w:r w:rsidRPr="006B04B8">
        <w:rPr>
          <w:rFonts w:ascii="Palatino Linotype" w:eastAsia="MS Mincho" w:hAnsi="Palatino Linotype" w:cs="Arial"/>
          <w:i/>
          <w:color w:val="222222"/>
          <w:szCs w:val="22"/>
          <w:lang w:val="es-ES_tradnl"/>
        </w:rPr>
        <w:tab/>
        <w:t>RRA 2959/16. Secretaría de Gobernación. 23 de noviembre de 2016. Por unanimidad. Comisionado Ponente Rosendoevgueni Monterrey Chepov.</w:t>
      </w:r>
    </w:p>
    <w:p w14:paraId="4277D3A3" w14:textId="77777777"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6B04B8">
        <w:rPr>
          <w:rFonts w:ascii="Palatino Linotype" w:eastAsia="MS Mincho" w:hAnsi="Palatino Linotype" w:cs="Arial"/>
          <w:i/>
          <w:color w:val="222222"/>
          <w:szCs w:val="22"/>
          <w:lang w:val="es-ES_tradnl"/>
        </w:rPr>
        <w:t>•</w:t>
      </w:r>
      <w:r w:rsidRPr="006B04B8">
        <w:rPr>
          <w:rFonts w:ascii="Palatino Linotype" w:eastAsia="MS Mincho" w:hAnsi="Palatino Linotype" w:cs="Arial"/>
          <w:i/>
          <w:color w:val="222222"/>
          <w:szCs w:val="22"/>
          <w:lang w:val="es-ES_tradnl"/>
        </w:rPr>
        <w:tab/>
        <w:t>RRA 3186/16. Petróleos Mexicanos. 13 de diciembre de 2016. Por unanimidad. Comisionado Ponente Francisco Javier Acuña Llamas.</w:t>
      </w:r>
    </w:p>
    <w:p w14:paraId="1116E242" w14:textId="4808C12D" w:rsidR="00080FDE" w:rsidRPr="006B04B8"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6B04B8">
        <w:rPr>
          <w:rFonts w:ascii="Palatino Linotype" w:eastAsia="MS Mincho" w:hAnsi="Palatino Linotype" w:cs="Arial"/>
          <w:i/>
          <w:color w:val="222222"/>
          <w:szCs w:val="22"/>
          <w:lang w:val="es-ES_tradnl"/>
        </w:rPr>
        <w:t>•</w:t>
      </w:r>
      <w:r w:rsidRPr="006B04B8">
        <w:rPr>
          <w:rFonts w:ascii="Palatino Linotype" w:eastAsia="MS Mincho" w:hAnsi="Palatino Linotype" w:cs="Arial"/>
          <w:i/>
          <w:color w:val="222222"/>
          <w:szCs w:val="22"/>
          <w:lang w:val="es-ES_tradnl"/>
        </w:rPr>
        <w:tab/>
        <w:t>RRA 4216/16. Cámara de Diputados. 05 de enero de 2017. Por unanimidad. Comisionada Ponente Areli Cano Guadiana.”</w:t>
      </w:r>
    </w:p>
    <w:p w14:paraId="028540D1" w14:textId="609167EA" w:rsidR="00080FDE" w:rsidRPr="006B04B8" w:rsidRDefault="00080FDE" w:rsidP="00080FDE">
      <w:pPr>
        <w:shd w:val="clear" w:color="auto" w:fill="FFFFFF"/>
        <w:spacing w:line="360" w:lineRule="auto"/>
        <w:ind w:left="567" w:right="616"/>
        <w:jc w:val="both"/>
        <w:rPr>
          <w:rFonts w:ascii="Palatino Linotype" w:eastAsia="MS Mincho" w:hAnsi="Palatino Linotype" w:cs="Arial"/>
          <w:color w:val="222222"/>
          <w:szCs w:val="22"/>
          <w:lang w:val="es-ES_tradnl"/>
        </w:rPr>
      </w:pPr>
      <w:r w:rsidRPr="006B04B8">
        <w:rPr>
          <w:rFonts w:ascii="Palatino Linotype" w:eastAsia="MS Mincho" w:hAnsi="Palatino Linotype" w:cs="Arial"/>
          <w:color w:val="222222"/>
          <w:szCs w:val="22"/>
          <w:lang w:val="es-ES_tradnl"/>
        </w:rPr>
        <w:t>(Énfasis añadido)</w:t>
      </w:r>
    </w:p>
    <w:p w14:paraId="3072D629" w14:textId="1FCD91BE" w:rsidR="00435B6B" w:rsidRPr="006B04B8" w:rsidRDefault="00435B6B" w:rsidP="00080FD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No obstante lo anterior, es imperativo traer a estudio lo dispuesto por el artículo 167 de la Ley de Transparencia y Acceso a la Información Pública del Estado de México y Municipios, que es de la literalidad siguiente:</w:t>
      </w:r>
    </w:p>
    <w:p w14:paraId="408E9CF7"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A2880CE" w14:textId="77777777" w:rsidR="00435B6B" w:rsidRPr="006B04B8"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lang w:val="es-ES_tradnl"/>
        </w:rPr>
        <w:lastRenderedPageBreak/>
        <w:t>“</w:t>
      </w:r>
      <w:r w:rsidRPr="006B04B8">
        <w:rPr>
          <w:rFonts w:ascii="Palatino Linotype" w:eastAsiaTheme="minorEastAsia" w:hAnsi="Palatino Linotype" w:cstheme="minorBidi"/>
          <w:b/>
          <w:i/>
          <w:lang w:val="es-ES_tradnl"/>
        </w:rPr>
        <w:t>Artículo 167.</w:t>
      </w:r>
      <w:r w:rsidRPr="006B04B8">
        <w:rPr>
          <w:rFonts w:ascii="Palatino Linotype" w:eastAsiaTheme="minorEastAsia" w:hAnsi="Palatino Linotype" w:cstheme="minorBidi"/>
          <w:i/>
          <w:lang w:val="es-ES_tradnl"/>
        </w:rPr>
        <w:t xml:space="preserve"> </w:t>
      </w:r>
      <w:r w:rsidRPr="006B04B8">
        <w:rPr>
          <w:rFonts w:ascii="Palatino Linotype" w:eastAsiaTheme="minorEastAsia" w:hAnsi="Palatino Linotype" w:cstheme="minorBidi"/>
          <w:b/>
          <w:i/>
          <w:lang w:val="es-ES_tradnl"/>
        </w:rPr>
        <w:t>Cuando las unidades de transparencia determinen la</w:t>
      </w:r>
      <w:r w:rsidRPr="006B04B8">
        <w:rPr>
          <w:rFonts w:ascii="Palatino Linotype" w:eastAsiaTheme="minorEastAsia" w:hAnsi="Palatino Linotype" w:cstheme="minorBidi"/>
          <w:i/>
          <w:lang w:val="es-ES_tradnl"/>
        </w:rPr>
        <w:t xml:space="preserve"> notoria </w:t>
      </w:r>
      <w:r w:rsidRPr="006B04B8">
        <w:rPr>
          <w:rFonts w:ascii="Palatino Linotype" w:eastAsiaTheme="minorEastAsia" w:hAnsi="Palatino Linotype" w:cstheme="minorBidi"/>
          <w:b/>
          <w:i/>
          <w:lang w:val="es-ES_tradnl"/>
        </w:rPr>
        <w:t>incompetencia por parte de los sujetos obligados</w:t>
      </w:r>
      <w:r w:rsidRPr="006B04B8">
        <w:rPr>
          <w:rFonts w:ascii="Palatino Linotype" w:eastAsiaTheme="minorEastAsia" w:hAnsi="Palatino Linotype" w:cstheme="minorBidi"/>
          <w:i/>
          <w:lang w:val="es-ES_tradnl"/>
        </w:rPr>
        <w:t xml:space="preserve">, dentro del ámbito de aplicación, para atender la solicitud de acceso a la información, </w:t>
      </w:r>
      <w:r w:rsidRPr="006B04B8">
        <w:rPr>
          <w:rFonts w:ascii="Palatino Linotype" w:eastAsiaTheme="minorEastAsia" w:hAnsi="Palatino Linotype" w:cstheme="minorBidi"/>
          <w:b/>
          <w:i/>
          <w:lang w:val="es-ES_tradnl"/>
        </w:rPr>
        <w:t>deberán comunicarlo al solicitante, dentro de los tres días hábiles posteriores a la recepción de la solicitud y, en su caso orientar al solicitante, el o los sujetos obligados competentes.</w:t>
      </w:r>
      <w:r w:rsidRPr="006B04B8">
        <w:rPr>
          <w:rFonts w:ascii="Palatino Linotype" w:eastAsiaTheme="minorEastAsia" w:hAnsi="Palatino Linotype" w:cstheme="minorBidi"/>
          <w:i/>
          <w:lang w:val="es-ES_tradnl"/>
        </w:rPr>
        <w:t xml:space="preserve"> </w:t>
      </w:r>
    </w:p>
    <w:p w14:paraId="3EE226D8" w14:textId="77777777" w:rsidR="00435B6B" w:rsidRPr="006B04B8"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F8F54E" w14:textId="77777777" w:rsidR="00435B6B" w:rsidRPr="006B04B8"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6B04B8">
        <w:rPr>
          <w:rFonts w:ascii="Palatino Linotype" w:eastAsiaTheme="minorEastAsia" w:hAnsi="Palatino Linotype" w:cstheme="minorBidi"/>
          <w:b/>
          <w:i/>
          <w:lang w:val="es-ES_tradnl"/>
        </w:rPr>
        <w:t>Si transcurrido el plazo señalado en el primer párrafo de este artículo, el sujeto obligado no declina la competencia en los términos establecidos, podrá canalizar la solicitud ante el sujeto obligado competente.</w:t>
      </w:r>
      <w:r w:rsidRPr="006B04B8">
        <w:rPr>
          <w:rFonts w:ascii="Palatino Linotype" w:eastAsiaTheme="minorEastAsia" w:hAnsi="Palatino Linotype" w:cstheme="minorBidi"/>
          <w:i/>
          <w:lang w:val="es-ES_tradnl"/>
        </w:rPr>
        <w:t>”</w:t>
      </w:r>
    </w:p>
    <w:p w14:paraId="39B044F8" w14:textId="77777777" w:rsidR="00814021" w:rsidRPr="006B04B8" w:rsidRDefault="00814021"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p>
    <w:p w14:paraId="5DE753BA" w14:textId="77777777" w:rsidR="00435B6B" w:rsidRPr="006B04B8"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r w:rsidRPr="006B04B8">
        <w:rPr>
          <w:rFonts w:ascii="Palatino Linotype" w:eastAsiaTheme="minorEastAsia" w:hAnsi="Palatino Linotype" w:cstheme="minorBidi"/>
          <w:lang w:val="es-ES_tradnl"/>
        </w:rPr>
        <w:t>(Énfasis añadido)</w:t>
      </w:r>
    </w:p>
    <w:p w14:paraId="0E83EEB9" w14:textId="77777777" w:rsidR="00435B6B" w:rsidRPr="006B04B8" w:rsidRDefault="00435B6B" w:rsidP="00814021">
      <w:pPr>
        <w:tabs>
          <w:tab w:val="left" w:pos="426"/>
        </w:tabs>
        <w:spacing w:before="240" w:after="240" w:line="360" w:lineRule="auto"/>
        <w:ind w:right="607"/>
        <w:contextualSpacing/>
        <w:jc w:val="both"/>
        <w:rPr>
          <w:rFonts w:ascii="Palatino Linotype" w:eastAsiaTheme="minorEastAsia" w:hAnsi="Palatino Linotype" w:cstheme="minorBidi"/>
          <w:color w:val="000000" w:themeColor="text1"/>
          <w:lang w:val="es-ES_tradnl"/>
        </w:rPr>
      </w:pPr>
    </w:p>
    <w:p w14:paraId="7669F51D" w14:textId="77777777" w:rsidR="00435B6B" w:rsidRPr="006B04B8" w:rsidRDefault="00435B6B" w:rsidP="00080FD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De </w:t>
      </w:r>
      <w:r w:rsidRPr="006B04B8">
        <w:rPr>
          <w:rFonts w:ascii="Palatino Linotype" w:eastAsiaTheme="minorEastAsia" w:hAnsi="Palatino Linotype" w:cs="Arial"/>
          <w:lang w:val="es-ES_tradnl"/>
        </w:rPr>
        <w:t xml:space="preserve">tal forma que, una vez recibida una solicitud de información, el </w:t>
      </w:r>
      <w:r w:rsidRPr="006B04B8">
        <w:rPr>
          <w:rFonts w:ascii="Palatino Linotype" w:eastAsiaTheme="minorEastAsia" w:hAnsi="Palatino Linotype" w:cs="Arial"/>
          <w:b/>
          <w:bCs/>
          <w:lang w:val="es-ES_tradnl"/>
        </w:rPr>
        <w:t>SUJETO OBLIGADO</w:t>
      </w:r>
      <w:r w:rsidRPr="006B04B8">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59ED456E" w14:textId="77777777" w:rsidR="00435B6B" w:rsidRPr="006B04B8"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7C927BC" w14:textId="03D54750" w:rsidR="00080FDE" w:rsidRPr="006B04B8" w:rsidRDefault="00435B6B" w:rsidP="00080FD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color w:val="000000" w:themeColor="text1"/>
          <w:lang w:val="es-ES_tradnl"/>
        </w:rPr>
        <w:t xml:space="preserve">En </w:t>
      </w:r>
      <w:r w:rsidRPr="006B04B8">
        <w:rPr>
          <w:rFonts w:ascii="Palatino Linotype" w:eastAsiaTheme="minorEastAsia" w:hAnsi="Palatino Linotype" w:cs="Arial"/>
          <w:lang w:val="es-ES_tradnl"/>
        </w:rPr>
        <w:t xml:space="preserve">el presente asunto, de constancias de autos que obran en los expedientes electrónicos acumulados del </w:t>
      </w:r>
      <w:r w:rsidRPr="006B04B8">
        <w:rPr>
          <w:rFonts w:ascii="Palatino Linotype" w:eastAsiaTheme="minorEastAsia" w:hAnsi="Palatino Linotype" w:cs="Arial"/>
          <w:b/>
          <w:lang w:val="es-ES_tradnl"/>
        </w:rPr>
        <w:t>SAIMEX</w:t>
      </w:r>
      <w:r w:rsidRPr="006B04B8">
        <w:rPr>
          <w:rFonts w:ascii="Palatino Linotype" w:eastAsiaTheme="minorEastAsia" w:hAnsi="Palatino Linotype" w:cs="Arial"/>
          <w:lang w:val="es-ES_tradnl"/>
        </w:rPr>
        <w:t>, se aprecia que el particular promovi</w:t>
      </w:r>
      <w:r w:rsidR="00C05E08" w:rsidRPr="006B04B8">
        <w:rPr>
          <w:rFonts w:ascii="Palatino Linotype" w:eastAsiaTheme="minorEastAsia" w:hAnsi="Palatino Linotype" w:cs="Arial"/>
          <w:lang w:val="es-ES_tradnl"/>
        </w:rPr>
        <w:t>ó su solicit</w:t>
      </w:r>
      <w:r w:rsidR="008F33D3" w:rsidRPr="006B04B8">
        <w:rPr>
          <w:rFonts w:ascii="Palatino Linotype" w:eastAsiaTheme="minorEastAsia" w:hAnsi="Palatino Linotype" w:cs="Arial"/>
          <w:lang w:val="es-ES_tradnl"/>
        </w:rPr>
        <w:t>ud de información el cinco (05</w:t>
      </w:r>
      <w:r w:rsidR="00C05E08" w:rsidRPr="006B04B8">
        <w:rPr>
          <w:rFonts w:ascii="Palatino Linotype" w:eastAsiaTheme="minorEastAsia" w:hAnsi="Palatino Linotype" w:cs="Arial"/>
          <w:lang w:val="es-ES_tradnl"/>
        </w:rPr>
        <w:t xml:space="preserve">) </w:t>
      </w:r>
      <w:r w:rsidRPr="006B04B8">
        <w:rPr>
          <w:rFonts w:ascii="Palatino Linotype" w:eastAsiaTheme="minorEastAsia" w:hAnsi="Palatino Linotype" w:cs="Arial"/>
          <w:lang w:val="es-ES_tradnl"/>
        </w:rPr>
        <w:t>de</w:t>
      </w:r>
      <w:r w:rsidR="008F33D3" w:rsidRPr="006B04B8">
        <w:rPr>
          <w:rFonts w:ascii="Palatino Linotype" w:eastAsiaTheme="minorEastAsia" w:hAnsi="Palatino Linotype" w:cs="Arial"/>
          <w:lang w:val="es-ES_tradnl"/>
        </w:rPr>
        <w:t xml:space="preserve"> agosto </w:t>
      </w:r>
      <w:r w:rsidRPr="006B04B8">
        <w:rPr>
          <w:rFonts w:ascii="Palatino Linotype" w:eastAsiaTheme="minorEastAsia" w:hAnsi="Palatino Linotype" w:cs="Arial"/>
          <w:lang w:val="es-ES_tradnl"/>
        </w:rPr>
        <w:t xml:space="preserve">de dos mil veinte y, el </w:t>
      </w:r>
      <w:r w:rsidRPr="006B04B8">
        <w:rPr>
          <w:rFonts w:ascii="Palatino Linotype" w:eastAsiaTheme="minorEastAsia" w:hAnsi="Palatino Linotype" w:cs="Arial"/>
          <w:b/>
          <w:lang w:val="es-ES_tradnl"/>
        </w:rPr>
        <w:t xml:space="preserve">SUJETO </w:t>
      </w:r>
      <w:r w:rsidRPr="006B04B8">
        <w:rPr>
          <w:rFonts w:ascii="Palatino Linotype" w:eastAsiaTheme="minorEastAsia" w:hAnsi="Palatino Linotype" w:cs="Arial"/>
          <w:b/>
          <w:lang w:val="es-ES_tradnl"/>
        </w:rPr>
        <w:lastRenderedPageBreak/>
        <w:t>OBLIGADO</w:t>
      </w:r>
      <w:r w:rsidRPr="006B04B8">
        <w:rPr>
          <w:rFonts w:ascii="Palatino Linotype" w:eastAsiaTheme="minorEastAsia" w:hAnsi="Palatino Linotype" w:cs="Arial"/>
          <w:lang w:val="es-ES_tradnl"/>
        </w:rPr>
        <w:t xml:space="preserve">, entregó </w:t>
      </w:r>
      <w:r w:rsidR="00C05E08" w:rsidRPr="006B04B8">
        <w:rPr>
          <w:rFonts w:ascii="Palatino Linotype" w:eastAsiaTheme="minorEastAsia" w:hAnsi="Palatino Linotype" w:cs="Arial"/>
          <w:lang w:val="es-ES_tradnl"/>
        </w:rPr>
        <w:t>r</w:t>
      </w:r>
      <w:r w:rsidR="008F33D3" w:rsidRPr="006B04B8">
        <w:rPr>
          <w:rFonts w:ascii="Palatino Linotype" w:eastAsiaTheme="minorEastAsia" w:hAnsi="Palatino Linotype" w:cs="Arial"/>
          <w:lang w:val="es-ES_tradnl"/>
        </w:rPr>
        <w:t>espuesta el nueve (09</w:t>
      </w:r>
      <w:r w:rsidRPr="006B04B8">
        <w:rPr>
          <w:rFonts w:ascii="Palatino Linotype" w:eastAsiaTheme="minorEastAsia" w:hAnsi="Palatino Linotype" w:cs="Arial"/>
          <w:lang w:val="es-ES_tradnl"/>
        </w:rPr>
        <w:t>) de</w:t>
      </w:r>
      <w:r w:rsidR="008F33D3" w:rsidRPr="006B04B8">
        <w:rPr>
          <w:rFonts w:ascii="Palatino Linotype" w:eastAsiaTheme="minorEastAsia" w:hAnsi="Palatino Linotype" w:cs="Arial"/>
          <w:lang w:val="es-ES_tradnl"/>
        </w:rPr>
        <w:t xml:space="preserve"> agosto </w:t>
      </w:r>
      <w:r w:rsidR="00C05E08" w:rsidRPr="006B04B8">
        <w:rPr>
          <w:rFonts w:ascii="Palatino Linotype" w:eastAsiaTheme="minorEastAsia" w:hAnsi="Palatino Linotype" w:cs="Arial"/>
          <w:lang w:val="es-ES_tradnl"/>
        </w:rPr>
        <w:t>de dos mil veintidós</w:t>
      </w:r>
      <w:r w:rsidR="008F33D3" w:rsidRPr="006B04B8">
        <w:rPr>
          <w:rFonts w:ascii="Palatino Linotype" w:eastAsiaTheme="minorEastAsia" w:hAnsi="Palatino Linotype" w:cs="Arial"/>
          <w:lang w:val="es-ES_tradnl"/>
        </w:rPr>
        <w:t xml:space="preserve">; esto es al segundo </w:t>
      </w:r>
      <w:r w:rsidR="006B10F6" w:rsidRPr="006B04B8">
        <w:rPr>
          <w:rFonts w:ascii="Palatino Linotype" w:eastAsiaTheme="minorEastAsia" w:hAnsi="Palatino Linotype" w:cs="Arial"/>
          <w:lang w:val="es-ES_tradnl"/>
        </w:rPr>
        <w:t>día</w:t>
      </w:r>
      <w:r w:rsidRPr="006B04B8">
        <w:rPr>
          <w:rFonts w:ascii="Palatino Linotype" w:eastAsiaTheme="minorEastAsia" w:hAnsi="Palatino Linotype" w:cs="Arial"/>
          <w:lang w:val="es-ES_tradnl"/>
        </w:rPr>
        <w:t xml:space="preserve"> de haber recibido los requerimientos de acceso a la información pública.</w:t>
      </w:r>
    </w:p>
    <w:p w14:paraId="6F83ACB5" w14:textId="76C70996" w:rsidR="00080FDE" w:rsidRPr="006B04B8" w:rsidRDefault="008F33D3" w:rsidP="00080FD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6B04B8">
        <w:rPr>
          <w:rFonts w:ascii="Palatino Linotype" w:eastAsiaTheme="minorEastAsia" w:hAnsi="Palatino Linotype" w:cstheme="minorBidi"/>
          <w:lang w:val="es-ES_tradnl"/>
        </w:rPr>
        <w:t>En tal contexto</w:t>
      </w:r>
      <w:r w:rsidR="00435B6B" w:rsidRPr="006B04B8">
        <w:rPr>
          <w:rFonts w:ascii="Palatino Linotype" w:eastAsiaTheme="minorEastAsia" w:hAnsi="Palatino Linotype" w:cstheme="minorBidi"/>
          <w:color w:val="000000" w:themeColor="text1"/>
          <w:lang w:val="es-ES_tradnl"/>
        </w:rPr>
        <w:t xml:space="preserve">, </w:t>
      </w:r>
      <w:r w:rsidRPr="006B04B8">
        <w:rPr>
          <w:rFonts w:ascii="Palatino Linotype" w:eastAsiaTheme="minorEastAsia" w:hAnsi="Palatino Linotype" w:cstheme="minorBidi"/>
          <w:color w:val="000000" w:themeColor="text1"/>
          <w:lang w:val="es-ES_tradnl"/>
        </w:rPr>
        <w:t xml:space="preserve">y </w:t>
      </w:r>
      <w:r w:rsidR="00435B6B" w:rsidRPr="006B04B8">
        <w:rPr>
          <w:rFonts w:ascii="Palatino Linotype" w:eastAsiaTheme="minorEastAsia" w:hAnsi="Palatino Linotype" w:cstheme="minorBidi"/>
          <w:lang w:val="es-ES_tradnl"/>
        </w:rPr>
        <w:t xml:space="preserve">toda vez que el </w:t>
      </w:r>
      <w:r w:rsidR="00435B6B" w:rsidRPr="006B04B8">
        <w:rPr>
          <w:rFonts w:ascii="Palatino Linotype" w:eastAsiaTheme="minorEastAsia" w:hAnsi="Palatino Linotype" w:cstheme="minorBidi"/>
          <w:b/>
          <w:lang w:val="es-ES_tradnl"/>
        </w:rPr>
        <w:t>SUJETO OLIGADO</w:t>
      </w:r>
      <w:r w:rsidRPr="006B04B8">
        <w:rPr>
          <w:rFonts w:ascii="Palatino Linotype" w:eastAsiaTheme="minorEastAsia" w:hAnsi="Palatino Linotype" w:cstheme="minorBidi"/>
          <w:lang w:val="es-ES_tradnl"/>
        </w:rPr>
        <w:t xml:space="preserve"> </w:t>
      </w:r>
      <w:r w:rsidR="00435B6B" w:rsidRPr="006B04B8">
        <w:rPr>
          <w:rFonts w:ascii="Palatino Linotype" w:eastAsiaTheme="minorEastAsia" w:hAnsi="Palatino Linotype" w:cstheme="minorBidi"/>
          <w:lang w:val="es-ES_tradnl"/>
        </w:rPr>
        <w:t>r</w:t>
      </w:r>
      <w:r w:rsidRPr="006B04B8">
        <w:rPr>
          <w:rFonts w:ascii="Palatino Linotype" w:eastAsiaTheme="minorEastAsia" w:hAnsi="Palatino Linotype" w:cstheme="minorBidi"/>
          <w:lang w:val="es-ES_tradnl"/>
        </w:rPr>
        <w:t>efirió incompetencia</w:t>
      </w:r>
      <w:r w:rsidR="00435B6B" w:rsidRPr="006B04B8">
        <w:rPr>
          <w:rFonts w:ascii="Palatino Linotype" w:eastAsiaTheme="minorEastAsia" w:hAnsi="Palatino Linotype" w:cstheme="minorBidi"/>
          <w:lang w:val="es-ES_tradnl"/>
        </w:rPr>
        <w:t xml:space="preserve"> en su momento procesal oportuno</w:t>
      </w:r>
      <w:r w:rsidR="00F51FE9" w:rsidRPr="006B04B8">
        <w:rPr>
          <w:rFonts w:ascii="Palatino Linotype" w:eastAsiaTheme="minorEastAsia" w:hAnsi="Palatino Linotype" w:cstheme="minorBidi"/>
          <w:lang w:val="es-ES_tradnl"/>
        </w:rPr>
        <w:t xml:space="preserve"> y oriento al particular en términos del artículo 38 Bis de la Ley Orgánica de la Administración Pública del Estado de México</w:t>
      </w:r>
      <w:r w:rsidRPr="006B04B8">
        <w:rPr>
          <w:rFonts w:ascii="Palatino Linotype" w:eastAsiaTheme="minorEastAsia" w:hAnsi="Palatino Linotype" w:cstheme="minorBidi"/>
          <w:lang w:val="es-ES_tradnl"/>
        </w:rPr>
        <w:t xml:space="preserve">, este Órgano Garante encuentra elementos suficientes para </w:t>
      </w:r>
      <w:r w:rsidRPr="006B04B8">
        <w:rPr>
          <w:rFonts w:ascii="Palatino Linotype" w:eastAsiaTheme="minorEastAsia" w:hAnsi="Palatino Linotype" w:cstheme="minorBidi"/>
          <w:b/>
          <w:lang w:val="es-ES_tradnl"/>
        </w:rPr>
        <w:t xml:space="preserve">CONFORMAR </w:t>
      </w:r>
      <w:r w:rsidRPr="006B04B8">
        <w:rPr>
          <w:rFonts w:ascii="Palatino Linotype" w:eastAsiaTheme="minorEastAsia" w:hAnsi="Palatino Linotype" w:cstheme="minorBidi"/>
          <w:lang w:val="es-ES_tradnl"/>
        </w:rPr>
        <w:t xml:space="preserve">la respuesta otorgada por el </w:t>
      </w:r>
      <w:r w:rsidR="00080FDE" w:rsidRPr="006B04B8">
        <w:rPr>
          <w:rFonts w:ascii="Palatino Linotype" w:eastAsiaTheme="minorEastAsia" w:hAnsi="Palatino Linotype" w:cstheme="minorBidi"/>
          <w:lang w:val="es-ES_tradnl"/>
        </w:rPr>
        <w:t>ente recurrido, sin soslayar que</w:t>
      </w:r>
      <w:r w:rsidR="00080FDE" w:rsidRPr="006B04B8">
        <w:rPr>
          <w:rFonts w:ascii="Palatino Linotype" w:eastAsiaTheme="minorEastAsia" w:hAnsi="Palatino Linotype" w:cstheme="minorBidi"/>
          <w:color w:val="000000" w:themeColor="text1"/>
          <w:lang w:val="es-ES_tradnl"/>
        </w:rPr>
        <w:t xml:space="preserve">, </w:t>
      </w:r>
      <w:r w:rsidR="00080FDE" w:rsidRPr="006B04B8">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00080FDE" w:rsidRPr="006B04B8">
        <w:rPr>
          <w:rFonts w:ascii="Palatino Linotype" w:eastAsia="Palatino Linotype" w:hAnsi="Palatino Linotype" w:cs="Palatino Linotype"/>
          <w:b/>
          <w:color w:val="000000"/>
          <w:lang w:val="es-MX"/>
        </w:rPr>
        <w:t>SUJETOS OBLIGADOS</w:t>
      </w:r>
      <w:r w:rsidR="00080FDE" w:rsidRPr="006B04B8">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080FDE" w:rsidRPr="006B04B8">
        <w:rPr>
          <w:rFonts w:ascii="Palatino Linotype" w:eastAsia="Palatino Linotype" w:hAnsi="Palatino Linotype" w:cs="Palatino Linotype"/>
          <w:b/>
          <w:color w:val="000000"/>
          <w:lang w:val="es-MX"/>
        </w:rPr>
        <w:t>SUJETO OBLIGADO</w:t>
      </w:r>
      <w:r w:rsidR="00080FDE" w:rsidRPr="006B04B8">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298588A0" w14:textId="77777777" w:rsidR="00080FDE" w:rsidRPr="006B04B8" w:rsidRDefault="00080FDE" w:rsidP="00080FDE">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6B04B8">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02D7391F" w14:textId="77777777" w:rsidR="00080FDE" w:rsidRPr="006B04B8" w:rsidRDefault="00080FDE" w:rsidP="00080FDE">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3816ACB" w14:textId="1BB16937" w:rsidR="005077F9" w:rsidRPr="006B04B8" w:rsidRDefault="00080FDE" w:rsidP="00F51FE9">
      <w:pPr>
        <w:spacing w:line="360" w:lineRule="auto"/>
        <w:ind w:left="567" w:right="900"/>
        <w:jc w:val="both"/>
        <w:rPr>
          <w:rFonts w:ascii="Palatino Linotype" w:eastAsia="Palatino Linotype" w:hAnsi="Palatino Linotype" w:cs="Palatino Linotype"/>
          <w:i/>
          <w:lang w:eastAsia="es-MX"/>
        </w:rPr>
      </w:pPr>
      <w:r w:rsidRPr="006B04B8">
        <w:rPr>
          <w:rFonts w:ascii="Palatino Linotype" w:eastAsia="Palatino Linotype" w:hAnsi="Palatino Linotype" w:cs="Palatino Linotype"/>
          <w:i/>
          <w:lang w:eastAsia="es-MX"/>
        </w:rPr>
        <w:t>“</w:t>
      </w:r>
      <w:r w:rsidRPr="006B04B8">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6B04B8">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6B04B8">
        <w:rPr>
          <w:rFonts w:ascii="Palatino Linotype" w:eastAsia="Palatino Linotype" w:hAnsi="Palatino Linotype" w:cs="Palatino Linotype"/>
          <w:i/>
          <w:lang w:eastAsia="es-MX"/>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1E2466" w14:textId="77777777" w:rsidR="00F51FE9" w:rsidRPr="006B04B8" w:rsidRDefault="00F51FE9" w:rsidP="00F51FE9">
      <w:pPr>
        <w:spacing w:line="360" w:lineRule="auto"/>
        <w:ind w:left="567" w:right="900"/>
        <w:jc w:val="both"/>
        <w:rPr>
          <w:rFonts w:ascii="Palatino Linotype" w:eastAsia="Palatino Linotype" w:hAnsi="Palatino Linotype" w:cs="Palatino Linotype"/>
          <w:i/>
          <w:lang w:eastAsia="es-MX"/>
        </w:rPr>
      </w:pPr>
    </w:p>
    <w:p w14:paraId="5CFF218A" w14:textId="6B2031E4" w:rsidR="008E4B80" w:rsidRPr="006B04B8" w:rsidRDefault="008E4B80" w:rsidP="008E4B80">
      <w:pPr>
        <w:pStyle w:val="Prrafodelista"/>
        <w:numPr>
          <w:ilvl w:val="0"/>
          <w:numId w:val="7"/>
        </w:numPr>
        <w:shd w:val="clear" w:color="auto" w:fill="FFFFFF"/>
        <w:spacing w:line="360" w:lineRule="auto"/>
        <w:ind w:left="0" w:firstLine="0"/>
        <w:jc w:val="both"/>
        <w:rPr>
          <w:rFonts w:ascii="Palatino Linotype" w:hAnsi="Palatino Linotype" w:cs="Arial"/>
          <w:b/>
          <w:color w:val="222222"/>
          <w:lang w:val="es-MX" w:eastAsia="es-MX"/>
        </w:rPr>
      </w:pPr>
      <w:r w:rsidRPr="006B04B8">
        <w:rPr>
          <w:rFonts w:ascii="Arial" w:hAnsi="Arial" w:cs="Arial"/>
          <w:color w:val="222222"/>
          <w:lang w:val="es-MX" w:eastAsia="es-MX"/>
        </w:rPr>
        <w:t> </w:t>
      </w:r>
      <w:r w:rsidRPr="006B04B8">
        <w:rPr>
          <w:rFonts w:ascii="Palatino Linotype" w:hAnsi="Palatino Linotype" w:cs="Arial"/>
          <w:b/>
          <w:color w:val="222222"/>
          <w:lang w:val="es-MX" w:eastAsia="es-MX"/>
        </w:rPr>
        <w:t>Del deber de formular la solicitud de información, así como su impugnación, siguiendo los principios de respeto y de manera pacífica.</w:t>
      </w:r>
    </w:p>
    <w:p w14:paraId="42B68BA4" w14:textId="77777777" w:rsidR="008E4B80" w:rsidRPr="006B04B8" w:rsidRDefault="008E4B80" w:rsidP="008E4B80">
      <w:pPr>
        <w:shd w:val="clear" w:color="auto" w:fill="FFFFFF"/>
        <w:spacing w:line="360" w:lineRule="auto"/>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 </w:t>
      </w:r>
    </w:p>
    <w:p w14:paraId="00831AAA" w14:textId="4711B145" w:rsidR="008E4B80" w:rsidRPr="006B04B8" w:rsidRDefault="00F51FE9"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Finalmente, r</w:t>
      </w:r>
      <w:r w:rsidR="008E4B80" w:rsidRPr="006B04B8">
        <w:rPr>
          <w:rFonts w:ascii="Palatino Linotype" w:hAnsi="Palatino Linotype" w:cs="Arial"/>
          <w:color w:val="222222"/>
          <w:lang w:val="es-MX" w:eastAsia="es-MX"/>
        </w:rPr>
        <w:t>esulta 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39B812FD" w14:textId="77777777" w:rsidR="008E4B80" w:rsidRPr="006B04B8" w:rsidRDefault="008E4B80" w:rsidP="008E4B80">
      <w:pPr>
        <w:pStyle w:val="Prrafodelista"/>
        <w:shd w:val="clear" w:color="auto" w:fill="FFFFFF"/>
        <w:spacing w:line="360" w:lineRule="auto"/>
        <w:ind w:left="0"/>
        <w:jc w:val="both"/>
        <w:rPr>
          <w:rFonts w:ascii="Palatino Linotype" w:hAnsi="Palatino Linotype" w:cs="Arial"/>
          <w:color w:val="222222"/>
          <w:lang w:val="es-MX" w:eastAsia="es-MX"/>
        </w:rPr>
      </w:pPr>
    </w:p>
    <w:p w14:paraId="66BA293A" w14:textId="77777777" w:rsidR="008E4B80"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lastRenderedPageBreak/>
        <w:t>Así 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57EA8168" w14:textId="77777777" w:rsidR="008E4B80" w:rsidRPr="006B04B8" w:rsidRDefault="008E4B80" w:rsidP="008E4B80">
      <w:pPr>
        <w:pStyle w:val="Prrafodelista"/>
        <w:rPr>
          <w:rFonts w:ascii="Palatino Linotype" w:hAnsi="Palatino Linotype" w:cs="Arial"/>
          <w:color w:val="222222"/>
          <w:lang w:val="es-MX" w:eastAsia="es-MX"/>
        </w:rPr>
      </w:pPr>
    </w:p>
    <w:p w14:paraId="57D91CA5" w14:textId="77777777" w:rsidR="008E4B80"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Por lo anterior, el derecho de acceso a la información pública, la solicitud y en su caso, la impugnación, deben ejercerse de manera pacífica y respetuosa, absteniéndose la solicitante de proferir ofensas o recurrir a la violencia o amenazas para intimidar a la autoridad.</w:t>
      </w:r>
    </w:p>
    <w:p w14:paraId="357AEE29" w14:textId="77777777" w:rsidR="008E4B80" w:rsidRPr="006B04B8" w:rsidRDefault="008E4B80" w:rsidP="008E4B80">
      <w:pPr>
        <w:pStyle w:val="Prrafodelista"/>
        <w:rPr>
          <w:rFonts w:ascii="Palatino Linotype" w:hAnsi="Palatino Linotype" w:cs="Arial"/>
          <w:color w:val="222222"/>
          <w:lang w:val="es-MX" w:eastAsia="es-MX"/>
        </w:rPr>
      </w:pPr>
    </w:p>
    <w:p w14:paraId="205662D0" w14:textId="3F2CD1D7" w:rsidR="008E4B80"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En esa tesitura, sirve de apoyo la Tesis Aislada emitida por el Tercer Tribunal en materia Civil del Primer Circuito, misma que se anexa a continuación:</w:t>
      </w:r>
    </w:p>
    <w:p w14:paraId="2D1990A4" w14:textId="77777777" w:rsidR="008E4B80" w:rsidRPr="006B04B8" w:rsidRDefault="008E4B80" w:rsidP="008E4B80">
      <w:pPr>
        <w:shd w:val="clear" w:color="auto" w:fill="FFFFFF"/>
        <w:spacing w:line="360" w:lineRule="auto"/>
        <w:jc w:val="both"/>
        <w:rPr>
          <w:rFonts w:ascii="Palatino Linotype" w:hAnsi="Palatino Linotype" w:cs="Arial"/>
          <w:color w:val="222222"/>
          <w:lang w:val="es-MX" w:eastAsia="es-MX"/>
        </w:rPr>
      </w:pPr>
    </w:p>
    <w:p w14:paraId="1F0BE165" w14:textId="77777777" w:rsidR="008E4B80" w:rsidRPr="006B04B8" w:rsidRDefault="008E4B80" w:rsidP="008E4B80">
      <w:pPr>
        <w:shd w:val="clear" w:color="auto" w:fill="FFFFFF"/>
        <w:spacing w:line="360" w:lineRule="auto"/>
        <w:ind w:left="567" w:right="607"/>
        <w:jc w:val="both"/>
        <w:rPr>
          <w:rFonts w:ascii="Palatino Linotype" w:hAnsi="Palatino Linotype" w:cs="Arial"/>
          <w:i/>
          <w:color w:val="222222"/>
          <w:lang w:val="es-MX" w:eastAsia="es-MX"/>
        </w:rPr>
      </w:pPr>
      <w:r w:rsidRPr="006B04B8">
        <w:rPr>
          <w:rFonts w:ascii="Palatino Linotype" w:hAnsi="Palatino Linotype" w:cs="Arial"/>
          <w:b/>
          <w:i/>
          <w:color w:val="222222"/>
          <w:lang w:val="es-MX" w:eastAsia="es-MX"/>
        </w:rPr>
        <w:t>DERECHO A LA INFORMACIÓN. NO DEBE REBASAR LOS LÍMITES PREVISTOS POR LOS ARTÍCULOS 6o., 7o. Y 24 CONSTITUCIONALES.</w:t>
      </w:r>
    </w:p>
    <w:p w14:paraId="1C27F5FE" w14:textId="77777777" w:rsidR="008E4B80" w:rsidRPr="006B04B8" w:rsidRDefault="008E4B80" w:rsidP="008E4B80">
      <w:pPr>
        <w:shd w:val="clear" w:color="auto" w:fill="FFFFFF"/>
        <w:spacing w:line="360" w:lineRule="auto"/>
        <w:ind w:left="567" w:right="607"/>
        <w:jc w:val="both"/>
        <w:rPr>
          <w:rFonts w:ascii="Palatino Linotype" w:hAnsi="Palatino Linotype" w:cs="Arial"/>
          <w:i/>
          <w:color w:val="222222"/>
          <w:lang w:val="es-MX" w:eastAsia="es-MX"/>
        </w:rPr>
      </w:pPr>
    </w:p>
    <w:p w14:paraId="48CEBD91" w14:textId="25D29EEF" w:rsidR="008E4B80" w:rsidRPr="006B04B8" w:rsidRDefault="008E4B80" w:rsidP="008E4B80">
      <w:pPr>
        <w:shd w:val="clear" w:color="auto" w:fill="FFFFFF"/>
        <w:spacing w:line="360" w:lineRule="auto"/>
        <w:ind w:left="567" w:right="607"/>
        <w:jc w:val="both"/>
        <w:rPr>
          <w:rFonts w:ascii="Palatino Linotype" w:hAnsi="Palatino Linotype" w:cs="Arial"/>
          <w:i/>
          <w:color w:val="222222"/>
          <w:lang w:val="es-MX" w:eastAsia="es-MX"/>
        </w:rPr>
      </w:pPr>
      <w:r w:rsidRPr="006B04B8">
        <w:rPr>
          <w:rFonts w:ascii="Palatino Linotype" w:hAnsi="Palatino Linotype" w:cs="Arial"/>
          <w:i/>
          <w:color w:val="222222"/>
          <w:lang w:val="es-MX" w:eastAsia="es-MX"/>
        </w:rPr>
        <w:t xml:space="preserve"> “El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w:t>
      </w:r>
      <w:r w:rsidRPr="006B04B8">
        <w:rPr>
          <w:rFonts w:ascii="Palatino Linotype" w:hAnsi="Palatino Linotype" w:cs="Arial"/>
          <w:i/>
          <w:color w:val="222222"/>
          <w:lang w:val="es-MX" w:eastAsia="es-MX"/>
        </w:rPr>
        <w:lastRenderedPageBreak/>
        <w:t xml:space="preserve">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w:t>
      </w:r>
      <w:r w:rsidRPr="006B04B8">
        <w:rPr>
          <w:rFonts w:ascii="Palatino Linotype" w:hAnsi="Palatino Linotype" w:cs="Arial"/>
          <w:i/>
          <w:color w:val="222222"/>
          <w:lang w:val="es-MX" w:eastAsia="es-MX"/>
        </w:rPr>
        <w:lastRenderedPageBreak/>
        <w:t xml:space="preserve">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w:t>
      </w:r>
      <w:r w:rsidRPr="006B04B8">
        <w:rPr>
          <w:rFonts w:ascii="Palatino Linotype" w:hAnsi="Palatino Linotype" w:cs="Arial"/>
          <w:i/>
          <w:color w:val="222222"/>
          <w:lang w:val="es-MX" w:eastAsia="es-MX"/>
        </w:rPr>
        <w:lastRenderedPageBreak/>
        <w:t>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3E4B4349" w14:textId="77777777" w:rsidR="008E4B80" w:rsidRPr="006B04B8" w:rsidRDefault="008E4B80" w:rsidP="008E4B80">
      <w:pPr>
        <w:shd w:val="clear" w:color="auto" w:fill="FFFFFF"/>
        <w:spacing w:line="360" w:lineRule="auto"/>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 </w:t>
      </w:r>
    </w:p>
    <w:p w14:paraId="6FFC2718" w14:textId="6AE81F74" w:rsidR="008E4B80"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lastRenderedPageBreak/>
        <w:t> </w:t>
      </w:r>
      <w:r w:rsidR="008A00F5" w:rsidRPr="006B04B8">
        <w:rPr>
          <w:rFonts w:ascii="Palatino Linotype" w:hAnsi="Palatino Linotype" w:cs="Arial"/>
          <w:color w:val="222222"/>
          <w:lang w:val="es-MX" w:eastAsia="es-MX"/>
        </w:rPr>
        <w:t>Así, es de precisar que, e</w:t>
      </w:r>
      <w:r w:rsidRPr="006B04B8">
        <w:rPr>
          <w:rFonts w:ascii="Palatino Linotype" w:hAnsi="Palatino Linotype" w:cs="Arial"/>
          <w:color w:val="222222"/>
          <w:lang w:val="es-MX" w:eastAsia="es-MX"/>
        </w:rPr>
        <w:t>n el pres</w:t>
      </w:r>
      <w:r w:rsidR="008A00F5" w:rsidRPr="006B04B8">
        <w:rPr>
          <w:rFonts w:ascii="Palatino Linotype" w:hAnsi="Palatino Linotype" w:cs="Arial"/>
          <w:color w:val="222222"/>
          <w:lang w:val="es-MX" w:eastAsia="es-MX"/>
        </w:rPr>
        <w:t>ente asunto, como se observa del recurso</w:t>
      </w:r>
      <w:r w:rsidRPr="006B04B8">
        <w:rPr>
          <w:rFonts w:ascii="Palatino Linotype" w:hAnsi="Palatino Linotype" w:cs="Arial"/>
          <w:color w:val="222222"/>
          <w:lang w:val="es-MX" w:eastAsia="es-MX"/>
        </w:rPr>
        <w:t xml:space="preserve"> de revisión, las razones o motivos de inconformidad fueron manifestados </w:t>
      </w:r>
      <w:r w:rsidRPr="006B04B8">
        <w:rPr>
          <w:rFonts w:ascii="Palatino Linotype" w:hAnsi="Palatino Linotype" w:cs="Arial"/>
          <w:b/>
          <w:color w:val="222222"/>
          <w:lang w:val="es-MX" w:eastAsia="es-MX"/>
        </w:rPr>
        <w:t>de</w:t>
      </w:r>
      <w:r w:rsidR="008A00F5" w:rsidRPr="006B04B8">
        <w:rPr>
          <w:rFonts w:ascii="Palatino Linotype" w:hAnsi="Palatino Linotype" w:cs="Arial"/>
          <w:b/>
          <w:color w:val="222222"/>
          <w:lang w:val="es-MX" w:eastAsia="es-MX"/>
        </w:rPr>
        <w:t xml:space="preserve"> manera ofensiva e irrespetuosa, a través de manifestaciones subjetivas</w:t>
      </w:r>
      <w:r w:rsidR="008A00F5" w:rsidRPr="006B04B8">
        <w:rPr>
          <w:rFonts w:ascii="Palatino Linotype" w:hAnsi="Palatino Linotype" w:cs="Arial"/>
          <w:color w:val="222222"/>
          <w:lang w:val="es-MX" w:eastAsia="es-MX"/>
        </w:rPr>
        <w:t xml:space="preserve">, </w:t>
      </w:r>
      <w:r w:rsidRPr="006B04B8">
        <w:rPr>
          <w:rFonts w:ascii="Palatino Linotype" w:hAnsi="Palatino Linotype" w:cs="Arial"/>
          <w:color w:val="222222"/>
          <w:lang w:val="es-MX" w:eastAsia="es-MX"/>
        </w:rPr>
        <w:t>al referir lo siguiente:</w:t>
      </w:r>
    </w:p>
    <w:p w14:paraId="3774AECB" w14:textId="77777777" w:rsidR="008E4B80" w:rsidRPr="006B04B8" w:rsidRDefault="008E4B80" w:rsidP="008E4B80">
      <w:pPr>
        <w:shd w:val="clear" w:color="auto" w:fill="FFFFFF"/>
        <w:spacing w:line="360" w:lineRule="auto"/>
        <w:jc w:val="both"/>
        <w:rPr>
          <w:rFonts w:ascii="Palatino Linotype" w:hAnsi="Palatino Linotype" w:cs="Arial"/>
          <w:color w:val="222222"/>
          <w:lang w:val="es-MX" w:eastAsia="es-MX"/>
        </w:rPr>
      </w:pPr>
    </w:p>
    <w:p w14:paraId="12626AF4" w14:textId="4B40BF2A" w:rsidR="008E4B80" w:rsidRPr="006B04B8" w:rsidRDefault="008E4B80" w:rsidP="000779F4">
      <w:pPr>
        <w:shd w:val="clear" w:color="auto" w:fill="FFFFFF"/>
        <w:spacing w:line="360" w:lineRule="auto"/>
        <w:ind w:left="567" w:right="607"/>
        <w:jc w:val="both"/>
        <w:rPr>
          <w:rFonts w:ascii="Palatino Linotype" w:hAnsi="Palatino Linotype" w:cs="Arial"/>
          <w:b/>
          <w:i/>
          <w:color w:val="222222"/>
          <w:lang w:val="es-MX" w:eastAsia="es-MX"/>
        </w:rPr>
      </w:pPr>
      <w:r w:rsidRPr="006B04B8">
        <w:rPr>
          <w:rFonts w:ascii="Palatino Linotype" w:hAnsi="Palatino Linotype" w:cs="Arial"/>
          <w:b/>
          <w:i/>
          <w:color w:val="222222"/>
          <w:lang w:val="es-MX" w:eastAsia="es-MX"/>
        </w:rPr>
        <w:t>“</w:t>
      </w:r>
      <w:r w:rsidR="000779F4" w:rsidRPr="006B04B8">
        <w:rPr>
          <w:rFonts w:ascii="Palatino Linotype" w:hAnsi="Palatino Linotype" w:cs="Arial"/>
          <w:b/>
          <w:i/>
          <w:color w:val="222222"/>
          <w:lang w:val="es-MX" w:eastAsia="es-MX"/>
        </w:rPr>
        <w:t>…</w:t>
      </w:r>
      <w:r w:rsidRPr="006B04B8">
        <w:rPr>
          <w:rFonts w:ascii="Palatino Linotype" w:hAnsi="Palatino Linotype" w:cs="Arial"/>
          <w:b/>
          <w:i/>
          <w:color w:val="222222"/>
          <w:lang w:val="es-MX" w:eastAsia="es-MX"/>
        </w:rPr>
        <w:t>para saber si corresponden sus percepciones cómo servidor público con respecto a su nuevo estilo de vida, porque hasta donde recuerdo que aún era mi vecino en Xalpa y andaba con una mano atrás y otra adelante.” (Sic).</w:t>
      </w:r>
    </w:p>
    <w:p w14:paraId="7C3F7FEB" w14:textId="6FF04E16" w:rsidR="008E4B80" w:rsidRPr="006B04B8" w:rsidRDefault="008E4B80" w:rsidP="008E4B80">
      <w:pPr>
        <w:shd w:val="clear" w:color="auto" w:fill="FFFFFF"/>
        <w:spacing w:line="360" w:lineRule="auto"/>
        <w:jc w:val="both"/>
        <w:rPr>
          <w:rFonts w:ascii="Palatino Linotype" w:hAnsi="Palatino Linotype" w:cs="Arial"/>
          <w:color w:val="222222"/>
          <w:lang w:val="es-MX" w:eastAsia="es-MX"/>
        </w:rPr>
      </w:pPr>
    </w:p>
    <w:p w14:paraId="16D4BCEB" w14:textId="6977B33B" w:rsidR="000779F4"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Por lo que en el caso concreto que nos ocupa, la forma en que se plantearon las razones o motivos de inconformidad es evidente que no se redactaron con respeto,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5BF368A9" w14:textId="77777777" w:rsidR="000779F4" w:rsidRPr="006B04B8" w:rsidRDefault="000779F4" w:rsidP="000779F4">
      <w:pPr>
        <w:pStyle w:val="Prrafodelista"/>
        <w:shd w:val="clear" w:color="auto" w:fill="FFFFFF"/>
        <w:spacing w:line="360" w:lineRule="auto"/>
        <w:ind w:left="0"/>
        <w:jc w:val="both"/>
        <w:rPr>
          <w:rFonts w:ascii="Palatino Linotype" w:hAnsi="Palatino Linotype" w:cs="Arial"/>
          <w:color w:val="222222"/>
          <w:lang w:val="es-MX" w:eastAsia="es-MX"/>
        </w:rPr>
      </w:pPr>
    </w:p>
    <w:p w14:paraId="24198C63" w14:textId="7A60503F" w:rsidR="008E4B80" w:rsidRPr="006B04B8" w:rsidRDefault="008E4B80" w:rsidP="008E4B80">
      <w:pPr>
        <w:pStyle w:val="Prrafodelista"/>
        <w:numPr>
          <w:ilvl w:val="0"/>
          <w:numId w:val="2"/>
        </w:numPr>
        <w:shd w:val="clear" w:color="auto" w:fill="FFFFFF"/>
        <w:spacing w:line="360" w:lineRule="auto"/>
        <w:ind w:left="0" w:firstLine="0"/>
        <w:jc w:val="both"/>
        <w:rPr>
          <w:rFonts w:ascii="Palatino Linotype" w:hAnsi="Palatino Linotype" w:cs="Arial"/>
          <w:color w:val="222222"/>
          <w:lang w:val="es-MX" w:eastAsia="es-MX"/>
        </w:rPr>
      </w:pPr>
      <w:r w:rsidRPr="006B04B8">
        <w:rPr>
          <w:rFonts w:ascii="Palatino Linotype" w:hAnsi="Palatino Linotype" w:cs="Arial"/>
          <w:color w:val="222222"/>
          <w:lang w:val="es-MX" w:eastAsia="es-MX"/>
        </w:rPr>
        <w:t>Sustenta lo anterior la Jurisprudencia 2003302 emitida por la Suprema Corte de Justicia de la Nación, la cual refiere lo siguiente:</w:t>
      </w:r>
    </w:p>
    <w:p w14:paraId="032B697E" w14:textId="77777777" w:rsidR="008E4B80" w:rsidRPr="006B04B8" w:rsidRDefault="008E4B80" w:rsidP="008E4B80">
      <w:pPr>
        <w:shd w:val="clear" w:color="auto" w:fill="FFFFFF"/>
        <w:spacing w:line="360" w:lineRule="auto"/>
        <w:jc w:val="both"/>
        <w:rPr>
          <w:rFonts w:ascii="Palatino Linotype" w:hAnsi="Palatino Linotype" w:cs="Arial"/>
          <w:b/>
          <w:color w:val="222222"/>
          <w:lang w:val="es-MX" w:eastAsia="es-MX"/>
        </w:rPr>
      </w:pPr>
    </w:p>
    <w:p w14:paraId="1757139C" w14:textId="77777777" w:rsidR="000779F4" w:rsidRPr="006B04B8" w:rsidRDefault="008E4B80" w:rsidP="000779F4">
      <w:pPr>
        <w:shd w:val="clear" w:color="auto" w:fill="FFFFFF"/>
        <w:spacing w:line="360" w:lineRule="auto"/>
        <w:ind w:left="567" w:right="607"/>
        <w:jc w:val="both"/>
        <w:rPr>
          <w:rFonts w:ascii="Palatino Linotype" w:hAnsi="Palatino Linotype" w:cs="Arial"/>
          <w:i/>
          <w:color w:val="222222"/>
          <w:lang w:val="es-MX" w:eastAsia="es-MX"/>
        </w:rPr>
      </w:pPr>
      <w:r w:rsidRPr="006B04B8">
        <w:rPr>
          <w:rFonts w:ascii="Palatino Linotype" w:hAnsi="Palatino Linotype" w:cs="Arial"/>
          <w:b/>
          <w:i/>
          <w:color w:val="222222"/>
          <w:lang w:val="es-MX" w:eastAsia="es-MX"/>
        </w:rPr>
        <w:lastRenderedPageBreak/>
        <w:t>LIBERTAD DE EXPRESIÓN. LA CONSTITUCIÓN NO RECONOCE EL DERECHO AL INSULTO.</w:t>
      </w:r>
      <w:r w:rsidRPr="006B04B8">
        <w:rPr>
          <w:rFonts w:ascii="Palatino Linotype" w:hAnsi="Palatino Linotype" w:cs="Arial"/>
          <w:i/>
          <w:color w:val="222222"/>
          <w:lang w:val="es-MX" w:eastAsia="es-MX"/>
        </w:rPr>
        <w:t xml:space="preserve"> </w:t>
      </w:r>
    </w:p>
    <w:p w14:paraId="1BA1B172" w14:textId="77777777" w:rsidR="000779F4" w:rsidRPr="006B04B8" w:rsidRDefault="000779F4" w:rsidP="000779F4">
      <w:pPr>
        <w:shd w:val="clear" w:color="auto" w:fill="FFFFFF"/>
        <w:spacing w:line="360" w:lineRule="auto"/>
        <w:ind w:left="567" w:right="607"/>
        <w:jc w:val="both"/>
        <w:rPr>
          <w:rFonts w:ascii="Palatino Linotype" w:hAnsi="Palatino Linotype" w:cs="Arial"/>
          <w:i/>
          <w:color w:val="222222"/>
          <w:lang w:val="es-MX" w:eastAsia="es-MX"/>
        </w:rPr>
      </w:pPr>
    </w:p>
    <w:p w14:paraId="5211728C" w14:textId="25211AD7" w:rsidR="008F33D3" w:rsidRPr="006B04B8" w:rsidRDefault="008E4B80" w:rsidP="000779F4">
      <w:pPr>
        <w:shd w:val="clear" w:color="auto" w:fill="FFFFFF"/>
        <w:spacing w:line="360" w:lineRule="auto"/>
        <w:ind w:left="567" w:right="607"/>
        <w:jc w:val="both"/>
        <w:rPr>
          <w:rFonts w:ascii="Palatino Linotype" w:hAnsi="Palatino Linotype" w:cs="Arial"/>
          <w:i/>
          <w:color w:val="222222"/>
          <w:lang w:val="es-MX" w:eastAsia="es-MX"/>
        </w:rPr>
      </w:pPr>
      <w:r w:rsidRPr="006B04B8">
        <w:rPr>
          <w:rFonts w:ascii="Palatino Linotype" w:hAnsi="Palatino Linotype" w:cs="Arial"/>
          <w:i/>
          <w:color w:val="222222"/>
          <w:lang w:val="es-MX" w:eastAsia="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w:t>
      </w:r>
      <w:r w:rsidRPr="006B04B8">
        <w:rPr>
          <w:rFonts w:ascii="Palatino Linotype" w:hAnsi="Palatino Linotype" w:cs="Arial"/>
          <w:i/>
          <w:color w:val="222222"/>
          <w:lang w:val="es-MX" w:eastAsia="es-MX"/>
        </w:rPr>
        <w:lastRenderedPageBreak/>
        <w:t>manifestado. Respecto del citado contexto, su importancia estriba en que la situación política o social de un Estado y las circunstancias concurrentes a la publicación de la nota pueden disminuir la significación ofensiva y aumentar el grado de tolerancia.”</w:t>
      </w:r>
    </w:p>
    <w:p w14:paraId="21BE5678" w14:textId="77777777" w:rsidR="000779F4" w:rsidRPr="006B04B8" w:rsidRDefault="000779F4" w:rsidP="000779F4">
      <w:pPr>
        <w:shd w:val="clear" w:color="auto" w:fill="FFFFFF"/>
        <w:spacing w:line="360" w:lineRule="auto"/>
        <w:ind w:left="567" w:right="607"/>
        <w:jc w:val="both"/>
        <w:rPr>
          <w:rFonts w:ascii="Palatino Linotype" w:hAnsi="Palatino Linotype" w:cs="Arial"/>
          <w:i/>
          <w:color w:val="222222"/>
          <w:lang w:val="es-MX" w:eastAsia="es-MX"/>
        </w:rPr>
      </w:pPr>
    </w:p>
    <w:bookmarkEnd w:id="50"/>
    <w:bookmarkEnd w:id="51"/>
    <w:bookmarkEnd w:id="52"/>
    <w:bookmarkEnd w:id="53"/>
    <w:bookmarkEnd w:id="54"/>
    <w:p w14:paraId="6F813B6C" w14:textId="14302787" w:rsidR="008F33D3" w:rsidRPr="006B04B8" w:rsidRDefault="008F33D3" w:rsidP="008F33D3">
      <w:pPr>
        <w:keepNext/>
        <w:keepLines/>
        <w:spacing w:before="40" w:line="360" w:lineRule="auto"/>
        <w:outlineLvl w:val="1"/>
        <w:rPr>
          <w:rFonts w:ascii="Palatino Linotype" w:eastAsia="MS Mincho" w:hAnsi="Palatino Linotype"/>
          <w:b/>
          <w:color w:val="000000"/>
          <w:lang w:val="es-ES_tradnl"/>
        </w:rPr>
      </w:pPr>
      <w:r w:rsidRPr="006B04B8">
        <w:rPr>
          <w:rFonts w:ascii="Palatino Linotype" w:eastAsia="MS Mincho" w:hAnsi="Palatino Linotype"/>
          <w:b/>
          <w:color w:val="000000"/>
          <w:lang w:val="es-ES_tradnl"/>
        </w:rPr>
        <w:t xml:space="preserve">QUINTO. De la decisión. </w:t>
      </w:r>
    </w:p>
    <w:p w14:paraId="3FD84D21" w14:textId="1D7EEAD3" w:rsidR="008F33D3" w:rsidRPr="006B04B8" w:rsidRDefault="008F33D3" w:rsidP="000779F4">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6B04B8">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6B04B8">
        <w:rPr>
          <w:rFonts w:ascii="Palatino Linotype" w:hAnsi="Palatino Linotype" w:cs="Tahoma"/>
          <w:b/>
          <w:lang w:val="es-MX"/>
        </w:rPr>
        <w:t xml:space="preserve">CONFIRMAR </w:t>
      </w:r>
      <w:r w:rsidRPr="006B04B8">
        <w:rPr>
          <w:rFonts w:ascii="Palatino Linotype" w:hAnsi="Palatino Linotype" w:cs="Tahoma"/>
          <w:lang w:val="es-MX"/>
        </w:rPr>
        <w:t xml:space="preserve">la respuesta otorgada por el </w:t>
      </w:r>
      <w:r w:rsidR="000779F4" w:rsidRPr="006B04B8">
        <w:rPr>
          <w:rFonts w:ascii="Palatino Linotype" w:eastAsia="MS Mincho" w:hAnsi="Palatino Linotype"/>
          <w:b/>
          <w:color w:val="000000"/>
        </w:rPr>
        <w:t>Ayuntamiento de Huehuetoca</w:t>
      </w:r>
      <w:r w:rsidRPr="006B04B8">
        <w:rPr>
          <w:rFonts w:ascii="Palatino Linotype" w:eastAsia="MS Mincho" w:hAnsi="Palatino Linotype"/>
          <w:lang w:val="es-ES_tradnl"/>
        </w:rPr>
        <w:t xml:space="preserve">, debido a que </w:t>
      </w:r>
      <w:r w:rsidR="008A00F5" w:rsidRPr="006B04B8">
        <w:rPr>
          <w:rFonts w:ascii="Palatino Linotype" w:eastAsia="MS Mincho" w:hAnsi="Palatino Linotype"/>
          <w:color w:val="000000"/>
        </w:rPr>
        <w:t xml:space="preserve">se manifestó incompetencia en términos del artículo 167 de dicho marco normativo. </w:t>
      </w:r>
      <w:r w:rsidRPr="006B04B8">
        <w:rPr>
          <w:rFonts w:ascii="Palatino Linotype" w:eastAsia="MS Mincho" w:hAnsi="Palatino Linotype"/>
          <w:color w:val="000000"/>
        </w:rPr>
        <w:t xml:space="preserve"> </w:t>
      </w:r>
    </w:p>
    <w:p w14:paraId="6813AE46" w14:textId="77777777" w:rsidR="008F33D3" w:rsidRPr="006B04B8" w:rsidRDefault="008F33D3" w:rsidP="00080FDE">
      <w:pPr>
        <w:numPr>
          <w:ilvl w:val="0"/>
          <w:numId w:val="2"/>
        </w:numPr>
        <w:spacing w:after="160" w:line="360" w:lineRule="auto"/>
        <w:ind w:left="0" w:right="49" w:firstLine="0"/>
        <w:contextualSpacing/>
        <w:jc w:val="both"/>
        <w:rPr>
          <w:rFonts w:ascii="Palatino Linotype" w:eastAsia="MS Mincho" w:hAnsi="Palatino Linotype"/>
          <w:lang w:val="es-ES_tradnl"/>
        </w:rPr>
      </w:pPr>
      <w:r w:rsidRPr="006B04B8">
        <w:rPr>
          <w:rFonts w:ascii="Palatino Linotype" w:eastAsia="MS Mincho" w:hAnsi="Palatino Linotype"/>
          <w:color w:val="000000"/>
        </w:rPr>
        <w:t xml:space="preserve">Por lo anteriormente expuesto y fundado, este </w:t>
      </w:r>
      <w:r w:rsidRPr="006B04B8">
        <w:rPr>
          <w:rFonts w:ascii="Palatino Linotype" w:eastAsia="MS Mincho" w:hAnsi="Palatino Linotype"/>
          <w:b/>
          <w:bCs/>
          <w:color w:val="000000"/>
        </w:rPr>
        <w:t>ÓRGANO GARANTE</w:t>
      </w:r>
      <w:r w:rsidRPr="006B04B8">
        <w:rPr>
          <w:rFonts w:ascii="Palatino Linotype" w:eastAsia="MS Mincho" w:hAnsi="Palatino Linotype"/>
          <w:color w:val="000000"/>
        </w:rPr>
        <w:t xml:space="preserve"> emite los siguientes:</w:t>
      </w:r>
    </w:p>
    <w:p w14:paraId="5611919D" w14:textId="77777777" w:rsidR="008F33D3" w:rsidRPr="006B04B8" w:rsidRDefault="008F33D3" w:rsidP="008F33D3">
      <w:pPr>
        <w:spacing w:line="360" w:lineRule="auto"/>
        <w:rPr>
          <w:rFonts w:ascii="Palatino Linotype" w:eastAsia="MS Mincho" w:hAnsi="Palatino Linotype"/>
          <w:b/>
          <w:color w:val="000000" w:themeColor="text1"/>
          <w:lang w:val="es-ES_tradnl"/>
        </w:rPr>
      </w:pPr>
    </w:p>
    <w:p w14:paraId="7B0C1A3C" w14:textId="77777777" w:rsidR="008F33D3" w:rsidRPr="006B04B8" w:rsidRDefault="008F33D3" w:rsidP="008F33D3">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6B04B8">
        <w:rPr>
          <w:rFonts w:ascii="Palatino Linotype" w:eastAsia="MS Mincho" w:hAnsi="Palatino Linotype"/>
          <w:b/>
          <w:color w:val="000000" w:themeColor="text1"/>
          <w:lang w:val="es-ES_tradnl"/>
        </w:rPr>
        <w:t>R E S O L U T I V O S</w:t>
      </w:r>
    </w:p>
    <w:p w14:paraId="1A5766B6" w14:textId="099E6DF1" w:rsidR="008F33D3" w:rsidRPr="006B04B8" w:rsidRDefault="008F33D3" w:rsidP="008F33D3">
      <w:pPr>
        <w:spacing w:before="240" w:line="360" w:lineRule="auto"/>
        <w:jc w:val="both"/>
      </w:pPr>
      <w:r w:rsidRPr="006B04B8">
        <w:rPr>
          <w:rFonts w:ascii="Palatino Linotype" w:hAnsi="Palatino Linotype" w:cs="Arial"/>
          <w:b/>
          <w:lang w:val="es-ES_tradnl"/>
        </w:rPr>
        <w:t xml:space="preserve">PRIMERO. </w:t>
      </w:r>
      <w:r w:rsidRPr="006B04B8">
        <w:rPr>
          <w:rFonts w:ascii="Palatino Linotype" w:hAnsi="Palatino Linotype" w:cs="Arial"/>
          <w:lang w:val="es-ES_tradnl"/>
        </w:rPr>
        <w:t>Resultan infundadas las</w:t>
      </w:r>
      <w:r w:rsidRPr="006B04B8">
        <w:rPr>
          <w:rFonts w:ascii="Palatino Linotype" w:hAnsi="Palatino Linotype" w:cs="Arial"/>
          <w:b/>
          <w:lang w:val="es-ES_tradnl"/>
        </w:rPr>
        <w:t xml:space="preserve"> </w:t>
      </w:r>
      <w:r w:rsidRPr="006B04B8">
        <w:rPr>
          <w:rFonts w:ascii="Palatino Linotype" w:hAnsi="Palatino Linotype" w:cs="Arial"/>
        </w:rPr>
        <w:t xml:space="preserve">razones o motivos de inconformidad hechos valer </w:t>
      </w:r>
      <w:r w:rsidRPr="006B04B8">
        <w:rPr>
          <w:rFonts w:ascii="Palatino Linotype" w:eastAsia="Calibri" w:hAnsi="Palatino Linotype" w:cs="Arial"/>
        </w:rPr>
        <w:t>en el recurso de revisión</w:t>
      </w:r>
      <w:r w:rsidR="000779F4" w:rsidRPr="006B04B8">
        <w:t xml:space="preserve"> </w:t>
      </w:r>
      <w:r w:rsidR="000779F4" w:rsidRPr="006B04B8">
        <w:rPr>
          <w:b/>
          <w:bCs/>
        </w:rPr>
        <w:t>13248/INFOEM/IP/RR/2022</w:t>
      </w:r>
      <w:r w:rsidRPr="006B04B8">
        <w:rPr>
          <w:rFonts w:ascii="Palatino Linotype" w:eastAsia="MS Mincho" w:hAnsi="Palatino Linotype" w:cs="Arial"/>
          <w:b/>
          <w:bCs/>
          <w:lang w:val="es-ES_tradnl"/>
        </w:rPr>
        <w:t xml:space="preserve">, </w:t>
      </w:r>
      <w:r w:rsidRPr="006B04B8">
        <w:rPr>
          <w:rFonts w:ascii="Palatino Linotype" w:eastAsia="MS Mincho" w:hAnsi="Palatino Linotype" w:cs="Arial"/>
          <w:bCs/>
          <w:lang w:val="es-ES_tradnl"/>
        </w:rPr>
        <w:t xml:space="preserve">en términos de los </w:t>
      </w:r>
      <w:r w:rsidRPr="006B04B8">
        <w:rPr>
          <w:rFonts w:ascii="Palatino Linotype" w:eastAsia="MS Mincho" w:hAnsi="Palatino Linotype" w:cs="Arial"/>
          <w:b/>
          <w:bCs/>
          <w:lang w:val="es-ES_tradnl"/>
        </w:rPr>
        <w:t>Considerandos</w:t>
      </w:r>
      <w:r w:rsidRPr="006B04B8">
        <w:rPr>
          <w:rFonts w:ascii="Palatino Linotype" w:eastAsia="MS Mincho" w:hAnsi="Palatino Linotype" w:cs="Arial"/>
          <w:bCs/>
          <w:lang w:val="es-ES_tradnl"/>
        </w:rPr>
        <w:t xml:space="preserve"> </w:t>
      </w:r>
      <w:r w:rsidRPr="006B04B8">
        <w:rPr>
          <w:rFonts w:ascii="Palatino Linotype" w:eastAsia="MS Mincho" w:hAnsi="Palatino Linotype" w:cs="Arial"/>
          <w:b/>
          <w:bCs/>
          <w:lang w:val="es-ES_tradnl"/>
        </w:rPr>
        <w:t xml:space="preserve">CUARTO y QUINTO </w:t>
      </w:r>
      <w:r w:rsidRPr="006B04B8">
        <w:rPr>
          <w:rFonts w:ascii="Palatino Linotype" w:eastAsia="MS Mincho" w:hAnsi="Palatino Linotype" w:cs="Arial"/>
          <w:bCs/>
          <w:lang w:val="es-ES_tradnl"/>
        </w:rPr>
        <w:t>de la presente resolución.</w:t>
      </w:r>
    </w:p>
    <w:p w14:paraId="260C11C9" w14:textId="39A8E7AD" w:rsidR="008F33D3" w:rsidRPr="006B04B8" w:rsidRDefault="008F33D3" w:rsidP="008F33D3">
      <w:pPr>
        <w:spacing w:before="240" w:after="240" w:line="360" w:lineRule="auto"/>
        <w:jc w:val="both"/>
        <w:rPr>
          <w:rFonts w:ascii="Palatino Linotype" w:eastAsia="Calibri" w:hAnsi="Palatino Linotype" w:cs="Arial"/>
        </w:rPr>
      </w:pPr>
      <w:r w:rsidRPr="006B04B8">
        <w:rPr>
          <w:rFonts w:ascii="Palatino Linotype" w:eastAsia="MS Mincho" w:hAnsi="Palatino Linotype"/>
          <w:b/>
          <w:lang w:val="es-ES_tradnl"/>
        </w:rPr>
        <w:t>SEGUNDO.</w:t>
      </w:r>
      <w:r w:rsidRPr="006B04B8">
        <w:rPr>
          <w:rFonts w:ascii="Palatino Linotype" w:eastAsia="MS Gothic" w:hAnsi="Palatino Linotype"/>
          <w:b/>
          <w:color w:val="365F91" w:themeColor="accent1" w:themeShade="BF"/>
          <w:lang w:val="es-MX" w:eastAsia="en-US"/>
        </w:rPr>
        <w:t xml:space="preserve"> </w:t>
      </w:r>
      <w:r w:rsidRPr="006B04B8">
        <w:rPr>
          <w:rFonts w:ascii="Palatino Linotype" w:eastAsia="Calibri" w:hAnsi="Palatino Linotype" w:cs="Arial"/>
        </w:rPr>
        <w:t>Se</w:t>
      </w:r>
      <w:r w:rsidRPr="006B04B8">
        <w:rPr>
          <w:rFonts w:ascii="Palatino Linotype" w:eastAsia="Calibri" w:hAnsi="Palatino Linotype" w:cs="Arial"/>
          <w:b/>
        </w:rPr>
        <w:t xml:space="preserve"> CONFIRMA </w:t>
      </w:r>
      <w:r w:rsidRPr="006B04B8">
        <w:rPr>
          <w:rFonts w:ascii="Palatino Linotype" w:eastAsia="Calibri" w:hAnsi="Palatino Linotype" w:cs="Arial"/>
        </w:rPr>
        <w:t xml:space="preserve">la respuesta emitidas por el </w:t>
      </w:r>
      <w:r w:rsidR="000779F4" w:rsidRPr="006B04B8">
        <w:rPr>
          <w:rFonts w:ascii="Palatino Linotype" w:eastAsia="Calibri" w:hAnsi="Palatino Linotype" w:cs="Arial"/>
          <w:b/>
        </w:rPr>
        <w:t>Ayuntamiento de Huehuetoca</w:t>
      </w:r>
      <w:r w:rsidR="000779F4" w:rsidRPr="006B04B8">
        <w:rPr>
          <w:rFonts w:ascii="Palatino Linotype" w:eastAsia="Calibri" w:hAnsi="Palatino Linotype" w:cs="Arial"/>
        </w:rPr>
        <w:t xml:space="preserve"> </w:t>
      </w:r>
      <w:r w:rsidRPr="006B04B8">
        <w:rPr>
          <w:rFonts w:ascii="Palatino Linotype" w:eastAsia="Calibri" w:hAnsi="Palatino Linotype" w:cs="Arial"/>
        </w:rPr>
        <w:t>a la solicitud</w:t>
      </w:r>
      <w:r w:rsidR="000779F4" w:rsidRPr="006B04B8">
        <w:rPr>
          <w:rFonts w:ascii="Palatino Linotype" w:eastAsia="Calibri" w:hAnsi="Palatino Linotype" w:cs="Arial"/>
        </w:rPr>
        <w:t xml:space="preserve"> </w:t>
      </w:r>
      <w:r w:rsidR="000779F4" w:rsidRPr="006B04B8">
        <w:rPr>
          <w:rFonts w:ascii="Palatino Linotype" w:eastAsia="Calibri" w:hAnsi="Palatino Linotype" w:cs="Arial"/>
          <w:b/>
          <w:bCs/>
        </w:rPr>
        <w:t>00205/HUEHUETO/IP/2022</w:t>
      </w:r>
      <w:r w:rsidRPr="006B04B8">
        <w:rPr>
          <w:rFonts w:ascii="Palatino Linotype" w:eastAsia="Calibri" w:hAnsi="Palatino Linotype"/>
          <w:color w:val="000000"/>
          <w:lang w:val="es-MX" w:eastAsia="en-US"/>
        </w:rPr>
        <w:t>.</w:t>
      </w:r>
    </w:p>
    <w:p w14:paraId="3813124E" w14:textId="77777777" w:rsidR="008F33D3" w:rsidRPr="006B04B8" w:rsidRDefault="008F33D3" w:rsidP="008F33D3">
      <w:pPr>
        <w:shd w:val="clear" w:color="auto" w:fill="FFFFFF"/>
        <w:spacing w:line="360" w:lineRule="auto"/>
        <w:jc w:val="both"/>
        <w:rPr>
          <w:rFonts w:ascii="Palatino Linotype" w:hAnsi="Palatino Linotype" w:cs="Arial"/>
          <w:b/>
          <w:lang w:val="es-ES_tradnl"/>
        </w:rPr>
      </w:pPr>
      <w:r w:rsidRPr="006B04B8">
        <w:rPr>
          <w:rFonts w:ascii="Palatino Linotype" w:hAnsi="Palatino Linotype" w:cs="Arial"/>
          <w:b/>
          <w:bCs/>
          <w:color w:val="222222"/>
          <w:lang w:val="es-ES_tradnl" w:eastAsia="es-MX"/>
        </w:rPr>
        <w:lastRenderedPageBreak/>
        <w:t xml:space="preserve">TERCERO. </w:t>
      </w:r>
      <w:r w:rsidRPr="006B04B8">
        <w:rPr>
          <w:rFonts w:ascii="Palatino Linotype" w:hAnsi="Palatino Linotype" w:cs="Arial"/>
          <w:b/>
          <w:color w:val="222222"/>
          <w:lang w:val="es-ES_tradnl" w:eastAsia="es-MX"/>
        </w:rPr>
        <w:t>Notifíquese</w:t>
      </w:r>
      <w:r w:rsidRPr="006B04B8">
        <w:rPr>
          <w:rFonts w:ascii="Palatino Linotype" w:hAnsi="Palatino Linotype" w:cs="Arial"/>
          <w:b/>
          <w:bCs/>
          <w:color w:val="222222"/>
          <w:lang w:val="es-ES_tradnl" w:eastAsia="es-MX"/>
        </w:rPr>
        <w:t xml:space="preserve"> </w:t>
      </w:r>
      <w:r w:rsidRPr="006B04B8">
        <w:rPr>
          <w:rFonts w:ascii="Palatino Linotype" w:hAnsi="Palatino Linotype" w:cs="Arial"/>
          <w:color w:val="222222"/>
          <w:lang w:val="es-ES_tradnl" w:eastAsia="es-MX"/>
        </w:rPr>
        <w:t xml:space="preserve">al Titular de la Unidad de Transparencia del </w:t>
      </w:r>
      <w:r w:rsidRPr="006B04B8">
        <w:rPr>
          <w:rFonts w:ascii="Palatino Linotype" w:hAnsi="Palatino Linotype" w:cs="Arial"/>
          <w:b/>
          <w:bCs/>
          <w:color w:val="222222"/>
          <w:lang w:val="es-ES_tradnl" w:eastAsia="es-MX"/>
        </w:rPr>
        <w:t xml:space="preserve">SUJETO OBLIGADO </w:t>
      </w:r>
      <w:r w:rsidRPr="006B04B8">
        <w:rPr>
          <w:rFonts w:ascii="Palatino Linotype" w:hAnsi="Palatino Linotype" w:cs="Arial"/>
          <w:bCs/>
          <w:color w:val="222222"/>
          <w:lang w:val="es-ES_tradnl" w:eastAsia="es-MX"/>
        </w:rPr>
        <w:t>la presente resolución vía Sistema de Acceso a la Información Mexiquense</w:t>
      </w:r>
      <w:r w:rsidRPr="006B04B8">
        <w:rPr>
          <w:rFonts w:ascii="Palatino Linotype" w:hAnsi="Palatino Linotype" w:cs="Arial"/>
          <w:b/>
          <w:bCs/>
          <w:color w:val="222222"/>
          <w:lang w:val="es-ES_tradnl" w:eastAsia="es-MX"/>
        </w:rPr>
        <w:t xml:space="preserve"> (SAIMEX)</w:t>
      </w:r>
      <w:r w:rsidRPr="006B04B8">
        <w:rPr>
          <w:rFonts w:ascii="Palatino Linotype" w:hAnsi="Palatino Linotype" w:cs="Arial"/>
          <w:color w:val="222222"/>
          <w:lang w:val="es-ES_tradnl" w:eastAsia="es-MX"/>
        </w:rPr>
        <w:t>.</w:t>
      </w:r>
    </w:p>
    <w:p w14:paraId="4EB1FC59" w14:textId="77777777" w:rsidR="008F33D3" w:rsidRPr="006B04B8" w:rsidRDefault="008F33D3" w:rsidP="008F33D3">
      <w:pPr>
        <w:spacing w:line="360" w:lineRule="auto"/>
        <w:rPr>
          <w:rFonts w:ascii="Palatino Linotype" w:eastAsia="MS Mincho" w:hAnsi="Palatino Linotype"/>
        </w:rPr>
      </w:pPr>
    </w:p>
    <w:p w14:paraId="1D2ABD26" w14:textId="77777777" w:rsidR="008F33D3" w:rsidRPr="006B04B8" w:rsidRDefault="008F33D3" w:rsidP="008F33D3">
      <w:pPr>
        <w:shd w:val="clear" w:color="auto" w:fill="FFFFFF"/>
        <w:spacing w:line="360" w:lineRule="auto"/>
        <w:jc w:val="both"/>
        <w:rPr>
          <w:rFonts w:ascii="Palatino Linotype" w:hAnsi="Palatino Linotype"/>
          <w:color w:val="000000" w:themeColor="text1"/>
          <w:lang w:val="es-ES_tradnl"/>
        </w:rPr>
      </w:pPr>
      <w:r w:rsidRPr="006B04B8">
        <w:rPr>
          <w:rFonts w:ascii="Palatino Linotype" w:hAnsi="Palatino Linotype" w:cs="Arial"/>
          <w:b/>
          <w:lang w:val="es-ES_tradnl"/>
        </w:rPr>
        <w:t xml:space="preserve">QUINTO. </w:t>
      </w:r>
      <w:r w:rsidRPr="006B04B8">
        <w:rPr>
          <w:rFonts w:ascii="Palatino Linotype" w:hAnsi="Palatino Linotype"/>
          <w:b/>
          <w:bCs/>
          <w:color w:val="222222"/>
        </w:rPr>
        <w:t xml:space="preserve">Notifíquese </w:t>
      </w:r>
      <w:r w:rsidRPr="006B04B8">
        <w:rPr>
          <w:rFonts w:ascii="Palatino Linotype" w:hAnsi="Palatino Linotype"/>
          <w:bCs/>
          <w:color w:val="222222"/>
        </w:rPr>
        <w:t xml:space="preserve">al </w:t>
      </w:r>
      <w:r w:rsidRPr="006B04B8">
        <w:rPr>
          <w:rFonts w:ascii="Palatino Linotype" w:hAnsi="Palatino Linotype"/>
          <w:b/>
          <w:bCs/>
          <w:color w:val="222222"/>
        </w:rPr>
        <w:t>RECURRENTE</w:t>
      </w:r>
      <w:r w:rsidRPr="006B04B8">
        <w:rPr>
          <w:rFonts w:ascii="Palatino Linotype" w:hAnsi="Palatino Linotype"/>
          <w:bCs/>
          <w:color w:val="222222"/>
        </w:rPr>
        <w:t xml:space="preserve"> </w:t>
      </w:r>
      <w:r w:rsidRPr="006B04B8">
        <w:rPr>
          <w:rFonts w:ascii="Palatino Linotype" w:hAnsi="Palatino Linotype"/>
          <w:lang w:val="es-ES_tradnl"/>
        </w:rPr>
        <w:t xml:space="preserve">la presente resolución vía </w:t>
      </w:r>
      <w:r w:rsidRPr="006B04B8">
        <w:rPr>
          <w:rFonts w:ascii="Palatino Linotype" w:hAnsi="Palatino Linotype" w:cs="Arial"/>
          <w:lang w:val="es-ES_tradnl"/>
        </w:rPr>
        <w:t xml:space="preserve">Sistema de Acceso a la Información Mexiquense </w:t>
      </w:r>
      <w:r w:rsidRPr="006B04B8">
        <w:rPr>
          <w:rFonts w:ascii="Palatino Linotype" w:hAnsi="Palatino Linotype" w:cs="Arial"/>
          <w:b/>
          <w:lang w:val="es-ES_tradnl"/>
        </w:rPr>
        <w:t>(SAIMEX).</w:t>
      </w:r>
    </w:p>
    <w:p w14:paraId="0BA713FA" w14:textId="77777777" w:rsidR="008F33D3" w:rsidRPr="006B04B8" w:rsidRDefault="008F33D3" w:rsidP="008F33D3">
      <w:pPr>
        <w:spacing w:line="360" w:lineRule="auto"/>
        <w:jc w:val="both"/>
        <w:rPr>
          <w:rFonts w:ascii="Palatino Linotype" w:eastAsia="MS Mincho" w:hAnsi="Palatino Linotype"/>
          <w:b/>
          <w:lang w:val="es-MX"/>
        </w:rPr>
      </w:pPr>
    </w:p>
    <w:p w14:paraId="23B62800" w14:textId="77777777" w:rsidR="008F33D3" w:rsidRPr="006B04B8" w:rsidRDefault="008F33D3" w:rsidP="008F33D3">
      <w:pPr>
        <w:spacing w:line="360" w:lineRule="auto"/>
        <w:jc w:val="both"/>
        <w:rPr>
          <w:rFonts w:ascii="Palatino Linotype" w:eastAsia="Calibri" w:hAnsi="Palatino Linotype" w:cs="Arial"/>
        </w:rPr>
      </w:pPr>
      <w:r w:rsidRPr="006B04B8">
        <w:rPr>
          <w:rFonts w:ascii="Palatino Linotype" w:eastAsia="MS Mincho" w:hAnsi="Palatino Linotype"/>
          <w:b/>
          <w:lang w:val="es-MX"/>
        </w:rPr>
        <w:t>QUINTO.</w:t>
      </w:r>
      <w:r w:rsidRPr="006B04B8">
        <w:rPr>
          <w:rFonts w:ascii="Palatino Linotype" w:eastAsia="MS Mincho" w:hAnsi="Palatino Linotype"/>
          <w:lang w:val="es-MX"/>
        </w:rPr>
        <w:t xml:space="preserve"> </w:t>
      </w:r>
      <w:r w:rsidRPr="006B04B8">
        <w:rPr>
          <w:rFonts w:ascii="Palatino Linotype" w:eastAsia="MS Mincho" w:hAnsi="Palatino Linotype"/>
        </w:rPr>
        <w:t xml:space="preserve">Se hace del conocimiento del </w:t>
      </w:r>
      <w:r w:rsidRPr="006B04B8">
        <w:rPr>
          <w:rFonts w:ascii="Palatino Linotype" w:eastAsia="MS Mincho" w:hAnsi="Palatino Linotype"/>
          <w:b/>
        </w:rPr>
        <w:t>RECURRENTE</w:t>
      </w:r>
      <w:r w:rsidRPr="006B04B8">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B04B8">
        <w:rPr>
          <w:rFonts w:ascii="Palatino Linotype" w:eastAsia="MS Mincho" w:hAnsi="Palatino Linotype"/>
          <w:bCs/>
        </w:rPr>
        <w:t>vía juicio de amparo</w:t>
      </w:r>
      <w:r w:rsidRPr="006B04B8">
        <w:rPr>
          <w:rFonts w:ascii="Palatino Linotype" w:eastAsia="MS Mincho" w:hAnsi="Palatino Linotype"/>
        </w:rPr>
        <w:t xml:space="preserve"> en los términos de las leyes aplicables.</w:t>
      </w:r>
    </w:p>
    <w:p w14:paraId="3D2D34B0" w14:textId="77777777" w:rsidR="00AB7AB6" w:rsidRDefault="00AB7AB6" w:rsidP="00AB7AB6">
      <w:pPr>
        <w:spacing w:before="240" w:after="240" w:line="360" w:lineRule="auto"/>
        <w:jc w:val="both"/>
        <w:rPr>
          <w:rFonts w:ascii="Palatino Linotype" w:hAnsi="Palatino Linotype"/>
        </w:rPr>
      </w:pPr>
      <w:r w:rsidRPr="006B04B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57" w:name="_GoBack"/>
      <w:bookmarkEnd w:id="57"/>
      <w:r w:rsidRPr="00624AAD">
        <w:rPr>
          <w:rFonts w:ascii="Palatino Linotype" w:hAnsi="Palatino Linotype"/>
        </w:rPr>
        <w:t xml:space="preserve"> </w:t>
      </w:r>
    </w:p>
    <w:p w14:paraId="4453F8E6" w14:textId="0999C4CD" w:rsidR="00090DE6" w:rsidRPr="006B10F6" w:rsidRDefault="00090DE6" w:rsidP="006B10F6">
      <w:pPr>
        <w:spacing w:before="240" w:after="240" w:line="360" w:lineRule="auto"/>
        <w:ind w:firstLine="1"/>
        <w:jc w:val="both"/>
        <w:rPr>
          <w:rFonts w:ascii="Palatino Linotype" w:hAnsi="Palatino Linotype"/>
        </w:rPr>
      </w:pPr>
    </w:p>
    <w:sectPr w:rsidR="00090DE6" w:rsidRPr="006B10F6"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F8692" w14:textId="77777777" w:rsidR="00FF4D56" w:rsidRDefault="00FF4D56" w:rsidP="00C80F8C">
      <w:r>
        <w:separator/>
      </w:r>
    </w:p>
  </w:endnote>
  <w:endnote w:type="continuationSeparator" w:id="0">
    <w:p w14:paraId="0BDB22CD" w14:textId="77777777" w:rsidR="00FF4D56" w:rsidRDefault="00FF4D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551828" w:rsidRPr="00817AAB" w:rsidRDefault="005518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B04B8">
      <w:rPr>
        <w:rFonts w:ascii="Palatino Linotype" w:hAnsi="Palatino Linotype" w:cs="Arial"/>
        <w:b/>
        <w:bCs/>
        <w:noProof/>
      </w:rPr>
      <w:t>41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B04B8">
      <w:rPr>
        <w:rFonts w:ascii="Palatino Linotype" w:hAnsi="Palatino Linotype" w:cs="Arial"/>
        <w:b/>
        <w:bCs/>
        <w:noProof/>
      </w:rPr>
      <w:t>44</w:t>
    </w:r>
    <w:r w:rsidRPr="00817AAB">
      <w:rPr>
        <w:rFonts w:ascii="Palatino Linotype" w:hAnsi="Palatino Linotype" w:cs="Arial"/>
        <w:b/>
        <w:bCs/>
      </w:rPr>
      <w:fldChar w:fldCharType="end"/>
    </w:r>
  </w:p>
  <w:p w14:paraId="1192A578" w14:textId="77777777" w:rsidR="00551828" w:rsidRDefault="00551828" w:rsidP="00935A0D">
    <w:pPr>
      <w:pStyle w:val="Piedepgina"/>
      <w:rPr>
        <w:rFonts w:ascii="Times New Roman" w:hAnsi="Times New Roman" w:cs="Times New Roman"/>
      </w:rPr>
    </w:pPr>
  </w:p>
  <w:p w14:paraId="14A770F8" w14:textId="77777777" w:rsidR="00551828" w:rsidRDefault="005518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551828" w:rsidRDefault="005518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04B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04B8">
      <w:rPr>
        <w:rFonts w:ascii="Arial" w:hAnsi="Arial" w:cs="Arial"/>
        <w:b/>
        <w:bCs/>
        <w:noProof/>
        <w:sz w:val="20"/>
        <w:szCs w:val="20"/>
      </w:rPr>
      <w:t>44</w:t>
    </w:r>
    <w:r>
      <w:rPr>
        <w:rFonts w:ascii="Arial" w:hAnsi="Arial" w:cs="Arial"/>
        <w:b/>
        <w:bCs/>
        <w:sz w:val="20"/>
        <w:szCs w:val="20"/>
      </w:rPr>
      <w:fldChar w:fldCharType="end"/>
    </w:r>
  </w:p>
  <w:p w14:paraId="5D98ABD5" w14:textId="77777777" w:rsidR="00551828" w:rsidRDefault="00551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90E0F" w14:textId="77777777" w:rsidR="00FF4D56" w:rsidRDefault="00FF4D56" w:rsidP="00C80F8C">
      <w:r>
        <w:separator/>
      </w:r>
    </w:p>
  </w:footnote>
  <w:footnote w:type="continuationSeparator" w:id="0">
    <w:p w14:paraId="764243F9" w14:textId="77777777" w:rsidR="00FF4D56" w:rsidRDefault="00FF4D56" w:rsidP="00C80F8C">
      <w:r>
        <w:continuationSeparator/>
      </w:r>
    </w:p>
  </w:footnote>
  <w:footnote w:id="1">
    <w:p w14:paraId="39D7764F" w14:textId="77777777" w:rsidR="00551828" w:rsidRDefault="0055182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551828" w:rsidRDefault="00551828" w:rsidP="009C4F62">
      <w:pPr>
        <w:pStyle w:val="Textonotapie"/>
        <w:jc w:val="both"/>
        <w:rPr>
          <w:lang w:val="es-ES"/>
        </w:rPr>
      </w:pPr>
      <w:r>
        <w:rPr>
          <w:lang w:val="es-ES"/>
        </w:rPr>
        <w:t>(…)</w:t>
      </w:r>
    </w:p>
    <w:p w14:paraId="7D347D5D" w14:textId="78980745" w:rsidR="00551828" w:rsidRDefault="00551828" w:rsidP="009C4F62">
      <w:pPr>
        <w:pStyle w:val="Textonotapie"/>
        <w:jc w:val="both"/>
        <w:rPr>
          <w:lang w:val="es-ES"/>
        </w:rPr>
      </w:pPr>
      <w:r w:rsidRPr="00551828">
        <w:rPr>
          <w:lang w:val="es-ES"/>
        </w:rPr>
        <w:t>VI. La entrega de información que no corresponda con lo solicitado;</w:t>
      </w:r>
    </w:p>
    <w:p w14:paraId="622D63AF" w14:textId="64968335" w:rsidR="00551828" w:rsidRDefault="00551828" w:rsidP="009C4F62">
      <w:pPr>
        <w:pStyle w:val="Textonotapie"/>
        <w:jc w:val="both"/>
        <w:rPr>
          <w:lang w:val="es-ES"/>
        </w:rPr>
      </w:pPr>
      <w:r>
        <w:rPr>
          <w:lang w:val="es-ES"/>
        </w:rPr>
        <w:t xml:space="preserve"> (…)</w:t>
      </w:r>
    </w:p>
    <w:p w14:paraId="1867D448" w14:textId="5C07960A" w:rsidR="00551828" w:rsidRPr="00050323" w:rsidRDefault="00551828" w:rsidP="009C4F62">
      <w:pPr>
        <w:pStyle w:val="Textonotapie"/>
        <w:jc w:val="both"/>
        <w:rPr>
          <w:lang w:val="es-ES"/>
        </w:rPr>
      </w:pPr>
    </w:p>
  </w:footnote>
  <w:footnote w:id="2">
    <w:p w14:paraId="77A579AA"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551828" w:rsidRDefault="0055182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551828" w:rsidRPr="00F5102E" w:rsidRDefault="0055182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551828" w:rsidRPr="00F5102E" w:rsidRDefault="00551828" w:rsidP="00F3579C">
      <w:pPr>
        <w:pStyle w:val="Textonotapie"/>
        <w:jc w:val="both"/>
        <w:rPr>
          <w:rFonts w:ascii="Palatino Linotype" w:hAnsi="Palatino Linotype"/>
        </w:rPr>
      </w:pPr>
      <w:r w:rsidRPr="00F5102E">
        <w:rPr>
          <w:rFonts w:ascii="Palatino Linotype" w:hAnsi="Palatino Linotype"/>
        </w:rPr>
        <w:t>(…)</w:t>
      </w:r>
    </w:p>
    <w:p w14:paraId="53F2A5A9"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551828" w:rsidRDefault="0055182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73429DF9" w14:textId="77777777" w:rsidR="00551828" w:rsidRDefault="00551828" w:rsidP="00435B6B">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DB360DA" w14:textId="77777777" w:rsidR="00551828" w:rsidRPr="006036B0" w:rsidRDefault="00551828" w:rsidP="00435B6B">
      <w:pPr>
        <w:pStyle w:val="Prrafodelista"/>
        <w:spacing w:line="276" w:lineRule="auto"/>
        <w:ind w:left="0" w:right="49"/>
        <w:jc w:val="both"/>
        <w:rPr>
          <w:rFonts w:ascii="Palatino Linotype" w:hAnsi="Palatino Linotype"/>
          <w:i/>
          <w:sz w:val="18"/>
        </w:rPr>
      </w:pPr>
    </w:p>
  </w:footnote>
  <w:footnote w:id="8">
    <w:p w14:paraId="45976DBA" w14:textId="77777777" w:rsidR="00551828" w:rsidRPr="006036B0" w:rsidRDefault="00551828" w:rsidP="00435B6B">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5D594CF0" w14:textId="77777777" w:rsidR="00551828" w:rsidRDefault="00551828" w:rsidP="00435B6B">
      <w:pPr>
        <w:pStyle w:val="Textonotapie"/>
      </w:pPr>
    </w:p>
  </w:footnote>
  <w:footnote w:id="9">
    <w:p w14:paraId="45E98142" w14:textId="77777777" w:rsidR="00551828" w:rsidRDefault="00551828" w:rsidP="00435B6B">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2A10944C" w14:textId="77777777" w:rsidR="00551828" w:rsidRDefault="00551828" w:rsidP="00435B6B">
      <w:pPr>
        <w:pStyle w:val="Textonotapie"/>
        <w:jc w:val="both"/>
        <w:rPr>
          <w:rFonts w:ascii="Palatino Linotype" w:hAnsi="Palatino Linotype"/>
          <w:i/>
          <w:sz w:val="18"/>
        </w:rPr>
      </w:pPr>
    </w:p>
    <w:p w14:paraId="591600D9" w14:textId="77777777" w:rsidR="00551828" w:rsidRPr="006036B0" w:rsidRDefault="00551828" w:rsidP="00435B6B">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10">
    <w:p w14:paraId="3C2B6B7C" w14:textId="77777777" w:rsidR="00551828" w:rsidRDefault="00551828" w:rsidP="00435B6B">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51828" w14:paraId="6B4E3B81" w14:textId="77777777" w:rsidTr="00B4299A">
      <w:tc>
        <w:tcPr>
          <w:tcW w:w="2701" w:type="dxa"/>
          <w:vAlign w:val="center"/>
          <w:hideMark/>
        </w:tcPr>
        <w:p w14:paraId="0ABBC6C0" w14:textId="1226DAAF"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4EAFB62" w:rsidR="00551828" w:rsidRPr="00B4299A" w:rsidRDefault="000779F4" w:rsidP="006E011A">
          <w:pPr>
            <w:rPr>
              <w:rFonts w:ascii="Palatino Linotype" w:hAnsi="Palatino Linotype"/>
              <w:b/>
              <w:szCs w:val="22"/>
              <w:lang w:val="es-ES_tradnl"/>
            </w:rPr>
          </w:pPr>
          <w:r w:rsidRPr="000779F4">
            <w:rPr>
              <w:rFonts w:ascii="Palatino Linotype" w:hAnsi="Palatino Linotype"/>
              <w:b/>
              <w:szCs w:val="22"/>
              <w:lang w:val="es-ES_tradnl"/>
            </w:rPr>
            <w:t>13248/INFOEM/IP/RR/2022</w:t>
          </w:r>
        </w:p>
      </w:tc>
    </w:tr>
    <w:tr w:rsidR="00551828" w14:paraId="31CB780F" w14:textId="77777777" w:rsidTr="00B4299A">
      <w:trPr>
        <w:trHeight w:val="228"/>
      </w:trPr>
      <w:tc>
        <w:tcPr>
          <w:tcW w:w="2701" w:type="dxa"/>
          <w:vAlign w:val="center"/>
          <w:hideMark/>
        </w:tcPr>
        <w:p w14:paraId="4F49CB4A" w14:textId="6966D32E"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B99AE3F" w:rsidR="00551828" w:rsidRPr="00B4299A" w:rsidRDefault="000779F4" w:rsidP="000779F4">
          <w:pPr>
            <w:jc w:val="both"/>
            <w:rPr>
              <w:rFonts w:ascii="Palatino Linotype" w:hAnsi="Palatino Linotype"/>
              <w:b/>
              <w:szCs w:val="22"/>
              <w:lang w:val="es-ES_tradnl"/>
            </w:rPr>
          </w:pPr>
          <w:r w:rsidRPr="000779F4">
            <w:rPr>
              <w:rFonts w:ascii="Palatino Linotype" w:hAnsi="Palatino Linotype"/>
              <w:b/>
              <w:szCs w:val="22"/>
              <w:lang w:val="es-ES_tradnl"/>
            </w:rPr>
            <w:t>Ayuntamiento de Huehuetoca</w:t>
          </w:r>
        </w:p>
      </w:tc>
    </w:tr>
    <w:tr w:rsidR="00551828" w14:paraId="69050F56" w14:textId="77777777" w:rsidTr="00B4299A">
      <w:tc>
        <w:tcPr>
          <w:tcW w:w="2701" w:type="dxa"/>
          <w:vAlign w:val="center"/>
          <w:hideMark/>
        </w:tcPr>
        <w:p w14:paraId="65C9B735" w14:textId="75C78F81" w:rsidR="00551828" w:rsidRPr="00B4299A" w:rsidRDefault="005518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51828" w:rsidRPr="00B4299A" w:rsidRDefault="005518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51828" w:rsidRDefault="005518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51828" w:rsidRDefault="005518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51828" w:rsidRDefault="005518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51828" w14:paraId="477E149B" w14:textId="77777777" w:rsidTr="00CB57FD">
      <w:trPr>
        <w:trHeight w:val="277"/>
      </w:trPr>
      <w:tc>
        <w:tcPr>
          <w:tcW w:w="2693" w:type="dxa"/>
          <w:vAlign w:val="center"/>
          <w:hideMark/>
        </w:tcPr>
        <w:p w14:paraId="5C0586E4" w14:textId="77777777"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A11A935" w:rsidR="00551828" w:rsidRPr="009B3353" w:rsidRDefault="00551828" w:rsidP="00BD01B6">
          <w:pPr>
            <w:rPr>
              <w:rFonts w:ascii="Palatino Linotype" w:hAnsi="Palatino Linotype"/>
              <w:b/>
              <w:szCs w:val="22"/>
              <w:lang w:val="es-ES_tradnl"/>
            </w:rPr>
          </w:pPr>
          <w:r w:rsidRPr="00BD01B6">
            <w:rPr>
              <w:rFonts w:ascii="Palatino Linotype" w:hAnsi="Palatino Linotype"/>
              <w:b/>
              <w:bCs/>
              <w:szCs w:val="22"/>
            </w:rPr>
            <w:t>13248/INFOEM/IP/RR/2022</w:t>
          </w:r>
        </w:p>
      </w:tc>
    </w:tr>
    <w:tr w:rsidR="00551828" w14:paraId="5B5BE21C" w14:textId="77777777" w:rsidTr="00CB57FD">
      <w:tc>
        <w:tcPr>
          <w:tcW w:w="2693" w:type="dxa"/>
          <w:vAlign w:val="center"/>
          <w:hideMark/>
        </w:tcPr>
        <w:p w14:paraId="4AE96902" w14:textId="4E063913"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F027F3B" w:rsidR="00551828" w:rsidRPr="009B3353" w:rsidRDefault="006B04B8" w:rsidP="00BD01B6">
          <w:pPr>
            <w:rPr>
              <w:rFonts w:ascii="Palatino Linotype" w:hAnsi="Palatino Linotype"/>
              <w:b/>
              <w:szCs w:val="22"/>
              <w:lang w:val="es-ES_tradnl"/>
            </w:rPr>
          </w:pPr>
          <w:r>
            <w:rPr>
              <w:rFonts w:ascii="Palatino Linotype" w:hAnsi="Palatino Linotype"/>
              <w:b/>
              <w:szCs w:val="22"/>
              <w:lang w:val="es-ES_tradnl"/>
            </w:rPr>
            <w:t xml:space="preserve">XXX XXXX </w:t>
          </w:r>
          <w:proofErr w:type="spellStart"/>
          <w:r>
            <w:rPr>
              <w:rFonts w:ascii="Palatino Linotype" w:hAnsi="Palatino Linotype"/>
              <w:b/>
              <w:szCs w:val="22"/>
              <w:lang w:val="es-ES_tradnl"/>
            </w:rPr>
            <w:t>XXXX</w:t>
          </w:r>
          <w:proofErr w:type="spellEnd"/>
        </w:p>
      </w:tc>
    </w:tr>
    <w:tr w:rsidR="00551828" w14:paraId="22601A11" w14:textId="77777777" w:rsidTr="00CB57FD">
      <w:trPr>
        <w:trHeight w:val="228"/>
      </w:trPr>
      <w:tc>
        <w:tcPr>
          <w:tcW w:w="2693" w:type="dxa"/>
          <w:vAlign w:val="center"/>
          <w:hideMark/>
        </w:tcPr>
        <w:p w14:paraId="6EFE221D" w14:textId="49C5F800"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5825733" w:rsidR="00551828" w:rsidRPr="009B3353" w:rsidRDefault="00551828" w:rsidP="006E050D">
          <w:pPr>
            <w:jc w:val="both"/>
            <w:rPr>
              <w:rFonts w:ascii="Palatino Linotype" w:eastAsia="Calibri" w:hAnsi="Palatino Linotype"/>
              <w:b/>
              <w:szCs w:val="22"/>
              <w:lang w:val="es-MX" w:eastAsia="en-US"/>
            </w:rPr>
          </w:pPr>
          <w:r w:rsidRPr="00BD01B6">
            <w:rPr>
              <w:rFonts w:ascii="Palatino Linotype" w:eastAsia="Calibri" w:hAnsi="Palatino Linotype"/>
              <w:b/>
              <w:szCs w:val="22"/>
              <w:lang w:val="es-MX" w:eastAsia="en-US"/>
            </w:rPr>
            <w:t>Ayuntamiento de Huehuetoca</w:t>
          </w:r>
        </w:p>
      </w:tc>
    </w:tr>
    <w:tr w:rsidR="00551828" w14:paraId="2D6C630E" w14:textId="77777777" w:rsidTr="00CB57FD">
      <w:tc>
        <w:tcPr>
          <w:tcW w:w="2693" w:type="dxa"/>
          <w:vAlign w:val="center"/>
          <w:hideMark/>
        </w:tcPr>
        <w:p w14:paraId="5BD4C6DB" w14:textId="7CF21504" w:rsidR="00551828" w:rsidRPr="009B3353" w:rsidRDefault="005518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51828" w:rsidRPr="009B3353" w:rsidRDefault="005518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51828" w:rsidRDefault="005518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30BBD"/>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773F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CC604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8"/>
  </w:num>
  <w:num w:numId="3">
    <w:abstractNumId w:val="6"/>
  </w:num>
  <w:num w:numId="4">
    <w:abstractNumId w:val="1"/>
  </w:num>
  <w:num w:numId="5">
    <w:abstractNumId w:val="14"/>
  </w:num>
  <w:num w:numId="6">
    <w:abstractNumId w:val="12"/>
  </w:num>
  <w:num w:numId="7">
    <w:abstractNumId w:val="11"/>
  </w:num>
  <w:num w:numId="8">
    <w:abstractNumId w:val="22"/>
  </w:num>
  <w:num w:numId="9">
    <w:abstractNumId w:val="27"/>
  </w:num>
  <w:num w:numId="10">
    <w:abstractNumId w:val="13"/>
  </w:num>
  <w:num w:numId="11">
    <w:abstractNumId w:val="35"/>
  </w:num>
  <w:num w:numId="12">
    <w:abstractNumId w:val="16"/>
  </w:num>
  <w:num w:numId="13">
    <w:abstractNumId w:val="37"/>
  </w:num>
  <w:num w:numId="14">
    <w:abstractNumId w:val="4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4"/>
  </w:num>
  <w:num w:numId="18">
    <w:abstractNumId w:val="5"/>
  </w:num>
  <w:num w:numId="19">
    <w:abstractNumId w:val="18"/>
  </w:num>
  <w:num w:numId="20">
    <w:abstractNumId w:val="42"/>
  </w:num>
  <w:num w:numId="21">
    <w:abstractNumId w:val="8"/>
  </w:num>
  <w:num w:numId="22">
    <w:abstractNumId w:val="39"/>
  </w:num>
  <w:num w:numId="23">
    <w:abstractNumId w:val="36"/>
  </w:num>
  <w:num w:numId="24">
    <w:abstractNumId w:val="26"/>
  </w:num>
  <w:num w:numId="25">
    <w:abstractNumId w:val="30"/>
  </w:num>
  <w:num w:numId="26">
    <w:abstractNumId w:val="40"/>
  </w:num>
  <w:num w:numId="27">
    <w:abstractNumId w:val="32"/>
  </w:num>
  <w:num w:numId="28">
    <w:abstractNumId w:val="41"/>
  </w:num>
  <w:num w:numId="29">
    <w:abstractNumId w:val="23"/>
  </w:num>
  <w:num w:numId="30">
    <w:abstractNumId w:val="15"/>
  </w:num>
  <w:num w:numId="31">
    <w:abstractNumId w:val="0"/>
  </w:num>
  <w:num w:numId="32">
    <w:abstractNumId w:val="4"/>
  </w:num>
  <w:num w:numId="33">
    <w:abstractNumId w:val="2"/>
  </w:num>
  <w:num w:numId="34">
    <w:abstractNumId w:val="31"/>
  </w:num>
  <w:num w:numId="35">
    <w:abstractNumId w:val="33"/>
  </w:num>
  <w:num w:numId="36">
    <w:abstractNumId w:val="17"/>
  </w:num>
  <w:num w:numId="37">
    <w:abstractNumId w:val="43"/>
  </w:num>
  <w:num w:numId="38">
    <w:abstractNumId w:val="29"/>
  </w:num>
  <w:num w:numId="39">
    <w:abstractNumId w:val="9"/>
  </w:num>
  <w:num w:numId="40">
    <w:abstractNumId w:val="20"/>
  </w:num>
  <w:num w:numId="41">
    <w:abstractNumId w:val="45"/>
  </w:num>
  <w:num w:numId="42">
    <w:abstractNumId w:val="25"/>
  </w:num>
  <w:num w:numId="43">
    <w:abstractNumId w:val="19"/>
  </w:num>
  <w:num w:numId="44">
    <w:abstractNumId w:val="28"/>
  </w:num>
  <w:num w:numId="45">
    <w:abstractNumId w:val="24"/>
  </w:num>
  <w:num w:numId="46">
    <w:abstractNumId w:val="3"/>
  </w:num>
  <w:num w:numId="4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E7FE0"/>
    <w:rsid w:val="000F0938"/>
    <w:rsid w:val="000F1BBF"/>
    <w:rsid w:val="000F219C"/>
    <w:rsid w:val="000F2EB3"/>
    <w:rsid w:val="000F4598"/>
    <w:rsid w:val="000F6144"/>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0"/>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9C"/>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984"/>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22AD"/>
    <w:rsid w:val="006A3BCF"/>
    <w:rsid w:val="006A42D4"/>
    <w:rsid w:val="006A48CE"/>
    <w:rsid w:val="006A4E98"/>
    <w:rsid w:val="006A505E"/>
    <w:rsid w:val="006A737B"/>
    <w:rsid w:val="006A77F3"/>
    <w:rsid w:val="006A7829"/>
    <w:rsid w:val="006A7D53"/>
    <w:rsid w:val="006B04B8"/>
    <w:rsid w:val="006B10F6"/>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B7AB6"/>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0B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CA2"/>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194B"/>
    <w:rsid w:val="00F4347B"/>
    <w:rsid w:val="00F43FEC"/>
    <w:rsid w:val="00F45839"/>
    <w:rsid w:val="00F4715B"/>
    <w:rsid w:val="00F47385"/>
    <w:rsid w:val="00F47EF8"/>
    <w:rsid w:val="00F5164C"/>
    <w:rsid w:val="00F51FE9"/>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3CC"/>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4D5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193247008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26178333">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sfp/" TargetMode="External"/><Relationship Id="rId4" Type="http://schemas.openxmlformats.org/officeDocument/2006/relationships/settings" Target="settings.xml"/><Relationship Id="rId9" Type="http://schemas.openxmlformats.org/officeDocument/2006/relationships/hyperlink" Target="https://portal.secogem.gob.mn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3C84-5C3F-4C36-ABB3-D182EA21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9540</Words>
  <Characters>52473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2021-10-21T22:39:00Z</cp:lastPrinted>
  <dcterms:created xsi:type="dcterms:W3CDTF">2022-11-17T00:10:00Z</dcterms:created>
  <dcterms:modified xsi:type="dcterms:W3CDTF">2022-12-12T18:36:00Z</dcterms:modified>
</cp:coreProperties>
</file>