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584D42A" w:rsidR="005000AA" w:rsidRPr="002578B5" w:rsidRDefault="005000AA" w:rsidP="005000AA">
      <w:pPr>
        <w:spacing w:before="240" w:after="240" w:line="360" w:lineRule="auto"/>
        <w:jc w:val="both"/>
        <w:rPr>
          <w:rFonts w:ascii="Palatino Linotype" w:hAnsi="Palatino Linotype"/>
          <w:sz w:val="24"/>
          <w:szCs w:val="24"/>
        </w:rPr>
      </w:pPr>
      <w:r w:rsidRPr="002578B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15B3D" w:rsidRPr="002578B5">
        <w:rPr>
          <w:rFonts w:ascii="Palatino Linotype" w:hAnsi="Palatino Linotype"/>
          <w:sz w:val="24"/>
          <w:szCs w:val="24"/>
        </w:rPr>
        <w:t>cinco</w:t>
      </w:r>
      <w:r w:rsidRPr="002578B5">
        <w:rPr>
          <w:rFonts w:ascii="Palatino Linotype" w:hAnsi="Palatino Linotype"/>
          <w:sz w:val="24"/>
          <w:szCs w:val="24"/>
        </w:rPr>
        <w:t xml:space="preserve"> (</w:t>
      </w:r>
      <w:r w:rsidR="00E97222" w:rsidRPr="002578B5">
        <w:rPr>
          <w:rFonts w:ascii="Palatino Linotype" w:hAnsi="Palatino Linotype"/>
          <w:sz w:val="24"/>
          <w:szCs w:val="24"/>
        </w:rPr>
        <w:t>0</w:t>
      </w:r>
      <w:r w:rsidR="00215B3D" w:rsidRPr="002578B5">
        <w:rPr>
          <w:rFonts w:ascii="Palatino Linotype" w:hAnsi="Palatino Linotype"/>
          <w:sz w:val="24"/>
          <w:szCs w:val="24"/>
        </w:rPr>
        <w:t>5</w:t>
      </w:r>
      <w:r w:rsidR="00BE6E79" w:rsidRPr="002578B5">
        <w:rPr>
          <w:rFonts w:ascii="Palatino Linotype" w:hAnsi="Palatino Linotype"/>
          <w:sz w:val="24"/>
          <w:szCs w:val="24"/>
        </w:rPr>
        <w:t xml:space="preserve">) de </w:t>
      </w:r>
      <w:r w:rsidR="00215B3D" w:rsidRPr="002578B5">
        <w:rPr>
          <w:rFonts w:ascii="Palatino Linotype" w:hAnsi="Palatino Linotype"/>
          <w:sz w:val="24"/>
          <w:szCs w:val="24"/>
        </w:rPr>
        <w:t>octubre</w:t>
      </w:r>
      <w:r w:rsidRPr="002578B5">
        <w:rPr>
          <w:rFonts w:ascii="Palatino Linotype" w:hAnsi="Palatino Linotype"/>
          <w:sz w:val="24"/>
          <w:szCs w:val="24"/>
        </w:rPr>
        <w:t xml:space="preserve"> de dos mil veinti</w:t>
      </w:r>
      <w:r w:rsidR="00022835" w:rsidRPr="002578B5">
        <w:rPr>
          <w:rFonts w:ascii="Palatino Linotype" w:hAnsi="Palatino Linotype"/>
          <w:sz w:val="24"/>
          <w:szCs w:val="24"/>
        </w:rPr>
        <w:t>dós</w:t>
      </w:r>
      <w:r w:rsidRPr="002578B5">
        <w:rPr>
          <w:rFonts w:ascii="Palatino Linotype" w:hAnsi="Palatino Linotype"/>
          <w:sz w:val="24"/>
          <w:szCs w:val="24"/>
        </w:rPr>
        <w:t>.</w:t>
      </w:r>
    </w:p>
    <w:p w14:paraId="2153F906" w14:textId="19DF927D" w:rsidR="00174363" w:rsidRPr="002578B5" w:rsidRDefault="005000AA" w:rsidP="005000AA">
      <w:pPr>
        <w:pStyle w:val="Encabezado"/>
        <w:spacing w:line="360" w:lineRule="auto"/>
        <w:jc w:val="both"/>
        <w:rPr>
          <w:rFonts w:ascii="Palatino Linotype" w:hAnsi="Palatino Linotype"/>
          <w:sz w:val="24"/>
          <w:szCs w:val="24"/>
        </w:rPr>
      </w:pPr>
      <w:r w:rsidRPr="002578B5">
        <w:rPr>
          <w:rFonts w:ascii="Palatino Linotype" w:hAnsi="Palatino Linotype"/>
          <w:b/>
          <w:sz w:val="24"/>
          <w:szCs w:val="24"/>
        </w:rPr>
        <w:t>VISTO</w:t>
      </w:r>
      <w:r w:rsidR="00F714A9" w:rsidRPr="002578B5">
        <w:rPr>
          <w:rFonts w:ascii="Palatino Linotype" w:hAnsi="Palatino Linotype"/>
          <w:b/>
          <w:sz w:val="24"/>
          <w:szCs w:val="24"/>
        </w:rPr>
        <w:t>S</w:t>
      </w:r>
      <w:r w:rsidRPr="002578B5">
        <w:rPr>
          <w:rFonts w:ascii="Palatino Linotype" w:hAnsi="Palatino Linotype"/>
          <w:sz w:val="24"/>
          <w:szCs w:val="24"/>
        </w:rPr>
        <w:t xml:space="preserve"> </w:t>
      </w:r>
      <w:r w:rsidR="00F714A9" w:rsidRPr="002578B5">
        <w:rPr>
          <w:rFonts w:ascii="Palatino Linotype" w:hAnsi="Palatino Linotype"/>
          <w:sz w:val="24"/>
          <w:szCs w:val="24"/>
        </w:rPr>
        <w:t>los</w:t>
      </w:r>
      <w:r w:rsidRPr="002578B5">
        <w:rPr>
          <w:rFonts w:ascii="Palatino Linotype" w:hAnsi="Palatino Linotype"/>
          <w:sz w:val="24"/>
          <w:szCs w:val="24"/>
        </w:rPr>
        <w:t xml:space="preserve"> expediente</w:t>
      </w:r>
      <w:r w:rsidR="00F714A9" w:rsidRPr="002578B5">
        <w:rPr>
          <w:rFonts w:ascii="Palatino Linotype" w:hAnsi="Palatino Linotype"/>
          <w:sz w:val="24"/>
          <w:szCs w:val="24"/>
        </w:rPr>
        <w:t>s</w:t>
      </w:r>
      <w:r w:rsidRPr="002578B5">
        <w:rPr>
          <w:rFonts w:ascii="Palatino Linotype" w:hAnsi="Palatino Linotype"/>
          <w:sz w:val="24"/>
          <w:szCs w:val="24"/>
        </w:rPr>
        <w:t xml:space="preserve"> electrónico</w:t>
      </w:r>
      <w:r w:rsidR="00F714A9" w:rsidRPr="002578B5">
        <w:rPr>
          <w:rFonts w:ascii="Palatino Linotype" w:hAnsi="Palatino Linotype"/>
          <w:sz w:val="24"/>
          <w:szCs w:val="24"/>
        </w:rPr>
        <w:t>s</w:t>
      </w:r>
      <w:r w:rsidRPr="002578B5">
        <w:rPr>
          <w:rFonts w:ascii="Palatino Linotype" w:hAnsi="Palatino Linotype"/>
          <w:sz w:val="24"/>
          <w:szCs w:val="24"/>
        </w:rPr>
        <w:t xml:space="preserve"> formado</w:t>
      </w:r>
      <w:r w:rsidR="00F714A9" w:rsidRPr="002578B5">
        <w:rPr>
          <w:rFonts w:ascii="Palatino Linotype" w:hAnsi="Palatino Linotype"/>
          <w:sz w:val="24"/>
          <w:szCs w:val="24"/>
        </w:rPr>
        <w:t>s</w:t>
      </w:r>
      <w:r w:rsidRPr="002578B5">
        <w:rPr>
          <w:rFonts w:ascii="Palatino Linotype" w:hAnsi="Palatino Linotype"/>
          <w:sz w:val="24"/>
          <w:szCs w:val="24"/>
        </w:rPr>
        <w:t xml:space="preserve"> con motivo de</w:t>
      </w:r>
      <w:r w:rsidR="00F714A9" w:rsidRPr="002578B5">
        <w:rPr>
          <w:rFonts w:ascii="Palatino Linotype" w:hAnsi="Palatino Linotype"/>
          <w:sz w:val="24"/>
          <w:szCs w:val="24"/>
        </w:rPr>
        <w:t xml:space="preserve"> </w:t>
      </w:r>
      <w:r w:rsidRPr="002578B5">
        <w:rPr>
          <w:rFonts w:ascii="Palatino Linotype" w:hAnsi="Palatino Linotype"/>
          <w:sz w:val="24"/>
          <w:szCs w:val="24"/>
        </w:rPr>
        <w:t>l</w:t>
      </w:r>
      <w:r w:rsidR="00F714A9" w:rsidRPr="002578B5">
        <w:rPr>
          <w:rFonts w:ascii="Palatino Linotype" w:hAnsi="Palatino Linotype"/>
          <w:sz w:val="24"/>
          <w:szCs w:val="24"/>
        </w:rPr>
        <w:t>os</w:t>
      </w:r>
      <w:r w:rsidR="003374B1" w:rsidRPr="002578B5">
        <w:rPr>
          <w:rFonts w:ascii="Palatino Linotype" w:hAnsi="Palatino Linotype"/>
          <w:sz w:val="24"/>
          <w:szCs w:val="24"/>
        </w:rPr>
        <w:t xml:space="preserve"> recurso</w:t>
      </w:r>
      <w:r w:rsidR="00C70B92" w:rsidRPr="002578B5">
        <w:rPr>
          <w:rFonts w:ascii="Palatino Linotype" w:hAnsi="Palatino Linotype"/>
          <w:sz w:val="24"/>
          <w:szCs w:val="24"/>
        </w:rPr>
        <w:t>s</w:t>
      </w:r>
      <w:r w:rsidR="003374B1" w:rsidRPr="002578B5">
        <w:rPr>
          <w:rFonts w:ascii="Palatino Linotype" w:hAnsi="Palatino Linotype"/>
          <w:sz w:val="24"/>
          <w:szCs w:val="24"/>
        </w:rPr>
        <w:t xml:space="preserve"> de revisión </w:t>
      </w:r>
    </w:p>
    <w:p w14:paraId="4C818016" w14:textId="69D963A6" w:rsidR="005000AA" w:rsidRPr="002578B5" w:rsidRDefault="00215B3D" w:rsidP="005000AA">
      <w:pPr>
        <w:pStyle w:val="Encabezado"/>
        <w:spacing w:line="360" w:lineRule="auto"/>
        <w:jc w:val="both"/>
        <w:rPr>
          <w:rFonts w:ascii="Palatino Linotype" w:hAnsi="Palatino Linotype"/>
          <w:b/>
          <w:sz w:val="22"/>
          <w:szCs w:val="24"/>
        </w:rPr>
      </w:pPr>
      <w:r w:rsidRPr="002578B5">
        <w:rPr>
          <w:rFonts w:ascii="Palatino Linotype" w:hAnsi="Palatino Linotype"/>
          <w:b/>
          <w:sz w:val="22"/>
          <w:szCs w:val="24"/>
        </w:rPr>
        <w:t>13243</w:t>
      </w:r>
      <w:r w:rsidR="00F8649A" w:rsidRPr="002578B5">
        <w:rPr>
          <w:rFonts w:ascii="Palatino Linotype" w:hAnsi="Palatino Linotype"/>
          <w:b/>
          <w:sz w:val="22"/>
          <w:szCs w:val="24"/>
        </w:rPr>
        <w:t>/INFOEM/IP/RR/2022</w:t>
      </w:r>
      <w:r w:rsidRPr="002578B5">
        <w:rPr>
          <w:rFonts w:ascii="Palatino Linotype" w:hAnsi="Palatino Linotype"/>
          <w:b/>
          <w:sz w:val="22"/>
          <w:szCs w:val="24"/>
        </w:rPr>
        <w:t xml:space="preserve"> y 13244</w:t>
      </w:r>
      <w:r w:rsidR="00F8649A" w:rsidRPr="002578B5">
        <w:rPr>
          <w:rFonts w:ascii="Palatino Linotype" w:hAnsi="Palatino Linotype"/>
          <w:b/>
          <w:sz w:val="22"/>
          <w:szCs w:val="24"/>
        </w:rPr>
        <w:t>/INFOEM/IP/RR/2022</w:t>
      </w:r>
      <w:r w:rsidR="00174363" w:rsidRPr="002578B5">
        <w:rPr>
          <w:rFonts w:ascii="Palatino Linotype" w:hAnsi="Palatino Linotype"/>
          <w:b/>
          <w:sz w:val="24"/>
          <w:szCs w:val="24"/>
        </w:rPr>
        <w:t xml:space="preserve">, </w:t>
      </w:r>
      <w:r w:rsidR="005000AA" w:rsidRPr="002578B5">
        <w:rPr>
          <w:rFonts w:ascii="Palatino Linotype" w:hAnsi="Palatino Linotype"/>
          <w:sz w:val="24"/>
          <w:szCs w:val="24"/>
        </w:rPr>
        <w:t>promovido</w:t>
      </w:r>
      <w:r w:rsidR="00F714A9" w:rsidRPr="002578B5">
        <w:rPr>
          <w:rFonts w:ascii="Palatino Linotype" w:hAnsi="Palatino Linotype"/>
          <w:sz w:val="24"/>
          <w:szCs w:val="24"/>
        </w:rPr>
        <w:t>s</w:t>
      </w:r>
      <w:r w:rsidR="005000AA" w:rsidRPr="002578B5">
        <w:rPr>
          <w:rFonts w:ascii="Palatino Linotype" w:hAnsi="Palatino Linotype"/>
          <w:sz w:val="24"/>
          <w:szCs w:val="24"/>
        </w:rPr>
        <w:t xml:space="preserve"> por</w:t>
      </w:r>
      <w:r w:rsidR="00396CF5" w:rsidRPr="002578B5">
        <w:rPr>
          <w:rFonts w:ascii="Palatino Linotype" w:hAnsi="Palatino Linotype"/>
          <w:sz w:val="24"/>
          <w:szCs w:val="24"/>
        </w:rPr>
        <w:t xml:space="preserve"> </w:t>
      </w:r>
      <w:r w:rsidR="00396CF5" w:rsidRPr="002578B5">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2578B5">
        <w:rPr>
          <w:rFonts w:ascii="Palatino Linotype" w:eastAsia="Calibri" w:hAnsi="Palatino Linotype" w:cs="Tahoma"/>
          <w:b/>
          <w:sz w:val="24"/>
          <w:szCs w:val="22"/>
          <w:lang w:eastAsia="en-US"/>
        </w:rPr>
        <w:t>,</w:t>
      </w:r>
      <w:r w:rsidR="005D09C1" w:rsidRPr="002578B5">
        <w:rPr>
          <w:rFonts w:ascii="Palatino Linotype" w:hAnsi="Palatino Linotype"/>
          <w:sz w:val="24"/>
          <w:szCs w:val="24"/>
        </w:rPr>
        <w:t xml:space="preserve"> en su calidad de </w:t>
      </w:r>
      <w:r w:rsidR="005000AA" w:rsidRPr="002578B5">
        <w:rPr>
          <w:rFonts w:ascii="Palatino Linotype" w:hAnsi="Palatino Linotype"/>
          <w:b/>
          <w:sz w:val="24"/>
          <w:szCs w:val="24"/>
        </w:rPr>
        <w:t>RECURRENTE</w:t>
      </w:r>
      <w:r w:rsidR="005000AA" w:rsidRPr="002578B5">
        <w:rPr>
          <w:rFonts w:ascii="Palatino Linotype" w:hAnsi="Palatino Linotype" w:cs="Arial"/>
          <w:sz w:val="24"/>
          <w:szCs w:val="24"/>
        </w:rPr>
        <w:t xml:space="preserve">, en contra de la respuesta del </w:t>
      </w:r>
      <w:r w:rsidRPr="002578B5">
        <w:rPr>
          <w:rFonts w:ascii="Palatino Linotype" w:eastAsia="Calibri" w:hAnsi="Palatino Linotype" w:cs="Tahoma"/>
          <w:b/>
          <w:bCs/>
          <w:sz w:val="24"/>
          <w:szCs w:val="24"/>
          <w:lang w:eastAsia="en-US"/>
        </w:rPr>
        <w:t>Ayuntamiento de Metepec</w:t>
      </w:r>
      <w:r w:rsidR="005000AA" w:rsidRPr="002578B5">
        <w:rPr>
          <w:rFonts w:ascii="Palatino Linotype" w:hAnsi="Palatino Linotype" w:cs="Arial"/>
          <w:sz w:val="24"/>
          <w:szCs w:val="24"/>
        </w:rPr>
        <w:t>,</w:t>
      </w:r>
      <w:r w:rsidR="005000AA" w:rsidRPr="002578B5">
        <w:rPr>
          <w:rFonts w:ascii="Palatino Linotype" w:hAnsi="Palatino Linotype"/>
          <w:b/>
          <w:sz w:val="24"/>
          <w:szCs w:val="24"/>
        </w:rPr>
        <w:t xml:space="preserve"> </w:t>
      </w:r>
      <w:r w:rsidR="005000AA" w:rsidRPr="002578B5">
        <w:rPr>
          <w:rFonts w:ascii="Palatino Linotype" w:hAnsi="Palatino Linotype"/>
          <w:sz w:val="24"/>
          <w:szCs w:val="24"/>
        </w:rPr>
        <w:t>en lo sucesivo el</w:t>
      </w:r>
      <w:r w:rsidR="005000AA" w:rsidRPr="002578B5">
        <w:rPr>
          <w:rFonts w:ascii="Palatino Linotype" w:hAnsi="Palatino Linotype"/>
          <w:b/>
          <w:sz w:val="24"/>
          <w:szCs w:val="24"/>
        </w:rPr>
        <w:t xml:space="preserve"> SUJETO OBLIGADO, </w:t>
      </w:r>
      <w:r w:rsidR="005000AA" w:rsidRPr="002578B5">
        <w:rPr>
          <w:rFonts w:ascii="Palatino Linotype" w:hAnsi="Palatino Linotype"/>
          <w:sz w:val="24"/>
          <w:szCs w:val="24"/>
        </w:rPr>
        <w:t>se procede a dictar la presente resolución, con base en los siguientes:</w:t>
      </w:r>
    </w:p>
    <w:p w14:paraId="1F1BAF80" w14:textId="77777777" w:rsidR="005000AA" w:rsidRPr="002578B5" w:rsidRDefault="005000AA" w:rsidP="005000AA">
      <w:pPr>
        <w:pStyle w:val="Ttulo1"/>
        <w:jc w:val="center"/>
        <w:rPr>
          <w:rFonts w:ascii="Palatino Linotype" w:hAnsi="Palatino Linotype"/>
          <w:b/>
          <w:color w:val="auto"/>
          <w:sz w:val="24"/>
          <w:szCs w:val="24"/>
        </w:rPr>
      </w:pPr>
      <w:bookmarkStart w:id="0" w:name="_Toc87549671"/>
      <w:r w:rsidRPr="002578B5">
        <w:rPr>
          <w:rFonts w:ascii="Palatino Linotype" w:hAnsi="Palatino Linotype"/>
          <w:b/>
          <w:color w:val="auto"/>
          <w:sz w:val="24"/>
          <w:szCs w:val="24"/>
        </w:rPr>
        <w:t>ANTECEDENTES</w:t>
      </w:r>
      <w:bookmarkEnd w:id="0"/>
    </w:p>
    <w:p w14:paraId="04287D5F" w14:textId="77777777" w:rsidR="005000AA" w:rsidRPr="002578B5" w:rsidRDefault="005000AA" w:rsidP="005000AA">
      <w:pPr>
        <w:rPr>
          <w:rFonts w:ascii="Palatino Linotype" w:hAnsi="Palatino Linotype"/>
          <w:sz w:val="24"/>
          <w:szCs w:val="24"/>
          <w:lang w:eastAsia="en-US"/>
        </w:rPr>
      </w:pPr>
    </w:p>
    <w:p w14:paraId="5ED33D9B" w14:textId="2F542FE4" w:rsidR="00A87524" w:rsidRPr="002578B5" w:rsidRDefault="00A36BE2" w:rsidP="00215B3D">
      <w:pPr>
        <w:pStyle w:val="Prrafodelista"/>
        <w:numPr>
          <w:ilvl w:val="0"/>
          <w:numId w:val="3"/>
        </w:numPr>
        <w:spacing w:line="360" w:lineRule="auto"/>
        <w:ind w:left="0" w:firstLine="0"/>
        <w:jc w:val="both"/>
        <w:rPr>
          <w:rFonts w:ascii="Palatino Linotype" w:hAnsi="Palatino Linotype" w:cs="Arial"/>
          <w:sz w:val="24"/>
          <w:lang w:val="es-ES"/>
        </w:rPr>
      </w:pPr>
      <w:r w:rsidRPr="002578B5">
        <w:rPr>
          <w:rFonts w:ascii="Palatino Linotype" w:eastAsia="Calibri" w:hAnsi="Palatino Linotype" w:cs="Arial"/>
          <w:sz w:val="24"/>
          <w:lang w:val="es-ES"/>
        </w:rPr>
        <w:t xml:space="preserve">El </w:t>
      </w:r>
      <w:r w:rsidR="00215B3D" w:rsidRPr="002578B5">
        <w:rPr>
          <w:rFonts w:ascii="Palatino Linotype" w:eastAsia="Calibri" w:hAnsi="Palatino Linotype" w:cs="Arial"/>
          <w:sz w:val="24"/>
          <w:lang w:val="es-ES"/>
        </w:rPr>
        <w:t>uno</w:t>
      </w:r>
      <w:r w:rsidR="00BF74A0" w:rsidRPr="002578B5">
        <w:rPr>
          <w:rFonts w:ascii="Palatino Linotype" w:eastAsia="Calibri" w:hAnsi="Palatino Linotype" w:cs="Arial"/>
          <w:sz w:val="24"/>
          <w:lang w:val="es-ES"/>
        </w:rPr>
        <w:t xml:space="preserve"> (</w:t>
      </w:r>
      <w:r w:rsidR="00215B3D" w:rsidRPr="002578B5">
        <w:rPr>
          <w:rFonts w:ascii="Palatino Linotype" w:eastAsia="Calibri" w:hAnsi="Palatino Linotype" w:cs="Arial"/>
          <w:sz w:val="24"/>
          <w:lang w:val="es-ES"/>
        </w:rPr>
        <w:t>1</w:t>
      </w:r>
      <w:r w:rsidR="00BF74A0" w:rsidRPr="002578B5">
        <w:rPr>
          <w:rFonts w:ascii="Palatino Linotype" w:eastAsia="Calibri" w:hAnsi="Palatino Linotype" w:cs="Arial"/>
          <w:sz w:val="24"/>
          <w:lang w:val="es-ES"/>
        </w:rPr>
        <w:t>)</w:t>
      </w:r>
      <w:r w:rsidR="000904E7" w:rsidRPr="002578B5">
        <w:rPr>
          <w:rFonts w:ascii="Palatino Linotype" w:eastAsia="Calibri" w:hAnsi="Palatino Linotype" w:cs="Arial"/>
          <w:sz w:val="24"/>
          <w:lang w:val="es-ES"/>
        </w:rPr>
        <w:t xml:space="preserve"> </w:t>
      </w:r>
      <w:r w:rsidR="00A87524" w:rsidRPr="002578B5">
        <w:rPr>
          <w:rFonts w:ascii="Palatino Linotype" w:eastAsia="Calibri" w:hAnsi="Palatino Linotype" w:cs="Arial"/>
          <w:sz w:val="24"/>
          <w:lang w:val="es-ES"/>
        </w:rPr>
        <w:t xml:space="preserve">de </w:t>
      </w:r>
      <w:r w:rsidR="00215B3D" w:rsidRPr="002578B5">
        <w:rPr>
          <w:rFonts w:ascii="Palatino Linotype" w:eastAsia="Calibri" w:hAnsi="Palatino Linotype" w:cs="Arial"/>
          <w:sz w:val="24"/>
          <w:lang w:val="es-ES"/>
        </w:rPr>
        <w:t>agosto</w:t>
      </w:r>
      <w:r w:rsidR="00A526EE" w:rsidRPr="002578B5">
        <w:rPr>
          <w:rFonts w:ascii="Palatino Linotype" w:eastAsia="Calibri" w:hAnsi="Palatino Linotype"/>
          <w:sz w:val="24"/>
          <w:lang w:val="es-ES"/>
        </w:rPr>
        <w:t xml:space="preserve"> </w:t>
      </w:r>
      <w:r w:rsidR="005000AA" w:rsidRPr="002578B5">
        <w:rPr>
          <w:rFonts w:ascii="Palatino Linotype" w:eastAsia="Calibri" w:hAnsi="Palatino Linotype"/>
          <w:sz w:val="24"/>
          <w:lang w:val="es-ES"/>
        </w:rPr>
        <w:t>de dos mil veinti</w:t>
      </w:r>
      <w:r w:rsidR="00F714A9" w:rsidRPr="002578B5">
        <w:rPr>
          <w:rFonts w:ascii="Palatino Linotype" w:eastAsia="Calibri" w:hAnsi="Palatino Linotype"/>
          <w:sz w:val="24"/>
          <w:lang w:val="es-ES"/>
        </w:rPr>
        <w:t>dós</w:t>
      </w:r>
      <w:r w:rsidR="005000AA" w:rsidRPr="002578B5">
        <w:rPr>
          <w:rFonts w:ascii="Palatino Linotype" w:eastAsia="Calibri" w:hAnsi="Palatino Linotype" w:cs="Arial"/>
          <w:sz w:val="24"/>
          <w:lang w:val="es-ES"/>
        </w:rPr>
        <w:t>,</w:t>
      </w:r>
      <w:r w:rsidR="005000AA" w:rsidRPr="002578B5">
        <w:rPr>
          <w:rFonts w:ascii="Palatino Linotype" w:eastAsia="Calibri" w:hAnsi="Palatino Linotype"/>
          <w:sz w:val="24"/>
          <w:lang w:val="es-ES"/>
        </w:rPr>
        <w:t xml:space="preserve"> </w:t>
      </w:r>
      <w:r w:rsidR="005000AA" w:rsidRPr="002578B5">
        <w:rPr>
          <w:rFonts w:ascii="Palatino Linotype" w:eastAsia="Calibri" w:hAnsi="Palatino Linotype"/>
          <w:b/>
          <w:sz w:val="24"/>
          <w:lang w:val="es-ES"/>
        </w:rPr>
        <w:t xml:space="preserve">EL RECURRENTE </w:t>
      </w:r>
      <w:r w:rsidR="005000AA" w:rsidRPr="002578B5">
        <w:rPr>
          <w:rFonts w:ascii="Palatino Linotype" w:eastAsia="Calibri" w:hAnsi="Palatino Linotype"/>
          <w:bCs/>
          <w:sz w:val="24"/>
          <w:lang w:val="es-ES"/>
        </w:rPr>
        <w:t>presentó</w:t>
      </w:r>
      <w:r w:rsidR="005000AA" w:rsidRPr="002578B5">
        <w:rPr>
          <w:rFonts w:ascii="Palatino Linotype" w:hAnsi="Palatino Linotype"/>
          <w:b/>
          <w:sz w:val="24"/>
        </w:rPr>
        <w:t>,</w:t>
      </w:r>
      <w:r w:rsidR="005000AA" w:rsidRPr="002578B5">
        <w:rPr>
          <w:rFonts w:ascii="Palatino Linotype" w:eastAsia="Calibri" w:hAnsi="Palatino Linotype" w:cs="Arial"/>
          <w:sz w:val="24"/>
          <w:lang w:val="es-ES"/>
        </w:rPr>
        <w:t xml:space="preserve"> ante el </w:t>
      </w:r>
      <w:r w:rsidR="005000AA" w:rsidRPr="002578B5">
        <w:rPr>
          <w:rFonts w:ascii="Palatino Linotype" w:eastAsia="Calibri" w:hAnsi="Palatino Linotype" w:cs="Arial"/>
          <w:b/>
          <w:sz w:val="24"/>
          <w:lang w:val="es-ES"/>
        </w:rPr>
        <w:t>SUJETO OBLIGADO</w:t>
      </w:r>
      <w:r w:rsidR="005000AA" w:rsidRPr="002578B5">
        <w:rPr>
          <w:rFonts w:ascii="Palatino Linotype" w:eastAsia="Calibri" w:hAnsi="Palatino Linotype" w:cs="Arial"/>
          <w:sz w:val="24"/>
        </w:rPr>
        <w:t xml:space="preserve"> vía </w:t>
      </w:r>
      <w:r w:rsidR="005000AA" w:rsidRPr="002578B5">
        <w:rPr>
          <w:rFonts w:ascii="Palatino Linotype" w:eastAsia="Calibri" w:hAnsi="Palatino Linotype" w:cs="Arial"/>
          <w:sz w:val="24"/>
          <w:lang w:val="es-ES"/>
        </w:rPr>
        <w:t>Sistema de Acceso a la Información Mexiquense (</w:t>
      </w:r>
      <w:r w:rsidR="005000AA" w:rsidRPr="002578B5">
        <w:rPr>
          <w:rFonts w:ascii="Palatino Linotype" w:eastAsia="Calibri" w:hAnsi="Palatino Linotype" w:cs="Arial"/>
          <w:b/>
          <w:sz w:val="24"/>
          <w:lang w:val="es-ES"/>
        </w:rPr>
        <w:t>SAIMEX)</w:t>
      </w:r>
      <w:r w:rsidR="005000AA" w:rsidRPr="002578B5">
        <w:rPr>
          <w:rFonts w:ascii="Palatino Linotype" w:eastAsia="Calibri" w:hAnsi="Palatino Linotype" w:cs="Arial"/>
          <w:sz w:val="24"/>
          <w:lang w:val="es-ES"/>
        </w:rPr>
        <w:t>, la</w:t>
      </w:r>
      <w:r w:rsidR="00A13224" w:rsidRPr="002578B5">
        <w:rPr>
          <w:rFonts w:ascii="Palatino Linotype" w:eastAsia="Calibri" w:hAnsi="Palatino Linotype" w:cs="Arial"/>
          <w:sz w:val="24"/>
          <w:lang w:val="es-ES"/>
        </w:rPr>
        <w:t>s</w:t>
      </w:r>
      <w:r w:rsidR="005000AA" w:rsidRPr="002578B5">
        <w:rPr>
          <w:rFonts w:ascii="Palatino Linotype" w:eastAsia="Calibri" w:hAnsi="Palatino Linotype" w:cs="Arial"/>
          <w:sz w:val="24"/>
          <w:lang w:val="es-ES"/>
        </w:rPr>
        <w:t xml:space="preserve"> solicitud</w:t>
      </w:r>
      <w:r w:rsidR="00A13224" w:rsidRPr="002578B5">
        <w:rPr>
          <w:rFonts w:ascii="Palatino Linotype" w:eastAsia="Calibri" w:hAnsi="Palatino Linotype" w:cs="Arial"/>
          <w:sz w:val="24"/>
          <w:lang w:val="es-ES"/>
        </w:rPr>
        <w:t>es</w:t>
      </w:r>
      <w:r w:rsidR="005000AA" w:rsidRPr="002578B5">
        <w:rPr>
          <w:rFonts w:ascii="Palatino Linotype" w:eastAsia="Calibri" w:hAnsi="Palatino Linotype" w:cs="Arial"/>
          <w:sz w:val="24"/>
          <w:lang w:val="es-ES"/>
        </w:rPr>
        <w:t xml:space="preserve"> de información pública registrada</w:t>
      </w:r>
      <w:r w:rsidR="00A13224" w:rsidRPr="002578B5">
        <w:rPr>
          <w:rFonts w:ascii="Palatino Linotype" w:eastAsia="Calibri" w:hAnsi="Palatino Linotype" w:cs="Arial"/>
          <w:sz w:val="24"/>
          <w:lang w:val="es-ES"/>
        </w:rPr>
        <w:t>s</w:t>
      </w:r>
      <w:r w:rsidR="005000AA" w:rsidRPr="002578B5">
        <w:rPr>
          <w:rFonts w:ascii="Palatino Linotype" w:eastAsia="Calibri" w:hAnsi="Palatino Linotype" w:cs="Arial"/>
          <w:sz w:val="24"/>
          <w:lang w:val="es-ES"/>
        </w:rPr>
        <w:t xml:space="preserve"> con el número </w:t>
      </w:r>
      <w:r w:rsidR="00BF74A0" w:rsidRPr="002578B5">
        <w:rPr>
          <w:rFonts w:ascii="Palatino Linotype" w:hAnsi="Palatino Linotype" w:cs="Arial"/>
          <w:b/>
          <w:color w:val="000000"/>
          <w:szCs w:val="22"/>
        </w:rPr>
        <w:t>0</w:t>
      </w:r>
      <w:r w:rsidR="00215B3D" w:rsidRPr="002578B5">
        <w:rPr>
          <w:rFonts w:ascii="Palatino Linotype" w:hAnsi="Palatino Linotype" w:cs="Arial"/>
          <w:b/>
          <w:color w:val="000000"/>
          <w:szCs w:val="22"/>
        </w:rPr>
        <w:t>4117</w:t>
      </w:r>
      <w:r w:rsidR="00BF74A0" w:rsidRPr="002578B5">
        <w:rPr>
          <w:rFonts w:ascii="Palatino Linotype" w:hAnsi="Palatino Linotype" w:cs="Arial"/>
          <w:b/>
          <w:color w:val="000000"/>
          <w:szCs w:val="22"/>
        </w:rPr>
        <w:t>/METEPEC/IP/2022</w:t>
      </w:r>
      <w:r w:rsidR="00BF74A0" w:rsidRPr="002578B5">
        <w:rPr>
          <w:rFonts w:ascii="Palatino Linotype" w:hAnsi="Palatino Linotype"/>
          <w:b/>
          <w:szCs w:val="22"/>
        </w:rPr>
        <w:t xml:space="preserve"> y 0</w:t>
      </w:r>
      <w:r w:rsidR="00215B3D" w:rsidRPr="002578B5">
        <w:rPr>
          <w:rFonts w:ascii="Palatino Linotype" w:hAnsi="Palatino Linotype"/>
          <w:b/>
          <w:szCs w:val="22"/>
        </w:rPr>
        <w:t>4118</w:t>
      </w:r>
      <w:r w:rsidR="00BF74A0" w:rsidRPr="002578B5">
        <w:rPr>
          <w:rFonts w:ascii="Palatino Linotype" w:hAnsi="Palatino Linotype"/>
          <w:b/>
          <w:szCs w:val="22"/>
        </w:rPr>
        <w:t>/METEPEC/IP/2022</w:t>
      </w:r>
      <w:r w:rsidR="00BF74A0" w:rsidRPr="002578B5">
        <w:rPr>
          <w:rFonts w:ascii="Palatino Linotype" w:hAnsi="Palatino Linotype" w:cs="Arial"/>
          <w:sz w:val="24"/>
          <w:lang w:val="es-ES"/>
        </w:rPr>
        <w:t xml:space="preserve">, </w:t>
      </w:r>
      <w:r w:rsidR="008A2519" w:rsidRPr="002578B5">
        <w:rPr>
          <w:rFonts w:ascii="Palatino Linotype" w:eastAsia="Calibri" w:hAnsi="Palatino Linotype" w:cs="Arial"/>
          <w:sz w:val="24"/>
          <w:lang w:val="es-ES"/>
        </w:rPr>
        <w:t>mediante las cuales solicitó lo siguiente:</w:t>
      </w:r>
    </w:p>
    <w:p w14:paraId="39EB81E9" w14:textId="77777777" w:rsidR="008A2519" w:rsidRPr="002578B5"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695"/>
        <w:gridCol w:w="2970"/>
        <w:gridCol w:w="3402"/>
      </w:tblGrid>
      <w:tr w:rsidR="00215B3D" w:rsidRPr="002578B5" w14:paraId="1B3B06AF" w14:textId="77777777" w:rsidTr="00BF74A0">
        <w:tc>
          <w:tcPr>
            <w:tcW w:w="2695" w:type="dxa"/>
          </w:tcPr>
          <w:p w14:paraId="6AD2BEDB" w14:textId="77777777" w:rsidR="00BF74A0" w:rsidRPr="002578B5" w:rsidRDefault="00BF74A0" w:rsidP="00BF74A0">
            <w:pPr>
              <w:jc w:val="center"/>
              <w:rPr>
                <w:rFonts w:ascii="Palatino Linotype" w:hAnsi="Palatino Linotype" w:cs="Arial"/>
                <w:b/>
                <w:color w:val="000000"/>
                <w:sz w:val="22"/>
              </w:rPr>
            </w:pPr>
            <w:r w:rsidRPr="002578B5">
              <w:rPr>
                <w:rFonts w:ascii="Palatino Linotype" w:hAnsi="Palatino Linotype" w:cs="Arial"/>
                <w:b/>
                <w:color w:val="000000"/>
                <w:sz w:val="22"/>
              </w:rPr>
              <w:t>Recurso de revisión</w:t>
            </w:r>
          </w:p>
          <w:p w14:paraId="580F3989" w14:textId="77777777" w:rsidR="00BF74A0" w:rsidRPr="002578B5" w:rsidRDefault="00BF74A0" w:rsidP="00BF74A0">
            <w:pPr>
              <w:jc w:val="center"/>
              <w:rPr>
                <w:rFonts w:ascii="Palatino Linotype" w:hAnsi="Palatino Linotype" w:cs="Arial"/>
                <w:b/>
                <w:color w:val="000000"/>
                <w:sz w:val="22"/>
              </w:rPr>
            </w:pPr>
          </w:p>
        </w:tc>
        <w:tc>
          <w:tcPr>
            <w:tcW w:w="2970" w:type="dxa"/>
          </w:tcPr>
          <w:p w14:paraId="5B1F231F" w14:textId="77777777" w:rsidR="00BF74A0" w:rsidRPr="002578B5" w:rsidRDefault="00BF74A0" w:rsidP="00BF74A0">
            <w:pPr>
              <w:jc w:val="center"/>
              <w:rPr>
                <w:rFonts w:ascii="Palatino Linotype" w:hAnsi="Palatino Linotype" w:cs="Arial"/>
                <w:b/>
                <w:color w:val="000000"/>
                <w:sz w:val="22"/>
              </w:rPr>
            </w:pPr>
            <w:r w:rsidRPr="002578B5">
              <w:rPr>
                <w:rFonts w:ascii="Palatino Linotype" w:hAnsi="Palatino Linotype" w:cs="Arial"/>
                <w:b/>
                <w:color w:val="000000"/>
                <w:sz w:val="22"/>
              </w:rPr>
              <w:t>Número de Solicitud</w:t>
            </w:r>
          </w:p>
        </w:tc>
        <w:tc>
          <w:tcPr>
            <w:tcW w:w="3402" w:type="dxa"/>
          </w:tcPr>
          <w:p w14:paraId="54933ABF" w14:textId="77777777" w:rsidR="00BF74A0" w:rsidRPr="002578B5" w:rsidRDefault="00BF74A0" w:rsidP="00BF74A0">
            <w:pPr>
              <w:jc w:val="center"/>
              <w:rPr>
                <w:rFonts w:ascii="Palatino Linotype" w:hAnsi="Palatino Linotype" w:cs="Arial"/>
                <w:b/>
                <w:color w:val="000000"/>
                <w:sz w:val="22"/>
              </w:rPr>
            </w:pPr>
            <w:r w:rsidRPr="002578B5">
              <w:rPr>
                <w:rFonts w:ascii="Palatino Linotype" w:hAnsi="Palatino Linotype" w:cs="Arial"/>
                <w:b/>
                <w:color w:val="000000"/>
                <w:sz w:val="22"/>
              </w:rPr>
              <w:t>Información requerida</w:t>
            </w:r>
          </w:p>
        </w:tc>
      </w:tr>
      <w:tr w:rsidR="00215B3D" w:rsidRPr="002578B5" w14:paraId="0C0D130D" w14:textId="77777777" w:rsidTr="00BF74A0">
        <w:tc>
          <w:tcPr>
            <w:tcW w:w="2695" w:type="dxa"/>
          </w:tcPr>
          <w:p w14:paraId="427C18CE" w14:textId="3AB26970" w:rsidR="00BF74A0" w:rsidRPr="002578B5" w:rsidRDefault="00215B3D" w:rsidP="00215B3D">
            <w:pPr>
              <w:rPr>
                <w:rFonts w:ascii="Palatino Linotype" w:hAnsi="Palatino Linotype" w:cs="Arial"/>
                <w:color w:val="000000"/>
              </w:rPr>
            </w:pPr>
            <w:r w:rsidRPr="002578B5">
              <w:rPr>
                <w:rFonts w:ascii="Palatino Linotype" w:hAnsi="Palatino Linotype" w:cs="Arial"/>
                <w:color w:val="000000"/>
              </w:rPr>
              <w:t>13243</w:t>
            </w:r>
            <w:r w:rsidR="00BF74A0" w:rsidRPr="002578B5">
              <w:rPr>
                <w:rFonts w:ascii="Palatino Linotype" w:hAnsi="Palatino Linotype" w:cs="Arial"/>
                <w:color w:val="000000"/>
              </w:rPr>
              <w:t xml:space="preserve">/INFOEM/IP/RR/2022 </w:t>
            </w:r>
          </w:p>
        </w:tc>
        <w:tc>
          <w:tcPr>
            <w:tcW w:w="2970" w:type="dxa"/>
          </w:tcPr>
          <w:p w14:paraId="2DD062C7" w14:textId="12E5D49A" w:rsidR="00BF74A0" w:rsidRPr="002578B5" w:rsidRDefault="00BF74A0" w:rsidP="00215B3D">
            <w:pPr>
              <w:rPr>
                <w:rFonts w:ascii="Palatino Linotype" w:hAnsi="Palatino Linotype" w:cs="Arial"/>
                <w:color w:val="000000"/>
              </w:rPr>
            </w:pPr>
            <w:r w:rsidRPr="002578B5">
              <w:rPr>
                <w:rFonts w:ascii="Palatino Linotype" w:hAnsi="Palatino Linotype" w:cs="Arial"/>
                <w:color w:val="000000"/>
              </w:rPr>
              <w:t>0</w:t>
            </w:r>
            <w:r w:rsidR="00215B3D" w:rsidRPr="002578B5">
              <w:rPr>
                <w:rFonts w:ascii="Palatino Linotype" w:hAnsi="Palatino Linotype" w:cs="Arial"/>
                <w:color w:val="000000"/>
              </w:rPr>
              <w:t>4117</w:t>
            </w:r>
            <w:r w:rsidRPr="002578B5">
              <w:rPr>
                <w:rFonts w:ascii="Palatino Linotype" w:hAnsi="Palatino Linotype" w:cs="Arial"/>
                <w:color w:val="000000"/>
              </w:rPr>
              <w:t>/METEPEC/IP/2022</w:t>
            </w:r>
          </w:p>
        </w:tc>
        <w:tc>
          <w:tcPr>
            <w:tcW w:w="3402" w:type="dxa"/>
          </w:tcPr>
          <w:p w14:paraId="3BB8930E" w14:textId="596141D3" w:rsidR="00BF74A0" w:rsidRPr="002578B5" w:rsidRDefault="00215B3D" w:rsidP="00BF74A0">
            <w:pPr>
              <w:jc w:val="both"/>
              <w:rPr>
                <w:rFonts w:ascii="Palatino Linotype" w:hAnsi="Palatino Linotype" w:cs="Arial"/>
                <w:color w:val="000000"/>
                <w:sz w:val="22"/>
                <w:szCs w:val="22"/>
                <w:u w:val="single"/>
              </w:rPr>
            </w:pPr>
            <w:r w:rsidRPr="002578B5">
              <w:rPr>
                <w:rFonts w:ascii="Palatino Linotype" w:hAnsi="Palatino Linotype"/>
                <w:sz w:val="22"/>
                <w:szCs w:val="22"/>
              </w:rPr>
              <w:t xml:space="preserve">se solicitan los recibos de pago predial del 1 de marzo al 15 de marzo de 2022 </w:t>
            </w:r>
          </w:p>
        </w:tc>
      </w:tr>
      <w:tr w:rsidR="00215B3D" w:rsidRPr="002578B5" w14:paraId="3365CB59" w14:textId="77777777" w:rsidTr="00BF74A0">
        <w:tc>
          <w:tcPr>
            <w:tcW w:w="2695" w:type="dxa"/>
          </w:tcPr>
          <w:p w14:paraId="6CA09477" w14:textId="10BA2EAC" w:rsidR="00BF74A0" w:rsidRPr="002578B5" w:rsidRDefault="00215B3D" w:rsidP="00215B3D">
            <w:pPr>
              <w:rPr>
                <w:rFonts w:ascii="Palatino Linotype" w:hAnsi="Palatino Linotype" w:cs="Arial"/>
                <w:color w:val="000000"/>
              </w:rPr>
            </w:pPr>
            <w:r w:rsidRPr="002578B5">
              <w:rPr>
                <w:rFonts w:ascii="Palatino Linotype" w:hAnsi="Palatino Linotype" w:cs="Arial"/>
                <w:color w:val="000000"/>
              </w:rPr>
              <w:t>13244</w:t>
            </w:r>
            <w:r w:rsidR="00BF74A0" w:rsidRPr="002578B5">
              <w:rPr>
                <w:rFonts w:ascii="Palatino Linotype" w:hAnsi="Palatino Linotype" w:cs="Arial"/>
                <w:color w:val="000000"/>
              </w:rPr>
              <w:t>/INFOEM/IP/RR/2022</w:t>
            </w:r>
          </w:p>
        </w:tc>
        <w:tc>
          <w:tcPr>
            <w:tcW w:w="2970" w:type="dxa"/>
          </w:tcPr>
          <w:p w14:paraId="676C82A7" w14:textId="27C097B8" w:rsidR="00BF74A0" w:rsidRPr="002578B5" w:rsidRDefault="00BF74A0" w:rsidP="00215B3D">
            <w:pPr>
              <w:rPr>
                <w:rFonts w:ascii="Palatino Linotype" w:hAnsi="Palatino Linotype" w:cs="Arial"/>
                <w:color w:val="000000"/>
              </w:rPr>
            </w:pPr>
            <w:r w:rsidRPr="002578B5">
              <w:rPr>
                <w:rFonts w:ascii="Palatino Linotype" w:hAnsi="Palatino Linotype" w:cs="Arial"/>
                <w:color w:val="000000"/>
              </w:rPr>
              <w:t>0</w:t>
            </w:r>
            <w:r w:rsidR="00215B3D" w:rsidRPr="002578B5">
              <w:rPr>
                <w:rFonts w:ascii="Palatino Linotype" w:hAnsi="Palatino Linotype" w:cs="Arial"/>
                <w:color w:val="000000"/>
              </w:rPr>
              <w:t>4118</w:t>
            </w:r>
            <w:r w:rsidRPr="002578B5">
              <w:rPr>
                <w:rFonts w:ascii="Palatino Linotype" w:hAnsi="Palatino Linotype" w:cs="Arial"/>
                <w:color w:val="000000"/>
              </w:rPr>
              <w:t>/METEPEC/IP/2022</w:t>
            </w:r>
          </w:p>
        </w:tc>
        <w:tc>
          <w:tcPr>
            <w:tcW w:w="3402" w:type="dxa"/>
          </w:tcPr>
          <w:p w14:paraId="48DD3063" w14:textId="2100CD11" w:rsidR="00BF74A0" w:rsidRPr="002578B5" w:rsidRDefault="00215B3D" w:rsidP="00BF74A0">
            <w:pPr>
              <w:jc w:val="both"/>
              <w:rPr>
                <w:rFonts w:ascii="Palatino Linotype" w:hAnsi="Palatino Linotype" w:cs="Arial"/>
                <w:color w:val="000000"/>
                <w:sz w:val="22"/>
                <w:szCs w:val="22"/>
              </w:rPr>
            </w:pPr>
            <w:r w:rsidRPr="002578B5">
              <w:rPr>
                <w:rFonts w:ascii="Palatino Linotype" w:hAnsi="Palatino Linotype"/>
                <w:sz w:val="22"/>
                <w:szCs w:val="22"/>
              </w:rPr>
              <w:t>se solicitan los recibos de pago predial del 15 de marzo al 30 de marzo de 2022</w:t>
            </w:r>
          </w:p>
        </w:tc>
      </w:tr>
    </w:tbl>
    <w:p w14:paraId="2D10070B" w14:textId="77777777" w:rsidR="00BF74A0" w:rsidRPr="002578B5" w:rsidRDefault="00BF74A0" w:rsidP="00BF74A0"/>
    <w:p w14:paraId="1ACA17A4" w14:textId="77777777" w:rsidR="00A13224" w:rsidRPr="002578B5"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2578B5"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2578B5">
        <w:rPr>
          <w:rFonts w:ascii="Palatino Linotype" w:hAnsi="Palatino Linotype" w:cs="Arial"/>
          <w:sz w:val="24"/>
          <w:lang w:val="es-ES"/>
        </w:rPr>
        <w:t xml:space="preserve">Señaló como modalidad de entrega de la información a través del </w:t>
      </w:r>
      <w:r w:rsidRPr="002578B5">
        <w:rPr>
          <w:rFonts w:ascii="Palatino Linotype" w:hAnsi="Palatino Linotype" w:cs="Arial"/>
          <w:b/>
          <w:sz w:val="24"/>
          <w:lang w:val="es-ES"/>
        </w:rPr>
        <w:t>SAIMEX.</w:t>
      </w:r>
    </w:p>
    <w:p w14:paraId="0B36934E" w14:textId="77777777" w:rsidR="005000AA" w:rsidRPr="002578B5" w:rsidRDefault="005000AA" w:rsidP="005000AA">
      <w:pPr>
        <w:pStyle w:val="Prrafodelista"/>
        <w:spacing w:line="360" w:lineRule="auto"/>
        <w:ind w:left="0"/>
        <w:jc w:val="both"/>
        <w:rPr>
          <w:rFonts w:ascii="Palatino Linotype" w:hAnsi="Palatino Linotype" w:cs="Arial"/>
          <w:sz w:val="24"/>
          <w:lang w:val="es-ES"/>
        </w:rPr>
      </w:pPr>
    </w:p>
    <w:p w14:paraId="15F8C30E" w14:textId="7024B76A" w:rsidR="00DD2E71" w:rsidRPr="002578B5"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2578B5">
        <w:rPr>
          <w:rFonts w:ascii="Palatino Linotype" w:hAnsi="Palatino Linotype"/>
          <w:color w:val="000000"/>
          <w:sz w:val="24"/>
        </w:rPr>
        <w:t xml:space="preserve">El </w:t>
      </w:r>
      <w:r w:rsidR="00215B3D" w:rsidRPr="002578B5">
        <w:rPr>
          <w:rFonts w:ascii="Palatino Linotype" w:hAnsi="Palatino Linotype"/>
          <w:color w:val="000000"/>
          <w:sz w:val="24"/>
        </w:rPr>
        <w:t>nueve</w:t>
      </w:r>
      <w:r w:rsidR="00C84FD3" w:rsidRPr="002578B5">
        <w:rPr>
          <w:rFonts w:ascii="Palatino Linotype" w:hAnsi="Palatino Linotype"/>
          <w:color w:val="000000"/>
          <w:sz w:val="24"/>
        </w:rPr>
        <w:t xml:space="preserve"> (</w:t>
      </w:r>
      <w:r w:rsidR="00215B3D" w:rsidRPr="002578B5">
        <w:rPr>
          <w:rFonts w:ascii="Palatino Linotype" w:hAnsi="Palatino Linotype"/>
          <w:color w:val="000000"/>
          <w:sz w:val="24"/>
        </w:rPr>
        <w:t>9</w:t>
      </w:r>
      <w:r w:rsidR="00AD7C5E" w:rsidRPr="002578B5">
        <w:rPr>
          <w:rFonts w:ascii="Palatino Linotype" w:hAnsi="Palatino Linotype"/>
          <w:color w:val="000000"/>
          <w:sz w:val="24"/>
        </w:rPr>
        <w:t xml:space="preserve">) </w:t>
      </w:r>
      <w:r w:rsidR="00215B3D" w:rsidRPr="002578B5">
        <w:rPr>
          <w:rFonts w:ascii="Palatino Linotype" w:hAnsi="Palatino Linotype"/>
          <w:color w:val="000000"/>
          <w:sz w:val="24"/>
        </w:rPr>
        <w:t>de agosto</w:t>
      </w:r>
      <w:r w:rsidR="00A871C4" w:rsidRPr="002578B5">
        <w:rPr>
          <w:rFonts w:ascii="Palatino Linotype" w:hAnsi="Palatino Linotype"/>
          <w:color w:val="000000"/>
          <w:sz w:val="24"/>
        </w:rPr>
        <w:t xml:space="preserve"> </w:t>
      </w:r>
      <w:r w:rsidRPr="002578B5">
        <w:rPr>
          <w:rFonts w:ascii="Palatino Linotype" w:hAnsi="Palatino Linotype"/>
          <w:color w:val="000000"/>
          <w:sz w:val="24"/>
        </w:rPr>
        <w:t>de dos mil veintidós, el Sujeto Obligado dio respuesta a las solicitudes en los siguientes términos:</w:t>
      </w:r>
    </w:p>
    <w:p w14:paraId="2CC4165E" w14:textId="77777777" w:rsidR="00DD2E71" w:rsidRPr="002578B5" w:rsidRDefault="00DD2E71" w:rsidP="00DD2E71">
      <w:pPr>
        <w:pStyle w:val="Prrafodelista"/>
        <w:rPr>
          <w:rFonts w:ascii="Palatino Linotype" w:hAnsi="Palatino Linotype"/>
          <w:i/>
          <w:color w:val="000000"/>
          <w:sz w:val="24"/>
        </w:rPr>
      </w:pPr>
    </w:p>
    <w:p w14:paraId="54D73068" w14:textId="77777777" w:rsidR="00215B3D" w:rsidRPr="002578B5" w:rsidRDefault="00215B3D" w:rsidP="00215B3D">
      <w:pPr>
        <w:pStyle w:val="Prrafodelista"/>
        <w:spacing w:before="240" w:after="240" w:line="360" w:lineRule="auto"/>
        <w:jc w:val="both"/>
        <w:rPr>
          <w:rFonts w:ascii="Palatino Linotype" w:hAnsi="Palatino Linotype"/>
          <w:i/>
          <w:color w:val="000000"/>
          <w:sz w:val="24"/>
          <w:szCs w:val="20"/>
        </w:rPr>
      </w:pPr>
      <w:r w:rsidRPr="002578B5">
        <w:rPr>
          <w:rFonts w:ascii="Palatino Linotype" w:hAnsi="Palatino Linotype"/>
          <w:i/>
          <w:color w:val="000000"/>
          <w:sz w:val="24"/>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68DA26" w14:textId="77777777" w:rsidR="00215B3D" w:rsidRPr="002578B5" w:rsidRDefault="00215B3D" w:rsidP="00215B3D">
      <w:pPr>
        <w:pStyle w:val="Prrafodelista"/>
        <w:spacing w:before="240" w:after="240" w:line="360" w:lineRule="auto"/>
        <w:jc w:val="both"/>
        <w:rPr>
          <w:rFonts w:ascii="Palatino Linotype" w:hAnsi="Palatino Linotype"/>
          <w:i/>
          <w:color w:val="000000"/>
          <w:sz w:val="24"/>
          <w:szCs w:val="20"/>
        </w:rPr>
      </w:pPr>
      <w:r w:rsidRPr="002578B5">
        <w:rPr>
          <w:rFonts w:ascii="Palatino Linotype" w:hAnsi="Palatino Linotype"/>
          <w:i/>
          <w:color w:val="000000"/>
          <w:sz w:val="24"/>
          <w:szCs w:val="20"/>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w:t>
      </w:r>
      <w:r w:rsidRPr="002578B5">
        <w:rPr>
          <w:rFonts w:ascii="Palatino Linotype" w:hAnsi="Palatino Linotype"/>
          <w:i/>
          <w:color w:val="000000"/>
          <w:sz w:val="24"/>
          <w:szCs w:val="20"/>
        </w:rPr>
        <w:lastRenderedPageBreak/>
        <w:t>la Información Pública del Estado de México y Municipios. Sin más por el momento, me despido de usted, reiterando estar a sus órdenes. ATENTAMENTE GERARDO ARTURO OZUNA MARTÍNEZ TITULAR DE LA UNIDAD DE TRANSPARENCIA</w:t>
      </w:r>
    </w:p>
    <w:p w14:paraId="7785D1DF" w14:textId="77777777" w:rsidR="00215B3D" w:rsidRPr="002578B5" w:rsidRDefault="00215B3D" w:rsidP="00215B3D">
      <w:pPr>
        <w:pStyle w:val="Prrafodelista"/>
        <w:spacing w:before="240" w:after="240" w:line="360" w:lineRule="auto"/>
        <w:jc w:val="both"/>
        <w:rPr>
          <w:rFonts w:ascii="Palatino Linotype" w:hAnsi="Palatino Linotype"/>
          <w:i/>
          <w:color w:val="000000"/>
          <w:sz w:val="24"/>
          <w:szCs w:val="20"/>
        </w:rPr>
      </w:pPr>
      <w:r w:rsidRPr="002578B5">
        <w:rPr>
          <w:rFonts w:ascii="Palatino Linotype" w:hAnsi="Palatino Linotype"/>
          <w:i/>
          <w:color w:val="000000"/>
          <w:sz w:val="24"/>
          <w:szCs w:val="20"/>
        </w:rPr>
        <w:t>ATENTAMENTE</w:t>
      </w:r>
    </w:p>
    <w:p w14:paraId="3BA217A1" w14:textId="63D151B2" w:rsidR="00A871C4" w:rsidRPr="002578B5" w:rsidRDefault="00215B3D" w:rsidP="00215B3D">
      <w:pPr>
        <w:pStyle w:val="Prrafodelista"/>
        <w:spacing w:before="240" w:after="240" w:line="360" w:lineRule="auto"/>
        <w:ind w:left="567"/>
        <w:jc w:val="both"/>
        <w:rPr>
          <w:rFonts w:ascii="Palatino Linotype" w:hAnsi="Palatino Linotype"/>
          <w:i/>
          <w:color w:val="000000"/>
          <w:sz w:val="24"/>
        </w:rPr>
      </w:pPr>
      <w:r w:rsidRPr="002578B5">
        <w:rPr>
          <w:rFonts w:ascii="Palatino Linotype" w:hAnsi="Palatino Linotype"/>
          <w:i/>
          <w:color w:val="000000"/>
          <w:sz w:val="24"/>
          <w:szCs w:val="20"/>
        </w:rPr>
        <w:t>Lic. Gerardo Arturo Ozuna Martínez</w:t>
      </w:r>
    </w:p>
    <w:p w14:paraId="2205884F" w14:textId="25B815EB" w:rsidR="00AD7C5E" w:rsidRPr="002578B5"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2578B5">
        <w:rPr>
          <w:rFonts w:ascii="Palatino Linotype" w:hAnsi="Palatino Linotype"/>
          <w:color w:val="000000"/>
          <w:sz w:val="24"/>
        </w:rPr>
        <w:t>Asimismo, el Sujeto Obligado proporcionó</w:t>
      </w:r>
      <w:r w:rsidR="00AD7C5E" w:rsidRPr="002578B5">
        <w:rPr>
          <w:rFonts w:ascii="Palatino Linotype" w:hAnsi="Palatino Linotype"/>
          <w:color w:val="000000"/>
          <w:sz w:val="24"/>
        </w:rPr>
        <w:t xml:space="preserve"> el mismo documento electrónico en todas y cada una de las solicitudes, denominado </w:t>
      </w:r>
      <w:r w:rsidR="00215B3D" w:rsidRPr="002578B5">
        <w:rPr>
          <w:rFonts w:ascii="Palatino Linotype" w:hAnsi="Palatino Linotype"/>
          <w:color w:val="000000"/>
          <w:sz w:val="24"/>
        </w:rPr>
        <w:t>4117-4122</w:t>
      </w:r>
      <w:r w:rsidR="00AD7C5E" w:rsidRPr="002578B5">
        <w:rPr>
          <w:rFonts w:ascii="Palatino Linotype" w:hAnsi="Palatino Linotype"/>
          <w:b/>
          <w:i/>
          <w:color w:val="000000"/>
          <w:sz w:val="24"/>
        </w:rPr>
        <w:t xml:space="preserve">, </w:t>
      </w:r>
      <w:r w:rsidR="00AD7C5E" w:rsidRPr="002578B5">
        <w:rPr>
          <w:rFonts w:ascii="Palatino Linotype" w:hAnsi="Palatino Linotype"/>
          <w:color w:val="000000"/>
          <w:sz w:val="24"/>
        </w:rPr>
        <w:t>del cual se describe su contenido medular:</w:t>
      </w:r>
    </w:p>
    <w:p w14:paraId="54B87EF9" w14:textId="77777777" w:rsidR="00AD7C5E" w:rsidRPr="002578B5" w:rsidRDefault="00AD7C5E" w:rsidP="00AD7C5E">
      <w:pPr>
        <w:pStyle w:val="Prrafodelista"/>
        <w:spacing w:before="240" w:after="240" w:line="360" w:lineRule="auto"/>
        <w:ind w:left="0"/>
        <w:jc w:val="both"/>
        <w:rPr>
          <w:rFonts w:ascii="Palatino Linotype" w:hAnsi="Palatino Linotype"/>
          <w:color w:val="000000"/>
          <w:sz w:val="24"/>
        </w:rPr>
      </w:pPr>
    </w:p>
    <w:p w14:paraId="024D5CE2" w14:textId="77777777" w:rsidR="00215B3D" w:rsidRPr="002578B5" w:rsidRDefault="00215B3D" w:rsidP="00215B3D">
      <w:pPr>
        <w:pStyle w:val="Prrafodelista"/>
        <w:numPr>
          <w:ilvl w:val="0"/>
          <w:numId w:val="11"/>
        </w:numPr>
        <w:spacing w:line="360" w:lineRule="auto"/>
        <w:jc w:val="both"/>
        <w:rPr>
          <w:rFonts w:ascii="Palatino Linotype" w:hAnsi="Palatino Linotype"/>
          <w:szCs w:val="28"/>
        </w:rPr>
      </w:pPr>
      <w:r w:rsidRPr="002578B5">
        <w:rPr>
          <w:rFonts w:ascii="Palatino Linotype" w:hAnsi="Palatino Linotype"/>
          <w:szCs w:val="28"/>
        </w:rPr>
        <w:t>oficio TM/1787/2022 que medularmente refiere la información requerida constituye un cúmulo de documentos considerable y que requiere procesamiento y revisión para verificar si contiene información clasificada, cuya entrega y procesamiento sobrepasa las capacidades técnicas, administrativas y humanas de la Tesorería Municipal</w:t>
      </w:r>
    </w:p>
    <w:p w14:paraId="2D360C02" w14:textId="36087E1A" w:rsidR="00215B3D" w:rsidRPr="002578B5" w:rsidRDefault="00215B3D"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Los expedientes de pago de predial de la ciudadanía mexiquense son un aproximado de 235,000 recibos de pago a la fecha, los cuales se deben contabilizar y organizar</w:t>
      </w:r>
      <w:r w:rsidR="00A354DD" w:rsidRPr="002578B5">
        <w:rPr>
          <w:rFonts w:ascii="Palatino Linotype" w:eastAsia="Calibri" w:hAnsi="Palatino Linotype" w:cs="Arial"/>
          <w:b/>
          <w:sz w:val="24"/>
          <w:lang w:val="es-ES"/>
        </w:rPr>
        <w:t>;</w:t>
      </w:r>
    </w:p>
    <w:p w14:paraId="65F24771" w14:textId="7D81E401" w:rsidR="00215B3D" w:rsidRPr="002578B5" w:rsidRDefault="00A354DD"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El área sólo cuenta con dos computadoras y un scanner;</w:t>
      </w:r>
    </w:p>
    <w:p w14:paraId="02DD2416" w14:textId="50CA425D" w:rsidR="00215B3D" w:rsidRPr="002578B5" w:rsidRDefault="00A354DD"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La información se puede proporcionar en copias simples o certificadas cubriendo el costo respectivo;</w:t>
      </w:r>
    </w:p>
    <w:p w14:paraId="7A60BF20" w14:textId="23C5C6D4" w:rsidR="00A354DD" w:rsidRPr="002578B5" w:rsidRDefault="00A354DD"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La información se puede proporcionar de manera digital, por lo cual deberá llevar dispositivo electrónico en el que se proporcionará la información.</w:t>
      </w:r>
    </w:p>
    <w:p w14:paraId="756980CA" w14:textId="6492685C" w:rsidR="00A354DD" w:rsidRPr="002578B5" w:rsidRDefault="00A354DD"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lastRenderedPageBreak/>
        <w:t>La información se pone a su disposición el 31 de agosto de 2022, en un horario de 17:00 a 18:00 horas.</w:t>
      </w:r>
    </w:p>
    <w:p w14:paraId="5FBA77B3" w14:textId="41912B35" w:rsidR="00A354DD" w:rsidRPr="002578B5" w:rsidRDefault="00A354DD"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Debe presentarse con el Servidor Público Jesús David González López en las oficias de Tesorería ubicadas en Av. Estado de México No 1201 Ote. Barrio de San Miguel C.P. 52140 en Metepec.</w:t>
      </w:r>
    </w:p>
    <w:p w14:paraId="54715BD8" w14:textId="7D903F99" w:rsidR="00A871C4" w:rsidRPr="002578B5" w:rsidRDefault="009406E5" w:rsidP="00A871C4">
      <w:pPr>
        <w:pStyle w:val="Prrafodelista"/>
        <w:spacing w:before="240" w:after="240" w:line="360" w:lineRule="auto"/>
        <w:ind w:left="0"/>
        <w:jc w:val="both"/>
        <w:rPr>
          <w:rFonts w:ascii="Palatino Linotype" w:hAnsi="Palatino Linotype" w:cs="Arial"/>
          <w:i/>
          <w:sz w:val="24"/>
        </w:rPr>
      </w:pPr>
      <w:r w:rsidRPr="002578B5">
        <w:rPr>
          <w:rFonts w:ascii="Palatino Linotype" w:hAnsi="Palatino Linotype"/>
          <w:color w:val="000000"/>
          <w:sz w:val="24"/>
        </w:rPr>
        <w:t xml:space="preserve"> </w:t>
      </w:r>
    </w:p>
    <w:p w14:paraId="518CDCD9" w14:textId="0963BE1D" w:rsidR="005000AA" w:rsidRPr="002578B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578B5">
        <w:rPr>
          <w:rFonts w:ascii="Palatino Linotype" w:eastAsia="Calibri" w:hAnsi="Palatino Linotype" w:cs="Arial"/>
          <w:sz w:val="24"/>
          <w:lang w:val="es-AR"/>
        </w:rPr>
        <w:t xml:space="preserve">El </w:t>
      </w:r>
      <w:r w:rsidR="00977FE7" w:rsidRPr="002578B5">
        <w:rPr>
          <w:rFonts w:ascii="Palatino Linotype" w:eastAsia="Calibri" w:hAnsi="Palatino Linotype" w:cs="Arial"/>
          <w:sz w:val="24"/>
          <w:lang w:val="es-AR"/>
        </w:rPr>
        <w:t>once</w:t>
      </w:r>
      <w:r w:rsidR="00A871C4" w:rsidRPr="002578B5">
        <w:rPr>
          <w:rFonts w:ascii="Palatino Linotype" w:eastAsia="Calibri" w:hAnsi="Palatino Linotype" w:cs="Arial"/>
          <w:sz w:val="24"/>
          <w:lang w:val="es-AR"/>
        </w:rPr>
        <w:t xml:space="preserve"> </w:t>
      </w:r>
      <w:r w:rsidR="00043374" w:rsidRPr="002578B5">
        <w:rPr>
          <w:rFonts w:ascii="Palatino Linotype" w:eastAsia="Calibri" w:hAnsi="Palatino Linotype" w:cs="Arial"/>
          <w:sz w:val="24"/>
          <w:lang w:val="es-AR"/>
        </w:rPr>
        <w:t>(</w:t>
      </w:r>
      <w:r w:rsidR="00977FE7" w:rsidRPr="002578B5">
        <w:rPr>
          <w:rFonts w:ascii="Palatino Linotype" w:eastAsia="Calibri" w:hAnsi="Palatino Linotype" w:cs="Arial"/>
          <w:sz w:val="24"/>
          <w:lang w:val="es-AR"/>
        </w:rPr>
        <w:t>11</w:t>
      </w:r>
      <w:r w:rsidR="00043374" w:rsidRPr="002578B5">
        <w:rPr>
          <w:rFonts w:ascii="Palatino Linotype" w:eastAsia="Calibri" w:hAnsi="Palatino Linotype" w:cs="Arial"/>
          <w:sz w:val="24"/>
          <w:lang w:val="es-AR"/>
        </w:rPr>
        <w:t>)</w:t>
      </w:r>
      <w:r w:rsidR="00A871C4" w:rsidRPr="002578B5">
        <w:rPr>
          <w:rFonts w:ascii="Palatino Linotype" w:eastAsia="Calibri" w:hAnsi="Palatino Linotype" w:cs="Arial"/>
          <w:sz w:val="24"/>
          <w:lang w:val="es-AR"/>
        </w:rPr>
        <w:t xml:space="preserve"> </w:t>
      </w:r>
      <w:r w:rsidR="00977FE7" w:rsidRPr="002578B5">
        <w:rPr>
          <w:rFonts w:ascii="Palatino Linotype" w:eastAsia="Calibri" w:hAnsi="Palatino Linotype" w:cs="Arial"/>
          <w:sz w:val="24"/>
          <w:lang w:val="es-AR"/>
        </w:rPr>
        <w:t>de agosto</w:t>
      </w:r>
      <w:r w:rsidR="00D74DC2" w:rsidRPr="002578B5">
        <w:rPr>
          <w:rFonts w:ascii="Palatino Linotype" w:eastAsia="Calibri" w:hAnsi="Palatino Linotype" w:cs="Arial"/>
          <w:sz w:val="24"/>
          <w:lang w:val="es-AR"/>
        </w:rPr>
        <w:t xml:space="preserve"> </w:t>
      </w:r>
      <w:r w:rsidR="005000AA" w:rsidRPr="002578B5">
        <w:rPr>
          <w:rFonts w:ascii="Palatino Linotype" w:eastAsia="Calibri" w:hAnsi="Palatino Linotype" w:cs="Arial"/>
          <w:sz w:val="24"/>
          <w:lang w:val="es-AR"/>
        </w:rPr>
        <w:t>de</w:t>
      </w:r>
      <w:r w:rsidR="005000AA" w:rsidRPr="002578B5">
        <w:rPr>
          <w:rFonts w:ascii="Palatino Linotype" w:hAnsi="Palatino Linotype" w:cs="Arial"/>
          <w:sz w:val="24"/>
          <w:lang w:val="es-ES"/>
        </w:rPr>
        <w:t xml:space="preserve"> dos mil veinti</w:t>
      </w:r>
      <w:r w:rsidR="0021453D" w:rsidRPr="002578B5">
        <w:rPr>
          <w:rFonts w:ascii="Palatino Linotype" w:hAnsi="Palatino Linotype" w:cs="Arial"/>
          <w:sz w:val="24"/>
          <w:lang w:val="es-ES"/>
        </w:rPr>
        <w:t>dós</w:t>
      </w:r>
      <w:r w:rsidR="005000AA" w:rsidRPr="002578B5">
        <w:rPr>
          <w:rFonts w:ascii="Palatino Linotype" w:hAnsi="Palatino Linotype" w:cs="Arial"/>
          <w:sz w:val="24"/>
          <w:lang w:val="es-ES"/>
        </w:rPr>
        <w:t xml:space="preserve">, </w:t>
      </w:r>
      <w:r w:rsidR="005000AA" w:rsidRPr="002578B5">
        <w:rPr>
          <w:rFonts w:ascii="Palatino Linotype" w:hAnsi="Palatino Linotype"/>
          <w:b/>
          <w:sz w:val="24"/>
        </w:rPr>
        <w:t>EL RECURRENTE</w:t>
      </w:r>
      <w:r w:rsidR="005000AA" w:rsidRPr="002578B5">
        <w:rPr>
          <w:rFonts w:ascii="Palatino Linotype" w:hAnsi="Palatino Linotype" w:cs="Arial"/>
          <w:sz w:val="24"/>
          <w:lang w:val="es-ES"/>
        </w:rPr>
        <w:t xml:space="preserve"> interpuso </w:t>
      </w:r>
      <w:r w:rsidR="00043374" w:rsidRPr="002578B5">
        <w:rPr>
          <w:rFonts w:ascii="Palatino Linotype" w:hAnsi="Palatino Linotype" w:cs="Arial"/>
          <w:sz w:val="24"/>
          <w:lang w:val="es-ES"/>
        </w:rPr>
        <w:t>los</w:t>
      </w:r>
      <w:r w:rsidR="005000AA" w:rsidRPr="002578B5">
        <w:rPr>
          <w:rFonts w:ascii="Palatino Linotype" w:hAnsi="Palatino Linotype" w:cs="Arial"/>
          <w:sz w:val="24"/>
          <w:lang w:val="es-ES"/>
        </w:rPr>
        <w:t xml:space="preserve"> recurso</w:t>
      </w:r>
      <w:r w:rsidR="00043374" w:rsidRPr="002578B5">
        <w:rPr>
          <w:rFonts w:ascii="Palatino Linotype" w:hAnsi="Palatino Linotype" w:cs="Arial"/>
          <w:sz w:val="24"/>
          <w:lang w:val="es-ES"/>
        </w:rPr>
        <w:t>s</w:t>
      </w:r>
      <w:r w:rsidR="005000AA" w:rsidRPr="002578B5">
        <w:rPr>
          <w:rFonts w:ascii="Palatino Linotype" w:hAnsi="Palatino Linotype" w:cs="Arial"/>
          <w:sz w:val="24"/>
          <w:lang w:val="es-ES"/>
        </w:rPr>
        <w:t xml:space="preserve"> de revisión, en contra de la</w:t>
      </w:r>
      <w:r w:rsidR="00085D14" w:rsidRPr="002578B5">
        <w:rPr>
          <w:rFonts w:ascii="Palatino Linotype" w:hAnsi="Palatino Linotype" w:cs="Arial"/>
          <w:sz w:val="24"/>
          <w:lang w:val="es-ES"/>
        </w:rPr>
        <w:t>s</w:t>
      </w:r>
      <w:r w:rsidR="005000AA" w:rsidRPr="002578B5">
        <w:rPr>
          <w:rFonts w:ascii="Palatino Linotype" w:hAnsi="Palatino Linotype" w:cs="Arial"/>
          <w:sz w:val="24"/>
          <w:lang w:val="es-ES"/>
        </w:rPr>
        <w:t xml:space="preserve"> respuesta</w:t>
      </w:r>
      <w:r w:rsidR="00043374" w:rsidRPr="002578B5">
        <w:rPr>
          <w:rFonts w:ascii="Palatino Linotype" w:hAnsi="Palatino Linotype" w:cs="Arial"/>
          <w:sz w:val="24"/>
          <w:lang w:val="es-ES"/>
        </w:rPr>
        <w:t>s</w:t>
      </w:r>
      <w:r w:rsidR="005000AA" w:rsidRPr="002578B5">
        <w:rPr>
          <w:rFonts w:ascii="Palatino Linotype" w:hAnsi="Palatino Linotype" w:cs="Arial"/>
          <w:sz w:val="24"/>
          <w:lang w:val="es-ES"/>
        </w:rPr>
        <w:t xml:space="preserve"> y, señaló</w:t>
      </w:r>
      <w:r w:rsidR="00085D14" w:rsidRPr="002578B5">
        <w:rPr>
          <w:rFonts w:ascii="Palatino Linotype" w:hAnsi="Palatino Linotype" w:cs="Arial"/>
          <w:sz w:val="24"/>
          <w:lang w:val="es-ES"/>
        </w:rPr>
        <w:t>, en todos y cada uno de los recursos</w:t>
      </w:r>
      <w:r w:rsidR="005000AA" w:rsidRPr="002578B5">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2578B5" w:rsidRDefault="00F714A9" w:rsidP="005000AA">
      <w:pPr>
        <w:pStyle w:val="Prrafodelista"/>
        <w:rPr>
          <w:rFonts w:ascii="Palatino Linotype" w:eastAsia="Calibri" w:hAnsi="Palatino Linotype" w:cs="Tahoma"/>
          <w:b/>
          <w:sz w:val="24"/>
          <w:lang w:eastAsia="en-US"/>
        </w:rPr>
      </w:pPr>
    </w:p>
    <w:p w14:paraId="137ACA93" w14:textId="36F7A40D" w:rsidR="00F714A9" w:rsidRPr="002578B5" w:rsidRDefault="00F714A9" w:rsidP="00F714A9">
      <w:pPr>
        <w:pStyle w:val="Prrafodelista"/>
        <w:spacing w:line="360" w:lineRule="auto"/>
        <w:jc w:val="both"/>
        <w:rPr>
          <w:rFonts w:ascii="Palatino Linotype" w:hAnsi="Palatino Linotype" w:cstheme="minorBidi"/>
          <w:bCs/>
          <w:i/>
          <w:iCs/>
          <w:sz w:val="24"/>
        </w:rPr>
      </w:pPr>
      <w:r w:rsidRPr="002578B5">
        <w:rPr>
          <w:rFonts w:ascii="Palatino Linotype" w:hAnsi="Palatino Linotype"/>
          <w:b/>
          <w:sz w:val="24"/>
        </w:rPr>
        <w:t xml:space="preserve">Acto impugnado: </w:t>
      </w:r>
      <w:r w:rsidRPr="002578B5">
        <w:rPr>
          <w:rFonts w:ascii="Palatino Linotype" w:hAnsi="Palatino Linotype"/>
          <w:bCs/>
          <w:i/>
          <w:iCs/>
          <w:sz w:val="24"/>
        </w:rPr>
        <w:t>“</w:t>
      </w:r>
      <w:r w:rsidR="00977FE7" w:rsidRPr="002578B5">
        <w:rPr>
          <w:rFonts w:ascii="Palatino Linotype" w:eastAsia="Calibri" w:hAnsi="Palatino Linotype" w:cs="Tahoma"/>
          <w:i/>
          <w:sz w:val="24"/>
          <w:szCs w:val="22"/>
          <w:lang w:eastAsia="en-US"/>
        </w:rPr>
        <w:t>la respuesta del sujeto obligado</w:t>
      </w:r>
      <w:r w:rsidRPr="002578B5">
        <w:rPr>
          <w:rFonts w:ascii="Palatino Linotype" w:hAnsi="Palatino Linotype"/>
          <w:bCs/>
          <w:i/>
          <w:iCs/>
          <w:sz w:val="24"/>
        </w:rPr>
        <w:t>” (sic) y,</w:t>
      </w:r>
    </w:p>
    <w:p w14:paraId="68BA12FC" w14:textId="099DC06D" w:rsidR="00F714A9" w:rsidRPr="002578B5" w:rsidRDefault="00F714A9" w:rsidP="00F714A9">
      <w:pPr>
        <w:pStyle w:val="Prrafodelista"/>
        <w:spacing w:line="360" w:lineRule="auto"/>
        <w:jc w:val="both"/>
        <w:rPr>
          <w:rFonts w:ascii="Palatino Linotype" w:eastAsia="Calibri" w:hAnsi="Palatino Linotype" w:cs="Arial"/>
          <w:sz w:val="24"/>
          <w:lang w:val="es-ES"/>
        </w:rPr>
      </w:pPr>
      <w:r w:rsidRPr="002578B5">
        <w:rPr>
          <w:rFonts w:ascii="Palatino Linotype" w:hAnsi="Palatino Linotype"/>
          <w:b/>
          <w:sz w:val="24"/>
        </w:rPr>
        <w:t>Razones o Motivos de Inconformidad:</w:t>
      </w:r>
      <w:r w:rsidRPr="002578B5">
        <w:rPr>
          <w:rStyle w:val="Ttulo2Car"/>
          <w:rFonts w:ascii="Palatino Linotype" w:hAnsi="Palatino Linotype"/>
          <w:b/>
          <w:i/>
          <w:sz w:val="24"/>
          <w:szCs w:val="24"/>
          <w:lang w:val="es-ES"/>
        </w:rPr>
        <w:t xml:space="preserve"> </w:t>
      </w:r>
      <w:r w:rsidRPr="002578B5">
        <w:rPr>
          <w:rFonts w:ascii="Palatino Linotype" w:hAnsi="Palatino Linotype"/>
          <w:sz w:val="24"/>
        </w:rPr>
        <w:t>“</w:t>
      </w:r>
      <w:r w:rsidR="00977FE7" w:rsidRPr="002578B5">
        <w:rPr>
          <w:rFonts w:ascii="Palatino Linotype" w:hAnsi="Palatino Linotype"/>
          <w:i/>
          <w:sz w:val="24"/>
        </w:rPr>
        <w:t xml:space="preserve">La indebida fundamentación y motivación del sujeto obligado, violenta mi derecho al acceso a la información, trata de justifica el cambio de modalidad de entrega argumentando que sobrepasa las capacidades técnicas y humanas, refiere que la información requiere ser buscada, procesada, revisada para su clasificación, descargarla o escanearla según sea el caso, necesita realizar las versiones publicas, así como los cuadros de clasificación, etc. El sujeto obligado de manera ignorante y con el afan de no proporcionar la información, acumula las solicitudes, citando y aplicando de manera supletoria el articulo 18 del código de procedimientos administrativos del estado de mexico. el articulo 195 de la ley de transparencia establece que en la tramitación del recurso de revisión se aplicara de manera supletoria las disposiciones contenidas en el código de procedimientos administrativos del estado de </w:t>
      </w:r>
      <w:r w:rsidR="00977FE7" w:rsidRPr="002578B5">
        <w:rPr>
          <w:rFonts w:ascii="Palatino Linotype" w:hAnsi="Palatino Linotype"/>
          <w:i/>
          <w:sz w:val="24"/>
        </w:rPr>
        <w:lastRenderedPageBreak/>
        <w:t xml:space="preserve">mexico, supuesto que no encuadra al caso particular. el articulo 18 del código de procedimientos administrativos del estado de mexico, establece que la autoridad administrativa o el tribunal acordaran la acumulación de los expedientes del procedimiento y procesos administrativos que ante ellos se sigan, de oficio o a petición de parte, cuando las partes o actos administrativos sean iguales, se traten de actos conexos o resulte conveniente el tramite unificado de los asuntos para evitar las resoluciones contradictorias. En ningún momento el articulo que anteriormente se cita establece que los sujetos obligados, puedan acumular las solicitudes para dar la atención de las mismas, el sujeto obligado debe de ajustarse al marco legal establecido, y no interpretar las disposiciones legales a su conveniencia, con el afán de cambiar la modalidad de entrega de la información, violentando el principio de maxima publicidad. al parecer el sujeto obligado no quiere trabajar o inventa mil cosas para no dar la información como fue solicitada, se contradice en sus oficios de contestación, toda ves que anteriormente en una sola solicitud se requirió los recibos del pago predial del mes de marzo, el sujeto obligado dio contestación mediante oficio signado por el tesorero municipal donde manifestó que la información contenía mas de 8,500 hojas, razón por la cual sobrepasaba la capacidad técnica y humana, cambiando la modalidad de entrega, fijando horario y fecha para la consulta, cito un articulo donde manifestaba que la información estaría disponible en la unidad de transparencia por un periodo de 60 días, adjunto cuadro de clasificación de los datos confidenciales y el acta del comité donde se aprobó la versión publica, documentos que exhibiré en la etapa de alegatos. la </w:t>
      </w:r>
      <w:r w:rsidR="00977FE7" w:rsidRPr="002578B5">
        <w:rPr>
          <w:rFonts w:ascii="Palatino Linotype" w:hAnsi="Palatino Linotype"/>
          <w:i/>
          <w:sz w:val="24"/>
        </w:rPr>
        <w:lastRenderedPageBreak/>
        <w:t>informacion no fue enviada por la capacidad del saimex. y ahora que se pidió la información de los recibos de pago predial del mes de marzo mediante 2 solicitudes del 1 al 15 de marzo y del 15 al 31 de marzo, ahora argumentan lo ya vertido en el primer párrafo de este escrito. causando gran contradicción, estamos ante una gran simulación por parte del comité de transparencia?, por lo anterior solicito se de vista a la contraloría interna.</w:t>
      </w:r>
      <w:r w:rsidRPr="002578B5">
        <w:rPr>
          <w:rFonts w:ascii="Palatino Linotype" w:hAnsi="Palatino Linotype"/>
          <w:i/>
          <w:sz w:val="24"/>
        </w:rPr>
        <w:t>"</w:t>
      </w:r>
      <w:r w:rsidRPr="002578B5">
        <w:rPr>
          <w:rFonts w:ascii="Palatino Linotype" w:eastAsia="Calibri" w:hAnsi="Palatino Linotype" w:cs="Arial"/>
          <w:sz w:val="24"/>
          <w:lang w:val="es-ES"/>
        </w:rPr>
        <w:t>(Sic)</w:t>
      </w:r>
    </w:p>
    <w:p w14:paraId="704B4AA0" w14:textId="77777777" w:rsidR="00F714A9" w:rsidRPr="002578B5"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2578B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578B5">
        <w:rPr>
          <w:rFonts w:ascii="Palatino Linotype" w:hAnsi="Palatino Linotype" w:cs="Arial"/>
          <w:sz w:val="24"/>
          <w:lang w:val="es-ES"/>
        </w:rPr>
        <w:t>Se regist</w:t>
      </w:r>
      <w:r w:rsidR="00043374" w:rsidRPr="002578B5">
        <w:rPr>
          <w:rFonts w:ascii="Palatino Linotype" w:hAnsi="Palatino Linotype" w:cs="Arial"/>
          <w:sz w:val="24"/>
          <w:lang w:val="es-ES"/>
        </w:rPr>
        <w:t>raron</w:t>
      </w:r>
      <w:r w:rsidRPr="002578B5">
        <w:rPr>
          <w:rFonts w:ascii="Palatino Linotype" w:hAnsi="Palatino Linotype" w:cs="Arial"/>
          <w:sz w:val="24"/>
          <w:lang w:val="es-ES"/>
        </w:rPr>
        <w:t xml:space="preserve"> </w:t>
      </w:r>
      <w:r w:rsidR="00043374" w:rsidRPr="002578B5">
        <w:rPr>
          <w:rFonts w:ascii="Palatino Linotype" w:hAnsi="Palatino Linotype" w:cs="Arial"/>
          <w:sz w:val="24"/>
          <w:lang w:val="es-ES"/>
        </w:rPr>
        <w:t>los</w:t>
      </w:r>
      <w:r w:rsidRPr="002578B5">
        <w:rPr>
          <w:rFonts w:ascii="Palatino Linotype" w:hAnsi="Palatino Linotype" w:cs="Arial"/>
          <w:sz w:val="24"/>
          <w:lang w:val="es-ES"/>
        </w:rPr>
        <w:t xml:space="preserve"> recurso</w:t>
      </w:r>
      <w:r w:rsidR="00043374" w:rsidRPr="002578B5">
        <w:rPr>
          <w:rFonts w:ascii="Palatino Linotype" w:hAnsi="Palatino Linotype" w:cs="Arial"/>
          <w:sz w:val="24"/>
          <w:lang w:val="es-ES"/>
        </w:rPr>
        <w:t>s</w:t>
      </w:r>
      <w:r w:rsidRPr="002578B5">
        <w:rPr>
          <w:rFonts w:ascii="Palatino Linotype" w:hAnsi="Palatino Linotype" w:cs="Arial"/>
          <w:sz w:val="24"/>
          <w:lang w:val="es-ES"/>
        </w:rPr>
        <w:t xml:space="preserve"> de revisión bajo </w:t>
      </w:r>
      <w:r w:rsidR="00043374" w:rsidRPr="002578B5">
        <w:rPr>
          <w:rFonts w:ascii="Palatino Linotype" w:hAnsi="Palatino Linotype" w:cs="Arial"/>
          <w:sz w:val="24"/>
          <w:lang w:val="es-ES"/>
        </w:rPr>
        <w:t>los</w:t>
      </w:r>
      <w:r w:rsidRPr="002578B5">
        <w:rPr>
          <w:rFonts w:ascii="Palatino Linotype" w:hAnsi="Palatino Linotype" w:cs="Arial"/>
          <w:sz w:val="24"/>
          <w:lang w:val="es-ES"/>
        </w:rPr>
        <w:t xml:space="preserve"> número</w:t>
      </w:r>
      <w:r w:rsidR="00043374" w:rsidRPr="002578B5">
        <w:rPr>
          <w:rFonts w:ascii="Palatino Linotype" w:hAnsi="Palatino Linotype" w:cs="Arial"/>
          <w:sz w:val="24"/>
          <w:lang w:val="es-ES"/>
        </w:rPr>
        <w:t>s</w:t>
      </w:r>
      <w:r w:rsidRPr="002578B5">
        <w:rPr>
          <w:rFonts w:ascii="Palatino Linotype" w:hAnsi="Palatino Linotype" w:cs="Arial"/>
          <w:sz w:val="24"/>
          <w:lang w:val="es-ES"/>
        </w:rPr>
        <w:t xml:space="preserve"> de expediente </w:t>
      </w:r>
      <w:r w:rsidRPr="002578B5">
        <w:rPr>
          <w:rFonts w:ascii="Palatino Linotype" w:hAnsi="Palatino Linotype" w:cs="Arial"/>
          <w:bCs/>
          <w:sz w:val="24"/>
        </w:rPr>
        <w:t>al rubro indicado</w:t>
      </w:r>
      <w:r w:rsidR="00043374" w:rsidRPr="002578B5">
        <w:rPr>
          <w:rFonts w:ascii="Palatino Linotype" w:hAnsi="Palatino Linotype" w:cs="Arial"/>
          <w:bCs/>
          <w:sz w:val="24"/>
        </w:rPr>
        <w:t>s</w:t>
      </w:r>
      <w:r w:rsidRPr="002578B5">
        <w:rPr>
          <w:rFonts w:ascii="Palatino Linotype" w:hAnsi="Palatino Linotype" w:cs="Arial"/>
          <w:bCs/>
          <w:sz w:val="24"/>
        </w:rPr>
        <w:t xml:space="preserve">, asimismo con fundamento en lo dispuesto por el </w:t>
      </w:r>
      <w:r w:rsidRPr="002578B5">
        <w:rPr>
          <w:rFonts w:ascii="Palatino Linotype" w:eastAsia="Calibri" w:hAnsi="Palatino Linotype" w:cs="Arial"/>
          <w:sz w:val="24"/>
          <w:lang w:val="es-ES"/>
        </w:rPr>
        <w:t xml:space="preserve">artículo 185 fracción I de la </w:t>
      </w:r>
      <w:r w:rsidRPr="002578B5">
        <w:rPr>
          <w:rFonts w:ascii="Palatino Linotype" w:eastAsia="Calibri" w:hAnsi="Palatino Linotype" w:cs="Arial"/>
          <w:b/>
          <w:sz w:val="24"/>
          <w:lang w:val="es-ES"/>
        </w:rPr>
        <w:t xml:space="preserve">Ley de Transparencia y Acceso a la Información Pública del Estado de México y Municipios </w:t>
      </w:r>
      <w:r w:rsidR="00D31521" w:rsidRPr="002578B5">
        <w:rPr>
          <w:rFonts w:ascii="Palatino Linotype" w:hAnsi="Palatino Linotype" w:cs="Arial"/>
          <w:sz w:val="24"/>
          <w:lang w:val="es-ES"/>
        </w:rPr>
        <w:t>se turnó a</w:t>
      </w:r>
      <w:r w:rsidR="00F942BD" w:rsidRPr="002578B5">
        <w:rPr>
          <w:rFonts w:ascii="Palatino Linotype" w:hAnsi="Palatino Linotype" w:cs="Arial"/>
          <w:sz w:val="24"/>
          <w:lang w:val="es-ES"/>
        </w:rPr>
        <w:t xml:space="preserve"> </w:t>
      </w:r>
      <w:r w:rsidRPr="002578B5">
        <w:rPr>
          <w:rFonts w:ascii="Palatino Linotype" w:hAnsi="Palatino Linotype" w:cs="Arial"/>
          <w:sz w:val="24"/>
          <w:lang w:val="es-ES"/>
        </w:rPr>
        <w:t>l</w:t>
      </w:r>
      <w:r w:rsidR="00F942BD" w:rsidRPr="002578B5">
        <w:rPr>
          <w:rFonts w:ascii="Palatino Linotype" w:hAnsi="Palatino Linotype" w:cs="Arial"/>
          <w:sz w:val="24"/>
          <w:lang w:val="es-ES"/>
        </w:rPr>
        <w:t>a</w:t>
      </w:r>
      <w:r w:rsidRPr="002578B5">
        <w:rPr>
          <w:rFonts w:ascii="Palatino Linotype" w:hAnsi="Palatino Linotype" w:cs="Arial"/>
          <w:sz w:val="24"/>
          <w:lang w:val="es-ES"/>
        </w:rPr>
        <w:t xml:space="preserve"> </w:t>
      </w:r>
      <w:r w:rsidR="00F942BD" w:rsidRPr="002578B5">
        <w:rPr>
          <w:rFonts w:ascii="Palatino Linotype" w:hAnsi="Palatino Linotype" w:cs="Arial"/>
          <w:b/>
          <w:sz w:val="24"/>
          <w:lang w:val="es-ES"/>
        </w:rPr>
        <w:t>Comisionada</w:t>
      </w:r>
      <w:r w:rsidRPr="002578B5">
        <w:rPr>
          <w:rFonts w:ascii="Palatino Linotype" w:hAnsi="Palatino Linotype" w:cs="Arial"/>
          <w:b/>
          <w:sz w:val="24"/>
          <w:lang w:val="es-ES"/>
        </w:rPr>
        <w:t xml:space="preserve"> </w:t>
      </w:r>
      <w:r w:rsidR="00F942BD" w:rsidRPr="002578B5">
        <w:rPr>
          <w:rFonts w:ascii="Palatino Linotype" w:hAnsi="Palatino Linotype" w:cs="Arial"/>
          <w:b/>
          <w:sz w:val="24"/>
          <w:lang w:val="es-ES"/>
        </w:rPr>
        <w:t>María del Rosario Mejía Ayala</w:t>
      </w:r>
      <w:r w:rsidRPr="002578B5">
        <w:rPr>
          <w:rFonts w:ascii="Palatino Linotype" w:hAnsi="Palatino Linotype" w:cs="Arial"/>
          <w:b/>
          <w:sz w:val="24"/>
          <w:lang w:val="es-ES"/>
        </w:rPr>
        <w:t xml:space="preserve">, </w:t>
      </w:r>
      <w:r w:rsidRPr="002578B5">
        <w:rPr>
          <w:rFonts w:ascii="Palatino Linotype" w:hAnsi="Palatino Linotype" w:cs="Arial"/>
          <w:sz w:val="24"/>
          <w:lang w:val="es-ES"/>
        </w:rPr>
        <w:t xml:space="preserve">con el objeto de </w:t>
      </w:r>
      <w:r w:rsidRPr="002578B5">
        <w:rPr>
          <w:rFonts w:ascii="Palatino Linotype" w:hAnsi="Palatino Linotype" w:cs="Arial"/>
          <w:sz w:val="24"/>
        </w:rPr>
        <w:t>su análisis.</w:t>
      </w:r>
    </w:p>
    <w:p w14:paraId="21EFF6B2" w14:textId="77777777" w:rsidR="005000AA" w:rsidRPr="002578B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9D5DDDD" w:rsidR="005000AA" w:rsidRPr="002578B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578B5">
        <w:rPr>
          <w:rFonts w:ascii="Palatino Linotype" w:eastAsia="Calibri" w:hAnsi="Palatino Linotype" w:cs="Arial"/>
          <w:sz w:val="24"/>
          <w:lang w:val="es-ES"/>
        </w:rPr>
        <w:t>La Comisionada</w:t>
      </w:r>
      <w:r w:rsidR="005000AA" w:rsidRPr="002578B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2578B5">
        <w:rPr>
          <w:rFonts w:ascii="Palatino Linotype" w:eastAsia="Calibri" w:hAnsi="Palatino Linotype" w:cs="Arial"/>
          <w:sz w:val="24"/>
          <w:lang w:val="es-ES"/>
        </w:rPr>
        <w:t xml:space="preserve"> </w:t>
      </w:r>
      <w:r w:rsidR="00977FE7" w:rsidRPr="002578B5">
        <w:rPr>
          <w:rFonts w:ascii="Palatino Linotype" w:eastAsia="Calibri" w:hAnsi="Palatino Linotype" w:cs="Arial"/>
          <w:sz w:val="24"/>
          <w:lang w:val="es-ES"/>
        </w:rPr>
        <w:t>dieciséis</w:t>
      </w:r>
      <w:r w:rsidR="00592397" w:rsidRPr="002578B5">
        <w:rPr>
          <w:rFonts w:ascii="Palatino Linotype" w:eastAsia="Calibri" w:hAnsi="Palatino Linotype" w:cs="Arial"/>
          <w:sz w:val="24"/>
          <w:lang w:val="es-ES"/>
        </w:rPr>
        <w:t xml:space="preserve"> (</w:t>
      </w:r>
      <w:r w:rsidR="00977FE7" w:rsidRPr="002578B5">
        <w:rPr>
          <w:rFonts w:ascii="Palatino Linotype" w:eastAsia="Calibri" w:hAnsi="Palatino Linotype" w:cs="Arial"/>
          <w:sz w:val="24"/>
          <w:lang w:val="es-ES"/>
        </w:rPr>
        <w:t>16</w:t>
      </w:r>
      <w:r w:rsidR="00592397" w:rsidRPr="002578B5">
        <w:rPr>
          <w:rFonts w:ascii="Palatino Linotype" w:eastAsia="Calibri" w:hAnsi="Palatino Linotype" w:cs="Arial"/>
          <w:sz w:val="24"/>
          <w:lang w:val="es-ES"/>
        </w:rPr>
        <w:t>)</w:t>
      </w:r>
      <w:r w:rsidR="00977FE7" w:rsidRPr="002578B5">
        <w:rPr>
          <w:rFonts w:ascii="Palatino Linotype" w:eastAsia="Calibri" w:hAnsi="Palatino Linotype" w:cs="Arial"/>
          <w:sz w:val="24"/>
          <w:lang w:val="es-ES"/>
        </w:rPr>
        <w:t xml:space="preserve"> y diecisiete</w:t>
      </w:r>
      <w:r w:rsidR="00AD3CF2" w:rsidRPr="002578B5">
        <w:rPr>
          <w:rFonts w:ascii="Palatino Linotype" w:eastAsia="Calibri" w:hAnsi="Palatino Linotype" w:cs="Arial"/>
          <w:sz w:val="24"/>
          <w:lang w:val="es-ES"/>
        </w:rPr>
        <w:t xml:space="preserve"> (</w:t>
      </w:r>
      <w:r w:rsidR="00977FE7" w:rsidRPr="002578B5">
        <w:rPr>
          <w:rFonts w:ascii="Palatino Linotype" w:eastAsia="Calibri" w:hAnsi="Palatino Linotype" w:cs="Arial"/>
          <w:sz w:val="24"/>
          <w:lang w:val="es-ES"/>
        </w:rPr>
        <w:t>17</w:t>
      </w:r>
      <w:r w:rsidR="00AD3CF2" w:rsidRPr="002578B5">
        <w:rPr>
          <w:rFonts w:ascii="Palatino Linotype" w:eastAsia="Calibri" w:hAnsi="Palatino Linotype" w:cs="Arial"/>
          <w:sz w:val="24"/>
          <w:lang w:val="es-ES"/>
        </w:rPr>
        <w:t>)</w:t>
      </w:r>
      <w:r w:rsidR="00AA18DB" w:rsidRPr="002578B5">
        <w:rPr>
          <w:rFonts w:ascii="Palatino Linotype" w:eastAsia="Calibri" w:hAnsi="Palatino Linotype" w:cs="Arial"/>
          <w:sz w:val="24"/>
          <w:lang w:val="es-ES"/>
        </w:rPr>
        <w:t xml:space="preserve"> </w:t>
      </w:r>
      <w:r w:rsidR="001A3EE2" w:rsidRPr="002578B5">
        <w:rPr>
          <w:rFonts w:ascii="Palatino Linotype" w:eastAsia="Calibri" w:hAnsi="Palatino Linotype" w:cs="Arial"/>
          <w:sz w:val="24"/>
          <w:lang w:val="es-ES"/>
        </w:rPr>
        <w:t xml:space="preserve">de </w:t>
      </w:r>
      <w:r w:rsidR="00977FE7" w:rsidRPr="002578B5">
        <w:rPr>
          <w:rFonts w:ascii="Palatino Linotype" w:eastAsia="Calibri" w:hAnsi="Palatino Linotype" w:cs="Arial"/>
          <w:sz w:val="24"/>
          <w:lang w:val="es-ES"/>
        </w:rPr>
        <w:t>agosto</w:t>
      </w:r>
      <w:r w:rsidR="005000AA" w:rsidRPr="002578B5">
        <w:rPr>
          <w:rFonts w:ascii="Palatino Linotype" w:eastAsia="Calibri" w:hAnsi="Palatino Linotype" w:cs="Arial"/>
          <w:sz w:val="24"/>
          <w:lang w:val="es-ES"/>
        </w:rPr>
        <w:t xml:space="preserve"> de dos mil veinti</w:t>
      </w:r>
      <w:r w:rsidR="0021453D" w:rsidRPr="002578B5">
        <w:rPr>
          <w:rFonts w:ascii="Palatino Linotype" w:eastAsia="Calibri" w:hAnsi="Palatino Linotype" w:cs="Arial"/>
          <w:sz w:val="24"/>
          <w:lang w:val="es-ES"/>
        </w:rPr>
        <w:t>dós</w:t>
      </w:r>
      <w:r w:rsidR="005000AA" w:rsidRPr="002578B5">
        <w:rPr>
          <w:rFonts w:ascii="Palatino Linotype" w:eastAsia="Calibri" w:hAnsi="Palatino Linotype" w:cs="Arial"/>
          <w:sz w:val="24"/>
          <w:lang w:val="es-ES"/>
        </w:rPr>
        <w:t xml:space="preserve">, puso a disposición de las partes el expediente electrónico </w:t>
      </w:r>
      <w:r w:rsidR="005000AA" w:rsidRPr="002578B5">
        <w:rPr>
          <w:rFonts w:ascii="Palatino Linotype" w:eastAsia="Calibri" w:hAnsi="Palatino Linotype" w:cs="Arial"/>
          <w:sz w:val="24"/>
        </w:rPr>
        <w:t xml:space="preserve">vía </w:t>
      </w:r>
      <w:r w:rsidR="005000AA" w:rsidRPr="002578B5">
        <w:rPr>
          <w:rFonts w:ascii="Palatino Linotype" w:eastAsia="Calibri" w:hAnsi="Palatino Linotype" w:cs="Arial"/>
          <w:b/>
          <w:sz w:val="24"/>
          <w:lang w:val="es-ES"/>
        </w:rPr>
        <w:t xml:space="preserve">SAIMEX </w:t>
      </w:r>
      <w:r w:rsidR="005000AA" w:rsidRPr="002578B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578B5">
        <w:rPr>
          <w:rFonts w:ascii="Palatino Linotype" w:eastAsia="Calibri" w:hAnsi="Palatino Linotype" w:cs="Arial"/>
          <w:b/>
          <w:sz w:val="24"/>
          <w:lang w:val="es-ES"/>
        </w:rPr>
        <w:t>SUJETO OBLIGADO</w:t>
      </w:r>
      <w:r w:rsidR="005000AA" w:rsidRPr="002578B5">
        <w:rPr>
          <w:rFonts w:ascii="Palatino Linotype" w:eastAsia="Calibri" w:hAnsi="Palatino Linotype" w:cs="Arial"/>
          <w:sz w:val="24"/>
          <w:lang w:val="es-ES"/>
        </w:rPr>
        <w:t xml:space="preserve"> presentara el informe justificado procedente.</w:t>
      </w:r>
    </w:p>
    <w:p w14:paraId="51336F6A" w14:textId="77777777" w:rsidR="00043374" w:rsidRPr="002578B5" w:rsidRDefault="00043374" w:rsidP="00043374">
      <w:pPr>
        <w:pStyle w:val="Prrafodelista"/>
        <w:rPr>
          <w:rFonts w:ascii="Palatino Linotype" w:eastAsiaTheme="minorEastAsia" w:hAnsi="Palatino Linotype" w:cstheme="minorBidi"/>
          <w:i/>
          <w:color w:val="000000"/>
          <w:sz w:val="24"/>
          <w:lang w:val="es-ES_tradnl"/>
        </w:rPr>
      </w:pPr>
    </w:p>
    <w:p w14:paraId="36B2F64B" w14:textId="103FCE46" w:rsidR="00043374" w:rsidRPr="002578B5"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2578B5">
        <w:rPr>
          <w:rFonts w:ascii="Palatino Linotype" w:eastAsia="MS Mincho" w:hAnsi="Palatino Linotype" w:cs="Arial"/>
          <w:sz w:val="24"/>
        </w:rPr>
        <w:lastRenderedPageBreak/>
        <w:t xml:space="preserve">En la </w:t>
      </w:r>
      <w:r w:rsidR="00977FE7" w:rsidRPr="002578B5">
        <w:rPr>
          <w:rFonts w:ascii="Palatino Linotype" w:eastAsia="MS Mincho" w:hAnsi="Palatino Linotype" w:cs="Arial"/>
          <w:sz w:val="24"/>
        </w:rPr>
        <w:t xml:space="preserve">Trigésima </w:t>
      </w:r>
      <w:r w:rsidR="00C21A0D" w:rsidRPr="002578B5">
        <w:rPr>
          <w:rFonts w:ascii="Palatino Linotype" w:eastAsia="MS Mincho" w:hAnsi="Palatino Linotype" w:cs="Arial"/>
          <w:sz w:val="24"/>
        </w:rPr>
        <w:t>Se</w:t>
      </w:r>
      <w:r w:rsidRPr="002578B5">
        <w:rPr>
          <w:rFonts w:ascii="Palatino Linotype" w:eastAsia="MS Mincho" w:hAnsi="Palatino Linotype" w:cs="Arial"/>
          <w:sz w:val="24"/>
        </w:rPr>
        <w:t xml:space="preserve">sión Ordinaria de fecha </w:t>
      </w:r>
      <w:r w:rsidR="00977FE7" w:rsidRPr="002578B5">
        <w:rPr>
          <w:rFonts w:ascii="Palatino Linotype" w:eastAsia="MS Mincho" w:hAnsi="Palatino Linotype" w:cs="Arial"/>
          <w:sz w:val="24"/>
        </w:rPr>
        <w:t>veinticuatro</w:t>
      </w:r>
      <w:r w:rsidRPr="002578B5">
        <w:rPr>
          <w:rFonts w:ascii="Palatino Linotype" w:eastAsia="MS Mincho" w:hAnsi="Palatino Linotype" w:cs="Arial"/>
          <w:sz w:val="24"/>
        </w:rPr>
        <w:t xml:space="preserve"> (</w:t>
      </w:r>
      <w:r w:rsidR="00977FE7" w:rsidRPr="002578B5">
        <w:rPr>
          <w:rFonts w:ascii="Palatino Linotype" w:eastAsia="MS Mincho" w:hAnsi="Palatino Linotype" w:cs="Arial"/>
          <w:sz w:val="24"/>
        </w:rPr>
        <w:t>24</w:t>
      </w:r>
      <w:r w:rsidRPr="002578B5">
        <w:rPr>
          <w:rFonts w:ascii="Palatino Linotype" w:eastAsia="MS Mincho" w:hAnsi="Palatino Linotype" w:cs="Arial"/>
          <w:sz w:val="24"/>
        </w:rPr>
        <w:t xml:space="preserve">) de </w:t>
      </w:r>
      <w:r w:rsidR="00977FE7" w:rsidRPr="002578B5">
        <w:rPr>
          <w:rFonts w:ascii="Palatino Linotype" w:eastAsia="MS Mincho" w:hAnsi="Palatino Linotype" w:cs="Arial"/>
          <w:sz w:val="24"/>
        </w:rPr>
        <w:t>agosto</w:t>
      </w:r>
      <w:r w:rsidRPr="002578B5">
        <w:rPr>
          <w:rFonts w:ascii="Palatino Linotype" w:eastAsia="MS Mincho" w:hAnsi="Palatino Linotype" w:cs="Arial"/>
          <w:sz w:val="24"/>
        </w:rPr>
        <w:t xml:space="preserve"> de dos mil veinti</w:t>
      </w:r>
      <w:r w:rsidR="00A75BBA" w:rsidRPr="002578B5">
        <w:rPr>
          <w:rFonts w:ascii="Palatino Linotype" w:eastAsia="MS Mincho" w:hAnsi="Palatino Linotype" w:cs="Arial"/>
          <w:sz w:val="24"/>
        </w:rPr>
        <w:t>dós</w:t>
      </w:r>
      <w:r w:rsidRPr="002578B5">
        <w:rPr>
          <w:rFonts w:ascii="Palatino Linotype" w:eastAsia="MS Mincho" w:hAnsi="Palatino Linotype" w:cs="Arial"/>
          <w:sz w:val="24"/>
        </w:rPr>
        <w:t>, el Pleno de este Órgano Garante acordó la acumulación de los recursos de revisión</w:t>
      </w:r>
      <w:r w:rsidR="00A75BBA" w:rsidRPr="002578B5">
        <w:rPr>
          <w:rFonts w:ascii="Palatino Linotype" w:eastAsia="MS Mincho" w:hAnsi="Palatino Linotype" w:cs="Arial"/>
          <w:sz w:val="24"/>
        </w:rPr>
        <w:t xml:space="preserve"> </w:t>
      </w:r>
      <w:r w:rsidRPr="002578B5">
        <w:rPr>
          <w:rFonts w:ascii="Palatino Linotype" w:hAnsi="Palatino Linotype" w:cs="Arial"/>
          <w:b/>
          <w:bCs/>
          <w:sz w:val="24"/>
        </w:rPr>
        <w:t>a la</w:t>
      </w:r>
      <w:r w:rsidRPr="002578B5">
        <w:rPr>
          <w:rFonts w:ascii="Palatino Linotype" w:eastAsia="MS Mincho" w:hAnsi="Palatino Linotype"/>
          <w:b/>
          <w:bCs/>
          <w:sz w:val="24"/>
        </w:rPr>
        <w:t xml:space="preserve"> </w:t>
      </w:r>
      <w:r w:rsidRPr="002578B5">
        <w:rPr>
          <w:rFonts w:ascii="Palatino Linotype" w:eastAsia="MS Mincho" w:hAnsi="Palatino Linotype"/>
          <w:sz w:val="24"/>
        </w:rPr>
        <w:t>Comisionada</w:t>
      </w:r>
      <w:r w:rsidRPr="002578B5">
        <w:rPr>
          <w:rFonts w:ascii="Palatino Linotype" w:eastAsia="MS Mincho" w:hAnsi="Palatino Linotype"/>
          <w:b/>
          <w:sz w:val="24"/>
        </w:rPr>
        <w:t xml:space="preserve"> </w:t>
      </w:r>
      <w:r w:rsidRPr="002578B5">
        <w:rPr>
          <w:rFonts w:ascii="Palatino Linotype" w:hAnsi="Palatino Linotype"/>
          <w:b/>
          <w:sz w:val="24"/>
        </w:rPr>
        <w:t>María del Rosario Mejía Ayala</w:t>
      </w:r>
      <w:r w:rsidRPr="002578B5">
        <w:rPr>
          <w:rFonts w:ascii="Palatino Linotype" w:eastAsia="MS Mincho" w:hAnsi="Palatino Linotype"/>
          <w:b/>
          <w:sz w:val="24"/>
        </w:rPr>
        <w:t xml:space="preserve"> </w:t>
      </w:r>
      <w:r w:rsidRPr="002578B5">
        <w:rPr>
          <w:rFonts w:ascii="Palatino Linotype" w:eastAsia="MS Mincho" w:hAnsi="Palatino Linotype"/>
          <w:sz w:val="24"/>
        </w:rPr>
        <w:t xml:space="preserve">a efecto de presentar al Pleno el proyecto de resolución correspondiente y de </w:t>
      </w:r>
      <w:r w:rsidRPr="002578B5">
        <w:rPr>
          <w:rFonts w:ascii="Palatino Linotype" w:hAnsi="Palatino Linotype" w:cs="Arial"/>
          <w:sz w:val="24"/>
        </w:rPr>
        <w:t xml:space="preserve">conformidad con el numeral ONCE inciso c) de los </w:t>
      </w:r>
      <w:r w:rsidRPr="002578B5">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2578B5">
        <w:rPr>
          <w:rFonts w:ascii="Palatino Linotype" w:hAnsi="Palatino Linotype" w:cs="Arial"/>
          <w:sz w:val="24"/>
          <w:vertAlign w:val="superscript"/>
        </w:rPr>
        <w:footnoteReference w:id="1"/>
      </w:r>
      <w:r w:rsidRPr="002578B5">
        <w:rPr>
          <w:rFonts w:ascii="Palatino Linotype" w:hAnsi="Palatino Linotype" w:cs="Arial"/>
          <w:sz w:val="24"/>
        </w:rPr>
        <w:t>, que señala:</w:t>
      </w:r>
    </w:p>
    <w:p w14:paraId="0A9F752A" w14:textId="77777777" w:rsidR="00043374" w:rsidRPr="002578B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578B5">
        <w:rPr>
          <w:rFonts w:ascii="Palatino Linotype" w:hAnsi="Palatino Linotype" w:cs="Arial"/>
          <w:b/>
          <w:i/>
          <w:sz w:val="22"/>
        </w:rPr>
        <w:t>ONCE.</w:t>
      </w:r>
      <w:r w:rsidRPr="002578B5">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2578B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578B5">
        <w:rPr>
          <w:rFonts w:ascii="Palatino Linotype" w:hAnsi="Palatino Linotype" w:cs="Arial"/>
          <w:i/>
          <w:sz w:val="22"/>
        </w:rPr>
        <w:t>…</w:t>
      </w:r>
    </w:p>
    <w:p w14:paraId="1E29230A" w14:textId="77777777" w:rsidR="00043374" w:rsidRPr="002578B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578B5">
        <w:rPr>
          <w:rFonts w:ascii="Palatino Linotype" w:hAnsi="Palatino Linotype" w:cs="Arial"/>
          <w:i/>
          <w:sz w:val="22"/>
        </w:rPr>
        <w:t>c) Cuando se trate del mismo solicitante, el mismo SUJETO OBLIGADO, aunque se trate de solicitudes diversas;</w:t>
      </w:r>
    </w:p>
    <w:p w14:paraId="2B32053C" w14:textId="77777777" w:rsidR="00043374" w:rsidRPr="002578B5" w:rsidRDefault="00043374" w:rsidP="00043374">
      <w:pPr>
        <w:spacing w:before="240" w:after="240" w:line="360" w:lineRule="auto"/>
        <w:ind w:left="567"/>
        <w:contextualSpacing/>
        <w:jc w:val="both"/>
        <w:rPr>
          <w:rFonts w:ascii="Palatino Linotype" w:hAnsi="Palatino Linotype" w:cs="Arial"/>
          <w:i/>
        </w:rPr>
      </w:pPr>
      <w:r w:rsidRPr="002578B5">
        <w:rPr>
          <w:rFonts w:ascii="Palatino Linotype" w:hAnsi="Palatino Linotype" w:cs="Arial"/>
          <w:i/>
        </w:rPr>
        <w:t>…</w:t>
      </w:r>
    </w:p>
    <w:p w14:paraId="38FF9707" w14:textId="77777777" w:rsidR="00043374" w:rsidRPr="002578B5"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2578B5">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2578B5">
        <w:rPr>
          <w:rFonts w:ascii="Palatino Linotype" w:eastAsia="MS Mincho" w:hAnsi="Palatino Linotype" w:cs="Arial"/>
          <w:color w:val="000000"/>
          <w:sz w:val="24"/>
          <w:szCs w:val="28"/>
          <w:lang w:val="es-ES"/>
        </w:rPr>
        <w:t xml:space="preserve">Código de Procedimientos Administrativos del Estado </w:t>
      </w:r>
      <w:r w:rsidRPr="002578B5">
        <w:rPr>
          <w:rFonts w:ascii="Palatino Linotype" w:eastAsia="MS Mincho" w:hAnsi="Palatino Linotype" w:cs="Arial"/>
          <w:color w:val="000000"/>
          <w:sz w:val="24"/>
          <w:szCs w:val="28"/>
          <w:lang w:val="es-ES"/>
        </w:rPr>
        <w:lastRenderedPageBreak/>
        <w:t xml:space="preserve">de México, de aplicación supletoria en términos del </w:t>
      </w:r>
      <w:r w:rsidRPr="002578B5">
        <w:rPr>
          <w:rFonts w:ascii="Palatino Linotype" w:eastAsia="MS Mincho" w:hAnsi="Palatino Linotype" w:cs="Arial"/>
          <w:color w:val="000000"/>
          <w:sz w:val="24"/>
          <w:szCs w:val="28"/>
        </w:rPr>
        <w:t xml:space="preserve">artículo 195 de </w:t>
      </w:r>
      <w:r w:rsidRPr="002578B5">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2578B5"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2578B5" w:rsidRDefault="00043374" w:rsidP="00A75BBA">
      <w:pPr>
        <w:spacing w:line="360" w:lineRule="auto"/>
        <w:ind w:left="567" w:right="567"/>
        <w:jc w:val="both"/>
        <w:rPr>
          <w:rFonts w:ascii="Palatino Linotype" w:eastAsia="MS Mincho" w:hAnsi="Palatino Linotype" w:cs="Arial"/>
          <w:b/>
          <w:i/>
        </w:rPr>
      </w:pPr>
      <w:r w:rsidRPr="002578B5">
        <w:rPr>
          <w:rFonts w:ascii="Palatino Linotype" w:eastAsia="MS Mincho" w:hAnsi="Palatino Linotype" w:cs="Arial"/>
          <w:b/>
          <w:i/>
        </w:rPr>
        <w:t>Código de Procedimientos Administrativos del Estado de México</w:t>
      </w:r>
    </w:p>
    <w:p w14:paraId="4A363F22" w14:textId="77777777" w:rsidR="00043374" w:rsidRPr="002578B5" w:rsidRDefault="00043374" w:rsidP="00A75BBA">
      <w:pPr>
        <w:spacing w:line="360" w:lineRule="auto"/>
        <w:ind w:left="567" w:right="567"/>
        <w:jc w:val="both"/>
        <w:rPr>
          <w:rFonts w:ascii="Palatino Linotype" w:eastAsia="MS Mincho" w:hAnsi="Palatino Linotype" w:cs="Arial"/>
          <w:i/>
          <w:sz w:val="22"/>
        </w:rPr>
      </w:pPr>
      <w:r w:rsidRPr="002578B5">
        <w:rPr>
          <w:rFonts w:ascii="Palatino Linotype" w:eastAsia="MS Mincho" w:hAnsi="Palatino Linotype" w:cs="Arial"/>
          <w:i/>
          <w:sz w:val="22"/>
        </w:rPr>
        <w:t>“</w:t>
      </w:r>
      <w:r w:rsidRPr="002578B5">
        <w:rPr>
          <w:rFonts w:ascii="Palatino Linotype" w:eastAsia="MS Mincho" w:hAnsi="Palatino Linotype" w:cs="Arial"/>
          <w:b/>
          <w:i/>
          <w:sz w:val="22"/>
        </w:rPr>
        <w:t>Artículo 18</w:t>
      </w:r>
      <w:r w:rsidRPr="002578B5">
        <w:rPr>
          <w:rFonts w:ascii="Palatino Linotype" w:eastAsia="MS Mincho" w:hAnsi="Palatino Linotype" w:cs="Arial"/>
          <w:i/>
          <w:sz w:val="22"/>
        </w:rPr>
        <w:t xml:space="preserve">.- </w:t>
      </w:r>
      <w:r w:rsidRPr="002578B5">
        <w:rPr>
          <w:rFonts w:ascii="Palatino Linotype" w:eastAsia="MS Mincho" w:hAnsi="Palatino Linotype" w:cs="Arial"/>
          <w:b/>
          <w:i/>
          <w:sz w:val="22"/>
        </w:rPr>
        <w:t xml:space="preserve">La autoridad administrativa o el Tribunal </w:t>
      </w:r>
      <w:r w:rsidRPr="002578B5">
        <w:rPr>
          <w:rFonts w:ascii="Palatino Linotype" w:eastAsia="MS Mincho" w:hAnsi="Palatino Linotype" w:cs="Arial"/>
          <w:b/>
          <w:i/>
          <w:sz w:val="22"/>
          <w:u w:val="single"/>
        </w:rPr>
        <w:t>acordarán la acumulación de los expedientes</w:t>
      </w:r>
      <w:r w:rsidRPr="002578B5">
        <w:rPr>
          <w:rFonts w:ascii="Palatino Linotype" w:eastAsia="MS Mincho" w:hAnsi="Palatino Linotype" w:cs="Arial"/>
          <w:b/>
          <w:i/>
          <w:sz w:val="22"/>
        </w:rPr>
        <w:t xml:space="preserve"> del procedimiento y proceso administrativo que ante ellos se sigan, de oficio</w:t>
      </w:r>
      <w:r w:rsidRPr="002578B5">
        <w:rPr>
          <w:rFonts w:ascii="Palatino Linotype" w:eastAsia="MS Mincho" w:hAnsi="Palatino Linotype" w:cs="Arial"/>
          <w:i/>
          <w:sz w:val="22"/>
        </w:rPr>
        <w:t xml:space="preserve"> o a petición de parte, </w:t>
      </w:r>
      <w:r w:rsidRPr="002578B5">
        <w:rPr>
          <w:rFonts w:ascii="Palatino Linotype" w:eastAsia="MS Mincho" w:hAnsi="Palatino Linotype" w:cs="Arial"/>
          <w:b/>
          <w:i/>
          <w:sz w:val="22"/>
          <w:u w:val="single"/>
        </w:rPr>
        <w:t>cuando las partes</w:t>
      </w:r>
      <w:r w:rsidRPr="002578B5">
        <w:rPr>
          <w:rFonts w:ascii="Palatino Linotype" w:eastAsia="MS Mincho" w:hAnsi="Palatino Linotype" w:cs="Arial"/>
          <w:i/>
          <w:sz w:val="22"/>
        </w:rPr>
        <w:t xml:space="preserve"> o los actos administrativos </w:t>
      </w:r>
      <w:r w:rsidRPr="002578B5">
        <w:rPr>
          <w:rFonts w:ascii="Palatino Linotype" w:eastAsia="MS Mincho" w:hAnsi="Palatino Linotype" w:cs="Arial"/>
          <w:b/>
          <w:i/>
          <w:sz w:val="22"/>
          <w:u w:val="single"/>
        </w:rPr>
        <w:t>sean iguales</w:t>
      </w:r>
      <w:r w:rsidRPr="002578B5">
        <w:rPr>
          <w:rFonts w:ascii="Palatino Linotype" w:eastAsia="MS Mincho" w:hAnsi="Palatino Linotype" w:cs="Arial"/>
          <w:i/>
          <w:sz w:val="22"/>
        </w:rPr>
        <w:t xml:space="preserve">, se trate de actos conexos o </w:t>
      </w:r>
      <w:r w:rsidRPr="002578B5">
        <w:rPr>
          <w:rFonts w:ascii="Palatino Linotype" w:eastAsia="MS Mincho" w:hAnsi="Palatino Linotype" w:cs="Arial"/>
          <w:b/>
          <w:i/>
          <w:sz w:val="22"/>
          <w:u w:val="single"/>
        </w:rPr>
        <w:t>resulte conveniente el trámite unificado de los asuntos, para evitar la emisión de resoluciones contradictorias</w:t>
      </w:r>
      <w:r w:rsidRPr="002578B5">
        <w:rPr>
          <w:rFonts w:ascii="Palatino Linotype" w:eastAsia="MS Mincho" w:hAnsi="Palatino Linotype" w:cs="Arial"/>
          <w:i/>
          <w:sz w:val="22"/>
        </w:rPr>
        <w:t>. La misma regla se aplicará, en lo conducente, para la separación de los expedientes.”</w:t>
      </w:r>
    </w:p>
    <w:p w14:paraId="1E20DD0F" w14:textId="77777777" w:rsidR="00043374" w:rsidRPr="002578B5"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2578B5" w:rsidRDefault="00043374" w:rsidP="00A75BBA">
      <w:pPr>
        <w:spacing w:line="360" w:lineRule="auto"/>
        <w:ind w:left="567" w:right="567"/>
        <w:jc w:val="both"/>
        <w:rPr>
          <w:rFonts w:ascii="Palatino Linotype" w:eastAsia="MS Mincho" w:hAnsi="Palatino Linotype" w:cs="Arial"/>
          <w:b/>
          <w:i/>
          <w:sz w:val="22"/>
        </w:rPr>
      </w:pPr>
      <w:r w:rsidRPr="002578B5">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2578B5" w:rsidRDefault="00043374" w:rsidP="00A75BBA">
      <w:pPr>
        <w:spacing w:line="360" w:lineRule="auto"/>
        <w:ind w:left="567" w:right="567"/>
        <w:jc w:val="both"/>
        <w:rPr>
          <w:rFonts w:ascii="Palatino Linotype" w:eastAsia="MS Mincho" w:hAnsi="Palatino Linotype" w:cs="Arial"/>
          <w:i/>
          <w:sz w:val="22"/>
        </w:rPr>
      </w:pPr>
      <w:r w:rsidRPr="002578B5">
        <w:rPr>
          <w:rFonts w:ascii="Palatino Linotype" w:eastAsia="MS Mincho" w:hAnsi="Palatino Linotype" w:cs="Arial"/>
          <w:i/>
          <w:sz w:val="22"/>
        </w:rPr>
        <w:t>“</w:t>
      </w:r>
      <w:r w:rsidRPr="002578B5">
        <w:rPr>
          <w:rFonts w:ascii="Palatino Linotype" w:eastAsia="MS Mincho" w:hAnsi="Palatino Linotype" w:cs="Arial"/>
          <w:b/>
          <w:i/>
          <w:sz w:val="22"/>
        </w:rPr>
        <w:t xml:space="preserve">Artículo 195. </w:t>
      </w:r>
      <w:r w:rsidRPr="002578B5">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2578B5" w:rsidRDefault="00043374" w:rsidP="00A75BBA">
      <w:pPr>
        <w:pStyle w:val="Prrafodelista"/>
        <w:spacing w:before="240" w:after="240" w:line="360" w:lineRule="auto"/>
        <w:ind w:left="567"/>
        <w:jc w:val="both"/>
        <w:rPr>
          <w:rFonts w:ascii="Palatino Linotype" w:eastAsia="MS Mincho" w:hAnsi="Palatino Linotype" w:cs="Arial"/>
          <w:i/>
        </w:rPr>
      </w:pPr>
      <w:r w:rsidRPr="002578B5">
        <w:rPr>
          <w:rFonts w:ascii="Palatino Linotype" w:eastAsia="MS Mincho" w:hAnsi="Palatino Linotype" w:cs="Arial"/>
          <w:i/>
        </w:rPr>
        <w:t>(Énfasis añadido)</w:t>
      </w:r>
    </w:p>
    <w:p w14:paraId="1E6AE4B1" w14:textId="75C411EB" w:rsidR="00BE47E2" w:rsidRPr="002578B5"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2578B5">
        <w:rPr>
          <w:rFonts w:ascii="Palatino Linotype" w:eastAsiaTheme="minorEastAsia" w:hAnsi="Palatino Linotype"/>
          <w:color w:val="000000"/>
          <w:sz w:val="24"/>
          <w:szCs w:val="24"/>
          <w:lang w:val="es-ES_tradnl"/>
        </w:rPr>
        <w:t xml:space="preserve">El </w:t>
      </w:r>
      <w:r w:rsidRPr="002578B5">
        <w:rPr>
          <w:rFonts w:ascii="Palatino Linotype" w:eastAsiaTheme="minorEastAsia" w:hAnsi="Palatino Linotype"/>
          <w:b/>
          <w:color w:val="000000"/>
          <w:sz w:val="24"/>
          <w:szCs w:val="24"/>
          <w:lang w:val="es-ES_tradnl"/>
        </w:rPr>
        <w:t xml:space="preserve">SUJETO OBLIGADO </w:t>
      </w:r>
      <w:r w:rsidRPr="002578B5">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78B5">
        <w:rPr>
          <w:rFonts w:ascii="Palatino Linotype" w:eastAsiaTheme="minorEastAsia" w:hAnsi="Palatino Linotype"/>
          <w:b/>
          <w:color w:val="000000"/>
          <w:sz w:val="24"/>
          <w:szCs w:val="24"/>
          <w:lang w:val="es-ES_tradnl"/>
        </w:rPr>
        <w:t xml:space="preserve">RECURRENTE </w:t>
      </w:r>
      <w:r w:rsidRPr="002578B5">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78B5">
        <w:rPr>
          <w:rFonts w:ascii="Palatino Linotype" w:eastAsiaTheme="minorEastAsia" w:hAnsi="Palatino Linotype"/>
          <w:b/>
          <w:color w:val="000000"/>
          <w:sz w:val="24"/>
          <w:szCs w:val="24"/>
          <w:lang w:val="es-ES_tradnl"/>
        </w:rPr>
        <w:t>SAIMEX</w:t>
      </w:r>
      <w:r w:rsidR="0012305A" w:rsidRPr="002578B5">
        <w:rPr>
          <w:rFonts w:ascii="Palatino Linotype" w:eastAsiaTheme="minorEastAsia" w:hAnsi="Palatino Linotype"/>
          <w:b/>
          <w:color w:val="000000"/>
          <w:sz w:val="24"/>
          <w:szCs w:val="24"/>
          <w:lang w:val="es-ES_tradnl"/>
        </w:rPr>
        <w:t>.</w:t>
      </w:r>
      <w:r w:rsidRPr="002578B5">
        <w:rPr>
          <w:rFonts w:ascii="Palatino Linotype" w:eastAsiaTheme="minorEastAsia" w:hAnsi="Palatino Linotype"/>
          <w:b/>
          <w:color w:val="000000"/>
          <w:sz w:val="24"/>
          <w:szCs w:val="24"/>
          <w:lang w:val="es-ES_tradnl"/>
        </w:rPr>
        <w:t xml:space="preserve"> </w:t>
      </w:r>
    </w:p>
    <w:p w14:paraId="31C34FA8" w14:textId="331E4476" w:rsidR="00977FE7" w:rsidRPr="002578B5" w:rsidRDefault="00977FE7" w:rsidP="00977FE7">
      <w:pPr>
        <w:tabs>
          <w:tab w:val="left" w:pos="284"/>
        </w:tabs>
        <w:spacing w:before="240" w:after="240" w:line="360" w:lineRule="auto"/>
        <w:contextualSpacing/>
        <w:jc w:val="both"/>
        <w:rPr>
          <w:rFonts w:ascii="Palatino Linotype" w:hAnsi="Palatino Linotype"/>
          <w:i/>
          <w:color w:val="000000"/>
          <w:sz w:val="24"/>
        </w:rPr>
      </w:pPr>
      <w:r w:rsidRPr="002578B5">
        <w:rPr>
          <w:rFonts w:ascii="Palatino Linotype" w:hAnsi="Palatino Linotype"/>
          <w:i/>
          <w:noProof/>
          <w:color w:val="000000"/>
          <w:sz w:val="24"/>
          <w:lang w:eastAsia="es-MX"/>
        </w:rPr>
        <w:lastRenderedPageBreak/>
        <w:drawing>
          <wp:inline distT="0" distB="0" distL="0" distR="0" wp14:anchorId="2B3522EF" wp14:editId="53364A88">
            <wp:extent cx="5742940" cy="18821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82140"/>
                    </a:xfrm>
                    <a:prstGeom prst="rect">
                      <a:avLst/>
                    </a:prstGeom>
                  </pic:spPr>
                </pic:pic>
              </a:graphicData>
            </a:graphic>
          </wp:inline>
        </w:drawing>
      </w:r>
    </w:p>
    <w:p w14:paraId="7AD9039B" w14:textId="5B9C2071" w:rsidR="00977FE7" w:rsidRPr="002578B5" w:rsidRDefault="00977FE7" w:rsidP="00977FE7">
      <w:pPr>
        <w:tabs>
          <w:tab w:val="left" w:pos="284"/>
        </w:tabs>
        <w:spacing w:before="240" w:after="240" w:line="360" w:lineRule="auto"/>
        <w:contextualSpacing/>
        <w:jc w:val="both"/>
        <w:rPr>
          <w:rFonts w:ascii="Palatino Linotype" w:hAnsi="Palatino Linotype"/>
          <w:i/>
          <w:color w:val="000000"/>
          <w:sz w:val="24"/>
        </w:rPr>
      </w:pPr>
      <w:r w:rsidRPr="002578B5">
        <w:rPr>
          <w:rFonts w:ascii="Palatino Linotype" w:hAnsi="Palatino Linotype"/>
          <w:i/>
          <w:noProof/>
          <w:color w:val="000000"/>
          <w:sz w:val="24"/>
          <w:lang w:eastAsia="es-MX"/>
        </w:rPr>
        <w:drawing>
          <wp:inline distT="0" distB="0" distL="0" distR="0" wp14:anchorId="0F95690B" wp14:editId="72473B85">
            <wp:extent cx="5742940" cy="187833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878330"/>
                    </a:xfrm>
                    <a:prstGeom prst="rect">
                      <a:avLst/>
                    </a:prstGeom>
                  </pic:spPr>
                </pic:pic>
              </a:graphicData>
            </a:graphic>
          </wp:inline>
        </w:drawing>
      </w:r>
    </w:p>
    <w:p w14:paraId="23DC60AD" w14:textId="5E07015C" w:rsidR="00BC6FDD" w:rsidRPr="002578B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2578B5">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578B5"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578B5"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578B5">
        <w:rPr>
          <w:rFonts w:ascii="Palatino Linotype" w:hAnsi="Palatino Linotype" w:cs="Arial"/>
          <w:b/>
          <w:bCs/>
          <w:i/>
          <w:iCs/>
          <w:color w:val="222222"/>
          <w:sz w:val="22"/>
          <w:lang w:val="es-ES_tradnl"/>
        </w:rPr>
        <w:t>QUEJA, RECURSO DE. LA OMISION DE RENDIR EL INFORME RESPECTIVO NO IMPIDE QUE SE RESUELV</w:t>
      </w:r>
      <w:r w:rsidRPr="002578B5">
        <w:rPr>
          <w:rFonts w:ascii="Palatino Linotype" w:hAnsi="Palatino Linotype" w:cs="Arial"/>
          <w:i/>
          <w:iCs/>
          <w:color w:val="222222"/>
          <w:sz w:val="22"/>
          <w:lang w:val="es-ES_tradnl"/>
        </w:rPr>
        <w:t xml:space="preserve">A. El artículo 98 de la Ley de Amparo prevé la </w:t>
      </w:r>
      <w:r w:rsidRPr="002578B5">
        <w:rPr>
          <w:rFonts w:ascii="Palatino Linotype" w:hAnsi="Palatino Linotype" w:cs="Arial"/>
          <w:i/>
          <w:iCs/>
          <w:color w:val="222222"/>
          <w:sz w:val="22"/>
          <w:lang w:val="es-ES_tradnl"/>
        </w:rPr>
        <w:lastRenderedPageBreak/>
        <w:t>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2578B5"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2578B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578B5">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2578B5">
        <w:rPr>
          <w:rFonts w:ascii="Palatino Linotype" w:hAnsi="Palatino Linotype" w:cs="Arial"/>
          <w:b/>
          <w:bCs/>
          <w:color w:val="222222"/>
          <w:sz w:val="24"/>
        </w:rPr>
        <w:t>SUJETO OBLIGADO</w:t>
      </w:r>
      <w:r w:rsidRPr="002578B5">
        <w:rPr>
          <w:rFonts w:ascii="Palatino Linotype" w:hAnsi="Palatino Linotype" w:cs="Arial"/>
          <w:color w:val="222222"/>
          <w:sz w:val="24"/>
        </w:rPr>
        <w:t> pierda la oportunidad de manifestar lo que a su derecho convenga.</w:t>
      </w:r>
    </w:p>
    <w:p w14:paraId="4A76603E" w14:textId="77777777" w:rsidR="00E65B7C" w:rsidRPr="002578B5"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13B447A" w:rsidR="00BC6FDD" w:rsidRPr="002578B5" w:rsidRDefault="00DD7DC3" w:rsidP="00BF74A0">
      <w:pPr>
        <w:pStyle w:val="Prrafodelista"/>
        <w:numPr>
          <w:ilvl w:val="0"/>
          <w:numId w:val="3"/>
        </w:numPr>
        <w:spacing w:line="360" w:lineRule="auto"/>
        <w:ind w:left="0" w:firstLine="0"/>
        <w:jc w:val="both"/>
        <w:rPr>
          <w:rFonts w:ascii="Palatino Linotype" w:hAnsi="Palatino Linotype" w:cs="Tahoma"/>
          <w:sz w:val="24"/>
        </w:rPr>
      </w:pPr>
      <w:r w:rsidRPr="002578B5">
        <w:rPr>
          <w:rFonts w:ascii="Palatino Linotype" w:eastAsia="Calibri" w:hAnsi="Palatino Linotype" w:cs="Arial"/>
          <w:sz w:val="24"/>
          <w:lang w:val="es-ES"/>
        </w:rPr>
        <w:t xml:space="preserve">El </w:t>
      </w:r>
      <w:r w:rsidR="00977FE7" w:rsidRPr="002578B5">
        <w:rPr>
          <w:rFonts w:ascii="Palatino Linotype" w:eastAsia="Calibri" w:hAnsi="Palatino Linotype" w:cs="Arial"/>
          <w:sz w:val="24"/>
          <w:lang w:val="es-ES"/>
        </w:rPr>
        <w:t>veintiséis</w:t>
      </w:r>
      <w:r w:rsidR="004F1E2D" w:rsidRPr="002578B5">
        <w:rPr>
          <w:rFonts w:ascii="Palatino Linotype" w:eastAsia="Calibri" w:hAnsi="Palatino Linotype" w:cs="Arial"/>
          <w:sz w:val="24"/>
          <w:lang w:val="es-ES"/>
        </w:rPr>
        <w:t xml:space="preserve"> (</w:t>
      </w:r>
      <w:r w:rsidR="00977FE7" w:rsidRPr="002578B5">
        <w:rPr>
          <w:rFonts w:ascii="Palatino Linotype" w:eastAsia="Calibri" w:hAnsi="Palatino Linotype" w:cs="Arial"/>
          <w:sz w:val="24"/>
          <w:lang w:val="es-ES"/>
        </w:rPr>
        <w:t>26</w:t>
      </w:r>
      <w:r w:rsidR="004F1E2D" w:rsidRPr="002578B5">
        <w:rPr>
          <w:rFonts w:ascii="Palatino Linotype" w:eastAsia="Calibri" w:hAnsi="Palatino Linotype" w:cs="Arial"/>
          <w:sz w:val="24"/>
          <w:lang w:val="es-ES"/>
        </w:rPr>
        <w:t xml:space="preserve">) </w:t>
      </w:r>
      <w:r w:rsidR="0012305A" w:rsidRPr="002578B5">
        <w:rPr>
          <w:rFonts w:ascii="Palatino Linotype" w:eastAsia="Calibri" w:hAnsi="Palatino Linotype" w:cs="Arial"/>
          <w:sz w:val="24"/>
          <w:lang w:val="es-ES"/>
        </w:rPr>
        <w:t xml:space="preserve">de </w:t>
      </w:r>
      <w:r w:rsidR="00734F71" w:rsidRPr="002578B5">
        <w:rPr>
          <w:rFonts w:ascii="Palatino Linotype" w:eastAsia="Calibri" w:hAnsi="Palatino Linotype" w:cs="Arial"/>
          <w:sz w:val="24"/>
          <w:lang w:val="es-ES"/>
        </w:rPr>
        <w:t>septiembre</w:t>
      </w:r>
      <w:r w:rsidR="0012305A" w:rsidRPr="002578B5">
        <w:rPr>
          <w:rFonts w:ascii="Palatino Linotype" w:eastAsia="Calibri" w:hAnsi="Palatino Linotype" w:cs="Arial"/>
          <w:sz w:val="24"/>
          <w:lang w:val="es-ES"/>
        </w:rPr>
        <w:t xml:space="preserve"> d</w:t>
      </w:r>
      <w:r w:rsidR="00E65B7C" w:rsidRPr="002578B5">
        <w:rPr>
          <w:rFonts w:ascii="Palatino Linotype" w:eastAsia="Calibri" w:hAnsi="Palatino Linotype" w:cs="Arial"/>
          <w:sz w:val="24"/>
          <w:lang w:val="es-ES"/>
        </w:rPr>
        <w:t xml:space="preserve">e </w:t>
      </w:r>
      <w:r w:rsidR="00D73603" w:rsidRPr="002578B5">
        <w:rPr>
          <w:rFonts w:ascii="Palatino Linotype" w:eastAsia="Calibri" w:hAnsi="Palatino Linotype" w:cs="Arial"/>
          <w:sz w:val="24"/>
          <w:lang w:val="es-ES"/>
        </w:rPr>
        <w:t>dos mil veinti</w:t>
      </w:r>
      <w:r w:rsidR="0021453D" w:rsidRPr="002578B5">
        <w:rPr>
          <w:rFonts w:ascii="Palatino Linotype" w:eastAsia="Calibri" w:hAnsi="Palatino Linotype" w:cs="Arial"/>
          <w:sz w:val="24"/>
          <w:lang w:val="es-ES"/>
        </w:rPr>
        <w:t>dós</w:t>
      </w:r>
      <w:r w:rsidR="00D73603" w:rsidRPr="002578B5">
        <w:rPr>
          <w:rFonts w:ascii="Palatino Linotype" w:eastAsia="Calibri" w:hAnsi="Palatino Linotype" w:cs="Arial"/>
          <w:sz w:val="24"/>
          <w:lang w:val="es-ES"/>
        </w:rPr>
        <w:t>, la</w:t>
      </w:r>
      <w:r w:rsidR="005000AA" w:rsidRPr="002578B5">
        <w:rPr>
          <w:rFonts w:ascii="Palatino Linotype" w:hAnsi="Palatino Linotype"/>
          <w:sz w:val="24"/>
        </w:rPr>
        <w:t xml:space="preserve"> Comisionad</w:t>
      </w:r>
      <w:r w:rsidR="00D73603" w:rsidRPr="002578B5">
        <w:rPr>
          <w:rFonts w:ascii="Palatino Linotype" w:hAnsi="Palatino Linotype"/>
          <w:sz w:val="24"/>
        </w:rPr>
        <w:t>a</w:t>
      </w:r>
      <w:r w:rsidR="005000AA" w:rsidRPr="002578B5">
        <w:rPr>
          <w:rFonts w:ascii="Palatino Linotype" w:hAnsi="Palatino Linotype"/>
          <w:sz w:val="24"/>
        </w:rPr>
        <w:t xml:space="preserve"> Ponente decretó el cierre de instrucción</w:t>
      </w:r>
      <w:r w:rsidR="00C21A0D" w:rsidRPr="002578B5">
        <w:rPr>
          <w:rFonts w:ascii="Palatino Linotype" w:hAnsi="Palatino Linotype" w:cs="Arial"/>
          <w:sz w:val="24"/>
        </w:rPr>
        <w:t xml:space="preserve">; asimismo, </w:t>
      </w:r>
      <w:r w:rsidR="00536891" w:rsidRPr="002578B5">
        <w:rPr>
          <w:rFonts w:ascii="Palatino Linotype" w:hAnsi="Palatino Linotype" w:cs="Arial"/>
          <w:sz w:val="24"/>
        </w:rPr>
        <w:t>el veintinueve (29) de septiembre de dos mil veintidós, se notificó el acuerdo mediante el cual se amplió el plazo para emitir resolución.</w:t>
      </w:r>
    </w:p>
    <w:p w14:paraId="53BEB303" w14:textId="77777777" w:rsidR="00536891" w:rsidRPr="002578B5" w:rsidRDefault="00536891" w:rsidP="00536891">
      <w:pPr>
        <w:spacing w:line="360" w:lineRule="auto"/>
        <w:jc w:val="both"/>
        <w:rPr>
          <w:rFonts w:ascii="Palatino Linotype" w:hAnsi="Palatino Linotype" w:cs="Tahoma"/>
          <w:sz w:val="24"/>
        </w:rPr>
      </w:pPr>
    </w:p>
    <w:p w14:paraId="0F9176A0" w14:textId="77777777" w:rsidR="005000AA" w:rsidRPr="002578B5" w:rsidRDefault="005000AA" w:rsidP="005000AA">
      <w:pPr>
        <w:pStyle w:val="Ttulo1"/>
        <w:jc w:val="center"/>
        <w:rPr>
          <w:rFonts w:ascii="Palatino Linotype" w:hAnsi="Palatino Linotype"/>
          <w:b/>
          <w:color w:val="auto"/>
          <w:sz w:val="24"/>
          <w:szCs w:val="24"/>
        </w:rPr>
      </w:pPr>
      <w:bookmarkStart w:id="4" w:name="_Toc87549672"/>
      <w:r w:rsidRPr="002578B5">
        <w:rPr>
          <w:rFonts w:ascii="Palatino Linotype" w:hAnsi="Palatino Linotype"/>
          <w:b/>
          <w:color w:val="auto"/>
          <w:sz w:val="24"/>
          <w:szCs w:val="24"/>
        </w:rPr>
        <w:lastRenderedPageBreak/>
        <w:t>CONSIDERANDO</w:t>
      </w:r>
      <w:bookmarkEnd w:id="4"/>
      <w:r w:rsidRPr="002578B5">
        <w:rPr>
          <w:rFonts w:ascii="Palatino Linotype" w:hAnsi="Palatino Linotype"/>
          <w:b/>
          <w:color w:val="auto"/>
          <w:sz w:val="24"/>
          <w:szCs w:val="24"/>
        </w:rPr>
        <w:t xml:space="preserve"> </w:t>
      </w:r>
    </w:p>
    <w:p w14:paraId="5A808AC6" w14:textId="77777777" w:rsidR="005000AA" w:rsidRPr="002578B5" w:rsidRDefault="005000AA" w:rsidP="005000AA">
      <w:pPr>
        <w:rPr>
          <w:rFonts w:ascii="Palatino Linotype" w:hAnsi="Palatino Linotype"/>
          <w:sz w:val="24"/>
          <w:szCs w:val="24"/>
          <w:lang w:eastAsia="en-US"/>
        </w:rPr>
      </w:pPr>
    </w:p>
    <w:p w14:paraId="1058C60B" w14:textId="77777777" w:rsidR="005000AA" w:rsidRPr="002578B5" w:rsidRDefault="005000AA" w:rsidP="005000AA">
      <w:pPr>
        <w:pStyle w:val="Ttulo2"/>
        <w:rPr>
          <w:rFonts w:ascii="Palatino Linotype" w:hAnsi="Palatino Linotype"/>
          <w:b/>
          <w:bCs/>
          <w:color w:val="auto"/>
          <w:spacing w:val="60"/>
          <w:sz w:val="24"/>
          <w:szCs w:val="24"/>
          <w:lang w:eastAsia="en-US"/>
        </w:rPr>
      </w:pPr>
      <w:bookmarkStart w:id="5" w:name="_Toc87549673"/>
      <w:r w:rsidRPr="002578B5">
        <w:rPr>
          <w:rFonts w:ascii="Palatino Linotype" w:hAnsi="Palatino Linotype"/>
          <w:b/>
          <w:color w:val="auto"/>
          <w:sz w:val="24"/>
          <w:szCs w:val="24"/>
        </w:rPr>
        <w:t>PRIMERO. De la competencia</w:t>
      </w:r>
      <w:bookmarkEnd w:id="5"/>
    </w:p>
    <w:p w14:paraId="38B24DFE" w14:textId="3BFE7192" w:rsidR="005000AA" w:rsidRPr="002578B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578B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78B5">
        <w:rPr>
          <w:rFonts w:ascii="Palatino Linotype" w:eastAsia="Calibri" w:hAnsi="Palatino Linotype"/>
          <w:b/>
          <w:sz w:val="24"/>
          <w:lang w:val="es-ES"/>
        </w:rPr>
        <w:t>Constitución Política de los Estados Unidos Mexicanos</w:t>
      </w:r>
      <w:r w:rsidRPr="002578B5">
        <w:rPr>
          <w:rFonts w:ascii="Palatino Linotype" w:eastAsia="Calibri" w:hAnsi="Palatino Linotype"/>
          <w:sz w:val="24"/>
          <w:lang w:val="es-ES"/>
        </w:rPr>
        <w:t xml:space="preserve">; 5, párrafos </w:t>
      </w:r>
      <w:r w:rsidRPr="002578B5">
        <w:rPr>
          <w:rFonts w:ascii="Palatino Linotype" w:hAnsi="Palatino Linotype" w:cs="Arial"/>
          <w:bCs/>
          <w:color w:val="222222"/>
          <w:sz w:val="24"/>
          <w:lang w:val="es-ES"/>
        </w:rPr>
        <w:t>trigésimo y trigésimo primero fracciones</w:t>
      </w:r>
      <w:r w:rsidRPr="002578B5">
        <w:rPr>
          <w:rFonts w:ascii="Palatino Linotype" w:eastAsia="Calibri" w:hAnsi="Palatino Linotype"/>
          <w:sz w:val="24"/>
          <w:lang w:val="es-ES"/>
        </w:rPr>
        <w:t xml:space="preserve"> IV y V de la </w:t>
      </w:r>
      <w:r w:rsidRPr="002578B5">
        <w:rPr>
          <w:rFonts w:ascii="Palatino Linotype" w:eastAsia="Calibri" w:hAnsi="Palatino Linotype"/>
          <w:b/>
          <w:sz w:val="24"/>
          <w:lang w:val="es-ES"/>
        </w:rPr>
        <w:t>Constitución Política del Estado Libre y Soberano de México</w:t>
      </w:r>
      <w:r w:rsidRPr="002578B5">
        <w:rPr>
          <w:rFonts w:ascii="Palatino Linotype" w:eastAsia="Calibri" w:hAnsi="Palatino Linotype"/>
          <w:sz w:val="24"/>
          <w:lang w:val="es-ES"/>
        </w:rPr>
        <w:t xml:space="preserve">; artículos 1, 2 fracción II, 13, 29, 36 fracciones I y II, 176, 178, 179, 181 párrafo tercero y 185 </w:t>
      </w:r>
      <w:r w:rsidRPr="002578B5">
        <w:rPr>
          <w:rFonts w:ascii="Palatino Linotype" w:eastAsia="Calibri" w:hAnsi="Palatino Linotype" w:cs="Arial"/>
          <w:sz w:val="24"/>
          <w:lang w:val="es-ES"/>
        </w:rPr>
        <w:t xml:space="preserve">de la </w:t>
      </w:r>
      <w:r w:rsidRPr="002578B5">
        <w:rPr>
          <w:rFonts w:ascii="Palatino Linotype" w:eastAsia="Calibri" w:hAnsi="Palatino Linotype" w:cs="Arial"/>
          <w:b/>
          <w:sz w:val="24"/>
          <w:lang w:val="es-ES"/>
        </w:rPr>
        <w:t>Ley de Transparencia y Acceso a la Información Pública del Estado de México y Municipios</w:t>
      </w:r>
      <w:r w:rsidRPr="002578B5">
        <w:rPr>
          <w:rFonts w:ascii="Palatino Linotype" w:eastAsia="Calibri" w:hAnsi="Palatino Linotype" w:cs="Arial"/>
          <w:sz w:val="24"/>
          <w:lang w:val="es-ES"/>
        </w:rPr>
        <w:t xml:space="preserve">; y 7, 9 fracciones I y XXIV, y 11 del </w:t>
      </w:r>
      <w:r w:rsidRPr="002578B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578B5">
        <w:rPr>
          <w:rFonts w:ascii="Palatino Linotype" w:hAnsi="Palatino Linotype"/>
          <w:sz w:val="24"/>
        </w:rPr>
        <w:t>.</w:t>
      </w:r>
    </w:p>
    <w:p w14:paraId="6D296A9A" w14:textId="77777777" w:rsidR="005000AA" w:rsidRPr="002578B5" w:rsidRDefault="005000AA" w:rsidP="005000AA">
      <w:pPr>
        <w:pStyle w:val="Ttulo2"/>
        <w:rPr>
          <w:rFonts w:ascii="Palatino Linotype" w:hAnsi="Palatino Linotype"/>
          <w:b/>
          <w:color w:val="auto"/>
          <w:sz w:val="24"/>
          <w:szCs w:val="24"/>
        </w:rPr>
      </w:pPr>
      <w:bookmarkStart w:id="6" w:name="_Toc87549674"/>
      <w:r w:rsidRPr="002578B5">
        <w:rPr>
          <w:rFonts w:ascii="Palatino Linotype" w:hAnsi="Palatino Linotype"/>
          <w:b/>
          <w:color w:val="auto"/>
          <w:sz w:val="24"/>
          <w:szCs w:val="24"/>
        </w:rPr>
        <w:t>SEGUNDO. De la oportunidad y procedencia.</w:t>
      </w:r>
      <w:bookmarkEnd w:id="6"/>
    </w:p>
    <w:p w14:paraId="34A6A51D" w14:textId="77777777" w:rsidR="00DA420D" w:rsidRPr="002578B5" w:rsidRDefault="00DA420D" w:rsidP="00DA420D">
      <w:pPr>
        <w:rPr>
          <w:rFonts w:ascii="Palatino Linotype" w:hAnsi="Palatino Linotype"/>
        </w:rPr>
      </w:pPr>
    </w:p>
    <w:p w14:paraId="2DE9EBB1" w14:textId="0C15A565" w:rsidR="00DA420D" w:rsidRPr="002578B5"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2578B5">
        <w:rPr>
          <w:rFonts w:ascii="Palatino Linotype" w:eastAsia="Calibri" w:hAnsi="Palatino Linotype" w:cs="Arial"/>
          <w:color w:val="000000" w:themeColor="text1"/>
          <w:sz w:val="24"/>
        </w:rPr>
        <w:t xml:space="preserve">El medio de impugnación fue presentado a través del </w:t>
      </w:r>
      <w:r w:rsidRPr="002578B5">
        <w:rPr>
          <w:rFonts w:ascii="Palatino Linotype" w:eastAsia="Calibri" w:hAnsi="Palatino Linotype" w:cs="Arial"/>
          <w:bCs/>
          <w:iCs/>
          <w:color w:val="000000" w:themeColor="text1"/>
          <w:sz w:val="24"/>
        </w:rPr>
        <w:t>SAIMEX</w:t>
      </w:r>
      <w:r w:rsidRPr="002578B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2578B5">
        <w:rPr>
          <w:rFonts w:ascii="Palatino Linotype" w:eastAsia="Calibri" w:hAnsi="Palatino Linotype" w:cs="Arial"/>
          <w:b/>
          <w:color w:val="000000" w:themeColor="text1"/>
          <w:sz w:val="24"/>
        </w:rPr>
        <w:t>SUJETO OBLIGADO</w:t>
      </w:r>
      <w:r w:rsidRPr="002578B5">
        <w:rPr>
          <w:rFonts w:ascii="Palatino Linotype" w:eastAsia="Calibri" w:hAnsi="Palatino Linotype" w:cs="Arial"/>
          <w:color w:val="000000" w:themeColor="text1"/>
          <w:sz w:val="24"/>
        </w:rPr>
        <w:t xml:space="preserve"> entregó respuesta </w:t>
      </w:r>
      <w:r w:rsidR="00536891" w:rsidRPr="002578B5">
        <w:rPr>
          <w:rFonts w:ascii="Palatino Linotype" w:eastAsia="Calibri" w:hAnsi="Palatino Linotype" w:cs="Arial"/>
          <w:color w:val="000000" w:themeColor="text1"/>
          <w:sz w:val="24"/>
        </w:rPr>
        <w:t>el nueve</w:t>
      </w:r>
      <w:r w:rsidR="004E24D9" w:rsidRPr="002578B5">
        <w:rPr>
          <w:rFonts w:ascii="Palatino Linotype" w:hAnsi="Palatino Linotype"/>
          <w:color w:val="000000"/>
          <w:sz w:val="24"/>
        </w:rPr>
        <w:t xml:space="preserve"> (</w:t>
      </w:r>
      <w:r w:rsidR="00536891" w:rsidRPr="002578B5">
        <w:rPr>
          <w:rFonts w:ascii="Palatino Linotype" w:hAnsi="Palatino Linotype"/>
          <w:color w:val="000000"/>
          <w:sz w:val="24"/>
        </w:rPr>
        <w:t>9</w:t>
      </w:r>
      <w:r w:rsidR="00711898" w:rsidRPr="002578B5">
        <w:rPr>
          <w:rFonts w:ascii="Palatino Linotype" w:hAnsi="Palatino Linotype"/>
          <w:color w:val="000000"/>
          <w:sz w:val="24"/>
        </w:rPr>
        <w:t xml:space="preserve">) </w:t>
      </w:r>
      <w:r w:rsidR="00536891" w:rsidRPr="002578B5">
        <w:rPr>
          <w:rFonts w:ascii="Palatino Linotype" w:hAnsi="Palatino Linotype"/>
          <w:color w:val="000000"/>
          <w:sz w:val="24"/>
        </w:rPr>
        <w:t>de agosto</w:t>
      </w:r>
      <w:r w:rsidRPr="002578B5">
        <w:rPr>
          <w:rFonts w:ascii="Palatino Linotype" w:hAnsi="Palatino Linotype"/>
          <w:color w:val="000000"/>
          <w:sz w:val="24"/>
        </w:rPr>
        <w:t xml:space="preserve">, </w:t>
      </w:r>
      <w:r w:rsidRPr="002578B5">
        <w:rPr>
          <w:rFonts w:ascii="Palatino Linotype" w:eastAsia="Calibri" w:hAnsi="Palatino Linotype" w:cs="Arial"/>
          <w:color w:val="000000" w:themeColor="text1"/>
          <w:sz w:val="24"/>
        </w:rPr>
        <w:t xml:space="preserve">de tal forma que el plazo para interponer el recurso de revisión transcurrió del </w:t>
      </w:r>
      <w:r w:rsidR="00536891" w:rsidRPr="002578B5">
        <w:rPr>
          <w:rFonts w:ascii="Palatino Linotype" w:eastAsia="Calibri" w:hAnsi="Palatino Linotype" w:cs="Arial"/>
          <w:color w:val="000000" w:themeColor="text1"/>
          <w:sz w:val="24"/>
        </w:rPr>
        <w:t>(diez)</w:t>
      </w:r>
      <w:r w:rsidR="00711898" w:rsidRPr="002578B5">
        <w:rPr>
          <w:rFonts w:ascii="Palatino Linotype" w:eastAsia="Calibri" w:hAnsi="Palatino Linotype" w:cs="Arial"/>
          <w:color w:val="000000" w:themeColor="text1"/>
          <w:sz w:val="24"/>
        </w:rPr>
        <w:t xml:space="preserve"> </w:t>
      </w:r>
      <w:r w:rsidR="00536891" w:rsidRPr="002578B5">
        <w:rPr>
          <w:rFonts w:ascii="Palatino Linotype" w:eastAsia="Calibri" w:hAnsi="Palatino Linotype" w:cs="Arial"/>
          <w:color w:val="000000" w:themeColor="text1"/>
          <w:sz w:val="24"/>
        </w:rPr>
        <w:t>al treinta (30) de agosto d</w:t>
      </w:r>
      <w:r w:rsidR="00711898" w:rsidRPr="002578B5">
        <w:rPr>
          <w:rFonts w:ascii="Palatino Linotype" w:eastAsia="Calibri" w:hAnsi="Palatino Linotype" w:cs="Arial"/>
          <w:color w:val="000000" w:themeColor="text1"/>
          <w:sz w:val="24"/>
        </w:rPr>
        <w:t xml:space="preserve">e dos mil </w:t>
      </w:r>
      <w:r w:rsidR="00734F71" w:rsidRPr="002578B5">
        <w:rPr>
          <w:rFonts w:ascii="Palatino Linotype" w:eastAsia="Calibri" w:hAnsi="Palatino Linotype" w:cs="Arial"/>
          <w:color w:val="000000" w:themeColor="text1"/>
          <w:sz w:val="24"/>
        </w:rPr>
        <w:t>veintidós</w:t>
      </w:r>
      <w:r w:rsidR="00711898" w:rsidRPr="002578B5">
        <w:rPr>
          <w:rFonts w:ascii="Palatino Linotype" w:eastAsia="Calibri" w:hAnsi="Palatino Linotype" w:cs="Arial"/>
          <w:color w:val="000000" w:themeColor="text1"/>
          <w:sz w:val="24"/>
        </w:rPr>
        <w:t xml:space="preserve">; </w:t>
      </w:r>
      <w:r w:rsidR="00030C87" w:rsidRPr="002578B5">
        <w:rPr>
          <w:rFonts w:ascii="Palatino Linotype" w:eastAsia="Calibri" w:hAnsi="Palatino Linotype" w:cs="Arial"/>
          <w:color w:val="000000" w:themeColor="text1"/>
          <w:sz w:val="24"/>
        </w:rPr>
        <w:t xml:space="preserve"> los </w:t>
      </w:r>
      <w:r w:rsidRPr="002578B5">
        <w:rPr>
          <w:rFonts w:ascii="Palatino Linotype" w:eastAsia="Calibri" w:hAnsi="Palatino Linotype" w:cs="Arial"/>
          <w:color w:val="000000" w:themeColor="text1"/>
          <w:sz w:val="24"/>
        </w:rPr>
        <w:t>recurso</w:t>
      </w:r>
      <w:r w:rsidR="00030C87" w:rsidRPr="002578B5">
        <w:rPr>
          <w:rFonts w:ascii="Palatino Linotype" w:eastAsia="Calibri" w:hAnsi="Palatino Linotype" w:cs="Arial"/>
          <w:color w:val="000000" w:themeColor="text1"/>
          <w:sz w:val="24"/>
        </w:rPr>
        <w:t>s</w:t>
      </w:r>
      <w:r w:rsidRPr="002578B5">
        <w:rPr>
          <w:rFonts w:ascii="Palatino Linotype" w:eastAsia="Calibri" w:hAnsi="Palatino Linotype" w:cs="Arial"/>
          <w:color w:val="000000" w:themeColor="text1"/>
          <w:sz w:val="24"/>
        </w:rPr>
        <w:t xml:space="preserve"> de revisión </w:t>
      </w:r>
      <w:r w:rsidRPr="002578B5">
        <w:rPr>
          <w:rFonts w:ascii="Palatino Linotype" w:hAnsi="Palatino Linotype"/>
          <w:color w:val="000000" w:themeColor="text1"/>
          <w:sz w:val="24"/>
        </w:rPr>
        <w:t>fue</w:t>
      </w:r>
      <w:r w:rsidR="00030C87" w:rsidRPr="002578B5">
        <w:rPr>
          <w:rFonts w:ascii="Palatino Linotype" w:hAnsi="Palatino Linotype"/>
          <w:color w:val="000000" w:themeColor="text1"/>
          <w:sz w:val="24"/>
        </w:rPr>
        <w:t>ron</w:t>
      </w:r>
      <w:r w:rsidRPr="002578B5">
        <w:rPr>
          <w:rFonts w:ascii="Palatino Linotype" w:hAnsi="Palatino Linotype"/>
          <w:color w:val="000000" w:themeColor="text1"/>
          <w:sz w:val="24"/>
        </w:rPr>
        <w:t xml:space="preserve"> interpuesto</w:t>
      </w:r>
      <w:r w:rsidR="00030C87" w:rsidRPr="002578B5">
        <w:rPr>
          <w:rFonts w:ascii="Palatino Linotype" w:hAnsi="Palatino Linotype"/>
          <w:color w:val="000000" w:themeColor="text1"/>
          <w:sz w:val="24"/>
        </w:rPr>
        <w:t>s</w:t>
      </w:r>
      <w:r w:rsidRPr="002578B5">
        <w:rPr>
          <w:rFonts w:ascii="Palatino Linotype" w:hAnsi="Palatino Linotype"/>
          <w:color w:val="000000" w:themeColor="text1"/>
          <w:sz w:val="24"/>
        </w:rPr>
        <w:t xml:space="preserve"> el </w:t>
      </w:r>
      <w:r w:rsidR="00536891" w:rsidRPr="002578B5">
        <w:rPr>
          <w:rFonts w:ascii="Palatino Linotype" w:hAnsi="Palatino Linotype"/>
          <w:color w:val="000000" w:themeColor="text1"/>
          <w:sz w:val="24"/>
        </w:rPr>
        <w:t>once</w:t>
      </w:r>
      <w:r w:rsidR="00711898" w:rsidRPr="002578B5">
        <w:rPr>
          <w:rFonts w:ascii="Palatino Linotype" w:hAnsi="Palatino Linotype"/>
          <w:color w:val="000000" w:themeColor="text1"/>
          <w:sz w:val="24"/>
        </w:rPr>
        <w:t xml:space="preserve"> </w:t>
      </w:r>
      <w:r w:rsidR="004E24D9" w:rsidRPr="002578B5">
        <w:rPr>
          <w:rFonts w:ascii="Palatino Linotype" w:hAnsi="Palatino Linotype"/>
          <w:color w:val="000000" w:themeColor="text1"/>
          <w:sz w:val="24"/>
        </w:rPr>
        <w:t>(</w:t>
      </w:r>
      <w:r w:rsidR="00536891" w:rsidRPr="002578B5">
        <w:rPr>
          <w:rFonts w:ascii="Palatino Linotype" w:hAnsi="Palatino Linotype"/>
          <w:color w:val="000000" w:themeColor="text1"/>
          <w:sz w:val="24"/>
        </w:rPr>
        <w:t>11</w:t>
      </w:r>
      <w:r w:rsidR="004E24D9" w:rsidRPr="002578B5">
        <w:rPr>
          <w:rFonts w:ascii="Palatino Linotype" w:hAnsi="Palatino Linotype"/>
          <w:color w:val="000000" w:themeColor="text1"/>
          <w:sz w:val="24"/>
        </w:rPr>
        <w:t>)</w:t>
      </w:r>
      <w:r w:rsidR="00711898" w:rsidRPr="002578B5">
        <w:rPr>
          <w:rFonts w:ascii="Palatino Linotype" w:hAnsi="Palatino Linotype"/>
          <w:color w:val="000000" w:themeColor="text1"/>
          <w:sz w:val="24"/>
        </w:rPr>
        <w:t xml:space="preserve"> </w:t>
      </w:r>
      <w:r w:rsidR="00536891" w:rsidRPr="002578B5">
        <w:rPr>
          <w:rFonts w:ascii="Palatino Linotype" w:hAnsi="Palatino Linotype"/>
          <w:color w:val="000000" w:themeColor="text1"/>
          <w:sz w:val="24"/>
        </w:rPr>
        <w:t xml:space="preserve">de agosto </w:t>
      </w:r>
      <w:r w:rsidRPr="002578B5">
        <w:rPr>
          <w:rFonts w:ascii="Palatino Linotype" w:hAnsi="Palatino Linotype"/>
          <w:color w:val="000000" w:themeColor="text1"/>
          <w:sz w:val="24"/>
        </w:rPr>
        <w:t>de dos mil veintidós, éste</w:t>
      </w:r>
      <w:r w:rsidRPr="002578B5">
        <w:rPr>
          <w:rFonts w:ascii="Palatino Linotype" w:hAnsi="Palatino Linotype" w:cs="Arial"/>
          <w:color w:val="000000" w:themeColor="text1"/>
          <w:sz w:val="24"/>
        </w:rPr>
        <w:t xml:space="preserve"> se encuentra</w:t>
      </w:r>
      <w:r w:rsidR="00030C87" w:rsidRPr="002578B5">
        <w:rPr>
          <w:rFonts w:ascii="Palatino Linotype" w:hAnsi="Palatino Linotype" w:cs="Arial"/>
          <w:color w:val="000000" w:themeColor="text1"/>
          <w:sz w:val="24"/>
        </w:rPr>
        <w:t>n</w:t>
      </w:r>
      <w:r w:rsidRPr="002578B5">
        <w:rPr>
          <w:rFonts w:ascii="Palatino Linotype" w:hAnsi="Palatino Linotype" w:cs="Arial"/>
          <w:color w:val="000000" w:themeColor="text1"/>
          <w:sz w:val="24"/>
        </w:rPr>
        <w:t xml:space="preserve"> dentro de </w:t>
      </w:r>
      <w:r w:rsidRPr="002578B5">
        <w:rPr>
          <w:rFonts w:ascii="Palatino Linotype" w:hAnsi="Palatino Linotype" w:cs="Arial"/>
          <w:color w:val="000000" w:themeColor="text1"/>
          <w:sz w:val="24"/>
        </w:rPr>
        <w:lastRenderedPageBreak/>
        <w:t>los márgenes temporales previstos en el artículo 178 de la Ley de Transparencia y Acceso a la Información Pública del Estado de México y Municipios</w:t>
      </w:r>
      <w:r w:rsidRPr="002578B5">
        <w:rPr>
          <w:rFonts w:ascii="Palatino Linotype" w:hAnsi="Palatino Linotype" w:cs="Arial"/>
          <w:b/>
          <w:color w:val="000000" w:themeColor="text1"/>
          <w:sz w:val="24"/>
        </w:rPr>
        <w:t xml:space="preserve"> </w:t>
      </w:r>
      <w:r w:rsidRPr="002578B5">
        <w:rPr>
          <w:rFonts w:ascii="Palatino Linotype" w:hAnsi="Palatino Linotype" w:cs="Arial"/>
          <w:color w:val="000000" w:themeColor="text1"/>
          <w:sz w:val="24"/>
        </w:rPr>
        <w:t>vigente.</w:t>
      </w:r>
    </w:p>
    <w:p w14:paraId="0203A1B2" w14:textId="77777777" w:rsidR="00DA420D" w:rsidRPr="002578B5"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2578B5"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2578B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2578B5" w:rsidRDefault="005000AA" w:rsidP="005000AA">
      <w:pPr>
        <w:pStyle w:val="Ttulo1"/>
        <w:rPr>
          <w:rFonts w:ascii="Palatino Linotype" w:eastAsia="MS Mincho" w:hAnsi="Palatino Linotype" w:cs="Times New Roman"/>
          <w:b/>
          <w:color w:val="auto"/>
          <w:sz w:val="24"/>
          <w:szCs w:val="24"/>
        </w:rPr>
      </w:pPr>
      <w:r w:rsidRPr="002578B5">
        <w:rPr>
          <w:rFonts w:ascii="Palatino Linotype" w:hAnsi="Palatino Linotype"/>
          <w:b/>
          <w:color w:val="auto"/>
          <w:sz w:val="24"/>
          <w:szCs w:val="24"/>
        </w:rPr>
        <w:t>TERCERO. Planteamiento de la Litis</w:t>
      </w:r>
      <w:bookmarkEnd w:id="7"/>
      <w:r w:rsidRPr="002578B5">
        <w:rPr>
          <w:rFonts w:ascii="Palatino Linotype" w:hAnsi="Palatino Linotype"/>
          <w:b/>
          <w:color w:val="auto"/>
          <w:sz w:val="24"/>
          <w:szCs w:val="24"/>
        </w:rPr>
        <w:t xml:space="preserve"> </w:t>
      </w:r>
    </w:p>
    <w:p w14:paraId="5E3D3295" w14:textId="741771B9" w:rsidR="00F00FC2" w:rsidRPr="002578B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578B5">
        <w:rPr>
          <w:rFonts w:ascii="Palatino Linotype" w:hAnsi="Palatino Linotype"/>
          <w:bCs/>
          <w:sz w:val="24"/>
        </w:rPr>
        <w:t>El recurrente solicitó</w:t>
      </w:r>
      <w:r w:rsidR="00030C87" w:rsidRPr="002578B5">
        <w:rPr>
          <w:rFonts w:ascii="Palatino Linotype" w:hAnsi="Palatino Linotype"/>
          <w:bCs/>
          <w:sz w:val="24"/>
        </w:rPr>
        <w:t xml:space="preserve"> </w:t>
      </w:r>
      <w:r w:rsidR="00536891" w:rsidRPr="002578B5">
        <w:rPr>
          <w:rFonts w:ascii="Palatino Linotype" w:hAnsi="Palatino Linotype"/>
          <w:bCs/>
          <w:sz w:val="24"/>
        </w:rPr>
        <w:t>los recibos de predial del 1 al 30 de marzo de dos mil veintidós.</w:t>
      </w:r>
    </w:p>
    <w:p w14:paraId="2B04E69A" w14:textId="77777777" w:rsidR="00F00FC2" w:rsidRPr="002578B5" w:rsidRDefault="00F00FC2" w:rsidP="00F00FC2">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2578B5"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578B5">
        <w:rPr>
          <w:rFonts w:ascii="Palatino Linotype" w:eastAsiaTheme="minorEastAsia" w:hAnsi="Palatino Linotype"/>
          <w:iCs/>
          <w:sz w:val="24"/>
          <w:lang w:val="es-ES_tradnl"/>
        </w:rPr>
        <w:t>El Sujeto Obligado</w:t>
      </w:r>
      <w:r w:rsidR="004E24D9" w:rsidRPr="002578B5">
        <w:rPr>
          <w:rFonts w:ascii="Palatino Linotype" w:eastAsiaTheme="minorEastAsia" w:hAnsi="Palatino Linotype"/>
          <w:iCs/>
          <w:sz w:val="24"/>
          <w:lang w:val="es-ES_tradnl"/>
        </w:rPr>
        <w:t xml:space="preserve"> solicitó el cambio de modalidad.</w:t>
      </w:r>
    </w:p>
    <w:p w14:paraId="77FCABCB" w14:textId="62D145DB" w:rsidR="00030C87" w:rsidRPr="002578B5"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2578B5">
        <w:rPr>
          <w:rFonts w:ascii="Palatino Linotype" w:eastAsiaTheme="minorEastAsia" w:hAnsi="Palatino Linotype"/>
          <w:iCs/>
          <w:sz w:val="24"/>
          <w:lang w:val="es-ES_tradnl"/>
        </w:rPr>
        <w:t xml:space="preserve"> </w:t>
      </w:r>
    </w:p>
    <w:p w14:paraId="6742AB27" w14:textId="60E10D7C" w:rsidR="00030C87" w:rsidRPr="002578B5"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2578B5">
        <w:rPr>
          <w:rFonts w:ascii="Palatino Linotype" w:hAnsi="Palatino Linotype" w:cs="Arial"/>
          <w:color w:val="000000" w:themeColor="text1"/>
          <w:sz w:val="24"/>
        </w:rPr>
        <w:t xml:space="preserve">Por lo anterior, la </w:t>
      </w:r>
      <w:r w:rsidRPr="002578B5">
        <w:rPr>
          <w:rFonts w:ascii="Palatino Linotype" w:hAnsi="Palatino Linotype" w:cs="Arial"/>
          <w:i/>
          <w:color w:val="000000" w:themeColor="text1"/>
          <w:sz w:val="24"/>
        </w:rPr>
        <w:t>Litis</w:t>
      </w:r>
      <w:r w:rsidRPr="002578B5">
        <w:rPr>
          <w:rFonts w:ascii="Palatino Linotype" w:hAnsi="Palatino Linotype" w:cs="Arial"/>
          <w:color w:val="000000" w:themeColor="text1"/>
          <w:sz w:val="24"/>
        </w:rPr>
        <w:t xml:space="preserve"> a resolver en el presente recurso se circunscribe en determinar si la respuesta del </w:t>
      </w:r>
      <w:r w:rsidRPr="002578B5">
        <w:rPr>
          <w:rFonts w:ascii="Palatino Linotype" w:hAnsi="Palatino Linotype" w:cs="Arial"/>
          <w:b/>
          <w:bCs/>
          <w:color w:val="000000" w:themeColor="text1"/>
          <w:sz w:val="24"/>
        </w:rPr>
        <w:t>SUJETO OBLIGADO</w:t>
      </w:r>
      <w:r w:rsidRPr="002578B5">
        <w:rPr>
          <w:rFonts w:ascii="Palatino Linotype" w:hAnsi="Palatino Linotype" w:cs="Arial"/>
          <w:color w:val="000000" w:themeColor="text1"/>
          <w:sz w:val="24"/>
        </w:rPr>
        <w:t xml:space="preserve"> colma el derecho de acceso a la información ejercido por el </w:t>
      </w:r>
      <w:r w:rsidRPr="002578B5">
        <w:rPr>
          <w:rFonts w:ascii="Palatino Linotype" w:hAnsi="Palatino Linotype" w:cs="Arial"/>
          <w:b/>
          <w:bCs/>
          <w:color w:val="000000" w:themeColor="text1"/>
          <w:sz w:val="24"/>
        </w:rPr>
        <w:t>RECURRENTE</w:t>
      </w:r>
      <w:r w:rsidRPr="002578B5">
        <w:rPr>
          <w:rFonts w:ascii="Palatino Linotype" w:hAnsi="Palatino Linotype" w:cs="Arial"/>
          <w:color w:val="000000" w:themeColor="text1"/>
          <w:sz w:val="24"/>
        </w:rPr>
        <w:t xml:space="preserve">; o si, por el contrario, se </w:t>
      </w:r>
      <w:r w:rsidRPr="002578B5">
        <w:rPr>
          <w:rFonts w:ascii="Palatino Linotype" w:hAnsi="Palatino Linotype"/>
          <w:color w:val="000000" w:themeColor="text1"/>
          <w:sz w:val="24"/>
          <w:szCs w:val="28"/>
        </w:rPr>
        <w:t>actualiza la causal de procedencia</w:t>
      </w:r>
      <w:r w:rsidRPr="002578B5">
        <w:rPr>
          <w:rFonts w:ascii="Palatino Linotype" w:hAnsi="Palatino Linotype" w:cs="Arial"/>
          <w:color w:val="000000" w:themeColor="text1"/>
          <w:sz w:val="24"/>
        </w:rPr>
        <w:t xml:space="preserve"> del recurso de revisión establecida en la fracción V</w:t>
      </w:r>
      <w:r w:rsidR="00085010" w:rsidRPr="002578B5">
        <w:rPr>
          <w:rFonts w:ascii="Palatino Linotype" w:hAnsi="Palatino Linotype" w:cs="Arial"/>
          <w:color w:val="000000" w:themeColor="text1"/>
          <w:sz w:val="24"/>
        </w:rPr>
        <w:t>III</w:t>
      </w:r>
      <w:r w:rsidRPr="002578B5">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2578B5" w:rsidRDefault="00030C87" w:rsidP="00030C87">
      <w:pPr>
        <w:pStyle w:val="Prrafodelista"/>
        <w:rPr>
          <w:rFonts w:ascii="Palatino Linotype" w:hAnsi="Palatino Linotype" w:cs="Arial"/>
          <w:color w:val="000000" w:themeColor="text1"/>
        </w:rPr>
      </w:pPr>
    </w:p>
    <w:p w14:paraId="181A488E" w14:textId="77777777" w:rsidR="00030C87" w:rsidRPr="002578B5" w:rsidRDefault="00030C87" w:rsidP="00030C87">
      <w:pPr>
        <w:tabs>
          <w:tab w:val="left" w:pos="426"/>
        </w:tabs>
        <w:spacing w:line="360" w:lineRule="auto"/>
        <w:ind w:left="567" w:right="616"/>
        <w:jc w:val="both"/>
        <w:rPr>
          <w:rFonts w:ascii="Palatino Linotype" w:hAnsi="Palatino Linotype"/>
          <w:i/>
          <w:iCs/>
          <w:sz w:val="22"/>
          <w:szCs w:val="22"/>
        </w:rPr>
      </w:pPr>
      <w:r w:rsidRPr="002578B5">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2578B5" w:rsidRDefault="00030C87" w:rsidP="00030C87">
      <w:pPr>
        <w:tabs>
          <w:tab w:val="left" w:pos="426"/>
        </w:tabs>
        <w:spacing w:line="360" w:lineRule="auto"/>
        <w:ind w:left="567" w:right="616"/>
        <w:jc w:val="both"/>
        <w:rPr>
          <w:rFonts w:ascii="Palatino Linotype" w:hAnsi="Palatino Linotype"/>
          <w:i/>
          <w:iCs/>
          <w:sz w:val="22"/>
          <w:szCs w:val="22"/>
        </w:rPr>
      </w:pPr>
      <w:r w:rsidRPr="002578B5">
        <w:rPr>
          <w:rFonts w:ascii="Palatino Linotype" w:hAnsi="Palatino Linotype"/>
          <w:i/>
          <w:iCs/>
          <w:sz w:val="22"/>
          <w:szCs w:val="22"/>
        </w:rPr>
        <w:t>…</w:t>
      </w:r>
    </w:p>
    <w:p w14:paraId="110BC51A" w14:textId="34CF2A0F" w:rsidR="00030C87" w:rsidRPr="002578B5" w:rsidRDefault="00085010" w:rsidP="00085010">
      <w:pPr>
        <w:tabs>
          <w:tab w:val="left" w:pos="426"/>
        </w:tabs>
        <w:spacing w:line="360" w:lineRule="auto"/>
        <w:ind w:left="567" w:right="616"/>
        <w:jc w:val="both"/>
        <w:rPr>
          <w:rFonts w:ascii="Palatino Linotype" w:hAnsi="Palatino Linotype"/>
          <w:i/>
          <w:iCs/>
          <w:sz w:val="22"/>
          <w:szCs w:val="22"/>
        </w:rPr>
      </w:pPr>
      <w:r w:rsidRPr="002578B5">
        <w:rPr>
          <w:rFonts w:ascii="Palatino Linotype" w:hAnsi="Palatino Linotype"/>
          <w:i/>
          <w:iCs/>
          <w:sz w:val="22"/>
          <w:szCs w:val="22"/>
        </w:rPr>
        <w:t>VIII. La notificación, entrega o puesta a disposición de información en una modalidad o formato distinto al solicitado;</w:t>
      </w:r>
    </w:p>
    <w:p w14:paraId="0B954174" w14:textId="77777777" w:rsidR="00030C87" w:rsidRPr="002578B5"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2578B5">
        <w:rPr>
          <w:rFonts w:ascii="Palatino Linotype" w:hAnsi="Palatino Linotype" w:cs="Arial"/>
          <w:i/>
          <w:iCs/>
          <w:color w:val="000000" w:themeColor="text1"/>
          <w:sz w:val="22"/>
          <w:szCs w:val="22"/>
        </w:rPr>
        <w:t>…</w:t>
      </w:r>
    </w:p>
    <w:p w14:paraId="0D89BECC" w14:textId="77777777" w:rsidR="005000AA" w:rsidRPr="002578B5" w:rsidRDefault="005000AA" w:rsidP="005000AA">
      <w:pPr>
        <w:pStyle w:val="Prrafodelista"/>
        <w:rPr>
          <w:rFonts w:ascii="Palatino Linotype" w:hAnsi="Palatino Linotype"/>
          <w:bCs/>
          <w:sz w:val="24"/>
        </w:rPr>
      </w:pPr>
    </w:p>
    <w:p w14:paraId="5A5C4D9D" w14:textId="77777777" w:rsidR="00030C87" w:rsidRPr="002578B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2578B5">
        <w:rPr>
          <w:rFonts w:ascii="Palatino Linotype" w:hAnsi="Palatino Linotype" w:cs="Arial"/>
          <w:b/>
          <w:color w:val="000000" w:themeColor="text1"/>
          <w:sz w:val="24"/>
          <w:szCs w:val="24"/>
        </w:rPr>
        <w:t>CUARTO. Estudio y Resolución del asunto.</w:t>
      </w:r>
      <w:bookmarkEnd w:id="8"/>
    </w:p>
    <w:p w14:paraId="221A5442" w14:textId="77777777" w:rsidR="00030C87" w:rsidRPr="002578B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2578B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2578B5">
        <w:rPr>
          <w:rFonts w:ascii="Palatino Linotype" w:hAnsi="Palatino Linotype"/>
          <w:b/>
          <w:bCs/>
          <w:color w:val="000000" w:themeColor="text1"/>
          <w:sz w:val="24"/>
        </w:rPr>
        <w:t>I. De la atención a la solicitud de información.</w:t>
      </w:r>
      <w:bookmarkEnd w:id="10"/>
    </w:p>
    <w:p w14:paraId="305E77F3" w14:textId="77777777" w:rsidR="00030C87" w:rsidRPr="002578B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2578B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2578B5" w:rsidRDefault="00030C87" w:rsidP="00030C87">
      <w:pPr>
        <w:rPr>
          <w:rFonts w:ascii="Palatino Linotype" w:hAnsi="Palatino Linotype"/>
          <w:sz w:val="24"/>
          <w:szCs w:val="24"/>
          <w:lang w:val="es-ES"/>
        </w:rPr>
      </w:pPr>
    </w:p>
    <w:p w14:paraId="4CE1B5E6" w14:textId="77777777" w:rsidR="00030C87" w:rsidRPr="002578B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2578B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78B5">
        <w:rPr>
          <w:rFonts w:ascii="Palatino Linotype" w:hAnsi="Palatino Linotype" w:cs="Arial"/>
          <w:color w:val="000000"/>
          <w:sz w:val="24"/>
          <w:szCs w:val="24"/>
        </w:rPr>
        <w:t xml:space="preserve"> </w:t>
      </w:r>
      <w:r w:rsidRPr="002578B5">
        <w:rPr>
          <w:rFonts w:ascii="Palatino Linotype" w:hAnsi="Palatino Linotype" w:cs="Arial"/>
          <w:b/>
          <w:color w:val="000000"/>
          <w:sz w:val="24"/>
          <w:szCs w:val="24"/>
        </w:rPr>
        <w:t>SUJETO OBLIGADO</w:t>
      </w:r>
      <w:r w:rsidRPr="002578B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78B5">
        <w:rPr>
          <w:rFonts w:ascii="Palatino Linotype" w:hAnsi="Palatino Linotype" w:cs="Arial"/>
          <w:b/>
          <w:color w:val="000000"/>
          <w:sz w:val="24"/>
          <w:szCs w:val="24"/>
        </w:rPr>
        <w:t xml:space="preserve">Constitución Política de los Estados Unidos Mexicanos </w:t>
      </w:r>
      <w:r w:rsidRPr="002578B5">
        <w:rPr>
          <w:rFonts w:ascii="Palatino Linotype" w:hAnsi="Palatino Linotype" w:cs="Arial"/>
          <w:color w:val="000000"/>
          <w:sz w:val="24"/>
          <w:szCs w:val="24"/>
        </w:rPr>
        <w:t xml:space="preserve">al señalar la obligación de </w:t>
      </w:r>
      <w:r w:rsidRPr="002578B5">
        <w:rPr>
          <w:rFonts w:ascii="Palatino Linotype" w:hAnsi="Palatino Linotype" w:cs="Arial"/>
          <w:color w:val="000000"/>
          <w:sz w:val="24"/>
          <w:szCs w:val="24"/>
        </w:rPr>
        <w:lastRenderedPageBreak/>
        <w:t xml:space="preserve">“promover, </w:t>
      </w:r>
      <w:r w:rsidRPr="002578B5">
        <w:rPr>
          <w:rFonts w:ascii="Palatino Linotype" w:hAnsi="Palatino Linotype" w:cs="Arial"/>
          <w:b/>
          <w:color w:val="000000"/>
          <w:sz w:val="24"/>
          <w:szCs w:val="24"/>
        </w:rPr>
        <w:t>respetar</w:t>
      </w:r>
      <w:r w:rsidRPr="002578B5">
        <w:rPr>
          <w:rFonts w:ascii="Palatino Linotype" w:hAnsi="Palatino Linotype" w:cs="Arial"/>
          <w:color w:val="000000"/>
          <w:sz w:val="24"/>
          <w:szCs w:val="24"/>
        </w:rPr>
        <w:t xml:space="preserve">, proteger y </w:t>
      </w:r>
      <w:r w:rsidRPr="002578B5">
        <w:rPr>
          <w:rFonts w:ascii="Palatino Linotype" w:hAnsi="Palatino Linotype" w:cs="Arial"/>
          <w:b/>
          <w:color w:val="000000"/>
          <w:sz w:val="24"/>
          <w:szCs w:val="24"/>
        </w:rPr>
        <w:t>garantizar</w:t>
      </w:r>
      <w:r w:rsidRPr="002578B5">
        <w:rPr>
          <w:rFonts w:ascii="Palatino Linotype" w:hAnsi="Palatino Linotype" w:cs="Arial"/>
          <w:color w:val="000000"/>
          <w:sz w:val="24"/>
          <w:szCs w:val="24"/>
        </w:rPr>
        <w:t xml:space="preserve"> los derechos humanos”, entre los cuales se encuentra dicho derecho. </w:t>
      </w:r>
    </w:p>
    <w:p w14:paraId="0A0C0F66" w14:textId="77777777" w:rsidR="00030C87" w:rsidRPr="002578B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2578B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578B5">
        <w:rPr>
          <w:rFonts w:ascii="Palatino Linotype" w:hAnsi="Palatino Linotype"/>
          <w:sz w:val="24"/>
          <w:szCs w:val="24"/>
        </w:rPr>
        <w:t xml:space="preserve">Definiendo el Derecho de Acceso a la Información Pública como: </w:t>
      </w:r>
      <w:r w:rsidRPr="002578B5">
        <w:rPr>
          <w:rFonts w:ascii="Palatino Linotype" w:hAnsi="Palatino Linotype"/>
          <w:i/>
          <w:color w:val="000000"/>
          <w:sz w:val="24"/>
          <w:szCs w:val="24"/>
        </w:rPr>
        <w:t>La igualdad de oportunidades para recibir, buscar e impartir información</w:t>
      </w:r>
      <w:r w:rsidRPr="002578B5">
        <w:rPr>
          <w:rFonts w:ascii="Palatino Linotype" w:hAnsi="Palatino Linotype"/>
          <w:i/>
          <w:color w:val="000000"/>
          <w:sz w:val="24"/>
          <w:szCs w:val="24"/>
          <w:vertAlign w:val="superscript"/>
        </w:rPr>
        <w:footnoteReference w:id="2"/>
      </w:r>
      <w:r w:rsidRPr="002578B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78B5">
        <w:rPr>
          <w:rFonts w:ascii="Palatino Linotype" w:hAnsi="Palatino Linotype"/>
          <w:i/>
          <w:color w:val="000000"/>
          <w:sz w:val="24"/>
          <w:szCs w:val="24"/>
          <w:vertAlign w:val="superscript"/>
        </w:rPr>
        <w:footnoteReference w:id="3"/>
      </w:r>
      <w:r w:rsidRPr="002578B5">
        <w:rPr>
          <w:rFonts w:ascii="Palatino Linotype" w:hAnsi="Palatino Linotype"/>
          <w:color w:val="000000"/>
          <w:sz w:val="24"/>
          <w:szCs w:val="24"/>
        </w:rPr>
        <w:t>que se constituye como una herramienta fundamental para ejercer</w:t>
      </w:r>
      <w:r w:rsidRPr="002578B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2578B5">
        <w:rPr>
          <w:rFonts w:ascii="Palatino Linotype" w:hAnsi="Palatino Linotype"/>
          <w:i/>
          <w:color w:val="000000"/>
          <w:sz w:val="24"/>
          <w:szCs w:val="24"/>
          <w:vertAlign w:val="superscript"/>
        </w:rPr>
        <w:footnoteReference w:id="4"/>
      </w:r>
      <w:r w:rsidRPr="002578B5">
        <w:rPr>
          <w:rFonts w:ascii="Palatino Linotype" w:hAnsi="Palatino Linotype"/>
          <w:color w:val="000000"/>
          <w:sz w:val="24"/>
          <w:szCs w:val="24"/>
        </w:rPr>
        <w:t>fomentando</w:t>
      </w:r>
      <w:r w:rsidRPr="002578B5">
        <w:rPr>
          <w:rFonts w:ascii="Palatino Linotype" w:hAnsi="Palatino Linotype"/>
          <w:i/>
          <w:color w:val="000000"/>
          <w:sz w:val="24"/>
          <w:szCs w:val="24"/>
        </w:rPr>
        <w:t xml:space="preserve"> la transparencia de las actividades estatales y </w:t>
      </w:r>
      <w:r w:rsidRPr="002578B5">
        <w:rPr>
          <w:rFonts w:ascii="Palatino Linotype" w:hAnsi="Palatino Linotype"/>
          <w:color w:val="000000"/>
          <w:sz w:val="24"/>
          <w:szCs w:val="24"/>
        </w:rPr>
        <w:t>promoviendo</w:t>
      </w:r>
      <w:r w:rsidRPr="002578B5">
        <w:rPr>
          <w:rFonts w:ascii="Palatino Linotype" w:hAnsi="Palatino Linotype"/>
          <w:i/>
          <w:color w:val="000000"/>
          <w:sz w:val="24"/>
          <w:szCs w:val="24"/>
        </w:rPr>
        <w:t xml:space="preserve"> la responsabilidad de los funcionarios sobre su gestión pública,</w:t>
      </w:r>
      <w:r w:rsidRPr="002578B5">
        <w:rPr>
          <w:rFonts w:ascii="Palatino Linotype" w:hAnsi="Palatino Linotype"/>
          <w:i/>
          <w:color w:val="000000"/>
          <w:sz w:val="24"/>
          <w:szCs w:val="24"/>
          <w:vertAlign w:val="superscript"/>
        </w:rPr>
        <w:footnoteReference w:id="5"/>
      </w:r>
      <w:r w:rsidRPr="002578B5">
        <w:rPr>
          <w:rFonts w:ascii="Palatino Linotype" w:hAnsi="Palatino Linotype"/>
          <w:color w:val="000000"/>
          <w:sz w:val="24"/>
          <w:szCs w:val="24"/>
        </w:rPr>
        <w:t>que permite</w:t>
      </w:r>
      <w:r w:rsidRPr="002578B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2578B5" w:rsidRDefault="00030C87" w:rsidP="00030C87">
      <w:pPr>
        <w:tabs>
          <w:tab w:val="left" w:pos="284"/>
        </w:tabs>
        <w:contextualSpacing/>
        <w:rPr>
          <w:rFonts w:ascii="Palatino Linotype" w:hAnsi="Palatino Linotype"/>
          <w:sz w:val="24"/>
          <w:szCs w:val="24"/>
        </w:rPr>
      </w:pPr>
    </w:p>
    <w:p w14:paraId="581AF776" w14:textId="77777777" w:rsidR="00030C87" w:rsidRPr="002578B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2578B5">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2578B5">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2578B5" w:rsidRDefault="00030C87" w:rsidP="00030C87">
      <w:pPr>
        <w:tabs>
          <w:tab w:val="left" w:pos="284"/>
        </w:tabs>
        <w:spacing w:before="240" w:after="240" w:line="360" w:lineRule="auto"/>
        <w:contextualSpacing/>
        <w:jc w:val="both"/>
        <w:rPr>
          <w:rFonts w:ascii="Palatino Linotype" w:hAnsi="Palatino Linotype"/>
          <w:i/>
          <w:sz w:val="24"/>
          <w:szCs w:val="24"/>
        </w:rPr>
      </w:pPr>
      <w:r w:rsidRPr="002578B5">
        <w:rPr>
          <w:rFonts w:ascii="Palatino Linotype" w:hAnsi="Palatino Linotype"/>
          <w:i/>
          <w:sz w:val="24"/>
          <w:szCs w:val="24"/>
        </w:rPr>
        <w:t xml:space="preserve"> </w:t>
      </w:r>
    </w:p>
    <w:p w14:paraId="5DB6B440" w14:textId="77777777" w:rsidR="00030C87" w:rsidRPr="002578B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2578B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578B5">
        <w:rPr>
          <w:rFonts w:ascii="Palatino Linotype" w:hAnsi="Palatino Linotype" w:cs="Arial"/>
          <w:i/>
          <w:sz w:val="24"/>
          <w:szCs w:val="24"/>
        </w:rPr>
        <w:t>por los principios de simplicidad, rapidez gratuidad del procedimiento, auxilio y orientación a los particulares</w:t>
      </w:r>
      <w:r w:rsidRPr="002578B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2578B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2578B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578B5">
        <w:rPr>
          <w:rFonts w:ascii="Palatino Linotype" w:hAnsi="Palatino Linotype"/>
          <w:sz w:val="24"/>
          <w:szCs w:val="24"/>
        </w:rPr>
        <w:t xml:space="preserve">Es así que la </w:t>
      </w:r>
      <w:r w:rsidRPr="002578B5">
        <w:rPr>
          <w:rFonts w:ascii="Palatino Linotype" w:hAnsi="Palatino Linotype"/>
          <w:b/>
          <w:sz w:val="24"/>
          <w:szCs w:val="24"/>
        </w:rPr>
        <w:t xml:space="preserve">Ley de Transparencia y Acceso a la Información Pública del Estado de México y Municipios, </w:t>
      </w:r>
      <w:r w:rsidRPr="002578B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2578B5">
        <w:rPr>
          <w:rFonts w:ascii="Palatino Linotype" w:hAnsi="Palatino Linotype"/>
          <w:b/>
          <w:sz w:val="24"/>
          <w:szCs w:val="24"/>
        </w:rPr>
        <w:t xml:space="preserve"> </w:t>
      </w:r>
      <w:r w:rsidRPr="002578B5">
        <w:rPr>
          <w:rFonts w:ascii="Palatino Linotype" w:hAnsi="Palatino Linotype"/>
          <w:sz w:val="24"/>
          <w:szCs w:val="24"/>
        </w:rPr>
        <w:t xml:space="preserve">establece que </w:t>
      </w:r>
      <w:r w:rsidRPr="002578B5">
        <w:rPr>
          <w:rFonts w:ascii="Palatino Linotype" w:hAnsi="Palatino Linotype"/>
          <w:b/>
          <w:i/>
          <w:sz w:val="24"/>
          <w:szCs w:val="24"/>
          <w:u w:val="single"/>
        </w:rPr>
        <w:t>el recurso de revisión es la garantía secundaria</w:t>
      </w:r>
      <w:r w:rsidRPr="002578B5">
        <w:rPr>
          <w:rFonts w:ascii="Palatino Linotype" w:hAnsi="Palatino Linotype"/>
          <w:b/>
          <w:i/>
          <w:sz w:val="24"/>
          <w:szCs w:val="24"/>
        </w:rPr>
        <w:t xml:space="preserve"> mediante la cual se pretende reparar cualquier posible afectación al derecho de acceso a la información pública</w:t>
      </w:r>
      <w:r w:rsidRPr="002578B5">
        <w:rPr>
          <w:rFonts w:ascii="Palatino Linotype" w:hAnsi="Palatino Linotype"/>
          <w:b/>
          <w:sz w:val="24"/>
          <w:szCs w:val="24"/>
        </w:rPr>
        <w:t>, s</w:t>
      </w:r>
      <w:r w:rsidRPr="002578B5">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2578B5" w:rsidRDefault="00030C87" w:rsidP="00030C87">
      <w:pPr>
        <w:tabs>
          <w:tab w:val="left" w:pos="284"/>
        </w:tabs>
        <w:rPr>
          <w:rFonts w:ascii="Palatino Linotype" w:eastAsia="MS Mincho" w:hAnsi="Palatino Linotype" w:cs="Arial"/>
          <w:sz w:val="24"/>
          <w:szCs w:val="24"/>
        </w:rPr>
      </w:pPr>
    </w:p>
    <w:p w14:paraId="39AE54FA" w14:textId="77777777" w:rsidR="00030C87" w:rsidRPr="002578B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2578B5">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2578B5">
        <w:rPr>
          <w:rFonts w:ascii="Palatino Linotype" w:eastAsia="Calibri" w:hAnsi="Palatino Linotype"/>
          <w:b/>
          <w:sz w:val="24"/>
          <w:szCs w:val="24"/>
        </w:rPr>
        <w:t>fundadas y procedentes</w:t>
      </w:r>
      <w:r w:rsidRPr="002578B5">
        <w:rPr>
          <w:rFonts w:ascii="Palatino Linotype" w:eastAsia="Calibri" w:hAnsi="Palatino Linotype"/>
          <w:sz w:val="24"/>
          <w:szCs w:val="24"/>
        </w:rPr>
        <w:t xml:space="preserve">, debido a que el </w:t>
      </w:r>
      <w:r w:rsidRPr="002578B5">
        <w:rPr>
          <w:rFonts w:ascii="Palatino Linotype" w:eastAsia="Calibri" w:hAnsi="Palatino Linotype"/>
          <w:b/>
          <w:sz w:val="24"/>
          <w:szCs w:val="24"/>
        </w:rPr>
        <w:t>SUJETO OBLIGADO</w:t>
      </w:r>
      <w:r w:rsidRPr="002578B5">
        <w:rPr>
          <w:rFonts w:ascii="Palatino Linotype" w:eastAsia="Calibri" w:hAnsi="Palatino Linotype"/>
          <w:sz w:val="24"/>
          <w:szCs w:val="24"/>
        </w:rPr>
        <w:t xml:space="preserve"> proporcionó información que no corresponde con lo solicitado.</w:t>
      </w:r>
    </w:p>
    <w:p w14:paraId="6FFECD04" w14:textId="77777777" w:rsidR="00030C87" w:rsidRPr="002578B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578B5">
        <w:rPr>
          <w:rFonts w:ascii="Palatino Linotype" w:hAnsi="Palatino Linotype" w:cs="Arial"/>
          <w:sz w:val="24"/>
        </w:rPr>
        <w:t xml:space="preserve">Ahora bien, para entender los alcances de la información pública se considera importante citar el criterio </w:t>
      </w:r>
      <w:r w:rsidRPr="002578B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578B5">
        <w:rPr>
          <w:rFonts w:ascii="Palatino Linotype" w:hAnsi="Palatino Linotype" w:cs="Arial"/>
          <w:sz w:val="24"/>
        </w:rPr>
        <w:t>cuyo rubro y texto dispone:</w:t>
      </w:r>
    </w:p>
    <w:p w14:paraId="1D0BF643" w14:textId="77777777" w:rsidR="00030C87" w:rsidRPr="002578B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2578B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2578B5">
        <w:rPr>
          <w:rFonts w:ascii="Palatino Linotype" w:hAnsi="Palatino Linotype" w:cs="Arial"/>
          <w:b/>
          <w:i/>
          <w:sz w:val="22"/>
          <w:szCs w:val="24"/>
          <w:lang w:eastAsia="es-MX"/>
        </w:rPr>
        <w:t>“CRITERIO 0002-11</w:t>
      </w:r>
    </w:p>
    <w:p w14:paraId="7F2E7637" w14:textId="77777777" w:rsidR="00030C87" w:rsidRPr="002578B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578B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2578B5">
        <w:rPr>
          <w:rFonts w:ascii="Palatino Linotype" w:hAnsi="Palatino Linotype" w:cs="Arial"/>
          <w:b/>
          <w:bCs/>
          <w:i/>
          <w:sz w:val="22"/>
          <w:szCs w:val="24"/>
          <w:lang w:eastAsia="es-MX"/>
        </w:rPr>
        <w:t xml:space="preserve">V, XV, Y XVI, </w:t>
      </w:r>
      <w:r w:rsidRPr="002578B5">
        <w:rPr>
          <w:rFonts w:ascii="Palatino Linotype" w:hAnsi="Palatino Linotype" w:cs="Arial"/>
          <w:b/>
          <w:i/>
          <w:sz w:val="22"/>
          <w:szCs w:val="24"/>
          <w:lang w:eastAsia="es-MX"/>
        </w:rPr>
        <w:t>3, 4,11 Y 41.</w:t>
      </w:r>
      <w:r w:rsidRPr="002578B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2578B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578B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2578B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578B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2578B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578B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2578B5" w:rsidRDefault="00030C87" w:rsidP="00030C87">
      <w:pPr>
        <w:ind w:left="567" w:right="567"/>
        <w:jc w:val="both"/>
        <w:rPr>
          <w:rFonts w:ascii="Palatino Linotype" w:hAnsi="Palatino Linotype" w:cs="Arial"/>
          <w:i/>
          <w:color w:val="000000" w:themeColor="text1"/>
          <w:sz w:val="22"/>
          <w:szCs w:val="24"/>
        </w:rPr>
      </w:pPr>
      <w:r w:rsidRPr="002578B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2578B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2578B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2578B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2578B5" w:rsidRDefault="00030C87" w:rsidP="00030C87">
      <w:pPr>
        <w:autoSpaceDE w:val="0"/>
        <w:autoSpaceDN w:val="0"/>
        <w:adjustRightInd w:val="0"/>
        <w:ind w:left="567" w:right="567"/>
        <w:jc w:val="both"/>
        <w:rPr>
          <w:rFonts w:ascii="Palatino Linotype" w:hAnsi="Palatino Linotype"/>
          <w:i/>
          <w:sz w:val="22"/>
          <w:szCs w:val="24"/>
          <w:lang w:val="es-ES"/>
        </w:rPr>
      </w:pPr>
      <w:r w:rsidRPr="002578B5">
        <w:rPr>
          <w:rFonts w:ascii="Palatino Linotype" w:eastAsiaTheme="minorHAnsi" w:hAnsi="Palatino Linotype" w:cs="Bookman Old Style,Bold"/>
          <w:b/>
          <w:bCs/>
          <w:i/>
          <w:sz w:val="22"/>
          <w:szCs w:val="24"/>
          <w:lang w:eastAsia="en-US"/>
        </w:rPr>
        <w:t xml:space="preserve">XI. Documento: </w:t>
      </w:r>
      <w:r w:rsidRPr="002578B5">
        <w:rPr>
          <w:rFonts w:ascii="Palatino Linotype" w:eastAsiaTheme="minorHAnsi" w:hAnsi="Palatino Linotype" w:cs="Bookman Old Style"/>
          <w:i/>
          <w:sz w:val="22"/>
          <w:szCs w:val="24"/>
          <w:lang w:eastAsia="en-US"/>
        </w:rPr>
        <w:t xml:space="preserve">Los expedientes, reportes, estudios, actas, resoluciones, </w:t>
      </w:r>
      <w:r w:rsidRPr="002578B5">
        <w:rPr>
          <w:rFonts w:ascii="Palatino Linotype" w:eastAsiaTheme="minorHAnsi" w:hAnsi="Palatino Linotype" w:cs="Bookman Old Style"/>
          <w:b/>
          <w:i/>
          <w:sz w:val="22"/>
          <w:szCs w:val="24"/>
          <w:lang w:eastAsia="en-US"/>
        </w:rPr>
        <w:t>oficios,</w:t>
      </w:r>
      <w:r w:rsidRPr="002578B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2578B5">
        <w:rPr>
          <w:rFonts w:ascii="Palatino Linotype" w:eastAsiaTheme="minorHAnsi" w:hAnsi="Palatino Linotype" w:cs="Bookman Old Style"/>
          <w:b/>
          <w:i/>
          <w:sz w:val="22"/>
          <w:szCs w:val="24"/>
          <w:lang w:eastAsia="en-US"/>
        </w:rPr>
        <w:t>cualquier otro registro</w:t>
      </w:r>
      <w:r w:rsidRPr="002578B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2578B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2578B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578B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2578B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2578B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578B5">
        <w:rPr>
          <w:rFonts w:ascii="Palatino Linotype" w:hAnsi="Palatino Linotype"/>
          <w:color w:val="000000" w:themeColor="text1"/>
          <w:sz w:val="24"/>
        </w:rPr>
        <w:t xml:space="preserve">Resulta necesario referir que, el </w:t>
      </w:r>
      <w:r w:rsidRPr="002578B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578B5">
        <w:rPr>
          <w:rFonts w:ascii="Palatino Linotype" w:eastAsia="Calibri" w:hAnsi="Palatino Linotype" w:cs="Arial"/>
          <w:b/>
          <w:sz w:val="24"/>
        </w:rPr>
        <w:t>los Sujetos Obligados deberán documentar todo acto que se derive del ejercicio de sus facultades, competencias o funciones,</w:t>
      </w:r>
      <w:r w:rsidRPr="002578B5">
        <w:rPr>
          <w:rFonts w:ascii="Palatino Linotype" w:eastAsia="Calibri" w:hAnsi="Palatino Linotype" w:cs="Arial"/>
          <w:sz w:val="24"/>
        </w:rPr>
        <w:t xml:space="preserve"> considerando </w:t>
      </w:r>
      <w:r w:rsidRPr="002578B5">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2578B5" w:rsidRDefault="00030C87" w:rsidP="00030C87">
      <w:pPr>
        <w:pStyle w:val="Prrafodelista"/>
        <w:rPr>
          <w:rFonts w:ascii="Palatino Linotype" w:eastAsia="Calibri" w:hAnsi="Palatino Linotype" w:cs="Arial"/>
          <w:sz w:val="24"/>
        </w:rPr>
      </w:pPr>
    </w:p>
    <w:p w14:paraId="05E2B4E9" w14:textId="77777777" w:rsidR="00030C87" w:rsidRPr="002578B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578B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2578B5" w:rsidRDefault="00030C87" w:rsidP="00030C87">
      <w:pPr>
        <w:pStyle w:val="Prrafodelista"/>
        <w:spacing w:line="360" w:lineRule="auto"/>
        <w:rPr>
          <w:rFonts w:ascii="Palatino Linotype" w:hAnsi="Palatino Linotype" w:cs="Arial"/>
          <w:color w:val="000000"/>
          <w:sz w:val="24"/>
        </w:rPr>
      </w:pPr>
    </w:p>
    <w:p w14:paraId="56593512" w14:textId="77777777" w:rsidR="00030C87" w:rsidRPr="002578B5" w:rsidRDefault="00030C87" w:rsidP="00030C87">
      <w:pPr>
        <w:autoSpaceDE w:val="0"/>
        <w:autoSpaceDN w:val="0"/>
        <w:adjustRightInd w:val="0"/>
        <w:ind w:left="567" w:right="567"/>
        <w:jc w:val="both"/>
        <w:rPr>
          <w:rFonts w:ascii="Palatino Linotype" w:hAnsi="Palatino Linotype" w:cs="Bookman Old Style"/>
          <w:i/>
          <w:sz w:val="22"/>
          <w:szCs w:val="24"/>
        </w:rPr>
      </w:pPr>
      <w:r w:rsidRPr="002578B5">
        <w:rPr>
          <w:rFonts w:ascii="Palatino Linotype" w:hAnsi="Palatino Linotype" w:cs="Bookman Old Style,Bold"/>
          <w:b/>
          <w:bCs/>
          <w:i/>
          <w:sz w:val="22"/>
          <w:szCs w:val="24"/>
        </w:rPr>
        <w:t xml:space="preserve">Artículo 4. </w:t>
      </w:r>
      <w:r w:rsidRPr="002578B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2578B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2578B5" w:rsidRDefault="00030C87" w:rsidP="00030C87">
      <w:pPr>
        <w:autoSpaceDE w:val="0"/>
        <w:autoSpaceDN w:val="0"/>
        <w:adjustRightInd w:val="0"/>
        <w:ind w:left="567" w:right="567"/>
        <w:jc w:val="both"/>
        <w:rPr>
          <w:rFonts w:ascii="Palatino Linotype" w:hAnsi="Palatino Linotype" w:cs="Bookman Old Style"/>
          <w:i/>
          <w:sz w:val="22"/>
          <w:szCs w:val="24"/>
        </w:rPr>
      </w:pPr>
      <w:r w:rsidRPr="002578B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2578B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2578B5" w:rsidRDefault="00030C87" w:rsidP="00030C87">
      <w:pPr>
        <w:autoSpaceDE w:val="0"/>
        <w:autoSpaceDN w:val="0"/>
        <w:adjustRightInd w:val="0"/>
        <w:ind w:left="567" w:right="567"/>
        <w:jc w:val="both"/>
        <w:rPr>
          <w:rFonts w:ascii="Palatino Linotype" w:hAnsi="Palatino Linotype" w:cs="Bookman Old Style"/>
          <w:i/>
          <w:sz w:val="22"/>
          <w:szCs w:val="24"/>
        </w:rPr>
      </w:pPr>
      <w:r w:rsidRPr="002578B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2578B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2578B5" w:rsidRDefault="00030C87" w:rsidP="00030C87">
      <w:pPr>
        <w:autoSpaceDE w:val="0"/>
        <w:autoSpaceDN w:val="0"/>
        <w:adjustRightInd w:val="0"/>
        <w:ind w:left="567" w:right="567"/>
        <w:jc w:val="both"/>
        <w:rPr>
          <w:rFonts w:ascii="Palatino Linotype" w:hAnsi="Palatino Linotype" w:cs="Bookman Old Style"/>
          <w:i/>
          <w:sz w:val="22"/>
          <w:szCs w:val="24"/>
        </w:rPr>
      </w:pPr>
      <w:r w:rsidRPr="002578B5">
        <w:rPr>
          <w:rFonts w:ascii="Palatino Linotype" w:hAnsi="Palatino Linotype" w:cs="Bookman Old Style,Bold"/>
          <w:b/>
          <w:bCs/>
          <w:i/>
          <w:sz w:val="22"/>
          <w:szCs w:val="24"/>
        </w:rPr>
        <w:t xml:space="preserve">Artículo 12. </w:t>
      </w:r>
      <w:r w:rsidRPr="002578B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2578B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2578B5" w:rsidRDefault="00030C87" w:rsidP="00030C87">
      <w:pPr>
        <w:autoSpaceDE w:val="0"/>
        <w:autoSpaceDN w:val="0"/>
        <w:adjustRightInd w:val="0"/>
        <w:ind w:left="567" w:right="567"/>
        <w:jc w:val="both"/>
        <w:rPr>
          <w:rFonts w:ascii="Palatino Linotype" w:hAnsi="Palatino Linotype" w:cs="Bookman Old Style"/>
          <w:b/>
          <w:i/>
          <w:sz w:val="22"/>
          <w:szCs w:val="24"/>
        </w:rPr>
      </w:pPr>
      <w:r w:rsidRPr="002578B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2578B5">
        <w:rPr>
          <w:rFonts w:ascii="Palatino Linotype" w:hAnsi="Palatino Linotype" w:cs="Bookman Old Style"/>
          <w:b/>
          <w:i/>
          <w:sz w:val="22"/>
          <w:szCs w:val="24"/>
        </w:rPr>
        <w:t xml:space="preserve">La obligación de proporcionar información no comprende el procesamiento de la misma, ni el </w:t>
      </w:r>
      <w:r w:rsidRPr="002578B5">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2578B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2578B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578B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578B5">
        <w:rPr>
          <w:rStyle w:val="Refdenotaalpie"/>
          <w:rFonts w:ascii="Palatino Linotype" w:hAnsi="Palatino Linotype"/>
          <w:sz w:val="24"/>
        </w:rPr>
        <w:footnoteReference w:id="6"/>
      </w:r>
      <w:r w:rsidRPr="002578B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2578B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2578B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578B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2578B5" w:rsidRDefault="00030C87" w:rsidP="00030C87">
      <w:pPr>
        <w:pStyle w:val="Prrafodelista"/>
        <w:spacing w:line="360" w:lineRule="auto"/>
        <w:rPr>
          <w:rFonts w:ascii="Palatino Linotype" w:hAnsi="Palatino Linotype"/>
          <w:sz w:val="24"/>
          <w:lang w:val="es-ES"/>
        </w:rPr>
      </w:pPr>
    </w:p>
    <w:p w14:paraId="61DA40C6" w14:textId="77777777" w:rsidR="00030C87" w:rsidRPr="002578B5" w:rsidRDefault="00030C87" w:rsidP="00030C87">
      <w:pPr>
        <w:pStyle w:val="Prrafodelista"/>
        <w:tabs>
          <w:tab w:val="left" w:pos="851"/>
        </w:tabs>
        <w:ind w:left="567" w:right="567"/>
        <w:jc w:val="both"/>
        <w:rPr>
          <w:rFonts w:ascii="Palatino Linotype" w:hAnsi="Palatino Linotype"/>
          <w:i/>
        </w:rPr>
      </w:pPr>
      <w:r w:rsidRPr="002578B5">
        <w:rPr>
          <w:rFonts w:ascii="Palatino Linotype" w:hAnsi="Palatino Linotype"/>
          <w:b/>
          <w:i/>
        </w:rPr>
        <w:t>ACCESO A LA INFORMACIÓN. IMPLICACIÓN DEL PRINCIPIO DE MÁXIMA PUBLICIDAD EN EL DERECHO FUNDAMENTAL RELATIVO.</w:t>
      </w:r>
      <w:r w:rsidRPr="002578B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w:t>
      </w:r>
      <w:r w:rsidRPr="002578B5">
        <w:rPr>
          <w:rFonts w:ascii="Palatino Linotype" w:hAnsi="Palatino Linotype"/>
          <w:i/>
        </w:rPr>
        <w:lastRenderedPageBreak/>
        <w:t xml:space="preserve">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2578B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2578B5" w:rsidRDefault="00030C87" w:rsidP="00030C87">
      <w:pPr>
        <w:pStyle w:val="Prrafodelista"/>
        <w:tabs>
          <w:tab w:val="left" w:pos="851"/>
        </w:tabs>
        <w:ind w:left="567" w:right="567"/>
        <w:jc w:val="both"/>
        <w:rPr>
          <w:rFonts w:ascii="Palatino Linotype" w:hAnsi="Palatino Linotype"/>
          <w:i/>
        </w:rPr>
      </w:pPr>
      <w:r w:rsidRPr="002578B5">
        <w:rPr>
          <w:rFonts w:ascii="Palatino Linotype" w:hAnsi="Palatino Linotype"/>
          <w:i/>
        </w:rPr>
        <w:t xml:space="preserve">CUARTO TRIBUNAL COLEGIADO EN MATERIA ADMINISTRATIVA DEL PRIMER CIRCUITO. </w:t>
      </w:r>
    </w:p>
    <w:p w14:paraId="009F6F6E" w14:textId="77777777" w:rsidR="00030C87" w:rsidRPr="002578B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2578B5" w:rsidRDefault="00030C87" w:rsidP="00030C87">
      <w:pPr>
        <w:pStyle w:val="Prrafodelista"/>
        <w:tabs>
          <w:tab w:val="left" w:pos="851"/>
        </w:tabs>
        <w:ind w:left="567" w:right="567"/>
        <w:jc w:val="both"/>
        <w:rPr>
          <w:rFonts w:ascii="Palatino Linotype" w:hAnsi="Palatino Linotype"/>
          <w:i/>
        </w:rPr>
      </w:pPr>
      <w:r w:rsidRPr="002578B5">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2578B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2578B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578B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2578B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2578B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2578B5">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b/>
          <w:i/>
          <w:sz w:val="22"/>
          <w:szCs w:val="24"/>
        </w:rPr>
        <w:t>“Artículo 6o.</w:t>
      </w:r>
      <w:r w:rsidRPr="002578B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578B5">
        <w:rPr>
          <w:rFonts w:ascii="Palatino Linotype" w:hAnsi="Palatino Linotype" w:cs="Arial"/>
          <w:b/>
          <w:i/>
          <w:sz w:val="22"/>
          <w:szCs w:val="24"/>
        </w:rPr>
        <w:t>El derecho a la información será garantizado por el Estado.</w:t>
      </w:r>
      <w:r w:rsidRPr="002578B5">
        <w:rPr>
          <w:rFonts w:ascii="Palatino Linotype" w:hAnsi="Palatino Linotype" w:cs="Arial"/>
          <w:i/>
          <w:sz w:val="22"/>
          <w:szCs w:val="24"/>
        </w:rPr>
        <w:t xml:space="preserve"> </w:t>
      </w:r>
    </w:p>
    <w:p w14:paraId="3EB4E778" w14:textId="77777777" w:rsidR="00030C87" w:rsidRPr="002578B5" w:rsidRDefault="00030C87" w:rsidP="00030C87">
      <w:pPr>
        <w:ind w:left="567" w:right="567"/>
        <w:jc w:val="both"/>
        <w:rPr>
          <w:rFonts w:ascii="Palatino Linotype" w:hAnsi="Palatino Linotype" w:cs="Arial"/>
          <w:i/>
          <w:sz w:val="22"/>
          <w:szCs w:val="24"/>
        </w:rPr>
      </w:pPr>
    </w:p>
    <w:p w14:paraId="3D20CC92"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2578B5" w:rsidRDefault="00030C87" w:rsidP="00030C87">
      <w:pPr>
        <w:ind w:left="567" w:right="567"/>
        <w:jc w:val="both"/>
        <w:rPr>
          <w:rFonts w:ascii="Palatino Linotype" w:hAnsi="Palatino Linotype" w:cs="Arial"/>
          <w:i/>
          <w:sz w:val="22"/>
          <w:szCs w:val="24"/>
        </w:rPr>
      </w:pPr>
    </w:p>
    <w:p w14:paraId="08FD9951"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Para efectos de lo dispuesto en el presente artículo se observará lo siguiente:</w:t>
      </w:r>
    </w:p>
    <w:p w14:paraId="03EF769F" w14:textId="77777777" w:rsidR="00030C87" w:rsidRPr="002578B5" w:rsidRDefault="00030C87" w:rsidP="00030C87">
      <w:pPr>
        <w:ind w:left="567" w:right="567"/>
        <w:jc w:val="both"/>
        <w:rPr>
          <w:rFonts w:ascii="Palatino Linotype" w:hAnsi="Palatino Linotype" w:cs="Arial"/>
          <w:i/>
          <w:sz w:val="22"/>
          <w:szCs w:val="24"/>
        </w:rPr>
      </w:pPr>
    </w:p>
    <w:p w14:paraId="14A65C19"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2578B5" w:rsidRDefault="00030C87" w:rsidP="00030C87">
      <w:pPr>
        <w:ind w:left="567" w:right="567"/>
        <w:jc w:val="both"/>
        <w:rPr>
          <w:rFonts w:ascii="Palatino Linotype" w:hAnsi="Palatino Linotype" w:cs="Arial"/>
          <w:b/>
          <w:i/>
          <w:sz w:val="22"/>
          <w:szCs w:val="24"/>
        </w:rPr>
      </w:pPr>
    </w:p>
    <w:p w14:paraId="112C9C1C"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b/>
          <w:i/>
          <w:sz w:val="22"/>
          <w:szCs w:val="24"/>
        </w:rPr>
        <w:t>I. Toda la información en posesión de</w:t>
      </w:r>
      <w:r w:rsidRPr="002578B5">
        <w:rPr>
          <w:rFonts w:ascii="Palatino Linotype" w:hAnsi="Palatino Linotype" w:cs="Arial"/>
          <w:i/>
          <w:sz w:val="22"/>
          <w:szCs w:val="24"/>
        </w:rPr>
        <w:t xml:space="preserve"> </w:t>
      </w:r>
      <w:r w:rsidRPr="002578B5">
        <w:rPr>
          <w:rFonts w:ascii="Palatino Linotype" w:hAnsi="Palatino Linotype" w:cs="Arial"/>
          <w:b/>
          <w:i/>
          <w:sz w:val="22"/>
          <w:szCs w:val="24"/>
        </w:rPr>
        <w:t>cualquier autoridad</w:t>
      </w:r>
      <w:r w:rsidRPr="002578B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578B5">
        <w:rPr>
          <w:rFonts w:ascii="Palatino Linotype" w:hAnsi="Palatino Linotype" w:cs="Arial"/>
          <w:b/>
          <w:i/>
          <w:sz w:val="22"/>
          <w:szCs w:val="24"/>
        </w:rPr>
        <w:t>es pública</w:t>
      </w:r>
      <w:r w:rsidRPr="002578B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2578B5">
        <w:rPr>
          <w:rFonts w:ascii="Palatino Linotype" w:hAnsi="Palatino Linotype" w:cs="Arial"/>
          <w:b/>
          <w:i/>
          <w:sz w:val="22"/>
          <w:szCs w:val="24"/>
        </w:rPr>
        <w:t>Los sujetos obligados deberán documentar todo acto que derive del ejercicio de sus facultades, competencias o funciones</w:t>
      </w:r>
      <w:r w:rsidRPr="002578B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2578B5" w:rsidRDefault="00030C87" w:rsidP="00030C87">
      <w:pPr>
        <w:ind w:left="567" w:right="567"/>
        <w:jc w:val="both"/>
        <w:rPr>
          <w:rFonts w:ascii="Palatino Linotype" w:hAnsi="Palatino Linotype" w:cs="Arial"/>
          <w:i/>
          <w:sz w:val="22"/>
          <w:szCs w:val="24"/>
        </w:rPr>
      </w:pPr>
    </w:p>
    <w:p w14:paraId="4461DD7B"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2578B5" w:rsidRDefault="00030C87" w:rsidP="00030C87">
      <w:pPr>
        <w:ind w:left="567" w:right="567"/>
        <w:jc w:val="both"/>
        <w:rPr>
          <w:rFonts w:ascii="Palatino Linotype" w:hAnsi="Palatino Linotype" w:cs="Arial"/>
          <w:i/>
          <w:sz w:val="22"/>
          <w:szCs w:val="24"/>
        </w:rPr>
      </w:pPr>
    </w:p>
    <w:p w14:paraId="6F24C83A"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2578B5" w:rsidRDefault="00030C87" w:rsidP="00030C87">
      <w:pPr>
        <w:ind w:left="567" w:right="567"/>
        <w:jc w:val="both"/>
        <w:rPr>
          <w:rFonts w:ascii="Palatino Linotype" w:hAnsi="Palatino Linotype" w:cs="Arial"/>
          <w:i/>
          <w:sz w:val="22"/>
          <w:szCs w:val="24"/>
        </w:rPr>
      </w:pPr>
    </w:p>
    <w:p w14:paraId="4C57B4BB"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2578B5" w:rsidRDefault="00030C87" w:rsidP="00030C87">
      <w:pPr>
        <w:ind w:left="567" w:right="567"/>
        <w:jc w:val="both"/>
        <w:rPr>
          <w:rFonts w:ascii="Palatino Linotype" w:hAnsi="Palatino Linotype" w:cs="Arial"/>
          <w:b/>
          <w:i/>
          <w:sz w:val="22"/>
          <w:szCs w:val="24"/>
        </w:rPr>
      </w:pPr>
    </w:p>
    <w:p w14:paraId="066AD9C7"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2578B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2578B5" w:rsidRDefault="00030C87" w:rsidP="00030C87">
      <w:pPr>
        <w:ind w:left="567" w:right="567"/>
        <w:jc w:val="both"/>
        <w:rPr>
          <w:rFonts w:ascii="Palatino Linotype" w:hAnsi="Palatino Linotype" w:cs="Arial"/>
          <w:i/>
          <w:sz w:val="22"/>
          <w:szCs w:val="24"/>
        </w:rPr>
      </w:pPr>
    </w:p>
    <w:p w14:paraId="1E17B65C"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2578B5" w:rsidRDefault="00030C87" w:rsidP="00030C87">
      <w:pPr>
        <w:ind w:left="567" w:right="567"/>
        <w:jc w:val="both"/>
        <w:rPr>
          <w:rFonts w:ascii="Palatino Linotype" w:hAnsi="Palatino Linotype" w:cs="Arial"/>
          <w:i/>
          <w:sz w:val="22"/>
          <w:szCs w:val="24"/>
        </w:rPr>
      </w:pPr>
    </w:p>
    <w:p w14:paraId="4FF2A70D"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2578B5" w:rsidRDefault="00030C87" w:rsidP="00030C87">
      <w:pPr>
        <w:ind w:left="567" w:right="567"/>
        <w:jc w:val="both"/>
        <w:rPr>
          <w:rFonts w:ascii="Palatino Linotype" w:hAnsi="Palatino Linotype" w:cs="Arial"/>
          <w:i/>
          <w:sz w:val="22"/>
          <w:szCs w:val="24"/>
        </w:rPr>
      </w:pPr>
    </w:p>
    <w:p w14:paraId="26EDD1BA"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w:t>
      </w:r>
    </w:p>
    <w:p w14:paraId="13700958"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cs="Arial"/>
          <w:i/>
          <w:sz w:val="22"/>
          <w:szCs w:val="24"/>
        </w:rPr>
        <w:t>La ley establecerá aquella información que se considere reservada o confidencial.”</w:t>
      </w:r>
    </w:p>
    <w:p w14:paraId="4C2320CD" w14:textId="77777777" w:rsidR="00030C87" w:rsidRPr="002578B5" w:rsidRDefault="00030C87" w:rsidP="00030C87">
      <w:pPr>
        <w:ind w:left="567" w:right="567"/>
        <w:jc w:val="both"/>
        <w:rPr>
          <w:rFonts w:ascii="Palatino Linotype" w:hAnsi="Palatino Linotype"/>
          <w:i/>
          <w:sz w:val="22"/>
          <w:szCs w:val="24"/>
        </w:rPr>
      </w:pPr>
    </w:p>
    <w:p w14:paraId="7AAE3C46"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i/>
          <w:sz w:val="22"/>
          <w:szCs w:val="24"/>
        </w:rPr>
        <w:t>(Énfasis añadido)</w:t>
      </w:r>
    </w:p>
    <w:p w14:paraId="094B478A" w14:textId="77777777" w:rsidR="00030C87" w:rsidRPr="002578B5" w:rsidRDefault="00030C87" w:rsidP="00030C87">
      <w:pPr>
        <w:spacing w:line="360" w:lineRule="auto"/>
        <w:ind w:left="709" w:right="757"/>
        <w:jc w:val="both"/>
        <w:rPr>
          <w:rFonts w:ascii="Palatino Linotype" w:hAnsi="Palatino Linotype"/>
          <w:sz w:val="24"/>
          <w:szCs w:val="24"/>
        </w:rPr>
      </w:pPr>
    </w:p>
    <w:p w14:paraId="28042139" w14:textId="77777777" w:rsidR="00030C87" w:rsidRPr="002578B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578B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2578B5" w:rsidRDefault="00030C87" w:rsidP="00030C87">
      <w:pPr>
        <w:ind w:left="567" w:right="567"/>
        <w:jc w:val="both"/>
        <w:rPr>
          <w:rFonts w:ascii="Palatino Linotype" w:hAnsi="Palatino Linotype" w:cs="Arial"/>
          <w:b/>
          <w:i/>
          <w:sz w:val="22"/>
          <w:szCs w:val="24"/>
        </w:rPr>
      </w:pPr>
      <w:r w:rsidRPr="002578B5">
        <w:rPr>
          <w:rFonts w:ascii="Palatino Linotype" w:hAnsi="Palatino Linotype" w:cs="Arial"/>
          <w:b/>
          <w:i/>
          <w:sz w:val="22"/>
          <w:szCs w:val="24"/>
        </w:rPr>
        <w:lastRenderedPageBreak/>
        <w:t xml:space="preserve">“Artículo 5. … </w:t>
      </w:r>
    </w:p>
    <w:p w14:paraId="00605BD5"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b/>
          <w:i/>
          <w:sz w:val="22"/>
          <w:szCs w:val="24"/>
        </w:rPr>
        <w:t>El derecho a la información será garantizado por el Estado</w:t>
      </w:r>
      <w:r w:rsidRPr="002578B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2578B5" w:rsidRDefault="00030C87" w:rsidP="00030C87">
      <w:pPr>
        <w:ind w:left="567" w:right="567"/>
        <w:jc w:val="both"/>
        <w:rPr>
          <w:rFonts w:ascii="Palatino Linotype" w:hAnsi="Palatino Linotype"/>
          <w:i/>
          <w:sz w:val="22"/>
          <w:szCs w:val="24"/>
        </w:rPr>
      </w:pPr>
    </w:p>
    <w:p w14:paraId="61341A61"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i/>
          <w:sz w:val="22"/>
          <w:szCs w:val="24"/>
        </w:rPr>
        <w:t>Este derecho se regirá por los principios y bases siguientes:</w:t>
      </w:r>
    </w:p>
    <w:p w14:paraId="26E4D920" w14:textId="77777777" w:rsidR="00030C87" w:rsidRPr="002578B5" w:rsidRDefault="00030C87" w:rsidP="00030C87">
      <w:pPr>
        <w:ind w:left="567" w:right="567"/>
        <w:jc w:val="both"/>
        <w:rPr>
          <w:rFonts w:ascii="Palatino Linotype" w:hAnsi="Palatino Linotype"/>
          <w:b/>
          <w:i/>
          <w:sz w:val="22"/>
          <w:szCs w:val="24"/>
        </w:rPr>
      </w:pPr>
    </w:p>
    <w:p w14:paraId="346A6AF4"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b/>
          <w:i/>
          <w:sz w:val="22"/>
          <w:szCs w:val="24"/>
        </w:rPr>
        <w:t xml:space="preserve">I. Toda la información en posesión </w:t>
      </w:r>
      <w:r w:rsidRPr="002578B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2578B5">
        <w:rPr>
          <w:rFonts w:ascii="Palatino Linotype" w:hAnsi="Palatino Linotype"/>
          <w:b/>
          <w:i/>
          <w:sz w:val="22"/>
          <w:szCs w:val="24"/>
        </w:rPr>
        <w:t>del gobierno y de la administración pública municipal y sus organismos descentralizados</w:t>
      </w:r>
      <w:r w:rsidRPr="002578B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2578B5">
        <w:rPr>
          <w:rFonts w:ascii="Palatino Linotype" w:hAnsi="Palatino Linotype"/>
          <w:b/>
          <w:i/>
          <w:sz w:val="22"/>
          <w:szCs w:val="24"/>
        </w:rPr>
        <w:t>es pública</w:t>
      </w:r>
      <w:r w:rsidRPr="002578B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2578B5" w:rsidRDefault="00030C87" w:rsidP="00030C87">
      <w:pPr>
        <w:ind w:left="567" w:right="567"/>
        <w:jc w:val="both"/>
        <w:rPr>
          <w:rFonts w:ascii="Palatino Linotype" w:hAnsi="Palatino Linotype"/>
          <w:i/>
          <w:sz w:val="22"/>
          <w:szCs w:val="24"/>
        </w:rPr>
      </w:pPr>
    </w:p>
    <w:p w14:paraId="20B1EFF1"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2578B5" w:rsidRDefault="00030C87" w:rsidP="00030C87">
      <w:pPr>
        <w:ind w:left="567" w:right="567"/>
        <w:jc w:val="both"/>
        <w:rPr>
          <w:rFonts w:ascii="Palatino Linotype" w:hAnsi="Palatino Linotype"/>
          <w:i/>
          <w:sz w:val="22"/>
          <w:szCs w:val="24"/>
        </w:rPr>
      </w:pPr>
    </w:p>
    <w:p w14:paraId="18DFC536"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2578B5" w:rsidRDefault="00030C87" w:rsidP="00030C87">
      <w:pPr>
        <w:ind w:left="567" w:right="567"/>
        <w:jc w:val="both"/>
        <w:rPr>
          <w:rFonts w:ascii="Palatino Linotype" w:hAnsi="Palatino Linotype"/>
          <w:i/>
          <w:sz w:val="22"/>
          <w:szCs w:val="24"/>
        </w:rPr>
      </w:pPr>
    </w:p>
    <w:p w14:paraId="425DEE4D"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2578B5" w:rsidRDefault="00030C87" w:rsidP="00030C87">
      <w:pPr>
        <w:ind w:left="567" w:right="567"/>
        <w:jc w:val="both"/>
        <w:rPr>
          <w:rFonts w:ascii="Palatino Linotype" w:hAnsi="Palatino Linotype"/>
          <w:i/>
          <w:sz w:val="22"/>
          <w:szCs w:val="24"/>
        </w:rPr>
      </w:pPr>
    </w:p>
    <w:p w14:paraId="1663E6EE"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i/>
          <w:sz w:val="22"/>
          <w:szCs w:val="24"/>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2578B5" w:rsidRDefault="00030C87" w:rsidP="00030C87">
      <w:pPr>
        <w:ind w:left="567" w:right="567"/>
        <w:jc w:val="both"/>
        <w:rPr>
          <w:rFonts w:ascii="Palatino Linotype" w:hAnsi="Palatino Linotype"/>
          <w:b/>
          <w:i/>
          <w:sz w:val="22"/>
          <w:szCs w:val="24"/>
        </w:rPr>
      </w:pPr>
    </w:p>
    <w:p w14:paraId="19D0DC39" w14:textId="77777777" w:rsidR="00030C87" w:rsidRPr="002578B5" w:rsidRDefault="00030C87" w:rsidP="00030C87">
      <w:pPr>
        <w:ind w:left="567" w:right="567"/>
        <w:jc w:val="both"/>
        <w:rPr>
          <w:rFonts w:ascii="Palatino Linotype" w:hAnsi="Palatino Linotype"/>
          <w:i/>
          <w:sz w:val="22"/>
          <w:szCs w:val="24"/>
        </w:rPr>
      </w:pPr>
      <w:r w:rsidRPr="002578B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2578B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2578B5" w:rsidRDefault="00030C87" w:rsidP="00030C87">
      <w:pPr>
        <w:ind w:left="567" w:right="567"/>
        <w:jc w:val="both"/>
        <w:rPr>
          <w:rFonts w:ascii="Palatino Linotype" w:hAnsi="Palatino Linotype"/>
          <w:i/>
          <w:sz w:val="22"/>
          <w:szCs w:val="24"/>
        </w:rPr>
      </w:pPr>
    </w:p>
    <w:p w14:paraId="363F898A" w14:textId="77777777" w:rsidR="00030C87" w:rsidRPr="002578B5" w:rsidRDefault="00030C87" w:rsidP="00030C87">
      <w:pPr>
        <w:ind w:left="567" w:right="567"/>
        <w:jc w:val="both"/>
        <w:rPr>
          <w:rFonts w:ascii="Palatino Linotype" w:hAnsi="Palatino Linotype" w:cs="Arial"/>
          <w:i/>
          <w:sz w:val="22"/>
          <w:szCs w:val="24"/>
        </w:rPr>
      </w:pPr>
      <w:r w:rsidRPr="002578B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2578B5" w:rsidRDefault="00030C87" w:rsidP="00030C87">
      <w:pPr>
        <w:ind w:left="567" w:right="567"/>
        <w:jc w:val="both"/>
        <w:rPr>
          <w:rFonts w:ascii="Palatino Linotype" w:hAnsi="Palatino Linotype"/>
          <w:sz w:val="22"/>
          <w:szCs w:val="24"/>
        </w:rPr>
      </w:pPr>
    </w:p>
    <w:p w14:paraId="23D9E784" w14:textId="77777777" w:rsidR="00030C87" w:rsidRPr="002578B5" w:rsidRDefault="00030C87" w:rsidP="00030C87">
      <w:pPr>
        <w:ind w:left="567" w:right="567"/>
        <w:jc w:val="both"/>
        <w:rPr>
          <w:rFonts w:ascii="Palatino Linotype" w:hAnsi="Palatino Linotype"/>
          <w:sz w:val="22"/>
          <w:szCs w:val="24"/>
        </w:rPr>
      </w:pPr>
      <w:r w:rsidRPr="002578B5">
        <w:rPr>
          <w:rFonts w:ascii="Palatino Linotype" w:hAnsi="Palatino Linotype"/>
          <w:sz w:val="22"/>
          <w:szCs w:val="24"/>
        </w:rPr>
        <w:t>(Énfasis añadido)</w:t>
      </w:r>
    </w:p>
    <w:p w14:paraId="7993745D" w14:textId="77777777" w:rsidR="00030C87" w:rsidRPr="002578B5" w:rsidRDefault="00030C87" w:rsidP="00030C87">
      <w:pPr>
        <w:spacing w:line="360" w:lineRule="auto"/>
        <w:ind w:left="567" w:right="567"/>
        <w:jc w:val="both"/>
        <w:rPr>
          <w:rFonts w:ascii="Palatino Linotype" w:hAnsi="Palatino Linotype"/>
          <w:sz w:val="24"/>
          <w:szCs w:val="24"/>
        </w:rPr>
      </w:pPr>
    </w:p>
    <w:p w14:paraId="28E40394" w14:textId="77777777" w:rsidR="00030C87" w:rsidRPr="002578B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578B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2578B5" w:rsidRDefault="00030C87" w:rsidP="00030C87">
      <w:pPr>
        <w:spacing w:line="360" w:lineRule="auto"/>
        <w:jc w:val="both"/>
        <w:rPr>
          <w:rFonts w:ascii="Palatino Linotype" w:hAnsi="Palatino Linotype" w:cs="Arial"/>
          <w:sz w:val="24"/>
          <w:szCs w:val="24"/>
        </w:rPr>
      </w:pPr>
    </w:p>
    <w:p w14:paraId="58307176" w14:textId="77777777" w:rsidR="00030C87" w:rsidRPr="002578B5" w:rsidRDefault="00030C87" w:rsidP="00030C87">
      <w:pPr>
        <w:ind w:left="567" w:right="822"/>
        <w:jc w:val="both"/>
        <w:rPr>
          <w:rFonts w:ascii="Palatino Linotype" w:eastAsia="MS Mincho" w:hAnsi="Palatino Linotype" w:cs="Arial"/>
          <w:i/>
          <w:sz w:val="22"/>
          <w:szCs w:val="24"/>
        </w:rPr>
      </w:pPr>
      <w:r w:rsidRPr="002578B5">
        <w:rPr>
          <w:rFonts w:ascii="Palatino Linotype" w:eastAsia="MS Mincho" w:hAnsi="Palatino Linotype" w:cs="Arial"/>
          <w:b/>
          <w:i/>
          <w:sz w:val="22"/>
          <w:szCs w:val="24"/>
        </w:rPr>
        <w:t xml:space="preserve">“Artículo 23. Son sujetos obligados a transparentar y permitir el acceso a su información y </w:t>
      </w:r>
      <w:r w:rsidRPr="002578B5">
        <w:rPr>
          <w:rFonts w:ascii="Palatino Linotype" w:eastAsia="MS Mincho" w:hAnsi="Palatino Linotype"/>
          <w:b/>
          <w:i/>
          <w:sz w:val="22"/>
          <w:szCs w:val="24"/>
        </w:rPr>
        <w:t>proteger</w:t>
      </w:r>
      <w:r w:rsidRPr="002578B5">
        <w:rPr>
          <w:rFonts w:ascii="Palatino Linotype" w:eastAsia="MS Mincho" w:hAnsi="Palatino Linotype" w:cs="Arial"/>
          <w:b/>
          <w:i/>
          <w:sz w:val="22"/>
          <w:szCs w:val="24"/>
        </w:rPr>
        <w:t xml:space="preserve"> los datos personales que obren en su poder</w:t>
      </w:r>
      <w:r w:rsidRPr="002578B5">
        <w:rPr>
          <w:rFonts w:ascii="Palatino Linotype" w:eastAsia="MS Mincho" w:hAnsi="Palatino Linotype" w:cs="Arial"/>
          <w:i/>
          <w:sz w:val="22"/>
          <w:szCs w:val="24"/>
        </w:rPr>
        <w:t>:</w:t>
      </w:r>
    </w:p>
    <w:p w14:paraId="557DAB22" w14:textId="77777777" w:rsidR="00030C87" w:rsidRPr="002578B5" w:rsidRDefault="00030C87" w:rsidP="00030C87">
      <w:pPr>
        <w:ind w:left="567" w:right="822"/>
        <w:jc w:val="both"/>
        <w:rPr>
          <w:rFonts w:ascii="Palatino Linotype" w:eastAsia="MS Mincho" w:hAnsi="Palatino Linotype" w:cs="Arial"/>
          <w:i/>
          <w:sz w:val="22"/>
          <w:szCs w:val="24"/>
        </w:rPr>
      </w:pPr>
      <w:r w:rsidRPr="002578B5">
        <w:rPr>
          <w:rFonts w:ascii="Palatino Linotype" w:eastAsia="MS Mincho" w:hAnsi="Palatino Linotype" w:cs="Arial"/>
          <w:i/>
          <w:sz w:val="22"/>
          <w:szCs w:val="24"/>
        </w:rPr>
        <w:t>…</w:t>
      </w:r>
    </w:p>
    <w:p w14:paraId="511B2D70" w14:textId="77777777" w:rsidR="00030C87" w:rsidRPr="002578B5" w:rsidRDefault="00030C87" w:rsidP="00030C87">
      <w:pPr>
        <w:ind w:left="567" w:right="822"/>
        <w:jc w:val="both"/>
        <w:rPr>
          <w:rFonts w:ascii="Palatino Linotype" w:eastAsia="MS Mincho" w:hAnsi="Palatino Linotype" w:cs="Arial"/>
          <w:b/>
          <w:i/>
          <w:iCs/>
          <w:sz w:val="22"/>
          <w:szCs w:val="24"/>
        </w:rPr>
      </w:pPr>
      <w:r w:rsidRPr="002578B5">
        <w:rPr>
          <w:rFonts w:ascii="Palatino Linotype" w:hAnsi="Palatino Linotype"/>
          <w:i/>
          <w:iCs/>
          <w:sz w:val="22"/>
          <w:szCs w:val="24"/>
        </w:rPr>
        <w:t>IV. Los ayuntamientos y las dependencias, organismos, órganos y entidades de la administración municipal;</w:t>
      </w:r>
      <w:r w:rsidRPr="002578B5">
        <w:rPr>
          <w:rFonts w:ascii="Palatino Linotype" w:eastAsia="MS Mincho" w:hAnsi="Palatino Linotype" w:cs="Arial"/>
          <w:b/>
          <w:i/>
          <w:iCs/>
          <w:sz w:val="22"/>
          <w:szCs w:val="24"/>
        </w:rPr>
        <w:t xml:space="preserve"> </w:t>
      </w:r>
    </w:p>
    <w:p w14:paraId="1AAB05B8" w14:textId="77777777" w:rsidR="00030C87" w:rsidRPr="002578B5" w:rsidRDefault="00030C87" w:rsidP="00030C87">
      <w:pPr>
        <w:ind w:left="567" w:right="822"/>
        <w:jc w:val="both"/>
        <w:rPr>
          <w:rFonts w:ascii="Palatino Linotype" w:eastAsia="MS Mincho" w:hAnsi="Palatino Linotype" w:cs="Arial"/>
          <w:b/>
          <w:i/>
          <w:sz w:val="22"/>
          <w:szCs w:val="24"/>
        </w:rPr>
      </w:pPr>
      <w:r w:rsidRPr="002578B5">
        <w:rPr>
          <w:rFonts w:ascii="Palatino Linotype" w:eastAsia="MS Mincho" w:hAnsi="Palatino Linotype" w:cs="Arial"/>
          <w:b/>
          <w:i/>
          <w:sz w:val="22"/>
          <w:szCs w:val="24"/>
        </w:rPr>
        <w:t>…</w:t>
      </w:r>
    </w:p>
    <w:p w14:paraId="2E072A21" w14:textId="77777777" w:rsidR="00030C87" w:rsidRPr="002578B5" w:rsidRDefault="00030C87" w:rsidP="00030C87">
      <w:pPr>
        <w:ind w:left="567" w:right="822"/>
        <w:jc w:val="both"/>
        <w:rPr>
          <w:rFonts w:ascii="Palatino Linotype" w:eastAsia="MS Mincho" w:hAnsi="Palatino Linotype"/>
          <w:b/>
          <w:i/>
          <w:sz w:val="22"/>
          <w:szCs w:val="24"/>
        </w:rPr>
      </w:pPr>
      <w:r w:rsidRPr="002578B5">
        <w:rPr>
          <w:rFonts w:ascii="Palatino Linotype" w:eastAsia="MS Mincho" w:hAnsi="Palatino Linotype"/>
          <w:b/>
          <w:i/>
          <w:sz w:val="22"/>
          <w:szCs w:val="24"/>
        </w:rPr>
        <w:t xml:space="preserve">Los sujetos obligados deberán hacer pública toda aquella información relativa a los montos y las personas a quienes entreguen, por cualquier motivo, recursos </w:t>
      </w:r>
      <w:r w:rsidRPr="002578B5">
        <w:rPr>
          <w:rFonts w:ascii="Palatino Linotype" w:eastAsia="MS Mincho" w:hAnsi="Palatino Linotype"/>
          <w:b/>
          <w:i/>
          <w:sz w:val="22"/>
          <w:szCs w:val="24"/>
        </w:rPr>
        <w:lastRenderedPageBreak/>
        <w:t>públicos</w:t>
      </w:r>
      <w:r w:rsidRPr="002578B5">
        <w:rPr>
          <w:rFonts w:ascii="Palatino Linotype" w:eastAsia="MS Mincho" w:hAnsi="Palatino Linotype"/>
          <w:i/>
          <w:sz w:val="22"/>
          <w:szCs w:val="24"/>
        </w:rPr>
        <w:t xml:space="preserve">, </w:t>
      </w:r>
      <w:r w:rsidRPr="002578B5">
        <w:rPr>
          <w:rFonts w:ascii="Palatino Linotype" w:eastAsia="MS Mincho" w:hAnsi="Palatino Linotype"/>
          <w:b/>
          <w:i/>
          <w:sz w:val="22"/>
          <w:szCs w:val="24"/>
        </w:rPr>
        <w:t>así como</w:t>
      </w:r>
      <w:r w:rsidRPr="002578B5">
        <w:rPr>
          <w:rFonts w:ascii="Palatino Linotype" w:eastAsia="MS Mincho" w:hAnsi="Palatino Linotype"/>
          <w:i/>
          <w:sz w:val="22"/>
          <w:szCs w:val="24"/>
        </w:rPr>
        <w:t xml:space="preserve"> </w:t>
      </w:r>
      <w:r w:rsidRPr="002578B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2578B5" w:rsidRDefault="00030C87" w:rsidP="00030C87">
      <w:pPr>
        <w:ind w:left="567" w:right="822"/>
        <w:jc w:val="both"/>
        <w:rPr>
          <w:rFonts w:ascii="Palatino Linotype" w:eastAsia="MS Mincho" w:hAnsi="Palatino Linotype"/>
          <w:b/>
          <w:i/>
          <w:sz w:val="22"/>
          <w:szCs w:val="24"/>
        </w:rPr>
      </w:pPr>
    </w:p>
    <w:p w14:paraId="54D538D0" w14:textId="77777777" w:rsidR="00030C87" w:rsidRPr="002578B5" w:rsidRDefault="00030C87" w:rsidP="00030C87">
      <w:pPr>
        <w:ind w:left="567" w:right="822"/>
        <w:jc w:val="both"/>
        <w:rPr>
          <w:rFonts w:ascii="Palatino Linotype" w:eastAsia="MS Mincho" w:hAnsi="Palatino Linotype" w:cs="Arial"/>
          <w:i/>
          <w:sz w:val="22"/>
          <w:szCs w:val="24"/>
        </w:rPr>
      </w:pPr>
      <w:r w:rsidRPr="002578B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2578B5" w:rsidRDefault="00030C87" w:rsidP="00030C87">
      <w:pPr>
        <w:ind w:left="567" w:right="822"/>
        <w:jc w:val="both"/>
        <w:rPr>
          <w:rFonts w:ascii="Palatino Linotype" w:eastAsia="MS Mincho" w:hAnsi="Palatino Linotype" w:cs="Arial"/>
          <w:i/>
          <w:sz w:val="22"/>
          <w:szCs w:val="24"/>
        </w:rPr>
      </w:pPr>
      <w:r w:rsidRPr="002578B5">
        <w:rPr>
          <w:rFonts w:ascii="Palatino Linotype" w:eastAsia="MS Mincho" w:hAnsi="Palatino Linotype" w:cs="Arial"/>
          <w:i/>
          <w:sz w:val="22"/>
          <w:szCs w:val="24"/>
        </w:rPr>
        <w:t>(Énfasis añadido)</w:t>
      </w:r>
    </w:p>
    <w:p w14:paraId="51738043" w14:textId="77777777" w:rsidR="00030C87" w:rsidRPr="002578B5" w:rsidRDefault="00030C87" w:rsidP="00030C87">
      <w:pPr>
        <w:spacing w:line="360" w:lineRule="auto"/>
        <w:jc w:val="both"/>
        <w:rPr>
          <w:rFonts w:ascii="Palatino Linotype" w:hAnsi="Palatino Linotype" w:cs="Arial"/>
          <w:sz w:val="24"/>
          <w:szCs w:val="24"/>
        </w:rPr>
      </w:pPr>
    </w:p>
    <w:p w14:paraId="570C5D6F" w14:textId="77777777" w:rsidR="00030C87" w:rsidRPr="002578B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578B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2578B5" w:rsidRDefault="00030C87" w:rsidP="00030C87">
      <w:pPr>
        <w:pStyle w:val="Prrafodelista"/>
        <w:spacing w:line="360" w:lineRule="auto"/>
        <w:ind w:left="0"/>
        <w:jc w:val="both"/>
        <w:rPr>
          <w:rFonts w:ascii="Palatino Linotype" w:hAnsi="Palatino Linotype" w:cs="Arial"/>
          <w:sz w:val="24"/>
        </w:rPr>
      </w:pPr>
    </w:p>
    <w:p w14:paraId="3415F0D5" w14:textId="59F56304" w:rsidR="00030C87" w:rsidRPr="002578B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578B5">
        <w:rPr>
          <w:rFonts w:ascii="Palatino Linotype" w:hAnsi="Palatino Linotype" w:cs="Arial"/>
          <w:sz w:val="24"/>
        </w:rPr>
        <w:t>Por lo anterior, es de referir que,</w:t>
      </w:r>
      <w:r w:rsidRPr="002578B5">
        <w:rPr>
          <w:rFonts w:ascii="Palatino Linotype" w:hAnsi="Palatino Linotype" w:cs="Arial"/>
          <w:b/>
          <w:sz w:val="24"/>
        </w:rPr>
        <w:t xml:space="preserve"> el</w:t>
      </w:r>
      <w:r w:rsidRPr="002578B5">
        <w:rPr>
          <w:rFonts w:ascii="Palatino Linotype" w:hAnsi="Palatino Linotype"/>
          <w:b/>
          <w:bCs/>
          <w:sz w:val="24"/>
        </w:rPr>
        <w:t xml:space="preserve"> </w:t>
      </w:r>
      <w:r w:rsidR="00215B3D" w:rsidRPr="002578B5">
        <w:rPr>
          <w:rFonts w:ascii="Palatino Linotype" w:eastAsia="Calibri" w:hAnsi="Palatino Linotype" w:cs="Tahoma"/>
          <w:b/>
          <w:bCs/>
          <w:sz w:val="24"/>
          <w:lang w:eastAsia="en-US"/>
        </w:rPr>
        <w:t>Ayuntamiento de Metepec</w:t>
      </w:r>
      <w:r w:rsidRPr="002578B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2578B5" w:rsidRDefault="00030C87" w:rsidP="00030C87">
      <w:pPr>
        <w:pStyle w:val="Prrafodelista"/>
        <w:rPr>
          <w:rFonts w:ascii="Palatino Linotype" w:hAnsi="Palatino Linotype" w:cs="Arial"/>
          <w:sz w:val="24"/>
        </w:rPr>
      </w:pPr>
    </w:p>
    <w:p w14:paraId="4653FD44" w14:textId="5FDBC46C" w:rsidR="00085010" w:rsidRPr="002578B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2578B5">
        <w:rPr>
          <w:rFonts w:ascii="Palatino Linotype" w:hAnsi="Palatino Linotype"/>
          <w:b/>
          <w:color w:val="000000" w:themeColor="text1"/>
          <w:sz w:val="24"/>
        </w:rPr>
        <w:t xml:space="preserve">II. </w:t>
      </w:r>
      <w:bookmarkEnd w:id="16"/>
      <w:r w:rsidR="00085010" w:rsidRPr="002578B5">
        <w:rPr>
          <w:rFonts w:ascii="Palatino Linotype" w:hAnsi="Palatino Linotype"/>
          <w:b/>
          <w:color w:val="000000" w:themeColor="text1"/>
        </w:rPr>
        <w:t>De la modalidad de entrega.</w:t>
      </w:r>
    </w:p>
    <w:p w14:paraId="1F27F711" w14:textId="77777777" w:rsidR="00085010" w:rsidRPr="002578B5"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2578B5"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2578B5">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2578B5"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2578B5">
        <w:rPr>
          <w:rFonts w:ascii="Palatino Linotype" w:hAnsi="Palatino Linotype"/>
          <w:i/>
          <w:iCs/>
          <w:szCs w:val="22"/>
          <w:lang w:val="es-ES"/>
        </w:rPr>
        <w:lastRenderedPageBreak/>
        <w:t>Artículo 155. Para presentar una solicitud por escrito, no se podrán exigir mayores requisitos que los siguientes:</w:t>
      </w:r>
    </w:p>
    <w:p w14:paraId="19569A99"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2578B5">
        <w:rPr>
          <w:rFonts w:ascii="Palatino Linotype" w:hAnsi="Palatino Linotype"/>
          <w:i/>
          <w:iCs/>
          <w:szCs w:val="22"/>
          <w:lang w:val="es-ES"/>
        </w:rPr>
        <w:t>I. a IV. …</w:t>
      </w:r>
    </w:p>
    <w:p w14:paraId="2A75A92A"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2578B5">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2578B5">
        <w:rPr>
          <w:rFonts w:ascii="Palatino Linotype" w:hAnsi="Palatino Linotype"/>
          <w:i/>
          <w:iCs/>
          <w:szCs w:val="22"/>
          <w:lang w:val="es-ES"/>
        </w:rPr>
        <w:t>…</w:t>
      </w:r>
    </w:p>
    <w:p w14:paraId="137E94B2"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2578B5">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2578B5">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77777777" w:rsidR="00085010" w:rsidRPr="002578B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2578B5">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2578B5"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1C0C9567" w14:textId="028277F2" w:rsidR="00B248DA" w:rsidRPr="002578B5" w:rsidRDefault="00B248DA"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78B5">
        <w:rPr>
          <w:rFonts w:ascii="Palatino Linotype" w:hAnsi="Palatino Linotype"/>
          <w:sz w:val="24"/>
          <w:lang w:val="es-ES"/>
        </w:rPr>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2578B5">
        <w:rPr>
          <w:rFonts w:ascii="Palatino Linotype" w:hAnsi="Palatino Linotype"/>
          <w:b/>
          <w:bCs/>
          <w:sz w:val="24"/>
          <w:lang w:val="es-ES"/>
        </w:rPr>
        <w:t>eficiencia organizacional para efectuar funciones esenciales</w:t>
      </w:r>
      <w:r w:rsidRPr="002578B5">
        <w:rPr>
          <w:rFonts w:ascii="Palatino Linotype" w:hAnsi="Palatino Linotype"/>
          <w:sz w:val="24"/>
          <w:lang w:val="es-ES"/>
        </w:rPr>
        <w:t>.</w:t>
      </w:r>
    </w:p>
    <w:p w14:paraId="29CC6444" w14:textId="77777777" w:rsidR="00B248DA" w:rsidRPr="002578B5" w:rsidRDefault="00B248DA" w:rsidP="00B248DA">
      <w:pPr>
        <w:pStyle w:val="Prrafodelista"/>
        <w:tabs>
          <w:tab w:val="left" w:pos="426"/>
        </w:tabs>
        <w:spacing w:line="360" w:lineRule="auto"/>
        <w:ind w:left="0" w:right="51"/>
        <w:jc w:val="both"/>
        <w:rPr>
          <w:rFonts w:ascii="Palatino Linotype" w:hAnsi="Palatino Linotype"/>
          <w:sz w:val="24"/>
          <w:lang w:val="es-ES"/>
        </w:rPr>
      </w:pPr>
    </w:p>
    <w:p w14:paraId="212F41FF" w14:textId="77777777" w:rsidR="00B248DA" w:rsidRPr="002578B5" w:rsidRDefault="00B248DA"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78B5">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D039D71" w14:textId="77777777" w:rsidR="00B248DA" w:rsidRPr="002578B5" w:rsidRDefault="00B248DA" w:rsidP="00B248DA">
      <w:pPr>
        <w:pStyle w:val="Prrafodelista"/>
        <w:tabs>
          <w:tab w:val="left" w:pos="426"/>
        </w:tabs>
        <w:spacing w:line="360" w:lineRule="auto"/>
        <w:ind w:left="0" w:right="51"/>
        <w:jc w:val="both"/>
        <w:rPr>
          <w:rFonts w:ascii="Palatino Linotype" w:hAnsi="Palatino Linotype"/>
          <w:sz w:val="24"/>
          <w:lang w:val="es-ES"/>
        </w:rPr>
      </w:pPr>
    </w:p>
    <w:p w14:paraId="7EBBCEAA" w14:textId="77777777" w:rsidR="00B248DA" w:rsidRPr="002578B5" w:rsidRDefault="00B248DA"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78B5">
        <w:rPr>
          <w:rFonts w:ascii="Palatino Linotype" w:hAnsi="Palatino Linotype"/>
          <w:sz w:val="24"/>
          <w:lang w:val="es-ES"/>
        </w:rPr>
        <w:t xml:space="preserve">Desde una perspectiva institucional, la </w:t>
      </w:r>
      <w:r w:rsidRPr="002578B5">
        <w:rPr>
          <w:rFonts w:ascii="Palatino Linotype" w:hAnsi="Palatino Linotype"/>
          <w:b/>
          <w:bCs/>
          <w:sz w:val="24"/>
          <w:lang w:val="es-ES"/>
        </w:rPr>
        <w:t>capacidad administrativa</w:t>
      </w:r>
      <w:r w:rsidRPr="002578B5">
        <w:rPr>
          <w:rFonts w:ascii="Palatino Linotype" w:hAnsi="Palatino Linotype"/>
          <w:sz w:val="24"/>
          <w:lang w:val="es-ES"/>
        </w:rPr>
        <w:t xml:space="preserve"> es entendida como “</w:t>
      </w:r>
      <w:r w:rsidRPr="002578B5">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2578B5">
        <w:rPr>
          <w:rFonts w:ascii="Palatino Linotype" w:hAnsi="Palatino Linotype"/>
          <w:b/>
          <w:bCs/>
          <w:i/>
          <w:iCs/>
          <w:sz w:val="24"/>
          <w:lang w:val="es-ES"/>
        </w:rPr>
        <w:t>primero</w:t>
      </w:r>
      <w:r w:rsidRPr="002578B5">
        <w:rPr>
          <w:rFonts w:ascii="Palatino Linotype" w:hAnsi="Palatino Linotype"/>
          <w:i/>
          <w:iCs/>
          <w:sz w:val="24"/>
          <w:lang w:val="es-ES"/>
        </w:rPr>
        <w:t xml:space="preserve"> hace alusión al individuo, al </w:t>
      </w:r>
      <w:r w:rsidRPr="002578B5">
        <w:rPr>
          <w:rFonts w:ascii="Palatino Linotype" w:hAnsi="Palatino Linotype"/>
          <w:b/>
          <w:bCs/>
          <w:i/>
          <w:iCs/>
          <w:sz w:val="24"/>
          <w:lang w:val="es-ES"/>
        </w:rPr>
        <w:t>recurso humano</w:t>
      </w:r>
      <w:r w:rsidRPr="002578B5">
        <w:rPr>
          <w:rFonts w:ascii="Palatino Linotype" w:hAnsi="Palatino Linotype"/>
          <w:i/>
          <w:iCs/>
          <w:sz w:val="24"/>
          <w:lang w:val="es-ES"/>
        </w:rPr>
        <w:t xml:space="preserve">. En el segundo nivel, se ubica la </w:t>
      </w:r>
      <w:r w:rsidRPr="002578B5">
        <w:rPr>
          <w:rFonts w:ascii="Palatino Linotype" w:hAnsi="Palatino Linotype"/>
          <w:b/>
          <w:bCs/>
          <w:i/>
          <w:iCs/>
          <w:sz w:val="24"/>
          <w:lang w:val="es-ES"/>
        </w:rPr>
        <w:t>capacidad de gestión</w:t>
      </w:r>
      <w:r w:rsidRPr="002578B5">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2578B5">
        <w:rPr>
          <w:rFonts w:ascii="Palatino Linotype" w:hAnsi="Palatino Linotype"/>
          <w:sz w:val="24"/>
          <w:lang w:val="es-ES"/>
        </w:rPr>
        <w:t>”</w:t>
      </w:r>
      <w:r w:rsidRPr="002578B5">
        <w:rPr>
          <w:rFonts w:ascii="Palatino Linotype" w:eastAsia="MS Mincho" w:hAnsi="Palatino Linotype" w:cs="Arial"/>
          <w:i/>
          <w:sz w:val="24"/>
          <w:vertAlign w:val="superscript"/>
          <w:lang w:eastAsia="es-MX"/>
        </w:rPr>
        <w:t xml:space="preserve"> </w:t>
      </w:r>
      <w:r w:rsidRPr="002578B5">
        <w:rPr>
          <w:rFonts w:ascii="Palatino Linotype" w:eastAsia="MS Mincho" w:hAnsi="Palatino Linotype" w:cs="Arial"/>
          <w:i/>
          <w:sz w:val="24"/>
          <w:vertAlign w:val="superscript"/>
          <w:lang w:eastAsia="es-MX"/>
        </w:rPr>
        <w:footnoteReference w:id="7"/>
      </w:r>
      <w:r w:rsidRPr="002578B5">
        <w:rPr>
          <w:rFonts w:ascii="Palatino Linotype" w:hAnsi="Palatino Linotype"/>
          <w:sz w:val="24"/>
          <w:lang w:val="es-ES"/>
        </w:rPr>
        <w:t xml:space="preserve">. </w:t>
      </w:r>
    </w:p>
    <w:p w14:paraId="05F44F11" w14:textId="77777777" w:rsidR="00B248DA" w:rsidRPr="002578B5" w:rsidRDefault="00B248DA" w:rsidP="00B248DA">
      <w:pPr>
        <w:pStyle w:val="Prrafodelista"/>
        <w:tabs>
          <w:tab w:val="left" w:pos="426"/>
        </w:tabs>
        <w:spacing w:line="360" w:lineRule="auto"/>
        <w:ind w:left="0" w:right="51"/>
        <w:jc w:val="both"/>
        <w:rPr>
          <w:rFonts w:ascii="Palatino Linotype" w:hAnsi="Palatino Linotype"/>
          <w:sz w:val="24"/>
          <w:lang w:val="es-ES"/>
        </w:rPr>
      </w:pPr>
    </w:p>
    <w:p w14:paraId="0889E3AB" w14:textId="77777777" w:rsidR="00B248DA" w:rsidRPr="002578B5" w:rsidRDefault="00B248DA"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78B5">
        <w:rPr>
          <w:rFonts w:ascii="Palatino Linotype" w:hAnsi="Palatino Linotype"/>
          <w:sz w:val="24"/>
          <w:lang w:val="es-ES"/>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2CEFDC35" w14:textId="77777777" w:rsidR="00B248DA" w:rsidRPr="002578B5" w:rsidRDefault="00B248DA" w:rsidP="00B248DA">
      <w:pPr>
        <w:pStyle w:val="Prrafodelista"/>
        <w:tabs>
          <w:tab w:val="left" w:pos="426"/>
        </w:tabs>
        <w:spacing w:line="360" w:lineRule="auto"/>
        <w:ind w:left="0" w:right="51"/>
        <w:jc w:val="both"/>
        <w:rPr>
          <w:rFonts w:ascii="Palatino Linotype" w:hAnsi="Palatino Linotype"/>
          <w:sz w:val="24"/>
          <w:lang w:val="es-ES"/>
        </w:rPr>
      </w:pPr>
    </w:p>
    <w:p w14:paraId="08DFA2DE" w14:textId="77777777" w:rsidR="00B248DA" w:rsidRPr="002578B5" w:rsidRDefault="00B248DA"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78B5">
        <w:rPr>
          <w:rFonts w:ascii="Palatino Linotype" w:hAnsi="Palatino Linotype"/>
          <w:sz w:val="24"/>
          <w:lang w:val="es-ES"/>
        </w:rPr>
        <w:t xml:space="preserve">Ahora bien, respecto de las capacidades humanas, vale la pena precisar lo que se denomina por </w:t>
      </w:r>
      <w:r w:rsidRPr="002578B5">
        <w:rPr>
          <w:rFonts w:ascii="Palatino Linotype" w:hAnsi="Palatino Linotype"/>
          <w:b/>
          <w:bCs/>
          <w:i/>
          <w:iCs/>
          <w:sz w:val="24"/>
          <w:lang w:val="es-ES"/>
        </w:rPr>
        <w:t>recursos humanos</w:t>
      </w:r>
      <w:r w:rsidRPr="002578B5">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0677C850" w14:textId="77777777" w:rsidR="00B248DA" w:rsidRPr="002578B5" w:rsidRDefault="00B248DA" w:rsidP="00B248DA">
      <w:pPr>
        <w:pStyle w:val="Prrafodelista"/>
        <w:tabs>
          <w:tab w:val="left" w:pos="426"/>
        </w:tabs>
        <w:spacing w:line="360" w:lineRule="auto"/>
        <w:ind w:left="0" w:right="51"/>
        <w:jc w:val="both"/>
        <w:rPr>
          <w:rFonts w:ascii="Palatino Linotype" w:hAnsi="Palatino Linotype"/>
          <w:sz w:val="24"/>
          <w:lang w:val="es-ES"/>
        </w:rPr>
      </w:pPr>
    </w:p>
    <w:p w14:paraId="3C4C583D" w14:textId="77777777" w:rsidR="00B248DA" w:rsidRPr="002578B5" w:rsidRDefault="00B248DA"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78B5">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54BA2DEA" w14:textId="77777777" w:rsidR="00B248DA" w:rsidRPr="002578B5" w:rsidRDefault="00B248DA" w:rsidP="00B248DA">
      <w:pPr>
        <w:pStyle w:val="Prrafodelista"/>
        <w:rPr>
          <w:rFonts w:ascii="Palatino Linotype" w:hAnsi="Palatino Linotype"/>
          <w:sz w:val="24"/>
          <w:lang w:val="es-ES"/>
        </w:rPr>
      </w:pPr>
    </w:p>
    <w:p w14:paraId="6240383C" w14:textId="310DC00A" w:rsidR="00B248DA" w:rsidRPr="002578B5" w:rsidRDefault="00B248DA"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78B5">
        <w:rPr>
          <w:rFonts w:ascii="Palatino Linotype" w:hAnsi="Palatino Linotype"/>
          <w:sz w:val="24"/>
          <w:lang w:val="es-ES"/>
        </w:rPr>
        <w:t xml:space="preserve">Los cambios de modalidad serán procedentes siempre que existan los elementos de convicción necesarios para brindar total certeza de que existe un impedimento </w:t>
      </w:r>
      <w:r w:rsidRPr="002578B5">
        <w:rPr>
          <w:rFonts w:ascii="Palatino Linotype" w:hAnsi="Palatino Linotype"/>
          <w:sz w:val="24"/>
          <w:lang w:val="es-ES"/>
        </w:rPr>
        <w:lastRenderedPageBreak/>
        <w:t>para entregar la información requerida en la modalidad elegida por el particular, sirven de sustento los siguientes criterios.</w:t>
      </w:r>
    </w:p>
    <w:p w14:paraId="57E1F852" w14:textId="77777777" w:rsidR="00B248DA" w:rsidRPr="002578B5" w:rsidRDefault="00B248DA" w:rsidP="00B248DA">
      <w:pPr>
        <w:pStyle w:val="Prrafodelista"/>
        <w:tabs>
          <w:tab w:val="left" w:pos="851"/>
        </w:tabs>
        <w:spacing w:before="240" w:after="240" w:line="360" w:lineRule="auto"/>
        <w:ind w:left="0" w:right="49"/>
        <w:jc w:val="both"/>
        <w:rPr>
          <w:rFonts w:ascii="Palatino Linotype" w:hAnsi="Palatino Linotype"/>
          <w:sz w:val="24"/>
          <w:lang w:val="es-ES"/>
        </w:rPr>
      </w:pPr>
    </w:p>
    <w:p w14:paraId="0D63857D"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b/>
          <w:bCs/>
          <w:i/>
          <w:sz w:val="22"/>
          <w:szCs w:val="22"/>
        </w:rPr>
        <w:t xml:space="preserve">Cuando exista impedimento justificado de atender la modalidad de entrega elegida por el solicitante, procede ofrecer </w:t>
      </w:r>
      <w:r w:rsidRPr="002578B5">
        <w:rPr>
          <w:rFonts w:ascii="Palatino Linotype" w:hAnsi="Palatino Linotype" w:cs="Arial"/>
          <w:b/>
          <w:bCs/>
          <w:i/>
          <w:noProof/>
          <w:sz w:val="22"/>
          <w:szCs w:val="22"/>
        </w:rPr>
        <w:t>todas</w:t>
      </w:r>
      <w:r w:rsidRPr="002578B5">
        <w:rPr>
          <w:rFonts w:ascii="Palatino Linotype" w:hAnsi="Palatino Linotype"/>
          <w:b/>
          <w:bCs/>
          <w:i/>
          <w:sz w:val="22"/>
          <w:szCs w:val="22"/>
        </w:rPr>
        <w:t xml:space="preserve"> las demás opciones previstas en la Ley.</w:t>
      </w:r>
      <w:r w:rsidRPr="002578B5">
        <w:rPr>
          <w:rFonts w:ascii="Palatino Linotype" w:hAnsi="Palatino Linotype"/>
          <w:bCs/>
          <w:i/>
          <w:sz w:val="22"/>
          <w:szCs w:val="22"/>
        </w:rPr>
        <w:t xml:space="preserve"> </w:t>
      </w:r>
      <w:r w:rsidRPr="002578B5">
        <w:rPr>
          <w:rFonts w:ascii="Palatino Linotype" w:hAnsi="Palatino Linotype"/>
          <w:i/>
          <w:sz w:val="22"/>
          <w:szCs w:val="22"/>
          <w:u w:val="single"/>
        </w:rPr>
        <w:t xml:space="preserve">De conformidad con lo dispuesto en los artículos 42 y 44 de la </w:t>
      </w:r>
      <w:r w:rsidRPr="002578B5">
        <w:rPr>
          <w:rFonts w:ascii="Palatino Linotype" w:hAnsi="Palatino Linotype"/>
          <w:i/>
          <w:iCs/>
          <w:sz w:val="22"/>
          <w:szCs w:val="22"/>
          <w:u w:val="single"/>
        </w:rPr>
        <w:t>Ley Federal de Transparencia y Acceso a la Información Pública Gubernamental</w:t>
      </w:r>
      <w:r w:rsidRPr="002578B5">
        <w:rPr>
          <w:rFonts w:ascii="Palatino Linotype" w:hAnsi="Palatino Linotype"/>
          <w:i/>
          <w:sz w:val="22"/>
          <w:szCs w:val="22"/>
          <w:u w:val="single"/>
        </w:rPr>
        <w:t>, y 54 de su Reglamento, la entrega de la información debe hacerse, en la medida de lo posible, en la forma solicitada por el interesado</w:t>
      </w:r>
      <w:r w:rsidRPr="002578B5">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2578B5">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578B5">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2578B5">
        <w:rPr>
          <w:rFonts w:ascii="Palatino Linotype" w:hAnsi="Palatino Linotype"/>
          <w:i/>
          <w:sz w:val="22"/>
          <w:szCs w:val="22"/>
        </w:rPr>
        <w:lastRenderedPageBreak/>
        <w:t xml:space="preserve">derecho de acceso a la información y las posibilidades materiales de otorgar acceso a los documentos. </w:t>
      </w:r>
    </w:p>
    <w:p w14:paraId="3E04BFE3"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i/>
          <w:sz w:val="22"/>
          <w:szCs w:val="22"/>
        </w:rPr>
        <w:t xml:space="preserve">Resoluciones </w:t>
      </w:r>
    </w:p>
    <w:p w14:paraId="57423923"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i/>
          <w:sz w:val="22"/>
          <w:szCs w:val="22"/>
        </w:rPr>
        <w:t xml:space="preserve">RDA 2012/12. Interpuesto en contra de la Secretaría de Comunicaciones y Transportes. Comisionada Ponente Jacqueline Peschard Mariscal. </w:t>
      </w:r>
    </w:p>
    <w:p w14:paraId="2296CD1B"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i/>
          <w:sz w:val="22"/>
          <w:szCs w:val="22"/>
        </w:rPr>
        <w:t xml:space="preserve">RDA 0973/12. Interpuesto en contra de la Secretaría de Educación Pública. Comisionada Ponente Sigrid Arzt Colunga. </w:t>
      </w:r>
    </w:p>
    <w:p w14:paraId="0E475309"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i/>
          <w:sz w:val="22"/>
          <w:szCs w:val="22"/>
        </w:rPr>
        <w:t xml:space="preserve">RDA 0112/12. Interpuesto en contra de Petróleos Mexicanos. Comisionado Ponente Ángel Trinidad Zaldívar. </w:t>
      </w:r>
    </w:p>
    <w:p w14:paraId="61494C05"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53F64E28"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i/>
          <w:sz w:val="22"/>
          <w:szCs w:val="22"/>
        </w:rPr>
        <w:t>3068/11. Interpuesto en contra de la Presidencia de la República. Comisionada Ponente María Elena Pérez-Jaén Zermeño. “</w:t>
      </w:r>
    </w:p>
    <w:p w14:paraId="2B21356A" w14:textId="77777777" w:rsidR="00B248DA" w:rsidRPr="002578B5" w:rsidRDefault="00B248DA" w:rsidP="00B248DA">
      <w:pPr>
        <w:spacing w:line="360" w:lineRule="auto"/>
        <w:ind w:left="567" w:right="567"/>
        <w:jc w:val="both"/>
        <w:rPr>
          <w:rFonts w:ascii="Palatino Linotype" w:hAnsi="Palatino Linotype"/>
          <w:i/>
          <w:sz w:val="22"/>
          <w:szCs w:val="22"/>
        </w:rPr>
      </w:pPr>
    </w:p>
    <w:p w14:paraId="340AF807"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b/>
          <w:i/>
          <w:sz w:val="22"/>
          <w:szCs w:val="22"/>
        </w:rPr>
        <w:t>Criterio 02/2004 INFORMACIÓN DISPERSA</w:t>
      </w:r>
      <w:r w:rsidRPr="002578B5">
        <w:rPr>
          <w:rFonts w:ascii="Palatino Linotype" w:hAnsi="Palatino Linotype"/>
          <w:b/>
          <w:sz w:val="22"/>
          <w:szCs w:val="22"/>
        </w:rPr>
        <w:t xml:space="preserve"> </w:t>
      </w:r>
      <w:r w:rsidRPr="002578B5">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2578B5">
        <w:rPr>
          <w:rFonts w:ascii="Palatino Linotype" w:hAnsi="Palatino Linotype"/>
          <w:i/>
          <w:sz w:val="22"/>
          <w:szCs w:val="22"/>
        </w:rPr>
        <w:t xml:space="preserve"> </w:t>
      </w:r>
      <w:r w:rsidRPr="002578B5">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2578B5">
        <w:rPr>
          <w:rFonts w:ascii="Palatino Linotype" w:hAnsi="Palatino Linotype"/>
          <w:i/>
          <w:sz w:val="22"/>
          <w:szCs w:val="22"/>
        </w:rPr>
        <w:t xml:space="preserve">como lo prevé el artículo 29 del Reglamento de la </w:t>
      </w:r>
      <w:r w:rsidRPr="002578B5">
        <w:rPr>
          <w:rFonts w:ascii="Palatino Linotype" w:hAnsi="Palatino Linotype"/>
          <w:i/>
          <w:sz w:val="22"/>
          <w:szCs w:val="22"/>
        </w:rPr>
        <w:lastRenderedPageBreak/>
        <w:t xml:space="preserve">Suprema Corte de Justicia de la Nación y del Consejo de la Judicatura Federal para la aplicación de la Ley Federal de Transparencia y Acceso a la Información Pública Gubernamental, </w:t>
      </w:r>
      <w:r w:rsidRPr="002578B5">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2578B5">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3D9FA30" w14:textId="77777777" w:rsidR="00B248DA" w:rsidRPr="002578B5" w:rsidRDefault="00B248DA" w:rsidP="00B248DA">
      <w:pPr>
        <w:spacing w:line="360" w:lineRule="auto"/>
        <w:ind w:left="567" w:right="567"/>
        <w:jc w:val="both"/>
        <w:rPr>
          <w:rFonts w:ascii="Palatino Linotype" w:hAnsi="Palatino Linotype"/>
          <w:i/>
          <w:sz w:val="22"/>
          <w:szCs w:val="22"/>
        </w:rPr>
      </w:pPr>
      <w:r w:rsidRPr="002578B5">
        <w:rPr>
          <w:rFonts w:ascii="Palatino Linotype" w:hAnsi="Palatino Linotype"/>
          <w:i/>
          <w:sz w:val="22"/>
          <w:szCs w:val="22"/>
        </w:rPr>
        <w:t>(Énfasis añadido)</w:t>
      </w:r>
    </w:p>
    <w:p w14:paraId="7D3330BD" w14:textId="351CDB85" w:rsidR="001E6CD5" w:rsidRPr="002578B5" w:rsidRDefault="00B248DA"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78B5">
        <w:rPr>
          <w:rFonts w:ascii="Palatino Linotype" w:hAnsi="Palatino Linotype"/>
          <w:sz w:val="24"/>
          <w:lang w:val="es-ES"/>
        </w:rPr>
        <w:t>En el presente asunto en particular, el Sujeto Obligado a través de su respuesta señaló lo siguiente:</w:t>
      </w:r>
    </w:p>
    <w:p w14:paraId="2FE1AF62" w14:textId="77777777" w:rsidR="001E6CD5" w:rsidRPr="002578B5" w:rsidRDefault="001E6CD5" w:rsidP="001E6CD5">
      <w:pPr>
        <w:pStyle w:val="Prrafodelista"/>
        <w:rPr>
          <w:rFonts w:ascii="Palatino Linotype" w:hAnsi="Palatino Linotype"/>
          <w:iCs/>
          <w:sz w:val="24"/>
          <w:lang w:val="es-ES"/>
        </w:rPr>
      </w:pPr>
    </w:p>
    <w:p w14:paraId="70BB1BAF" w14:textId="77777777" w:rsidR="00B248DA" w:rsidRPr="002578B5" w:rsidRDefault="00B248DA" w:rsidP="00B248DA">
      <w:pPr>
        <w:pStyle w:val="Prrafodelista"/>
        <w:numPr>
          <w:ilvl w:val="0"/>
          <w:numId w:val="11"/>
        </w:numPr>
        <w:spacing w:line="360" w:lineRule="auto"/>
        <w:jc w:val="both"/>
        <w:rPr>
          <w:rFonts w:ascii="Palatino Linotype" w:hAnsi="Palatino Linotype"/>
          <w:b/>
          <w:szCs w:val="28"/>
        </w:rPr>
      </w:pPr>
      <w:r w:rsidRPr="002578B5">
        <w:rPr>
          <w:rFonts w:ascii="Palatino Linotype" w:hAnsi="Palatino Linotype"/>
          <w:b/>
          <w:szCs w:val="28"/>
        </w:rPr>
        <w:t>oficio TM/1787/2022 que medularmente refiere la información requerida constituye un cúmulo de documentos considerable y que requiere procesamiento y revisión para verificar si contiene información clasificada, cuya entrega y procesamiento sobrepasa las capacidades técnicas, administrativas y humanas de la Tesorería Municipal</w:t>
      </w:r>
    </w:p>
    <w:p w14:paraId="5521FDD6" w14:textId="77777777" w:rsidR="00B248DA" w:rsidRPr="002578B5" w:rsidRDefault="00B248DA" w:rsidP="00B248DA">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lastRenderedPageBreak/>
        <w:t>Los expedientes de pago de predial de la ciudadanía mexiquense son un aproximado de 235,000 recibos de pago a la fecha, los cuales se deben contabilizar y organizar;</w:t>
      </w:r>
    </w:p>
    <w:p w14:paraId="1413DEED" w14:textId="77777777" w:rsidR="00B248DA" w:rsidRPr="002578B5" w:rsidRDefault="00B248DA" w:rsidP="00B248DA">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El área sólo cuenta con dos computadoras y un scanner;</w:t>
      </w:r>
    </w:p>
    <w:p w14:paraId="595BD7F4" w14:textId="77777777" w:rsidR="00B248DA" w:rsidRPr="002578B5" w:rsidRDefault="00B248DA" w:rsidP="00B248DA">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La información se puede proporcionar en copias simples o certificadas cubriendo el costo respectivo;</w:t>
      </w:r>
    </w:p>
    <w:p w14:paraId="33788BC6" w14:textId="3C1DD004" w:rsidR="00B248DA" w:rsidRPr="002578B5" w:rsidRDefault="00B248DA" w:rsidP="00B248DA">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La información se puede proporcionar de manera digital, por lo cual deberá llevar dispositivo electrónico en el que se proporcionará la información;</w:t>
      </w:r>
    </w:p>
    <w:p w14:paraId="3297067E" w14:textId="5EE0A1AB" w:rsidR="00B248DA" w:rsidRPr="002578B5" w:rsidRDefault="00B248DA" w:rsidP="00B248DA">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La información se pone a su disposición el 31 de agosto de 2022, en un horario de 17:00 a 18:00 horas; y</w:t>
      </w:r>
    </w:p>
    <w:p w14:paraId="66E0E843" w14:textId="77777777" w:rsidR="00B248DA" w:rsidRPr="002578B5" w:rsidRDefault="00B248DA" w:rsidP="00B248DA">
      <w:pPr>
        <w:pStyle w:val="Prrafodelista"/>
        <w:numPr>
          <w:ilvl w:val="0"/>
          <w:numId w:val="11"/>
        </w:numPr>
        <w:spacing w:before="240" w:after="240" w:line="360" w:lineRule="auto"/>
        <w:jc w:val="both"/>
        <w:rPr>
          <w:rFonts w:ascii="Palatino Linotype" w:eastAsia="Calibri" w:hAnsi="Palatino Linotype" w:cs="Arial"/>
          <w:b/>
          <w:sz w:val="24"/>
          <w:lang w:val="es-ES"/>
        </w:rPr>
      </w:pPr>
      <w:r w:rsidRPr="002578B5">
        <w:rPr>
          <w:rFonts w:ascii="Palatino Linotype" w:eastAsia="Calibri" w:hAnsi="Palatino Linotype" w:cs="Arial"/>
          <w:b/>
          <w:sz w:val="24"/>
          <w:lang w:val="es-ES"/>
        </w:rPr>
        <w:t>Debe presentarse con el Servidor Público Jesús David González López en las oficias de Tesorería ubicadas en Av. Estado de México No 1201 Ote. Barrio de San Miguel C.P. 52140 en Metepec.</w:t>
      </w:r>
    </w:p>
    <w:p w14:paraId="5D818196" w14:textId="77777777" w:rsidR="001E6CD5" w:rsidRPr="002578B5" w:rsidRDefault="001E6CD5" w:rsidP="00B248DA">
      <w:pPr>
        <w:pStyle w:val="Prrafodelista"/>
        <w:tabs>
          <w:tab w:val="left" w:pos="851"/>
        </w:tabs>
        <w:spacing w:before="240" w:after="240" w:line="360" w:lineRule="auto"/>
        <w:ind w:left="0" w:right="49"/>
        <w:jc w:val="both"/>
        <w:rPr>
          <w:rFonts w:ascii="Palatino Linotype" w:hAnsi="Palatino Linotype"/>
          <w:sz w:val="24"/>
          <w:lang w:val="es-ES"/>
        </w:rPr>
      </w:pPr>
    </w:p>
    <w:p w14:paraId="2496D2AD" w14:textId="09478708" w:rsidR="00085010" w:rsidRPr="002578B5" w:rsidRDefault="00B248DA" w:rsidP="00B248DA">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78B5">
        <w:rPr>
          <w:rFonts w:ascii="Palatino Linotype" w:hAnsi="Palatino Linotype"/>
          <w:iCs/>
          <w:sz w:val="24"/>
          <w:lang w:val="es-ES"/>
        </w:rPr>
        <w:t xml:space="preserve">Aunado a lo anterior, este Órgano Garante solicitó </w:t>
      </w:r>
      <w:r w:rsidR="00085010" w:rsidRPr="002578B5">
        <w:rPr>
          <w:rFonts w:ascii="Palatino Linotype" w:hAnsi="Palatino Linotype"/>
          <w:sz w:val="24"/>
          <w:lang w:val="es-ES"/>
        </w:rPr>
        <w:t>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2578B5" w:rsidRDefault="00085010" w:rsidP="00085010">
      <w:pPr>
        <w:pStyle w:val="Prrafodelista"/>
        <w:rPr>
          <w:rFonts w:ascii="Palatino Linotype" w:hAnsi="Palatino Linotype"/>
          <w:sz w:val="24"/>
          <w:lang w:val="es-ES"/>
        </w:rPr>
      </w:pPr>
    </w:p>
    <w:p w14:paraId="05075E7F" w14:textId="5FD57DF2" w:rsidR="00085010" w:rsidRPr="002578B5" w:rsidRDefault="00352A2F" w:rsidP="00085010">
      <w:pPr>
        <w:tabs>
          <w:tab w:val="left" w:pos="851"/>
        </w:tabs>
        <w:spacing w:before="240" w:after="240" w:line="360" w:lineRule="auto"/>
        <w:ind w:right="49"/>
        <w:jc w:val="both"/>
        <w:rPr>
          <w:rFonts w:ascii="Palatino Linotype" w:hAnsi="Palatino Linotype"/>
          <w:sz w:val="24"/>
          <w:lang w:val="es-ES"/>
        </w:rPr>
      </w:pPr>
      <w:r w:rsidRPr="002578B5">
        <w:rPr>
          <w:rFonts w:ascii="Palatino Linotype" w:hAnsi="Palatino Linotype"/>
          <w:noProof/>
          <w:sz w:val="24"/>
          <w:lang w:eastAsia="es-MX"/>
        </w:rPr>
        <w:lastRenderedPageBreak/>
        <w:drawing>
          <wp:inline distT="0" distB="0" distL="0" distR="0" wp14:anchorId="1C4D9F55" wp14:editId="3B8AEA4C">
            <wp:extent cx="5742940" cy="45351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4535170"/>
                    </a:xfrm>
                    <a:prstGeom prst="rect">
                      <a:avLst/>
                    </a:prstGeom>
                  </pic:spPr>
                </pic:pic>
              </a:graphicData>
            </a:graphic>
          </wp:inline>
        </w:drawing>
      </w:r>
    </w:p>
    <w:p w14:paraId="139EC97E" w14:textId="77777777" w:rsidR="00352A2F" w:rsidRPr="002578B5" w:rsidRDefault="00352A2F"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78B5">
        <w:rPr>
          <w:rFonts w:ascii="Palatino Linotype" w:hAnsi="Palatino Linotype"/>
          <w:sz w:val="24"/>
          <w:lang w:val="es-ES"/>
        </w:rPr>
        <w:t>El documento adjunto contiene lo siguiente:</w:t>
      </w:r>
    </w:p>
    <w:p w14:paraId="42BACD03" w14:textId="77777777" w:rsidR="00352A2F" w:rsidRPr="002578B5" w:rsidRDefault="00352A2F" w:rsidP="00352A2F">
      <w:pPr>
        <w:pStyle w:val="Prrafodelista"/>
        <w:tabs>
          <w:tab w:val="left" w:pos="851"/>
        </w:tabs>
        <w:spacing w:before="240" w:after="240" w:line="360" w:lineRule="auto"/>
        <w:ind w:left="0" w:right="49"/>
        <w:jc w:val="both"/>
        <w:rPr>
          <w:rFonts w:ascii="Palatino Linotype" w:hAnsi="Palatino Linotype"/>
          <w:sz w:val="24"/>
          <w:lang w:val="es-ES"/>
        </w:rPr>
      </w:pPr>
    </w:p>
    <w:p w14:paraId="287976D5" w14:textId="1E5054B2" w:rsidR="00352A2F" w:rsidRPr="002578B5" w:rsidRDefault="00352A2F" w:rsidP="00352A2F">
      <w:pPr>
        <w:pStyle w:val="Prrafodelista"/>
        <w:tabs>
          <w:tab w:val="left" w:pos="851"/>
        </w:tabs>
        <w:spacing w:before="240" w:after="240" w:line="360" w:lineRule="auto"/>
        <w:ind w:left="0" w:right="49"/>
        <w:jc w:val="both"/>
        <w:rPr>
          <w:rFonts w:ascii="Palatino Linotype" w:hAnsi="Palatino Linotype"/>
          <w:sz w:val="24"/>
          <w:lang w:val="es-ES"/>
        </w:rPr>
      </w:pPr>
      <w:r w:rsidRPr="002578B5">
        <w:rPr>
          <w:rFonts w:ascii="Palatino Linotype" w:hAnsi="Palatino Linotype"/>
          <w:noProof/>
          <w:sz w:val="24"/>
          <w:lang w:eastAsia="es-MX"/>
        </w:rPr>
        <w:lastRenderedPageBreak/>
        <w:drawing>
          <wp:inline distT="0" distB="0" distL="0" distR="0" wp14:anchorId="0ACDE9C3" wp14:editId="30D524C4">
            <wp:extent cx="5742940" cy="68014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6801485"/>
                    </a:xfrm>
                    <a:prstGeom prst="rect">
                      <a:avLst/>
                    </a:prstGeom>
                  </pic:spPr>
                </pic:pic>
              </a:graphicData>
            </a:graphic>
          </wp:inline>
        </w:drawing>
      </w:r>
    </w:p>
    <w:p w14:paraId="1357C050" w14:textId="4197EC30" w:rsidR="00352A2F" w:rsidRPr="002578B5" w:rsidRDefault="00352A2F"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78B5">
        <w:rPr>
          <w:rFonts w:ascii="Palatino Linotype" w:hAnsi="Palatino Linotype"/>
          <w:sz w:val="24"/>
          <w:lang w:val="es-ES"/>
        </w:rPr>
        <w:lastRenderedPageBreak/>
        <w:t xml:space="preserve">Entonces, la información que el Sujeto Obligado pretende entregar mediante la respuesta </w:t>
      </w:r>
      <w:r w:rsidR="00C04573" w:rsidRPr="002578B5">
        <w:rPr>
          <w:rFonts w:ascii="Palatino Linotype" w:hAnsi="Palatino Linotype"/>
          <w:sz w:val="24"/>
          <w:lang w:val="es-ES"/>
        </w:rPr>
        <w:t xml:space="preserve">supera las capacidades del sistema, en consecuencia, es necesario señalar otras modalidades, como la consulta directa, tal y como </w:t>
      </w:r>
      <w:r w:rsidR="001A7546" w:rsidRPr="002578B5">
        <w:rPr>
          <w:rFonts w:ascii="Palatino Linotype" w:hAnsi="Palatino Linotype"/>
          <w:sz w:val="24"/>
          <w:lang w:val="es-ES"/>
        </w:rPr>
        <w:t>lo indicó el Sujeto Obligado en su respuesta.</w:t>
      </w:r>
    </w:p>
    <w:p w14:paraId="573F470F" w14:textId="77777777" w:rsidR="00352A2F" w:rsidRPr="002578B5" w:rsidRDefault="00352A2F" w:rsidP="00352A2F">
      <w:pPr>
        <w:pStyle w:val="Prrafodelista"/>
        <w:tabs>
          <w:tab w:val="left" w:pos="851"/>
        </w:tabs>
        <w:spacing w:before="240" w:after="240" w:line="360" w:lineRule="auto"/>
        <w:ind w:left="0" w:right="49"/>
        <w:jc w:val="both"/>
        <w:rPr>
          <w:rFonts w:ascii="Palatino Linotype" w:hAnsi="Palatino Linotype"/>
          <w:sz w:val="24"/>
          <w:lang w:val="es-ES"/>
        </w:rPr>
      </w:pPr>
    </w:p>
    <w:p w14:paraId="1549FAD1" w14:textId="5F8E3302" w:rsidR="002712FE" w:rsidRPr="002578B5" w:rsidRDefault="002712FE" w:rsidP="001A7546">
      <w:pPr>
        <w:pStyle w:val="Prrafodelista"/>
        <w:numPr>
          <w:ilvl w:val="0"/>
          <w:numId w:val="2"/>
        </w:numPr>
        <w:spacing w:before="120" w:after="120" w:line="360" w:lineRule="auto"/>
        <w:ind w:left="0" w:firstLine="0"/>
        <w:jc w:val="both"/>
        <w:rPr>
          <w:rFonts w:ascii="Palatino Linotype" w:hAnsi="Palatino Linotype"/>
          <w:sz w:val="24"/>
        </w:rPr>
      </w:pPr>
      <w:r w:rsidRPr="002578B5">
        <w:rPr>
          <w:rFonts w:ascii="Palatino Linotype" w:hAnsi="Palatino Linotype"/>
          <w:sz w:val="24"/>
        </w:rPr>
        <w:t>No obstante, es necesario analizar la materia elemental de las solicitudes, en primer término, los Sujetos Obligados se ven impuestos apegar su actuar a lo dispuesto en el artículo 11 de la Ley de Transparencia y Acceso a la Información Pública del Estado de México y Municipios, el cual dispone lo siguiente:</w:t>
      </w:r>
    </w:p>
    <w:p w14:paraId="72F9D86A" w14:textId="77777777" w:rsidR="002712FE" w:rsidRPr="002578B5" w:rsidRDefault="002712FE" w:rsidP="002712FE">
      <w:pPr>
        <w:pStyle w:val="Prrafodelista"/>
        <w:rPr>
          <w:rFonts w:ascii="Palatino Linotype" w:hAnsi="Palatino Linotype"/>
          <w:sz w:val="24"/>
        </w:rPr>
      </w:pPr>
    </w:p>
    <w:p w14:paraId="759B8A76" w14:textId="77777777" w:rsidR="002712FE" w:rsidRPr="002578B5" w:rsidRDefault="002712FE" w:rsidP="002712FE">
      <w:pPr>
        <w:pStyle w:val="Prrafodelista"/>
        <w:tabs>
          <w:tab w:val="left" w:pos="567"/>
        </w:tabs>
        <w:spacing w:line="360" w:lineRule="auto"/>
        <w:ind w:left="567" w:right="616"/>
        <w:jc w:val="both"/>
        <w:rPr>
          <w:rFonts w:ascii="Palatino Linotype" w:eastAsia="Calibri" w:hAnsi="Palatino Linotype" w:cs="Arial"/>
          <w:b/>
          <w:i/>
        </w:rPr>
      </w:pPr>
      <w:r w:rsidRPr="002578B5">
        <w:rPr>
          <w:rFonts w:ascii="Palatino Linotype" w:hAnsi="Palatino Linotype"/>
          <w:i/>
        </w:rPr>
        <w:t xml:space="preserve">Artículo 11. </w:t>
      </w:r>
      <w:r w:rsidRPr="002578B5">
        <w:rPr>
          <w:rFonts w:ascii="Palatino Linotype" w:hAnsi="Palatino Linotype"/>
          <w:b/>
          <w:i/>
        </w:rPr>
        <w:t xml:space="preserve">En la generación, publicación y entrega de información se deberá </w:t>
      </w:r>
      <w:r w:rsidRPr="002578B5">
        <w:rPr>
          <w:rFonts w:ascii="Palatino Linotype" w:hAnsi="Palatino Linotype"/>
          <w:i/>
        </w:rPr>
        <w:t>garantizar que ésta sea accesible</w:t>
      </w:r>
      <w:r w:rsidRPr="002578B5">
        <w:rPr>
          <w:rFonts w:ascii="Palatino Linotype" w:hAnsi="Palatino Linotype"/>
          <w:b/>
          <w:i/>
        </w:rPr>
        <w:t>,</w:t>
      </w:r>
      <w:r w:rsidRPr="002578B5">
        <w:rPr>
          <w:rFonts w:ascii="Palatino Linotype" w:hAnsi="Palatino Linotype"/>
          <w:i/>
        </w:rPr>
        <w:t xml:space="preserve"> actualizada, completa, congruente, confiable, verificable, veraz, integral, oportuna y expedita, </w:t>
      </w:r>
      <w:r w:rsidRPr="002578B5">
        <w:rPr>
          <w:rFonts w:ascii="Palatino Linotype" w:hAnsi="Palatino Linotype"/>
          <w:b/>
          <w:i/>
        </w:rPr>
        <w:t>sujeta a un claro régimen de excepciones que deberá estar definido y ser además legítima y estrictamente necesaria en una sociedad democrática, por lo que atenderá las necesidades del derecho de acceso a la información de toda persona.</w:t>
      </w:r>
    </w:p>
    <w:p w14:paraId="5227EC75" w14:textId="77777777" w:rsidR="002712FE" w:rsidRPr="002578B5" w:rsidRDefault="002712FE" w:rsidP="002712FE">
      <w:pPr>
        <w:pStyle w:val="Prrafodelista"/>
        <w:rPr>
          <w:rFonts w:ascii="Palatino Linotype" w:hAnsi="Palatino Linotype"/>
          <w:sz w:val="24"/>
        </w:rPr>
      </w:pPr>
    </w:p>
    <w:p w14:paraId="2704ACB5" w14:textId="6F35FB17" w:rsidR="002712FE" w:rsidRPr="002578B5" w:rsidRDefault="002712FE" w:rsidP="001A7546">
      <w:pPr>
        <w:pStyle w:val="Prrafodelista"/>
        <w:numPr>
          <w:ilvl w:val="0"/>
          <w:numId w:val="2"/>
        </w:numPr>
        <w:spacing w:before="120" w:after="120" w:line="360" w:lineRule="auto"/>
        <w:ind w:left="0" w:firstLine="0"/>
        <w:jc w:val="both"/>
        <w:rPr>
          <w:rFonts w:ascii="Palatino Linotype" w:hAnsi="Palatino Linotype"/>
          <w:sz w:val="24"/>
        </w:rPr>
      </w:pPr>
      <w:r w:rsidRPr="002578B5">
        <w:rPr>
          <w:rFonts w:ascii="Palatino Linotype" w:hAnsi="Palatino Linotype"/>
          <w:sz w:val="24"/>
        </w:rPr>
        <w:t xml:space="preserve">Esto es, por Ley toda la información que poseen los Sujetos Obligados tiene el carácter de información pública y estará sujeta a un claro régimen </w:t>
      </w:r>
      <w:r w:rsidR="00843E1D" w:rsidRPr="002578B5">
        <w:rPr>
          <w:rFonts w:ascii="Palatino Linotype" w:hAnsi="Palatino Linotype"/>
          <w:sz w:val="24"/>
        </w:rPr>
        <w:t>de excepciones, esto es por actualizar alguna causal de clasificación, ya sea por confidencialidad o reserva.</w:t>
      </w:r>
    </w:p>
    <w:p w14:paraId="610E494D" w14:textId="77777777" w:rsidR="00843E1D" w:rsidRPr="002578B5" w:rsidRDefault="00843E1D" w:rsidP="00843E1D">
      <w:pPr>
        <w:pStyle w:val="Prrafodelista"/>
        <w:spacing w:before="120" w:after="120" w:line="360" w:lineRule="auto"/>
        <w:ind w:left="0"/>
        <w:jc w:val="both"/>
        <w:rPr>
          <w:rFonts w:ascii="Palatino Linotype" w:hAnsi="Palatino Linotype"/>
          <w:sz w:val="24"/>
        </w:rPr>
      </w:pPr>
    </w:p>
    <w:p w14:paraId="7827CD96" w14:textId="77777777" w:rsidR="00843E1D" w:rsidRPr="002578B5" w:rsidRDefault="00843E1D" w:rsidP="00843E1D">
      <w:pPr>
        <w:pStyle w:val="Prrafodelista"/>
        <w:numPr>
          <w:ilvl w:val="0"/>
          <w:numId w:val="2"/>
        </w:numPr>
        <w:spacing w:before="120" w:after="120" w:line="360" w:lineRule="auto"/>
        <w:ind w:left="0" w:firstLine="0"/>
        <w:jc w:val="both"/>
        <w:rPr>
          <w:rFonts w:ascii="Palatino Linotype" w:hAnsi="Palatino Linotype"/>
          <w:sz w:val="24"/>
        </w:rPr>
      </w:pPr>
      <w:r w:rsidRPr="002578B5">
        <w:rPr>
          <w:rFonts w:ascii="Palatino Linotype" w:hAnsi="Palatino Linotype"/>
          <w:sz w:val="24"/>
        </w:rPr>
        <w:t>Dicho lo anterior, es necesario señalar que, e</w:t>
      </w:r>
      <w:r w:rsidRPr="002578B5">
        <w:rPr>
          <w:rFonts w:ascii="Palatino Linotype" w:hAnsi="Palatino Linotype" w:cs="Tahoma"/>
          <w:bCs/>
          <w:iCs/>
          <w:sz w:val="24"/>
        </w:rPr>
        <w:t xml:space="preserve">l impuesto predial es un pago que deben cubrir los propietarios de una vivienda, el cual se calculará derivado de un </w:t>
      </w:r>
      <w:r w:rsidRPr="002578B5">
        <w:rPr>
          <w:rFonts w:ascii="Palatino Linotype" w:hAnsi="Palatino Linotype" w:cs="Tahoma"/>
          <w:bCs/>
          <w:iCs/>
          <w:sz w:val="24"/>
        </w:rPr>
        <w:lastRenderedPageBreak/>
        <w:t>avalúo catastral que es un cálculo que toma en cuenta características de una propiedad, como los valores unitarios del suelo y de la construcción, que al multiplicarlos por la superficie del terreno se obtiene, el denominado valor catastral, el cual será utilizado para determinar el monto de impuestos que una persona debe pagar por ser dueño de un determinado inmueble.</w:t>
      </w:r>
    </w:p>
    <w:p w14:paraId="682A208C" w14:textId="77777777" w:rsidR="00843E1D" w:rsidRPr="002578B5" w:rsidRDefault="00843E1D" w:rsidP="00843E1D">
      <w:pPr>
        <w:pStyle w:val="Prrafodelista"/>
        <w:rPr>
          <w:rFonts w:ascii="Palatino Linotype" w:hAnsi="Palatino Linotype" w:cs="Tahoma"/>
          <w:bCs/>
          <w:iCs/>
          <w:sz w:val="24"/>
        </w:rPr>
      </w:pPr>
    </w:p>
    <w:p w14:paraId="72308140" w14:textId="22F0D644" w:rsidR="00843E1D" w:rsidRPr="002578B5" w:rsidRDefault="006313A0" w:rsidP="00226F29">
      <w:pPr>
        <w:pStyle w:val="Prrafodelista"/>
        <w:numPr>
          <w:ilvl w:val="0"/>
          <w:numId w:val="2"/>
        </w:numPr>
        <w:spacing w:line="360" w:lineRule="auto"/>
        <w:ind w:left="0" w:firstLine="0"/>
        <w:jc w:val="both"/>
        <w:rPr>
          <w:rFonts w:ascii="Palatino Linotype" w:eastAsia="Calibri" w:hAnsi="Palatino Linotype" w:cs="Tahoma"/>
          <w:iCs/>
          <w:color w:val="000000"/>
          <w:sz w:val="24"/>
          <w:lang w:eastAsia="es-ES_tradnl"/>
        </w:rPr>
      </w:pPr>
      <w:r w:rsidRPr="002578B5">
        <w:rPr>
          <w:rFonts w:ascii="Palatino Linotype" w:eastAsia="Calibri" w:hAnsi="Palatino Linotype" w:cs="Tahoma"/>
          <w:iCs/>
          <w:color w:val="000000"/>
          <w:sz w:val="24"/>
          <w:lang w:eastAsia="es-ES_tradnl"/>
        </w:rPr>
        <w:t>El cobro de contribuciones como el pago de predial, el Ayuntamiento ejerce dichas atribuciones como una autoridad fiscal, debiendo estar sujeto a lo dispuesto en el artículos  55</w:t>
      </w:r>
      <w:r w:rsidR="00621730" w:rsidRPr="002578B5">
        <w:rPr>
          <w:rFonts w:ascii="Palatino Linotype" w:eastAsia="Calibri" w:hAnsi="Palatino Linotype" w:cs="Tahoma"/>
          <w:iCs/>
          <w:color w:val="000000"/>
          <w:sz w:val="24"/>
          <w:lang w:eastAsia="es-ES_tradnl"/>
        </w:rPr>
        <w:t xml:space="preserve"> </w:t>
      </w:r>
      <w:r w:rsidRPr="002578B5">
        <w:rPr>
          <w:rFonts w:ascii="Palatino Linotype" w:eastAsia="Calibri" w:hAnsi="Palatino Linotype" w:cs="Tahoma"/>
          <w:iCs/>
          <w:color w:val="000000"/>
          <w:sz w:val="24"/>
          <w:lang w:eastAsia="es-ES_tradnl"/>
        </w:rPr>
        <w:t xml:space="preserve">del </w:t>
      </w:r>
      <w:r w:rsidR="00843E1D" w:rsidRPr="002578B5">
        <w:rPr>
          <w:rFonts w:ascii="Palatino Linotype" w:eastAsia="Calibri" w:hAnsi="Palatino Linotype" w:cs="Tahoma"/>
          <w:iCs/>
          <w:color w:val="000000"/>
          <w:sz w:val="24"/>
          <w:lang w:eastAsia="es-ES_tradnl"/>
        </w:rPr>
        <w:t xml:space="preserve">Código </w:t>
      </w:r>
      <w:r w:rsidRPr="002578B5">
        <w:rPr>
          <w:rFonts w:ascii="Palatino Linotype" w:eastAsia="Calibri" w:hAnsi="Palatino Linotype" w:cs="Tahoma"/>
          <w:iCs/>
          <w:color w:val="000000"/>
          <w:sz w:val="24"/>
          <w:lang w:eastAsia="es-ES_tradnl"/>
        </w:rPr>
        <w:t xml:space="preserve">Financiero del Estado de México, </w:t>
      </w:r>
      <w:r w:rsidR="00621730" w:rsidRPr="002578B5">
        <w:rPr>
          <w:rFonts w:ascii="Palatino Linotype" w:eastAsia="Calibri" w:hAnsi="Palatino Linotype" w:cs="Tahoma"/>
          <w:iCs/>
          <w:color w:val="000000"/>
          <w:sz w:val="24"/>
          <w:lang w:eastAsia="es-ES_tradnl"/>
        </w:rPr>
        <w:t>el cual dispone lo siguiente:</w:t>
      </w:r>
    </w:p>
    <w:p w14:paraId="48D02559" w14:textId="77777777" w:rsidR="006313A0" w:rsidRPr="002578B5" w:rsidRDefault="006313A0" w:rsidP="00843E1D">
      <w:pPr>
        <w:tabs>
          <w:tab w:val="left" w:pos="4962"/>
        </w:tabs>
        <w:spacing w:line="360" w:lineRule="auto"/>
        <w:jc w:val="both"/>
        <w:rPr>
          <w:rFonts w:ascii="Palatino Linotype" w:eastAsia="Calibri" w:hAnsi="Palatino Linotype" w:cs="Tahoma"/>
          <w:iCs/>
          <w:color w:val="000000"/>
          <w:sz w:val="22"/>
          <w:szCs w:val="22"/>
          <w:lang w:eastAsia="es-ES_tradnl"/>
        </w:rPr>
      </w:pPr>
    </w:p>
    <w:p w14:paraId="02DE7A2A" w14:textId="77777777" w:rsidR="00843E1D" w:rsidRPr="002578B5" w:rsidRDefault="00843E1D" w:rsidP="006313A0">
      <w:pPr>
        <w:pStyle w:val="OmniPage3589"/>
        <w:spacing w:line="360" w:lineRule="auto"/>
        <w:ind w:left="567" w:right="567"/>
        <w:jc w:val="center"/>
        <w:rPr>
          <w:rFonts w:ascii="Palatino Linotype" w:hAnsi="Palatino Linotype"/>
          <w:b/>
          <w:i/>
          <w:iCs/>
          <w:sz w:val="22"/>
          <w:lang w:val="es-MX"/>
        </w:rPr>
      </w:pPr>
      <w:r w:rsidRPr="002578B5">
        <w:rPr>
          <w:rFonts w:ascii="Palatino Linotype" w:hAnsi="Palatino Linotype"/>
          <w:b/>
          <w:i/>
          <w:iCs/>
          <w:sz w:val="22"/>
          <w:lang w:val="es-MX"/>
        </w:rPr>
        <w:t>CAPITULO CUARTO</w:t>
      </w:r>
    </w:p>
    <w:p w14:paraId="2C01578E" w14:textId="77777777" w:rsidR="00843E1D" w:rsidRPr="002578B5" w:rsidRDefault="00843E1D" w:rsidP="006313A0">
      <w:pPr>
        <w:pStyle w:val="OmniPage3589"/>
        <w:tabs>
          <w:tab w:val="clear" w:pos="100"/>
          <w:tab w:val="clear" w:pos="4651"/>
        </w:tabs>
        <w:spacing w:line="360" w:lineRule="auto"/>
        <w:ind w:left="567" w:right="567"/>
        <w:jc w:val="center"/>
        <w:rPr>
          <w:rFonts w:ascii="Palatino Linotype" w:hAnsi="Palatino Linotype"/>
          <w:b/>
          <w:i/>
          <w:iCs/>
          <w:sz w:val="22"/>
          <w:lang w:val="es-MX"/>
        </w:rPr>
      </w:pPr>
      <w:r w:rsidRPr="002578B5">
        <w:rPr>
          <w:rFonts w:ascii="Palatino Linotype" w:hAnsi="Palatino Linotype"/>
          <w:b/>
          <w:i/>
          <w:iCs/>
          <w:sz w:val="22"/>
          <w:lang w:val="es-MX"/>
        </w:rPr>
        <w:t>DE LAS FACULTADES DE LAS AUTORIDADES FISCALES</w:t>
      </w:r>
    </w:p>
    <w:p w14:paraId="43CDAA05" w14:textId="77777777" w:rsidR="00843E1D" w:rsidRPr="002578B5" w:rsidRDefault="00843E1D" w:rsidP="006313A0">
      <w:pPr>
        <w:pStyle w:val="OmniPage3589"/>
        <w:spacing w:line="360" w:lineRule="auto"/>
        <w:ind w:left="567" w:right="567"/>
        <w:jc w:val="both"/>
        <w:rPr>
          <w:rFonts w:ascii="Palatino Linotype" w:hAnsi="Palatino Linotype"/>
          <w:bCs/>
          <w:i/>
          <w:iCs/>
          <w:sz w:val="22"/>
          <w:lang w:val="es-MX"/>
        </w:rPr>
      </w:pPr>
      <w:r w:rsidRPr="002578B5">
        <w:rPr>
          <w:rFonts w:ascii="Palatino Linotype" w:hAnsi="Palatino Linotype"/>
          <w:b/>
          <w:i/>
          <w:iCs/>
          <w:sz w:val="22"/>
          <w:lang w:val="es-MX"/>
        </w:rPr>
        <w:t>Artículo 55.-</w:t>
      </w:r>
      <w:r w:rsidRPr="002578B5">
        <w:rPr>
          <w:rFonts w:ascii="Palatino Linotype" w:hAnsi="Palatino Linotype"/>
          <w:i/>
          <w:iCs/>
          <w:sz w:val="22"/>
          <w:lang w:val="es-MX"/>
        </w:rPr>
        <w:t xml:space="preserve"> </w:t>
      </w:r>
      <w:r w:rsidRPr="002578B5">
        <w:rPr>
          <w:rFonts w:ascii="Palatino Linotype" w:hAnsi="Palatino Linotype"/>
          <w:b/>
          <w:i/>
          <w:iCs/>
          <w:sz w:val="22"/>
          <w:lang w:val="es-MX"/>
        </w:rPr>
        <w:t>Los servidores públicos que intervengan en los trámites que regule este Código, están obligados a guardar absoluta reserva y confidencialidad, en términos de lo dispuesto por la Ley de Protección de Datos Personales en Posesión de Sujetos Obligados del Estado de México y Municipios, en cuanto a los datos</w:t>
      </w:r>
      <w:r w:rsidRPr="002578B5">
        <w:rPr>
          <w:rFonts w:ascii="Palatino Linotype" w:hAnsi="Palatino Linotype"/>
          <w:i/>
          <w:iCs/>
          <w:sz w:val="22"/>
          <w:lang w:val="es-MX"/>
        </w:rPr>
        <w:t xml:space="preserve"> y documentos que proporcionen los particulares o terceros relacionados con ellos</w:t>
      </w:r>
      <w:r w:rsidRPr="002578B5">
        <w:rPr>
          <w:rFonts w:ascii="Palatino Linotype" w:hAnsi="Palatino Linotype"/>
          <w:bCs/>
          <w:i/>
          <w:iCs/>
          <w:sz w:val="22"/>
          <w:lang w:val="es-MX"/>
        </w:rPr>
        <w:t>; así como, los relativos a los procedimientos administrativos y jurisdiccionales originados por la aplicación del mismo.</w:t>
      </w:r>
    </w:p>
    <w:p w14:paraId="4B5B0BF0" w14:textId="18935356" w:rsidR="00621730" w:rsidRPr="002578B5" w:rsidRDefault="00621730" w:rsidP="006313A0">
      <w:pPr>
        <w:pStyle w:val="OmniPage3589"/>
        <w:spacing w:line="360" w:lineRule="auto"/>
        <w:ind w:left="567" w:right="567"/>
        <w:jc w:val="both"/>
        <w:rPr>
          <w:rFonts w:ascii="Palatino Linotype" w:hAnsi="Palatino Linotype"/>
          <w:bCs/>
          <w:i/>
          <w:iCs/>
          <w:sz w:val="22"/>
          <w:lang w:val="es-MX"/>
        </w:rPr>
      </w:pPr>
      <w:r w:rsidRPr="002578B5">
        <w:rPr>
          <w:rFonts w:ascii="Palatino Linotype" w:hAnsi="Palatino Linotype"/>
          <w:b/>
          <w:i/>
          <w:iCs/>
          <w:sz w:val="22"/>
          <w:lang w:val="es-MX"/>
        </w:rPr>
        <w:t>…</w:t>
      </w:r>
    </w:p>
    <w:p w14:paraId="44006758" w14:textId="77777777" w:rsidR="00843E1D" w:rsidRPr="002578B5" w:rsidRDefault="00843E1D" w:rsidP="00621730">
      <w:pPr>
        <w:pStyle w:val="OmniPage3589"/>
        <w:spacing w:line="360" w:lineRule="auto"/>
        <w:ind w:right="567"/>
        <w:rPr>
          <w:rFonts w:ascii="Palatino Linotype" w:hAnsi="Palatino Linotype"/>
          <w:bCs/>
          <w:i/>
          <w:iCs/>
          <w:sz w:val="22"/>
          <w:lang w:val="es-MX"/>
        </w:rPr>
      </w:pPr>
    </w:p>
    <w:p w14:paraId="460DB795" w14:textId="37BFA3B6" w:rsidR="00621730" w:rsidRPr="002578B5" w:rsidRDefault="00621730" w:rsidP="00621730">
      <w:pPr>
        <w:pStyle w:val="OmniPage3589"/>
        <w:numPr>
          <w:ilvl w:val="0"/>
          <w:numId w:val="2"/>
        </w:numPr>
        <w:tabs>
          <w:tab w:val="clear" w:pos="4651"/>
        </w:tabs>
        <w:spacing w:line="360" w:lineRule="auto"/>
        <w:ind w:left="0" w:right="567" w:firstLine="0"/>
        <w:rPr>
          <w:rFonts w:ascii="Palatino Linotype" w:hAnsi="Palatino Linotype"/>
          <w:bCs/>
          <w:i/>
          <w:iCs/>
          <w:sz w:val="22"/>
          <w:lang w:val="es-MX"/>
        </w:rPr>
      </w:pPr>
      <w:r w:rsidRPr="002578B5">
        <w:rPr>
          <w:rFonts w:ascii="Palatino Linotype" w:hAnsi="Palatino Linotype"/>
          <w:bCs/>
          <w:iCs/>
          <w:sz w:val="22"/>
          <w:lang w:val="es-MX"/>
        </w:rPr>
        <w:t xml:space="preserve">Impera la necesidad de que los servidores públicos que intervienen en los </w:t>
      </w:r>
      <w:r w:rsidRPr="002578B5">
        <w:rPr>
          <w:rFonts w:ascii="Palatino Linotype" w:hAnsi="Palatino Linotype"/>
          <w:bCs/>
          <w:iCs/>
          <w:sz w:val="22"/>
          <w:lang w:val="es-MX"/>
        </w:rPr>
        <w:lastRenderedPageBreak/>
        <w:t xml:space="preserve">trámites regulador por dicho ordenamiento legal guarden reserva y confidencialidad, ahora bien, es necesario traer a contexto los artículos 47, </w:t>
      </w:r>
      <w:r w:rsidR="00D43A84" w:rsidRPr="002578B5">
        <w:rPr>
          <w:rFonts w:ascii="Palatino Linotype" w:hAnsi="Palatino Linotype"/>
          <w:bCs/>
          <w:iCs/>
          <w:sz w:val="22"/>
          <w:lang w:val="es-MX"/>
        </w:rPr>
        <w:t>107, 108, 109, 110 y 111 del Código en cito, los cuales disponen lo siguiente:</w:t>
      </w:r>
    </w:p>
    <w:p w14:paraId="1A5EC5F9" w14:textId="77777777" w:rsidR="00621730" w:rsidRPr="002578B5" w:rsidRDefault="00621730" w:rsidP="00621730">
      <w:pPr>
        <w:tabs>
          <w:tab w:val="left" w:pos="4962"/>
        </w:tabs>
        <w:spacing w:line="360" w:lineRule="auto"/>
        <w:jc w:val="both"/>
        <w:rPr>
          <w:rFonts w:ascii="Palatino Linotype" w:eastAsia="Calibri" w:hAnsi="Palatino Linotype" w:cs="Tahoma"/>
          <w:iCs/>
          <w:color w:val="000000"/>
          <w:sz w:val="22"/>
          <w:szCs w:val="22"/>
          <w:lang w:eastAsia="es-ES_tradnl"/>
        </w:rPr>
      </w:pPr>
    </w:p>
    <w:p w14:paraId="40DDAD6F" w14:textId="77777777" w:rsidR="00621730" w:rsidRPr="002578B5" w:rsidRDefault="00621730" w:rsidP="00621730">
      <w:pPr>
        <w:pStyle w:val="OmniPage3589"/>
        <w:tabs>
          <w:tab w:val="clear" w:pos="100"/>
          <w:tab w:val="clear" w:pos="4651"/>
        </w:tabs>
        <w:ind w:left="567" w:right="567"/>
        <w:jc w:val="center"/>
        <w:rPr>
          <w:rFonts w:ascii="Palatino Linotype" w:hAnsi="Palatino Linotype"/>
          <w:b/>
          <w:i/>
          <w:iCs/>
          <w:sz w:val="20"/>
          <w:lang w:val="es-MX"/>
        </w:rPr>
      </w:pPr>
      <w:r w:rsidRPr="002578B5">
        <w:rPr>
          <w:rFonts w:ascii="Palatino Linotype" w:hAnsi="Palatino Linotype"/>
          <w:b/>
          <w:i/>
          <w:iCs/>
          <w:sz w:val="20"/>
          <w:lang w:val="es-MX"/>
        </w:rPr>
        <w:t>CAPITULO TERCERO</w:t>
      </w:r>
    </w:p>
    <w:p w14:paraId="13535C36" w14:textId="77777777" w:rsidR="00621730" w:rsidRPr="002578B5" w:rsidRDefault="00621730" w:rsidP="00621730">
      <w:pPr>
        <w:pStyle w:val="OmniPage3589"/>
        <w:tabs>
          <w:tab w:val="clear" w:pos="100"/>
          <w:tab w:val="clear" w:pos="4651"/>
        </w:tabs>
        <w:ind w:left="567" w:right="567"/>
        <w:jc w:val="center"/>
        <w:rPr>
          <w:rFonts w:ascii="Palatino Linotype" w:hAnsi="Palatino Linotype"/>
          <w:b/>
          <w:i/>
          <w:iCs/>
          <w:sz w:val="20"/>
          <w:lang w:val="es-MX"/>
        </w:rPr>
      </w:pPr>
      <w:r w:rsidRPr="002578B5">
        <w:rPr>
          <w:rFonts w:ascii="Palatino Linotype" w:hAnsi="Palatino Linotype"/>
          <w:b/>
          <w:i/>
          <w:iCs/>
          <w:sz w:val="20"/>
          <w:lang w:val="es-MX"/>
        </w:rPr>
        <w:t>DE LOS DERECHOS Y OBLIGACIONES</w:t>
      </w:r>
    </w:p>
    <w:p w14:paraId="000531C7" w14:textId="77777777" w:rsidR="00621730" w:rsidRPr="002578B5" w:rsidRDefault="00621730" w:rsidP="00621730">
      <w:pPr>
        <w:pStyle w:val="OmniPage3589"/>
        <w:tabs>
          <w:tab w:val="clear" w:pos="100"/>
          <w:tab w:val="clear" w:pos="4651"/>
        </w:tabs>
        <w:ind w:left="567" w:right="567"/>
        <w:jc w:val="center"/>
        <w:rPr>
          <w:rFonts w:ascii="Palatino Linotype" w:hAnsi="Palatino Linotype"/>
          <w:b/>
          <w:i/>
          <w:iCs/>
          <w:sz w:val="20"/>
          <w:lang w:val="es-MX"/>
        </w:rPr>
      </w:pPr>
      <w:r w:rsidRPr="002578B5">
        <w:rPr>
          <w:rFonts w:ascii="Palatino Linotype" w:hAnsi="Palatino Linotype"/>
          <w:b/>
          <w:i/>
          <w:iCs/>
          <w:sz w:val="20"/>
          <w:lang w:val="es-MX"/>
        </w:rPr>
        <w:t>DE LOS CONTRIBUYENTES</w:t>
      </w:r>
    </w:p>
    <w:p w14:paraId="62534E92" w14:textId="77777777" w:rsidR="00621730" w:rsidRPr="002578B5" w:rsidRDefault="00621730" w:rsidP="00621730">
      <w:pPr>
        <w:tabs>
          <w:tab w:val="left" w:pos="4962"/>
        </w:tabs>
        <w:spacing w:line="360" w:lineRule="auto"/>
        <w:ind w:left="567" w:right="567"/>
        <w:jc w:val="both"/>
        <w:rPr>
          <w:rFonts w:ascii="Palatino Linotype" w:eastAsia="Calibri" w:hAnsi="Palatino Linotype" w:cs="Tahoma"/>
          <w:i/>
          <w:iCs/>
          <w:color w:val="000000"/>
          <w:lang w:eastAsia="es-ES_tradnl"/>
        </w:rPr>
      </w:pPr>
    </w:p>
    <w:p w14:paraId="30FA287C" w14:textId="77777777" w:rsidR="00621730" w:rsidRPr="002578B5" w:rsidRDefault="00621730" w:rsidP="00621730">
      <w:pPr>
        <w:tabs>
          <w:tab w:val="left" w:pos="4962"/>
        </w:tabs>
        <w:spacing w:line="360" w:lineRule="auto"/>
        <w:ind w:left="567" w:right="567"/>
        <w:jc w:val="both"/>
        <w:rPr>
          <w:rFonts w:ascii="Palatino Linotype" w:eastAsia="Calibri" w:hAnsi="Palatino Linotype" w:cs="Tahoma"/>
          <w:i/>
          <w:iCs/>
          <w:color w:val="000000"/>
          <w:lang w:eastAsia="es-ES_tradnl"/>
        </w:rPr>
      </w:pPr>
      <w:r w:rsidRPr="002578B5">
        <w:rPr>
          <w:rFonts w:ascii="Palatino Linotype" w:eastAsia="Calibri" w:hAnsi="Palatino Linotype" w:cs="Tahoma"/>
          <w:b/>
          <w:bCs/>
          <w:i/>
          <w:iCs/>
          <w:color w:val="000000"/>
          <w:lang w:eastAsia="es-ES_tradnl"/>
        </w:rPr>
        <w:t>Artículo 47 Bis.- Las personas físicas y jurídicas colectivas obligadas al pago del Impuesto Predial, deberán dictaminar la determinación de la base declarada en la manifestación del valor catastral de sus inmuebles ubicados en el territorio del Estado</w:t>
      </w:r>
      <w:r w:rsidRPr="002578B5">
        <w:rPr>
          <w:rFonts w:ascii="Palatino Linotype" w:eastAsia="Calibri" w:hAnsi="Palatino Linotype" w:cs="Tahoma"/>
          <w:i/>
          <w:iCs/>
          <w:color w:val="000000"/>
          <w:lang w:eastAsia="es-ES_tradnl"/>
        </w:rPr>
        <w:t xml:space="preserve"> correspondiente al año inmediato anterior, de conformidad con este Código y las demás disposiciones que se emitan para tal efecto, cuando en dicho año se ubiquen en cualquiera de los siguientes supuestos: </w:t>
      </w:r>
    </w:p>
    <w:p w14:paraId="07EFDE8A" w14:textId="77777777" w:rsidR="00621730" w:rsidRPr="002578B5" w:rsidRDefault="00621730" w:rsidP="00621730">
      <w:pPr>
        <w:tabs>
          <w:tab w:val="left" w:pos="4962"/>
        </w:tabs>
        <w:spacing w:line="360" w:lineRule="auto"/>
        <w:ind w:left="567" w:right="567"/>
        <w:jc w:val="both"/>
        <w:rPr>
          <w:rFonts w:ascii="Palatino Linotype" w:eastAsia="Calibri" w:hAnsi="Palatino Linotype" w:cs="Tahoma"/>
          <w:i/>
          <w:iCs/>
          <w:color w:val="000000"/>
          <w:lang w:eastAsia="es-ES_tradnl"/>
        </w:rPr>
      </w:pPr>
      <w:r w:rsidRPr="002578B5">
        <w:rPr>
          <w:rFonts w:ascii="Palatino Linotype" w:eastAsia="Calibri" w:hAnsi="Palatino Linotype" w:cs="Tahoma"/>
          <w:i/>
          <w:iCs/>
          <w:color w:val="000000"/>
          <w:lang w:eastAsia="es-ES_tradnl"/>
        </w:rPr>
        <w:t>…</w:t>
      </w:r>
    </w:p>
    <w:p w14:paraId="319F812E" w14:textId="23F12C77" w:rsidR="00843E1D" w:rsidRPr="002578B5" w:rsidRDefault="00843E1D" w:rsidP="00464B9A">
      <w:pPr>
        <w:pStyle w:val="Ttulo6"/>
        <w:ind w:left="567" w:right="567"/>
        <w:jc w:val="center"/>
        <w:rPr>
          <w:rFonts w:ascii="Palatino Linotype" w:hAnsi="Palatino Linotype"/>
          <w:b/>
          <w:i/>
          <w:iCs/>
          <w:sz w:val="22"/>
          <w:szCs w:val="22"/>
        </w:rPr>
      </w:pPr>
      <w:r w:rsidRPr="002578B5">
        <w:rPr>
          <w:rFonts w:ascii="Palatino Linotype" w:hAnsi="Palatino Linotype"/>
          <w:b/>
          <w:i/>
          <w:iCs/>
          <w:sz w:val="22"/>
          <w:szCs w:val="22"/>
        </w:rPr>
        <w:t>TITULO CUARTO</w:t>
      </w:r>
    </w:p>
    <w:p w14:paraId="4F2B8B5D" w14:textId="77777777" w:rsidR="00843E1D" w:rsidRPr="002578B5" w:rsidRDefault="00843E1D" w:rsidP="00843E1D">
      <w:pPr>
        <w:tabs>
          <w:tab w:val="left" w:pos="340"/>
        </w:tabs>
        <w:ind w:left="567" w:right="567"/>
        <w:jc w:val="center"/>
        <w:rPr>
          <w:rFonts w:ascii="Palatino Linotype" w:hAnsi="Palatino Linotype"/>
          <w:b/>
          <w:i/>
          <w:iCs/>
          <w:sz w:val="22"/>
          <w:szCs w:val="22"/>
        </w:rPr>
      </w:pPr>
      <w:r w:rsidRPr="002578B5">
        <w:rPr>
          <w:rFonts w:ascii="Palatino Linotype" w:hAnsi="Palatino Linotype"/>
          <w:b/>
          <w:i/>
          <w:iCs/>
          <w:sz w:val="22"/>
          <w:szCs w:val="22"/>
        </w:rPr>
        <w:t>DE LOS INGRESOS DE LOS MUNICIPIOS</w:t>
      </w:r>
    </w:p>
    <w:p w14:paraId="548E5DD4" w14:textId="77777777" w:rsidR="00843E1D" w:rsidRPr="002578B5" w:rsidRDefault="00843E1D" w:rsidP="00843E1D">
      <w:pPr>
        <w:tabs>
          <w:tab w:val="left" w:pos="340"/>
        </w:tabs>
        <w:ind w:left="567" w:right="567"/>
        <w:jc w:val="center"/>
        <w:rPr>
          <w:rFonts w:ascii="Palatino Linotype" w:hAnsi="Palatino Linotype"/>
          <w:b/>
          <w:i/>
          <w:iCs/>
          <w:sz w:val="22"/>
          <w:szCs w:val="22"/>
        </w:rPr>
      </w:pPr>
    </w:p>
    <w:p w14:paraId="74B26F32" w14:textId="77777777" w:rsidR="00843E1D" w:rsidRPr="002578B5" w:rsidRDefault="00843E1D" w:rsidP="00843E1D">
      <w:pPr>
        <w:tabs>
          <w:tab w:val="left" w:pos="340"/>
        </w:tabs>
        <w:ind w:left="567" w:right="567"/>
        <w:jc w:val="center"/>
        <w:rPr>
          <w:rFonts w:ascii="Palatino Linotype" w:hAnsi="Palatino Linotype"/>
          <w:b/>
          <w:i/>
          <w:iCs/>
          <w:sz w:val="22"/>
          <w:szCs w:val="22"/>
        </w:rPr>
      </w:pPr>
      <w:r w:rsidRPr="002578B5">
        <w:rPr>
          <w:rFonts w:ascii="Palatino Linotype" w:hAnsi="Palatino Linotype"/>
          <w:b/>
          <w:i/>
          <w:iCs/>
          <w:sz w:val="22"/>
          <w:szCs w:val="22"/>
        </w:rPr>
        <w:t xml:space="preserve">CAPITULO PRIMERO </w:t>
      </w:r>
    </w:p>
    <w:p w14:paraId="7C60C18E" w14:textId="77777777" w:rsidR="00843E1D" w:rsidRPr="002578B5" w:rsidRDefault="00843E1D" w:rsidP="00843E1D">
      <w:pPr>
        <w:tabs>
          <w:tab w:val="left" w:pos="340"/>
        </w:tabs>
        <w:ind w:left="567" w:right="567"/>
        <w:jc w:val="center"/>
        <w:rPr>
          <w:rFonts w:ascii="Palatino Linotype" w:hAnsi="Palatino Linotype"/>
          <w:b/>
          <w:i/>
          <w:iCs/>
          <w:sz w:val="22"/>
          <w:szCs w:val="22"/>
        </w:rPr>
      </w:pPr>
      <w:r w:rsidRPr="002578B5">
        <w:rPr>
          <w:rFonts w:ascii="Palatino Linotype" w:hAnsi="Palatino Linotype"/>
          <w:b/>
          <w:i/>
          <w:iCs/>
          <w:sz w:val="22"/>
          <w:szCs w:val="22"/>
        </w:rPr>
        <w:t xml:space="preserve">DE LOS IMPUESTOS </w:t>
      </w:r>
    </w:p>
    <w:p w14:paraId="26EE501C" w14:textId="77777777" w:rsidR="00843E1D" w:rsidRPr="002578B5" w:rsidRDefault="00843E1D" w:rsidP="00843E1D">
      <w:pPr>
        <w:tabs>
          <w:tab w:val="left" w:pos="340"/>
        </w:tabs>
        <w:ind w:left="567" w:right="567"/>
        <w:jc w:val="center"/>
        <w:rPr>
          <w:rFonts w:ascii="Palatino Linotype" w:hAnsi="Palatino Linotype"/>
          <w:b/>
          <w:i/>
          <w:iCs/>
          <w:sz w:val="22"/>
          <w:szCs w:val="22"/>
        </w:rPr>
      </w:pPr>
    </w:p>
    <w:p w14:paraId="1F840ED3" w14:textId="77777777" w:rsidR="00843E1D" w:rsidRPr="002578B5" w:rsidRDefault="00843E1D" w:rsidP="00843E1D">
      <w:pPr>
        <w:tabs>
          <w:tab w:val="left" w:pos="340"/>
        </w:tabs>
        <w:ind w:left="567" w:right="567"/>
        <w:jc w:val="center"/>
        <w:rPr>
          <w:rFonts w:ascii="Palatino Linotype" w:hAnsi="Palatino Linotype"/>
          <w:b/>
          <w:i/>
          <w:iCs/>
          <w:sz w:val="22"/>
          <w:szCs w:val="22"/>
        </w:rPr>
      </w:pPr>
      <w:r w:rsidRPr="002578B5">
        <w:rPr>
          <w:rFonts w:ascii="Palatino Linotype" w:hAnsi="Palatino Linotype"/>
          <w:b/>
          <w:i/>
          <w:iCs/>
          <w:sz w:val="22"/>
          <w:szCs w:val="22"/>
        </w:rPr>
        <w:t>SECCION PRIMERA</w:t>
      </w:r>
    </w:p>
    <w:p w14:paraId="28398786" w14:textId="77777777" w:rsidR="00843E1D" w:rsidRPr="002578B5" w:rsidRDefault="00843E1D" w:rsidP="00843E1D">
      <w:pPr>
        <w:tabs>
          <w:tab w:val="left" w:pos="340"/>
        </w:tabs>
        <w:ind w:left="567" w:right="567"/>
        <w:jc w:val="center"/>
        <w:rPr>
          <w:rFonts w:ascii="Palatino Linotype" w:hAnsi="Palatino Linotype"/>
          <w:b/>
          <w:i/>
          <w:iCs/>
          <w:sz w:val="22"/>
          <w:szCs w:val="22"/>
        </w:rPr>
      </w:pPr>
      <w:r w:rsidRPr="002578B5">
        <w:rPr>
          <w:rFonts w:ascii="Palatino Linotype" w:hAnsi="Palatino Linotype"/>
          <w:b/>
          <w:i/>
          <w:iCs/>
          <w:sz w:val="22"/>
          <w:szCs w:val="22"/>
        </w:rPr>
        <w:t>DEL IMPUESTO PREDIAL</w:t>
      </w:r>
    </w:p>
    <w:p w14:paraId="4210F579" w14:textId="77777777" w:rsidR="00843E1D" w:rsidRPr="002578B5" w:rsidRDefault="00843E1D" w:rsidP="00843E1D">
      <w:pPr>
        <w:tabs>
          <w:tab w:val="left" w:pos="340"/>
        </w:tabs>
        <w:ind w:left="567" w:right="567"/>
        <w:jc w:val="both"/>
        <w:rPr>
          <w:rFonts w:ascii="Palatino Linotype" w:hAnsi="Palatino Linotype"/>
          <w:i/>
          <w:iCs/>
          <w:sz w:val="22"/>
          <w:szCs w:val="22"/>
        </w:rPr>
      </w:pPr>
    </w:p>
    <w:p w14:paraId="1FA5FBF9" w14:textId="77777777" w:rsidR="00843E1D" w:rsidRPr="002578B5" w:rsidRDefault="00843E1D" w:rsidP="00843E1D">
      <w:pPr>
        <w:autoSpaceDE w:val="0"/>
        <w:autoSpaceDN w:val="0"/>
        <w:adjustRightInd w:val="0"/>
        <w:ind w:left="567" w:right="567"/>
        <w:jc w:val="both"/>
        <w:rPr>
          <w:rFonts w:ascii="Palatino Linotype" w:hAnsi="Palatino Linotype" w:cs="Arial"/>
          <w:b/>
          <w:i/>
          <w:iCs/>
          <w:sz w:val="22"/>
          <w:szCs w:val="22"/>
        </w:rPr>
      </w:pPr>
      <w:r w:rsidRPr="002578B5">
        <w:rPr>
          <w:rFonts w:ascii="Palatino Linotype" w:hAnsi="Palatino Linotype" w:cs="Arial"/>
          <w:b/>
          <w:i/>
          <w:iCs/>
          <w:sz w:val="22"/>
          <w:szCs w:val="22"/>
        </w:rPr>
        <w:t>Artículo 107.- Están obligadas al pago del Impuesto Predial las personas físicas y jurídicas colectivas que sean propietarias o poseedoras, según se trate, de inmuebles en el Estado.</w:t>
      </w:r>
    </w:p>
    <w:p w14:paraId="3DC05134" w14:textId="77777777" w:rsidR="00843E1D" w:rsidRPr="002578B5" w:rsidRDefault="00843E1D" w:rsidP="00843E1D">
      <w:pPr>
        <w:tabs>
          <w:tab w:val="left" w:pos="100"/>
          <w:tab w:val="right" w:pos="8740"/>
        </w:tabs>
        <w:ind w:left="567" w:right="567"/>
        <w:jc w:val="both"/>
        <w:rPr>
          <w:rFonts w:ascii="Palatino Linotype" w:hAnsi="Palatino Linotype"/>
          <w:i/>
          <w:iCs/>
          <w:sz w:val="22"/>
          <w:szCs w:val="22"/>
        </w:rPr>
      </w:pPr>
    </w:p>
    <w:p w14:paraId="15F81840" w14:textId="77777777" w:rsidR="00843E1D" w:rsidRPr="002578B5" w:rsidRDefault="00843E1D" w:rsidP="00843E1D">
      <w:pPr>
        <w:pStyle w:val="OmniPage3334"/>
        <w:tabs>
          <w:tab w:val="clear" w:pos="100"/>
          <w:tab w:val="left" w:pos="0"/>
        </w:tabs>
        <w:ind w:left="567" w:right="567"/>
        <w:rPr>
          <w:rFonts w:ascii="Palatino Linotype" w:hAnsi="Palatino Linotype"/>
          <w:i/>
          <w:iCs/>
          <w:sz w:val="22"/>
          <w:szCs w:val="22"/>
          <w:lang w:val="es-MX"/>
        </w:rPr>
      </w:pPr>
      <w:r w:rsidRPr="002578B5">
        <w:rPr>
          <w:rFonts w:ascii="Palatino Linotype" w:hAnsi="Palatino Linotype"/>
          <w:i/>
          <w:iCs/>
          <w:sz w:val="22"/>
          <w:szCs w:val="22"/>
          <w:lang w:val="es-MX"/>
        </w:rPr>
        <w:t xml:space="preserve">Los propietarios y poseedores a que se refiere el párrafo anterior, deberán calcular anualmente el impuesto predial a su cargo y manifestarlo, en el mismo formato utilizado </w:t>
      </w:r>
      <w:r w:rsidRPr="002578B5">
        <w:rPr>
          <w:rFonts w:ascii="Palatino Linotype" w:hAnsi="Palatino Linotype"/>
          <w:i/>
          <w:iCs/>
          <w:sz w:val="22"/>
          <w:szCs w:val="22"/>
          <w:lang w:val="es-MX"/>
        </w:rPr>
        <w:lastRenderedPageBreak/>
        <w:t xml:space="preserve">para determinar y declarar el valor catastral de sus inmuebles. </w:t>
      </w:r>
    </w:p>
    <w:p w14:paraId="69C7195A" w14:textId="77777777" w:rsidR="00843E1D" w:rsidRPr="002578B5" w:rsidRDefault="00843E1D" w:rsidP="00843E1D">
      <w:pPr>
        <w:pStyle w:val="OmniPage3334"/>
        <w:tabs>
          <w:tab w:val="clear" w:pos="100"/>
          <w:tab w:val="left" w:pos="0"/>
        </w:tabs>
        <w:ind w:left="567" w:right="567"/>
        <w:rPr>
          <w:rFonts w:ascii="Palatino Linotype" w:hAnsi="Palatino Linotype"/>
          <w:i/>
          <w:iCs/>
          <w:sz w:val="22"/>
          <w:szCs w:val="22"/>
          <w:lang w:val="es-MX"/>
        </w:rPr>
      </w:pPr>
    </w:p>
    <w:p w14:paraId="16248430" w14:textId="77777777" w:rsidR="00843E1D" w:rsidRPr="002578B5" w:rsidRDefault="00843E1D" w:rsidP="00843E1D">
      <w:pPr>
        <w:numPr>
          <w:ilvl w:val="12"/>
          <w:numId w:val="0"/>
        </w:numPr>
        <w:tabs>
          <w:tab w:val="left" w:pos="340"/>
          <w:tab w:val="left" w:pos="709"/>
        </w:tabs>
        <w:ind w:left="567" w:right="567"/>
        <w:jc w:val="both"/>
        <w:rPr>
          <w:rFonts w:ascii="Palatino Linotype" w:hAnsi="Palatino Linotype"/>
          <w:i/>
          <w:iCs/>
          <w:sz w:val="22"/>
          <w:szCs w:val="22"/>
        </w:rPr>
      </w:pPr>
      <w:r w:rsidRPr="002578B5">
        <w:rPr>
          <w:rFonts w:ascii="Palatino Linotype" w:hAnsi="Palatino Linotype"/>
          <w:b/>
          <w:bCs/>
          <w:i/>
          <w:iCs/>
          <w:sz w:val="22"/>
          <w:szCs w:val="22"/>
        </w:rPr>
        <w:t>Artículo 108.- La base gravable del Impuesto Predial será el valor catastral declarado por los propietarios o poseedores de inmuebles</w:t>
      </w:r>
      <w:r w:rsidRPr="002578B5">
        <w:rPr>
          <w:rFonts w:ascii="Palatino Linotype" w:hAnsi="Palatino Linotype"/>
          <w:i/>
          <w:iCs/>
          <w:sz w:val="22"/>
          <w:szCs w:val="22"/>
        </w:rPr>
        <w:t>,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p>
    <w:p w14:paraId="11EFEDE5" w14:textId="77777777" w:rsidR="00843E1D" w:rsidRPr="002578B5" w:rsidRDefault="00843E1D" w:rsidP="00843E1D">
      <w:pPr>
        <w:numPr>
          <w:ilvl w:val="12"/>
          <w:numId w:val="0"/>
        </w:numPr>
        <w:tabs>
          <w:tab w:val="left" w:pos="340"/>
          <w:tab w:val="left" w:pos="709"/>
        </w:tabs>
        <w:ind w:left="567" w:right="567"/>
        <w:jc w:val="both"/>
        <w:rPr>
          <w:rFonts w:ascii="Palatino Linotype" w:hAnsi="Palatino Linotype"/>
          <w:i/>
          <w:iCs/>
          <w:sz w:val="22"/>
          <w:szCs w:val="22"/>
        </w:rPr>
      </w:pPr>
    </w:p>
    <w:p w14:paraId="3C863678" w14:textId="77777777" w:rsidR="00843E1D" w:rsidRPr="002578B5" w:rsidRDefault="00843E1D" w:rsidP="00843E1D">
      <w:pPr>
        <w:pStyle w:val="BodyText21"/>
        <w:tabs>
          <w:tab w:val="left" w:pos="340"/>
        </w:tabs>
        <w:ind w:left="567" w:right="567"/>
        <w:rPr>
          <w:rFonts w:ascii="Palatino Linotype" w:hAnsi="Palatino Linotype"/>
          <w:i/>
          <w:iCs/>
          <w:sz w:val="22"/>
          <w:szCs w:val="22"/>
          <w:lang w:val="es-MX"/>
        </w:rPr>
      </w:pPr>
      <w:r w:rsidRPr="002578B5">
        <w:rPr>
          <w:rFonts w:ascii="Palatino Linotype" w:hAnsi="Palatino Linotype"/>
          <w:b/>
          <w:bCs/>
          <w:i/>
          <w:iCs/>
          <w:sz w:val="22"/>
          <w:szCs w:val="22"/>
          <w:lang w:val="es-MX"/>
        </w:rPr>
        <w:t xml:space="preserve">Artículo 109.- </w:t>
      </w:r>
      <w:r w:rsidRPr="002578B5">
        <w:rPr>
          <w:rFonts w:ascii="Palatino Linotype" w:hAnsi="Palatino Linotype"/>
          <w:i/>
          <w:iCs/>
          <w:sz w:val="22"/>
          <w:szCs w:val="22"/>
          <w:lang w:val="es-MX"/>
        </w:rPr>
        <w:t>El impuesto a pagar será la cantidad que resulte de aplicar al valor catastral la siguiente:</w:t>
      </w:r>
    </w:p>
    <w:p w14:paraId="03E46FFD" w14:textId="77777777" w:rsidR="00843E1D" w:rsidRPr="002578B5" w:rsidRDefault="00843E1D" w:rsidP="00843E1D">
      <w:pPr>
        <w:pStyle w:val="BodyText23"/>
        <w:ind w:left="567" w:right="567"/>
        <w:rPr>
          <w:rFonts w:ascii="Palatino Linotype" w:hAnsi="Palatino Linotype" w:cs="Arial"/>
          <w:i/>
          <w:iCs/>
          <w:szCs w:val="22"/>
        </w:rPr>
      </w:pPr>
    </w:p>
    <w:p w14:paraId="18B8CF83" w14:textId="77777777" w:rsidR="00464B9A" w:rsidRPr="002578B5" w:rsidRDefault="00464B9A" w:rsidP="00496915">
      <w:pPr>
        <w:pStyle w:val="BodyText23"/>
        <w:spacing w:line="360" w:lineRule="auto"/>
        <w:ind w:left="567" w:right="567"/>
        <w:rPr>
          <w:rFonts w:ascii="Palatino Linotype" w:hAnsi="Palatino Linotype" w:cs="Arial"/>
          <w:i/>
          <w:iCs/>
          <w:szCs w:val="22"/>
        </w:rPr>
      </w:pPr>
    </w:p>
    <w:p w14:paraId="04FD94CF" w14:textId="4919E172" w:rsidR="00464B9A" w:rsidRPr="002578B5" w:rsidRDefault="00464B9A" w:rsidP="00464B9A">
      <w:pPr>
        <w:pStyle w:val="BodyText23"/>
        <w:ind w:right="567"/>
        <w:rPr>
          <w:rFonts w:ascii="Palatino Linotype" w:hAnsi="Palatino Linotype" w:cs="Arial"/>
          <w:i/>
          <w:iCs/>
          <w:szCs w:val="22"/>
        </w:rPr>
      </w:pPr>
      <w:r w:rsidRPr="002578B5">
        <w:rPr>
          <w:rFonts w:ascii="Palatino Linotype" w:hAnsi="Palatino Linotype" w:cs="Arial"/>
          <w:i/>
          <w:iCs/>
          <w:noProof/>
          <w:szCs w:val="22"/>
          <w:lang w:eastAsia="es-MX"/>
        </w:rPr>
        <w:drawing>
          <wp:inline distT="0" distB="0" distL="0" distR="0" wp14:anchorId="00EAB10D" wp14:editId="35C6BA98">
            <wp:extent cx="5742940" cy="349758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497580"/>
                    </a:xfrm>
                    <a:prstGeom prst="rect">
                      <a:avLst/>
                    </a:prstGeom>
                  </pic:spPr>
                </pic:pic>
              </a:graphicData>
            </a:graphic>
          </wp:inline>
        </w:drawing>
      </w:r>
    </w:p>
    <w:p w14:paraId="0F426FDE" w14:textId="77777777" w:rsidR="00464B9A" w:rsidRPr="002578B5" w:rsidRDefault="00464B9A" w:rsidP="00843E1D">
      <w:pPr>
        <w:pStyle w:val="BodyText23"/>
        <w:ind w:left="567" w:right="567"/>
        <w:rPr>
          <w:rFonts w:ascii="Palatino Linotype" w:hAnsi="Palatino Linotype" w:cs="Arial"/>
          <w:i/>
          <w:iCs/>
          <w:szCs w:val="22"/>
        </w:rPr>
      </w:pPr>
    </w:p>
    <w:p w14:paraId="06C68070" w14:textId="77777777" w:rsidR="00843E1D" w:rsidRPr="002578B5" w:rsidRDefault="00843E1D" w:rsidP="00843E1D">
      <w:pPr>
        <w:autoSpaceDE w:val="0"/>
        <w:autoSpaceDN w:val="0"/>
        <w:adjustRightInd w:val="0"/>
        <w:ind w:left="567"/>
        <w:jc w:val="both"/>
        <w:rPr>
          <w:rFonts w:ascii="Palatino Linotype" w:hAnsi="Palatino Linotype" w:cs="Arial"/>
          <w:i/>
          <w:iCs/>
          <w:color w:val="000000"/>
          <w:sz w:val="22"/>
          <w:szCs w:val="22"/>
        </w:rPr>
      </w:pPr>
    </w:p>
    <w:p w14:paraId="083A005D" w14:textId="77777777" w:rsidR="00843E1D" w:rsidRPr="002578B5" w:rsidRDefault="00843E1D" w:rsidP="00843E1D">
      <w:pPr>
        <w:autoSpaceDE w:val="0"/>
        <w:autoSpaceDN w:val="0"/>
        <w:adjustRightInd w:val="0"/>
        <w:ind w:left="567" w:right="567"/>
        <w:jc w:val="both"/>
        <w:rPr>
          <w:rFonts w:ascii="Palatino Linotype" w:hAnsi="Palatino Linotype" w:cs="Arial"/>
          <w:i/>
          <w:iCs/>
          <w:color w:val="000000"/>
          <w:sz w:val="22"/>
          <w:szCs w:val="22"/>
        </w:rPr>
      </w:pPr>
      <w:r w:rsidRPr="002578B5">
        <w:rPr>
          <w:rFonts w:ascii="Palatino Linotype" w:hAnsi="Palatino Linotype" w:cs="Arial"/>
          <w:i/>
          <w:iCs/>
          <w:color w:val="000000"/>
          <w:sz w:val="22"/>
          <w:szCs w:val="22"/>
        </w:rPr>
        <w:t xml:space="preserve">El monto anual del impuesto a pagar, será el resultado de sumar a la cuota fija que corresponda de la tarifa, el resultado de multiplicar el factor aplicable previsto para cada </w:t>
      </w:r>
      <w:r w:rsidRPr="002578B5">
        <w:rPr>
          <w:rFonts w:ascii="Palatino Linotype" w:hAnsi="Palatino Linotype" w:cs="Arial"/>
          <w:i/>
          <w:iCs/>
          <w:color w:val="000000"/>
          <w:sz w:val="22"/>
          <w:szCs w:val="22"/>
        </w:rPr>
        <w:lastRenderedPageBreak/>
        <w:t>rango, por la diferencia que exista entre el valor catastral del inmueble de que se trate y el valor catastral que se indica en el límite inferior del rango relativo.</w:t>
      </w:r>
    </w:p>
    <w:p w14:paraId="342CA1B0" w14:textId="77777777" w:rsidR="00843E1D" w:rsidRPr="002578B5" w:rsidRDefault="00843E1D" w:rsidP="00843E1D">
      <w:pPr>
        <w:ind w:left="567" w:right="567"/>
        <w:jc w:val="both"/>
        <w:rPr>
          <w:rFonts w:ascii="Palatino Linotype" w:hAnsi="Palatino Linotype" w:cs="Arial"/>
          <w:i/>
          <w:iCs/>
          <w:sz w:val="22"/>
          <w:szCs w:val="22"/>
        </w:rPr>
      </w:pPr>
    </w:p>
    <w:p w14:paraId="2F43B5BB" w14:textId="77777777" w:rsidR="00843E1D" w:rsidRPr="002578B5" w:rsidRDefault="00843E1D" w:rsidP="00843E1D">
      <w:pPr>
        <w:tabs>
          <w:tab w:val="left" w:pos="340"/>
        </w:tabs>
        <w:ind w:left="567" w:right="567"/>
        <w:jc w:val="both"/>
        <w:rPr>
          <w:rFonts w:ascii="Palatino Linotype" w:hAnsi="Palatino Linotype" w:cs="Arial"/>
          <w:i/>
          <w:iCs/>
          <w:sz w:val="22"/>
          <w:szCs w:val="22"/>
        </w:rPr>
      </w:pPr>
      <w:r w:rsidRPr="002578B5">
        <w:rPr>
          <w:rFonts w:ascii="Palatino Linotype" w:hAnsi="Palatino Linotype" w:cs="Arial"/>
          <w:i/>
          <w:iCs/>
          <w:sz w:val="22"/>
          <w:szCs w:val="22"/>
        </w:rPr>
        <w:t>Cuando se trate de terrenos baldíos urbanos mayores de 200 metros cuadrados, se aplicará una tasa adicional del 15%, sobre el monto total a pagar.</w:t>
      </w:r>
    </w:p>
    <w:p w14:paraId="539F83C6" w14:textId="77777777" w:rsidR="00843E1D" w:rsidRPr="002578B5" w:rsidRDefault="00843E1D" w:rsidP="00843E1D">
      <w:pPr>
        <w:tabs>
          <w:tab w:val="left" w:pos="340"/>
        </w:tabs>
        <w:ind w:left="567" w:right="567"/>
        <w:jc w:val="both"/>
        <w:rPr>
          <w:rFonts w:ascii="Palatino Linotype" w:hAnsi="Palatino Linotype"/>
          <w:b/>
          <w:i/>
          <w:iCs/>
          <w:sz w:val="22"/>
          <w:szCs w:val="22"/>
        </w:rPr>
      </w:pPr>
    </w:p>
    <w:p w14:paraId="298F2FA7" w14:textId="77777777" w:rsidR="00843E1D" w:rsidRPr="002578B5" w:rsidRDefault="00843E1D" w:rsidP="00843E1D">
      <w:pPr>
        <w:tabs>
          <w:tab w:val="left" w:pos="340"/>
        </w:tabs>
        <w:ind w:left="567" w:right="567"/>
        <w:jc w:val="both"/>
        <w:rPr>
          <w:rFonts w:ascii="Palatino Linotype" w:hAnsi="Palatino Linotype"/>
          <w:b/>
          <w:bCs/>
          <w:i/>
          <w:iCs/>
          <w:sz w:val="22"/>
          <w:szCs w:val="22"/>
        </w:rPr>
      </w:pPr>
      <w:r w:rsidRPr="002578B5">
        <w:rPr>
          <w:rFonts w:ascii="Palatino Linotype" w:hAnsi="Palatino Linotype"/>
          <w:b/>
          <w:bCs/>
          <w:i/>
          <w:iCs/>
          <w:sz w:val="22"/>
          <w:szCs w:val="22"/>
        </w:rPr>
        <w:t xml:space="preserve">Artículo 110.- </w:t>
      </w:r>
      <w:r w:rsidRPr="002578B5">
        <w:rPr>
          <w:rFonts w:ascii="Palatino Linotype" w:hAnsi="Palatino Linotype"/>
          <w:i/>
          <w:iCs/>
          <w:sz w:val="22"/>
          <w:szCs w:val="22"/>
        </w:rPr>
        <w:t>Cuando se modifiquen los valores catastrales de los inmuebles, el impuesto que resulte de aplicar el nuevo valor, se pagará a partir del bimestre siguiente a la fecha de su modificación. En los casos en que se realice alguna modificación de la superficie de terreno o construcción, así como de la tipología de construcción, conforme a lo manifestado por el contribuyente o verificado por la autoridad fiscal, ésta podrá proceder al cobro de las diferencias que resulten aplicables, considerando las actualizaciones del valor catastral del ejercicio que corresponda, así como de los 5 ejercicios fiscales anteriores.</w:t>
      </w:r>
      <w:r w:rsidRPr="002578B5">
        <w:rPr>
          <w:rFonts w:ascii="Palatino Linotype" w:hAnsi="Palatino Linotype"/>
          <w:b/>
          <w:bCs/>
          <w:i/>
          <w:iCs/>
          <w:sz w:val="22"/>
          <w:szCs w:val="22"/>
        </w:rPr>
        <w:t xml:space="preserve">  </w:t>
      </w:r>
    </w:p>
    <w:p w14:paraId="7523E2A5" w14:textId="77777777" w:rsidR="00843E1D" w:rsidRPr="002578B5" w:rsidRDefault="00843E1D" w:rsidP="00843E1D">
      <w:pPr>
        <w:tabs>
          <w:tab w:val="left" w:pos="340"/>
        </w:tabs>
        <w:ind w:left="567" w:right="567"/>
        <w:jc w:val="both"/>
        <w:rPr>
          <w:rFonts w:ascii="Palatino Linotype" w:hAnsi="Palatino Linotype"/>
          <w:i/>
          <w:iCs/>
          <w:sz w:val="22"/>
          <w:szCs w:val="22"/>
        </w:rPr>
      </w:pPr>
    </w:p>
    <w:p w14:paraId="7CBAD0FE" w14:textId="77777777" w:rsidR="00843E1D" w:rsidRPr="002578B5" w:rsidRDefault="00843E1D" w:rsidP="00843E1D">
      <w:pPr>
        <w:pStyle w:val="BodyText21"/>
        <w:tabs>
          <w:tab w:val="left" w:pos="340"/>
        </w:tabs>
        <w:ind w:left="567" w:right="567"/>
        <w:rPr>
          <w:rFonts w:ascii="Palatino Linotype" w:hAnsi="Palatino Linotype"/>
          <w:b/>
          <w:i/>
          <w:iCs/>
          <w:sz w:val="22"/>
          <w:szCs w:val="22"/>
          <w:lang w:val="es-MX"/>
        </w:rPr>
      </w:pPr>
      <w:r w:rsidRPr="002578B5">
        <w:rPr>
          <w:rFonts w:ascii="Palatino Linotype" w:hAnsi="Palatino Linotype"/>
          <w:b/>
          <w:bCs/>
          <w:i/>
          <w:iCs/>
          <w:sz w:val="22"/>
          <w:szCs w:val="22"/>
          <w:lang w:val="es-MX"/>
        </w:rPr>
        <w:t xml:space="preserve">Artículo 111.- </w:t>
      </w:r>
      <w:r w:rsidRPr="002578B5">
        <w:rPr>
          <w:rFonts w:ascii="Palatino Linotype" w:hAnsi="Palatino Linotype"/>
          <w:i/>
          <w:iCs/>
          <w:sz w:val="22"/>
          <w:szCs w:val="22"/>
          <w:lang w:val="es-MX"/>
        </w:rPr>
        <w:t>Tratándose de predios destinados a panteones particulares, no se considera como subdivisión la entrega de lotes a perpetuidad, en estos casos, el impuesto se causará sobre la superficie que no hubiere sido entregada para el fin mencionado.</w:t>
      </w:r>
    </w:p>
    <w:p w14:paraId="25F0A69F" w14:textId="77777777" w:rsidR="00843E1D" w:rsidRPr="002578B5" w:rsidRDefault="00843E1D" w:rsidP="00843E1D">
      <w:pPr>
        <w:tabs>
          <w:tab w:val="left" w:pos="340"/>
        </w:tabs>
        <w:ind w:left="567" w:right="567"/>
        <w:jc w:val="both"/>
        <w:rPr>
          <w:rFonts w:ascii="Palatino Linotype" w:hAnsi="Palatino Linotype"/>
          <w:b/>
          <w:i/>
          <w:iCs/>
          <w:sz w:val="22"/>
          <w:szCs w:val="22"/>
        </w:rPr>
      </w:pPr>
    </w:p>
    <w:p w14:paraId="1C34EF77" w14:textId="77777777" w:rsidR="00843E1D" w:rsidRPr="002578B5" w:rsidRDefault="00843E1D" w:rsidP="00843E1D">
      <w:pPr>
        <w:ind w:left="567" w:right="567"/>
        <w:jc w:val="both"/>
        <w:rPr>
          <w:rFonts w:ascii="Palatino Linotype" w:hAnsi="Palatino Linotype"/>
          <w:i/>
          <w:iCs/>
          <w:sz w:val="22"/>
          <w:szCs w:val="22"/>
        </w:rPr>
      </w:pPr>
      <w:r w:rsidRPr="002578B5">
        <w:rPr>
          <w:rFonts w:ascii="Palatino Linotype" w:hAnsi="Palatino Linotype"/>
          <w:i/>
          <w:iCs/>
          <w:sz w:val="22"/>
          <w:szCs w:val="22"/>
        </w:rPr>
        <w:t>El propietario del panteón bimestralmente presentará ante las autoridades catastral y fiscal competentes, una relación de los actos o contratos por los que se haya transmitido la posesión de lotes para destinarse a sepulturas en que se indique la fecha y superficie, así como una lista de lotes cuya posesión haya revertido a su favor.</w:t>
      </w:r>
    </w:p>
    <w:p w14:paraId="35D36992" w14:textId="77777777" w:rsidR="00843E1D" w:rsidRPr="002578B5" w:rsidRDefault="00843E1D" w:rsidP="00843E1D">
      <w:pPr>
        <w:tabs>
          <w:tab w:val="left" w:pos="340"/>
        </w:tabs>
        <w:ind w:left="567" w:right="567"/>
        <w:jc w:val="both"/>
        <w:rPr>
          <w:rFonts w:ascii="Palatino Linotype" w:hAnsi="Palatino Linotype"/>
          <w:b/>
          <w:i/>
          <w:iCs/>
          <w:sz w:val="22"/>
          <w:szCs w:val="22"/>
        </w:rPr>
      </w:pPr>
    </w:p>
    <w:p w14:paraId="0A85C881" w14:textId="77777777" w:rsidR="00843E1D" w:rsidRPr="002578B5" w:rsidRDefault="00843E1D" w:rsidP="00843E1D">
      <w:pPr>
        <w:pStyle w:val="Style1"/>
        <w:kinsoku w:val="0"/>
        <w:autoSpaceDE/>
        <w:autoSpaceDN/>
        <w:adjustRightInd/>
        <w:ind w:left="567" w:right="567"/>
        <w:jc w:val="both"/>
        <w:rPr>
          <w:rStyle w:val="CharacterStyle1"/>
          <w:rFonts w:ascii="Palatino Linotype" w:hAnsi="Palatino Linotype" w:cs="Arial"/>
          <w:bCs/>
          <w:i/>
          <w:iCs/>
          <w:sz w:val="22"/>
          <w:szCs w:val="22"/>
        </w:rPr>
      </w:pPr>
      <w:r w:rsidRPr="002578B5">
        <w:rPr>
          <w:rStyle w:val="CharacterStyle1"/>
          <w:rFonts w:ascii="Palatino Linotype" w:hAnsi="Palatino Linotype" w:cs="Arial"/>
          <w:i/>
          <w:iCs/>
          <w:sz w:val="22"/>
          <w:szCs w:val="22"/>
        </w:rPr>
        <w:t>Artículo 112. El pago del impuesto se efectuará en una sola exhibición durante los meses de enero, febrero y marzo, cuando su importe sea hasta de seis veces el valor diario de la Unidad de Medida y Actualización vigente.</w:t>
      </w:r>
    </w:p>
    <w:p w14:paraId="4969B4C2" w14:textId="77777777" w:rsidR="00843E1D" w:rsidRPr="002578B5" w:rsidRDefault="00843E1D" w:rsidP="00843E1D">
      <w:pPr>
        <w:pStyle w:val="Style1"/>
        <w:kinsoku w:val="0"/>
        <w:autoSpaceDE/>
        <w:autoSpaceDN/>
        <w:adjustRightInd/>
        <w:ind w:left="567" w:right="567"/>
        <w:jc w:val="both"/>
        <w:rPr>
          <w:rStyle w:val="CharacterStyle1"/>
          <w:rFonts w:ascii="Palatino Linotype" w:hAnsi="Palatino Linotype" w:cs="Arial"/>
          <w:bCs/>
          <w:i/>
          <w:iCs/>
          <w:sz w:val="22"/>
          <w:szCs w:val="22"/>
        </w:rPr>
      </w:pPr>
    </w:p>
    <w:p w14:paraId="774863A5" w14:textId="77777777" w:rsidR="00843E1D" w:rsidRPr="002578B5" w:rsidRDefault="00843E1D" w:rsidP="00843E1D">
      <w:pPr>
        <w:pStyle w:val="Style1"/>
        <w:kinsoku w:val="0"/>
        <w:autoSpaceDE/>
        <w:autoSpaceDN/>
        <w:adjustRightInd/>
        <w:ind w:left="567" w:right="567"/>
        <w:jc w:val="both"/>
        <w:rPr>
          <w:rStyle w:val="CharacterStyle1"/>
          <w:rFonts w:ascii="Palatino Linotype" w:hAnsi="Palatino Linotype" w:cs="Arial"/>
          <w:i/>
          <w:iCs/>
          <w:sz w:val="22"/>
          <w:szCs w:val="22"/>
        </w:rPr>
      </w:pPr>
      <w:r w:rsidRPr="002578B5">
        <w:rPr>
          <w:rStyle w:val="CharacterStyle1"/>
          <w:rFonts w:ascii="Palatino Linotype" w:hAnsi="Palatino Linotype" w:cs="Arial"/>
          <w:i/>
          <w:iCs/>
          <w:sz w:val="22"/>
          <w:szCs w:val="22"/>
        </w:rPr>
        <w:t>Cuando el importe sea mayor de seis y hasta nueve veces el valor diario de la Unidad de Medida y Actualización vigente el pago se hará en dos exhibiciones que se enterarán durante los meses de enero y julio.</w:t>
      </w:r>
    </w:p>
    <w:p w14:paraId="2F23A3BC" w14:textId="77777777" w:rsidR="00843E1D" w:rsidRPr="002578B5" w:rsidRDefault="00843E1D" w:rsidP="00843E1D">
      <w:pPr>
        <w:pStyle w:val="Style1"/>
        <w:kinsoku w:val="0"/>
        <w:autoSpaceDE/>
        <w:autoSpaceDN/>
        <w:adjustRightInd/>
        <w:ind w:left="567" w:right="567"/>
        <w:jc w:val="both"/>
        <w:rPr>
          <w:rStyle w:val="CharacterStyle1"/>
          <w:rFonts w:ascii="Palatino Linotype" w:hAnsi="Palatino Linotype" w:cs="Arial"/>
          <w:i/>
          <w:iCs/>
          <w:sz w:val="22"/>
          <w:szCs w:val="22"/>
        </w:rPr>
      </w:pPr>
    </w:p>
    <w:p w14:paraId="054D2144" w14:textId="77777777" w:rsidR="00843E1D" w:rsidRPr="002578B5" w:rsidRDefault="00843E1D" w:rsidP="00843E1D">
      <w:pPr>
        <w:pStyle w:val="Sinespaciado"/>
        <w:rPr>
          <w:rStyle w:val="CharacterStyle1"/>
          <w:rFonts w:ascii="Palatino Linotype" w:hAnsi="Palatino Linotype" w:cs="Arial"/>
          <w:i/>
          <w:iCs/>
          <w:sz w:val="22"/>
          <w:szCs w:val="22"/>
        </w:rPr>
      </w:pPr>
      <w:r w:rsidRPr="002578B5">
        <w:rPr>
          <w:rStyle w:val="CharacterStyle1"/>
          <w:rFonts w:ascii="Palatino Linotype" w:hAnsi="Palatino Linotype" w:cs="Arial"/>
          <w:i/>
          <w:iCs/>
          <w:sz w:val="22"/>
          <w:szCs w:val="22"/>
        </w:rPr>
        <w:t>Cuando exceda de nueve veces el valor diario de la Unidad de Medida y Actualización vigente el pago se dividirá en seis partes iguales que se cubrirán bimestralmente en los meses de enero, marzo, mayo, julio, septiembre y noviembre.</w:t>
      </w:r>
    </w:p>
    <w:p w14:paraId="7B01E97E" w14:textId="77777777" w:rsidR="00843E1D" w:rsidRPr="002578B5" w:rsidRDefault="00843E1D" w:rsidP="00843E1D">
      <w:pPr>
        <w:tabs>
          <w:tab w:val="left" w:pos="4962"/>
        </w:tabs>
        <w:spacing w:line="360" w:lineRule="auto"/>
        <w:ind w:left="567" w:right="567"/>
        <w:jc w:val="both"/>
        <w:rPr>
          <w:rFonts w:ascii="Palatino Linotype" w:eastAsia="Calibri" w:hAnsi="Palatino Linotype" w:cs="Tahoma"/>
          <w:i/>
          <w:iCs/>
          <w:color w:val="000000"/>
          <w:sz w:val="22"/>
          <w:szCs w:val="22"/>
          <w:lang w:eastAsia="es-ES_tradnl"/>
        </w:rPr>
      </w:pPr>
    </w:p>
    <w:p w14:paraId="13678508" w14:textId="77777777" w:rsidR="00843E1D" w:rsidRPr="002578B5" w:rsidRDefault="00843E1D" w:rsidP="00843E1D">
      <w:pPr>
        <w:pStyle w:val="BodyText23"/>
        <w:widowControl/>
        <w:ind w:left="567" w:right="567"/>
        <w:rPr>
          <w:rFonts w:ascii="Palatino Linotype" w:hAnsi="Palatino Linotype"/>
          <w:i/>
          <w:iCs/>
          <w:szCs w:val="22"/>
        </w:rPr>
      </w:pPr>
      <w:r w:rsidRPr="002578B5">
        <w:rPr>
          <w:rFonts w:ascii="Palatino Linotype" w:hAnsi="Palatino Linotype"/>
          <w:i/>
          <w:iCs/>
          <w:szCs w:val="22"/>
        </w:rPr>
        <w:lastRenderedPageBreak/>
        <w:t>En el caso de terminación de construcciones, reconstrucciones, ampliaciones, vencimiento de la licencia de construcción o su prórroga, o cuando las edificaciones correspondientes sean habitadas u ocupadas aun sin estar terminadas, deberá de manifestarse ante la autoridad, en cuyo caso el impuesto resultante se pagará a partir del bimestre siguiente a la fecha en que ocurra el hecho o circunstancia.</w:t>
      </w:r>
    </w:p>
    <w:p w14:paraId="056739EF" w14:textId="77777777" w:rsidR="00843E1D" w:rsidRPr="002578B5" w:rsidRDefault="00843E1D" w:rsidP="00843E1D">
      <w:pPr>
        <w:tabs>
          <w:tab w:val="left" w:pos="340"/>
        </w:tabs>
        <w:ind w:left="567" w:right="567"/>
        <w:jc w:val="both"/>
        <w:rPr>
          <w:rFonts w:ascii="Palatino Linotype" w:hAnsi="Palatino Linotype"/>
          <w:i/>
          <w:iCs/>
          <w:sz w:val="22"/>
          <w:szCs w:val="22"/>
        </w:rPr>
      </w:pPr>
    </w:p>
    <w:p w14:paraId="642637E0" w14:textId="77777777" w:rsidR="00843E1D" w:rsidRPr="002578B5" w:rsidRDefault="00843E1D" w:rsidP="00843E1D">
      <w:pPr>
        <w:ind w:left="567" w:right="567"/>
        <w:jc w:val="both"/>
        <w:rPr>
          <w:rFonts w:ascii="Palatino Linotype" w:hAnsi="Palatino Linotype"/>
          <w:i/>
          <w:iCs/>
          <w:sz w:val="22"/>
          <w:szCs w:val="22"/>
        </w:rPr>
      </w:pPr>
      <w:r w:rsidRPr="002578B5">
        <w:rPr>
          <w:rFonts w:ascii="Palatino Linotype" w:hAnsi="Palatino Linotype"/>
          <w:i/>
          <w:iCs/>
          <w:sz w:val="22"/>
          <w:szCs w:val="22"/>
        </w:rPr>
        <w:t>Cuando se constituya el régimen de copropiedad o condominio o exista subdivisión, se calculará la nueva base y se pagará el impuesto a partir del bimestre siguiente a la fecha de autorización preventiva de la escritura pública correspondiente, a la terminación de las construcciones, a la ocupación de las mismas sin estar terminadas o a la autorización de la subdivisión correspondiente.</w:t>
      </w:r>
    </w:p>
    <w:p w14:paraId="293A731A" w14:textId="77777777" w:rsidR="00843E1D" w:rsidRPr="002578B5" w:rsidRDefault="00843E1D" w:rsidP="00843E1D">
      <w:pPr>
        <w:ind w:left="567" w:right="567"/>
        <w:jc w:val="both"/>
        <w:rPr>
          <w:rFonts w:ascii="Palatino Linotype" w:hAnsi="Palatino Linotype"/>
          <w:i/>
          <w:iCs/>
          <w:sz w:val="22"/>
          <w:szCs w:val="22"/>
        </w:rPr>
      </w:pPr>
    </w:p>
    <w:p w14:paraId="425E8769" w14:textId="77777777" w:rsidR="00843E1D" w:rsidRPr="002578B5" w:rsidRDefault="00843E1D" w:rsidP="00843E1D">
      <w:pPr>
        <w:ind w:left="567" w:right="567"/>
        <w:jc w:val="both"/>
        <w:rPr>
          <w:rFonts w:ascii="Palatino Linotype" w:hAnsi="Palatino Linotype"/>
          <w:i/>
          <w:iCs/>
          <w:sz w:val="22"/>
          <w:szCs w:val="22"/>
        </w:rPr>
      </w:pPr>
      <w:r w:rsidRPr="002578B5">
        <w:rPr>
          <w:rFonts w:ascii="Palatino Linotype" w:hAnsi="Palatino Linotype"/>
          <w:i/>
          <w:iCs/>
          <w:sz w:val="22"/>
          <w:szCs w:val="22"/>
        </w:rPr>
        <w:t>Si la copropiedad o el régimen de condominio se constituye sin estar terminadas las construcciones, el impuesto se continuará pagando sobre la base de terreno.</w:t>
      </w:r>
    </w:p>
    <w:p w14:paraId="3F7D8E40" w14:textId="77777777" w:rsidR="00843E1D" w:rsidRPr="002578B5" w:rsidRDefault="00843E1D" w:rsidP="00843E1D">
      <w:pPr>
        <w:tabs>
          <w:tab w:val="left" w:pos="340"/>
        </w:tabs>
        <w:ind w:left="567" w:right="567"/>
        <w:jc w:val="both"/>
        <w:rPr>
          <w:rFonts w:ascii="Palatino Linotype" w:hAnsi="Palatino Linotype"/>
          <w:i/>
          <w:iCs/>
          <w:sz w:val="22"/>
          <w:szCs w:val="22"/>
        </w:rPr>
      </w:pPr>
    </w:p>
    <w:p w14:paraId="4EC7158D" w14:textId="77777777" w:rsidR="00843E1D" w:rsidRPr="002578B5" w:rsidRDefault="00843E1D" w:rsidP="00843E1D">
      <w:pPr>
        <w:tabs>
          <w:tab w:val="left" w:pos="340"/>
        </w:tabs>
        <w:ind w:left="567" w:right="567"/>
        <w:jc w:val="both"/>
        <w:rPr>
          <w:rFonts w:ascii="Palatino Linotype" w:hAnsi="Palatino Linotype"/>
          <w:i/>
          <w:iCs/>
          <w:sz w:val="22"/>
          <w:szCs w:val="22"/>
        </w:rPr>
      </w:pPr>
      <w:r w:rsidRPr="002578B5">
        <w:rPr>
          <w:rFonts w:ascii="Palatino Linotype" w:hAnsi="Palatino Linotype"/>
          <w:i/>
          <w:iCs/>
          <w:sz w:val="22"/>
          <w:szCs w:val="22"/>
        </w:rPr>
        <w:t>Respecto de los créditos fiscales derivados del Impuesto Predial que no hayan sido pagados en los plazos previstos en este artículo, no procederá su actualización en los términos que dispone este Código.</w:t>
      </w:r>
    </w:p>
    <w:p w14:paraId="46929611" w14:textId="77777777" w:rsidR="00843E1D" w:rsidRPr="002578B5" w:rsidRDefault="00843E1D" w:rsidP="00843E1D">
      <w:pPr>
        <w:tabs>
          <w:tab w:val="left" w:pos="4962"/>
        </w:tabs>
        <w:spacing w:line="360" w:lineRule="auto"/>
        <w:jc w:val="both"/>
        <w:rPr>
          <w:rFonts w:ascii="Palatino Linotype" w:eastAsia="Calibri" w:hAnsi="Palatino Linotype" w:cs="Tahoma"/>
          <w:i/>
          <w:color w:val="000000"/>
          <w:sz w:val="22"/>
          <w:szCs w:val="22"/>
          <w:lang w:eastAsia="es-ES_tradnl"/>
        </w:rPr>
      </w:pPr>
    </w:p>
    <w:p w14:paraId="0093EDD6" w14:textId="732F8110" w:rsidR="00843E1D" w:rsidRPr="002578B5" w:rsidRDefault="00843E1D" w:rsidP="00226F29">
      <w:pPr>
        <w:pStyle w:val="Prrafodelista"/>
        <w:numPr>
          <w:ilvl w:val="0"/>
          <w:numId w:val="2"/>
        </w:numPr>
        <w:tabs>
          <w:tab w:val="left" w:pos="567"/>
        </w:tabs>
        <w:spacing w:line="360" w:lineRule="auto"/>
        <w:ind w:left="0" w:firstLine="0"/>
        <w:jc w:val="both"/>
        <w:rPr>
          <w:rFonts w:ascii="Palatino Linotype" w:eastAsia="Calibri" w:hAnsi="Palatino Linotype" w:cs="Tahoma"/>
          <w:iCs/>
          <w:color w:val="000000"/>
          <w:sz w:val="24"/>
          <w:szCs w:val="22"/>
          <w:lang w:eastAsia="es-ES_tradnl"/>
        </w:rPr>
      </w:pPr>
      <w:r w:rsidRPr="002578B5">
        <w:rPr>
          <w:rFonts w:ascii="Palatino Linotype" w:eastAsia="Calibri" w:hAnsi="Palatino Linotype" w:cs="Tahoma"/>
          <w:iCs/>
          <w:color w:val="000000"/>
          <w:szCs w:val="22"/>
          <w:lang w:eastAsia="es-ES_tradnl"/>
        </w:rPr>
        <w:t xml:space="preserve"> </w:t>
      </w:r>
      <w:r w:rsidR="00464B9A" w:rsidRPr="002578B5">
        <w:rPr>
          <w:rFonts w:ascii="Palatino Linotype" w:eastAsia="Calibri" w:hAnsi="Palatino Linotype" w:cs="Tahoma"/>
          <w:iCs/>
          <w:color w:val="000000"/>
          <w:sz w:val="24"/>
          <w:szCs w:val="22"/>
          <w:lang w:eastAsia="es-ES_tradnl"/>
        </w:rPr>
        <w:t>U</w:t>
      </w:r>
      <w:r w:rsidRPr="002578B5">
        <w:rPr>
          <w:rFonts w:ascii="Palatino Linotype" w:eastAsia="Calibri" w:hAnsi="Palatino Linotype" w:cs="Tahoma"/>
          <w:iCs/>
          <w:color w:val="000000"/>
          <w:sz w:val="24"/>
          <w:szCs w:val="22"/>
          <w:lang w:eastAsia="es-ES_tradnl"/>
        </w:rPr>
        <w:t xml:space="preserve">na de las contribuciones </w:t>
      </w:r>
      <w:r w:rsidR="00496915" w:rsidRPr="002578B5">
        <w:rPr>
          <w:rFonts w:ascii="Palatino Linotype" w:eastAsia="Calibri" w:hAnsi="Palatino Linotype" w:cs="Tahoma"/>
          <w:iCs/>
          <w:color w:val="000000"/>
          <w:sz w:val="24"/>
          <w:szCs w:val="22"/>
          <w:lang w:eastAsia="es-ES_tradnl"/>
        </w:rPr>
        <w:t>que aportan los ciudadanos a los Ayuntamientos</w:t>
      </w:r>
      <w:r w:rsidRPr="002578B5">
        <w:rPr>
          <w:rFonts w:ascii="Palatino Linotype" w:eastAsia="Calibri" w:hAnsi="Palatino Linotype" w:cs="Tahoma"/>
          <w:iCs/>
          <w:color w:val="000000"/>
          <w:sz w:val="24"/>
          <w:szCs w:val="22"/>
          <w:lang w:eastAsia="es-ES_tradnl"/>
        </w:rPr>
        <w:t xml:space="preserve"> para</w:t>
      </w:r>
      <w:r w:rsidR="00496915" w:rsidRPr="002578B5">
        <w:rPr>
          <w:rFonts w:ascii="Palatino Linotype" w:eastAsia="Calibri" w:hAnsi="Palatino Linotype" w:cs="Tahoma"/>
          <w:iCs/>
          <w:color w:val="000000"/>
          <w:sz w:val="24"/>
          <w:szCs w:val="22"/>
          <w:lang w:eastAsia="es-ES_tradnl"/>
        </w:rPr>
        <w:t xml:space="preserve"> la obtención </w:t>
      </w:r>
      <w:r w:rsidRPr="002578B5">
        <w:rPr>
          <w:rFonts w:ascii="Palatino Linotype" w:eastAsia="Calibri" w:hAnsi="Palatino Linotype" w:cs="Tahoma"/>
          <w:iCs/>
          <w:color w:val="000000"/>
          <w:sz w:val="24"/>
          <w:szCs w:val="22"/>
          <w:lang w:eastAsia="es-ES_tradnl"/>
        </w:rPr>
        <w:t>ingresos es el impuesto predial que corresponde a las propiedades de bienes inmuebles y</w:t>
      </w:r>
      <w:r w:rsidR="00496915" w:rsidRPr="002578B5">
        <w:rPr>
          <w:rFonts w:ascii="Palatino Linotype" w:eastAsia="Calibri" w:hAnsi="Palatino Linotype" w:cs="Tahoma"/>
          <w:iCs/>
          <w:color w:val="000000"/>
          <w:sz w:val="24"/>
          <w:szCs w:val="22"/>
          <w:lang w:eastAsia="es-ES_tradnl"/>
        </w:rPr>
        <w:t>,</w:t>
      </w:r>
      <w:r w:rsidRPr="002578B5">
        <w:rPr>
          <w:rFonts w:ascii="Palatino Linotype" w:eastAsia="Calibri" w:hAnsi="Palatino Linotype" w:cs="Tahoma"/>
          <w:iCs/>
          <w:color w:val="000000"/>
          <w:sz w:val="24"/>
          <w:szCs w:val="22"/>
          <w:lang w:eastAsia="es-ES_tradnl"/>
        </w:rPr>
        <w:t xml:space="preserve"> al hacerlo en calidad de autoridad fiscal, están obligados a guardar la secrecía prevista en el artículo 55 del Código </w:t>
      </w:r>
      <w:r w:rsidR="00496915" w:rsidRPr="002578B5">
        <w:rPr>
          <w:rFonts w:ascii="Palatino Linotype" w:eastAsia="Calibri" w:hAnsi="Palatino Linotype" w:cs="Tahoma"/>
          <w:iCs/>
          <w:color w:val="000000"/>
          <w:sz w:val="24"/>
          <w:szCs w:val="22"/>
          <w:lang w:eastAsia="es-ES_tradnl"/>
        </w:rPr>
        <w:t>en análisis</w:t>
      </w:r>
      <w:r w:rsidRPr="002578B5">
        <w:rPr>
          <w:rFonts w:ascii="Palatino Linotype" w:eastAsia="Calibri" w:hAnsi="Palatino Linotype" w:cs="Tahoma"/>
          <w:iCs/>
          <w:color w:val="000000"/>
          <w:sz w:val="24"/>
          <w:szCs w:val="22"/>
          <w:lang w:eastAsia="es-ES_tradnl"/>
        </w:rPr>
        <w:t xml:space="preserve">, </w:t>
      </w:r>
      <w:r w:rsidR="004458F8" w:rsidRPr="002578B5">
        <w:rPr>
          <w:rFonts w:ascii="Palatino Linotype" w:eastAsia="Calibri" w:hAnsi="Palatino Linotype" w:cs="Tahoma"/>
          <w:iCs/>
          <w:color w:val="000000"/>
          <w:sz w:val="24"/>
          <w:szCs w:val="22"/>
          <w:lang w:eastAsia="es-ES_tradnl"/>
        </w:rPr>
        <w:t xml:space="preserve">al ser información que identifica y </w:t>
      </w:r>
      <w:r w:rsidR="008778D4" w:rsidRPr="002578B5">
        <w:rPr>
          <w:rFonts w:ascii="Palatino Linotype" w:eastAsia="Calibri" w:hAnsi="Palatino Linotype" w:cs="Tahoma"/>
          <w:iCs/>
          <w:color w:val="000000"/>
          <w:sz w:val="24"/>
          <w:szCs w:val="22"/>
          <w:lang w:eastAsia="es-ES_tradnl"/>
        </w:rPr>
        <w:t>hace identificable a su titular, además de que se relaciona con datos personales patrimoniales.</w:t>
      </w:r>
    </w:p>
    <w:p w14:paraId="1AA214D8" w14:textId="77777777" w:rsidR="00226F29" w:rsidRPr="002578B5" w:rsidRDefault="00226F29" w:rsidP="00226F29">
      <w:pPr>
        <w:pStyle w:val="Prrafodelista"/>
        <w:tabs>
          <w:tab w:val="left" w:pos="567"/>
        </w:tabs>
        <w:spacing w:line="360" w:lineRule="auto"/>
        <w:ind w:left="0"/>
        <w:jc w:val="both"/>
        <w:rPr>
          <w:rFonts w:ascii="Palatino Linotype" w:eastAsia="Calibri" w:hAnsi="Palatino Linotype" w:cs="Tahoma"/>
          <w:iCs/>
          <w:color w:val="000000"/>
          <w:sz w:val="24"/>
          <w:szCs w:val="22"/>
          <w:lang w:eastAsia="es-ES_tradnl"/>
        </w:rPr>
      </w:pPr>
    </w:p>
    <w:p w14:paraId="59107709" w14:textId="069935EF" w:rsidR="00226F29" w:rsidRPr="002578B5" w:rsidRDefault="00843E1D" w:rsidP="00226F29">
      <w:pPr>
        <w:pStyle w:val="Prrafodelista"/>
        <w:numPr>
          <w:ilvl w:val="0"/>
          <w:numId w:val="2"/>
        </w:numPr>
        <w:tabs>
          <w:tab w:val="left" w:pos="567"/>
        </w:tabs>
        <w:spacing w:line="360" w:lineRule="auto"/>
        <w:ind w:left="0" w:firstLine="0"/>
        <w:jc w:val="both"/>
        <w:rPr>
          <w:rFonts w:ascii="Palatino Linotype" w:eastAsia="Calibri" w:hAnsi="Palatino Linotype" w:cs="Tahoma"/>
          <w:iCs/>
          <w:color w:val="000000"/>
          <w:sz w:val="24"/>
          <w:szCs w:val="22"/>
          <w:lang w:eastAsia="es-ES_tradnl"/>
        </w:rPr>
      </w:pPr>
      <w:r w:rsidRPr="002578B5">
        <w:rPr>
          <w:rFonts w:ascii="Palatino Linotype" w:eastAsia="Calibri" w:hAnsi="Palatino Linotype" w:cs="Tahoma"/>
          <w:iCs/>
          <w:color w:val="000000"/>
          <w:sz w:val="24"/>
          <w:szCs w:val="22"/>
          <w:lang w:eastAsia="es-ES_tradnl"/>
        </w:rPr>
        <w:t xml:space="preserve">Por lo anterior, </w:t>
      </w:r>
      <w:r w:rsidR="00496915" w:rsidRPr="002578B5">
        <w:rPr>
          <w:rFonts w:ascii="Palatino Linotype" w:eastAsia="Calibri" w:hAnsi="Palatino Linotype" w:cs="Tahoma"/>
          <w:iCs/>
          <w:color w:val="000000"/>
          <w:sz w:val="24"/>
          <w:szCs w:val="22"/>
          <w:lang w:eastAsia="es-ES_tradnl"/>
        </w:rPr>
        <w:t>se determina que los recibos</w:t>
      </w:r>
      <w:r w:rsidRPr="002578B5">
        <w:rPr>
          <w:rFonts w:ascii="Palatino Linotype" w:eastAsia="Calibri" w:hAnsi="Palatino Linotype" w:cs="Tahoma"/>
          <w:iCs/>
          <w:color w:val="000000"/>
          <w:sz w:val="24"/>
          <w:szCs w:val="22"/>
          <w:lang w:eastAsia="es-ES_tradnl"/>
        </w:rPr>
        <w:t xml:space="preserve"> de </w:t>
      </w:r>
      <w:r w:rsidR="00496915" w:rsidRPr="002578B5">
        <w:rPr>
          <w:rFonts w:ascii="Palatino Linotype" w:eastAsia="Calibri" w:hAnsi="Palatino Linotype" w:cs="Tahoma"/>
          <w:iCs/>
          <w:color w:val="000000"/>
          <w:sz w:val="24"/>
          <w:szCs w:val="22"/>
          <w:lang w:eastAsia="es-ES_tradnl"/>
        </w:rPr>
        <w:t>p</w:t>
      </w:r>
      <w:r w:rsidRPr="002578B5">
        <w:rPr>
          <w:rFonts w:ascii="Palatino Linotype" w:eastAsia="Calibri" w:hAnsi="Palatino Linotype" w:cs="Tahoma"/>
          <w:iCs/>
          <w:color w:val="000000"/>
          <w:sz w:val="24"/>
          <w:szCs w:val="22"/>
          <w:lang w:eastAsia="es-ES_tradnl"/>
        </w:rPr>
        <w:t xml:space="preserve">ago de </w:t>
      </w:r>
      <w:r w:rsidR="00496915" w:rsidRPr="002578B5">
        <w:rPr>
          <w:rFonts w:ascii="Palatino Linotype" w:eastAsia="Calibri" w:hAnsi="Palatino Linotype" w:cs="Tahoma"/>
          <w:iCs/>
          <w:color w:val="000000"/>
          <w:sz w:val="24"/>
          <w:szCs w:val="22"/>
          <w:lang w:eastAsia="es-ES_tradnl"/>
        </w:rPr>
        <w:t>p</w:t>
      </w:r>
      <w:r w:rsidRPr="002578B5">
        <w:rPr>
          <w:rFonts w:ascii="Palatino Linotype" w:eastAsia="Calibri" w:hAnsi="Palatino Linotype" w:cs="Tahoma"/>
          <w:iCs/>
          <w:color w:val="000000"/>
          <w:sz w:val="24"/>
          <w:szCs w:val="22"/>
          <w:lang w:eastAsia="es-ES_tradnl"/>
        </w:rPr>
        <w:t xml:space="preserve">redial, </w:t>
      </w:r>
      <w:r w:rsidR="00496915" w:rsidRPr="002578B5">
        <w:rPr>
          <w:rFonts w:ascii="Palatino Linotype" w:eastAsia="Calibri" w:hAnsi="Palatino Linotype" w:cs="Tahoma"/>
          <w:iCs/>
          <w:color w:val="000000"/>
          <w:sz w:val="24"/>
          <w:szCs w:val="22"/>
          <w:lang w:eastAsia="es-ES_tradnl"/>
        </w:rPr>
        <w:t xml:space="preserve">actualizan la causal de clasificación como información confidencial contemplada en la fracción </w:t>
      </w:r>
      <w:r w:rsidRPr="002578B5">
        <w:rPr>
          <w:rFonts w:ascii="Palatino Linotype" w:eastAsia="Calibri" w:hAnsi="Palatino Linotype" w:cs="Tahoma"/>
          <w:iCs/>
          <w:color w:val="000000"/>
          <w:sz w:val="24"/>
          <w:szCs w:val="22"/>
          <w:lang w:eastAsia="es-ES_tradnl"/>
        </w:rPr>
        <w:t xml:space="preserve">II, </w:t>
      </w:r>
      <w:r w:rsidRPr="002578B5">
        <w:rPr>
          <w:rFonts w:ascii="Palatino Linotype" w:eastAsia="Calibri" w:hAnsi="Palatino Linotype" w:cs="Tahoma"/>
          <w:iCs/>
          <w:color w:val="000000"/>
          <w:sz w:val="24"/>
          <w:szCs w:val="22"/>
          <w:lang w:eastAsia="es-ES_tradnl"/>
        </w:rPr>
        <w:lastRenderedPageBreak/>
        <w:t xml:space="preserve">del artículo 143 de la Ley de </w:t>
      </w:r>
      <w:r w:rsidR="00496915" w:rsidRPr="002578B5">
        <w:rPr>
          <w:rFonts w:ascii="Palatino Linotype" w:eastAsia="Calibri" w:hAnsi="Palatino Linotype" w:cs="Tahoma"/>
          <w:iCs/>
          <w:color w:val="000000"/>
          <w:sz w:val="24"/>
          <w:szCs w:val="22"/>
          <w:lang w:eastAsia="es-ES_tradnl"/>
        </w:rPr>
        <w:t>Transparencia y Acceso a la Información Pública del Estado de México y Municipios</w:t>
      </w:r>
      <w:r w:rsidRPr="002578B5">
        <w:rPr>
          <w:rFonts w:ascii="Palatino Linotype" w:eastAsia="Calibri" w:hAnsi="Palatino Linotype" w:cs="Tahoma"/>
          <w:iCs/>
          <w:color w:val="000000"/>
          <w:sz w:val="24"/>
          <w:szCs w:val="22"/>
          <w:lang w:eastAsia="es-ES_tradnl"/>
        </w:rPr>
        <w:t xml:space="preserve"> y, por ende, al tratarse de información relativa al secreto fiscal, se considera protegida, por ser información tributaria, declaraciones y datos suministrados por los contribuyentes o aquellos obtenidos por la autoridad fiscal en el ejercicio de sus facultades de comprobación, a cargo del personal que interviene en los trámites relativos a la aplicación de disposiciones fiscales</w:t>
      </w:r>
      <w:r w:rsidR="00496915" w:rsidRPr="002578B5">
        <w:rPr>
          <w:rFonts w:ascii="Palatino Linotype" w:eastAsia="Calibri" w:hAnsi="Palatino Linotype" w:cs="Tahoma"/>
          <w:iCs/>
          <w:color w:val="000000"/>
          <w:sz w:val="24"/>
          <w:szCs w:val="22"/>
          <w:lang w:eastAsia="es-ES_tradnl"/>
        </w:rPr>
        <w:t>.</w:t>
      </w:r>
      <w:r w:rsidRPr="002578B5">
        <w:rPr>
          <w:rFonts w:ascii="Palatino Linotype" w:eastAsia="Calibri" w:hAnsi="Palatino Linotype" w:cs="Tahoma"/>
          <w:iCs/>
          <w:color w:val="000000"/>
          <w:sz w:val="24"/>
          <w:szCs w:val="22"/>
          <w:lang w:eastAsia="es-ES_tradnl"/>
        </w:rPr>
        <w:t xml:space="preserve"> </w:t>
      </w:r>
    </w:p>
    <w:p w14:paraId="69C20EC6" w14:textId="77777777" w:rsidR="00226F29" w:rsidRPr="002578B5" w:rsidRDefault="00226F29" w:rsidP="00226F29">
      <w:pPr>
        <w:pStyle w:val="Prrafodelista"/>
        <w:rPr>
          <w:rFonts w:ascii="Palatino Linotype" w:eastAsia="Calibri" w:hAnsi="Palatino Linotype" w:cs="Tahoma"/>
          <w:iCs/>
          <w:color w:val="000000"/>
          <w:sz w:val="24"/>
          <w:szCs w:val="22"/>
          <w:lang w:eastAsia="es-ES_tradnl"/>
        </w:rPr>
      </w:pPr>
    </w:p>
    <w:p w14:paraId="62551383" w14:textId="40FF77BB" w:rsidR="00843E1D" w:rsidRPr="002578B5" w:rsidRDefault="00496915" w:rsidP="00226F29">
      <w:pPr>
        <w:pStyle w:val="Prrafodelista"/>
        <w:numPr>
          <w:ilvl w:val="0"/>
          <w:numId w:val="2"/>
        </w:numPr>
        <w:tabs>
          <w:tab w:val="left" w:pos="567"/>
        </w:tabs>
        <w:spacing w:line="360" w:lineRule="auto"/>
        <w:ind w:left="0" w:firstLine="0"/>
        <w:jc w:val="both"/>
        <w:rPr>
          <w:rFonts w:ascii="Palatino Linotype" w:eastAsia="Calibri" w:hAnsi="Palatino Linotype" w:cs="Tahoma"/>
          <w:iCs/>
          <w:color w:val="000000"/>
          <w:sz w:val="24"/>
          <w:szCs w:val="22"/>
          <w:lang w:eastAsia="es-ES_tradnl"/>
        </w:rPr>
      </w:pPr>
      <w:r w:rsidRPr="002578B5">
        <w:rPr>
          <w:rFonts w:ascii="Palatino Linotype" w:eastAsia="Calibri" w:hAnsi="Palatino Linotype" w:cs="Tahoma"/>
          <w:iCs/>
          <w:color w:val="000000"/>
          <w:sz w:val="24"/>
          <w:szCs w:val="22"/>
          <w:lang w:eastAsia="es-ES_tradnl"/>
        </w:rPr>
        <w:t xml:space="preserve">Refuerza lo anterior la tesis aislada </w:t>
      </w:r>
      <w:r w:rsidR="00843E1D" w:rsidRPr="002578B5">
        <w:rPr>
          <w:rFonts w:ascii="Palatino Linotype" w:eastAsia="Calibri" w:hAnsi="Palatino Linotype" w:cs="Tahoma"/>
          <w:iCs/>
          <w:color w:val="000000"/>
          <w:sz w:val="24"/>
          <w:szCs w:val="22"/>
          <w:lang w:eastAsia="es-ES_tradnl"/>
        </w:rPr>
        <w:t xml:space="preserve">1a. CVII/2013 (10a.), emitida por la Primera Sala de la Suprema Corte de Justicia de la Nación, publicada en el Semanario Judicial de la Federación y su Gaceta, Libro XIX, Tomo 1, página 970, de abril de 2013, Décima Época, materia administrativa, </w:t>
      </w:r>
      <w:r w:rsidRPr="002578B5">
        <w:rPr>
          <w:rFonts w:ascii="Palatino Linotype" w:eastAsia="Calibri" w:hAnsi="Palatino Linotype" w:cs="Tahoma"/>
          <w:iCs/>
          <w:color w:val="000000"/>
          <w:sz w:val="24"/>
          <w:szCs w:val="22"/>
          <w:lang w:eastAsia="es-ES_tradnl"/>
        </w:rPr>
        <w:t xml:space="preserve">cuyo </w:t>
      </w:r>
      <w:r w:rsidR="00843E1D" w:rsidRPr="002578B5">
        <w:rPr>
          <w:rFonts w:ascii="Palatino Linotype" w:eastAsia="Calibri" w:hAnsi="Palatino Linotype" w:cs="Tahoma"/>
          <w:iCs/>
          <w:color w:val="000000"/>
          <w:sz w:val="24"/>
          <w:szCs w:val="22"/>
          <w:lang w:eastAsia="es-ES_tradnl"/>
        </w:rPr>
        <w:t xml:space="preserve">rubro y texto </w:t>
      </w:r>
      <w:r w:rsidRPr="002578B5">
        <w:rPr>
          <w:rFonts w:ascii="Palatino Linotype" w:eastAsia="Calibri" w:hAnsi="Palatino Linotype" w:cs="Tahoma"/>
          <w:iCs/>
          <w:color w:val="000000"/>
          <w:sz w:val="24"/>
          <w:szCs w:val="22"/>
          <w:lang w:eastAsia="es-ES_tradnl"/>
        </w:rPr>
        <w:t xml:space="preserve">disponen lo </w:t>
      </w:r>
      <w:r w:rsidR="00843E1D" w:rsidRPr="002578B5">
        <w:rPr>
          <w:rFonts w:ascii="Palatino Linotype" w:eastAsia="Calibri" w:hAnsi="Palatino Linotype" w:cs="Tahoma"/>
          <w:iCs/>
          <w:color w:val="000000"/>
          <w:sz w:val="24"/>
          <w:szCs w:val="22"/>
          <w:lang w:eastAsia="es-ES_tradnl"/>
        </w:rPr>
        <w:t>siguiente:</w:t>
      </w:r>
    </w:p>
    <w:p w14:paraId="74DA82B8" w14:textId="77777777" w:rsidR="00843E1D" w:rsidRPr="002578B5" w:rsidRDefault="00843E1D" w:rsidP="00843E1D">
      <w:pPr>
        <w:tabs>
          <w:tab w:val="left" w:pos="4962"/>
        </w:tabs>
        <w:spacing w:line="360" w:lineRule="auto"/>
        <w:jc w:val="both"/>
        <w:rPr>
          <w:rFonts w:ascii="Palatino Linotype" w:eastAsia="Calibri" w:hAnsi="Palatino Linotype" w:cs="Tahoma"/>
          <w:iCs/>
          <w:color w:val="000000"/>
          <w:sz w:val="22"/>
          <w:szCs w:val="22"/>
          <w:lang w:eastAsia="es-ES_tradnl"/>
        </w:rPr>
      </w:pPr>
    </w:p>
    <w:p w14:paraId="7DD5CFE4" w14:textId="77777777" w:rsidR="00843E1D" w:rsidRPr="002578B5" w:rsidRDefault="00843E1D" w:rsidP="00843E1D">
      <w:pPr>
        <w:tabs>
          <w:tab w:val="left" w:pos="4962"/>
        </w:tabs>
        <w:spacing w:line="360" w:lineRule="auto"/>
        <w:ind w:left="567" w:right="616"/>
        <w:jc w:val="both"/>
        <w:rPr>
          <w:rFonts w:ascii="Palatino Linotype" w:eastAsia="Calibri" w:hAnsi="Palatino Linotype" w:cs="Tahoma"/>
          <w:i/>
          <w:color w:val="000000"/>
          <w:sz w:val="22"/>
          <w:szCs w:val="22"/>
          <w:lang w:eastAsia="es-ES_tradnl"/>
        </w:rPr>
      </w:pPr>
      <w:r w:rsidRPr="002578B5">
        <w:rPr>
          <w:rFonts w:ascii="Palatino Linotype" w:eastAsia="Calibri" w:hAnsi="Palatino Linotype" w:cs="Tahoma"/>
          <w:i/>
          <w:color w:val="000000"/>
          <w:sz w:val="22"/>
          <w:szCs w:val="22"/>
          <w:lang w:eastAsia="es-ES_tradnl"/>
        </w:rPr>
        <w:t>“</w:t>
      </w:r>
      <w:r w:rsidRPr="002578B5">
        <w:rPr>
          <w:rFonts w:ascii="Palatino Linotype" w:eastAsia="Calibri" w:hAnsi="Palatino Linotype" w:cs="Tahoma"/>
          <w:b/>
          <w:i/>
          <w:color w:val="000000"/>
          <w:sz w:val="22"/>
          <w:szCs w:val="22"/>
          <w:lang w:eastAsia="es-ES_tradnl"/>
        </w:rPr>
        <w:t>SECRETO FISCAL. CONCEPTO DE</w:t>
      </w:r>
      <w:r w:rsidRPr="002578B5">
        <w:rPr>
          <w:rFonts w:ascii="Palatino Linotype" w:eastAsia="Calibri" w:hAnsi="Palatino Linotype" w:cs="Tahoma"/>
          <w:i/>
          <w:color w:val="000000"/>
          <w:sz w:val="22"/>
          <w:szCs w:val="22"/>
          <w:lang w:eastAsia="es-ES_tradnl"/>
        </w:rPr>
        <w:t xml:space="preserve">. El artículo 69 del Código Fiscal de la Federación </w:t>
      </w:r>
      <w:r w:rsidRPr="002578B5">
        <w:rPr>
          <w:rFonts w:ascii="Palatino Linotype" w:eastAsia="Calibri" w:hAnsi="Palatino Linotype" w:cs="Tahoma"/>
          <w:b/>
          <w:bCs/>
          <w:i/>
          <w:color w:val="000000"/>
          <w:sz w:val="22"/>
          <w:szCs w:val="22"/>
          <w:lang w:eastAsia="es-ES_tradnl"/>
        </w:rPr>
        <w:t xml:space="preserve">establece la obligación de </w:t>
      </w:r>
      <w:r w:rsidRPr="002578B5">
        <w:rPr>
          <w:rFonts w:ascii="Palatino Linotype" w:eastAsia="Calibri" w:hAnsi="Palatino Linotype" w:cs="Tahoma"/>
          <w:b/>
          <w:bCs/>
          <w:i/>
          <w:color w:val="000000"/>
          <w:sz w:val="22"/>
          <w:szCs w:val="22"/>
          <w:u w:val="single"/>
          <w:lang w:eastAsia="es-ES_tradnl"/>
        </w:rPr>
        <w:t>reserva absoluta</w:t>
      </w:r>
      <w:r w:rsidRPr="002578B5">
        <w:rPr>
          <w:rFonts w:ascii="Palatino Linotype" w:eastAsia="Calibri" w:hAnsi="Palatino Linotype" w:cs="Tahoma"/>
          <w:b/>
          <w:bCs/>
          <w:i/>
          <w:color w:val="000000"/>
          <w:sz w:val="22"/>
          <w:szCs w:val="22"/>
          <w:lang w:eastAsia="es-ES_tradnl"/>
        </w:rPr>
        <w:t xml:space="preserve"> en lo concerniente a la información tributaria del contribuyente</w:t>
      </w:r>
      <w:r w:rsidRPr="002578B5">
        <w:rPr>
          <w:rFonts w:ascii="Palatino Linotype" w:eastAsia="Calibri" w:hAnsi="Palatino Linotype" w:cs="Tahoma"/>
          <w:i/>
          <w:color w:val="000000"/>
          <w:sz w:val="22"/>
          <w:szCs w:val="22"/>
          <w:lang w:eastAsia="es-ES_tradnl"/>
        </w:rPr>
        <w:t xml:space="preserv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w:t>
      </w:r>
      <w:r w:rsidRPr="002578B5">
        <w:rPr>
          <w:rFonts w:ascii="Palatino Linotype" w:eastAsia="Calibri" w:hAnsi="Palatino Linotype" w:cs="Tahoma"/>
          <w:i/>
          <w:color w:val="000000"/>
          <w:sz w:val="22"/>
          <w:szCs w:val="22"/>
          <w:lang w:eastAsia="es-ES_tradnl"/>
        </w:rPr>
        <w:lastRenderedPageBreak/>
        <w:t>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14:paraId="0E955232" w14:textId="77777777" w:rsidR="00843E1D" w:rsidRPr="002578B5" w:rsidRDefault="00843E1D" w:rsidP="00843E1D">
      <w:pPr>
        <w:tabs>
          <w:tab w:val="left" w:pos="4962"/>
        </w:tabs>
        <w:spacing w:line="360" w:lineRule="auto"/>
        <w:ind w:left="567" w:right="616"/>
        <w:jc w:val="both"/>
        <w:rPr>
          <w:rFonts w:ascii="Palatino Linotype" w:eastAsia="Calibri" w:hAnsi="Palatino Linotype" w:cs="Tahoma"/>
          <w:i/>
          <w:color w:val="000000"/>
          <w:sz w:val="22"/>
          <w:szCs w:val="22"/>
          <w:lang w:eastAsia="es-ES_tradnl"/>
        </w:rPr>
      </w:pPr>
    </w:p>
    <w:p w14:paraId="117EFF17" w14:textId="77777777" w:rsidR="00843E1D" w:rsidRPr="002578B5" w:rsidRDefault="00843E1D" w:rsidP="00843E1D">
      <w:pPr>
        <w:tabs>
          <w:tab w:val="left" w:pos="4962"/>
        </w:tabs>
        <w:spacing w:line="360" w:lineRule="auto"/>
        <w:ind w:left="567" w:right="616"/>
        <w:jc w:val="both"/>
        <w:rPr>
          <w:rFonts w:ascii="Palatino Linotype" w:eastAsia="Calibri" w:hAnsi="Palatino Linotype" w:cs="Tahoma"/>
          <w:i/>
          <w:color w:val="000000"/>
          <w:sz w:val="22"/>
          <w:szCs w:val="22"/>
          <w:lang w:eastAsia="es-ES_tradnl"/>
        </w:rPr>
      </w:pPr>
      <w:r w:rsidRPr="002578B5">
        <w:rPr>
          <w:rFonts w:ascii="Palatino Linotype" w:eastAsia="Calibri" w:hAnsi="Palatino Linotype" w:cs="Tahoma"/>
          <w:i/>
          <w:color w:val="000000"/>
          <w:sz w:val="22"/>
          <w:szCs w:val="22"/>
          <w:lang w:eastAsia="es-ES_tradnl"/>
        </w:rPr>
        <w:t>Amparo en revisión 371/2012. Luis Gerardo Valderrama Navarro. 9 de enero de 2013. Mayoría de tres votos. Disidentes: Arturo Zaldívar Lelo de Larrea y Olga Sánchez Cordero de García Villegas, quienes reservaron su derecho a formular voto de minoría. Ponente: José Ramón Cossío Díaz. Secretario: Jorge Jiménez Jiménez.”</w:t>
      </w:r>
    </w:p>
    <w:p w14:paraId="500CCE4D" w14:textId="77777777" w:rsidR="00843E1D" w:rsidRPr="002578B5" w:rsidRDefault="00843E1D" w:rsidP="00843E1D">
      <w:pPr>
        <w:tabs>
          <w:tab w:val="left" w:pos="4962"/>
        </w:tabs>
        <w:spacing w:line="360" w:lineRule="auto"/>
        <w:jc w:val="both"/>
        <w:rPr>
          <w:rFonts w:ascii="Palatino Linotype" w:eastAsia="Calibri" w:hAnsi="Palatino Linotype" w:cs="Tahoma"/>
          <w:iCs/>
          <w:color w:val="000000"/>
          <w:sz w:val="22"/>
          <w:szCs w:val="22"/>
          <w:lang w:eastAsia="es-ES_tradnl"/>
        </w:rPr>
      </w:pPr>
    </w:p>
    <w:p w14:paraId="51324521" w14:textId="09A8AD92" w:rsidR="00226F29" w:rsidRPr="002578B5" w:rsidRDefault="00843E1D" w:rsidP="00A632D1">
      <w:pPr>
        <w:pStyle w:val="Prrafodelista"/>
        <w:numPr>
          <w:ilvl w:val="0"/>
          <w:numId w:val="2"/>
        </w:numPr>
        <w:tabs>
          <w:tab w:val="left" w:pos="426"/>
        </w:tabs>
        <w:spacing w:line="360" w:lineRule="auto"/>
        <w:ind w:left="0" w:firstLine="0"/>
        <w:jc w:val="both"/>
        <w:rPr>
          <w:rFonts w:ascii="Palatino Linotype" w:eastAsia="Calibri" w:hAnsi="Palatino Linotype" w:cs="Tahoma"/>
          <w:iCs/>
          <w:color w:val="000000"/>
          <w:sz w:val="24"/>
          <w:szCs w:val="22"/>
          <w:lang w:eastAsia="es-ES_tradnl"/>
        </w:rPr>
      </w:pPr>
      <w:r w:rsidRPr="002578B5">
        <w:rPr>
          <w:rFonts w:ascii="Palatino Linotype" w:eastAsia="Calibri" w:hAnsi="Palatino Linotype" w:cs="Tahoma"/>
          <w:iCs/>
          <w:color w:val="000000"/>
          <w:sz w:val="24"/>
          <w:szCs w:val="22"/>
          <w:lang w:eastAsia="es-ES_tradnl"/>
        </w:rPr>
        <w:t xml:space="preserve">Como se aprecia, </w:t>
      </w:r>
      <w:r w:rsidRPr="002578B5">
        <w:rPr>
          <w:rFonts w:ascii="Palatino Linotype" w:eastAsia="Calibri" w:hAnsi="Palatino Linotype" w:cs="Tahoma"/>
          <w:bCs/>
          <w:iCs/>
          <w:color w:val="000000"/>
          <w:sz w:val="24"/>
          <w:szCs w:val="22"/>
          <w:lang w:eastAsia="es-ES_tradnl"/>
        </w:rPr>
        <w:t>el secreto fiscal consiste en la obligación de protección absoluta</w:t>
      </w:r>
      <w:r w:rsidRPr="002578B5">
        <w:rPr>
          <w:rFonts w:ascii="Palatino Linotype" w:eastAsia="Calibri" w:hAnsi="Palatino Linotype" w:cs="Tahoma"/>
          <w:iCs/>
          <w:color w:val="000000"/>
          <w:sz w:val="24"/>
          <w:szCs w:val="22"/>
          <w:lang w:eastAsia="es-ES_tradnl"/>
        </w:rPr>
        <w:t xml:space="preserve"> en lo concerniente a la información tributaria del contribuyente, a cargo del personal de la autoridad fiscal que intervenga en los trámites relativos a la aplicación de disposiciones fiscales. </w:t>
      </w:r>
    </w:p>
    <w:p w14:paraId="4F95A7C1" w14:textId="77777777" w:rsidR="00496915" w:rsidRPr="002578B5" w:rsidRDefault="00496915" w:rsidP="00496915">
      <w:pPr>
        <w:pStyle w:val="Prrafodelista"/>
        <w:tabs>
          <w:tab w:val="left" w:pos="426"/>
        </w:tabs>
        <w:spacing w:line="360" w:lineRule="auto"/>
        <w:ind w:left="0"/>
        <w:jc w:val="both"/>
        <w:rPr>
          <w:rFonts w:ascii="Palatino Linotype" w:eastAsia="Calibri" w:hAnsi="Palatino Linotype" w:cs="Tahoma"/>
          <w:iCs/>
          <w:color w:val="000000"/>
          <w:sz w:val="24"/>
          <w:szCs w:val="22"/>
          <w:lang w:eastAsia="es-ES_tradnl"/>
        </w:rPr>
      </w:pPr>
    </w:p>
    <w:p w14:paraId="57A56E90" w14:textId="15835E4E" w:rsidR="00843E1D" w:rsidRPr="002578B5" w:rsidRDefault="00843E1D" w:rsidP="00226F29">
      <w:pPr>
        <w:pStyle w:val="Prrafodelista"/>
        <w:numPr>
          <w:ilvl w:val="0"/>
          <w:numId w:val="2"/>
        </w:numPr>
        <w:tabs>
          <w:tab w:val="left" w:pos="426"/>
        </w:tabs>
        <w:spacing w:line="360" w:lineRule="auto"/>
        <w:ind w:left="0" w:firstLine="0"/>
        <w:jc w:val="both"/>
        <w:rPr>
          <w:rFonts w:ascii="Palatino Linotype" w:eastAsia="Calibri" w:hAnsi="Palatino Linotype" w:cs="Tahoma"/>
          <w:iCs/>
          <w:color w:val="000000"/>
          <w:sz w:val="24"/>
          <w:szCs w:val="22"/>
          <w:lang w:eastAsia="es-ES_tradnl"/>
        </w:rPr>
      </w:pPr>
      <w:r w:rsidRPr="002578B5">
        <w:rPr>
          <w:rFonts w:ascii="Palatino Linotype" w:eastAsia="Calibri" w:hAnsi="Palatino Linotype" w:cs="Tahoma"/>
          <w:iCs/>
          <w:color w:val="000000"/>
          <w:sz w:val="24"/>
          <w:szCs w:val="22"/>
          <w:lang w:eastAsia="es-ES_tradnl"/>
        </w:rPr>
        <w:t xml:space="preserve">De lo expuesto, se desprende que el personal que intervenga en los diversos trámites relativos a la aplicación de las disposiciones tributarias está obligado a guardar el secreto fiscal respecto de la información que obtiene, en lo concerniente a las declaraciones y datos suministrados por los contribuyentes o por terceros con ellos relacionados y en el ejercicio de las facultades de comprobación que tiene conferidas y los datos consignados en el recibo de pago están vinculados con la identidad del </w:t>
      </w:r>
      <w:r w:rsidRPr="002578B5">
        <w:rPr>
          <w:rFonts w:ascii="Palatino Linotype" w:eastAsia="Calibri" w:hAnsi="Palatino Linotype" w:cs="Tahoma"/>
          <w:iCs/>
          <w:color w:val="000000"/>
          <w:sz w:val="24"/>
          <w:szCs w:val="22"/>
          <w:lang w:eastAsia="es-ES_tradnl"/>
        </w:rPr>
        <w:lastRenderedPageBreak/>
        <w:t>titular relacionada con el inmueble de su propiedad como las características y el valor, sumado al monto que se determinó debía cubrir como impuesto, por lo que los datos contenidos en el recibo de pago de predial, corresponde a los datos suministrados por el Contribuyente, datos de carácter fiscal que por disposición legal deben ser protegidos</w:t>
      </w:r>
      <w:r w:rsidR="00496915" w:rsidRPr="002578B5">
        <w:rPr>
          <w:rFonts w:ascii="Palatino Linotype" w:eastAsia="Calibri" w:hAnsi="Palatino Linotype" w:cs="Tahoma"/>
          <w:iCs/>
          <w:color w:val="000000"/>
          <w:sz w:val="24"/>
          <w:szCs w:val="22"/>
          <w:lang w:eastAsia="es-ES_tradnl"/>
        </w:rPr>
        <w:t xml:space="preserve"> en su totalidad</w:t>
      </w:r>
      <w:r w:rsidR="006C47BB" w:rsidRPr="002578B5">
        <w:rPr>
          <w:rFonts w:ascii="Palatino Linotype" w:eastAsia="Calibri" w:hAnsi="Palatino Linotype" w:cs="Tahoma"/>
          <w:iCs/>
          <w:color w:val="000000"/>
          <w:sz w:val="24"/>
          <w:szCs w:val="22"/>
          <w:lang w:eastAsia="es-ES_tradnl"/>
        </w:rPr>
        <w:t>.</w:t>
      </w:r>
    </w:p>
    <w:p w14:paraId="24893C62" w14:textId="77777777" w:rsidR="006C47BB" w:rsidRPr="002578B5" w:rsidRDefault="006C47BB" w:rsidP="006C47BB">
      <w:pPr>
        <w:pStyle w:val="Prrafodelista"/>
        <w:rPr>
          <w:rFonts w:ascii="Palatino Linotype" w:eastAsia="Calibri" w:hAnsi="Palatino Linotype" w:cs="Tahoma"/>
          <w:iCs/>
          <w:color w:val="000000"/>
          <w:sz w:val="24"/>
          <w:szCs w:val="22"/>
          <w:lang w:eastAsia="es-ES_tradnl"/>
        </w:rPr>
      </w:pPr>
    </w:p>
    <w:p w14:paraId="320375BB" w14:textId="77777777" w:rsidR="006C47BB" w:rsidRPr="002578B5" w:rsidRDefault="006C47BB" w:rsidP="006C47BB">
      <w:pPr>
        <w:pStyle w:val="Prrafodelista"/>
        <w:tabs>
          <w:tab w:val="left" w:pos="426"/>
        </w:tabs>
        <w:spacing w:line="360" w:lineRule="auto"/>
        <w:ind w:left="0"/>
        <w:jc w:val="both"/>
        <w:rPr>
          <w:rFonts w:ascii="Palatino Linotype" w:eastAsia="Calibri" w:hAnsi="Palatino Linotype" w:cs="Tahoma"/>
          <w:iCs/>
          <w:color w:val="000000"/>
          <w:sz w:val="24"/>
          <w:szCs w:val="22"/>
          <w:lang w:eastAsia="es-ES_tradnl"/>
        </w:rPr>
      </w:pPr>
    </w:p>
    <w:p w14:paraId="5F2F0D10" w14:textId="77777777" w:rsidR="006C47BB" w:rsidRPr="002578B5" w:rsidRDefault="006C47BB" w:rsidP="006C47BB">
      <w:pPr>
        <w:pStyle w:val="Prrafodelista"/>
        <w:numPr>
          <w:ilvl w:val="0"/>
          <w:numId w:val="2"/>
        </w:numPr>
        <w:spacing w:before="120" w:after="120" w:line="360" w:lineRule="auto"/>
        <w:ind w:left="0" w:firstLine="0"/>
        <w:jc w:val="both"/>
        <w:rPr>
          <w:rFonts w:ascii="Palatino Linotype" w:hAnsi="Palatino Linotype"/>
          <w:sz w:val="24"/>
          <w:szCs w:val="22"/>
        </w:rPr>
      </w:pPr>
      <w:r w:rsidRPr="002578B5">
        <w:rPr>
          <w:rFonts w:ascii="Palatino Linotype" w:eastAsia="Calibri" w:hAnsi="Palatino Linotype" w:cs="Tahoma"/>
          <w:iCs/>
          <w:color w:val="000000"/>
          <w:sz w:val="24"/>
          <w:szCs w:val="22"/>
          <w:lang w:eastAsia="es-ES_tradnl"/>
        </w:rPr>
        <w:t>El impuesto predial es un tributo con el que se grava una propiedad o posesión inmobiliaria, por lo que este da cuenta al haber patrimonial de un particular y al cumplimiento de sus obligaciones fiscales, por ello, es un dato que actualiza el secreto fiscal, de conformidad con el artículo 143, fracción II de la Ley de Transparencia y Acceso a la Información Pública del Estado de México y Municipios.</w:t>
      </w:r>
    </w:p>
    <w:p w14:paraId="2B150C36" w14:textId="77777777" w:rsidR="006C47BB" w:rsidRPr="002578B5" w:rsidRDefault="006C47BB" w:rsidP="006C47BB">
      <w:pPr>
        <w:pStyle w:val="Prrafodelista"/>
        <w:rPr>
          <w:rFonts w:ascii="Palatino Linotype" w:hAnsi="Palatino Linotype"/>
          <w:sz w:val="24"/>
        </w:rPr>
      </w:pPr>
    </w:p>
    <w:p w14:paraId="61822E96" w14:textId="77777777" w:rsidR="006C47BB" w:rsidRPr="002578B5" w:rsidRDefault="006C47BB" w:rsidP="006C47BB">
      <w:pPr>
        <w:pStyle w:val="Prrafodelista"/>
        <w:spacing w:before="120" w:after="120" w:line="360" w:lineRule="auto"/>
        <w:ind w:left="567" w:right="822"/>
        <w:jc w:val="center"/>
        <w:rPr>
          <w:rFonts w:ascii="Palatino Linotype" w:hAnsi="Palatino Linotype"/>
          <w:i/>
        </w:rPr>
      </w:pPr>
      <w:r w:rsidRPr="002578B5">
        <w:rPr>
          <w:rFonts w:ascii="Palatino Linotype" w:hAnsi="Palatino Linotype"/>
          <w:i/>
        </w:rPr>
        <w:t>Capítulo III</w:t>
      </w:r>
    </w:p>
    <w:p w14:paraId="5A420875" w14:textId="77777777" w:rsidR="006C47BB" w:rsidRPr="002578B5" w:rsidRDefault="006C47BB" w:rsidP="006C47BB">
      <w:pPr>
        <w:pStyle w:val="Prrafodelista"/>
        <w:spacing w:before="120" w:after="120" w:line="360" w:lineRule="auto"/>
        <w:ind w:left="567" w:right="822"/>
        <w:jc w:val="center"/>
        <w:rPr>
          <w:rFonts w:ascii="Palatino Linotype" w:hAnsi="Palatino Linotype"/>
          <w:i/>
        </w:rPr>
      </w:pPr>
      <w:r w:rsidRPr="002578B5">
        <w:rPr>
          <w:rFonts w:ascii="Palatino Linotype" w:hAnsi="Palatino Linotype"/>
          <w:i/>
        </w:rPr>
        <w:t>De la Información Confidencial</w:t>
      </w:r>
    </w:p>
    <w:p w14:paraId="324B53C9" w14:textId="77777777" w:rsidR="006C47BB" w:rsidRPr="002578B5" w:rsidRDefault="006C47BB" w:rsidP="006C47BB">
      <w:pPr>
        <w:pStyle w:val="Prrafodelista"/>
        <w:spacing w:before="120" w:after="120" w:line="360" w:lineRule="auto"/>
        <w:ind w:left="567" w:right="822"/>
        <w:jc w:val="both"/>
        <w:rPr>
          <w:rFonts w:ascii="Palatino Linotype" w:hAnsi="Palatino Linotype"/>
          <w:i/>
        </w:rPr>
      </w:pPr>
      <w:r w:rsidRPr="002578B5">
        <w:rPr>
          <w:rFonts w:ascii="Palatino Linotype" w:hAnsi="Palatino Linotype"/>
          <w:i/>
        </w:rPr>
        <w:t>Artículo 143. Para los efectos de esta Ley se considera información confidencial, la clasificada como tal, de manera permanente, por su naturaleza, cuando:</w:t>
      </w:r>
    </w:p>
    <w:p w14:paraId="0EDA1359" w14:textId="77777777" w:rsidR="006C47BB" w:rsidRPr="002578B5" w:rsidRDefault="006C47BB" w:rsidP="006C47BB">
      <w:pPr>
        <w:pStyle w:val="Prrafodelista"/>
        <w:spacing w:before="120" w:after="120" w:line="360" w:lineRule="auto"/>
        <w:ind w:left="567" w:right="822"/>
        <w:jc w:val="both"/>
        <w:rPr>
          <w:rFonts w:ascii="Palatino Linotype" w:hAnsi="Palatino Linotype"/>
          <w:i/>
        </w:rPr>
      </w:pPr>
      <w:r w:rsidRPr="002578B5">
        <w:rPr>
          <w:rFonts w:ascii="Palatino Linotype" w:hAnsi="Palatino Linotype"/>
          <w:i/>
        </w:rPr>
        <w:t>…</w:t>
      </w:r>
    </w:p>
    <w:p w14:paraId="5F250231" w14:textId="77777777" w:rsidR="006C47BB" w:rsidRPr="002578B5" w:rsidRDefault="006C47BB" w:rsidP="006C47BB">
      <w:pPr>
        <w:pStyle w:val="Prrafodelista"/>
        <w:spacing w:before="120" w:after="120" w:line="360" w:lineRule="auto"/>
        <w:ind w:left="567" w:right="822"/>
        <w:jc w:val="both"/>
        <w:rPr>
          <w:rFonts w:ascii="Palatino Linotype" w:hAnsi="Palatino Linotype"/>
          <w:i/>
        </w:rPr>
      </w:pPr>
      <w:r w:rsidRPr="002578B5">
        <w:rPr>
          <w:rFonts w:ascii="Palatino Linotype" w:hAnsi="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DAA73F4" w14:textId="29D1E8DE" w:rsidR="006C47BB" w:rsidRPr="002578B5" w:rsidRDefault="006C47BB" w:rsidP="006C47BB">
      <w:pPr>
        <w:pStyle w:val="Prrafodelista"/>
        <w:tabs>
          <w:tab w:val="left" w:pos="426"/>
        </w:tabs>
        <w:spacing w:line="360" w:lineRule="auto"/>
        <w:ind w:left="0"/>
        <w:jc w:val="both"/>
        <w:rPr>
          <w:rFonts w:ascii="Palatino Linotype" w:eastAsia="Calibri" w:hAnsi="Palatino Linotype" w:cs="Tahoma"/>
          <w:iCs/>
          <w:color w:val="000000"/>
          <w:szCs w:val="22"/>
          <w:lang w:eastAsia="es-ES_tradnl"/>
        </w:rPr>
      </w:pPr>
      <w:r w:rsidRPr="002578B5">
        <w:rPr>
          <w:rFonts w:ascii="Palatino Linotype" w:hAnsi="Palatino Linotype"/>
          <w:i/>
        </w:rPr>
        <w:t>…</w:t>
      </w:r>
    </w:p>
    <w:p w14:paraId="70E31802" w14:textId="77777777" w:rsidR="00226F29" w:rsidRPr="002578B5" w:rsidRDefault="00226F29" w:rsidP="00226F29">
      <w:pPr>
        <w:pStyle w:val="Prrafodelista"/>
        <w:rPr>
          <w:rFonts w:ascii="Palatino Linotype" w:eastAsia="Calibri" w:hAnsi="Palatino Linotype" w:cs="Tahoma"/>
          <w:iCs/>
          <w:color w:val="000000"/>
          <w:szCs w:val="22"/>
          <w:lang w:eastAsia="es-ES_tradnl"/>
        </w:rPr>
      </w:pPr>
    </w:p>
    <w:bookmarkEnd w:id="9"/>
    <w:p w14:paraId="3C546DBB" w14:textId="77777777" w:rsidR="006C47BB" w:rsidRPr="002578B5" w:rsidRDefault="006C47BB"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578B5">
        <w:rPr>
          <w:rFonts w:ascii="Palatino Linotype" w:hAnsi="Palatino Linotype" w:cs="Arial"/>
          <w:color w:val="222222"/>
          <w:sz w:val="24"/>
          <w:lang w:eastAsia="es-MX"/>
        </w:rPr>
        <w:lastRenderedPageBreak/>
        <w:t xml:space="preserve">Para tal efecto, el Sujeto Obligado deberá emitir el acuerdo del Comité de Transparencia mediante el cual se clasifique como información confidencial los recibos de pago de predial </w:t>
      </w:r>
    </w:p>
    <w:p w14:paraId="00774544" w14:textId="77777777" w:rsidR="008778D4" w:rsidRPr="002578B5" w:rsidRDefault="008778D4" w:rsidP="008778D4">
      <w:pPr>
        <w:pStyle w:val="Prrafodelista"/>
        <w:tabs>
          <w:tab w:val="left" w:pos="567"/>
        </w:tabs>
        <w:spacing w:line="360" w:lineRule="auto"/>
        <w:ind w:left="0"/>
        <w:jc w:val="both"/>
        <w:rPr>
          <w:rFonts w:ascii="Palatino Linotype" w:eastAsia="Calibri" w:hAnsi="Palatino Linotype" w:cs="Arial"/>
          <w:sz w:val="24"/>
        </w:rPr>
      </w:pPr>
    </w:p>
    <w:p w14:paraId="32D5C674" w14:textId="0C695157" w:rsidR="00724B74" w:rsidRPr="002578B5" w:rsidRDefault="00724B74" w:rsidP="00724B7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78B5">
        <w:rPr>
          <w:rFonts w:ascii="Palatino Linotype" w:hAnsi="Palatino Linotype"/>
          <w:b/>
          <w:color w:val="000000" w:themeColor="text1"/>
        </w:rPr>
        <w:t>De la clasificación de la información.</w:t>
      </w:r>
    </w:p>
    <w:p w14:paraId="3F623552" w14:textId="77777777" w:rsidR="00724B74" w:rsidRPr="002578B5" w:rsidRDefault="00724B74" w:rsidP="00724B74">
      <w:pPr>
        <w:pStyle w:val="Prrafodelista"/>
        <w:spacing w:after="160" w:line="360" w:lineRule="auto"/>
        <w:ind w:left="0"/>
        <w:jc w:val="both"/>
        <w:rPr>
          <w:rFonts w:ascii="Palatino Linotype" w:hAnsi="Palatino Linotype"/>
        </w:rPr>
      </w:pPr>
    </w:p>
    <w:p w14:paraId="19A406C8"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rPr>
      </w:pPr>
      <w:r w:rsidRPr="002578B5">
        <w:rPr>
          <w:rFonts w:ascii="Palatino Linotype"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78B5">
        <w:rPr>
          <w:rStyle w:val="Refdenotaalpie"/>
          <w:rFonts w:ascii="Palatino Linotype" w:hAnsi="Palatino Linotype"/>
        </w:rPr>
        <w:footnoteReference w:id="8"/>
      </w:r>
      <w:r w:rsidRPr="002578B5">
        <w:rPr>
          <w:rFonts w:ascii="Palatino Linotype" w:hAnsi="Palatino Linotype"/>
        </w:rPr>
        <w:t xml:space="preserve"> aunque cualquier límite o restricción, para ser legítimo, debe reunir con </w:t>
      </w:r>
      <w:r w:rsidRPr="002578B5">
        <w:rPr>
          <w:rFonts w:ascii="Palatino Linotype" w:hAnsi="Palatino Linotype"/>
        </w:rPr>
        <w:lastRenderedPageBreak/>
        <w:t>tres requisitos: primero, debe de estar establecida en un ordenamiento legal, antes de su aplicación; debe de corresponder a un fin legítimo y ser estrictamente proporcional con el principio o valor que se pretende preservar.</w:t>
      </w:r>
      <w:r w:rsidRPr="002578B5">
        <w:rPr>
          <w:rStyle w:val="Refdenotaalpie"/>
          <w:rFonts w:ascii="Palatino Linotype" w:hAnsi="Palatino Linotype"/>
        </w:rPr>
        <w:footnoteReference w:id="9"/>
      </w:r>
      <w:r w:rsidRPr="002578B5">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4A4EF90" w14:textId="77777777" w:rsidR="00724B74" w:rsidRPr="002578B5" w:rsidRDefault="00724B74" w:rsidP="00724B74">
      <w:pPr>
        <w:pStyle w:val="Prrafodelista"/>
        <w:spacing w:line="360" w:lineRule="auto"/>
        <w:ind w:left="0"/>
        <w:jc w:val="both"/>
        <w:rPr>
          <w:rFonts w:ascii="Palatino Linotype" w:hAnsi="Palatino Linotype"/>
        </w:rPr>
      </w:pPr>
      <w:r w:rsidRPr="002578B5">
        <w:rPr>
          <w:rFonts w:ascii="Palatino Linotype" w:hAnsi="Palatino Linotype"/>
        </w:rPr>
        <w:t xml:space="preserve"> </w:t>
      </w:r>
    </w:p>
    <w:p w14:paraId="0687370A"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rPr>
      </w:pPr>
      <w:r w:rsidRPr="002578B5">
        <w:rPr>
          <w:rFonts w:ascii="Palatino Linotype" w:hAnsi="Palatino Linotype"/>
        </w:rPr>
        <w:t>El grave problema que enfrentamos todos los días, al resolver los recursos de revisión que se presenten consiste en que los acuerdos de clasificación de la información que emiten los sujetos obligados, siguen sin observar los requisitos, tanto por la complejidad del procedimiento como por la falta de atención de los operadores jurídicos, o bien, como lo es el caso que se resuelve, no media ningún acuerdo.</w:t>
      </w:r>
    </w:p>
    <w:p w14:paraId="52384601" w14:textId="77777777" w:rsidR="00724B74" w:rsidRPr="002578B5" w:rsidRDefault="00724B74" w:rsidP="00724B74">
      <w:pPr>
        <w:pStyle w:val="Prrafodelista"/>
        <w:rPr>
          <w:rFonts w:ascii="Palatino Linotype" w:hAnsi="Palatino Linotype"/>
        </w:rPr>
      </w:pPr>
    </w:p>
    <w:p w14:paraId="18355CDD" w14:textId="77777777" w:rsidR="00724B74" w:rsidRPr="002578B5" w:rsidRDefault="00724B74" w:rsidP="00724B74">
      <w:pPr>
        <w:pStyle w:val="Prrafodelista"/>
        <w:spacing w:after="160" w:line="360" w:lineRule="auto"/>
        <w:ind w:left="0"/>
        <w:jc w:val="both"/>
        <w:rPr>
          <w:rFonts w:ascii="Palatino Linotype" w:hAnsi="Palatino Linotype"/>
        </w:rPr>
      </w:pPr>
    </w:p>
    <w:p w14:paraId="0C57384D" w14:textId="77777777" w:rsidR="00724B74" w:rsidRPr="002578B5" w:rsidRDefault="00724B74" w:rsidP="00724B74">
      <w:pPr>
        <w:pStyle w:val="Ttulo1"/>
        <w:numPr>
          <w:ilvl w:val="0"/>
          <w:numId w:val="13"/>
        </w:numPr>
        <w:spacing w:line="360" w:lineRule="auto"/>
        <w:ind w:left="0" w:firstLine="0"/>
        <w:rPr>
          <w:rFonts w:ascii="Palatino Linotype" w:hAnsi="Palatino Linotype"/>
          <w:b/>
          <w:color w:val="auto"/>
          <w:sz w:val="24"/>
          <w:szCs w:val="24"/>
        </w:rPr>
      </w:pPr>
      <w:bookmarkStart w:id="17" w:name="_Toc495330687"/>
      <w:r w:rsidRPr="002578B5">
        <w:rPr>
          <w:rFonts w:ascii="Palatino Linotype" w:hAnsi="Palatino Linotype"/>
          <w:b/>
          <w:color w:val="auto"/>
          <w:sz w:val="24"/>
          <w:szCs w:val="24"/>
        </w:rPr>
        <w:lastRenderedPageBreak/>
        <w:t>Requisitos previos</w:t>
      </w:r>
      <w:bookmarkEnd w:id="17"/>
    </w:p>
    <w:p w14:paraId="0917A842" w14:textId="77777777" w:rsidR="00724B74" w:rsidRPr="002578B5" w:rsidRDefault="00724B74" w:rsidP="00724B74">
      <w:pPr>
        <w:pStyle w:val="Prrafodelista"/>
        <w:spacing w:line="360" w:lineRule="auto"/>
        <w:ind w:left="0"/>
        <w:jc w:val="both"/>
        <w:rPr>
          <w:rFonts w:ascii="Palatino Linotype" w:hAnsi="Palatino Linotype" w:cs="Arial"/>
        </w:rPr>
      </w:pPr>
    </w:p>
    <w:p w14:paraId="6B9EADFC"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 xml:space="preserve">Los </w:t>
      </w:r>
      <w:r w:rsidRPr="002578B5">
        <w:rPr>
          <w:rFonts w:ascii="Palatino Linotype" w:hAnsi="Palatino Linotype"/>
        </w:rPr>
        <w:t>artículos</w:t>
      </w:r>
      <w:r w:rsidRPr="002578B5">
        <w:rPr>
          <w:rFonts w:ascii="Palatino Linotype" w:hAnsi="Palatino Linotype" w:cs="Aria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1859DB9" w14:textId="77777777" w:rsidR="00724B74" w:rsidRPr="002578B5" w:rsidRDefault="00724B74" w:rsidP="00724B74">
      <w:pPr>
        <w:pStyle w:val="Prrafodelista"/>
        <w:spacing w:line="360" w:lineRule="auto"/>
        <w:ind w:left="0"/>
        <w:jc w:val="both"/>
        <w:rPr>
          <w:rFonts w:ascii="Palatino Linotype" w:hAnsi="Palatino Linotype" w:cs="Arial"/>
        </w:rPr>
      </w:pPr>
    </w:p>
    <w:p w14:paraId="3E00A1BE"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949C034" w14:textId="77777777" w:rsidR="00724B74" w:rsidRPr="002578B5" w:rsidRDefault="00724B74" w:rsidP="00724B74">
      <w:pPr>
        <w:pStyle w:val="Prrafodelista"/>
        <w:spacing w:line="360" w:lineRule="auto"/>
        <w:ind w:left="0"/>
        <w:jc w:val="both"/>
        <w:rPr>
          <w:rFonts w:ascii="Palatino Linotype" w:hAnsi="Palatino Linotype" w:cs="Arial"/>
        </w:rPr>
      </w:pPr>
    </w:p>
    <w:p w14:paraId="5D5F5DFC"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w:t>
      </w:r>
      <w:r w:rsidRPr="002578B5">
        <w:rPr>
          <w:rFonts w:ascii="Palatino Linotype" w:hAnsi="Palatino Linotype" w:cs="Arial"/>
        </w:rPr>
        <w:lastRenderedPageBreak/>
        <w:t>y tampoco se puede hacer un acuerdo por cada dato que se vaya a clasificar dentro de un documento con diez datos, por ejemplo, susceptibles de ser clasificados.</w:t>
      </w:r>
    </w:p>
    <w:p w14:paraId="2EA5773F" w14:textId="77777777" w:rsidR="00724B74" w:rsidRPr="002578B5" w:rsidRDefault="00724B74" w:rsidP="00724B74">
      <w:pPr>
        <w:pStyle w:val="Ttulo1"/>
        <w:numPr>
          <w:ilvl w:val="0"/>
          <w:numId w:val="13"/>
        </w:numPr>
        <w:spacing w:line="360" w:lineRule="auto"/>
        <w:ind w:left="0" w:firstLine="0"/>
        <w:rPr>
          <w:rFonts w:ascii="Palatino Linotype" w:hAnsi="Palatino Linotype"/>
          <w:b/>
          <w:color w:val="auto"/>
          <w:sz w:val="24"/>
          <w:szCs w:val="24"/>
        </w:rPr>
      </w:pPr>
      <w:bookmarkStart w:id="18" w:name="_Toc495330688"/>
      <w:r w:rsidRPr="002578B5">
        <w:rPr>
          <w:rFonts w:ascii="Palatino Linotype" w:hAnsi="Palatino Linotype"/>
          <w:b/>
          <w:color w:val="auto"/>
          <w:sz w:val="24"/>
          <w:szCs w:val="24"/>
        </w:rPr>
        <w:t>Supuestos de clasificación</w:t>
      </w:r>
      <w:bookmarkEnd w:id="18"/>
    </w:p>
    <w:p w14:paraId="1CDC788A" w14:textId="77777777" w:rsidR="00724B74" w:rsidRPr="002578B5" w:rsidRDefault="00724B74" w:rsidP="00724B74">
      <w:pPr>
        <w:spacing w:line="360" w:lineRule="auto"/>
        <w:jc w:val="both"/>
        <w:rPr>
          <w:rFonts w:ascii="Palatino Linotype" w:hAnsi="Palatino Linotype" w:cs="Arial"/>
        </w:rPr>
      </w:pPr>
    </w:p>
    <w:p w14:paraId="51091901"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Las disposiciones constitucionales y legales en la materia establecen los dos supuestos generales para clasificar la información: por reserva y por confidencialidad.</w:t>
      </w:r>
    </w:p>
    <w:p w14:paraId="65111127" w14:textId="77777777" w:rsidR="00724B74" w:rsidRPr="002578B5" w:rsidRDefault="00724B74" w:rsidP="00724B74">
      <w:pPr>
        <w:pStyle w:val="Prrafodelista"/>
        <w:spacing w:line="360" w:lineRule="auto"/>
        <w:ind w:left="0"/>
        <w:jc w:val="both"/>
        <w:rPr>
          <w:rFonts w:ascii="Palatino Linotype" w:hAnsi="Palatino Linotype" w:cs="Arial"/>
        </w:rPr>
      </w:pPr>
    </w:p>
    <w:p w14:paraId="5ACC048B" w14:textId="72B8C238"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Los artículos 140 y 113 de la Ley Estatal y de la Ley General, respectivamente, señalan los supuestos para que una información pueda considerarse como reservada.</w:t>
      </w:r>
    </w:p>
    <w:p w14:paraId="4E995FAA" w14:textId="6CF7D698" w:rsidR="00724B74" w:rsidRPr="002578B5" w:rsidRDefault="00724B74" w:rsidP="00724B74">
      <w:pPr>
        <w:spacing w:line="360" w:lineRule="auto"/>
        <w:jc w:val="both"/>
        <w:rPr>
          <w:rFonts w:ascii="Palatino Linotype" w:hAnsi="Palatino Linotype" w:cs="Arial"/>
          <w:sz w:val="24"/>
        </w:rPr>
      </w:pPr>
      <w:r w:rsidRPr="002578B5">
        <w:rPr>
          <w:rFonts w:ascii="Palatino Linotype" w:hAnsi="Palatino Linotype" w:cs="Arial"/>
        </w:rPr>
        <w:t>49</w:t>
      </w:r>
      <w:r w:rsidRPr="002578B5">
        <w:rPr>
          <w:rFonts w:ascii="Palatino Linotype" w:hAnsi="Palatino Linotype" w:cs="Arial"/>
          <w:sz w:val="24"/>
        </w:rPr>
        <w:t>. Mientras que los artículos 143 y 116 de la Ley Estatal y de la Ley General, respectivamente, señalan los supuestos para que la información pueda ser clasificada como confidencial:</w:t>
      </w:r>
    </w:p>
    <w:p w14:paraId="7AF07D40" w14:textId="77777777" w:rsidR="00724B74" w:rsidRPr="002578B5" w:rsidRDefault="00724B74" w:rsidP="00724B74">
      <w:pPr>
        <w:spacing w:line="360" w:lineRule="auto"/>
        <w:jc w:val="both"/>
        <w:rPr>
          <w:rFonts w:ascii="Palatino Linotype" w:hAnsi="Palatino Linotype" w:cs="Arial"/>
          <w:sz w:val="24"/>
        </w:rPr>
      </w:pPr>
    </w:p>
    <w:p w14:paraId="6C8111D5" w14:textId="77777777" w:rsidR="00724B74" w:rsidRPr="002578B5" w:rsidRDefault="00724B74" w:rsidP="00724B74">
      <w:pPr>
        <w:widowControl w:val="0"/>
        <w:autoSpaceDE w:val="0"/>
        <w:autoSpaceDN w:val="0"/>
        <w:adjustRightInd w:val="0"/>
        <w:spacing w:after="240" w:line="360" w:lineRule="auto"/>
        <w:ind w:left="567" w:right="567"/>
        <w:jc w:val="both"/>
        <w:rPr>
          <w:rFonts w:ascii="Palatino Linotype" w:hAnsi="Palatino Linotype" w:cs="Times"/>
          <w:i/>
          <w:sz w:val="22"/>
        </w:rPr>
      </w:pPr>
      <w:r w:rsidRPr="002578B5">
        <w:rPr>
          <w:rFonts w:ascii="Palatino Linotype" w:hAnsi="Palatino Linotype" w:cs="Bookman Old Style"/>
          <w:bCs/>
          <w:i/>
          <w:sz w:val="22"/>
        </w:rPr>
        <w:t xml:space="preserve">I. </w:t>
      </w:r>
      <w:r w:rsidRPr="002578B5">
        <w:rPr>
          <w:rFonts w:ascii="Palatino Linotype" w:hAnsi="Palatino Linotype" w:cs="Bookman Old Style"/>
          <w:i/>
          <w:sz w:val="22"/>
        </w:rPr>
        <w:t xml:space="preserve">Se refiera a la información privada y los datos personales concernientes a una persona física o jurídico colectiva identificada o identificable; </w:t>
      </w:r>
    </w:p>
    <w:p w14:paraId="2E9610A4" w14:textId="77777777" w:rsidR="00724B74" w:rsidRPr="002578B5" w:rsidRDefault="00724B74" w:rsidP="00724B74">
      <w:pPr>
        <w:widowControl w:val="0"/>
        <w:autoSpaceDE w:val="0"/>
        <w:autoSpaceDN w:val="0"/>
        <w:adjustRightInd w:val="0"/>
        <w:spacing w:after="240" w:line="360" w:lineRule="auto"/>
        <w:ind w:left="567" w:right="567"/>
        <w:jc w:val="both"/>
        <w:rPr>
          <w:rFonts w:ascii="Palatino Linotype" w:hAnsi="Palatino Linotype" w:cs="Times"/>
          <w:i/>
          <w:sz w:val="22"/>
        </w:rPr>
      </w:pPr>
      <w:r w:rsidRPr="002578B5">
        <w:rPr>
          <w:rFonts w:ascii="Palatino Linotype" w:hAnsi="Palatino Linotype" w:cs="Bookman Old Style"/>
          <w:bCs/>
          <w:i/>
          <w:sz w:val="22"/>
        </w:rPr>
        <w:t xml:space="preserve">II. </w:t>
      </w:r>
      <w:r w:rsidRPr="002578B5">
        <w:rPr>
          <w:rFonts w:ascii="Palatino Linotype" w:hAnsi="Palatino Linotype" w:cs="Bookman Old Styl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E092B95" w14:textId="77777777" w:rsidR="00724B74" w:rsidRPr="002578B5" w:rsidRDefault="00724B74" w:rsidP="00724B74">
      <w:pPr>
        <w:widowControl w:val="0"/>
        <w:autoSpaceDE w:val="0"/>
        <w:autoSpaceDN w:val="0"/>
        <w:adjustRightInd w:val="0"/>
        <w:spacing w:after="240" w:line="360" w:lineRule="auto"/>
        <w:ind w:left="567" w:right="567"/>
        <w:jc w:val="both"/>
        <w:rPr>
          <w:rFonts w:ascii="Palatino Linotype" w:hAnsi="Palatino Linotype" w:cs="Times"/>
          <w:i/>
          <w:sz w:val="22"/>
        </w:rPr>
      </w:pPr>
      <w:r w:rsidRPr="002578B5">
        <w:rPr>
          <w:rFonts w:ascii="Palatino Linotype" w:hAnsi="Palatino Linotype" w:cs="Bookman Old Style"/>
          <w:bCs/>
          <w:i/>
          <w:sz w:val="22"/>
        </w:rPr>
        <w:t xml:space="preserve">III. </w:t>
      </w:r>
      <w:r w:rsidRPr="002578B5">
        <w:rPr>
          <w:rFonts w:ascii="Palatino Linotype" w:hAnsi="Palatino Linotype" w:cs="Bookman Old Style"/>
          <w:i/>
          <w:sz w:val="22"/>
        </w:rPr>
        <w:t xml:space="preserve">La que presenten los particulares a los sujetos obligados, de conformidad con lo dispuesto por las leyes o los tratados internacionales. </w:t>
      </w:r>
    </w:p>
    <w:p w14:paraId="50D9E252" w14:textId="77777777" w:rsidR="00724B74" w:rsidRPr="002578B5" w:rsidRDefault="00724B74" w:rsidP="00724B74">
      <w:pPr>
        <w:widowControl w:val="0"/>
        <w:autoSpaceDE w:val="0"/>
        <w:autoSpaceDN w:val="0"/>
        <w:adjustRightInd w:val="0"/>
        <w:spacing w:after="240" w:line="360" w:lineRule="auto"/>
        <w:ind w:left="567" w:right="567"/>
        <w:jc w:val="both"/>
        <w:rPr>
          <w:rFonts w:ascii="Palatino Linotype" w:hAnsi="Palatino Linotype" w:cs="Times"/>
          <w:i/>
          <w:sz w:val="22"/>
        </w:rPr>
      </w:pPr>
      <w:r w:rsidRPr="002578B5">
        <w:rPr>
          <w:rFonts w:ascii="Palatino Linotype" w:hAnsi="Palatino Linotype" w:cs="Bookman Old Style"/>
          <w:i/>
          <w:sz w:val="22"/>
        </w:rPr>
        <w:lastRenderedPageBreak/>
        <w:t xml:space="preserve">La información confidencial no estará sujeta a temporalidad alguna y sólo podrán tener acceso a ella los titulares de la misma, sus representantes y los servidores públicos facultados para ello. </w:t>
      </w:r>
    </w:p>
    <w:p w14:paraId="51CC52E8" w14:textId="77777777" w:rsidR="00724B74" w:rsidRPr="002578B5" w:rsidRDefault="00724B74" w:rsidP="00724B74">
      <w:pPr>
        <w:widowControl w:val="0"/>
        <w:autoSpaceDE w:val="0"/>
        <w:autoSpaceDN w:val="0"/>
        <w:adjustRightInd w:val="0"/>
        <w:spacing w:after="240" w:line="360" w:lineRule="auto"/>
        <w:ind w:left="567" w:right="567"/>
        <w:jc w:val="both"/>
        <w:rPr>
          <w:rFonts w:ascii="Palatino Linotype" w:hAnsi="Palatino Linotype" w:cs="Times"/>
          <w:i/>
          <w:sz w:val="22"/>
        </w:rPr>
      </w:pPr>
      <w:r w:rsidRPr="002578B5">
        <w:rPr>
          <w:rFonts w:ascii="Palatino Linotype" w:hAnsi="Palatino Linotype" w:cs="Bookman Old Style"/>
          <w:i/>
          <w:sz w:val="22"/>
        </w:rPr>
        <w:t xml:space="preserve">No se considerará confidencial la información que se encuentre en los registros públicos o en fuentes de acceso público, ni tampoco la que sea considerada por la presente ley como información pública. </w:t>
      </w:r>
    </w:p>
    <w:p w14:paraId="2695766F" w14:textId="77777777" w:rsidR="00724B74" w:rsidRPr="002578B5" w:rsidRDefault="00724B74" w:rsidP="00724B74">
      <w:pPr>
        <w:spacing w:line="360" w:lineRule="auto"/>
        <w:jc w:val="both"/>
        <w:rPr>
          <w:rFonts w:ascii="Palatino Linotype" w:hAnsi="Palatino Linotype" w:cs="Arial"/>
        </w:rPr>
      </w:pPr>
    </w:p>
    <w:p w14:paraId="4EED463B"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FAC3154" w14:textId="77777777" w:rsidR="00724B74" w:rsidRPr="002578B5" w:rsidRDefault="00724B74" w:rsidP="00724B74">
      <w:pPr>
        <w:pStyle w:val="Prrafodelista"/>
        <w:spacing w:line="360" w:lineRule="auto"/>
        <w:ind w:left="0"/>
        <w:jc w:val="both"/>
        <w:rPr>
          <w:rFonts w:ascii="Palatino Linotype" w:hAnsi="Palatino Linotype" w:cs="Arial"/>
        </w:rPr>
      </w:pPr>
    </w:p>
    <w:p w14:paraId="0BED52F0"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Como consecuencia de lo anterior, el sujeto obligado debe identificar claramente el tipo de información y hacer un juicio de subsunción o encaje</w:t>
      </w:r>
      <w:r w:rsidRPr="002578B5">
        <w:rPr>
          <w:rStyle w:val="Refdenotaalpie"/>
          <w:rFonts w:ascii="Palatino Linotype" w:hAnsi="Palatino Linotype" w:cs="Arial"/>
        </w:rPr>
        <w:footnoteReference w:id="10"/>
      </w:r>
      <w:r w:rsidRPr="002578B5">
        <w:rPr>
          <w:rFonts w:ascii="Palatino Linotype" w:hAnsi="Palatino Linotype" w:cs="Arial"/>
        </w:rPr>
        <w:t xml:space="preserve"> para acreditar que el supuesto de </w:t>
      </w:r>
      <w:r w:rsidRPr="002578B5">
        <w:rPr>
          <w:rFonts w:ascii="Palatino Linotype" w:hAnsi="Palatino Linotype" w:cs="Arial"/>
        </w:rPr>
        <w:lastRenderedPageBreak/>
        <w:t>hecho corresponde estrictamente con la hipótesis jurídica. Esto también lo debe de realizar el servidor público habilitado y el titular del área que administra la información.</w:t>
      </w:r>
    </w:p>
    <w:p w14:paraId="2A937890" w14:textId="77777777" w:rsidR="00724B74" w:rsidRPr="002578B5" w:rsidRDefault="00724B74" w:rsidP="00724B74">
      <w:pPr>
        <w:pStyle w:val="Prrafodelista"/>
        <w:spacing w:line="360" w:lineRule="auto"/>
        <w:ind w:left="0"/>
        <w:jc w:val="both"/>
        <w:rPr>
          <w:rFonts w:ascii="Palatino Linotype" w:hAnsi="Palatino Linotype" w:cs="Arial"/>
        </w:rPr>
      </w:pPr>
    </w:p>
    <w:p w14:paraId="7684E8B4"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rPr>
      </w:pPr>
      <w:r w:rsidRPr="002578B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3E02AAA" w14:textId="77777777" w:rsidR="00724B74" w:rsidRPr="002578B5" w:rsidRDefault="00724B74" w:rsidP="00724B74">
      <w:pPr>
        <w:pStyle w:val="Prrafodelista"/>
        <w:spacing w:line="360" w:lineRule="auto"/>
        <w:ind w:left="0"/>
        <w:jc w:val="both"/>
        <w:rPr>
          <w:rFonts w:ascii="Palatino Linotype" w:hAnsi="Palatino Linotype"/>
          <w:b/>
          <w:sz w:val="10"/>
        </w:rPr>
      </w:pPr>
    </w:p>
    <w:p w14:paraId="2A23CF6A" w14:textId="77777777" w:rsidR="00724B74" w:rsidRPr="002578B5" w:rsidRDefault="00724B74" w:rsidP="00724B74">
      <w:pPr>
        <w:pStyle w:val="Ttulo1"/>
        <w:numPr>
          <w:ilvl w:val="0"/>
          <w:numId w:val="13"/>
        </w:numPr>
        <w:spacing w:line="259" w:lineRule="auto"/>
        <w:ind w:left="0" w:firstLine="0"/>
        <w:rPr>
          <w:rFonts w:ascii="Palatino Linotype" w:hAnsi="Palatino Linotype"/>
          <w:b/>
          <w:color w:val="auto"/>
          <w:sz w:val="24"/>
        </w:rPr>
      </w:pPr>
      <w:bookmarkStart w:id="19" w:name="_Toc489270106"/>
      <w:r w:rsidRPr="002578B5">
        <w:rPr>
          <w:rFonts w:ascii="Palatino Linotype" w:hAnsi="Palatino Linotype"/>
          <w:b/>
          <w:color w:val="auto"/>
          <w:sz w:val="24"/>
        </w:rPr>
        <w:t>La intervención del Comité de Transparencia.</w:t>
      </w:r>
      <w:bookmarkEnd w:id="19"/>
    </w:p>
    <w:p w14:paraId="3AD8E515" w14:textId="77777777" w:rsidR="00724B74" w:rsidRPr="002578B5" w:rsidRDefault="00724B74" w:rsidP="00724B74">
      <w:pPr>
        <w:pStyle w:val="Prrafodelista"/>
        <w:spacing w:line="360" w:lineRule="auto"/>
        <w:ind w:left="0"/>
        <w:jc w:val="both"/>
        <w:rPr>
          <w:rFonts w:ascii="Palatino Linotype" w:hAnsi="Palatino Linotype" w:cs="Arial"/>
          <w:b/>
        </w:rPr>
      </w:pPr>
    </w:p>
    <w:p w14:paraId="2DD92CB9" w14:textId="77777777" w:rsidR="00724B74" w:rsidRPr="002578B5" w:rsidRDefault="00724B74" w:rsidP="00724B74">
      <w:pPr>
        <w:pStyle w:val="Ttulo2"/>
        <w:numPr>
          <w:ilvl w:val="0"/>
          <w:numId w:val="14"/>
        </w:numPr>
        <w:spacing w:line="259" w:lineRule="auto"/>
        <w:ind w:left="0" w:firstLine="0"/>
        <w:rPr>
          <w:b/>
          <w:color w:val="auto"/>
          <w:sz w:val="24"/>
        </w:rPr>
      </w:pPr>
      <w:bookmarkStart w:id="20" w:name="_Toc489270107"/>
      <w:r w:rsidRPr="002578B5">
        <w:rPr>
          <w:rFonts w:ascii="Palatino Linotype" w:hAnsi="Palatino Linotype"/>
          <w:b/>
          <w:color w:val="auto"/>
          <w:sz w:val="24"/>
        </w:rPr>
        <w:t>Formalidades para emitir el acuerdo de clasificación</w:t>
      </w:r>
      <w:r w:rsidRPr="002578B5">
        <w:rPr>
          <w:b/>
          <w:color w:val="auto"/>
          <w:sz w:val="24"/>
        </w:rPr>
        <w:t>.</w:t>
      </w:r>
      <w:bookmarkEnd w:id="20"/>
    </w:p>
    <w:p w14:paraId="7F9583BA" w14:textId="77777777" w:rsidR="00724B74" w:rsidRPr="002578B5" w:rsidRDefault="00724B74" w:rsidP="00724B74">
      <w:pPr>
        <w:pStyle w:val="Prrafodelista"/>
        <w:spacing w:line="360" w:lineRule="auto"/>
        <w:ind w:left="0"/>
        <w:jc w:val="both"/>
        <w:rPr>
          <w:rFonts w:ascii="Palatino Linotype" w:hAnsi="Palatino Linotype" w:cs="Arial"/>
        </w:rPr>
      </w:pPr>
    </w:p>
    <w:p w14:paraId="25EB8490"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sz w:val="24"/>
          <w:lang w:eastAsia="es-ES_tradnl"/>
        </w:rPr>
      </w:pPr>
      <w:r w:rsidRPr="002578B5">
        <w:rPr>
          <w:rFonts w:ascii="Palatino Linotype" w:hAnsi="Palatino Linotype" w:cs="Arial"/>
          <w:sz w:val="24"/>
        </w:rPr>
        <w:t xml:space="preserve">El Comité de Transparencia, según lo dispuesto en los artículos 128 y 103 de la Ley Estatal y de la Ley General, respectivamente, y </w:t>
      </w:r>
      <w:r w:rsidRPr="002578B5">
        <w:rPr>
          <w:rFonts w:ascii="Palatino Linotype" w:hAnsi="Palatino Linotype"/>
          <w:sz w:val="24"/>
        </w:rPr>
        <w:t xml:space="preserve">la fracción III del numeral Segundo de los </w:t>
      </w:r>
      <w:r w:rsidRPr="002578B5">
        <w:rPr>
          <w:rFonts w:ascii="Palatino Linotype" w:hAnsi="Palatino Linotype" w:cs="Arial"/>
          <w:sz w:val="24"/>
        </w:rPr>
        <w:t>Lineamientos generales en materia de clasificación y desclasificación de la información, así como para la elaboración de versiones públicas, en adelante los Lineamientos Generales,</w:t>
      </w:r>
      <w:r w:rsidRPr="002578B5">
        <w:rPr>
          <w:rFonts w:ascii="Palatino Linotype" w:hAnsi="Palatino Linotype"/>
          <w:sz w:val="24"/>
        </w:rPr>
        <w:t xml:space="preserve"> </w:t>
      </w:r>
      <w:r w:rsidRPr="002578B5">
        <w:rPr>
          <w:rFonts w:ascii="Palatino Linotype" w:hAnsi="Palatino Linotype" w:cs="Arial"/>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74943E1" w14:textId="77777777" w:rsidR="00724B74" w:rsidRPr="002578B5" w:rsidRDefault="00724B74" w:rsidP="00724B74">
      <w:pPr>
        <w:pStyle w:val="Prrafodelista"/>
        <w:spacing w:line="360" w:lineRule="auto"/>
        <w:ind w:left="0"/>
        <w:jc w:val="both"/>
        <w:rPr>
          <w:rFonts w:ascii="Palatino Linotype" w:hAnsi="Palatino Linotype" w:cs="Arial"/>
          <w:sz w:val="24"/>
        </w:rPr>
      </w:pPr>
    </w:p>
    <w:p w14:paraId="30BDF817"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sz w:val="24"/>
        </w:rPr>
      </w:pPr>
      <w:r w:rsidRPr="002578B5">
        <w:rPr>
          <w:rFonts w:ascii="Palatino Linotype" w:hAnsi="Palatino Linotype" w:cs="Arial"/>
          <w:sz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2E34CAC" w14:textId="77777777" w:rsidR="00724B74" w:rsidRPr="002578B5" w:rsidRDefault="00724B74" w:rsidP="00724B74">
      <w:pPr>
        <w:spacing w:line="360" w:lineRule="auto"/>
        <w:jc w:val="both"/>
        <w:rPr>
          <w:rFonts w:ascii="Palatino Linotype" w:hAnsi="Palatino Linotype"/>
          <w:sz w:val="14"/>
        </w:rPr>
      </w:pPr>
    </w:p>
    <w:p w14:paraId="65010C71"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sz w:val="24"/>
        </w:rPr>
      </w:pPr>
      <w:r w:rsidRPr="002578B5">
        <w:rPr>
          <w:rFonts w:ascii="Palatino Linotype"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4474076" w14:textId="77777777" w:rsidR="00724B74" w:rsidRPr="002578B5" w:rsidRDefault="00724B74" w:rsidP="00724B74">
      <w:pPr>
        <w:spacing w:line="360" w:lineRule="auto"/>
        <w:jc w:val="both"/>
        <w:rPr>
          <w:rFonts w:ascii="Palatino Linotype" w:hAnsi="Palatino Linotype"/>
          <w:sz w:val="14"/>
        </w:rPr>
      </w:pPr>
    </w:p>
    <w:p w14:paraId="6C80F7E9" w14:textId="77777777" w:rsidR="00724B74" w:rsidRPr="002578B5" w:rsidRDefault="00724B74" w:rsidP="00724B74">
      <w:pPr>
        <w:pStyle w:val="Ttulo2"/>
        <w:numPr>
          <w:ilvl w:val="0"/>
          <w:numId w:val="14"/>
        </w:numPr>
        <w:spacing w:line="259" w:lineRule="auto"/>
        <w:ind w:left="0" w:firstLine="0"/>
        <w:rPr>
          <w:rFonts w:ascii="Palatino Linotype" w:hAnsi="Palatino Linotype"/>
          <w:b/>
          <w:color w:val="auto"/>
          <w:sz w:val="24"/>
        </w:rPr>
      </w:pPr>
      <w:bookmarkStart w:id="21" w:name="_Toc489270108"/>
      <w:r w:rsidRPr="002578B5">
        <w:rPr>
          <w:rFonts w:ascii="Palatino Linotype" w:hAnsi="Palatino Linotype"/>
          <w:b/>
          <w:color w:val="auto"/>
          <w:sz w:val="24"/>
        </w:rPr>
        <w:t>Requisitos de fondo del acuerdo de clasificación</w:t>
      </w:r>
      <w:bookmarkEnd w:id="21"/>
    </w:p>
    <w:p w14:paraId="2AB38807" w14:textId="77777777" w:rsidR="00724B74" w:rsidRPr="002578B5" w:rsidRDefault="00724B74" w:rsidP="00724B74">
      <w:pPr>
        <w:pStyle w:val="Prrafodelista"/>
        <w:spacing w:line="360" w:lineRule="auto"/>
        <w:ind w:left="0"/>
        <w:jc w:val="both"/>
        <w:rPr>
          <w:rFonts w:ascii="Palatino Linotype" w:hAnsi="Palatino Linotype" w:cs="Arial"/>
        </w:rPr>
      </w:pPr>
    </w:p>
    <w:p w14:paraId="44763B0D"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cs="Arial"/>
          <w:sz w:val="24"/>
        </w:rPr>
      </w:pPr>
      <w:r w:rsidRPr="002578B5">
        <w:rPr>
          <w:rFonts w:ascii="Palatino Linotype" w:hAnsi="Palatino Linotype" w:cs="Arial"/>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6C438A5" w14:textId="77777777" w:rsidR="00724B74" w:rsidRPr="002578B5" w:rsidRDefault="00724B74" w:rsidP="00724B74">
      <w:pPr>
        <w:pStyle w:val="Prrafodelista"/>
        <w:spacing w:line="360" w:lineRule="auto"/>
        <w:ind w:left="0"/>
        <w:jc w:val="both"/>
        <w:rPr>
          <w:rFonts w:ascii="Palatino Linotype" w:hAnsi="Palatino Linotype"/>
          <w:sz w:val="24"/>
        </w:rPr>
      </w:pPr>
    </w:p>
    <w:p w14:paraId="30BDBA08" w14:textId="77777777" w:rsidR="00724B74" w:rsidRPr="002578B5" w:rsidRDefault="00724B74" w:rsidP="00724B74">
      <w:pPr>
        <w:pStyle w:val="Prrafodelista"/>
        <w:numPr>
          <w:ilvl w:val="0"/>
          <w:numId w:val="2"/>
        </w:numPr>
        <w:spacing w:after="160" w:line="360" w:lineRule="auto"/>
        <w:ind w:left="0" w:firstLine="0"/>
        <w:jc w:val="both"/>
        <w:rPr>
          <w:rFonts w:ascii="Palatino Linotype" w:hAnsi="Palatino Linotype"/>
          <w:sz w:val="24"/>
        </w:rPr>
      </w:pPr>
      <w:r w:rsidRPr="002578B5">
        <w:rPr>
          <w:rFonts w:ascii="Palatino Linotype"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967F33" w14:textId="77777777" w:rsidR="00724B74" w:rsidRPr="002578B5" w:rsidRDefault="00724B74" w:rsidP="00724B74">
      <w:pPr>
        <w:shd w:val="clear" w:color="auto" w:fill="FFFFFF"/>
        <w:spacing w:line="360" w:lineRule="auto"/>
        <w:contextualSpacing/>
        <w:jc w:val="both"/>
        <w:rPr>
          <w:rFonts w:ascii="Palatino Linotype" w:hAnsi="Palatino Linotype" w:cs="Arial"/>
          <w:sz w:val="10"/>
          <w:lang w:eastAsia="es-MX"/>
        </w:rPr>
      </w:pPr>
    </w:p>
    <w:p w14:paraId="1D9AAD82" w14:textId="77777777" w:rsidR="00724B74" w:rsidRPr="002578B5" w:rsidRDefault="00724B74" w:rsidP="00724B74">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78B5">
        <w:rPr>
          <w:rFonts w:ascii="Palatino Linotype" w:hAnsi="Palatino Linotype" w:cs="Arial"/>
          <w:sz w:val="24"/>
          <w:lang w:eastAsia="es-MX"/>
        </w:rPr>
        <w:t xml:space="preserve">Han sido vastos los estudios doctrinarios relativos a estos derechos fundamentales y al principio de legalidad en ellos contenidos; como ejemplo, el </w:t>
      </w:r>
      <w:r w:rsidRPr="002578B5">
        <w:rPr>
          <w:rFonts w:ascii="Palatino Linotype" w:hAnsi="Palatino Linotype" w:cs="Arial"/>
          <w:sz w:val="24"/>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78B5">
        <w:rPr>
          <w:rStyle w:val="Refdenotaalpie"/>
          <w:rFonts w:ascii="Palatino Linotype" w:hAnsi="Palatino Linotype" w:cs="Arial"/>
          <w:sz w:val="24"/>
          <w:lang w:eastAsia="es-MX"/>
        </w:rPr>
        <w:footnoteReference w:id="11"/>
      </w:r>
    </w:p>
    <w:p w14:paraId="51FF0FF2" w14:textId="77777777" w:rsidR="00724B74" w:rsidRPr="002578B5" w:rsidRDefault="00724B74" w:rsidP="00724B74">
      <w:pPr>
        <w:shd w:val="clear" w:color="auto" w:fill="FFFFFF"/>
        <w:spacing w:line="360" w:lineRule="auto"/>
        <w:contextualSpacing/>
        <w:jc w:val="both"/>
        <w:rPr>
          <w:rFonts w:ascii="Palatino Linotype" w:hAnsi="Palatino Linotype" w:cs="Arial"/>
          <w:sz w:val="22"/>
          <w:lang w:eastAsia="es-MX"/>
        </w:rPr>
      </w:pPr>
    </w:p>
    <w:p w14:paraId="411387D6" w14:textId="77777777" w:rsidR="00724B74" w:rsidRPr="002578B5" w:rsidRDefault="00724B74" w:rsidP="00724B74">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78B5">
        <w:rPr>
          <w:rFonts w:ascii="Palatino Linotype" w:hAnsi="Palatino Linotype" w:cs="Arial"/>
          <w:sz w:val="24"/>
          <w:lang w:eastAsia="es-MX"/>
        </w:rPr>
        <w:t>Por su parte, el intérprete judicial del país ha establecido una jurisprudencia respecto a qué debe entenderse por fundamentación y motivación, en los siguientes términos:</w:t>
      </w:r>
    </w:p>
    <w:p w14:paraId="254EFD2D" w14:textId="77777777" w:rsidR="00724B74" w:rsidRPr="002578B5" w:rsidRDefault="00724B74" w:rsidP="00724B74">
      <w:pPr>
        <w:spacing w:line="360" w:lineRule="auto"/>
        <w:ind w:right="618"/>
        <w:contextualSpacing/>
        <w:jc w:val="both"/>
        <w:rPr>
          <w:rFonts w:ascii="Palatino Linotype" w:hAnsi="Palatino Linotype" w:cs="Arial"/>
        </w:rPr>
      </w:pPr>
    </w:p>
    <w:p w14:paraId="6253786B" w14:textId="77777777" w:rsidR="00724B74" w:rsidRPr="002578B5" w:rsidRDefault="00724B74" w:rsidP="00724B74">
      <w:pPr>
        <w:spacing w:line="360" w:lineRule="auto"/>
        <w:ind w:left="567" w:right="618"/>
        <w:contextualSpacing/>
        <w:jc w:val="both"/>
        <w:rPr>
          <w:rFonts w:ascii="Palatino Linotype" w:hAnsi="Palatino Linotype" w:cs="Arial"/>
          <w:i/>
          <w:sz w:val="22"/>
        </w:rPr>
      </w:pPr>
      <w:r w:rsidRPr="002578B5">
        <w:rPr>
          <w:rFonts w:ascii="Palatino Linotype" w:hAnsi="Palatino Linotype" w:cs="Arial"/>
          <w:b/>
          <w:i/>
          <w:sz w:val="22"/>
        </w:rPr>
        <w:t>FUNDAMENTACIÓN Y MOTIVACIÓN.</w:t>
      </w:r>
      <w:r w:rsidRPr="002578B5">
        <w:rPr>
          <w:rFonts w:ascii="Palatino Linotype" w:hAnsi="Palatino Linotype" w:cs="Arial"/>
          <w:i/>
          <w:sz w:val="22"/>
        </w:rPr>
        <w:t xml:space="preserve"> La </w:t>
      </w:r>
      <w:r w:rsidRPr="002578B5">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78B5">
        <w:rPr>
          <w:rFonts w:ascii="Palatino Linotype" w:hAnsi="Palatino Linotype" w:cs="Arial"/>
          <w:i/>
          <w:sz w:val="22"/>
        </w:rPr>
        <w:t>.</w:t>
      </w:r>
    </w:p>
    <w:p w14:paraId="373F8F3E" w14:textId="77777777" w:rsidR="00724B74" w:rsidRPr="002578B5" w:rsidRDefault="00724B74" w:rsidP="00724B74">
      <w:pPr>
        <w:spacing w:line="360" w:lineRule="auto"/>
        <w:ind w:left="567" w:right="618"/>
        <w:contextualSpacing/>
        <w:jc w:val="both"/>
        <w:rPr>
          <w:rFonts w:ascii="Palatino Linotype" w:hAnsi="Palatino Linotype" w:cs="Arial"/>
          <w:i/>
          <w:sz w:val="22"/>
        </w:rPr>
      </w:pPr>
      <w:r w:rsidRPr="002578B5">
        <w:rPr>
          <w:rFonts w:ascii="Palatino Linotype" w:hAnsi="Palatino Linotype" w:cs="Arial"/>
          <w:i/>
          <w:sz w:val="22"/>
        </w:rPr>
        <w:t>SEGUNDO TRIBUNAL COLEGIADO DEL SEXTO CIRCUITO.</w:t>
      </w:r>
    </w:p>
    <w:p w14:paraId="1C67065B" w14:textId="77777777" w:rsidR="00724B74" w:rsidRPr="002578B5" w:rsidRDefault="00724B74" w:rsidP="00724B74">
      <w:pPr>
        <w:spacing w:line="360" w:lineRule="auto"/>
        <w:ind w:left="567" w:right="618"/>
        <w:contextualSpacing/>
        <w:jc w:val="both"/>
        <w:rPr>
          <w:rFonts w:ascii="Palatino Linotype" w:hAnsi="Palatino Linotype" w:cs="Arial"/>
          <w:i/>
          <w:sz w:val="22"/>
        </w:rPr>
      </w:pPr>
      <w:r w:rsidRPr="002578B5">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376B99D1" w14:textId="77777777" w:rsidR="00724B74" w:rsidRPr="002578B5" w:rsidRDefault="00724B74" w:rsidP="00724B74">
      <w:pPr>
        <w:spacing w:line="360" w:lineRule="auto"/>
        <w:ind w:left="567" w:right="618"/>
        <w:contextualSpacing/>
        <w:jc w:val="both"/>
        <w:rPr>
          <w:rFonts w:ascii="Palatino Linotype" w:hAnsi="Palatino Linotype" w:cs="Arial"/>
          <w:i/>
          <w:sz w:val="22"/>
        </w:rPr>
      </w:pPr>
      <w:r w:rsidRPr="002578B5">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35F8A8B7" w14:textId="77777777" w:rsidR="00724B74" w:rsidRPr="002578B5" w:rsidRDefault="00724B74" w:rsidP="00724B74">
      <w:pPr>
        <w:spacing w:line="360" w:lineRule="auto"/>
        <w:ind w:left="567" w:right="618"/>
        <w:contextualSpacing/>
        <w:jc w:val="both"/>
        <w:rPr>
          <w:rFonts w:ascii="Palatino Linotype" w:hAnsi="Palatino Linotype" w:cs="Arial"/>
          <w:i/>
          <w:sz w:val="22"/>
        </w:rPr>
      </w:pPr>
      <w:r w:rsidRPr="002578B5">
        <w:rPr>
          <w:rFonts w:ascii="Palatino Linotype" w:hAnsi="Palatino Linotype" w:cs="Arial"/>
          <w:i/>
          <w:sz w:val="22"/>
        </w:rPr>
        <w:t>Amparo en revisión 333/88. Adilia Romero. 26 de octubre de 1988. Unanimidad de votos. Ponente: Arnoldo Nájera Virgen. Secretario: Enrique Crispín Campos Ramírez.</w:t>
      </w:r>
    </w:p>
    <w:p w14:paraId="1F6D3A64" w14:textId="77777777" w:rsidR="00724B74" w:rsidRPr="002578B5" w:rsidRDefault="00724B74" w:rsidP="00724B74">
      <w:pPr>
        <w:spacing w:line="360" w:lineRule="auto"/>
        <w:ind w:left="567" w:right="618"/>
        <w:contextualSpacing/>
        <w:jc w:val="both"/>
        <w:rPr>
          <w:rFonts w:ascii="Palatino Linotype" w:hAnsi="Palatino Linotype" w:cs="Arial"/>
          <w:i/>
          <w:sz w:val="22"/>
        </w:rPr>
      </w:pPr>
      <w:r w:rsidRPr="002578B5">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3C65D3DD" w14:textId="77777777" w:rsidR="00724B74" w:rsidRPr="002578B5" w:rsidRDefault="00724B74" w:rsidP="00724B74">
      <w:pPr>
        <w:spacing w:line="360" w:lineRule="auto"/>
        <w:ind w:left="567" w:right="618"/>
        <w:contextualSpacing/>
        <w:jc w:val="both"/>
        <w:rPr>
          <w:rFonts w:ascii="Palatino Linotype" w:hAnsi="Palatino Linotype" w:cs="Arial"/>
          <w:i/>
          <w:sz w:val="22"/>
        </w:rPr>
      </w:pPr>
      <w:r w:rsidRPr="002578B5">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297D8E58" w14:textId="77777777" w:rsidR="00724B74" w:rsidRPr="002578B5" w:rsidRDefault="00724B74" w:rsidP="00724B74">
      <w:pPr>
        <w:spacing w:line="360" w:lineRule="auto"/>
        <w:contextualSpacing/>
        <w:jc w:val="both"/>
        <w:rPr>
          <w:rFonts w:ascii="Palatino Linotype" w:hAnsi="Palatino Linotype" w:cs="Arial"/>
          <w:lang w:val="es-ES"/>
        </w:rPr>
      </w:pPr>
    </w:p>
    <w:p w14:paraId="50CA7D44" w14:textId="77777777" w:rsidR="00724B74" w:rsidRPr="002578B5" w:rsidRDefault="00724B74" w:rsidP="00724B74">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78B5">
        <w:rPr>
          <w:rFonts w:ascii="Palatino Linotype"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334757F" w14:textId="77777777" w:rsidR="00724B74" w:rsidRPr="002578B5" w:rsidRDefault="00724B74" w:rsidP="00724B74">
      <w:pPr>
        <w:pStyle w:val="Prrafodelista"/>
        <w:shd w:val="clear" w:color="auto" w:fill="FFFFFF"/>
        <w:spacing w:line="360" w:lineRule="auto"/>
        <w:ind w:left="0"/>
        <w:jc w:val="both"/>
        <w:rPr>
          <w:rFonts w:ascii="Palatino Linotype" w:hAnsi="Palatino Linotype" w:cs="Arial"/>
          <w:sz w:val="24"/>
          <w:lang w:eastAsia="es-MX"/>
        </w:rPr>
      </w:pPr>
    </w:p>
    <w:p w14:paraId="0E8C29CF" w14:textId="77777777" w:rsidR="00724B74" w:rsidRPr="002578B5" w:rsidRDefault="00724B74" w:rsidP="00724B74">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78B5">
        <w:rPr>
          <w:rFonts w:ascii="Palatino Linotype" w:hAnsi="Palatino Linotype" w:cs="Arial"/>
          <w:sz w:val="24"/>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578B5">
        <w:rPr>
          <w:rFonts w:ascii="Palatino Linotype" w:hAnsi="Palatino Linotype" w:cs="Arial"/>
          <w:sz w:val="24"/>
          <w:lang w:eastAsia="es-MX"/>
        </w:rPr>
        <w:lastRenderedPageBreak/>
        <w:t>modo, la persona que se sienta afectada pueda impugnar la decisión, permitiéndole una real y auténtica defensa.</w:t>
      </w:r>
    </w:p>
    <w:p w14:paraId="322CA52C" w14:textId="77777777" w:rsidR="00724B74" w:rsidRPr="002578B5" w:rsidRDefault="00724B74" w:rsidP="00724B74">
      <w:pPr>
        <w:shd w:val="clear" w:color="auto" w:fill="FFFFFF"/>
        <w:spacing w:line="360" w:lineRule="auto"/>
        <w:contextualSpacing/>
        <w:jc w:val="both"/>
        <w:rPr>
          <w:rFonts w:ascii="Palatino Linotype" w:hAnsi="Palatino Linotype" w:cs="Arial"/>
          <w:sz w:val="22"/>
          <w:lang w:eastAsia="es-MX"/>
        </w:rPr>
      </w:pPr>
    </w:p>
    <w:p w14:paraId="75C95196" w14:textId="77777777" w:rsidR="00724B74" w:rsidRPr="002578B5" w:rsidRDefault="00724B74" w:rsidP="00724B74">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78B5">
        <w:rPr>
          <w:rFonts w:ascii="Palatino Linotype" w:hAnsi="Palatino Linotype" w:cs="Arial"/>
          <w:sz w:val="24"/>
          <w:lang w:eastAsia="es-MX"/>
        </w:rPr>
        <w:t>En ese mismo sentido, el lineamiento trigésimo tercero fracción V de los Lineamientos Generales, precisa que para motivar la clasificación se deben acreditar las circunstancias de tiempo, modo y lugar.</w:t>
      </w:r>
    </w:p>
    <w:p w14:paraId="474BE812" w14:textId="77777777" w:rsidR="00724B74" w:rsidRPr="002578B5" w:rsidRDefault="00724B74" w:rsidP="00724B74">
      <w:pPr>
        <w:pStyle w:val="Prrafodelista"/>
        <w:shd w:val="clear" w:color="auto" w:fill="FFFFFF"/>
        <w:spacing w:after="200" w:line="360" w:lineRule="auto"/>
        <w:ind w:left="0"/>
        <w:jc w:val="both"/>
        <w:rPr>
          <w:rFonts w:ascii="Palatino Linotype" w:hAnsi="Palatino Linotype" w:cs="Arial"/>
          <w:sz w:val="24"/>
          <w:lang w:eastAsia="es-MX"/>
        </w:rPr>
      </w:pPr>
    </w:p>
    <w:p w14:paraId="4612C8B0" w14:textId="77777777" w:rsidR="00724B74" w:rsidRPr="002578B5" w:rsidRDefault="00724B74" w:rsidP="00724B74">
      <w:pPr>
        <w:pStyle w:val="Prrafodelista"/>
        <w:numPr>
          <w:ilvl w:val="0"/>
          <w:numId w:val="2"/>
        </w:numPr>
        <w:shd w:val="clear" w:color="auto" w:fill="FFFFFF"/>
        <w:spacing w:after="200" w:line="360" w:lineRule="auto"/>
        <w:ind w:left="0" w:firstLine="0"/>
        <w:jc w:val="both"/>
        <w:rPr>
          <w:rFonts w:ascii="Palatino Linotype" w:hAnsi="Palatino Linotype" w:cs="Arial"/>
          <w:sz w:val="24"/>
          <w:lang w:eastAsia="es-MX"/>
        </w:rPr>
      </w:pPr>
      <w:r w:rsidRPr="002578B5">
        <w:rPr>
          <w:rFonts w:ascii="Palatino Linotype" w:hAnsi="Palatino Linotype" w:cs="Arial"/>
          <w:sz w:val="24"/>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78B5">
        <w:rPr>
          <w:rFonts w:ascii="Palatino Linotype" w:hAnsi="Palatino Linotype"/>
          <w:sz w:val="24"/>
        </w:rPr>
        <w:t xml:space="preserve"> </w:t>
      </w:r>
      <w:r w:rsidRPr="002578B5">
        <w:rPr>
          <w:rFonts w:ascii="Palatino Linotype" w:hAnsi="Palatino Linotype" w:cs="Arial"/>
          <w:sz w:val="24"/>
          <w:lang w:eastAsia="es-MX"/>
        </w:rPr>
        <w:t>datos personales</w:t>
      </w:r>
      <w:r w:rsidRPr="002578B5">
        <w:rPr>
          <w:rStyle w:val="Refdenotaalpie"/>
          <w:rFonts w:ascii="Palatino Linotype" w:hAnsi="Palatino Linotype" w:cs="Arial"/>
          <w:sz w:val="24"/>
          <w:lang w:eastAsia="es-MX"/>
        </w:rPr>
        <w:footnoteReference w:id="12"/>
      </w:r>
      <w:r w:rsidRPr="002578B5">
        <w:rPr>
          <w:rFonts w:ascii="Palatino Linotype" w:hAnsi="Palatino Linotype" w:cs="Arial"/>
          <w:sz w:val="24"/>
          <w:lang w:eastAsia="es-MX"/>
        </w:rPr>
        <w:t xml:space="preserve"> del servidor público que no tienen ninguna injerencia en el tema de la transparencia y la rendición de cuentas,  por ejemplo, </w:t>
      </w:r>
      <w:r w:rsidRPr="002578B5">
        <w:rPr>
          <w:rFonts w:ascii="Palatino Linotype" w:eastAsia="Calibri" w:hAnsi="Palatino Linotype" w:cs="Arial"/>
          <w:sz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w:t>
      </w:r>
      <w:r w:rsidRPr="002578B5">
        <w:rPr>
          <w:rFonts w:ascii="Palatino Linotype" w:eastAsia="Calibri" w:hAnsi="Palatino Linotype" w:cs="Arial"/>
          <w:sz w:val="24"/>
          <w:lang w:val="es-ES" w:eastAsia="es-MX"/>
        </w:rPr>
        <w:lastRenderedPageBreak/>
        <w:t xml:space="preserve">mediante una versión pública que deje a la vista los datos que ofrezcan la información requerida.  </w:t>
      </w:r>
    </w:p>
    <w:p w14:paraId="59A9F315" w14:textId="77777777" w:rsidR="00724B74" w:rsidRPr="002578B5" w:rsidRDefault="00724B74" w:rsidP="00724B74">
      <w:pPr>
        <w:pStyle w:val="Prrafodelista"/>
        <w:shd w:val="clear" w:color="auto" w:fill="FFFFFF"/>
        <w:spacing w:after="200" w:line="360" w:lineRule="auto"/>
        <w:ind w:left="0"/>
        <w:jc w:val="both"/>
        <w:rPr>
          <w:rFonts w:ascii="Palatino Linotype" w:eastAsia="Calibri" w:hAnsi="Palatino Linotype" w:cs="Arial"/>
          <w:sz w:val="24"/>
          <w:lang w:val="es-ES" w:eastAsia="es-MX"/>
        </w:rPr>
      </w:pPr>
    </w:p>
    <w:p w14:paraId="67DF6317" w14:textId="77777777" w:rsidR="00724B74" w:rsidRPr="002578B5" w:rsidRDefault="00724B74" w:rsidP="00724B74">
      <w:pPr>
        <w:pStyle w:val="Prrafodelista"/>
        <w:numPr>
          <w:ilvl w:val="0"/>
          <w:numId w:val="2"/>
        </w:numPr>
        <w:shd w:val="clear" w:color="auto" w:fill="FFFFFF"/>
        <w:spacing w:after="200" w:line="360" w:lineRule="auto"/>
        <w:ind w:left="0" w:firstLine="0"/>
        <w:jc w:val="both"/>
        <w:rPr>
          <w:rFonts w:ascii="Palatino Linotype" w:eastAsia="Calibri" w:hAnsi="Palatino Linotype" w:cs="Arial"/>
          <w:sz w:val="24"/>
          <w:lang w:val="es-ES" w:eastAsia="es-MX"/>
        </w:rPr>
      </w:pPr>
      <w:r w:rsidRPr="002578B5">
        <w:rPr>
          <w:rFonts w:ascii="Palatino Linotype" w:eastAsia="Calibri" w:hAnsi="Palatino Linotype" w:cs="Arial"/>
          <w:sz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E949DC" w14:textId="77777777" w:rsidR="00724B74" w:rsidRPr="002578B5" w:rsidRDefault="00724B74" w:rsidP="00724B74">
      <w:pPr>
        <w:pStyle w:val="Prrafodelista"/>
        <w:spacing w:line="360" w:lineRule="auto"/>
        <w:ind w:left="0"/>
        <w:jc w:val="both"/>
        <w:rPr>
          <w:rFonts w:ascii="Palatino Linotype" w:hAnsi="Palatino Linotype" w:cs="Arial"/>
        </w:rPr>
      </w:pPr>
    </w:p>
    <w:p w14:paraId="09669508" w14:textId="77777777" w:rsidR="00724B74" w:rsidRPr="002578B5" w:rsidRDefault="00724B74" w:rsidP="00724B74">
      <w:pPr>
        <w:pStyle w:val="Ttulo2"/>
        <w:numPr>
          <w:ilvl w:val="0"/>
          <w:numId w:val="14"/>
        </w:numPr>
        <w:spacing w:line="259" w:lineRule="auto"/>
        <w:ind w:left="0" w:firstLine="0"/>
        <w:rPr>
          <w:rFonts w:ascii="Palatino Linotype" w:hAnsi="Palatino Linotype"/>
          <w:b/>
          <w:color w:val="auto"/>
          <w:sz w:val="22"/>
        </w:rPr>
      </w:pPr>
      <w:bookmarkStart w:id="22" w:name="_Toc489270113"/>
      <w:r w:rsidRPr="002578B5">
        <w:rPr>
          <w:rFonts w:ascii="Palatino Linotype" w:hAnsi="Palatino Linotype"/>
          <w:b/>
          <w:color w:val="auto"/>
          <w:sz w:val="24"/>
        </w:rPr>
        <w:t>Condiciones especiales de la clasificación de la información como confidencial</w:t>
      </w:r>
      <w:bookmarkEnd w:id="22"/>
      <w:r w:rsidRPr="002578B5">
        <w:rPr>
          <w:rFonts w:ascii="Palatino Linotype" w:hAnsi="Palatino Linotype"/>
          <w:b/>
          <w:color w:val="auto"/>
          <w:sz w:val="24"/>
        </w:rPr>
        <w:t xml:space="preserve"> </w:t>
      </w:r>
    </w:p>
    <w:p w14:paraId="3F6FFD1E" w14:textId="77777777" w:rsidR="00724B74" w:rsidRPr="002578B5" w:rsidRDefault="00724B74" w:rsidP="00724B74">
      <w:pPr>
        <w:pStyle w:val="j"/>
        <w:numPr>
          <w:ilvl w:val="0"/>
          <w:numId w:val="2"/>
        </w:numPr>
        <w:shd w:val="clear" w:color="auto" w:fill="FFFFFF"/>
        <w:spacing w:before="0" w:after="0" w:line="360" w:lineRule="auto"/>
        <w:ind w:left="0" w:firstLine="0"/>
        <w:jc w:val="both"/>
        <w:textAlignment w:val="baseline"/>
        <w:rPr>
          <w:rFonts w:ascii="Palatino Linotype" w:hAnsi="Palatino Linotype" w:cstheme="minorBidi"/>
          <w:lang w:eastAsia="en-US"/>
        </w:rPr>
      </w:pPr>
      <w:r w:rsidRPr="002578B5">
        <w:rPr>
          <w:rFonts w:ascii="Palatino Linotype" w:hAnsi="Palatino Linotype" w:cstheme="minorBidi"/>
          <w:lang w:eastAsia="en-US"/>
        </w:rPr>
        <w:t xml:space="preserve">Los artículos 148 y 120 de la Ley Estatal y de la Ley General, respectivamente, establecen que aún tratándose de datos personales, se podrán proporcionar, incluso sin solicitar el consentimiento de su titular, cuando dichos datos correspondan a los siguientes supuestos: </w:t>
      </w:r>
    </w:p>
    <w:p w14:paraId="464E3DFE" w14:textId="77777777" w:rsidR="00724B74" w:rsidRPr="002578B5" w:rsidRDefault="00724B74" w:rsidP="00724B74">
      <w:pPr>
        <w:pStyle w:val="NormalWeb"/>
        <w:spacing w:line="360" w:lineRule="auto"/>
        <w:ind w:left="567" w:right="567"/>
        <w:jc w:val="both"/>
        <w:rPr>
          <w:rFonts w:ascii="Palatino Linotype" w:hAnsi="Palatino Linotype"/>
          <w:bCs/>
          <w:sz w:val="22"/>
        </w:rPr>
      </w:pPr>
      <w:r w:rsidRPr="002578B5">
        <w:rPr>
          <w:rFonts w:ascii="Palatino Linotype" w:hAnsi="Palatino Linotype"/>
          <w:bCs/>
          <w:sz w:val="22"/>
        </w:rPr>
        <w:t>I.</w:t>
      </w:r>
      <w:r w:rsidRPr="002578B5">
        <w:rPr>
          <w:rFonts w:ascii="Palatino Linotype" w:hAnsi="Palatino Linotype"/>
          <w:sz w:val="22"/>
        </w:rPr>
        <w:t xml:space="preserve"> La información se encuentre en registros públicos o fuentes de acceso público;</w:t>
      </w:r>
    </w:p>
    <w:p w14:paraId="42AD07CC" w14:textId="77777777" w:rsidR="00724B74" w:rsidRPr="002578B5" w:rsidRDefault="00724B74" w:rsidP="00724B74">
      <w:pPr>
        <w:pStyle w:val="NormalWeb"/>
        <w:spacing w:line="360" w:lineRule="auto"/>
        <w:ind w:left="567" w:right="567"/>
        <w:jc w:val="both"/>
        <w:rPr>
          <w:rFonts w:ascii="Palatino Linotype" w:hAnsi="Palatino Linotype"/>
          <w:bCs/>
          <w:sz w:val="22"/>
        </w:rPr>
      </w:pPr>
      <w:r w:rsidRPr="002578B5">
        <w:rPr>
          <w:rFonts w:ascii="Palatino Linotype" w:hAnsi="Palatino Linotype"/>
          <w:bCs/>
          <w:sz w:val="22"/>
        </w:rPr>
        <w:t xml:space="preserve">II. </w:t>
      </w:r>
      <w:r w:rsidRPr="002578B5">
        <w:rPr>
          <w:rFonts w:ascii="Palatino Linotype" w:hAnsi="Palatino Linotype"/>
          <w:sz w:val="22"/>
        </w:rPr>
        <w:t>Por Ley tenga el carácter de pública;</w:t>
      </w:r>
    </w:p>
    <w:p w14:paraId="031104BD" w14:textId="77777777" w:rsidR="00724B74" w:rsidRPr="002578B5" w:rsidRDefault="00724B74" w:rsidP="00724B74">
      <w:pPr>
        <w:pStyle w:val="NormalWeb"/>
        <w:spacing w:line="360" w:lineRule="auto"/>
        <w:ind w:left="567" w:right="567"/>
        <w:jc w:val="both"/>
        <w:rPr>
          <w:rFonts w:ascii="Palatino Linotype" w:hAnsi="Palatino Linotype"/>
          <w:sz w:val="22"/>
        </w:rPr>
      </w:pPr>
      <w:r w:rsidRPr="002578B5">
        <w:rPr>
          <w:rFonts w:ascii="Palatino Linotype" w:hAnsi="Palatino Linotype"/>
          <w:bCs/>
          <w:sz w:val="22"/>
        </w:rPr>
        <w:t xml:space="preserve">III. </w:t>
      </w:r>
      <w:r w:rsidRPr="002578B5">
        <w:rPr>
          <w:rFonts w:ascii="Palatino Linotype" w:hAnsi="Palatino Linotype"/>
          <w:sz w:val="22"/>
        </w:rPr>
        <w:t xml:space="preserve">Exista una orden judicial; </w:t>
      </w:r>
    </w:p>
    <w:p w14:paraId="3EEF8227" w14:textId="77777777" w:rsidR="00724B74" w:rsidRPr="002578B5" w:rsidRDefault="00724B74" w:rsidP="00724B74">
      <w:pPr>
        <w:pStyle w:val="NormalWeb"/>
        <w:spacing w:line="360" w:lineRule="auto"/>
        <w:ind w:left="567" w:right="567"/>
        <w:jc w:val="both"/>
        <w:rPr>
          <w:rFonts w:ascii="Palatino Linotype" w:hAnsi="Palatino Linotype"/>
          <w:sz w:val="22"/>
        </w:rPr>
      </w:pPr>
      <w:r w:rsidRPr="002578B5">
        <w:rPr>
          <w:rFonts w:ascii="Palatino Linotype" w:hAnsi="Palatino Linotype"/>
          <w:bCs/>
          <w:sz w:val="22"/>
        </w:rPr>
        <w:lastRenderedPageBreak/>
        <w:t xml:space="preserve">IV. </w:t>
      </w:r>
      <w:r w:rsidRPr="002578B5">
        <w:rPr>
          <w:rFonts w:ascii="Palatino Linotype" w:hAnsi="Palatino Linotype"/>
          <w:sz w:val="22"/>
        </w:rPr>
        <w:t xml:space="preserve">Por razones de seguridad pública, o para proteger los derechos de terceros, se requiera su publicación; o </w:t>
      </w:r>
    </w:p>
    <w:p w14:paraId="0560F48E" w14:textId="77777777" w:rsidR="00724B74" w:rsidRPr="002578B5" w:rsidRDefault="00724B74" w:rsidP="00724B74">
      <w:pPr>
        <w:pStyle w:val="NormalWeb"/>
        <w:spacing w:line="360" w:lineRule="auto"/>
        <w:ind w:left="567" w:right="567"/>
        <w:jc w:val="both"/>
        <w:rPr>
          <w:rFonts w:ascii="Palatino Linotype" w:hAnsi="Palatino Linotype"/>
          <w:sz w:val="22"/>
        </w:rPr>
      </w:pPr>
      <w:r w:rsidRPr="002578B5">
        <w:rPr>
          <w:rFonts w:ascii="Palatino Linotype" w:hAnsi="Palatino Linotype"/>
          <w:bCs/>
          <w:sz w:val="22"/>
        </w:rPr>
        <w:t xml:space="preserve">V. </w:t>
      </w:r>
      <w:r w:rsidRPr="002578B5">
        <w:rPr>
          <w:rFonts w:ascii="Palatino Linotype" w:hAnsi="Palatino Linotype"/>
          <w:sz w:val="22"/>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392A2A8" w14:textId="77777777" w:rsidR="00724B74" w:rsidRPr="002578B5" w:rsidRDefault="00724B74" w:rsidP="00724B74">
      <w:pPr>
        <w:pStyle w:val="j"/>
        <w:numPr>
          <w:ilvl w:val="0"/>
          <w:numId w:val="2"/>
        </w:numPr>
        <w:shd w:val="clear" w:color="auto" w:fill="FFFFFF"/>
        <w:spacing w:before="240" w:beforeAutospacing="0" w:after="240" w:afterAutospacing="0" w:line="360" w:lineRule="auto"/>
        <w:ind w:left="0" w:firstLine="0"/>
        <w:jc w:val="both"/>
        <w:textAlignment w:val="baseline"/>
        <w:rPr>
          <w:rFonts w:ascii="Palatino Linotype" w:hAnsi="Palatino Linotype"/>
        </w:rPr>
      </w:pPr>
      <w:r w:rsidRPr="002578B5">
        <w:rPr>
          <w:rFonts w:ascii="Palatino Linotype" w:hAnsi="Palatino Linotype" w:cstheme="minorBidi"/>
          <w:lang w:eastAsia="en-US"/>
        </w:rPr>
        <w:t>En</w:t>
      </w:r>
      <w:r w:rsidRPr="002578B5">
        <w:rPr>
          <w:rFonts w:ascii="Palatino Linotype" w:hAnsi="Palatino Linotype"/>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B76F446" w14:textId="77777777" w:rsidR="00724B74" w:rsidRPr="002578B5" w:rsidRDefault="00724B74" w:rsidP="00724B74">
      <w:pPr>
        <w:pStyle w:val="j"/>
        <w:numPr>
          <w:ilvl w:val="0"/>
          <w:numId w:val="2"/>
        </w:numPr>
        <w:shd w:val="clear" w:color="auto" w:fill="FFFFFF"/>
        <w:spacing w:before="0" w:after="0" w:line="360" w:lineRule="auto"/>
        <w:ind w:left="0" w:firstLine="0"/>
        <w:jc w:val="both"/>
        <w:textAlignment w:val="baseline"/>
        <w:rPr>
          <w:rFonts w:ascii="Palatino Linotype" w:hAnsi="Palatino Linotype"/>
        </w:rPr>
      </w:pPr>
      <w:r w:rsidRPr="002578B5">
        <w:rPr>
          <w:rFonts w:ascii="Palatino Linotype" w:hAnsi="Palatino Linotype" w:cstheme="minorBidi"/>
          <w:lang w:eastAsia="en-US"/>
        </w:rPr>
        <w:t>Pero</w:t>
      </w:r>
      <w:r w:rsidRPr="002578B5">
        <w:rPr>
          <w:rFonts w:ascii="Palatino Linotype" w:hAnsi="Palatino Linotype"/>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D861B56" w14:textId="77777777" w:rsidR="00724B74" w:rsidRPr="002578B5" w:rsidRDefault="00724B74" w:rsidP="00724B74">
      <w:pPr>
        <w:pStyle w:val="Prrafodelista"/>
        <w:rPr>
          <w:rFonts w:ascii="Palatino Linotype" w:hAnsi="Palatino Linotype"/>
          <w:sz w:val="2"/>
        </w:rPr>
      </w:pPr>
    </w:p>
    <w:p w14:paraId="72E6F66E" w14:textId="56F58C35" w:rsidR="00724B74" w:rsidRPr="002578B5" w:rsidRDefault="00724B74" w:rsidP="00724B74">
      <w:pPr>
        <w:pStyle w:val="Default"/>
        <w:numPr>
          <w:ilvl w:val="0"/>
          <w:numId w:val="2"/>
        </w:numPr>
        <w:spacing w:line="360" w:lineRule="auto"/>
        <w:ind w:left="0" w:firstLine="0"/>
        <w:jc w:val="both"/>
        <w:rPr>
          <w:rFonts w:ascii="Palatino Linotype" w:hAnsi="Palatino Linotype"/>
        </w:rPr>
      </w:pPr>
      <w:r w:rsidRPr="002578B5">
        <w:rPr>
          <w:rFonts w:ascii="Palatino Linotype" w:hAnsi="Palatino Linotype"/>
        </w:rPr>
        <w:t>De lo anterior, son los elementos que debe considerar el Sujeto Obligado para la elaboración del acuerdo del comité de transparencia mediante el cual se clasifique como información confidencial, en su totalidad, los recibos de pago predial señalados en la solicitud.</w:t>
      </w:r>
    </w:p>
    <w:p w14:paraId="2188C809" w14:textId="77777777" w:rsidR="00724B74" w:rsidRPr="002578B5" w:rsidRDefault="00724B74" w:rsidP="00724B74">
      <w:pPr>
        <w:pStyle w:val="Prrafodelista"/>
        <w:rPr>
          <w:rFonts w:ascii="Palatino Linotype" w:hAnsi="Palatino Linotype"/>
        </w:rPr>
      </w:pPr>
    </w:p>
    <w:p w14:paraId="379405D6" w14:textId="77777777" w:rsidR="00724B74" w:rsidRPr="002578B5" w:rsidRDefault="00724B74" w:rsidP="008778D4">
      <w:pPr>
        <w:pStyle w:val="Prrafodelista"/>
        <w:tabs>
          <w:tab w:val="left" w:pos="567"/>
        </w:tabs>
        <w:spacing w:line="360" w:lineRule="auto"/>
        <w:ind w:left="0"/>
        <w:jc w:val="both"/>
        <w:rPr>
          <w:rFonts w:ascii="Palatino Linotype" w:eastAsia="Calibri" w:hAnsi="Palatino Linotype" w:cs="Arial"/>
          <w:sz w:val="24"/>
        </w:rPr>
      </w:pPr>
    </w:p>
    <w:p w14:paraId="44B0B4A4" w14:textId="77777777" w:rsidR="00724B74" w:rsidRPr="002578B5" w:rsidRDefault="00724B74" w:rsidP="008778D4">
      <w:pPr>
        <w:pStyle w:val="Prrafodelista"/>
        <w:tabs>
          <w:tab w:val="left" w:pos="567"/>
        </w:tabs>
        <w:spacing w:line="360" w:lineRule="auto"/>
        <w:ind w:left="0"/>
        <w:jc w:val="both"/>
        <w:rPr>
          <w:rFonts w:ascii="Palatino Linotype" w:eastAsia="Calibri" w:hAnsi="Palatino Linotype" w:cs="Arial"/>
          <w:sz w:val="24"/>
        </w:rPr>
      </w:pPr>
    </w:p>
    <w:p w14:paraId="18814E0F" w14:textId="0E027734" w:rsidR="005000AA" w:rsidRPr="002578B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578B5">
        <w:rPr>
          <w:rFonts w:ascii="Palatino Linotype" w:hAnsi="Palatino Linotype" w:cs="Arial"/>
          <w:color w:val="222222"/>
          <w:sz w:val="24"/>
          <w:lang w:eastAsia="es-MX"/>
        </w:rPr>
        <w:t xml:space="preserve">Por lo anteriormente expuesto y fundado, este </w:t>
      </w:r>
      <w:r w:rsidRPr="002578B5">
        <w:rPr>
          <w:rFonts w:ascii="Palatino Linotype" w:hAnsi="Palatino Linotype" w:cs="Arial"/>
          <w:b/>
          <w:bCs/>
          <w:color w:val="222222"/>
          <w:sz w:val="24"/>
          <w:lang w:eastAsia="es-MX"/>
        </w:rPr>
        <w:t>ÓRGANO GARANTE</w:t>
      </w:r>
      <w:r w:rsidRPr="002578B5">
        <w:rPr>
          <w:rFonts w:ascii="Palatino Linotype" w:hAnsi="Palatino Linotype" w:cs="Arial"/>
          <w:color w:val="222222"/>
          <w:sz w:val="24"/>
          <w:lang w:eastAsia="es-MX"/>
        </w:rPr>
        <w:t xml:space="preserve"> emite los siguientes:</w:t>
      </w:r>
    </w:p>
    <w:p w14:paraId="15F72B0A" w14:textId="77777777" w:rsidR="005000AA" w:rsidRPr="002578B5"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2578B5">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2578B5" w:rsidRDefault="005000AA" w:rsidP="005000AA">
      <w:pPr>
        <w:keepNext/>
        <w:keepLines/>
        <w:spacing w:line="360" w:lineRule="auto"/>
        <w:jc w:val="center"/>
        <w:outlineLvl w:val="0"/>
        <w:rPr>
          <w:rFonts w:ascii="Palatino Linotype" w:hAnsi="Palatino Linotype" w:cstheme="majorBidi"/>
          <w:b/>
          <w:bCs/>
          <w:sz w:val="24"/>
          <w:szCs w:val="24"/>
        </w:rPr>
      </w:pPr>
    </w:p>
    <w:p w14:paraId="47AFAED0" w14:textId="39BA4DB7" w:rsidR="001A7546" w:rsidRPr="002578B5" w:rsidRDefault="001A7546" w:rsidP="001A7546">
      <w:pPr>
        <w:spacing w:line="360" w:lineRule="auto"/>
        <w:jc w:val="both"/>
        <w:rPr>
          <w:rFonts w:ascii="Palatino Linotype" w:hAnsi="Palatino Linotype"/>
          <w:sz w:val="24"/>
        </w:rPr>
      </w:pPr>
      <w:r w:rsidRPr="002578B5">
        <w:rPr>
          <w:rFonts w:ascii="Palatino Linotype" w:hAnsi="Palatino Linotype" w:cs="Arial"/>
          <w:b/>
          <w:sz w:val="24"/>
        </w:rPr>
        <w:t xml:space="preserve">PRIMERO. </w:t>
      </w:r>
      <w:r w:rsidRPr="002578B5">
        <w:rPr>
          <w:rFonts w:ascii="Palatino Linotype" w:hAnsi="Palatino Linotype" w:cs="Arial"/>
          <w:sz w:val="24"/>
        </w:rPr>
        <w:t>Resultan infundadas las</w:t>
      </w:r>
      <w:r w:rsidRPr="002578B5">
        <w:rPr>
          <w:rFonts w:ascii="Palatino Linotype" w:hAnsi="Palatino Linotype" w:cs="Arial"/>
          <w:b/>
          <w:sz w:val="24"/>
        </w:rPr>
        <w:t xml:space="preserve"> </w:t>
      </w:r>
      <w:r w:rsidRPr="002578B5">
        <w:rPr>
          <w:rFonts w:ascii="Palatino Linotype" w:hAnsi="Palatino Linotype" w:cs="Arial"/>
          <w:sz w:val="24"/>
          <w:lang w:val="es-ES"/>
        </w:rPr>
        <w:t xml:space="preserve">razones o motivos de inconformidad hechos valer </w:t>
      </w:r>
      <w:r w:rsidRPr="002578B5">
        <w:rPr>
          <w:rFonts w:ascii="Palatino Linotype" w:eastAsia="Calibri" w:hAnsi="Palatino Linotype" w:cs="Arial"/>
          <w:sz w:val="24"/>
          <w:lang w:val="es-ES"/>
        </w:rPr>
        <w:t xml:space="preserve">en los recursos de revisión </w:t>
      </w:r>
      <w:r w:rsidRPr="002578B5">
        <w:rPr>
          <w:rFonts w:ascii="Palatino Linotype" w:hAnsi="Palatino Linotype"/>
          <w:b/>
          <w:sz w:val="24"/>
          <w:szCs w:val="22"/>
        </w:rPr>
        <w:t>13243/INFOEM/IP/RR/2022</w:t>
      </w:r>
      <w:r w:rsidRPr="002578B5">
        <w:rPr>
          <w:rFonts w:ascii="Palatino Linotype" w:hAnsi="Palatino Linotype"/>
          <w:b/>
          <w:sz w:val="24"/>
        </w:rPr>
        <w:t xml:space="preserve"> y 13244/INFOEM/IP/RR/2022 </w:t>
      </w:r>
      <w:r w:rsidRPr="002578B5">
        <w:rPr>
          <w:rFonts w:ascii="Palatino Linotype" w:hAnsi="Palatino Linotype"/>
          <w:sz w:val="24"/>
        </w:rPr>
        <w:t>en términos del</w:t>
      </w:r>
      <w:r w:rsidRPr="002578B5">
        <w:rPr>
          <w:rFonts w:ascii="Palatino Linotype" w:hAnsi="Palatino Linotype"/>
          <w:b/>
          <w:bCs/>
          <w:sz w:val="24"/>
        </w:rPr>
        <w:t xml:space="preserve"> Considerando</w:t>
      </w:r>
      <w:r w:rsidRPr="002578B5">
        <w:rPr>
          <w:rFonts w:ascii="Palatino Linotype" w:hAnsi="Palatino Linotype"/>
          <w:sz w:val="24"/>
        </w:rPr>
        <w:t xml:space="preserve"> </w:t>
      </w:r>
      <w:r w:rsidRPr="002578B5">
        <w:rPr>
          <w:rFonts w:ascii="Palatino Linotype" w:hAnsi="Palatino Linotype"/>
          <w:b/>
          <w:sz w:val="24"/>
        </w:rPr>
        <w:t>CUARTO</w:t>
      </w:r>
      <w:r w:rsidRPr="002578B5">
        <w:rPr>
          <w:rFonts w:ascii="Palatino Linotype" w:hAnsi="Palatino Linotype"/>
          <w:sz w:val="24"/>
        </w:rPr>
        <w:t xml:space="preserve"> de la presente resolución.</w:t>
      </w:r>
    </w:p>
    <w:p w14:paraId="39D22C7E" w14:textId="77777777" w:rsidR="001A7546" w:rsidRPr="002578B5" w:rsidRDefault="001A7546" w:rsidP="001A7546">
      <w:pPr>
        <w:spacing w:line="360" w:lineRule="auto"/>
        <w:contextualSpacing/>
        <w:jc w:val="both"/>
        <w:rPr>
          <w:rFonts w:ascii="Palatino Linotype" w:eastAsia="Calibri" w:hAnsi="Palatino Linotype" w:cs="Arial"/>
          <w:b/>
          <w:bCs/>
          <w:sz w:val="24"/>
          <w:lang w:val="es-ES"/>
        </w:rPr>
      </w:pPr>
    </w:p>
    <w:p w14:paraId="0E60FA1A" w14:textId="7B6C6746" w:rsidR="00574AE8" w:rsidRPr="002578B5" w:rsidRDefault="00574AE8" w:rsidP="00574AE8">
      <w:pPr>
        <w:pStyle w:val="Prrafodelista"/>
        <w:spacing w:line="360" w:lineRule="auto"/>
        <w:ind w:left="0"/>
        <w:jc w:val="both"/>
        <w:rPr>
          <w:rFonts w:ascii="Palatino Linotype" w:eastAsia="Calibri" w:hAnsi="Palatino Linotype" w:cs="Arial"/>
          <w:bCs/>
          <w:sz w:val="24"/>
          <w:lang w:val="es-ES_tradnl"/>
        </w:rPr>
      </w:pPr>
      <w:r w:rsidRPr="002578B5">
        <w:rPr>
          <w:rFonts w:ascii="Palatino Linotype" w:eastAsia="Calibri" w:hAnsi="Palatino Linotype" w:cs="Arial"/>
          <w:b/>
          <w:bCs/>
          <w:sz w:val="24"/>
          <w:lang w:val="es-ES"/>
        </w:rPr>
        <w:t xml:space="preserve">SEGUNDO. </w:t>
      </w:r>
      <w:r w:rsidRPr="002578B5">
        <w:rPr>
          <w:rFonts w:ascii="Palatino Linotype" w:eastAsia="Calibri" w:hAnsi="Palatino Linotype" w:cs="Arial"/>
          <w:sz w:val="24"/>
          <w:lang w:val="es-ES"/>
        </w:rPr>
        <w:t xml:space="preserve">Se </w:t>
      </w:r>
      <w:r w:rsidRPr="002578B5">
        <w:rPr>
          <w:rFonts w:ascii="Palatino Linotype" w:eastAsia="Calibri" w:hAnsi="Palatino Linotype" w:cs="Arial"/>
          <w:b/>
          <w:bCs/>
          <w:sz w:val="24"/>
          <w:lang w:val="es-ES"/>
        </w:rPr>
        <w:t>REVOCAN</w:t>
      </w:r>
      <w:r w:rsidRPr="002578B5">
        <w:rPr>
          <w:rFonts w:ascii="Palatino Linotype" w:eastAsia="Calibri" w:hAnsi="Palatino Linotype" w:cs="Arial"/>
          <w:sz w:val="24"/>
          <w:lang w:val="es-ES"/>
        </w:rPr>
        <w:t xml:space="preserve"> las respuestas emitidas por el </w:t>
      </w:r>
      <w:r w:rsidRPr="002578B5">
        <w:rPr>
          <w:rFonts w:ascii="Palatino Linotype" w:eastAsia="Calibri" w:hAnsi="Palatino Linotype" w:cs="Arial"/>
          <w:b/>
          <w:sz w:val="24"/>
          <w:lang w:val="es-ES"/>
        </w:rPr>
        <w:t>Ayuntamiento de la Metepec</w:t>
      </w:r>
      <w:r w:rsidRPr="002578B5">
        <w:rPr>
          <w:rFonts w:ascii="Palatino Linotype" w:eastAsia="Calibri" w:hAnsi="Palatino Linotype" w:cs="Tahoma"/>
          <w:b/>
          <w:sz w:val="24"/>
          <w:szCs w:val="28"/>
          <w:lang w:eastAsia="en-US"/>
        </w:rPr>
        <w:t xml:space="preserve"> </w:t>
      </w:r>
      <w:r w:rsidRPr="002578B5">
        <w:rPr>
          <w:rFonts w:ascii="Palatino Linotype" w:eastAsia="Calibri" w:hAnsi="Palatino Linotype" w:cs="Tahoma"/>
          <w:sz w:val="24"/>
          <w:szCs w:val="28"/>
          <w:lang w:eastAsia="en-US"/>
        </w:rPr>
        <w:t>y se</w:t>
      </w:r>
      <w:r w:rsidRPr="002578B5">
        <w:rPr>
          <w:rFonts w:ascii="Palatino Linotype" w:eastAsia="Calibri" w:hAnsi="Palatino Linotype" w:cs="Tahoma"/>
          <w:b/>
          <w:sz w:val="24"/>
          <w:szCs w:val="28"/>
          <w:lang w:eastAsia="en-US"/>
        </w:rPr>
        <w:t xml:space="preserve"> ORDENA</w:t>
      </w:r>
      <w:r w:rsidRPr="002578B5">
        <w:rPr>
          <w:rFonts w:ascii="Palatino Linotype" w:eastAsia="Calibri" w:hAnsi="Palatino Linotype" w:cs="Arial"/>
          <w:bCs/>
          <w:sz w:val="24"/>
          <w:lang w:val="es-ES_tradnl"/>
        </w:rPr>
        <w:t xml:space="preserve"> entregar, vía </w:t>
      </w:r>
      <w:r w:rsidRPr="002578B5">
        <w:rPr>
          <w:rFonts w:ascii="Palatino Linotype" w:eastAsia="Calibri" w:hAnsi="Palatino Linotype" w:cs="Arial"/>
          <w:b/>
          <w:bCs/>
          <w:sz w:val="24"/>
          <w:lang w:val="es-ES_tradnl"/>
        </w:rPr>
        <w:t xml:space="preserve">sistema de acceso a la información mexiquense (SAIMEX) </w:t>
      </w:r>
      <w:r w:rsidRPr="002578B5">
        <w:rPr>
          <w:rFonts w:ascii="Palatino Linotype" w:eastAsia="Calibri" w:hAnsi="Palatino Linotype" w:cs="Arial"/>
          <w:bCs/>
          <w:sz w:val="24"/>
          <w:lang w:val="es-ES_tradnl"/>
        </w:rPr>
        <w:t>la siguiente información:</w:t>
      </w:r>
    </w:p>
    <w:p w14:paraId="39676634" w14:textId="77777777" w:rsidR="00574AE8" w:rsidRPr="002578B5" w:rsidRDefault="00574AE8" w:rsidP="00574AE8">
      <w:pPr>
        <w:pStyle w:val="Prrafodelista"/>
        <w:spacing w:line="360" w:lineRule="auto"/>
        <w:ind w:left="0"/>
        <w:jc w:val="both"/>
        <w:rPr>
          <w:rFonts w:ascii="Palatino Linotype" w:eastAsia="Calibri" w:hAnsi="Palatino Linotype" w:cs="Arial"/>
          <w:b/>
          <w:sz w:val="24"/>
        </w:rPr>
      </w:pPr>
    </w:p>
    <w:p w14:paraId="4EC8998E" w14:textId="1B448212" w:rsidR="00574AE8" w:rsidRPr="002578B5" w:rsidRDefault="00574AE8" w:rsidP="00574AE8">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2578B5">
        <w:rPr>
          <w:rFonts w:ascii="Palatino Linotype" w:hAnsi="Palatino Linotype"/>
          <w:sz w:val="24"/>
        </w:rPr>
        <w:t>Acuerdo emitido por el Comité de Transparencia mediante el cual se clasifique como información confidencial en su totalidad, los Recibos de Pago de Predial</w:t>
      </w:r>
      <w:r w:rsidRPr="002578B5">
        <w:rPr>
          <w:rFonts w:ascii="Palatino Linotype" w:hAnsi="Palatino Linotype"/>
          <w:i/>
          <w:sz w:val="24"/>
        </w:rPr>
        <w:t xml:space="preserve"> </w:t>
      </w:r>
      <w:r w:rsidRPr="002578B5">
        <w:rPr>
          <w:rFonts w:ascii="Palatino Linotype" w:hAnsi="Palatino Linotype"/>
          <w:sz w:val="24"/>
        </w:rPr>
        <w:t>correspondientes al periodo comprendido del uno (1) al treinta (30) de marzo de dos mil veintidós</w:t>
      </w:r>
    </w:p>
    <w:p w14:paraId="00B7AD10" w14:textId="77777777" w:rsidR="00574AE8" w:rsidRPr="002578B5" w:rsidRDefault="00574AE8" w:rsidP="00574AE8">
      <w:pPr>
        <w:pStyle w:val="Prrafodelista"/>
        <w:tabs>
          <w:tab w:val="left" w:pos="284"/>
        </w:tabs>
        <w:spacing w:line="360" w:lineRule="auto"/>
        <w:jc w:val="both"/>
        <w:rPr>
          <w:rFonts w:ascii="Palatino Linotype" w:eastAsia="Calibri" w:hAnsi="Palatino Linotype" w:cs="Arial"/>
          <w:b/>
          <w:bCs/>
          <w:sz w:val="24"/>
          <w:lang w:val="es-ES"/>
        </w:rPr>
      </w:pPr>
    </w:p>
    <w:p w14:paraId="3BDCD5E3" w14:textId="77777777" w:rsidR="00574AE8" w:rsidRPr="002578B5" w:rsidRDefault="00574AE8" w:rsidP="00574AE8">
      <w:pPr>
        <w:tabs>
          <w:tab w:val="left" w:pos="8080"/>
        </w:tabs>
        <w:spacing w:line="360" w:lineRule="auto"/>
        <w:contextualSpacing/>
        <w:jc w:val="both"/>
        <w:rPr>
          <w:rFonts w:ascii="Palatino Linotype" w:eastAsia="Palatino Linotype" w:hAnsi="Palatino Linotype" w:cs="Palatino Linotype"/>
          <w:b/>
          <w:sz w:val="24"/>
        </w:rPr>
      </w:pPr>
      <w:r w:rsidRPr="002578B5">
        <w:rPr>
          <w:rFonts w:ascii="Palatino Linotype" w:eastAsia="Palatino Linotype" w:hAnsi="Palatino Linotype" w:cs="Palatino Linotype"/>
          <w:b/>
          <w:sz w:val="24"/>
        </w:rPr>
        <w:t xml:space="preserve">TERCERO. Notifíquese </w:t>
      </w:r>
      <w:r w:rsidRPr="002578B5">
        <w:rPr>
          <w:rFonts w:ascii="Palatino Linotype" w:eastAsia="Palatino Linotype" w:hAnsi="Palatino Linotype" w:cs="Palatino Linotype"/>
          <w:sz w:val="24"/>
        </w:rPr>
        <w:t xml:space="preserve">al Titular de la Unidad de Transparencia del </w:t>
      </w:r>
      <w:r w:rsidRPr="002578B5">
        <w:rPr>
          <w:rFonts w:ascii="Palatino Linotype" w:eastAsia="Palatino Linotype" w:hAnsi="Palatino Linotype" w:cs="Palatino Linotype"/>
          <w:b/>
          <w:sz w:val="24"/>
        </w:rPr>
        <w:t>SUJETO OBLIGADO</w:t>
      </w:r>
      <w:r w:rsidRPr="002578B5">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w:t>
      </w:r>
      <w:r w:rsidRPr="002578B5">
        <w:rPr>
          <w:rFonts w:ascii="Palatino Linotype" w:eastAsia="Palatino Linotype" w:hAnsi="Palatino Linotype" w:cs="Palatino Linotype"/>
          <w:sz w:val="24"/>
        </w:rPr>
        <w:lastRenderedPageBreak/>
        <w:t xml:space="preserve">de México y Municipios, </w:t>
      </w:r>
      <w:r w:rsidRPr="002578B5">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22062BD3" w14:textId="77777777" w:rsidR="00574AE8" w:rsidRPr="002578B5" w:rsidRDefault="00574AE8" w:rsidP="00574AE8">
      <w:pPr>
        <w:pStyle w:val="Sinespaciado"/>
        <w:spacing w:line="360" w:lineRule="auto"/>
        <w:ind w:left="0" w:right="0"/>
        <w:rPr>
          <w:rFonts w:ascii="Palatino Linotype" w:eastAsia="Times New Roman" w:hAnsi="Palatino Linotype" w:cs="Arial"/>
          <w:b/>
          <w:sz w:val="24"/>
        </w:rPr>
      </w:pPr>
    </w:p>
    <w:p w14:paraId="61CC06A1" w14:textId="77777777" w:rsidR="00574AE8" w:rsidRPr="002578B5" w:rsidRDefault="00574AE8" w:rsidP="00574AE8">
      <w:pPr>
        <w:spacing w:line="360" w:lineRule="auto"/>
        <w:jc w:val="both"/>
        <w:rPr>
          <w:rFonts w:ascii="Palatino Linotype" w:eastAsia="Calibri" w:hAnsi="Palatino Linotype" w:cs="Arial"/>
          <w:bCs/>
          <w:sz w:val="24"/>
        </w:rPr>
      </w:pPr>
      <w:r w:rsidRPr="002578B5">
        <w:rPr>
          <w:rFonts w:ascii="Palatino Linotype" w:hAnsi="Palatino Linotype" w:cs="Arial"/>
          <w:b/>
          <w:sz w:val="24"/>
        </w:rPr>
        <w:t xml:space="preserve">CUARTO. </w:t>
      </w:r>
      <w:r w:rsidRPr="002578B5">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274B8B" w14:textId="77777777" w:rsidR="00574AE8" w:rsidRPr="002578B5" w:rsidRDefault="00574AE8" w:rsidP="00574AE8">
      <w:pPr>
        <w:pStyle w:val="Sinespaciado"/>
        <w:spacing w:line="360" w:lineRule="auto"/>
        <w:ind w:left="0" w:right="0"/>
        <w:rPr>
          <w:rFonts w:ascii="Palatino Linotype" w:eastAsia="Times New Roman" w:hAnsi="Palatino Linotype" w:cs="Arial"/>
          <w:b/>
          <w:sz w:val="24"/>
        </w:rPr>
      </w:pPr>
    </w:p>
    <w:p w14:paraId="5D89F367" w14:textId="364DCB71" w:rsidR="00574AE8" w:rsidRPr="002578B5" w:rsidRDefault="00574AE8" w:rsidP="00574AE8">
      <w:pPr>
        <w:pStyle w:val="Sinespaciado"/>
        <w:spacing w:line="360" w:lineRule="auto"/>
        <w:ind w:left="0" w:right="0"/>
        <w:rPr>
          <w:rFonts w:ascii="Palatino Linotype" w:eastAsia="Times New Roman" w:hAnsi="Palatino Linotype"/>
          <w:color w:val="222222"/>
          <w:sz w:val="24"/>
          <w:lang w:val="es-ES" w:eastAsia="es-MX"/>
        </w:rPr>
      </w:pPr>
      <w:r w:rsidRPr="002578B5">
        <w:rPr>
          <w:rFonts w:ascii="Palatino Linotype" w:eastAsia="Times New Roman" w:hAnsi="Palatino Linotype" w:cs="Arial"/>
          <w:b/>
          <w:sz w:val="24"/>
        </w:rPr>
        <w:t xml:space="preserve">QUINTO. </w:t>
      </w:r>
      <w:r w:rsidRPr="002578B5">
        <w:rPr>
          <w:rFonts w:ascii="Palatino Linotype" w:eastAsia="Times New Roman" w:hAnsi="Palatino Linotype"/>
          <w:b/>
          <w:bCs/>
          <w:color w:val="222222"/>
          <w:sz w:val="24"/>
          <w:lang w:val="es-ES"/>
        </w:rPr>
        <w:t xml:space="preserve">Notifíquese </w:t>
      </w:r>
      <w:r w:rsidRPr="002578B5">
        <w:rPr>
          <w:rFonts w:ascii="Palatino Linotype" w:eastAsia="Times New Roman" w:hAnsi="Palatino Linotype"/>
          <w:bCs/>
          <w:color w:val="222222"/>
          <w:sz w:val="24"/>
          <w:lang w:val="es-ES"/>
        </w:rPr>
        <w:t xml:space="preserve">al </w:t>
      </w:r>
      <w:r w:rsidRPr="002578B5">
        <w:rPr>
          <w:rFonts w:ascii="Palatino Linotype" w:eastAsia="Times New Roman" w:hAnsi="Palatino Linotype"/>
          <w:b/>
          <w:color w:val="222222"/>
          <w:sz w:val="24"/>
          <w:lang w:val="es-ES"/>
        </w:rPr>
        <w:t>RECURRENTE</w:t>
      </w:r>
      <w:r w:rsidRPr="002578B5">
        <w:rPr>
          <w:rFonts w:ascii="Palatino Linotype" w:eastAsia="Times New Roman" w:hAnsi="Palatino Linotype"/>
          <w:color w:val="222222"/>
          <w:sz w:val="24"/>
          <w:lang w:val="es-ES" w:eastAsia="es-MX"/>
        </w:rPr>
        <w:t xml:space="preserve"> la presente resolución vía SAIMEX.</w:t>
      </w:r>
    </w:p>
    <w:p w14:paraId="104BA371" w14:textId="77777777" w:rsidR="00574AE8" w:rsidRPr="002578B5" w:rsidRDefault="00574AE8" w:rsidP="00574AE8">
      <w:pPr>
        <w:pStyle w:val="Sinespaciado"/>
        <w:spacing w:line="360" w:lineRule="auto"/>
        <w:ind w:left="0" w:right="0"/>
        <w:rPr>
          <w:rFonts w:ascii="Palatino Linotype" w:eastAsia="Times New Roman" w:hAnsi="Palatino Linotype"/>
          <w:color w:val="222222"/>
          <w:sz w:val="24"/>
          <w:lang w:val="es-ES" w:eastAsia="es-MX"/>
        </w:rPr>
      </w:pPr>
    </w:p>
    <w:p w14:paraId="4333071A" w14:textId="77777777" w:rsidR="00574AE8" w:rsidRPr="002578B5" w:rsidRDefault="00574AE8" w:rsidP="00574AE8">
      <w:pPr>
        <w:spacing w:line="360" w:lineRule="auto"/>
        <w:jc w:val="both"/>
        <w:rPr>
          <w:rFonts w:ascii="Palatino Linotype" w:eastAsia="MS Mincho" w:hAnsi="Palatino Linotype"/>
          <w:sz w:val="24"/>
          <w:lang w:val="es-ES"/>
        </w:rPr>
      </w:pPr>
      <w:r w:rsidRPr="002578B5">
        <w:rPr>
          <w:rFonts w:ascii="Palatino Linotype" w:eastAsia="MS Mincho" w:hAnsi="Palatino Linotype"/>
          <w:b/>
          <w:sz w:val="24"/>
        </w:rPr>
        <w:t>SEXTO.</w:t>
      </w:r>
      <w:r w:rsidRPr="002578B5">
        <w:rPr>
          <w:rFonts w:ascii="Palatino Linotype" w:eastAsia="MS Mincho" w:hAnsi="Palatino Linotype"/>
          <w:sz w:val="24"/>
        </w:rPr>
        <w:t xml:space="preserve"> </w:t>
      </w:r>
      <w:r w:rsidRPr="002578B5">
        <w:rPr>
          <w:rFonts w:ascii="Palatino Linotype" w:eastAsia="MS Mincho" w:hAnsi="Palatino Linotype"/>
          <w:sz w:val="24"/>
          <w:lang w:val="es-ES"/>
        </w:rPr>
        <w:t xml:space="preserve">Se hace del conocimiento del </w:t>
      </w:r>
      <w:r w:rsidRPr="002578B5">
        <w:rPr>
          <w:rFonts w:ascii="Palatino Linotype" w:hAnsi="Palatino Linotype"/>
          <w:b/>
          <w:sz w:val="24"/>
        </w:rPr>
        <w:t>Recurrente</w:t>
      </w:r>
      <w:r w:rsidRPr="002578B5">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y </w:t>
      </w:r>
      <w:r w:rsidRPr="002578B5">
        <w:rPr>
          <w:rFonts w:ascii="Palatino Linotype" w:hAnsi="Palatino Linotype"/>
          <w:color w:val="000000"/>
          <w:sz w:val="24"/>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2578B5">
        <w:rPr>
          <w:rFonts w:ascii="Palatino Linotype" w:hAnsi="Palatino Linotype"/>
          <w:color w:val="222222"/>
          <w:sz w:val="24"/>
          <w:shd w:val="clear" w:color="auto" w:fill="FFFFFF"/>
          <w:lang w:val="es-ES"/>
        </w:rPr>
        <w:t>, o bien, vía juicio de amparo en los términos de las leyes aplicables.</w:t>
      </w:r>
    </w:p>
    <w:p w14:paraId="23C2C82B" w14:textId="77777777" w:rsidR="00E97222" w:rsidRPr="00E97222" w:rsidRDefault="00E97222" w:rsidP="00E97222">
      <w:pPr>
        <w:spacing w:before="240" w:after="240" w:line="360" w:lineRule="auto"/>
        <w:jc w:val="both"/>
        <w:rPr>
          <w:rFonts w:ascii="Palatino Linotype" w:hAnsi="Palatino Linotype"/>
          <w:sz w:val="24"/>
        </w:rPr>
      </w:pPr>
      <w:r w:rsidRPr="002578B5">
        <w:rPr>
          <w:rFonts w:ascii="Palatino Linotype" w:hAnsi="Palatino Linotype"/>
          <w:sz w:val="24"/>
        </w:rPr>
        <w:t xml:space="preserve">ASÍ LO RESUELVE, POR UNANIMIDAD DE VOTOS, EL PLENO DEL INSTITUTO DE TRANSPARENCIA, ACCESO A LA INFORMACIÓN PÚBLICA Y PROTECCIÓN </w:t>
      </w:r>
      <w:r w:rsidRPr="002578B5">
        <w:rPr>
          <w:rFonts w:ascii="Palatino Linotype" w:hAnsi="Palatino Linotype"/>
          <w:sz w:val="24"/>
        </w:rPr>
        <w:lastRenderedPageBreak/>
        <w:t>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28" w:name="_GoBack"/>
      <w:bookmarkEnd w:id="28"/>
      <w:r w:rsidRPr="00E97222">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4"/>
      <w:headerReference w:type="default" r:id="rId15"/>
      <w:footerReference w:type="default" r:id="rId16"/>
      <w:headerReference w:type="first" r:id="rId17"/>
      <w:footerReference w:type="first" r:id="rId18"/>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3A6DB" w14:textId="77777777" w:rsidR="00172F8F" w:rsidRDefault="00172F8F">
      <w:r>
        <w:separator/>
      </w:r>
    </w:p>
  </w:endnote>
  <w:endnote w:type="continuationSeparator" w:id="0">
    <w:p w14:paraId="0A0707EA" w14:textId="77777777" w:rsidR="00172F8F" w:rsidRDefault="0017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843E1D" w:rsidRDefault="00843E1D">
            <w:pPr>
              <w:pStyle w:val="Piedepgina"/>
              <w:jc w:val="right"/>
            </w:pPr>
          </w:p>
          <w:p w14:paraId="1F7A191C" w14:textId="14DAB711" w:rsidR="00843E1D" w:rsidRDefault="00843E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78B5">
              <w:rPr>
                <w:b/>
                <w:bCs/>
                <w:noProof/>
              </w:rPr>
              <w:t>59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78B5">
              <w:rPr>
                <w:b/>
                <w:bCs/>
                <w:noProof/>
              </w:rPr>
              <w:t>60</w:t>
            </w:r>
            <w:r>
              <w:rPr>
                <w:b/>
                <w:bCs/>
                <w:sz w:val="24"/>
                <w:szCs w:val="24"/>
              </w:rPr>
              <w:fldChar w:fldCharType="end"/>
            </w:r>
          </w:p>
        </w:sdtContent>
      </w:sdt>
    </w:sdtContent>
  </w:sdt>
  <w:p w14:paraId="2A221972" w14:textId="77777777" w:rsidR="00843E1D" w:rsidRDefault="00843E1D">
    <w:pPr>
      <w:pStyle w:val="Piedepgina"/>
    </w:pPr>
  </w:p>
  <w:p w14:paraId="1D6FF208" w14:textId="77777777" w:rsidR="00843E1D" w:rsidRDefault="00843E1D"/>
  <w:p w14:paraId="70055CD7" w14:textId="77777777" w:rsidR="00843E1D" w:rsidRDefault="00843E1D"/>
  <w:p w14:paraId="5452645F" w14:textId="77777777" w:rsidR="00843E1D" w:rsidRDefault="00843E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034D0F0F" w:rsidR="00843E1D" w:rsidRDefault="00843E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78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78B5">
              <w:rPr>
                <w:b/>
                <w:bCs/>
                <w:noProof/>
              </w:rPr>
              <w:t>60</w:t>
            </w:r>
            <w:r>
              <w:rPr>
                <w:b/>
                <w:bCs/>
                <w:sz w:val="24"/>
                <w:szCs w:val="24"/>
              </w:rPr>
              <w:fldChar w:fldCharType="end"/>
            </w:r>
          </w:p>
        </w:sdtContent>
      </w:sdt>
    </w:sdtContent>
  </w:sdt>
  <w:p w14:paraId="2D12AEB2" w14:textId="77777777" w:rsidR="00843E1D" w:rsidRDefault="00843E1D">
    <w:pPr>
      <w:pStyle w:val="Piedepgina"/>
    </w:pPr>
  </w:p>
  <w:p w14:paraId="54227169" w14:textId="77777777" w:rsidR="00843E1D" w:rsidRDefault="00843E1D"/>
  <w:p w14:paraId="7DE40FB1" w14:textId="77777777" w:rsidR="00843E1D" w:rsidRDefault="00843E1D"/>
  <w:p w14:paraId="33755E87" w14:textId="77777777" w:rsidR="00843E1D" w:rsidRDefault="00843E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B8457" w14:textId="77777777" w:rsidR="00172F8F" w:rsidRDefault="00172F8F">
      <w:r>
        <w:separator/>
      </w:r>
    </w:p>
  </w:footnote>
  <w:footnote w:type="continuationSeparator" w:id="0">
    <w:p w14:paraId="19E2FCDC" w14:textId="77777777" w:rsidR="00172F8F" w:rsidRDefault="00172F8F">
      <w:r>
        <w:continuationSeparator/>
      </w:r>
    </w:p>
  </w:footnote>
  <w:footnote w:id="1">
    <w:p w14:paraId="7D872842" w14:textId="77777777" w:rsidR="00843E1D" w:rsidRPr="00F75272" w:rsidRDefault="00843E1D"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843E1D" w:rsidRDefault="00843E1D" w:rsidP="00030C87">
      <w:pPr>
        <w:pStyle w:val="Textonotapie"/>
      </w:pPr>
      <w:r>
        <w:rPr>
          <w:rStyle w:val="Refdenotaalpie"/>
        </w:rPr>
        <w:footnoteRef/>
      </w:r>
      <w:r>
        <w:t xml:space="preserve"> Convención Americana sobre Derechos Humanos. Artículo 13.</w:t>
      </w:r>
    </w:p>
  </w:footnote>
  <w:footnote w:id="3">
    <w:p w14:paraId="76B1CB8C" w14:textId="77777777" w:rsidR="00843E1D" w:rsidRDefault="00843E1D"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843E1D" w:rsidRDefault="00843E1D"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843E1D" w:rsidRDefault="00843E1D" w:rsidP="00030C87">
      <w:pPr>
        <w:pStyle w:val="Textonotapie"/>
      </w:pPr>
      <w:r>
        <w:rPr>
          <w:rStyle w:val="Refdenotaalpie"/>
        </w:rPr>
        <w:footnoteRef/>
      </w:r>
      <w:r>
        <w:t xml:space="preserve"> Ibídem. Parr. 87.</w:t>
      </w:r>
    </w:p>
  </w:footnote>
  <w:footnote w:id="6">
    <w:p w14:paraId="0F88C173" w14:textId="77777777" w:rsidR="00843E1D" w:rsidRDefault="00843E1D"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843E1D" w:rsidRDefault="00843E1D" w:rsidP="00030C87">
      <w:pPr>
        <w:pStyle w:val="Textonotapie"/>
      </w:pPr>
      <w:r>
        <w:t>II. Eficacia: Obligación del Instituto para tutelar, de manera efectiva, el derecho de acceso a la información;</w:t>
      </w:r>
    </w:p>
    <w:p w14:paraId="0DC8B13D" w14:textId="77777777" w:rsidR="00843E1D" w:rsidRDefault="00843E1D" w:rsidP="00030C87">
      <w:pPr>
        <w:pStyle w:val="Textonotapie"/>
      </w:pPr>
      <w:r>
        <w:t xml:space="preserve">… </w:t>
      </w:r>
    </w:p>
  </w:footnote>
  <w:footnote w:id="7">
    <w:p w14:paraId="7C5FCE83" w14:textId="77777777" w:rsidR="00843E1D" w:rsidRDefault="00843E1D" w:rsidP="00B248DA">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8">
    <w:p w14:paraId="46644742" w14:textId="77777777" w:rsidR="00724B74" w:rsidRDefault="00724B74" w:rsidP="00724B74">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00E80A7" w14:textId="77777777" w:rsidR="00724B74" w:rsidRPr="00266430" w:rsidRDefault="00724B74" w:rsidP="00724B74">
      <w:pPr>
        <w:pStyle w:val="Textonotapie"/>
        <w:jc w:val="both"/>
      </w:pPr>
      <w:r w:rsidRPr="00266430">
        <w:t xml:space="preserve">1a./J. 2/2012 (9a.). Primera Sala. Décima Época. Semanario Judicial de la Federación y su Gaceta. Libro V, Febrero de 2012, Pág. 533.  </w:t>
      </w:r>
    </w:p>
  </w:footnote>
  <w:footnote w:id="9">
    <w:p w14:paraId="176A39B2" w14:textId="77777777" w:rsidR="00724B74" w:rsidRPr="00A870EF" w:rsidRDefault="00724B74" w:rsidP="00724B74">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61342FE3" w14:textId="77777777" w:rsidR="00724B74" w:rsidRDefault="00724B74" w:rsidP="00724B7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1E0995" w14:textId="77777777" w:rsidR="00724B74" w:rsidRDefault="00724B74" w:rsidP="00724B7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D62651B" w14:textId="77777777" w:rsidR="00724B74" w:rsidRPr="001E1F95" w:rsidRDefault="00724B74" w:rsidP="00724B7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22CD9DB1" w14:textId="77777777" w:rsidR="00724B74" w:rsidRPr="0037004E" w:rsidRDefault="00724B74" w:rsidP="00724B74">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452763D2" w14:textId="77777777" w:rsidR="00724B74" w:rsidRDefault="00724B74" w:rsidP="00724B74">
      <w:pPr>
        <w:pStyle w:val="Textonotapie"/>
        <w:jc w:val="both"/>
      </w:pPr>
      <w:r>
        <w:rPr>
          <w:rStyle w:val="Refdenotaalpie"/>
        </w:rPr>
        <w:footnoteRef/>
      </w:r>
      <w:r>
        <w:t xml:space="preserve"> Artículo 3. Para los efectos de la presente Ley se entenderá por:</w:t>
      </w:r>
    </w:p>
    <w:p w14:paraId="132D44EF" w14:textId="77777777" w:rsidR="00724B74" w:rsidRDefault="00724B74" w:rsidP="00724B74">
      <w:pPr>
        <w:pStyle w:val="Textonotapie"/>
        <w:jc w:val="both"/>
      </w:pPr>
      <w:r>
        <w:t xml:space="preserve"> (…)</w:t>
      </w:r>
    </w:p>
    <w:p w14:paraId="4ABA4FE7" w14:textId="77777777" w:rsidR="00724B74" w:rsidRDefault="00724B74" w:rsidP="00724B74">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843E1D" w:rsidRDefault="00172F8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843E1D" w:rsidRDefault="00843E1D"/>
  <w:p w14:paraId="77B719CE" w14:textId="77777777" w:rsidR="00843E1D" w:rsidRDefault="00843E1D"/>
  <w:p w14:paraId="50A3AAAA" w14:textId="77777777" w:rsidR="00843E1D" w:rsidRDefault="00843E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843E1D" w14:paraId="6255E3A4" w14:textId="77777777" w:rsidTr="00814079">
      <w:trPr>
        <w:trHeight w:val="1435"/>
      </w:trPr>
      <w:tc>
        <w:tcPr>
          <w:tcW w:w="1843" w:type="dxa"/>
          <w:shd w:val="clear" w:color="auto" w:fill="auto"/>
        </w:tcPr>
        <w:p w14:paraId="3E05202F" w14:textId="4A7C9DF8" w:rsidR="00843E1D" w:rsidRDefault="00843E1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843E1D" w:rsidRDefault="00843E1D"/>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843E1D" w14:paraId="727F90BF" w14:textId="77777777" w:rsidTr="007441D8">
            <w:trPr>
              <w:trHeight w:val="338"/>
            </w:trPr>
            <w:tc>
              <w:tcPr>
                <w:tcW w:w="2551" w:type="dxa"/>
              </w:tcPr>
              <w:p w14:paraId="23087CD5" w14:textId="77777777" w:rsidR="00843E1D" w:rsidRDefault="00843E1D">
                <w:pPr>
                  <w:tabs>
                    <w:tab w:val="right" w:pos="8838"/>
                  </w:tabs>
                  <w:ind w:right="-105"/>
                  <w:rPr>
                    <w:rFonts w:ascii="Palatino Linotype" w:eastAsia="Calibri" w:hAnsi="Palatino Linotype" w:cs="Tahoma"/>
                    <w:b/>
                    <w:sz w:val="22"/>
                    <w:szCs w:val="22"/>
                    <w:lang w:eastAsia="en-US"/>
                  </w:rPr>
                </w:pPr>
              </w:p>
              <w:p w14:paraId="410A3741" w14:textId="535C9D39" w:rsidR="00843E1D" w:rsidRDefault="00843E1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843E1D" w:rsidRDefault="00843E1D" w:rsidP="00427B6E">
                <w:pPr>
                  <w:tabs>
                    <w:tab w:val="right" w:pos="8838"/>
                  </w:tabs>
                  <w:ind w:right="-105" w:hanging="101"/>
                  <w:jc w:val="both"/>
                  <w:rPr>
                    <w:rFonts w:ascii="Palatino Linotype" w:eastAsia="Calibri" w:hAnsi="Palatino Linotype" w:cs="Tahoma"/>
                    <w:bCs/>
                    <w:sz w:val="22"/>
                    <w:szCs w:val="22"/>
                    <w:lang w:eastAsia="en-US"/>
                  </w:rPr>
                </w:pPr>
              </w:p>
              <w:p w14:paraId="3FF69A05" w14:textId="6E52C8A2" w:rsidR="00843E1D" w:rsidRDefault="00843E1D" w:rsidP="00215B3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13243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843E1D" w14:paraId="1389436A" w14:textId="128385F2" w:rsidTr="007441D8">
            <w:trPr>
              <w:trHeight w:val="283"/>
            </w:trPr>
            <w:tc>
              <w:tcPr>
                <w:tcW w:w="2551" w:type="dxa"/>
              </w:tcPr>
              <w:p w14:paraId="22E0F4E9" w14:textId="77777777" w:rsidR="00843E1D" w:rsidRDefault="00843E1D">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0928B0EB" w:rsidR="00843E1D" w:rsidRPr="005C5A57" w:rsidRDefault="00843E1D"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Metepec</w:t>
                </w:r>
              </w:p>
            </w:tc>
          </w:tr>
          <w:bookmarkEnd w:id="29"/>
          <w:tr w:rsidR="00843E1D" w14:paraId="28CCE4E5" w14:textId="77777777" w:rsidTr="007441D8">
            <w:trPr>
              <w:trHeight w:val="283"/>
            </w:trPr>
            <w:tc>
              <w:tcPr>
                <w:tcW w:w="2551" w:type="dxa"/>
              </w:tcPr>
              <w:p w14:paraId="13EBF3BB" w14:textId="6E4ECE4B" w:rsidR="00843E1D" w:rsidRDefault="00843E1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843E1D" w:rsidRDefault="00843E1D"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843E1D" w:rsidRDefault="00843E1D">
          <w:pPr>
            <w:tabs>
              <w:tab w:val="right" w:pos="8838"/>
            </w:tabs>
            <w:ind w:left="-28"/>
            <w:jc w:val="both"/>
            <w:rPr>
              <w:rFonts w:ascii="Arial" w:eastAsia="Calibri" w:hAnsi="Arial" w:cs="Arial"/>
              <w:b/>
              <w:sz w:val="22"/>
              <w:szCs w:val="22"/>
              <w:lang w:eastAsia="en-US"/>
            </w:rPr>
          </w:pPr>
        </w:p>
      </w:tc>
    </w:tr>
  </w:tbl>
  <w:p w14:paraId="07EF2D29" w14:textId="1620A8B4" w:rsidR="00843E1D" w:rsidRDefault="00172F8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843E1D" w:rsidRDefault="00843E1D"/>
  <w:p w14:paraId="104386EF" w14:textId="77777777" w:rsidR="00843E1D" w:rsidRDefault="00843E1D"/>
  <w:p w14:paraId="60A3E393" w14:textId="77777777" w:rsidR="00843E1D" w:rsidRDefault="00843E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843E1D" w14:paraId="61517A1D" w14:textId="77777777" w:rsidTr="003A6126">
      <w:trPr>
        <w:trHeight w:val="1435"/>
      </w:trPr>
      <w:tc>
        <w:tcPr>
          <w:tcW w:w="1560" w:type="dxa"/>
          <w:shd w:val="clear" w:color="auto" w:fill="auto"/>
        </w:tcPr>
        <w:p w14:paraId="4B74E846" w14:textId="1E0D62B9" w:rsidR="00843E1D" w:rsidRDefault="00843E1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843E1D" w14:paraId="7F59E1EF" w14:textId="77777777" w:rsidTr="007441D8">
            <w:trPr>
              <w:trHeight w:val="144"/>
            </w:trPr>
            <w:tc>
              <w:tcPr>
                <w:tcW w:w="2444" w:type="dxa"/>
              </w:tcPr>
              <w:p w14:paraId="5EFF942E" w14:textId="77777777" w:rsidR="00843E1D" w:rsidRDefault="00843E1D"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7A428F8E" w:rsidR="00843E1D" w:rsidRPr="002B2042" w:rsidRDefault="00843E1D" w:rsidP="00215B3D">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13243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c>
              <w:tcPr>
                <w:tcW w:w="3402" w:type="dxa"/>
              </w:tcPr>
              <w:p w14:paraId="11E4533C" w14:textId="3B21362A" w:rsidR="00843E1D" w:rsidRDefault="00843E1D">
                <w:pPr>
                  <w:tabs>
                    <w:tab w:val="right" w:pos="8838"/>
                  </w:tabs>
                  <w:ind w:left="-74" w:right="-105"/>
                  <w:jc w:val="both"/>
                  <w:rPr>
                    <w:rFonts w:ascii="Palatino Linotype" w:eastAsia="Calibri" w:hAnsi="Palatino Linotype" w:cs="Tahoma"/>
                    <w:bCs/>
                    <w:sz w:val="22"/>
                    <w:szCs w:val="22"/>
                    <w:lang w:eastAsia="en-US"/>
                  </w:rPr>
                </w:pPr>
              </w:p>
            </w:tc>
          </w:tr>
          <w:tr w:rsidR="00843E1D" w14:paraId="3FC4FA7D" w14:textId="77777777" w:rsidTr="007441D8">
            <w:trPr>
              <w:trHeight w:val="144"/>
            </w:trPr>
            <w:tc>
              <w:tcPr>
                <w:tcW w:w="2444" w:type="dxa"/>
              </w:tcPr>
              <w:p w14:paraId="363D966B" w14:textId="77777777" w:rsidR="00843E1D" w:rsidRDefault="00843E1D"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843E1D" w:rsidRPr="000A7E5D" w:rsidRDefault="00843E1D"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843E1D" w:rsidRDefault="00843E1D"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843E1D" w14:paraId="4D832A43" w14:textId="77777777" w:rsidTr="007441D8">
            <w:trPr>
              <w:trHeight w:val="283"/>
            </w:trPr>
            <w:tc>
              <w:tcPr>
                <w:tcW w:w="2444" w:type="dxa"/>
              </w:tcPr>
              <w:p w14:paraId="02CA5CB0" w14:textId="77777777" w:rsidR="00843E1D" w:rsidRDefault="00843E1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59C9CBAF" w:rsidR="00843E1D" w:rsidRPr="00396CF5" w:rsidRDefault="00843E1D"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Metepec</w:t>
                </w:r>
              </w:p>
            </w:tc>
            <w:tc>
              <w:tcPr>
                <w:tcW w:w="3402" w:type="dxa"/>
              </w:tcPr>
              <w:p w14:paraId="00F18B8C" w14:textId="77777777" w:rsidR="00843E1D" w:rsidRDefault="00843E1D">
                <w:pPr>
                  <w:tabs>
                    <w:tab w:val="left" w:pos="2834"/>
                    <w:tab w:val="right" w:pos="8838"/>
                  </w:tabs>
                  <w:ind w:left="-74" w:right="-105"/>
                  <w:jc w:val="both"/>
                  <w:rPr>
                    <w:rFonts w:ascii="Palatino Linotype" w:eastAsia="Calibri" w:hAnsi="Palatino Linotype" w:cs="Tahoma"/>
                    <w:sz w:val="22"/>
                    <w:szCs w:val="22"/>
                    <w:lang w:eastAsia="en-US"/>
                  </w:rPr>
                </w:pPr>
              </w:p>
            </w:tc>
          </w:tr>
          <w:tr w:rsidR="00843E1D" w14:paraId="7BC74D7A" w14:textId="77777777" w:rsidTr="007441D8">
            <w:trPr>
              <w:trHeight w:val="283"/>
            </w:trPr>
            <w:tc>
              <w:tcPr>
                <w:tcW w:w="2444" w:type="dxa"/>
              </w:tcPr>
              <w:p w14:paraId="3BF93338" w14:textId="01E84F2D" w:rsidR="00843E1D" w:rsidRDefault="00843E1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843E1D" w:rsidRPr="003037E1" w:rsidRDefault="00843E1D"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843E1D" w:rsidRDefault="00843E1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843E1D" w:rsidRDefault="00843E1D">
          <w:pPr>
            <w:tabs>
              <w:tab w:val="right" w:pos="8838"/>
            </w:tabs>
            <w:ind w:left="-28"/>
            <w:jc w:val="both"/>
            <w:rPr>
              <w:rFonts w:ascii="Arial" w:eastAsia="Calibri" w:hAnsi="Arial" w:cs="Arial"/>
              <w:b/>
              <w:sz w:val="22"/>
              <w:szCs w:val="22"/>
              <w:lang w:eastAsia="en-US"/>
            </w:rPr>
          </w:pPr>
        </w:p>
      </w:tc>
    </w:tr>
  </w:tbl>
  <w:p w14:paraId="5F654A99" w14:textId="6CB7D4AE" w:rsidR="00843E1D" w:rsidRDefault="00172F8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843E1D" w:rsidRDefault="00843E1D"/>
  <w:p w14:paraId="69AC6122" w14:textId="77777777" w:rsidR="00843E1D" w:rsidRDefault="00843E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8657F8"/>
    <w:multiLevelType w:val="hybridMultilevel"/>
    <w:tmpl w:val="012AF6EE"/>
    <w:lvl w:ilvl="0" w:tplc="080A000F">
      <w:start w:val="5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1"/>
  </w:num>
  <w:num w:numId="7">
    <w:abstractNumId w:val="2"/>
  </w:num>
  <w:num w:numId="8">
    <w:abstractNumId w:val="12"/>
  </w:num>
  <w:num w:numId="9">
    <w:abstractNumId w:val="13"/>
  </w:num>
  <w:num w:numId="10">
    <w:abstractNumId w:val="11"/>
  </w:num>
  <w:num w:numId="11">
    <w:abstractNumId w:val="3"/>
  </w:num>
  <w:num w:numId="12">
    <w:abstractNumId w:val="9"/>
  </w:num>
  <w:num w:numId="13">
    <w:abstractNumId w:val="10"/>
  </w:num>
  <w:num w:numId="14">
    <w:abstractNumId w:val="6"/>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7D3"/>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3A5D"/>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0F77"/>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2F8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546"/>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D5"/>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B3D"/>
    <w:rsid w:val="00215D0D"/>
    <w:rsid w:val="00215E41"/>
    <w:rsid w:val="00217551"/>
    <w:rsid w:val="00217AEF"/>
    <w:rsid w:val="00217ED8"/>
    <w:rsid w:val="00221AD1"/>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F29"/>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8B5"/>
    <w:rsid w:val="002579CE"/>
    <w:rsid w:val="00260492"/>
    <w:rsid w:val="00260FEC"/>
    <w:rsid w:val="002613A0"/>
    <w:rsid w:val="00261DD6"/>
    <w:rsid w:val="00262A50"/>
    <w:rsid w:val="002657E2"/>
    <w:rsid w:val="00267FAA"/>
    <w:rsid w:val="002712FE"/>
    <w:rsid w:val="00271D68"/>
    <w:rsid w:val="00271E0B"/>
    <w:rsid w:val="002727CC"/>
    <w:rsid w:val="00273679"/>
    <w:rsid w:val="00275CC4"/>
    <w:rsid w:val="002767EE"/>
    <w:rsid w:val="00281A35"/>
    <w:rsid w:val="00281AD9"/>
    <w:rsid w:val="00281DA5"/>
    <w:rsid w:val="00282956"/>
    <w:rsid w:val="00283568"/>
    <w:rsid w:val="00284486"/>
    <w:rsid w:val="00285118"/>
    <w:rsid w:val="00285397"/>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1740"/>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A2F"/>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1EDE"/>
    <w:rsid w:val="003B2140"/>
    <w:rsid w:val="003B4205"/>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58F8"/>
    <w:rsid w:val="00447F7D"/>
    <w:rsid w:val="00451065"/>
    <w:rsid w:val="0045504F"/>
    <w:rsid w:val="00456223"/>
    <w:rsid w:val="00460032"/>
    <w:rsid w:val="0046048A"/>
    <w:rsid w:val="00460BA0"/>
    <w:rsid w:val="00463AE9"/>
    <w:rsid w:val="00463D81"/>
    <w:rsid w:val="004641EB"/>
    <w:rsid w:val="00464B9A"/>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3DB1"/>
    <w:rsid w:val="0048519E"/>
    <w:rsid w:val="004851D5"/>
    <w:rsid w:val="00485C4A"/>
    <w:rsid w:val="00485E3E"/>
    <w:rsid w:val="00485EC7"/>
    <w:rsid w:val="004860BD"/>
    <w:rsid w:val="00487430"/>
    <w:rsid w:val="00490CC6"/>
    <w:rsid w:val="00492B02"/>
    <w:rsid w:val="00492B6A"/>
    <w:rsid w:val="00495DAC"/>
    <w:rsid w:val="00496768"/>
    <w:rsid w:val="00496915"/>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2842"/>
    <w:rsid w:val="005334E8"/>
    <w:rsid w:val="00533B79"/>
    <w:rsid w:val="00533FD4"/>
    <w:rsid w:val="00534258"/>
    <w:rsid w:val="00534815"/>
    <w:rsid w:val="00535F37"/>
    <w:rsid w:val="00536006"/>
    <w:rsid w:val="00536891"/>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4AE8"/>
    <w:rsid w:val="00575905"/>
    <w:rsid w:val="00577102"/>
    <w:rsid w:val="005774D1"/>
    <w:rsid w:val="005802BD"/>
    <w:rsid w:val="00580BBC"/>
    <w:rsid w:val="0058162A"/>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97D"/>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30"/>
    <w:rsid w:val="00621760"/>
    <w:rsid w:val="006217BB"/>
    <w:rsid w:val="00623CC7"/>
    <w:rsid w:val="0062404F"/>
    <w:rsid w:val="00624AAD"/>
    <w:rsid w:val="00625BD5"/>
    <w:rsid w:val="00625C0E"/>
    <w:rsid w:val="00625DFB"/>
    <w:rsid w:val="006277B7"/>
    <w:rsid w:val="00627A01"/>
    <w:rsid w:val="00630438"/>
    <w:rsid w:val="006313A0"/>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47BB"/>
    <w:rsid w:val="006C47FA"/>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4B74"/>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5FF"/>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3E1D"/>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778D4"/>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6E5"/>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77FE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4DD"/>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0525"/>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48DA"/>
    <w:rsid w:val="00B2564D"/>
    <w:rsid w:val="00B2567A"/>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929"/>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B63E6"/>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77A"/>
    <w:rsid w:val="00BF799D"/>
    <w:rsid w:val="00C004B6"/>
    <w:rsid w:val="00C01579"/>
    <w:rsid w:val="00C03922"/>
    <w:rsid w:val="00C03AA9"/>
    <w:rsid w:val="00C04573"/>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0B92"/>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A84"/>
    <w:rsid w:val="00D43E69"/>
    <w:rsid w:val="00D44E9D"/>
    <w:rsid w:val="00D454A6"/>
    <w:rsid w:val="00D456B9"/>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3A18"/>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0AB4"/>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0F18"/>
    <w:rsid w:val="00E9193D"/>
    <w:rsid w:val="00E958AD"/>
    <w:rsid w:val="00E96E1A"/>
    <w:rsid w:val="00E97222"/>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41FC"/>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1B7"/>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6">
    <w:name w:val="heading 6"/>
    <w:basedOn w:val="Normal"/>
    <w:next w:val="Normal"/>
    <w:link w:val="Ttulo6Car"/>
    <w:uiPriority w:val="9"/>
    <w:semiHidden/>
    <w:unhideWhenUsed/>
    <w:qFormat/>
    <w:rsid w:val="00843E1D"/>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notaria 30,Bullet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notaria 30 Car,Bullet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character" w:customStyle="1" w:styleId="Ttulo6Car">
    <w:name w:val="Título 6 Car"/>
    <w:basedOn w:val="Fuentedeprrafopredeter"/>
    <w:link w:val="Ttulo6"/>
    <w:uiPriority w:val="9"/>
    <w:semiHidden/>
    <w:rsid w:val="00843E1D"/>
    <w:rPr>
      <w:rFonts w:asciiTheme="majorHAnsi" w:eastAsiaTheme="majorEastAsia" w:hAnsiTheme="majorHAnsi" w:cstheme="majorBidi"/>
      <w:color w:val="1F3763" w:themeColor="accent1" w:themeShade="7F"/>
      <w:lang w:eastAsia="es-ES"/>
    </w:rPr>
  </w:style>
  <w:style w:type="paragraph" w:customStyle="1" w:styleId="OmniPage3589">
    <w:name w:val="OmniPage #3589"/>
    <w:rsid w:val="00843E1D"/>
    <w:pPr>
      <w:widowControl w:val="0"/>
      <w:tabs>
        <w:tab w:val="left" w:pos="100"/>
        <w:tab w:val="right" w:pos="4651"/>
      </w:tabs>
      <w:spacing w:after="0" w:line="240" w:lineRule="auto"/>
    </w:pPr>
    <w:rPr>
      <w:rFonts w:ascii="Arial" w:eastAsia="Times New Roman" w:hAnsi="Arial"/>
      <w:snapToGrid w:val="0"/>
      <w:sz w:val="19"/>
      <w:lang w:val="en-US" w:eastAsia="es-ES"/>
    </w:rPr>
  </w:style>
  <w:style w:type="paragraph" w:customStyle="1" w:styleId="OmniPage3334">
    <w:name w:val="OmniPage #3334"/>
    <w:rsid w:val="00843E1D"/>
    <w:pPr>
      <w:widowControl w:val="0"/>
      <w:tabs>
        <w:tab w:val="left" w:pos="100"/>
        <w:tab w:val="right" w:pos="4697"/>
      </w:tabs>
      <w:spacing w:after="0" w:line="240" w:lineRule="auto"/>
      <w:jc w:val="both"/>
    </w:pPr>
    <w:rPr>
      <w:rFonts w:ascii="Arial" w:eastAsia="Times New Roman" w:hAnsi="Arial"/>
      <w:snapToGrid w:val="0"/>
      <w:sz w:val="19"/>
      <w:lang w:val="en-US" w:eastAsia="es-ES"/>
    </w:rPr>
  </w:style>
  <w:style w:type="paragraph" w:customStyle="1" w:styleId="OmniPage3586">
    <w:name w:val="OmniPage #3586"/>
    <w:rsid w:val="00843E1D"/>
    <w:pPr>
      <w:widowControl w:val="0"/>
      <w:tabs>
        <w:tab w:val="left" w:pos="100"/>
        <w:tab w:val="right" w:pos="3898"/>
      </w:tabs>
      <w:spacing w:after="0" w:line="240" w:lineRule="auto"/>
      <w:jc w:val="center"/>
    </w:pPr>
    <w:rPr>
      <w:rFonts w:ascii="Arial" w:eastAsia="Times New Roman" w:hAnsi="Arial"/>
      <w:snapToGrid w:val="0"/>
      <w:sz w:val="19"/>
      <w:lang w:val="en-US" w:eastAsia="es-ES"/>
    </w:rPr>
  </w:style>
  <w:style w:type="paragraph" w:customStyle="1" w:styleId="BodyText21">
    <w:name w:val="Body Text 21"/>
    <w:basedOn w:val="Normal"/>
    <w:rsid w:val="00843E1D"/>
    <w:pPr>
      <w:widowControl w:val="0"/>
      <w:jc w:val="both"/>
    </w:pPr>
    <w:rPr>
      <w:rFonts w:ascii="Arial" w:hAnsi="Arial"/>
      <w:snapToGrid w:val="0"/>
      <w:sz w:val="24"/>
      <w:lang w:val="es-ES"/>
    </w:rPr>
  </w:style>
  <w:style w:type="paragraph" w:customStyle="1" w:styleId="BodyText23">
    <w:name w:val="Body Text 23"/>
    <w:basedOn w:val="Normal"/>
    <w:rsid w:val="00843E1D"/>
    <w:pPr>
      <w:widowControl w:val="0"/>
      <w:jc w:val="both"/>
    </w:pPr>
    <w:rPr>
      <w:rFonts w:ascii="Arial" w:hAnsi="Arial"/>
      <w:snapToGrid w:val="0"/>
      <w:sz w:val="22"/>
    </w:rPr>
  </w:style>
  <w:style w:type="paragraph" w:customStyle="1" w:styleId="Style1">
    <w:name w:val="Style 1"/>
    <w:basedOn w:val="Normal"/>
    <w:uiPriority w:val="99"/>
    <w:rsid w:val="00843E1D"/>
    <w:pPr>
      <w:widowControl w:val="0"/>
      <w:autoSpaceDE w:val="0"/>
      <w:autoSpaceDN w:val="0"/>
      <w:adjustRightInd w:val="0"/>
    </w:pPr>
    <w:rPr>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48781685">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3410384">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4342987">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713801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0810194">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1412F-9568-4C7F-87DE-441BA388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60</Pages>
  <Words>12130</Words>
  <Characters>66716</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15</cp:revision>
  <cp:lastPrinted>2021-08-18T17:12:00Z</cp:lastPrinted>
  <dcterms:created xsi:type="dcterms:W3CDTF">2022-09-28T18:46:00Z</dcterms:created>
  <dcterms:modified xsi:type="dcterms:W3CDTF">2022-11-04T20:43:00Z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