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0825EB">
        <w:rPr>
          <w:rStyle w:val="apple-converted-space"/>
          <w:rFonts w:ascii="Palatino Linotype" w:hAnsi="Palatino Linotype" w:cs="Arial"/>
        </w:rPr>
        <w:t xml:space="preserve"> veintisiete</w:t>
      </w:r>
      <w:r w:rsidR="00652515">
        <w:rPr>
          <w:rStyle w:val="apple-converted-space"/>
          <w:rFonts w:ascii="Palatino Linotype" w:hAnsi="Palatino Linotype" w:cs="Arial"/>
        </w:rPr>
        <w:t xml:space="preserve"> de enero</w:t>
      </w:r>
      <w:r w:rsidR="003823C8" w:rsidRPr="00716D67">
        <w:rPr>
          <w:rStyle w:val="apple-converted-space"/>
          <w:rFonts w:ascii="Palatino Linotype" w:hAnsi="Palatino Linotype" w:cs="Arial"/>
        </w:rPr>
        <w:t xml:space="preserve"> </w:t>
      </w:r>
      <w:r w:rsidR="00652515">
        <w:rPr>
          <w:rStyle w:val="normaltextrun"/>
          <w:rFonts w:ascii="Palatino Linotype" w:hAnsi="Palatino Linotype" w:cs="Arial"/>
        </w:rPr>
        <w:t>de dos mil veintidós</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652515">
        <w:rPr>
          <w:rFonts w:ascii="Palatino Linotype" w:hAnsi="Palatino Linotype" w:cs="Arial"/>
          <w:b/>
          <w:bCs/>
        </w:rPr>
        <w:t>05284</w:t>
      </w:r>
      <w:r w:rsidR="006A3CB6">
        <w:rPr>
          <w:rFonts w:ascii="Palatino Linotype" w:hAnsi="Palatino Linotype" w:cs="Arial"/>
          <w:b/>
          <w:bCs/>
        </w:rPr>
        <w:t>/INFOEM/IP/RR/2021</w:t>
      </w:r>
      <w:r w:rsidRPr="00911351">
        <w:rPr>
          <w:rFonts w:ascii="Palatino Linotype" w:hAnsi="Palatino Linotype" w:cs="Arial"/>
        </w:rPr>
        <w:t>, interpuesto por</w:t>
      </w:r>
      <w:r w:rsidR="00756D53">
        <w:rPr>
          <w:rFonts w:ascii="Palatino Linotype" w:hAnsi="Palatino Linotype" w:cs="Arial"/>
          <w:b/>
        </w:rPr>
        <w:t xml:space="preserve"> un particular que no proporciona nombre o seudónimo</w:t>
      </w:r>
      <w:r w:rsidRPr="00911351">
        <w:rPr>
          <w:rFonts w:ascii="Palatino Linotype" w:hAnsi="Palatino Linotype" w:cs="Arial"/>
        </w:rPr>
        <w:t xml:space="preserve">, en lo sucesivo </w:t>
      </w:r>
      <w:r w:rsidR="00042B33">
        <w:rPr>
          <w:rFonts w:ascii="Palatino Linotype" w:hAnsi="Palatino Linotype" w:cs="Arial"/>
        </w:rPr>
        <w:t xml:space="preserve">la </w:t>
      </w:r>
      <w:r w:rsidR="00652515">
        <w:rPr>
          <w:rFonts w:ascii="Palatino Linotype" w:hAnsi="Palatino Linotype" w:cs="Arial"/>
        </w:rPr>
        <w:t xml:space="preserve">parte </w:t>
      </w:r>
      <w:r w:rsidR="00A97A8A" w:rsidRPr="00A97A8A">
        <w:rPr>
          <w:rFonts w:ascii="Palatino Linotype" w:hAnsi="Palatino Linotype" w:cs="Arial"/>
          <w:b/>
        </w:rPr>
        <w:t>RECURRENTE</w:t>
      </w:r>
      <w:r w:rsidRPr="00911351">
        <w:rPr>
          <w:rFonts w:ascii="Palatino Linotype" w:hAnsi="Palatino Linotype" w:cs="Arial"/>
        </w:rPr>
        <w:t xml:space="preserve"> en contra de la respuesta a su solicitud de información con número de folio </w:t>
      </w:r>
      <w:r w:rsidR="00652515" w:rsidRPr="00652515">
        <w:rPr>
          <w:rFonts w:ascii="Palatino Linotype" w:hAnsi="Palatino Linotype" w:cs="Arial"/>
          <w:b/>
          <w:bCs/>
        </w:rPr>
        <w:t>00396/SEIEM/IP/2021</w:t>
      </w:r>
      <w:r w:rsidRPr="00042B33">
        <w:rPr>
          <w:rFonts w:ascii="Palatino Linotype" w:hAnsi="Palatino Linotype" w:cs="Arial"/>
          <w:b/>
        </w:rPr>
        <w:t>,</w:t>
      </w:r>
      <w:r w:rsidRPr="00911351">
        <w:rPr>
          <w:rFonts w:ascii="Palatino Linotype" w:hAnsi="Palatino Linotype" w:cs="Arial"/>
        </w:rPr>
        <w:t xml:space="preserve"> por parte de</w:t>
      </w:r>
      <w:r w:rsidR="00042B33">
        <w:rPr>
          <w:rFonts w:ascii="Palatino Linotype" w:hAnsi="Palatino Linotype" w:cs="Arial"/>
        </w:rPr>
        <w:t xml:space="preserve"> los </w:t>
      </w:r>
      <w:r w:rsidR="00042B33" w:rsidRPr="00042B33">
        <w:rPr>
          <w:rFonts w:ascii="Palatino Linotype" w:hAnsi="Palatino Linotype" w:cs="Arial"/>
          <w:b/>
        </w:rPr>
        <w:t>Servicios Educativos Integrados al Estado de México</w:t>
      </w:r>
      <w:r w:rsidR="00520A87">
        <w:rPr>
          <w:rFonts w:ascii="Palatino Linotype" w:hAnsi="Palatino Linotype" w:cs="Arial"/>
          <w:b/>
        </w:rPr>
        <w:t>,</w:t>
      </w:r>
      <w:r w:rsidRPr="00911351">
        <w:rPr>
          <w:rFonts w:ascii="Palatino Linotype" w:hAnsi="Palatino Linotype" w:cs="Arial"/>
        </w:rPr>
        <w:t xml:space="preserve"> en lo sucesivo el </w:t>
      </w:r>
      <w:r w:rsidR="00A97A8A" w:rsidRPr="00911351">
        <w:rPr>
          <w:rFonts w:ascii="Palatino Linotype" w:hAnsi="Palatino Linotype" w:cs="Arial"/>
          <w:b/>
        </w:rPr>
        <w:t>SUJETO OBLIGADO</w:t>
      </w:r>
      <w:r w:rsidRPr="00911351">
        <w:rPr>
          <w:rFonts w:ascii="Palatino Linotype" w:hAnsi="Palatino Linotype" w:cs="Arial"/>
          <w:b/>
        </w:rPr>
        <w:t xml:space="preserve">;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Pr="00911351"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652515">
        <w:rPr>
          <w:rFonts w:ascii="Palatino Linotype" w:hAnsi="Palatino Linotype" w:cs="Arial"/>
        </w:rPr>
        <w:t>cuatro</w:t>
      </w:r>
      <w:r w:rsidRPr="00911351">
        <w:rPr>
          <w:rFonts w:ascii="Palatino Linotype" w:hAnsi="Palatino Linotype" w:cs="Arial"/>
        </w:rPr>
        <w:t xml:space="preserve"> de </w:t>
      </w:r>
      <w:r w:rsidR="00652515">
        <w:rPr>
          <w:rFonts w:ascii="Palatino Linotype" w:hAnsi="Palatino Linotype" w:cs="Arial"/>
        </w:rPr>
        <w:t>octubre</w:t>
      </w:r>
      <w:r w:rsidRPr="00911351">
        <w:rPr>
          <w:rFonts w:ascii="Palatino Linotype" w:hAnsi="Palatino Linotype" w:cs="Arial"/>
        </w:rPr>
        <w:t xml:space="preserve"> de</w:t>
      </w:r>
      <w:r w:rsidR="006A3CB6">
        <w:rPr>
          <w:rFonts w:ascii="Palatino Linotype" w:hAnsi="Palatino Linotype" w:cs="Arial"/>
        </w:rPr>
        <w:t>l</w:t>
      </w:r>
      <w:r w:rsidRPr="00911351">
        <w:rPr>
          <w:rFonts w:ascii="Palatino Linotype" w:hAnsi="Palatino Linotype" w:cs="Arial"/>
        </w:rPr>
        <w:t xml:space="preserve"> dos mil </w:t>
      </w:r>
      <w:r w:rsidR="006A3CB6">
        <w:rPr>
          <w:rFonts w:ascii="Palatino Linotype" w:hAnsi="Palatino Linotype" w:cs="Arial"/>
        </w:rPr>
        <w:t>veintiuno</w:t>
      </w:r>
      <w:r w:rsidRPr="00911351">
        <w:rPr>
          <w:rFonts w:ascii="Palatino Linotype" w:hAnsi="Palatino Linotype" w:cs="Arial"/>
        </w:rPr>
        <w:t xml:space="preserve">, la parte </w:t>
      </w:r>
      <w:r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Pr="00520A87" w:rsidRDefault="00C77F9C" w:rsidP="00652515">
      <w:pPr>
        <w:spacing w:before="240" w:after="240"/>
        <w:ind w:left="851" w:right="1183"/>
        <w:contextualSpacing/>
        <w:jc w:val="both"/>
        <w:rPr>
          <w:rFonts w:ascii="Palatino Linotype" w:hAnsi="Palatino Linotype"/>
          <w:i/>
          <w:color w:val="000000"/>
          <w:sz w:val="22"/>
          <w:szCs w:val="22"/>
        </w:rPr>
      </w:pPr>
      <w:r>
        <w:rPr>
          <w:rFonts w:ascii="Palatino Linotype" w:hAnsi="Palatino Linotype"/>
          <w:i/>
          <w:color w:val="000000"/>
          <w:sz w:val="22"/>
          <w:szCs w:val="22"/>
        </w:rPr>
        <w:t>“</w:t>
      </w:r>
      <w:r w:rsidR="00652515" w:rsidRPr="00652515">
        <w:rPr>
          <w:rFonts w:ascii="Palatino Linotype" w:hAnsi="Palatino Linotype"/>
          <w:i/>
          <w:color w:val="000000"/>
          <w:sz w:val="22"/>
          <w:szCs w:val="22"/>
        </w:rPr>
        <w:t xml:space="preserve">Solicito el desglose de los gastos que hiciera el subdirector de recursos materiales de </w:t>
      </w:r>
      <w:proofErr w:type="spellStart"/>
      <w:r w:rsidR="00652515" w:rsidRPr="00652515">
        <w:rPr>
          <w:rFonts w:ascii="Palatino Linotype" w:hAnsi="Palatino Linotype"/>
          <w:i/>
          <w:color w:val="000000"/>
          <w:sz w:val="22"/>
          <w:szCs w:val="22"/>
        </w:rPr>
        <w:t>seiem</w:t>
      </w:r>
      <w:proofErr w:type="spellEnd"/>
      <w:r w:rsidR="00652515" w:rsidRPr="00652515">
        <w:rPr>
          <w:rFonts w:ascii="Palatino Linotype" w:hAnsi="Palatino Linotype"/>
          <w:i/>
          <w:color w:val="000000"/>
          <w:sz w:val="22"/>
          <w:szCs w:val="22"/>
        </w:rPr>
        <w:t xml:space="preserve"> con el fondo fijo que tiene de los meses de enero a septiembre de 2021</w:t>
      </w:r>
      <w:r w:rsidR="005A3389" w:rsidRPr="00C77F9C">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5A3389"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p w:rsidR="00652515" w:rsidRDefault="00652515" w:rsidP="00AC3C64">
      <w:pPr>
        <w:spacing w:before="240" w:after="240" w:line="360" w:lineRule="auto"/>
        <w:jc w:val="both"/>
        <w:rPr>
          <w:rFonts w:ascii="Palatino Linotype" w:hAnsi="Palatino Linotype" w:cs="Arial"/>
          <w:b/>
        </w:rPr>
      </w:pP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lastRenderedPageBreak/>
        <w:t xml:space="preserve">2. Respuesta. </w:t>
      </w:r>
      <w:r w:rsidRPr="00911351">
        <w:rPr>
          <w:rFonts w:ascii="Palatino Linotype" w:hAnsi="Palatino Linotype" w:cs="Arial"/>
        </w:rPr>
        <w:t xml:space="preserve">Con fecha </w:t>
      </w:r>
      <w:r w:rsidR="00652515">
        <w:rPr>
          <w:rFonts w:ascii="Palatino Linotype" w:hAnsi="Palatino Linotype" w:cs="Arial"/>
        </w:rPr>
        <w:t>veinticinco</w:t>
      </w:r>
      <w:r w:rsidR="0055042A">
        <w:rPr>
          <w:rFonts w:ascii="Palatino Linotype" w:hAnsi="Palatino Linotype" w:cs="Arial"/>
        </w:rPr>
        <w:t xml:space="preserve"> de octubre</w:t>
      </w:r>
      <w:r w:rsidRPr="00FD47D2">
        <w:rPr>
          <w:rFonts w:ascii="Palatino Linotype" w:hAnsi="Palatino Linotype" w:cs="Arial"/>
        </w:rPr>
        <w:t xml:space="preserve"> de </w:t>
      </w:r>
      <w:proofErr w:type="gramStart"/>
      <w:r w:rsidRPr="00FD47D2">
        <w:rPr>
          <w:rFonts w:ascii="Palatino Linotype" w:hAnsi="Palatino Linotype" w:cs="Arial"/>
        </w:rPr>
        <w:t xml:space="preserve">dos </w:t>
      </w:r>
      <w:r w:rsidR="00B761F4">
        <w:rPr>
          <w:rFonts w:ascii="Palatino Linotype" w:hAnsi="Palatino Linotype" w:cs="Arial"/>
        </w:rPr>
        <w:t>mil veintiuno</w:t>
      </w:r>
      <w:proofErr w:type="gramEnd"/>
      <w:r w:rsidRPr="00911351">
        <w:rPr>
          <w:rFonts w:ascii="Palatino Linotype" w:hAnsi="Palatino Linotype" w:cs="Arial"/>
        </w:rPr>
        <w:t xml:space="preserve"> el </w:t>
      </w:r>
      <w:r w:rsidRPr="00911351">
        <w:rPr>
          <w:rFonts w:ascii="Palatino Linotype" w:hAnsi="Palatino Linotype" w:cs="Arial"/>
          <w:b/>
        </w:rPr>
        <w:t>Sujeto Obligado</w:t>
      </w:r>
      <w:r w:rsidRPr="00911351">
        <w:rPr>
          <w:rFonts w:ascii="Palatino Linotype" w:hAnsi="Palatino Linotype" w:cs="Arial"/>
        </w:rPr>
        <w:t xml:space="preserve"> envió su respuesta a la solicitud de acceso a la información a través del SAIMEX, la cual versa como sigue:</w:t>
      </w:r>
    </w:p>
    <w:p w:rsidR="00042B33" w:rsidRDefault="00AC3C64" w:rsidP="003823C8">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42B33" w:rsidRPr="00042B3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2515" w:rsidRDefault="00652515" w:rsidP="003823C8">
      <w:pPr>
        <w:spacing w:before="240" w:after="240"/>
        <w:ind w:left="851" w:right="902"/>
        <w:contextualSpacing/>
        <w:jc w:val="both"/>
        <w:rPr>
          <w:rFonts w:ascii="Palatino Linotype" w:hAnsi="Palatino Linotype"/>
          <w:i/>
          <w:color w:val="000000"/>
          <w:sz w:val="22"/>
          <w:szCs w:val="22"/>
        </w:rPr>
      </w:pPr>
      <w:r w:rsidRPr="00652515">
        <w:rPr>
          <w:rFonts w:ascii="Palatino Linotype" w:hAnsi="Palatino Linotype"/>
          <w:i/>
          <w:color w:val="000000"/>
          <w:sz w:val="22"/>
          <w:szCs w:val="22"/>
        </w:rPr>
        <w:t>Se adjunta respuesta a la solicitud</w:t>
      </w:r>
      <w:r>
        <w:rPr>
          <w:rFonts w:ascii="Verdana" w:hAnsi="Verdana"/>
          <w:color w:val="000000"/>
          <w:sz w:val="18"/>
          <w:szCs w:val="18"/>
        </w:rPr>
        <w:t>.</w:t>
      </w:r>
    </w:p>
    <w:p w:rsidR="003823C8" w:rsidRPr="003823C8" w:rsidRDefault="003823C8" w:rsidP="003823C8">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520A87" w:rsidRDefault="00652515" w:rsidP="003823C8">
      <w:pPr>
        <w:spacing w:before="240" w:after="240"/>
        <w:ind w:left="851" w:right="902"/>
        <w:contextualSpacing/>
        <w:jc w:val="both"/>
        <w:rPr>
          <w:rFonts w:ascii="Palatino Linotype" w:hAnsi="Palatino Linotype"/>
          <w:i/>
          <w:color w:val="000000"/>
          <w:sz w:val="22"/>
          <w:szCs w:val="22"/>
        </w:rPr>
      </w:pPr>
      <w:r w:rsidRPr="00652515">
        <w:rPr>
          <w:rFonts w:ascii="Palatino Linotype" w:hAnsi="Palatino Linotype"/>
          <w:i/>
          <w:color w:val="000000"/>
          <w:sz w:val="22"/>
          <w:szCs w:val="22"/>
        </w:rPr>
        <w:t>Lic. Joaquín Raúl Benítez Vera</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C77F9C" w:rsidRPr="00042B33" w:rsidRDefault="00C77F9C" w:rsidP="00AC3C64">
      <w:pPr>
        <w:spacing w:before="240" w:after="240" w:line="360" w:lineRule="auto"/>
        <w:jc w:val="both"/>
        <w:rPr>
          <w:rFonts w:ascii="Palatino Linotype" w:hAnsi="Palatino Linotype"/>
        </w:rPr>
      </w:pPr>
      <w:r w:rsidRPr="001741D4">
        <w:rPr>
          <w:rFonts w:ascii="Palatino Linotype" w:hAnsi="Palatino Linotype" w:cs="Arial"/>
        </w:rPr>
        <w:t>Adjuntando a su r</w:t>
      </w:r>
      <w:r w:rsidR="00042B33">
        <w:rPr>
          <w:rFonts w:ascii="Palatino Linotype" w:hAnsi="Palatino Linotype" w:cs="Arial"/>
        </w:rPr>
        <w:t>espuesta los</w:t>
      </w:r>
      <w:r w:rsidR="00520A87">
        <w:rPr>
          <w:rFonts w:ascii="Palatino Linotype" w:hAnsi="Palatino Linotype" w:cs="Arial"/>
        </w:rPr>
        <w:t xml:space="preserve"> archivo</w:t>
      </w:r>
      <w:r w:rsidR="00042B33">
        <w:rPr>
          <w:rFonts w:ascii="Palatino Linotype" w:hAnsi="Palatino Linotype" w:cs="Arial"/>
        </w:rPr>
        <w:t>s</w:t>
      </w:r>
      <w:r w:rsidR="00520A87">
        <w:rPr>
          <w:rFonts w:ascii="Palatino Linotype" w:hAnsi="Palatino Linotype" w:cs="Arial"/>
        </w:rPr>
        <w:t xml:space="preserve"> electrónico</w:t>
      </w:r>
      <w:r w:rsidR="00042B33">
        <w:rPr>
          <w:rFonts w:ascii="Palatino Linotype" w:hAnsi="Palatino Linotype" w:cs="Arial"/>
        </w:rPr>
        <w:t>s</w:t>
      </w:r>
      <w:r w:rsidR="0055042A">
        <w:rPr>
          <w:rFonts w:ascii="Palatino Linotype" w:hAnsi="Palatino Linotype" w:cs="Arial"/>
        </w:rPr>
        <w:t xml:space="preserve"> denominado</w:t>
      </w:r>
      <w:r w:rsidR="00042B33">
        <w:rPr>
          <w:rFonts w:ascii="Palatino Linotype" w:hAnsi="Palatino Linotype" w:cs="Arial"/>
        </w:rPr>
        <w:t>s</w:t>
      </w:r>
      <w:r w:rsidR="006A3CB6">
        <w:rPr>
          <w:rFonts w:ascii="Palatino Linotype" w:hAnsi="Palatino Linotype" w:cs="Arial"/>
        </w:rPr>
        <w:t>:</w:t>
      </w:r>
      <w:r w:rsidR="00042B33">
        <w:rPr>
          <w:rFonts w:ascii="Palatino Linotype" w:hAnsi="Palatino Linotype" w:cs="Arial"/>
        </w:rPr>
        <w:t xml:space="preserve"> “</w:t>
      </w:r>
      <w:hyperlink r:id="rId8" w:tgtFrame="_blank" w:history="1">
        <w:r w:rsidR="00652515" w:rsidRPr="00652515">
          <w:rPr>
            <w:rFonts w:ascii="Palatino Linotype" w:hAnsi="Palatino Linotype"/>
          </w:rPr>
          <w:t>SOL 396SEIEMIP2021.pdf</w:t>
        </w:r>
      </w:hyperlink>
      <w:r w:rsidR="00042B33">
        <w:rPr>
          <w:rFonts w:ascii="Palatino Linotype" w:hAnsi="Palatino Linotype" w:cs="Arial"/>
        </w:rPr>
        <w:t>” y “</w:t>
      </w:r>
      <w:hyperlink r:id="rId9" w:tgtFrame="_blank" w:history="1">
        <w:r w:rsidR="00652515" w:rsidRPr="00652515">
          <w:rPr>
            <w:rFonts w:ascii="Palatino Linotype" w:hAnsi="Palatino Linotype"/>
          </w:rPr>
          <w:t>ANEXO S 396IP2021.pdf</w:t>
        </w:r>
      </w:hyperlink>
      <w:r w:rsidR="006A3CB6" w:rsidRPr="006A3CB6">
        <w:rPr>
          <w:rFonts w:ascii="Palatino Linotype" w:hAnsi="Palatino Linotype" w:cs="Arial"/>
        </w:rPr>
        <w:t>”</w:t>
      </w:r>
      <w:r w:rsidR="00042B33">
        <w:rPr>
          <w:rFonts w:ascii="Palatino Linotype" w:hAnsi="Palatino Linotype" w:cs="Arial"/>
        </w:rPr>
        <w:t>, los</w:t>
      </w:r>
      <w:r>
        <w:rPr>
          <w:rFonts w:ascii="Palatino Linotype" w:hAnsi="Palatino Linotype" w:cs="Arial"/>
        </w:rPr>
        <w:t xml:space="preserve"> cual</w:t>
      </w:r>
      <w:r w:rsidR="00042B33">
        <w:rPr>
          <w:rFonts w:ascii="Palatino Linotype" w:hAnsi="Palatino Linotype" w:cs="Arial"/>
        </w:rPr>
        <w:t>es</w:t>
      </w:r>
      <w:r>
        <w:rPr>
          <w:rFonts w:ascii="Palatino Linotype" w:hAnsi="Palatino Linotype" w:cs="Arial"/>
        </w:rPr>
        <w:t xml:space="preserve"> será</w:t>
      </w:r>
      <w:r w:rsidR="00042B33">
        <w:rPr>
          <w:rFonts w:ascii="Palatino Linotype" w:hAnsi="Palatino Linotype" w:cs="Arial"/>
        </w:rPr>
        <w:t>n</w:t>
      </w:r>
      <w:r>
        <w:rPr>
          <w:rFonts w:ascii="Palatino Linotype" w:hAnsi="Palatino Linotype" w:cs="Arial"/>
        </w:rPr>
        <w:t xml:space="preserve"> analizado</w:t>
      </w:r>
      <w:r w:rsidR="00042B33">
        <w:rPr>
          <w:rFonts w:ascii="Palatino Linotype" w:hAnsi="Palatino Linotype" w:cs="Arial"/>
        </w:rPr>
        <w:t>s</w:t>
      </w:r>
      <w:r>
        <w:rPr>
          <w:rFonts w:ascii="Palatino Linotype" w:hAnsi="Palatino Linotype" w:cs="Arial"/>
        </w:rPr>
        <w:t xml:space="preserve"> y detallado</w:t>
      </w:r>
      <w:r w:rsidR="00042B33">
        <w:rPr>
          <w:rFonts w:ascii="Palatino Linotype" w:hAnsi="Palatino Linotype" w:cs="Arial"/>
        </w:rPr>
        <w:t>s</w:t>
      </w:r>
      <w:r>
        <w:rPr>
          <w:rFonts w:ascii="Palatino Linotype" w:hAnsi="Palatino Linotype" w:cs="Arial"/>
        </w:rPr>
        <w:t xml:space="preserve"> en el apartado </w:t>
      </w:r>
      <w:r w:rsidR="006A3CB6">
        <w:rPr>
          <w:rFonts w:ascii="Palatino Linotype" w:hAnsi="Palatino Linotype" w:cs="Arial"/>
        </w:rPr>
        <w:t xml:space="preserve">de estudio </w:t>
      </w:r>
      <w:r>
        <w:rPr>
          <w:rFonts w:ascii="Palatino Linotype" w:hAnsi="Palatino Linotype" w:cs="Arial"/>
        </w:rPr>
        <w:t>correspondiente.</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3. Interposición del recurso de revisión. </w:t>
      </w:r>
      <w:r w:rsidRPr="00911351">
        <w:rPr>
          <w:rFonts w:ascii="Palatino Linotype" w:hAnsi="Palatino Linotype" w:cs="Arial"/>
        </w:rPr>
        <w:t xml:space="preserve">Inconforme </w:t>
      </w:r>
      <w:r>
        <w:rPr>
          <w:rFonts w:ascii="Palatino Linotype" w:hAnsi="Palatino Linotype" w:cs="Arial"/>
        </w:rPr>
        <w:t>el</w:t>
      </w:r>
      <w:r w:rsidRPr="00911351">
        <w:rPr>
          <w:rFonts w:ascii="Palatino Linotype" w:hAnsi="Palatino Linotype" w:cs="Arial"/>
        </w:rPr>
        <w:t xml:space="preserve"> solicitante con la respuesta del </w:t>
      </w:r>
      <w:r w:rsidRPr="00911351">
        <w:rPr>
          <w:rFonts w:ascii="Palatino Linotype" w:hAnsi="Palatino Linotype" w:cs="Arial"/>
          <w:b/>
        </w:rPr>
        <w:t>Sujeto Obligado</w:t>
      </w:r>
      <w:r w:rsidRPr="00911351">
        <w:rPr>
          <w:rFonts w:ascii="Palatino Linotype" w:hAnsi="Palatino Linotype" w:cs="Arial"/>
        </w:rPr>
        <w:t xml:space="preserve"> interpuso recurso de revisión a través del SAIMEX en fecha </w:t>
      </w:r>
      <w:r w:rsidR="00652515">
        <w:rPr>
          <w:rFonts w:ascii="Palatino Linotype" w:hAnsi="Palatino Linotype" w:cs="Arial"/>
        </w:rPr>
        <w:t>veintiséis</w:t>
      </w:r>
      <w:r w:rsidRPr="00911351">
        <w:rPr>
          <w:rFonts w:ascii="Palatino Linotype" w:hAnsi="Palatino Linotype" w:cs="Arial"/>
        </w:rPr>
        <w:t xml:space="preserve"> de </w:t>
      </w:r>
      <w:r w:rsidR="0055042A">
        <w:rPr>
          <w:rFonts w:ascii="Palatino Linotype" w:hAnsi="Palatino Linotype" w:cs="Arial"/>
        </w:rPr>
        <w:t>octubre</w:t>
      </w:r>
      <w:r w:rsidRPr="00911351">
        <w:rPr>
          <w:rFonts w:ascii="Palatino Linotype" w:hAnsi="Palatino Linotype" w:cs="Arial"/>
        </w:rPr>
        <w:t xml:space="preserve"> de </w:t>
      </w:r>
      <w:proofErr w:type="gramStart"/>
      <w:r w:rsidRPr="00911351">
        <w:rPr>
          <w:rFonts w:ascii="Palatino Linotype" w:hAnsi="Palatino Linotype" w:cs="Arial"/>
        </w:rPr>
        <w:t xml:space="preserve">dos mil </w:t>
      </w:r>
      <w:r w:rsidR="006A3CB6">
        <w:rPr>
          <w:rFonts w:ascii="Palatino Linotype" w:hAnsi="Palatino Linotype" w:cs="Arial"/>
        </w:rPr>
        <w:t>veintiuno</w:t>
      </w:r>
      <w:proofErr w:type="gramEnd"/>
      <w:r w:rsidRPr="00911351">
        <w:rPr>
          <w:rFonts w:ascii="Palatino Linotype" w:hAnsi="Palatino Linotype" w:cs="Arial"/>
        </w:rPr>
        <w:t>, a través del cual expresó lo siguiente:</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AC3C64">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652515" w:rsidRPr="00652515">
        <w:rPr>
          <w:rFonts w:ascii="Palatino Linotype" w:hAnsi="Palatino Linotype"/>
          <w:i/>
          <w:color w:val="000000"/>
          <w:sz w:val="22"/>
          <w:szCs w:val="22"/>
        </w:rPr>
        <w:t>La respuesta</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520A87" w:rsidRDefault="00AC3C64" w:rsidP="00520A87">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6C6CDF" w:rsidRPr="006C6CDF">
        <w:rPr>
          <w:rFonts w:ascii="Palatino Linotype" w:hAnsi="Palatino Linotype"/>
          <w:i/>
          <w:color w:val="000000"/>
          <w:sz w:val="22"/>
          <w:szCs w:val="22"/>
        </w:rPr>
        <w:t xml:space="preserve">La información que me dieron no fue la solicitada pues no </w:t>
      </w:r>
      <w:proofErr w:type="spellStart"/>
      <w:r w:rsidR="006C6CDF" w:rsidRPr="006C6CDF">
        <w:rPr>
          <w:rFonts w:ascii="Palatino Linotype" w:hAnsi="Palatino Linotype"/>
          <w:i/>
          <w:color w:val="000000"/>
          <w:sz w:val="22"/>
          <w:szCs w:val="22"/>
        </w:rPr>
        <w:t>memdanel</w:t>
      </w:r>
      <w:proofErr w:type="spellEnd"/>
      <w:r w:rsidR="006C6CDF" w:rsidRPr="006C6CDF">
        <w:rPr>
          <w:rFonts w:ascii="Palatino Linotype" w:hAnsi="Palatino Linotype"/>
          <w:i/>
          <w:color w:val="000000"/>
          <w:sz w:val="22"/>
          <w:szCs w:val="22"/>
        </w:rPr>
        <w:t xml:space="preserve"> desglose de los gastos que el subdirector ha realizado con su fondo fijo por lo que la </w:t>
      </w:r>
      <w:proofErr w:type="spellStart"/>
      <w:r w:rsidR="006C6CDF" w:rsidRPr="006C6CDF">
        <w:rPr>
          <w:rFonts w:ascii="Palatino Linotype" w:hAnsi="Palatino Linotype"/>
          <w:i/>
          <w:color w:val="000000"/>
          <w:sz w:val="22"/>
          <w:szCs w:val="22"/>
        </w:rPr>
        <w:t>erendoda</w:t>
      </w:r>
      <w:proofErr w:type="spellEnd"/>
      <w:r w:rsidR="006C6CDF" w:rsidRPr="006C6CDF">
        <w:rPr>
          <w:rFonts w:ascii="Palatino Linotype" w:hAnsi="Palatino Linotype"/>
          <w:i/>
          <w:color w:val="000000"/>
          <w:sz w:val="22"/>
          <w:szCs w:val="22"/>
        </w:rPr>
        <w:t xml:space="preserve"> grave osuna directora de Recursos materiales y </w:t>
      </w:r>
      <w:proofErr w:type="spellStart"/>
      <w:r w:rsidR="006C6CDF" w:rsidRPr="006C6CDF">
        <w:rPr>
          <w:rFonts w:ascii="Palatino Linotype" w:hAnsi="Palatino Linotype"/>
          <w:i/>
          <w:color w:val="000000"/>
          <w:sz w:val="22"/>
          <w:szCs w:val="22"/>
        </w:rPr>
        <w:t>finanxierin</w:t>
      </w:r>
      <w:proofErr w:type="spellEnd"/>
      <w:r w:rsidR="006C6CDF" w:rsidRPr="006C6CDF">
        <w:rPr>
          <w:rFonts w:ascii="Palatino Linotype" w:hAnsi="Palatino Linotype"/>
          <w:i/>
          <w:color w:val="000000"/>
          <w:sz w:val="22"/>
          <w:szCs w:val="22"/>
        </w:rPr>
        <w:t xml:space="preserve"> y Joaquín Raúl Benítez vera titular de la unidad de transparencia de manera dolosa arbitraria e ilegal estamos protegiendo a ese servidor </w:t>
      </w:r>
      <w:proofErr w:type="spellStart"/>
      <w:r w:rsidR="006C6CDF" w:rsidRPr="006C6CDF">
        <w:rPr>
          <w:rFonts w:ascii="Palatino Linotype" w:hAnsi="Palatino Linotype"/>
          <w:i/>
          <w:color w:val="000000"/>
          <w:sz w:val="22"/>
          <w:szCs w:val="22"/>
        </w:rPr>
        <w:t>publico</w:t>
      </w:r>
      <w:proofErr w:type="spellEnd"/>
      <w:r w:rsidR="006C6CDF" w:rsidRPr="006C6CDF">
        <w:rPr>
          <w:rFonts w:ascii="Palatino Linotype" w:hAnsi="Palatino Linotype"/>
          <w:i/>
          <w:color w:val="000000"/>
          <w:sz w:val="22"/>
          <w:szCs w:val="22"/>
        </w:rPr>
        <w:t xml:space="preserve"> </w:t>
      </w:r>
      <w:proofErr w:type="spellStart"/>
      <w:r w:rsidR="006C6CDF" w:rsidRPr="006C6CDF">
        <w:rPr>
          <w:rFonts w:ascii="Palatino Linotype" w:hAnsi="Palatino Linotype"/>
          <w:i/>
          <w:color w:val="000000"/>
          <w:sz w:val="22"/>
          <w:szCs w:val="22"/>
        </w:rPr>
        <w:t>porlonque</w:t>
      </w:r>
      <w:proofErr w:type="spellEnd"/>
      <w:r w:rsidR="006C6CDF" w:rsidRPr="006C6CDF">
        <w:rPr>
          <w:rFonts w:ascii="Palatino Linotype" w:hAnsi="Palatino Linotype"/>
          <w:i/>
          <w:color w:val="000000"/>
          <w:sz w:val="22"/>
          <w:szCs w:val="22"/>
        </w:rPr>
        <w:t xml:space="preserve"> de continuar con su protección </w:t>
      </w:r>
      <w:r w:rsidR="006C6CDF" w:rsidRPr="003C212D">
        <w:rPr>
          <w:rFonts w:ascii="Palatino Linotype" w:hAnsi="Palatino Linotype"/>
          <w:i/>
          <w:color w:val="000000"/>
          <w:sz w:val="22"/>
          <w:szCs w:val="22"/>
        </w:rPr>
        <w:t xml:space="preserve">solicito se de vista a </w:t>
      </w:r>
      <w:proofErr w:type="spellStart"/>
      <w:r w:rsidR="006C6CDF" w:rsidRPr="003C212D">
        <w:rPr>
          <w:rFonts w:ascii="Palatino Linotype" w:hAnsi="Palatino Linotype"/>
          <w:i/>
          <w:color w:val="000000"/>
          <w:sz w:val="22"/>
          <w:szCs w:val="22"/>
        </w:rPr>
        <w:t>la.contraloria</w:t>
      </w:r>
      <w:proofErr w:type="spellEnd"/>
      <w:r w:rsidR="006C6CDF" w:rsidRPr="003C212D">
        <w:rPr>
          <w:rFonts w:ascii="Palatino Linotype" w:hAnsi="Palatino Linotype"/>
          <w:i/>
          <w:color w:val="000000"/>
          <w:sz w:val="22"/>
          <w:szCs w:val="22"/>
        </w:rPr>
        <w:t xml:space="preserve"> del </w:t>
      </w:r>
      <w:proofErr w:type="spellStart"/>
      <w:r w:rsidR="006C6CDF" w:rsidRPr="003C212D">
        <w:rPr>
          <w:rFonts w:ascii="Palatino Linotype" w:hAnsi="Palatino Linotype"/>
          <w:i/>
          <w:color w:val="000000"/>
          <w:sz w:val="22"/>
          <w:szCs w:val="22"/>
        </w:rPr>
        <w:t>infoen</w:t>
      </w:r>
      <w:proofErr w:type="spellEnd"/>
      <w:r w:rsidR="006C6CDF" w:rsidRPr="003C212D">
        <w:rPr>
          <w:rFonts w:ascii="Palatino Linotype" w:hAnsi="Palatino Linotype"/>
          <w:i/>
          <w:color w:val="000000"/>
          <w:sz w:val="22"/>
          <w:szCs w:val="22"/>
        </w:rPr>
        <w:t xml:space="preserve"> </w:t>
      </w:r>
      <w:proofErr w:type="spellStart"/>
      <w:r w:rsidR="006C6CDF" w:rsidRPr="003C212D">
        <w:rPr>
          <w:rFonts w:ascii="Palatino Linotype" w:hAnsi="Palatino Linotype"/>
          <w:i/>
          <w:color w:val="000000"/>
          <w:sz w:val="22"/>
          <w:szCs w:val="22"/>
        </w:rPr>
        <w:t>paravaue</w:t>
      </w:r>
      <w:proofErr w:type="spellEnd"/>
      <w:r w:rsidR="006C6CDF" w:rsidRPr="003C212D">
        <w:rPr>
          <w:rFonts w:ascii="Palatino Linotype" w:hAnsi="Palatino Linotype"/>
          <w:i/>
          <w:color w:val="000000"/>
          <w:sz w:val="22"/>
          <w:szCs w:val="22"/>
        </w:rPr>
        <w:t xml:space="preserve"> haga la investigación correspondiente</w:t>
      </w:r>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9A3844" w:rsidRDefault="009A3844" w:rsidP="009A3844">
      <w:pPr>
        <w:spacing w:before="240" w:after="240" w:line="360" w:lineRule="auto"/>
        <w:contextualSpacing/>
        <w:jc w:val="both"/>
        <w:rPr>
          <w:rFonts w:ascii="Palatino Linotype" w:hAnsi="Palatino Linotype"/>
          <w:b/>
        </w:rPr>
      </w:pPr>
    </w:p>
    <w:p w:rsidR="009A3844" w:rsidRDefault="00AC3C64" w:rsidP="009A3844">
      <w:pPr>
        <w:spacing w:before="240" w:after="240" w:line="360" w:lineRule="auto"/>
        <w:contextualSpacing/>
        <w:jc w:val="both"/>
        <w:rPr>
          <w:rFonts w:ascii="Palatino Linotype" w:eastAsia="Calibri" w:hAnsi="Palatino Linotype" w:cs="Arial"/>
        </w:rPr>
      </w:pPr>
      <w:r w:rsidRPr="00911351">
        <w:rPr>
          <w:rFonts w:ascii="Palatino Linotype" w:hAnsi="Palatino Linotype"/>
          <w:b/>
        </w:rPr>
        <w:lastRenderedPageBreak/>
        <w:t xml:space="preserve">4. Turno. </w:t>
      </w:r>
      <w:r w:rsidRPr="00911351">
        <w:rPr>
          <w:rFonts w:ascii="Palatino Linotype" w:hAnsi="Palatino Linotype"/>
        </w:rPr>
        <w:t xml:space="preserve">De conformidad con el artículo 185, fracción I de la </w:t>
      </w:r>
      <w:r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6C6CDF">
        <w:rPr>
          <w:rFonts w:ascii="Palatino Linotype" w:hAnsi="Palatino Linotype" w:cs="Arial"/>
          <w:b/>
        </w:rPr>
        <w:t>05284</w:t>
      </w:r>
      <w:r w:rsidR="00BB2163">
        <w:rPr>
          <w:rFonts w:ascii="Palatino Linotype" w:hAnsi="Palatino Linotype" w:cs="Arial"/>
          <w:b/>
        </w:rPr>
        <w:t>/INFOEM/IP/RR/2021</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Pr="0091135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9A3844" w:rsidRDefault="009A3844" w:rsidP="009A3844">
      <w:pPr>
        <w:spacing w:before="240" w:after="240" w:line="360" w:lineRule="auto"/>
        <w:contextualSpacing/>
        <w:jc w:val="both"/>
        <w:rPr>
          <w:rFonts w:ascii="Palatino Linotype" w:eastAsia="Calibri" w:hAnsi="Palatino Linotype" w:cs="Arial"/>
        </w:rPr>
      </w:pP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5. Admisión del recurso de revisión: </w:t>
      </w:r>
      <w:r w:rsidRPr="00911351">
        <w:rPr>
          <w:rFonts w:ascii="Palatino Linotype" w:hAnsi="Palatino Linotype" w:cs="Arial"/>
        </w:rPr>
        <w:t xml:space="preserve">En fecha </w:t>
      </w:r>
      <w:r w:rsidR="006C6CDF">
        <w:rPr>
          <w:rFonts w:ascii="Palatino Linotype" w:hAnsi="Palatino Linotype" w:cs="Arial"/>
        </w:rPr>
        <w:t>veintinueve</w:t>
      </w:r>
      <w:r>
        <w:rPr>
          <w:rFonts w:ascii="Palatino Linotype" w:hAnsi="Palatino Linotype" w:cs="Arial"/>
        </w:rPr>
        <w:t xml:space="preserve"> </w:t>
      </w:r>
      <w:r w:rsidR="00BB2163">
        <w:rPr>
          <w:rFonts w:ascii="Palatino Linotype" w:hAnsi="Palatino Linotype" w:cs="Arial"/>
        </w:rPr>
        <w:t>de octubre</w:t>
      </w:r>
      <w:r w:rsidR="00520A87">
        <w:rPr>
          <w:rFonts w:ascii="Palatino Linotype" w:hAnsi="Palatino Linotype" w:cs="Arial"/>
        </w:rPr>
        <w:t xml:space="preserve"> d</w:t>
      </w:r>
      <w:r w:rsidR="00BB2163">
        <w:rPr>
          <w:rFonts w:ascii="Palatino Linotype" w:hAnsi="Palatino Linotype" w:cs="Arial"/>
        </w:rPr>
        <w:t xml:space="preserve">e </w:t>
      </w:r>
      <w:proofErr w:type="gramStart"/>
      <w:r w:rsidR="00BB2163">
        <w:rPr>
          <w:rFonts w:ascii="Palatino Linotype" w:hAnsi="Palatino Linotype" w:cs="Arial"/>
        </w:rPr>
        <w:t>dos mil veintiuno</w:t>
      </w:r>
      <w:proofErr w:type="gramEnd"/>
      <w:r w:rsidR="00BB2163">
        <w:rPr>
          <w:rFonts w:ascii="Palatino Linotype" w:hAnsi="Palatino Linotype" w:cs="Arial"/>
        </w:rPr>
        <w:t>, la Comisionada</w:t>
      </w:r>
      <w:r w:rsidRPr="00911351">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w:t>
      </w:r>
      <w:r w:rsidR="00A97A8A" w:rsidRPr="00A97A8A">
        <w:rPr>
          <w:rFonts w:ascii="Palatino Linotype" w:hAnsi="Palatino Linotype" w:cs="Arial"/>
          <w:b/>
        </w:rPr>
        <w:t>SUJETO OBLIGADO</w:t>
      </w:r>
      <w:r w:rsidR="00A97A8A" w:rsidRPr="00911351">
        <w:rPr>
          <w:rFonts w:ascii="Palatino Linotype" w:hAnsi="Palatino Linotype" w:cs="Arial"/>
        </w:rPr>
        <w:t xml:space="preserve"> </w:t>
      </w:r>
      <w:r w:rsidRPr="00911351">
        <w:rPr>
          <w:rFonts w:ascii="Palatino Linotype" w:hAnsi="Palatino Linotype" w:cs="Arial"/>
        </w:rPr>
        <w:t>presentara su informe justificado.</w:t>
      </w:r>
      <w:r w:rsidR="007A718C">
        <w:rPr>
          <w:rFonts w:ascii="Palatino Linotype" w:hAnsi="Palatino Linotype" w:cs="Arial"/>
        </w:rPr>
        <w:t xml:space="preserve"> </w:t>
      </w:r>
    </w:p>
    <w:p w:rsidR="00042B33" w:rsidRDefault="006F1E06"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6. Manifestaciones</w:t>
      </w:r>
      <w:r>
        <w:rPr>
          <w:rFonts w:ascii="Palatino Linotype" w:hAnsi="Palatino Linotype" w:cs="Arial"/>
          <w:sz w:val="24"/>
          <w:szCs w:val="24"/>
          <w:lang w:eastAsia="es-ES"/>
        </w:rPr>
        <w:t xml:space="preserve">: </w:t>
      </w:r>
      <w:r w:rsidRPr="00B42F8D">
        <w:rPr>
          <w:rFonts w:ascii="Palatino Linotype" w:hAnsi="Palatino Linotype" w:cs="Arial"/>
          <w:sz w:val="24"/>
          <w:szCs w:val="24"/>
        </w:rPr>
        <w:t>De las constancias que integran el expediente en</w:t>
      </w:r>
      <w:r>
        <w:rPr>
          <w:rFonts w:ascii="Palatino Linotype" w:hAnsi="Palatino Linotype" w:cs="Arial"/>
          <w:sz w:val="24"/>
          <w:szCs w:val="24"/>
        </w:rPr>
        <w:t xml:space="preserve"> que se actúa se advierte que </w:t>
      </w:r>
      <w:r w:rsidR="006C6CDF">
        <w:rPr>
          <w:rFonts w:ascii="Palatino Linotype" w:hAnsi="Palatino Linotype" w:cs="Arial"/>
          <w:sz w:val="24"/>
          <w:szCs w:val="24"/>
        </w:rPr>
        <w:t>el recurrente</w:t>
      </w:r>
      <w:r>
        <w:rPr>
          <w:rFonts w:ascii="Palatino Linotype" w:hAnsi="Palatino Linotype" w:cs="Arial"/>
          <w:sz w:val="24"/>
          <w:szCs w:val="24"/>
        </w:rPr>
        <w:t xml:space="preserve"> fue </w:t>
      </w:r>
      <w:r w:rsidR="00B761F4">
        <w:rPr>
          <w:rFonts w:ascii="Palatino Linotype" w:hAnsi="Palatino Linotype" w:cs="Arial"/>
          <w:sz w:val="24"/>
          <w:szCs w:val="24"/>
        </w:rPr>
        <w:t>omiso</w:t>
      </w:r>
      <w:r w:rsidRPr="00B42F8D">
        <w:rPr>
          <w:rFonts w:ascii="Palatino Linotype" w:hAnsi="Palatino Linotype" w:cs="Arial"/>
          <w:sz w:val="24"/>
          <w:szCs w:val="24"/>
        </w:rPr>
        <w:t xml:space="preserve"> en ofrecer pruebas o expresar alegatos; en términos del artículo 185 fracciones II de la ley que nos ocupa. </w:t>
      </w:r>
    </w:p>
    <w:p w:rsidR="00042B33" w:rsidRDefault="006F1E06" w:rsidP="00042B33">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B42F8D">
        <w:rPr>
          <w:rFonts w:ascii="Palatino Linotype" w:hAnsi="Palatino Linotype" w:cs="Arial"/>
          <w:sz w:val="24"/>
          <w:szCs w:val="24"/>
        </w:rPr>
        <w:t xml:space="preserve">Por su parte, </w:t>
      </w:r>
      <w:r>
        <w:rPr>
          <w:rFonts w:ascii="Palatino Linotype" w:hAnsi="Palatino Linotype" w:cs="Arial"/>
          <w:sz w:val="24"/>
          <w:szCs w:val="24"/>
        </w:rPr>
        <w:t>e</w:t>
      </w:r>
      <w:r w:rsidRPr="00EB01FE">
        <w:rPr>
          <w:rFonts w:ascii="Palatino Linotype" w:hAnsi="Palatino Linotype" w:cs="Arial"/>
          <w:sz w:val="24"/>
          <w:szCs w:val="24"/>
        </w:rPr>
        <w:t xml:space="preserve">l </w:t>
      </w:r>
      <w:r w:rsidR="00A97A8A" w:rsidRPr="00A97A8A">
        <w:rPr>
          <w:rFonts w:ascii="Palatino Linotype" w:hAnsi="Palatino Linotype" w:cs="Arial"/>
          <w:b/>
          <w:sz w:val="24"/>
          <w:szCs w:val="24"/>
        </w:rPr>
        <w:t>SUJETO OBLIGADO</w:t>
      </w:r>
      <w:r w:rsidR="00A97A8A" w:rsidRPr="00042B33">
        <w:rPr>
          <w:rFonts w:ascii="Palatino Linotype" w:hAnsi="Palatino Linotype" w:cs="Arial"/>
          <w:sz w:val="24"/>
          <w:szCs w:val="24"/>
        </w:rPr>
        <w:t xml:space="preserve"> </w:t>
      </w:r>
      <w:r w:rsidR="006C6CDF">
        <w:rPr>
          <w:rFonts w:ascii="Palatino Linotype" w:hAnsi="Palatino Linotype" w:cs="Arial"/>
          <w:sz w:val="24"/>
          <w:szCs w:val="24"/>
        </w:rPr>
        <w:t>de igual forma fue omiso en rendir su informe justificado en el té</w:t>
      </w:r>
      <w:r w:rsidR="00A97A8A">
        <w:rPr>
          <w:rFonts w:ascii="Palatino Linotype" w:hAnsi="Palatino Linotype" w:cs="Arial"/>
          <w:sz w:val="24"/>
          <w:szCs w:val="24"/>
        </w:rPr>
        <w:t>rmino legal concedido para ello, como se observa en la siguiente imagen del seguimiento del SAIMEX:</w:t>
      </w:r>
    </w:p>
    <w:p w:rsidR="00A97A8A" w:rsidRPr="00042B33" w:rsidRDefault="00A97A8A" w:rsidP="00042B33">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noProof/>
          <w:lang w:val="en-US"/>
        </w:rPr>
        <w:drawing>
          <wp:inline distT="0" distB="0" distL="0" distR="0" wp14:anchorId="6823A080" wp14:editId="21D333A0">
            <wp:extent cx="5416699" cy="968991"/>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25" t="40010" r="30915" b="31641"/>
                    <a:stretch/>
                  </pic:blipFill>
                  <pic:spPr bwMode="auto">
                    <a:xfrm>
                      <a:off x="0" y="0"/>
                      <a:ext cx="5497515" cy="983448"/>
                    </a:xfrm>
                    <a:prstGeom prst="rect">
                      <a:avLst/>
                    </a:prstGeom>
                    <a:ln>
                      <a:noFill/>
                    </a:ln>
                    <a:extLst>
                      <a:ext uri="{53640926-AAD7-44D8-BBD7-CCE9431645EC}">
                        <a14:shadowObscured xmlns:a14="http://schemas.microsoft.com/office/drawing/2010/main"/>
                      </a:ext>
                    </a:extLst>
                  </pic:spPr>
                </pic:pic>
              </a:graphicData>
            </a:graphic>
          </wp:inline>
        </w:drawing>
      </w:r>
    </w:p>
    <w:p w:rsidR="00AC3C64" w:rsidRPr="00042B33" w:rsidRDefault="00042B33" w:rsidP="00042B33">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sidRPr="00042B33">
        <w:rPr>
          <w:rFonts w:ascii="Palatino Linotype" w:hAnsi="Palatino Linotype" w:cs="Arial"/>
          <w:sz w:val="24"/>
          <w:szCs w:val="24"/>
        </w:rPr>
        <w:lastRenderedPageBreak/>
        <w:t xml:space="preserve"> </w:t>
      </w:r>
      <w:r w:rsidR="00520A87" w:rsidRPr="00042B33">
        <w:rPr>
          <w:rFonts w:ascii="Palatino Linotype" w:eastAsia="Palatino Linotype" w:hAnsi="Palatino Linotype" w:cs="Palatino Linotype"/>
          <w:b/>
          <w:sz w:val="24"/>
          <w:szCs w:val="24"/>
        </w:rPr>
        <w:t>7.-</w:t>
      </w:r>
      <w:r w:rsidR="00520A87" w:rsidRPr="00042B33">
        <w:rPr>
          <w:rFonts w:ascii="Palatino Linotype" w:eastAsia="Palatino Linotype" w:hAnsi="Palatino Linotype" w:cs="Palatino Linotype"/>
          <w:sz w:val="24"/>
          <w:szCs w:val="24"/>
        </w:rPr>
        <w:t xml:space="preserve"> </w:t>
      </w:r>
      <w:r w:rsidR="00AC3C64" w:rsidRPr="00042B33">
        <w:rPr>
          <w:rFonts w:ascii="Palatino Linotype" w:hAnsi="Palatino Linotype"/>
          <w:b/>
          <w:sz w:val="24"/>
          <w:szCs w:val="24"/>
        </w:rPr>
        <w:t xml:space="preserve">Cierre de instrucción. </w:t>
      </w:r>
      <w:r w:rsidR="00AC3C64" w:rsidRPr="00042B33">
        <w:rPr>
          <w:rFonts w:ascii="Palatino Linotype" w:hAnsi="Palatino Linotype"/>
          <w:sz w:val="24"/>
          <w:szCs w:val="24"/>
        </w:rPr>
        <w:t xml:space="preserve">En </w:t>
      </w:r>
      <w:r w:rsidR="006F1E06" w:rsidRPr="00042B33">
        <w:rPr>
          <w:rFonts w:ascii="Palatino Linotype" w:hAnsi="Palatino Linotype"/>
          <w:sz w:val="24"/>
          <w:szCs w:val="24"/>
        </w:rPr>
        <w:t xml:space="preserve">fecha </w:t>
      </w:r>
      <w:r w:rsidR="006C6CDF">
        <w:rPr>
          <w:rFonts w:ascii="Palatino Linotype" w:hAnsi="Palatino Linotype"/>
          <w:sz w:val="24"/>
          <w:szCs w:val="24"/>
        </w:rPr>
        <w:t>dieciocho</w:t>
      </w:r>
      <w:r>
        <w:rPr>
          <w:rFonts w:ascii="Palatino Linotype" w:hAnsi="Palatino Linotype"/>
          <w:sz w:val="24"/>
          <w:szCs w:val="24"/>
        </w:rPr>
        <w:t xml:space="preserve"> de noviembre</w:t>
      </w:r>
      <w:r w:rsidR="00BB2163" w:rsidRPr="00042B33">
        <w:rPr>
          <w:rFonts w:ascii="Palatino Linotype" w:hAnsi="Palatino Linotype"/>
          <w:sz w:val="24"/>
          <w:szCs w:val="24"/>
        </w:rPr>
        <w:t xml:space="preserve"> de </w:t>
      </w:r>
      <w:proofErr w:type="gramStart"/>
      <w:r w:rsidR="00BB2163" w:rsidRPr="00042B33">
        <w:rPr>
          <w:rFonts w:ascii="Palatino Linotype" w:hAnsi="Palatino Linotype"/>
          <w:sz w:val="24"/>
          <w:szCs w:val="24"/>
        </w:rPr>
        <w:t>dos mil veintiuno</w:t>
      </w:r>
      <w:proofErr w:type="gramEnd"/>
      <w:r w:rsidR="006F1E06" w:rsidRPr="00042B33">
        <w:rPr>
          <w:rFonts w:ascii="Palatino Linotype" w:hAnsi="Palatino Linotype"/>
          <w:sz w:val="24"/>
          <w:szCs w:val="24"/>
        </w:rPr>
        <w:t xml:space="preserve"> </w:t>
      </w:r>
      <w:r w:rsidR="00BB2163" w:rsidRPr="00042B33">
        <w:rPr>
          <w:rFonts w:ascii="Palatino Linotype" w:hAnsi="Palatino Linotype"/>
          <w:sz w:val="24"/>
          <w:szCs w:val="24"/>
        </w:rPr>
        <w:t>la Comisionada</w:t>
      </w:r>
      <w:r w:rsidR="00AC3C64" w:rsidRPr="00042B33">
        <w:rPr>
          <w:rFonts w:ascii="Palatino Linotype" w:hAnsi="Palatino Linotype"/>
          <w:sz w:val="24"/>
          <w:szCs w:val="24"/>
        </w:rPr>
        <w:t xml:space="preserve"> ponente determinó el cierre de instrucción en términos de la fracción </w:t>
      </w:r>
      <w:r w:rsidR="00AD0AB9" w:rsidRPr="00042B33">
        <w:rPr>
          <w:rFonts w:ascii="Palatino Linotype" w:hAnsi="Palatino Linotype"/>
          <w:sz w:val="24"/>
          <w:szCs w:val="24"/>
        </w:rPr>
        <w:t>VI del</w:t>
      </w:r>
      <w:r w:rsidR="00AC3C64" w:rsidRPr="00042B33">
        <w:rPr>
          <w:rFonts w:ascii="Palatino Linotype" w:hAnsi="Palatino Linotype"/>
          <w:sz w:val="24"/>
          <w:szCs w:val="24"/>
        </w:rPr>
        <w:t xml:space="preserve"> artículo 185 de la Ley de Transparencia y Acceso a la Información Pública del Estado de México y Municipios.</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trigésimo, trigésimo primero y trigésimo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0B14A5" w:rsidRDefault="00AC3C64" w:rsidP="000B14A5">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xml:space="preserve">. </w:t>
      </w:r>
      <w:r w:rsidR="0089065A">
        <w:rPr>
          <w:rFonts w:ascii="Palatino Linotype" w:hAnsi="Palatino Linotype" w:cs="Arial"/>
        </w:rPr>
        <w:t>Previo al estudio del fondo del asunto, se procede a analizar los requisitos de oportu</w:t>
      </w:r>
      <w:r w:rsidR="00A97A8A">
        <w:rPr>
          <w:rFonts w:ascii="Palatino Linotype" w:hAnsi="Palatino Linotype" w:cs="Arial"/>
        </w:rPr>
        <w:t>nidad y procedibilidad que debe</w:t>
      </w:r>
      <w:r w:rsidR="0089065A">
        <w:rPr>
          <w:rFonts w:ascii="Palatino Linotype" w:hAnsi="Palatino Linotype" w:cs="Arial"/>
        </w:rPr>
        <w:t xml:space="preserve"> reunir el recurso de revisión interpuesto, previstos en los artículos </w:t>
      </w:r>
      <w:r w:rsidR="0089065A">
        <w:rPr>
          <w:rFonts w:ascii="Palatino Linotype" w:hAnsi="Palatino Linotype" w:cs="Arial"/>
          <w:lang w:eastAsia="es-MX"/>
        </w:rPr>
        <w:t>178 y 180 de la Ley de Transparencia y Acceso a la Información Pública del Estado de México y Municipios</w:t>
      </w:r>
      <w:r w:rsidR="000B14A5" w:rsidRPr="00911351">
        <w:rPr>
          <w:rFonts w:ascii="Palatino Linotype" w:hAnsi="Palatino Linotype" w:cs="Arial"/>
          <w:lang w:eastAsia="es-MX"/>
        </w:rPr>
        <w:t xml:space="preserve">; en la especie se advierte que el presente medio de impugnación fue interpuesto dentro del plazo de quince días previsto en el </w:t>
      </w:r>
      <w:r w:rsidR="000B14A5">
        <w:rPr>
          <w:rFonts w:ascii="Palatino Linotype" w:hAnsi="Palatino Linotype" w:cs="Arial"/>
          <w:lang w:eastAsia="es-MX"/>
        </w:rPr>
        <w:t xml:space="preserve">primer </w:t>
      </w:r>
      <w:r w:rsidR="000B14A5">
        <w:rPr>
          <w:rFonts w:ascii="Palatino Linotype" w:hAnsi="Palatino Linotype" w:cs="Arial"/>
          <w:lang w:eastAsia="es-MX"/>
        </w:rPr>
        <w:lastRenderedPageBreak/>
        <w:t>artículo de referencia; toda vez que el Sujeto Obligado emitió su respuesta a la solicitud planteada por</w:t>
      </w:r>
      <w:r w:rsidR="006C6CDF">
        <w:rPr>
          <w:rFonts w:ascii="Palatino Linotype" w:hAnsi="Palatino Linotype" w:cs="Arial"/>
          <w:lang w:eastAsia="es-MX"/>
        </w:rPr>
        <w:t xml:space="preserve"> el solicitante en fecha veinticinco</w:t>
      </w:r>
      <w:r w:rsidR="000B14A5">
        <w:rPr>
          <w:rFonts w:ascii="Palatino Linotype" w:hAnsi="Palatino Linotype" w:cs="Arial"/>
          <w:lang w:eastAsia="es-MX"/>
        </w:rPr>
        <w:t xml:space="preserve"> de octubre del año dos mil veintiuno y el recurrente pres</w:t>
      </w:r>
      <w:r w:rsidR="006C6CDF">
        <w:rPr>
          <w:rFonts w:ascii="Palatino Linotype" w:hAnsi="Palatino Linotype" w:cs="Arial"/>
          <w:lang w:eastAsia="es-MX"/>
        </w:rPr>
        <w:t>entó recurso de revisión el veintiséis</w:t>
      </w:r>
      <w:r w:rsidR="000B14A5">
        <w:rPr>
          <w:rFonts w:ascii="Palatino Linotype" w:hAnsi="Palatino Linotype" w:cs="Arial"/>
          <w:lang w:eastAsia="es-MX"/>
        </w:rPr>
        <w:t xml:space="preserve"> del mismo mes y año, </w:t>
      </w:r>
      <w:r w:rsidR="006C6CDF">
        <w:rPr>
          <w:rFonts w:ascii="Palatino Linotype" w:eastAsia="Palatino Linotype" w:hAnsi="Palatino Linotype" w:cs="Palatino Linotype"/>
        </w:rPr>
        <w:t>esto es al primer</w:t>
      </w:r>
      <w:r w:rsidR="000B14A5">
        <w:rPr>
          <w:rFonts w:ascii="Palatino Linotype" w:eastAsia="Palatino Linotype" w:hAnsi="Palatino Linotype" w:cs="Palatino Linotype"/>
        </w:rPr>
        <w:t xml:space="preserve"> día hábil siguiente de aquel en que tuvo conocimiento de la respuesta</w:t>
      </w:r>
      <w:r w:rsidR="000B14A5">
        <w:rPr>
          <w:rFonts w:ascii="Palatino Linotype" w:eastAsia="Palatino Linotype" w:hAnsi="Palatino Linotype" w:cs="Palatino Linotype"/>
          <w:highlight w:val="white"/>
        </w:rPr>
        <w:t>;</w:t>
      </w:r>
      <w:r w:rsidR="000B14A5">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6C6CDF" w:rsidRDefault="000B14A5" w:rsidP="006C6CDF">
      <w:pPr>
        <w:spacing w:before="240" w:after="240" w:line="360" w:lineRule="auto"/>
        <w:contextualSpacing/>
        <w:jc w:val="both"/>
        <w:rPr>
          <w:rFonts w:ascii="Palatino Linotype" w:hAnsi="Palatino Linotype" w:cs="Arial"/>
        </w:rPr>
      </w:pPr>
      <w:r>
        <w:rPr>
          <w:rFonts w:ascii="Palatino Linotype" w:hAnsi="Palatino Linotype"/>
          <w:color w:val="000000"/>
        </w:rPr>
        <w:t>Al mismo tiempo, tras la revisión del format</w:t>
      </w:r>
      <w:r w:rsidR="006C6CDF">
        <w:rPr>
          <w:rFonts w:ascii="Palatino Linotype" w:hAnsi="Palatino Linotype"/>
          <w:color w:val="000000"/>
        </w:rPr>
        <w:t>o de interposición del recurso</w:t>
      </w:r>
      <w:r w:rsidR="006C6CDF">
        <w:rPr>
          <w:rFonts w:ascii="Palatino Linotype" w:hAnsi="Palatino Linotype" w:cs="Arial"/>
        </w:rPr>
        <w:t>, es de suma importancia señalar que la parte recurrente se ide</w:t>
      </w:r>
      <w:r w:rsidR="00A97A8A">
        <w:rPr>
          <w:rFonts w:ascii="Palatino Linotype" w:hAnsi="Palatino Linotype" w:cs="Arial"/>
        </w:rPr>
        <w:t>ntifica como "no proporciona nombre</w:t>
      </w:r>
      <w:r w:rsidR="006C6CDF">
        <w:rPr>
          <w:rFonts w:ascii="Palatino Linotype" w:hAnsi="Palatino Linotype" w:cs="Arial"/>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C6CDF" w:rsidRDefault="006C6CDF" w:rsidP="006C6CDF">
      <w:pPr>
        <w:spacing w:before="240" w:after="240"/>
        <w:ind w:left="567" w:right="474"/>
        <w:contextualSpacing/>
        <w:jc w:val="both"/>
        <w:rPr>
          <w:rFonts w:ascii="Palatino Linotype" w:hAnsi="Palatino Linotype" w:cs="Arial"/>
          <w:i/>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rsidR="006C6CDF" w:rsidRDefault="006C6CDF" w:rsidP="006C6CDF">
      <w:pPr>
        <w:spacing w:before="240" w:after="240" w:line="360" w:lineRule="auto"/>
        <w:contextualSpacing/>
        <w:jc w:val="both"/>
        <w:rPr>
          <w:rFonts w:eastAsiaTheme="minorHAnsi"/>
          <w:i/>
          <w:iCs/>
          <w:color w:val="1F1F1F"/>
          <w:w w:val="95"/>
          <w:sz w:val="22"/>
          <w:szCs w:val="22"/>
          <w:lang w:eastAsia="en-US"/>
        </w:rPr>
      </w:pP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rsidR="006C6CDF" w:rsidRDefault="006C6CDF" w:rsidP="006C6CDF">
      <w:pPr>
        <w:spacing w:before="240" w:after="240"/>
        <w:ind w:left="567" w:right="474"/>
        <w:contextualSpacing/>
        <w:jc w:val="both"/>
        <w:rPr>
          <w:rFonts w:ascii="Palatino Linotype" w:hAnsi="Palatino Linotype" w:cs="Arial"/>
          <w:i/>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Para efectos de lo dispuesto en el presente artículo se observará lo siguiente:</w:t>
      </w:r>
    </w:p>
    <w:p w:rsidR="006C6CDF" w:rsidRDefault="006C6CDF" w:rsidP="006C6CDF">
      <w:pPr>
        <w:spacing w:before="240" w:after="240"/>
        <w:ind w:left="567" w:right="474"/>
        <w:contextualSpacing/>
        <w:jc w:val="both"/>
        <w:rPr>
          <w:rFonts w:ascii="Palatino Linotype" w:hAnsi="Palatino Linotype" w:cs="Arial"/>
          <w:i/>
          <w:sz w:val="22"/>
          <w:szCs w:val="22"/>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6C6CDF" w:rsidRDefault="006C6CDF" w:rsidP="006C6CDF">
      <w:pPr>
        <w:spacing w:before="240" w:after="240"/>
        <w:ind w:left="567" w:right="474"/>
        <w:contextualSpacing/>
        <w:jc w:val="both"/>
        <w:rPr>
          <w:rFonts w:ascii="Palatino Linotype" w:hAnsi="Palatino Linotype" w:cs="Arial"/>
          <w:i/>
          <w:sz w:val="22"/>
          <w:szCs w:val="22"/>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rsidR="006C6CDF" w:rsidRDefault="006C6CDF" w:rsidP="006C6CDF">
      <w:pPr>
        <w:spacing w:before="240" w:after="240"/>
        <w:ind w:left="567" w:right="474"/>
        <w:contextualSpacing/>
        <w:jc w:val="both"/>
        <w:rPr>
          <w:rFonts w:ascii="Palatino Linotype" w:hAnsi="Palatino Linotype" w:cs="Arial"/>
          <w:i/>
          <w:sz w:val="22"/>
          <w:szCs w:val="22"/>
        </w:rPr>
      </w:pP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 xml:space="preserve">Así como el artículo 5 fracción III, </w:t>
      </w:r>
      <w:proofErr w:type="gramStart"/>
      <w:r>
        <w:rPr>
          <w:rFonts w:ascii="Palatino Linotype" w:hAnsi="Palatino Linotype" w:cs="Arial"/>
        </w:rPr>
        <w:t>párrafos trigésimo, trigésimo primero y trigésimo segundo</w:t>
      </w:r>
      <w:proofErr w:type="gramEnd"/>
      <w:r>
        <w:rPr>
          <w:rFonts w:ascii="Palatino Linotype" w:hAnsi="Palatino Linotype" w:cs="Arial"/>
        </w:rPr>
        <w:t>, de la Constitución Política del Estado Libre y Soberano de México, que determina lo siguiente:</w:t>
      </w:r>
    </w:p>
    <w:p w:rsidR="006C6CDF" w:rsidRDefault="006C6CDF" w:rsidP="006C6CDF">
      <w:pPr>
        <w:spacing w:before="240" w:after="240"/>
        <w:ind w:right="474"/>
        <w:contextualSpacing/>
        <w:jc w:val="both"/>
        <w:rPr>
          <w:rFonts w:ascii="Palatino Linotype" w:hAnsi="Palatino Linotype" w:cs="Arial"/>
          <w:i/>
          <w:sz w:val="22"/>
          <w:szCs w:val="22"/>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6C6CDF" w:rsidRDefault="006C6CDF" w:rsidP="006C6CDF">
      <w:pPr>
        <w:spacing w:before="240" w:after="240"/>
        <w:ind w:left="567" w:right="474"/>
        <w:contextualSpacing/>
        <w:jc w:val="both"/>
        <w:rPr>
          <w:rFonts w:ascii="Palatino Linotype" w:hAnsi="Palatino Linotype" w:cs="Arial"/>
          <w:i/>
          <w:sz w:val="22"/>
          <w:szCs w:val="22"/>
        </w:rPr>
      </w:pP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rsidR="006C6CDF" w:rsidRDefault="006C6CDF" w:rsidP="006C6CDF">
      <w:pPr>
        <w:spacing w:before="240" w:after="240" w:line="360" w:lineRule="auto"/>
        <w:contextualSpacing/>
        <w:jc w:val="both"/>
        <w:rPr>
          <w:i/>
          <w:iCs/>
          <w:color w:val="000000"/>
          <w:sz w:val="25"/>
          <w:szCs w:val="25"/>
        </w:rPr>
      </w:pP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xml:space="preserve">. En los Estados Unidos Mexicanos todas las personas gozarán de los derechos humanos reconocidos en esta Constitución y en los </w:t>
      </w:r>
      <w:proofErr w:type="gramStart"/>
      <w:r>
        <w:rPr>
          <w:rFonts w:ascii="Palatino Linotype" w:hAnsi="Palatino Linotype" w:cs="Arial"/>
          <w:i/>
          <w:sz w:val="22"/>
          <w:szCs w:val="22"/>
        </w:rPr>
        <w:t>tratados  internacionales</w:t>
      </w:r>
      <w:proofErr w:type="gramEnd"/>
      <w:r>
        <w:rPr>
          <w:rFonts w:ascii="Palatino Linotype" w:hAnsi="Palatino Linotype" w:cs="Arial"/>
          <w:i/>
          <w:sz w:val="22"/>
          <w:szCs w:val="22"/>
        </w:rPr>
        <w:t xml:space="preserve"> de los que el Estado Mexicano sea parte, así como de las garantías para su protección, cuyo ejercicio no podrá restringirse ni suspenderse, salvo en los casos y bajo las condiciones que esta Constitución establece.</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rsidR="006C6CDF" w:rsidRDefault="006C6CDF" w:rsidP="006C6CDF">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w:t>
      </w:r>
    </w:p>
    <w:p w:rsidR="006C6CDF" w:rsidRDefault="006C6CDF" w:rsidP="006C6CDF">
      <w:pPr>
        <w:spacing w:before="240" w:after="240" w:line="360" w:lineRule="auto"/>
        <w:contextualSpacing/>
        <w:jc w:val="both"/>
        <w:rPr>
          <w:rFonts w:eastAsiaTheme="minorHAnsi"/>
          <w:i/>
          <w:iCs/>
          <w:sz w:val="23"/>
          <w:szCs w:val="23"/>
          <w:lang w:eastAsia="en-US"/>
        </w:rPr>
      </w:pPr>
    </w:p>
    <w:p w:rsidR="006C6CDF" w:rsidRDefault="006C6CDF" w:rsidP="006C6CDF">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C6CDF" w:rsidRDefault="006C6CDF" w:rsidP="006C6CDF">
      <w:pPr>
        <w:spacing w:before="240" w:after="240" w:line="360" w:lineRule="auto"/>
        <w:contextualSpacing/>
        <w:jc w:val="both"/>
        <w:rPr>
          <w:rFonts w:ascii="Palatino Linotype" w:hAnsi="Palatino Linotype" w:cs="Arial"/>
        </w:rPr>
      </w:pPr>
    </w:p>
    <w:p w:rsidR="006C6CDF" w:rsidRDefault="006C6CDF" w:rsidP="006C6CDF">
      <w:pPr>
        <w:spacing w:line="360" w:lineRule="auto"/>
        <w:jc w:val="both"/>
        <w:rPr>
          <w:rFonts w:ascii="Palatino Linotype" w:hAnsi="Palatino Linotype"/>
        </w:rPr>
      </w:pPr>
      <w:r>
        <w:rPr>
          <w:rFonts w:ascii="Palatino Linotype" w:hAnsi="Palatino Linotype"/>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6C6CDF" w:rsidRDefault="006C6CDF" w:rsidP="006C6CDF">
      <w:pPr>
        <w:spacing w:line="360" w:lineRule="auto"/>
        <w:jc w:val="both"/>
        <w:rPr>
          <w:rFonts w:ascii="Palatino Linotype" w:hAnsi="Palatino Linotype"/>
        </w:rPr>
      </w:pPr>
    </w:p>
    <w:p w:rsidR="006C6CDF" w:rsidRDefault="006C6CDF" w:rsidP="006C6CDF">
      <w:pPr>
        <w:ind w:left="851" w:right="758"/>
        <w:contextualSpacing/>
        <w:jc w:val="both"/>
        <w:rPr>
          <w:rFonts w:ascii="Palatino Linotype" w:hAnsi="Palatino Linotype"/>
          <w:i/>
        </w:rPr>
      </w:pPr>
      <w:r>
        <w:rPr>
          <w:rFonts w:ascii="Palatino Linotype" w:hAnsi="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6C6CDF" w:rsidRDefault="006C6CDF" w:rsidP="006C6CDF">
      <w:pPr>
        <w:ind w:left="851" w:right="758"/>
        <w:contextualSpacing/>
        <w:jc w:val="both"/>
        <w:rPr>
          <w:rFonts w:ascii="Palatino Linotype" w:hAnsi="Palatino Linotype"/>
          <w:i/>
        </w:rPr>
      </w:pPr>
    </w:p>
    <w:p w:rsidR="006C6CDF" w:rsidRDefault="006C6CDF" w:rsidP="006C6CDF">
      <w:pPr>
        <w:spacing w:line="360" w:lineRule="auto"/>
        <w:jc w:val="both"/>
        <w:rPr>
          <w:rFonts w:ascii="Palatino Linotype" w:hAnsi="Palatino Linotype"/>
        </w:rPr>
      </w:pPr>
      <w:r>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w:t>
      </w:r>
      <w:r>
        <w:rPr>
          <w:rFonts w:ascii="Palatino Linotype" w:hAnsi="Palatino Linotype"/>
        </w:rPr>
        <w:lastRenderedPageBreak/>
        <w:t>de Revisión, circunstancia que se acredita en las constancias electrónicas de los expedientes en revisión, de las que se desprende que la parte recurrente, es la misma que realizó la solicitud de acceso a la información pública que ahora se impugna.</w:t>
      </w:r>
    </w:p>
    <w:p w:rsidR="0089065A" w:rsidRDefault="0089065A" w:rsidP="006C6CDF">
      <w:pPr>
        <w:spacing w:before="240" w:after="240" w:line="360" w:lineRule="auto"/>
        <w:ind w:right="-93"/>
        <w:jc w:val="both"/>
        <w:rPr>
          <w:rFonts w:ascii="Palatino Linotype" w:hAnsi="Palatino Linotype" w:cs="Arial"/>
        </w:rPr>
      </w:pPr>
      <w:r>
        <w:rPr>
          <w:rFonts w:ascii="Palatino Linotype" w:hAnsi="Palatino Linotype"/>
        </w:rPr>
        <w:t>Asimismo, resulta procedente</w:t>
      </w:r>
      <w:r>
        <w:rPr>
          <w:rFonts w:ascii="Palatino Linotype" w:hAnsi="Palatino Linotype" w:cs="Arial"/>
        </w:rPr>
        <w:t xml:space="preserve"> la interposición del recurso de revisión al rubro anotado, toda vez que se actualiza las hipótesis previstas en el artículo 179, </w:t>
      </w:r>
      <w:r w:rsidR="006C6CDF">
        <w:rPr>
          <w:rFonts w:ascii="Palatino Linotype" w:hAnsi="Palatino Linotype" w:cs="Arial"/>
        </w:rPr>
        <w:t xml:space="preserve">fracción </w:t>
      </w:r>
      <w:r w:rsidR="000B14A5">
        <w:rPr>
          <w:rFonts w:ascii="Palatino Linotype" w:hAnsi="Palatino Linotype" w:cs="Arial"/>
        </w:rPr>
        <w:t>V</w:t>
      </w:r>
      <w:r w:rsidR="00756D53">
        <w:rPr>
          <w:rFonts w:ascii="Palatino Linotype" w:hAnsi="Palatino Linotype" w:cs="Arial"/>
        </w:rPr>
        <w:t>I</w:t>
      </w:r>
      <w:r w:rsidR="000B14A5">
        <w:rPr>
          <w:rFonts w:ascii="Palatino Linotype" w:hAnsi="Palatino Linotype" w:cs="Arial"/>
        </w:rPr>
        <w:t xml:space="preserve"> </w:t>
      </w:r>
      <w:r>
        <w:rPr>
          <w:rFonts w:ascii="Palatino Linotype" w:hAnsi="Palatino Linotype" w:cs="Arial"/>
        </w:rPr>
        <w:t>de la ley de la materia, que a la letra dice:</w:t>
      </w:r>
    </w:p>
    <w:p w:rsidR="00B14E94" w:rsidRDefault="0089065A" w:rsidP="00B14E9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Cs/>
          <w:i/>
          <w:sz w:val="22"/>
          <w:szCs w:val="22"/>
        </w:rPr>
        <w:t>“</w:t>
      </w:r>
      <w:r>
        <w:rPr>
          <w:rFonts w:ascii="Palatino Linotype" w:hAnsi="Palatino Linotype" w:cs="Arial"/>
          <w:b/>
          <w:bCs/>
          <w:i/>
          <w:sz w:val="22"/>
          <w:szCs w:val="22"/>
        </w:rPr>
        <w:t xml:space="preserve">Artículo 179. </w:t>
      </w:r>
      <w:r>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hAnsi="Palatino Linotype" w:cs="Arial"/>
          <w:i/>
          <w:szCs w:val="22"/>
        </w:rPr>
        <w:t>causas</w:t>
      </w:r>
      <w:r>
        <w:rPr>
          <w:rFonts w:ascii="Palatino Linotype" w:hAnsi="Palatino Linotype" w:cs="Arial"/>
          <w:i/>
          <w:sz w:val="22"/>
          <w:szCs w:val="22"/>
        </w:rPr>
        <w:t>:</w:t>
      </w:r>
    </w:p>
    <w:p w:rsidR="000B14A5" w:rsidRDefault="000B14A5" w:rsidP="00B14E9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i/>
          <w:sz w:val="22"/>
          <w:szCs w:val="22"/>
        </w:rPr>
        <w:t>…</w:t>
      </w:r>
    </w:p>
    <w:p w:rsidR="0089065A" w:rsidRPr="00B14E94" w:rsidRDefault="00756D53" w:rsidP="000B14A5">
      <w:pPr>
        <w:autoSpaceDE w:val="0"/>
        <w:autoSpaceDN w:val="0"/>
        <w:adjustRightInd w:val="0"/>
        <w:ind w:left="1276" w:right="1752"/>
        <w:jc w:val="both"/>
        <w:rPr>
          <w:rFonts w:ascii="Palatino Linotype" w:hAnsi="Palatino Linotype" w:cs="Arial"/>
          <w:i/>
          <w:sz w:val="22"/>
          <w:szCs w:val="22"/>
        </w:rPr>
      </w:pPr>
      <w:r w:rsidRPr="00756D53">
        <w:rPr>
          <w:rFonts w:ascii="Palatino Linotype" w:hAnsi="Palatino Linotype" w:cs="Arial"/>
          <w:i/>
          <w:sz w:val="22"/>
          <w:szCs w:val="22"/>
        </w:rPr>
        <w:t xml:space="preserve">VI. La entrega de información que no corresponda con lo </w:t>
      </w:r>
      <w:proofErr w:type="gramStart"/>
      <w:r w:rsidRPr="00756D53">
        <w:rPr>
          <w:rFonts w:ascii="Palatino Linotype" w:hAnsi="Palatino Linotype" w:cs="Arial"/>
          <w:i/>
          <w:sz w:val="22"/>
          <w:szCs w:val="22"/>
        </w:rPr>
        <w:t>solicitado;</w:t>
      </w:r>
      <w:r w:rsidR="0089065A" w:rsidRPr="007F22EB">
        <w:rPr>
          <w:rFonts w:ascii="Palatino Linotype" w:hAnsi="Palatino Linotype" w:cs="Arial"/>
          <w:i/>
          <w:sz w:val="22"/>
          <w:szCs w:val="22"/>
        </w:rPr>
        <w:t>…</w:t>
      </w:r>
      <w:proofErr w:type="gramEnd"/>
      <w:r w:rsidR="0089065A" w:rsidRPr="007F22EB">
        <w:rPr>
          <w:rFonts w:ascii="Palatino Linotype" w:hAnsi="Palatino Linotype" w:cs="Arial"/>
          <w:i/>
          <w:sz w:val="22"/>
          <w:szCs w:val="22"/>
        </w:rPr>
        <w:t>”</w:t>
      </w:r>
      <w:r w:rsidR="0089065A" w:rsidRPr="00B14E94">
        <w:rPr>
          <w:rFonts w:ascii="Palatino Linotype" w:hAnsi="Palatino Linotype" w:cs="Arial"/>
          <w:i/>
        </w:rPr>
        <w:t xml:space="preserve"> (Sic)</w:t>
      </w:r>
    </w:p>
    <w:p w:rsidR="001A2D4B" w:rsidRDefault="001A2D4B"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DF3A3E" w:rsidRPr="00DF3A3E" w:rsidRDefault="00DF3A3E" w:rsidP="00A037B6">
      <w:pPr>
        <w:pStyle w:val="paragraph"/>
        <w:spacing w:before="0" w:beforeAutospacing="0" w:after="240" w:afterAutospacing="0" w:line="360" w:lineRule="auto"/>
        <w:ind w:right="-150"/>
        <w:jc w:val="both"/>
        <w:textAlignment w:val="baseline"/>
        <w:rPr>
          <w:rFonts w:cs="Arial"/>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Pr>
          <w:rFonts w:ascii="Palatino Linotype" w:hAnsi="Palatino Linotype" w:cs="Arial"/>
        </w:rPr>
        <w:t>el</w:t>
      </w:r>
      <w:r w:rsidRPr="003F5D4D">
        <w:rPr>
          <w:rFonts w:ascii="Palatino Linotype" w:hAnsi="Palatino Linotype" w:cs="Arial"/>
        </w:rPr>
        <w:t xml:space="preserve"> </w:t>
      </w:r>
      <w:r>
        <w:rPr>
          <w:rFonts w:ascii="Palatino Linotype" w:hAnsi="Palatino Linotype" w:cs="Arial"/>
        </w:rPr>
        <w:t xml:space="preserve">expediente </w:t>
      </w:r>
      <w:r w:rsidRPr="003F5D4D">
        <w:rPr>
          <w:rFonts w:ascii="Palatino Linotype" w:hAnsi="Palatino Linotype" w:cs="Arial"/>
        </w:rPr>
        <w:t xml:space="preserve">que se actúa, este Instituto tiene la convicción de que la presente resolución tiene como objetivo central determinar si </w:t>
      </w:r>
      <w:r w:rsidRPr="00DF3A3E">
        <w:rPr>
          <w:rFonts w:ascii="Palatino Linotype" w:hAnsi="Palatino Linotype" w:cs="Arial"/>
        </w:rPr>
        <w:t xml:space="preserve">la respuesta </w:t>
      </w:r>
      <w:r>
        <w:rPr>
          <w:rFonts w:ascii="Palatino Linotype" w:hAnsi="Palatino Linotype" w:cs="Arial"/>
        </w:rPr>
        <w:t xml:space="preserve">proporcionada por el </w:t>
      </w:r>
      <w:r w:rsidR="00E02182" w:rsidRPr="00E02182">
        <w:rPr>
          <w:rFonts w:ascii="Palatino Linotype" w:hAnsi="Palatino Linotype" w:cs="Arial"/>
          <w:b/>
        </w:rPr>
        <w:t>SUJETO OBLIGADO</w:t>
      </w:r>
      <w:r w:rsidRPr="00DF3A3E">
        <w:rPr>
          <w:rFonts w:ascii="Palatino Linotype" w:hAnsi="Palatino Linotype" w:cs="Arial"/>
        </w:rPr>
        <w:t>, es correcta y suficiente para tener por atendida la solicitud de acceso a la información.</w:t>
      </w:r>
    </w:p>
    <w:p w:rsidR="00174388" w:rsidRPr="00401D37" w:rsidRDefault="00A037B6" w:rsidP="00AC3C64">
      <w:pPr>
        <w:spacing w:before="240" w:after="240" w:line="360" w:lineRule="auto"/>
        <w:jc w:val="both"/>
        <w:rPr>
          <w:rFonts w:ascii="Palatino Linotype" w:hAnsi="Palatino Linotype"/>
        </w:rPr>
      </w:pPr>
      <w:r>
        <w:rPr>
          <w:rFonts w:ascii="Palatino Linotype" w:hAnsi="Palatino Linotype" w:cs="Arial"/>
          <w:b/>
        </w:rPr>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 xml:space="preserve">Del análisis de la solicitud de información motivo </w:t>
      </w:r>
      <w:r w:rsidR="00AC3C64" w:rsidRPr="00401D37">
        <w:rPr>
          <w:rFonts w:ascii="Palatino Linotype" w:hAnsi="Palatino Linotype"/>
        </w:rPr>
        <w:t>del recurso de revisión que ahora s</w:t>
      </w:r>
      <w:r w:rsidR="00174388" w:rsidRPr="00401D37">
        <w:rPr>
          <w:rFonts w:ascii="Palatino Linotype" w:hAnsi="Palatino Linotype"/>
        </w:rPr>
        <w:t xml:space="preserve">e resuelve, se advierte </w:t>
      </w:r>
      <w:r w:rsidR="00AC3C64" w:rsidRPr="00401D37">
        <w:rPr>
          <w:rFonts w:ascii="Palatino Linotype" w:hAnsi="Palatino Linotype"/>
        </w:rPr>
        <w:t>que el particu</w:t>
      </w:r>
      <w:r w:rsidR="000B14A5">
        <w:rPr>
          <w:rFonts w:ascii="Palatino Linotype" w:hAnsi="Palatino Linotype"/>
        </w:rPr>
        <w:t xml:space="preserve">lar requirió a los </w:t>
      </w:r>
      <w:r w:rsidR="000B14A5" w:rsidRPr="00042B33">
        <w:rPr>
          <w:rFonts w:ascii="Palatino Linotype" w:hAnsi="Palatino Linotype" w:cs="Arial"/>
          <w:b/>
        </w:rPr>
        <w:t>Servicios Educativos Integrados al Estado de México</w:t>
      </w:r>
      <w:r w:rsidR="00174388" w:rsidRPr="00401D37">
        <w:rPr>
          <w:rFonts w:ascii="Palatino Linotype" w:hAnsi="Palatino Linotype"/>
        </w:rPr>
        <w:t xml:space="preserve">, </w:t>
      </w:r>
      <w:r w:rsidR="0004072D">
        <w:rPr>
          <w:rFonts w:ascii="Palatino Linotype" w:hAnsi="Palatino Linotype"/>
        </w:rPr>
        <w:t>respecto de su Subdirector de Recursos M</w:t>
      </w:r>
      <w:r w:rsidR="0004072D" w:rsidRPr="0004072D">
        <w:rPr>
          <w:rFonts w:ascii="Palatino Linotype" w:hAnsi="Palatino Linotype"/>
        </w:rPr>
        <w:t>ateriales</w:t>
      </w:r>
      <w:r w:rsidR="000B14A5">
        <w:rPr>
          <w:rFonts w:ascii="Palatino Linotype" w:hAnsi="Palatino Linotype"/>
        </w:rPr>
        <w:t xml:space="preserve">, </w:t>
      </w:r>
      <w:r w:rsidR="00174388" w:rsidRPr="00401D37">
        <w:rPr>
          <w:rFonts w:ascii="Palatino Linotype" w:hAnsi="Palatino Linotype"/>
        </w:rPr>
        <w:t>lo siguiente:</w:t>
      </w:r>
    </w:p>
    <w:p w:rsidR="0004072D" w:rsidRPr="0004072D" w:rsidRDefault="0004072D" w:rsidP="0004072D">
      <w:pPr>
        <w:pStyle w:val="Prrafodelista"/>
        <w:numPr>
          <w:ilvl w:val="0"/>
          <w:numId w:val="27"/>
        </w:numPr>
        <w:spacing w:before="240" w:after="240" w:line="360" w:lineRule="auto"/>
        <w:jc w:val="both"/>
        <w:rPr>
          <w:rFonts w:ascii="Palatino Linotype" w:hAnsi="Palatino Linotype"/>
          <w:sz w:val="24"/>
          <w:szCs w:val="24"/>
        </w:rPr>
      </w:pPr>
      <w:r w:rsidRPr="0004072D">
        <w:rPr>
          <w:rFonts w:ascii="Palatino Linotype" w:hAnsi="Palatino Linotype"/>
          <w:sz w:val="24"/>
          <w:szCs w:val="24"/>
        </w:rPr>
        <w:lastRenderedPageBreak/>
        <w:t>El desglose de los gastos que hiciera con el fondo fijo que tiene de los meses de enero a septiembre de 2021</w:t>
      </w:r>
      <w:r>
        <w:rPr>
          <w:rFonts w:ascii="Palatino Linotype" w:hAnsi="Palatino Linotype"/>
          <w:sz w:val="24"/>
          <w:szCs w:val="24"/>
        </w:rPr>
        <w:t>.</w:t>
      </w:r>
    </w:p>
    <w:p w:rsidR="00B43AA8" w:rsidRDefault="001A2D4B" w:rsidP="001A2D4B">
      <w:pPr>
        <w:spacing w:before="240" w:after="240" w:line="360" w:lineRule="auto"/>
        <w:jc w:val="both"/>
        <w:rPr>
          <w:rFonts w:ascii="Palatino Linotype" w:hAnsi="Palatino Linotype"/>
        </w:rPr>
      </w:pPr>
      <w:r w:rsidRPr="001A2D4B">
        <w:rPr>
          <w:rFonts w:ascii="Palatino Linotype" w:hAnsi="Palatino Linotype"/>
        </w:rPr>
        <w:t xml:space="preserve">Por su parte el </w:t>
      </w:r>
      <w:r w:rsidR="00E02182" w:rsidRPr="00E02182">
        <w:rPr>
          <w:rFonts w:ascii="Palatino Linotype" w:hAnsi="Palatino Linotype"/>
          <w:b/>
        </w:rPr>
        <w:t>SUJETO OBLIGADO</w:t>
      </w:r>
      <w:r w:rsidR="00E02182">
        <w:rPr>
          <w:rFonts w:ascii="Palatino Linotype" w:hAnsi="Palatino Linotype"/>
        </w:rPr>
        <w:t xml:space="preserve"> </w:t>
      </w:r>
      <w:r w:rsidR="00B43AA8">
        <w:rPr>
          <w:rFonts w:ascii="Palatino Linotype" w:hAnsi="Palatino Linotype"/>
        </w:rPr>
        <w:t>emi</w:t>
      </w:r>
      <w:r w:rsidR="007F22EB">
        <w:rPr>
          <w:rFonts w:ascii="Palatino Linotype" w:hAnsi="Palatino Linotype"/>
        </w:rPr>
        <w:t xml:space="preserve">tió su respuesta a </w:t>
      </w:r>
      <w:r w:rsidR="00B005EF">
        <w:rPr>
          <w:rFonts w:ascii="Palatino Linotype" w:hAnsi="Palatino Linotype"/>
        </w:rPr>
        <w:t>través de los archivos electrónicos siguiente</w:t>
      </w:r>
      <w:r w:rsidR="00B43AA8">
        <w:rPr>
          <w:rFonts w:ascii="Palatino Linotype" w:hAnsi="Palatino Linotype"/>
        </w:rPr>
        <w:t>:</w:t>
      </w:r>
    </w:p>
    <w:p w:rsidR="0004072D" w:rsidRPr="0004072D" w:rsidRDefault="0004072D" w:rsidP="00E12D09">
      <w:pPr>
        <w:shd w:val="clear" w:color="auto" w:fill="FFFFFF"/>
        <w:spacing w:before="240" w:after="240" w:line="360" w:lineRule="auto"/>
        <w:jc w:val="both"/>
        <w:rPr>
          <w:rFonts w:ascii="Palatino Linotype" w:hAnsi="Palatino Linotype" w:cs="Arial"/>
          <w:lang w:val="es-MX"/>
        </w:rPr>
      </w:pPr>
      <w:r w:rsidRPr="0004072D">
        <w:rPr>
          <w:rFonts w:ascii="Palatino Linotype" w:hAnsi="Palatino Linotype" w:cs="Arial"/>
          <w:lang w:val="es-MX"/>
        </w:rPr>
        <w:t>“</w:t>
      </w:r>
      <w:hyperlink r:id="rId11" w:tgtFrame="_blank" w:history="1">
        <w:r w:rsidRPr="0004072D">
          <w:rPr>
            <w:rFonts w:ascii="Palatino Linotype" w:hAnsi="Palatino Linotype"/>
            <w:lang w:val="es-MX"/>
          </w:rPr>
          <w:t>SOL 396SEIEMIP2021.pdf</w:t>
        </w:r>
      </w:hyperlink>
      <w:r w:rsidRPr="0004072D">
        <w:rPr>
          <w:rFonts w:ascii="Palatino Linotype" w:hAnsi="Palatino Linotype" w:cs="Arial"/>
          <w:lang w:val="es-MX"/>
        </w:rPr>
        <w:t>”, el cual contiene el oficio n</w:t>
      </w:r>
      <w:r>
        <w:rPr>
          <w:rFonts w:ascii="Palatino Linotype" w:hAnsi="Palatino Linotype" w:cs="Arial"/>
          <w:lang w:val="es-MX"/>
        </w:rPr>
        <w:t xml:space="preserve">úmero 210C0101030000S/UT/1548/2021, por medio del cual el </w:t>
      </w:r>
      <w:r>
        <w:rPr>
          <w:rFonts w:ascii="Palatino Linotype" w:hAnsi="Palatino Linotype" w:cs="Arial"/>
        </w:rPr>
        <w:t xml:space="preserve">Jefe del Departamento de Legislación y Consulta, y Suplente del Titular de la Unidad de Transparencia </w:t>
      </w:r>
      <w:r w:rsidR="006A28D8">
        <w:rPr>
          <w:rFonts w:ascii="Palatino Linotype" w:hAnsi="Palatino Linotype" w:cs="Arial"/>
        </w:rPr>
        <w:t>del Sujeto Obligado, informó al</w:t>
      </w:r>
      <w:r>
        <w:rPr>
          <w:rFonts w:ascii="Palatino Linotype" w:hAnsi="Palatino Linotype" w:cs="Arial"/>
        </w:rPr>
        <w:t xml:space="preserve"> Solicitante</w:t>
      </w:r>
      <w:r w:rsidR="006A28D8">
        <w:rPr>
          <w:rFonts w:ascii="Palatino Linotype" w:hAnsi="Palatino Linotype" w:cs="Arial"/>
        </w:rPr>
        <w:t xml:space="preserve"> la respuesta proporcionada por el Servidor Público Habilitado de la Dirección de Recursos Materiales y Financieros. </w:t>
      </w:r>
    </w:p>
    <w:p w:rsidR="006A28D8" w:rsidRPr="006A28D8" w:rsidRDefault="0004072D" w:rsidP="006A28D8">
      <w:pPr>
        <w:shd w:val="clear" w:color="auto" w:fill="FFFFFF"/>
        <w:spacing w:before="240" w:after="240" w:line="360" w:lineRule="auto"/>
        <w:jc w:val="both"/>
        <w:rPr>
          <w:rFonts w:ascii="Palatino Linotype" w:hAnsi="Palatino Linotype" w:cs="Arial"/>
        </w:rPr>
      </w:pPr>
      <w:r w:rsidRPr="006A28D8">
        <w:rPr>
          <w:rFonts w:ascii="Palatino Linotype" w:hAnsi="Palatino Linotype" w:cs="Arial"/>
          <w:lang w:val="es-MX"/>
        </w:rPr>
        <w:t>“</w:t>
      </w:r>
      <w:hyperlink r:id="rId12" w:tgtFrame="_blank" w:history="1">
        <w:r w:rsidRPr="006A28D8">
          <w:rPr>
            <w:rFonts w:ascii="Palatino Linotype" w:hAnsi="Palatino Linotype"/>
            <w:lang w:val="es-MX"/>
          </w:rPr>
          <w:t>ANEXO S 396IP2021.pdf</w:t>
        </w:r>
      </w:hyperlink>
      <w:r w:rsidRPr="006A28D8">
        <w:rPr>
          <w:rFonts w:ascii="Palatino Linotype" w:hAnsi="Palatino Linotype" w:cs="Arial"/>
          <w:lang w:val="es-MX"/>
        </w:rPr>
        <w:t>”,</w:t>
      </w:r>
      <w:r w:rsidR="006A28D8" w:rsidRPr="006A28D8">
        <w:rPr>
          <w:rFonts w:ascii="Palatino Linotype" w:hAnsi="Palatino Linotype" w:cs="Arial"/>
          <w:lang w:val="es-MX"/>
        </w:rPr>
        <w:t xml:space="preserve"> el cual contiene el oficio n</w:t>
      </w:r>
      <w:r w:rsidR="006A28D8">
        <w:rPr>
          <w:rFonts w:ascii="Palatino Linotype" w:hAnsi="Palatino Linotype" w:cs="Arial"/>
          <w:lang w:val="es-MX"/>
        </w:rPr>
        <w:t xml:space="preserve">úmero 210C0101240000L/2419/2021, por medio del cual la </w:t>
      </w:r>
      <w:r w:rsidR="006A28D8">
        <w:rPr>
          <w:rFonts w:ascii="Palatino Linotype" w:hAnsi="Palatino Linotype" w:cs="Arial"/>
        </w:rPr>
        <w:t xml:space="preserve">Directora de Recursos Materiales y Financieros, le hizo del conocimiento al Jefe del Departamento de Legislación y Consulta, y Suplente del Titular de la Unidad de Transparencia, ambos de los </w:t>
      </w:r>
      <w:r w:rsidR="006A28D8" w:rsidRPr="006A28D8">
        <w:rPr>
          <w:rFonts w:ascii="Palatino Linotype" w:hAnsi="Palatino Linotype" w:cs="Arial"/>
        </w:rPr>
        <w:t>Servicios Educativos Integrados al Estado de México</w:t>
      </w:r>
      <w:r w:rsidR="006A28D8">
        <w:rPr>
          <w:rFonts w:ascii="Palatino Linotype" w:hAnsi="Palatino Linotype" w:cs="Arial"/>
        </w:rPr>
        <w:t>, que fue autorizado un recibo de fondo fijo de caja 2021 por un importe de $25,000.00, el cual dentro de los registros del Sistema Integral Financiero (SIF), guarda un estatus de pagado, sin que a la fecha se haya solicitado rembolso o revolvencia relacionada al contra-recibo 0384.</w:t>
      </w:r>
    </w:p>
    <w:p w:rsidR="001C4993" w:rsidRDefault="00E12D09" w:rsidP="00E12D09">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 xml:space="preserve">No conforme el particular con la respuesta, interpone el recurso de revisión que </w:t>
      </w:r>
      <w:r>
        <w:rPr>
          <w:rFonts w:ascii="Palatino Linotype" w:hAnsi="Palatino Linotype" w:cs="Arial"/>
        </w:rPr>
        <w:t>se resuelve</w:t>
      </w:r>
      <w:r w:rsidR="00EC47A9">
        <w:rPr>
          <w:rFonts w:ascii="Palatino Linotype" w:hAnsi="Palatino Linotype" w:cs="Arial"/>
        </w:rPr>
        <w:t xml:space="preserve">, señalando como motivos de inconformidad </w:t>
      </w:r>
      <w:r w:rsidR="006A28D8">
        <w:rPr>
          <w:rFonts w:ascii="Palatino Linotype" w:hAnsi="Palatino Linotype" w:cs="Arial"/>
        </w:rPr>
        <w:t>que la información que le dieron no es la que solicitó, pues no le mandaron el desglose de los gastos que el Subdirector</w:t>
      </w:r>
      <w:r w:rsidR="003963F9">
        <w:rPr>
          <w:rFonts w:ascii="Palatino Linotype" w:hAnsi="Palatino Linotype" w:cs="Arial"/>
        </w:rPr>
        <w:t xml:space="preserve"> de Recursos Materiales y Financieros ha realizado con su fondo fijo.</w:t>
      </w:r>
    </w:p>
    <w:p w:rsidR="002341AB" w:rsidRPr="002341AB" w:rsidRDefault="00E12D09" w:rsidP="002341AB">
      <w:pPr>
        <w:spacing w:before="240" w:after="240" w:line="360" w:lineRule="auto"/>
        <w:jc w:val="both"/>
        <w:rPr>
          <w:rFonts w:ascii="Palatino Linotype" w:hAnsi="Palatino Linotype"/>
        </w:rPr>
      </w:pPr>
      <w:r>
        <w:rPr>
          <w:rFonts w:ascii="Palatino Linotype" w:hAnsi="Palatino Linotype"/>
        </w:rPr>
        <w:lastRenderedPageBreak/>
        <w:t xml:space="preserve">Ante la interposición del Recurso de Revisión, </w:t>
      </w:r>
      <w:r w:rsidR="006A3CB6">
        <w:rPr>
          <w:rFonts w:ascii="Palatino Linotype" w:hAnsi="Palatino Linotype"/>
        </w:rPr>
        <w:t xml:space="preserve">el </w:t>
      </w:r>
      <w:r w:rsidR="00C11AC9">
        <w:rPr>
          <w:rFonts w:ascii="Palatino Linotype" w:hAnsi="Palatino Linotype"/>
        </w:rPr>
        <w:t xml:space="preserve">Sujeto Obligado </w:t>
      </w:r>
      <w:r w:rsidR="003963F9">
        <w:rPr>
          <w:rFonts w:ascii="Palatino Linotype" w:hAnsi="Palatino Linotype"/>
        </w:rPr>
        <w:t>fue omiso en rendir su informe justificado.</w:t>
      </w:r>
    </w:p>
    <w:p w:rsidR="00B1241C" w:rsidRPr="00935820" w:rsidRDefault="00B1241C" w:rsidP="00B1241C">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w:t>
      </w:r>
      <w:r w:rsidRPr="00935820">
        <w:rPr>
          <w:rFonts w:ascii="Palatino Linotype" w:eastAsia="Palatino Linotype" w:hAnsi="Palatino Linotype" w:cs="Palatino Linotype"/>
        </w:rPr>
        <w:t xml:space="preserve">se advierte que los motivos de inconformidad acontecen </w:t>
      </w:r>
      <w:r w:rsidR="00C11AC9" w:rsidRPr="00935820">
        <w:rPr>
          <w:rFonts w:ascii="Palatino Linotype" w:eastAsia="Palatino Linotype" w:hAnsi="Palatino Linotype" w:cs="Palatino Linotype"/>
        </w:rPr>
        <w:t xml:space="preserve">parcialmente </w:t>
      </w:r>
      <w:r w:rsidRPr="00935820">
        <w:rPr>
          <w:rFonts w:ascii="Palatino Linotype" w:eastAsia="Palatino Linotype" w:hAnsi="Palatino Linotype" w:cs="Palatino Linotype"/>
        </w:rPr>
        <w:t>fundados</w:t>
      </w:r>
      <w:r w:rsidR="002959F2">
        <w:rPr>
          <w:rFonts w:ascii="Palatino Linotype" w:eastAsia="Palatino Linotype" w:hAnsi="Palatino Linotype" w:cs="Palatino Linotype"/>
        </w:rPr>
        <w:t xml:space="preserve"> para revocar</w:t>
      </w:r>
      <w:r w:rsidRPr="00935820">
        <w:rPr>
          <w:rFonts w:ascii="Palatino Linotype" w:eastAsia="Palatino Linotype" w:hAnsi="Palatino Linotype" w:cs="Palatino Linotype"/>
        </w:rPr>
        <w:t xml:space="preserve"> la respuesta del </w:t>
      </w:r>
      <w:r w:rsidR="00E02182" w:rsidRPr="00E02182">
        <w:rPr>
          <w:rFonts w:ascii="Palatino Linotype" w:eastAsia="Palatino Linotype" w:hAnsi="Palatino Linotype" w:cs="Palatino Linotype"/>
          <w:b/>
        </w:rPr>
        <w:t>SUJETO OBLIGADO</w:t>
      </w:r>
      <w:r w:rsidR="00E02182" w:rsidRPr="00935820">
        <w:rPr>
          <w:rFonts w:ascii="Palatino Linotype" w:eastAsia="Palatino Linotype" w:hAnsi="Palatino Linotype" w:cs="Palatino Linotype"/>
        </w:rPr>
        <w:t xml:space="preserve"> </w:t>
      </w:r>
      <w:r w:rsidRPr="00935820">
        <w:rPr>
          <w:rFonts w:ascii="Palatino Linotype" w:eastAsia="Palatino Linotype" w:hAnsi="Palatino Linotype" w:cs="Palatino Linotype"/>
        </w:rPr>
        <w:t>en razón de las consideraciones de derecho que a continuación se exponen:</w:t>
      </w:r>
    </w:p>
    <w:p w:rsidR="000756A1" w:rsidRDefault="002959F2" w:rsidP="000756A1">
      <w:pPr>
        <w:spacing w:before="240" w:after="240" w:line="360" w:lineRule="auto"/>
        <w:jc w:val="both"/>
        <w:rPr>
          <w:rFonts w:ascii="Palatino Linotype" w:hAnsi="Palatino Linotype" w:cs="Arial"/>
        </w:rPr>
      </w:pPr>
      <w:r>
        <w:rPr>
          <w:rFonts w:ascii="Palatino Linotype" w:eastAsia="Calibri" w:hAnsi="Palatino Linotype" w:cs="Arial"/>
          <w:lang w:val="es-MX" w:eastAsia="en-US"/>
        </w:rPr>
        <w:t>E</w:t>
      </w:r>
      <w:r w:rsidR="00B761F4">
        <w:rPr>
          <w:rFonts w:ascii="Palatino Linotype" w:eastAsia="Calibri" w:hAnsi="Palatino Linotype" w:cs="Arial"/>
          <w:lang w:val="es-MX" w:eastAsia="en-US"/>
        </w:rPr>
        <w:t>s</w:t>
      </w:r>
      <w:r w:rsidR="00095AB1" w:rsidRPr="006F3C93">
        <w:rPr>
          <w:rFonts w:ascii="Palatino Linotype" w:eastAsia="Calibri" w:hAnsi="Palatino Linotype" w:cs="Arial"/>
          <w:lang w:val="es-MX" w:eastAsia="en-US"/>
        </w:rPr>
        <w:t xml:space="preserve"> conveniente analizar si la respuesta del </w:t>
      </w:r>
      <w:r w:rsidR="00E02182" w:rsidRPr="0073071C">
        <w:rPr>
          <w:rFonts w:ascii="Palatino Linotype" w:eastAsia="Calibri" w:hAnsi="Palatino Linotype" w:cs="Arial"/>
          <w:b/>
          <w:lang w:val="es-MX" w:eastAsia="en-US"/>
        </w:rPr>
        <w:t>SUJETO OBLIGADO</w:t>
      </w:r>
      <w:r w:rsidR="00E02182" w:rsidRPr="006F3C93">
        <w:rPr>
          <w:rFonts w:ascii="Palatino Linotype" w:eastAsia="Calibri" w:hAnsi="Palatino Linotype" w:cs="Arial"/>
          <w:lang w:val="es-MX" w:eastAsia="en-US"/>
        </w:rPr>
        <w:t xml:space="preserve"> </w:t>
      </w:r>
      <w:r w:rsidR="00095AB1" w:rsidRPr="006F3C93">
        <w:rPr>
          <w:rFonts w:ascii="Palatino Linotype" w:eastAsia="Calibri" w:hAnsi="Palatino Linotype" w:cs="Arial"/>
          <w:lang w:val="es-MX" w:eastAsia="en-US"/>
        </w:rPr>
        <w:t xml:space="preserve">cumple con los requisitos y procedimientos del derecho de acceso a la información pública, </w:t>
      </w:r>
      <w:r w:rsidR="00095AB1">
        <w:rPr>
          <w:rFonts w:ascii="Palatino Linotype" w:eastAsia="Calibri" w:hAnsi="Palatino Linotype" w:cs="Arial"/>
          <w:lang w:val="es-MX" w:eastAsia="en-US"/>
        </w:rPr>
        <w:t xml:space="preserve">en atención a que </w:t>
      </w:r>
      <w:r w:rsidR="000756A1">
        <w:rPr>
          <w:rFonts w:ascii="Palatino Linotype" w:eastAsia="Calibri" w:hAnsi="Palatino Linotype" w:cs="Arial"/>
          <w:lang w:val="es-MX" w:eastAsia="en-US"/>
        </w:rPr>
        <w:t>en la</w:t>
      </w:r>
      <w:r w:rsidR="00095AB1">
        <w:rPr>
          <w:rFonts w:ascii="Palatino Linotype" w:eastAsia="Calibri" w:hAnsi="Palatino Linotype" w:cs="Arial"/>
          <w:lang w:val="es-MX" w:eastAsia="en-US"/>
        </w:rPr>
        <w:t xml:space="preserve"> </w:t>
      </w:r>
      <w:r w:rsidR="000756A1" w:rsidRPr="000534DD">
        <w:rPr>
          <w:rFonts w:ascii="Palatino Linotype" w:hAnsi="Palatino Linotype" w:cs="Arial"/>
        </w:rPr>
        <w:t>Ley</w:t>
      </w:r>
      <w:r w:rsidR="000756A1">
        <w:rPr>
          <w:rFonts w:ascii="Palatino Linotype" w:hAnsi="Palatino Linotype" w:cs="Arial"/>
        </w:rPr>
        <w:t xml:space="preserve"> </w:t>
      </w:r>
      <w:r w:rsidR="000756A1" w:rsidRPr="00B6113B">
        <w:rPr>
          <w:rFonts w:ascii="Palatino Linotype" w:hAnsi="Palatino Linotype" w:cs="Arial"/>
        </w:rPr>
        <w:t>de Transparencia y Acceso a la Información Pública del Estado de México y Municipios</w:t>
      </w:r>
      <w:r w:rsidR="000756A1">
        <w:rPr>
          <w:rFonts w:ascii="Palatino Linotype" w:hAnsi="Palatino Linotype" w:cs="Arial"/>
        </w:rPr>
        <w:t xml:space="preserve"> en su artículo 4, que dice que toda la información </w:t>
      </w:r>
      <w:r w:rsidR="000756A1" w:rsidRPr="004B2697">
        <w:rPr>
          <w:rFonts w:ascii="Palatino Linotype" w:hAnsi="Palatino Linotype" w:cs="Arial"/>
        </w:rPr>
        <w:t>generada, obtenida, adquirida, transformada, administrada o en posesión de los sujetos obligados es pública y accesible de manera permanente a cualquier persona</w:t>
      </w:r>
      <w:r w:rsidR="000756A1" w:rsidRPr="000534DD">
        <w:rPr>
          <w:rFonts w:ascii="Palatino Linotype" w:hAnsi="Palatino Linotype" w:cs="Arial"/>
        </w:rPr>
        <w:t xml:space="preserve">, privilegiando el principio de máxima publicidad, como </w:t>
      </w:r>
      <w:r w:rsidR="000756A1">
        <w:rPr>
          <w:rFonts w:ascii="Palatino Linotype" w:hAnsi="Palatino Linotype" w:cs="Arial"/>
        </w:rPr>
        <w:t>así lo establece dicha determinación, que a continuación se trascribe para un mejor entendimiento:</w:t>
      </w:r>
    </w:p>
    <w:p w:rsidR="000756A1" w:rsidRDefault="000756A1" w:rsidP="000756A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00453F78">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56A1" w:rsidRDefault="000756A1" w:rsidP="000756A1">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4B2697">
        <w:rPr>
          <w:rFonts w:ascii="Palatino Linotype" w:hAnsi="Palatino Linotype" w:cs="Arial"/>
          <w:i/>
          <w:sz w:val="22"/>
          <w:szCs w:val="22"/>
        </w:rPr>
        <w:lastRenderedPageBreak/>
        <w:t>público, en los términos de las causas legítimas y estrictamente necesarias previstas por esta Ley.</w:t>
      </w:r>
    </w:p>
    <w:p w:rsidR="000756A1" w:rsidRDefault="000756A1" w:rsidP="0073071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4B2697">
        <w:rPr>
          <w:rFonts w:ascii="Palatino Linotype" w:hAnsi="Palatino Linotype" w:cs="Arial"/>
          <w:i/>
          <w:sz w:val="22"/>
          <w:szCs w:val="22"/>
        </w:rPr>
        <w:t>.</w:t>
      </w:r>
      <w:r>
        <w:rPr>
          <w:rFonts w:ascii="Palatino Linotype" w:hAnsi="Palatino Linotype" w:cs="Arial"/>
          <w:i/>
          <w:sz w:val="22"/>
          <w:szCs w:val="22"/>
        </w:rPr>
        <w:t>”(</w:t>
      </w:r>
      <w:proofErr w:type="gramEnd"/>
      <w:r>
        <w:rPr>
          <w:rFonts w:ascii="Palatino Linotype" w:hAnsi="Palatino Linotype" w:cs="Arial"/>
          <w:i/>
          <w:sz w:val="22"/>
          <w:szCs w:val="22"/>
        </w:rPr>
        <w:t>Sic)</w:t>
      </w:r>
    </w:p>
    <w:p w:rsidR="006D4B6F" w:rsidRDefault="006D4B6F" w:rsidP="00D7036D">
      <w:pPr>
        <w:spacing w:before="240" w:after="240" w:line="360" w:lineRule="auto"/>
        <w:contextualSpacing/>
        <w:jc w:val="both"/>
        <w:rPr>
          <w:rFonts w:ascii="Palatino Linotype" w:hAnsi="Palatino Linotype" w:cs="Arial"/>
        </w:rPr>
      </w:pPr>
    </w:p>
    <w:p w:rsidR="000756A1" w:rsidRDefault="0073071C" w:rsidP="00D7036D">
      <w:pPr>
        <w:spacing w:before="240" w:after="240" w:line="360" w:lineRule="auto"/>
        <w:contextualSpacing/>
        <w:jc w:val="both"/>
        <w:rPr>
          <w:rFonts w:ascii="Palatino Linotype" w:hAnsi="Palatino Linotype" w:cs="Arial"/>
        </w:rPr>
      </w:pPr>
      <w:r w:rsidRPr="00D7036D">
        <w:rPr>
          <w:rFonts w:ascii="Palatino Linotype" w:hAnsi="Palatino Linotype" w:cs="Arial"/>
        </w:rPr>
        <w:t>Esto es</w:t>
      </w:r>
      <w:r w:rsidR="00D8379C" w:rsidRPr="00D7036D">
        <w:rPr>
          <w:rFonts w:ascii="Palatino Linotype" w:hAnsi="Palatino Linotype" w:cs="Arial"/>
        </w:rPr>
        <w:t>,</w:t>
      </w:r>
      <w:r w:rsidR="000756A1" w:rsidRPr="00D7036D">
        <w:rPr>
          <w:rFonts w:ascii="Palatino Linotype" w:hAnsi="Palatino Linotype" w:cs="Arial"/>
        </w:rPr>
        <w:t xml:space="preserve"> que los </w:t>
      </w:r>
      <w:r w:rsidR="000756A1">
        <w:rPr>
          <w:rFonts w:ascii="Palatino Linotype" w:hAnsi="Palatino Linotype" w:cs="Arial"/>
        </w:rPr>
        <w:t xml:space="preserve">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000756A1" w:rsidRPr="00B6113B">
        <w:rPr>
          <w:rFonts w:ascii="Palatino Linotype" w:hAnsi="Palatino Linotype" w:cs="Arial"/>
        </w:rPr>
        <w:t>de Transparencia y Acceso a la Información Pública del Estado de México y Municipios</w:t>
      </w:r>
      <w:r>
        <w:rPr>
          <w:rFonts w:ascii="Palatino Linotype" w:hAnsi="Palatino Linotype" w:cs="Arial"/>
        </w:rPr>
        <w:t>, que</w:t>
      </w:r>
      <w:r w:rsidR="000756A1">
        <w:rPr>
          <w:rFonts w:ascii="Palatino Linotype" w:hAnsi="Palatino Linotype" w:cs="Arial"/>
        </w:rPr>
        <w:t xml:space="preserve"> a la letra dice:</w:t>
      </w:r>
    </w:p>
    <w:p w:rsidR="00EC47A9" w:rsidRDefault="00EC47A9" w:rsidP="00D7036D">
      <w:pPr>
        <w:spacing w:before="240" w:after="240" w:line="360" w:lineRule="auto"/>
        <w:contextualSpacing/>
        <w:jc w:val="both"/>
        <w:rPr>
          <w:rFonts w:ascii="Palatino Linotype" w:hAnsi="Palatino Linotype" w:cs="Arial"/>
        </w:rPr>
      </w:pPr>
    </w:p>
    <w:p w:rsidR="000756A1" w:rsidRDefault="0073071C" w:rsidP="000756A1">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000756A1"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56A1" w:rsidRDefault="000756A1" w:rsidP="000756A1">
      <w:pPr>
        <w:spacing w:before="240" w:after="240"/>
        <w:ind w:left="567" w:right="758"/>
        <w:contextualSpacing/>
        <w:jc w:val="both"/>
        <w:rPr>
          <w:rFonts w:ascii="Palatino Linotype" w:hAnsi="Palatino Linotype" w:cs="Arial"/>
          <w:i/>
          <w:sz w:val="22"/>
          <w:szCs w:val="22"/>
        </w:rPr>
      </w:pPr>
    </w:p>
    <w:p w:rsidR="000756A1" w:rsidRPr="00B11B43" w:rsidRDefault="000756A1" w:rsidP="000756A1">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0073071C">
        <w:rPr>
          <w:rFonts w:ascii="Palatino Linotype" w:hAnsi="Palatino Linotype" w:cs="Arial"/>
          <w:b/>
          <w:i/>
          <w:sz w:val="22"/>
          <w:szCs w:val="22"/>
        </w:rPr>
        <w:t>” (Sic)</w:t>
      </w:r>
    </w:p>
    <w:p w:rsidR="00B1241C" w:rsidRDefault="00B1241C" w:rsidP="00D7036D">
      <w:pPr>
        <w:spacing w:line="360" w:lineRule="auto"/>
        <w:ind w:right="-93"/>
        <w:contextualSpacing/>
        <w:jc w:val="both"/>
        <w:rPr>
          <w:rFonts w:ascii="Palatino Linotype" w:hAnsi="Palatino Linotype" w:cs="Arial"/>
          <w:color w:val="000000"/>
        </w:rPr>
      </w:pPr>
    </w:p>
    <w:p w:rsidR="00C11AC9" w:rsidRDefault="00C11AC9" w:rsidP="00C11AC9">
      <w:pPr>
        <w:spacing w:line="360" w:lineRule="auto"/>
        <w:ind w:right="-93"/>
        <w:contextualSpacing/>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w:t>
      </w:r>
      <w:r w:rsidR="00E02182" w:rsidRPr="00E02182">
        <w:rPr>
          <w:rFonts w:ascii="Palatino Linotype" w:hAnsi="Palatino Linotype" w:cs="Arial"/>
          <w:b/>
          <w:color w:val="000000"/>
        </w:rPr>
        <w:t>SUJETO OBLIGADO</w:t>
      </w:r>
      <w:r w:rsidR="00E02182" w:rsidRPr="00640A05">
        <w:rPr>
          <w:rFonts w:ascii="Palatino Linotype" w:hAnsi="Palatino Linotype" w:cs="Arial"/>
          <w:color w:val="000000"/>
        </w:rPr>
        <w:t xml:space="preserve"> </w:t>
      </w:r>
      <w:r w:rsidRPr="00640A05">
        <w:rPr>
          <w:rFonts w:ascii="Palatino Linotype" w:hAnsi="Palatino Linotype" w:cs="Arial"/>
          <w:color w:val="000000"/>
        </w:rPr>
        <w:t xml:space="preserve">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w:t>
      </w:r>
      <w:r w:rsidR="00C05B23">
        <w:rPr>
          <w:rFonts w:ascii="Palatino Linotype" w:hAnsi="Palatino Linotype" w:cs="Arial"/>
          <w:color w:val="000000"/>
        </w:rPr>
        <w:t>ó</w:t>
      </w:r>
      <w:r>
        <w:rPr>
          <w:rFonts w:ascii="Palatino Linotype" w:hAnsi="Palatino Linotype" w:cs="Arial"/>
          <w:color w:val="000000"/>
        </w:rPr>
        <w:t xml:space="preserve">lo se concretaran a </w:t>
      </w:r>
      <w:r>
        <w:rPr>
          <w:rFonts w:ascii="Palatino Linotype" w:hAnsi="Palatino Linotype" w:cs="Arial"/>
          <w:color w:val="000000"/>
        </w:rPr>
        <w:lastRenderedPageBreak/>
        <w:t>proporcionar la información solicitada que tengan en su poder en el estado que se encuentran, sin necesidad de concretarse al interés o términos específicos del solicitante.</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11AC9" w:rsidRDefault="00C11AC9" w:rsidP="00C11AC9">
      <w:pPr>
        <w:ind w:left="851" w:right="850"/>
        <w:jc w:val="both"/>
        <w:rPr>
          <w:rFonts w:ascii="Palatino Linotype" w:hAnsi="Palatino Linotype" w:cs="Arial"/>
          <w:color w:val="000000"/>
        </w:rPr>
      </w:pP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roofErr w:type="gramStart"/>
      <w:r>
        <w:rPr>
          <w:rFonts w:ascii="Palatino Linotype" w:hAnsi="Palatino Linotype" w:cs="Arial"/>
          <w:i/>
          <w:color w:val="000000"/>
          <w:sz w:val="22"/>
          <w:szCs w:val="22"/>
        </w:rPr>
        <w:t>.”(</w:t>
      </w:r>
      <w:proofErr w:type="gramEnd"/>
      <w:r>
        <w:rPr>
          <w:rFonts w:ascii="Palatino Linotype" w:hAnsi="Palatino Linotype" w:cs="Arial"/>
          <w:i/>
          <w:color w:val="000000"/>
          <w:sz w:val="22"/>
          <w:szCs w:val="22"/>
        </w:rPr>
        <w:t>Sic)</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implica </w:t>
      </w:r>
      <w:r w:rsidRPr="009E12B6">
        <w:rPr>
          <w:rFonts w:ascii="Palatino Linotype" w:hAnsi="Palatino Linotype" w:cs="Arial"/>
          <w:color w:val="000000" w:themeColor="text1"/>
        </w:rPr>
        <w:lastRenderedPageBreak/>
        <w:t>que es deber de los Su</w:t>
      </w:r>
      <w:r>
        <w:rPr>
          <w:rFonts w:ascii="Palatino Linotype" w:hAnsi="Palatino Linotype" w:cs="Arial"/>
          <w:color w:val="000000" w:themeColor="text1"/>
        </w:rPr>
        <w:t>jetos Obligados, garantizar el Derecho de Acceso a la Información Pública.</w:t>
      </w:r>
    </w:p>
    <w:p w:rsidR="00C05B23" w:rsidRDefault="00C05B23" w:rsidP="00C11AC9">
      <w:pPr>
        <w:spacing w:before="240" w:after="240" w:line="360" w:lineRule="auto"/>
        <w:ind w:right="49"/>
        <w:contextualSpacing/>
        <w:jc w:val="both"/>
        <w:rPr>
          <w:rFonts w:ascii="Palatino Linotype" w:hAnsi="Palatino Linotype" w:cs="Arial"/>
          <w:color w:val="000000" w:themeColor="text1"/>
        </w:rPr>
      </w:pPr>
    </w:p>
    <w:p w:rsidR="00C11AC9" w:rsidRDefault="00C11AC9" w:rsidP="00C11AC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00E02182" w:rsidRPr="00E02182">
        <w:rPr>
          <w:rFonts w:ascii="Palatino Linotype" w:hAnsi="Palatino Linotype" w:cs="Arial"/>
          <w:b/>
        </w:rPr>
        <w:t>SUJETO OBLIGADO</w:t>
      </w:r>
      <w:r>
        <w:rPr>
          <w:rFonts w:ascii="Palatino Linotype" w:hAnsi="Palatino Linotype" w:cs="Arial"/>
        </w:rPr>
        <w:t xml:space="preserve">;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11AC9" w:rsidRDefault="00C11AC9" w:rsidP="00C11AC9">
      <w:pPr>
        <w:spacing w:before="240" w:after="240" w:line="360" w:lineRule="auto"/>
        <w:ind w:right="49"/>
        <w:contextualSpacing/>
        <w:jc w:val="both"/>
        <w:rPr>
          <w:rFonts w:ascii="Palatino Linotype" w:hAnsi="Palatino Linotype" w:cs="Arial"/>
        </w:rPr>
      </w:pPr>
    </w:p>
    <w:p w:rsidR="00C11AC9" w:rsidRPr="004975CB" w:rsidRDefault="00C11AC9" w:rsidP="00C11AC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11AC9" w:rsidRPr="004975CB" w:rsidRDefault="00C11AC9" w:rsidP="00C11AC9">
      <w:pPr>
        <w:ind w:left="851" w:right="899"/>
        <w:jc w:val="both"/>
        <w:rPr>
          <w:rFonts w:ascii="Palatino Linotype" w:hAnsi="Palatino Linotype" w:cs="Arial"/>
          <w:i/>
          <w:sz w:val="22"/>
          <w:szCs w:val="22"/>
        </w:rPr>
      </w:pP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11AC9" w:rsidRPr="009E12B6" w:rsidRDefault="00C11AC9" w:rsidP="00C11AC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w:t>
      </w:r>
      <w:r w:rsidRPr="009E12B6">
        <w:rPr>
          <w:rFonts w:ascii="Palatino Linotype" w:hAnsi="Palatino Linotype" w:cs="Arial"/>
          <w:i/>
          <w:color w:val="000000"/>
          <w:sz w:val="22"/>
          <w:szCs w:val="22"/>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C11AC9" w:rsidRPr="009E12B6" w:rsidRDefault="00C11AC9" w:rsidP="00C11AC9">
      <w:pPr>
        <w:ind w:left="851" w:right="899"/>
        <w:jc w:val="both"/>
        <w:rPr>
          <w:rFonts w:ascii="Palatino Linotype" w:hAnsi="Palatino Linotype" w:cs="Arial"/>
          <w:sz w:val="22"/>
          <w:szCs w:val="22"/>
        </w:rPr>
      </w:pPr>
    </w:p>
    <w:p w:rsidR="00C11AC9" w:rsidRPr="009E12B6" w:rsidRDefault="00C11AC9" w:rsidP="00C11AC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11AC9" w:rsidRPr="009E12B6" w:rsidRDefault="00C11AC9" w:rsidP="00C11AC9">
      <w:pPr>
        <w:ind w:left="851" w:right="899"/>
        <w:jc w:val="both"/>
        <w:rPr>
          <w:rFonts w:ascii="Palatino Linotype" w:hAnsi="Palatino Linotype" w:cs="Arial"/>
        </w:rPr>
      </w:pPr>
    </w:p>
    <w:p w:rsidR="00C11AC9" w:rsidRPr="004B675A" w:rsidRDefault="00C11AC9" w:rsidP="00C11AC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C11AC9" w:rsidRPr="009E12B6" w:rsidRDefault="00C11AC9" w:rsidP="00C11AC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1AC9" w:rsidRPr="009E12B6" w:rsidRDefault="00C11AC9" w:rsidP="00C11AC9">
      <w:pPr>
        <w:ind w:left="851" w:right="899"/>
        <w:jc w:val="both"/>
        <w:rPr>
          <w:rFonts w:ascii="Palatino Linotype" w:hAnsi="Palatino Linotype" w:cs="Arial"/>
          <w:i/>
          <w:sz w:val="22"/>
          <w:szCs w:val="22"/>
        </w:rPr>
      </w:pPr>
      <w:r w:rsidRPr="009E12B6">
        <w:rPr>
          <w:rFonts w:ascii="Palatino Linotype" w:hAnsi="Palatino Linotype" w:cs="Arial"/>
          <w:i/>
          <w:sz w:val="22"/>
          <w:szCs w:val="22"/>
        </w:rPr>
        <w:t xml:space="preserve">En </w:t>
      </w:r>
      <w:proofErr w:type="gramStart"/>
      <w:r w:rsidRPr="009E12B6">
        <w:rPr>
          <w:rFonts w:ascii="Palatino Linotype" w:hAnsi="Palatino Linotype" w:cs="Arial"/>
          <w:i/>
          <w:sz w:val="22"/>
          <w:szCs w:val="22"/>
        </w:rPr>
        <w:t>consecuencia</w:t>
      </w:r>
      <w:proofErr w:type="gramEnd"/>
      <w:r w:rsidRPr="009E12B6">
        <w:rPr>
          <w:rFonts w:ascii="Palatino Linotype" w:hAnsi="Palatino Linotype" w:cs="Arial"/>
          <w:i/>
          <w:sz w:val="22"/>
          <w:szCs w:val="22"/>
        </w:rPr>
        <w:t xml:space="preserve"> el acceso a la información se refiere a que se cumplan cualquiera de los siguientes tres supuestos:</w:t>
      </w:r>
    </w:p>
    <w:p w:rsidR="00C11AC9" w:rsidRPr="00A32E26" w:rsidRDefault="00C11AC9" w:rsidP="00C11AC9">
      <w:pPr>
        <w:ind w:left="851" w:right="899"/>
        <w:jc w:val="both"/>
        <w:rPr>
          <w:rFonts w:ascii="Palatino Linotype" w:hAnsi="Palatino Linotype" w:cs="Arial"/>
          <w:i/>
          <w:sz w:val="22"/>
          <w:szCs w:val="22"/>
        </w:rPr>
      </w:pPr>
      <w:r w:rsidRPr="00A32E26">
        <w:rPr>
          <w:rFonts w:ascii="Palatino Linotype" w:hAnsi="Palatino Linotype" w:cs="Arial"/>
          <w:i/>
          <w:sz w:val="22"/>
          <w:szCs w:val="22"/>
        </w:rPr>
        <w:t xml:space="preserve">1) Que se trate de información registrada en cualquier soporte documental, </w:t>
      </w:r>
      <w:proofErr w:type="gramStart"/>
      <w:r w:rsidRPr="00A32E26">
        <w:rPr>
          <w:rFonts w:ascii="Palatino Linotype" w:hAnsi="Palatino Linotype" w:cs="Arial"/>
          <w:i/>
          <w:sz w:val="22"/>
          <w:szCs w:val="22"/>
        </w:rPr>
        <w:t>que</w:t>
      </w:r>
      <w:proofErr w:type="gramEnd"/>
      <w:r w:rsidRPr="00A32E26">
        <w:rPr>
          <w:rFonts w:ascii="Palatino Linotype" w:hAnsi="Palatino Linotype" w:cs="Arial"/>
          <w:i/>
          <w:sz w:val="22"/>
          <w:szCs w:val="22"/>
        </w:rPr>
        <w:t xml:space="preserve"> en ejercicio de las atribuciones conferidas, sea generada por los Sujetos Obligados;</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2) Que se trate de información registrada en cualquier soporte documental, </w:t>
      </w:r>
      <w:proofErr w:type="gramStart"/>
      <w:r w:rsidRPr="00A32E26">
        <w:rPr>
          <w:rFonts w:ascii="Palatino Linotype" w:hAnsi="Palatino Linotype" w:cs="Arial"/>
          <w:b/>
          <w:i/>
          <w:sz w:val="22"/>
          <w:szCs w:val="22"/>
        </w:rPr>
        <w:t>que</w:t>
      </w:r>
      <w:proofErr w:type="gramEnd"/>
      <w:r w:rsidRPr="00A32E26">
        <w:rPr>
          <w:rFonts w:ascii="Palatino Linotype" w:hAnsi="Palatino Linotype" w:cs="Arial"/>
          <w:b/>
          <w:i/>
          <w:sz w:val="22"/>
          <w:szCs w:val="22"/>
        </w:rPr>
        <w:t xml:space="preserve"> en ejercicio de las atribuciones conferidas, sea administrada por los Sujetos Obligados, y</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w:t>
      </w:r>
      <w:proofErr w:type="gramStart"/>
      <w:r w:rsidRPr="00A32E26">
        <w:rPr>
          <w:rFonts w:ascii="Palatino Linotype" w:hAnsi="Palatino Linotype" w:cs="Arial"/>
          <w:b/>
          <w:i/>
          <w:sz w:val="22"/>
          <w:szCs w:val="22"/>
        </w:rPr>
        <w:t>que</w:t>
      </w:r>
      <w:proofErr w:type="gramEnd"/>
      <w:r w:rsidRPr="00A32E26">
        <w:rPr>
          <w:rFonts w:ascii="Palatino Linotype" w:hAnsi="Palatino Linotype" w:cs="Arial"/>
          <w:b/>
          <w:i/>
          <w:sz w:val="22"/>
          <w:szCs w:val="22"/>
        </w:rPr>
        <w:t xml:space="preserve"> en ejercicio de las atribuciones conferidas, se encuentre en posesión de los Sujetos Obligados.” </w:t>
      </w:r>
      <w:r>
        <w:rPr>
          <w:rFonts w:ascii="Palatino Linotype" w:hAnsi="Palatino Linotype" w:cs="Arial"/>
          <w:b/>
          <w:i/>
          <w:sz w:val="22"/>
          <w:szCs w:val="22"/>
        </w:rPr>
        <w:t>(Sic)</w:t>
      </w:r>
    </w:p>
    <w:p w:rsidR="00C11AC9" w:rsidRDefault="00C11AC9" w:rsidP="00C11AC9">
      <w:pPr>
        <w:spacing w:line="360" w:lineRule="auto"/>
        <w:ind w:right="-93"/>
        <w:jc w:val="both"/>
        <w:rPr>
          <w:rFonts w:ascii="Palatino Linotype" w:eastAsia="Palatino Linotype" w:hAnsi="Palatino Linotype" w:cs="Palatino Linotype"/>
          <w:color w:val="000000"/>
        </w:rPr>
      </w:pPr>
    </w:p>
    <w:p w:rsidR="00F1289E" w:rsidRDefault="00AC0E7E" w:rsidP="00AC0E7E">
      <w:pPr>
        <w:spacing w:before="240" w:after="240" w:line="360" w:lineRule="auto"/>
        <w:contextualSpacing/>
        <w:jc w:val="both"/>
        <w:rPr>
          <w:rFonts w:ascii="Palatino Linotype" w:eastAsia="Palatino Linotype" w:hAnsi="Palatino Linotype" w:cs="Palatino Linotype"/>
          <w:color w:val="FF0000"/>
        </w:rPr>
      </w:pPr>
      <w:r>
        <w:rPr>
          <w:rFonts w:ascii="Palatino Linotype" w:eastAsia="Palatino Linotype" w:hAnsi="Palatino Linotype" w:cs="Palatino Linotype"/>
          <w:color w:val="000000"/>
        </w:rPr>
        <w:t xml:space="preserve">Ahora bien, no pasa desapercibido que el </w:t>
      </w:r>
      <w:r w:rsidR="00E02182" w:rsidRPr="00E02182">
        <w:rPr>
          <w:rFonts w:ascii="Palatino Linotype" w:eastAsia="Palatino Linotype" w:hAnsi="Palatino Linotype" w:cs="Palatino Linotype"/>
          <w:b/>
          <w:color w:val="000000"/>
        </w:rPr>
        <w:t>SUJETO OBLIGADO</w:t>
      </w:r>
      <w:r w:rsidR="00E02182">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a través de su Directora de Recursos Materiales y Financieros, </w:t>
      </w:r>
      <w:r w:rsidR="000825EB" w:rsidRPr="000825EB">
        <w:rPr>
          <w:rFonts w:ascii="Palatino Linotype" w:eastAsia="Palatino Linotype" w:hAnsi="Palatino Linotype" w:cs="Palatino Linotype"/>
          <w:color w:val="000000"/>
        </w:rPr>
        <w:t>señalo lo siguiente:</w:t>
      </w:r>
    </w:p>
    <w:p w:rsidR="000825EB" w:rsidRDefault="000825EB" w:rsidP="00AC0E7E">
      <w:pPr>
        <w:spacing w:before="240" w:after="240" w:line="360" w:lineRule="auto"/>
        <w:contextualSpacing/>
        <w:jc w:val="both"/>
        <w:rPr>
          <w:noProof/>
          <w:lang w:val="en-US" w:eastAsia="en-US"/>
        </w:rPr>
      </w:pPr>
    </w:p>
    <w:p w:rsidR="000825EB" w:rsidRDefault="000825EB" w:rsidP="00AC0E7E">
      <w:pPr>
        <w:spacing w:before="240" w:after="240" w:line="360" w:lineRule="auto"/>
        <w:contextualSpacing/>
        <w:jc w:val="both"/>
        <w:rPr>
          <w:rFonts w:ascii="Palatino Linotype" w:hAnsi="Palatino Linotype" w:cs="Arial"/>
        </w:rPr>
      </w:pPr>
      <w:r>
        <w:rPr>
          <w:noProof/>
          <w:lang w:val="en-US"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-64135</wp:posOffset>
                </wp:positionH>
                <wp:positionV relativeFrom="paragraph">
                  <wp:posOffset>3215640</wp:posOffset>
                </wp:positionV>
                <wp:extent cx="5626100" cy="857250"/>
                <wp:effectExtent l="19050" t="19050" r="12700" b="19050"/>
                <wp:wrapNone/>
                <wp:docPr id="4" name="Rectángulo 4"/>
                <wp:cNvGraphicFramePr/>
                <a:graphic xmlns:a="http://schemas.openxmlformats.org/drawingml/2006/main">
                  <a:graphicData uri="http://schemas.microsoft.com/office/word/2010/wordprocessingShape">
                    <wps:wsp>
                      <wps:cNvSpPr/>
                      <wps:spPr>
                        <a:xfrm>
                          <a:off x="0" y="0"/>
                          <a:ext cx="5626100" cy="857250"/>
                        </a:xfrm>
                        <a:prstGeom prst="rect">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60FDA" id="Rectángulo 4" o:spid="_x0000_s1026" style="position:absolute;margin-left:-5.05pt;margin-top:253.2pt;width:443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" filled="f" strokecolor="black [3213]" strokeweight="3pt"/>
            </w:pict>
          </mc:Fallback>
        </mc:AlternateContent>
      </w:r>
      <w:r>
        <w:rPr>
          <w:noProof/>
          <w:lang w:val="en-US" w:eastAsia="en-US"/>
        </w:rPr>
        <w:drawing>
          <wp:inline distT="0" distB="0" distL="0" distR="0" wp14:anchorId="0104660D" wp14:editId="1FBC25D1">
            <wp:extent cx="5518150" cy="70485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449" t="17710" r="23173" b="2193"/>
                    <a:stretch/>
                  </pic:blipFill>
                  <pic:spPr bwMode="auto">
                    <a:xfrm>
                      <a:off x="0" y="0"/>
                      <a:ext cx="5518150" cy="7048500"/>
                    </a:xfrm>
                    <a:prstGeom prst="rect">
                      <a:avLst/>
                    </a:prstGeom>
                    <a:ln>
                      <a:noFill/>
                    </a:ln>
                    <a:extLst>
                      <a:ext uri="{53640926-AAD7-44D8-BBD7-CCE9431645EC}">
                        <a14:shadowObscured xmlns:a14="http://schemas.microsoft.com/office/drawing/2010/main"/>
                      </a:ext>
                    </a:extLst>
                  </pic:spPr>
                </pic:pic>
              </a:graphicData>
            </a:graphic>
          </wp:inline>
        </w:drawing>
      </w:r>
    </w:p>
    <w:p w:rsidR="00FC2590" w:rsidRDefault="00FC2590" w:rsidP="00AC0E7E">
      <w:pPr>
        <w:spacing w:before="240" w:after="240" w:line="360" w:lineRule="auto"/>
        <w:contextualSpacing/>
        <w:jc w:val="both"/>
        <w:rPr>
          <w:rFonts w:ascii="Palatino Linotype" w:eastAsia="Calibri" w:hAnsi="Palatino Linotype" w:cs="Arial"/>
        </w:rPr>
      </w:pPr>
    </w:p>
    <w:p w:rsidR="00F1289E" w:rsidRDefault="00F1289E" w:rsidP="00AC0E7E">
      <w:pPr>
        <w:widowControl w:val="0"/>
        <w:autoSpaceDE w:val="0"/>
        <w:autoSpaceDN w:val="0"/>
        <w:adjustRightInd w:val="0"/>
        <w:spacing w:before="240" w:after="240" w:line="360" w:lineRule="auto"/>
        <w:jc w:val="both"/>
        <w:rPr>
          <w:rFonts w:ascii="Palatino Linotype" w:eastAsia="Arial Unicode MS" w:hAnsi="Palatino Linotype" w:cs="Arial"/>
        </w:rPr>
      </w:pPr>
      <w:r>
        <w:rPr>
          <w:rFonts w:ascii="Palatino Linotype" w:eastAsia="Arial Unicode MS" w:hAnsi="Palatino Linotype" w:cs="Arial"/>
        </w:rPr>
        <w:lastRenderedPageBreak/>
        <w:t xml:space="preserve">Sin embargo, el particular no requirió </w:t>
      </w:r>
      <w:r w:rsidRPr="000825EB">
        <w:rPr>
          <w:rFonts w:ascii="Palatino Linotype" w:eastAsia="Arial Unicode MS" w:hAnsi="Palatino Linotype" w:cs="Arial"/>
        </w:rPr>
        <w:t xml:space="preserve">el </w:t>
      </w:r>
      <w:r w:rsidR="000825EB" w:rsidRPr="000825EB">
        <w:rPr>
          <w:rFonts w:ascii="Palatino Linotype" w:eastAsia="Arial Unicode MS" w:hAnsi="Palatino Linotype" w:cs="Arial"/>
        </w:rPr>
        <w:t xml:space="preserve">monto del </w:t>
      </w:r>
      <w:r w:rsidRPr="000825EB">
        <w:rPr>
          <w:rFonts w:ascii="Palatino Linotype" w:eastAsia="Arial Unicode MS" w:hAnsi="Palatino Linotype" w:cs="Arial"/>
        </w:rPr>
        <w:t xml:space="preserve">fondo fijo que tiene el </w:t>
      </w:r>
      <w:r w:rsidRPr="000825EB">
        <w:rPr>
          <w:rFonts w:ascii="Palatino Linotype" w:eastAsia="Palatino Linotype" w:hAnsi="Palatino Linotype" w:cs="Palatino Linotype"/>
        </w:rPr>
        <w:t>Subdirector de Recu</w:t>
      </w:r>
      <w:r w:rsidR="00FC2590" w:rsidRPr="000825EB">
        <w:rPr>
          <w:rFonts w:ascii="Palatino Linotype" w:eastAsia="Palatino Linotype" w:hAnsi="Palatino Linotype" w:cs="Palatino Linotype"/>
        </w:rPr>
        <w:t xml:space="preserve">rsos Materiales y Servicios, </w:t>
      </w:r>
      <w:r w:rsidR="000825EB" w:rsidRPr="000825EB">
        <w:rPr>
          <w:rFonts w:ascii="Palatino Linotype" w:eastAsia="Palatino Linotype" w:hAnsi="Palatino Linotype" w:cs="Palatino Linotype"/>
        </w:rPr>
        <w:t xml:space="preserve">más bien </w:t>
      </w:r>
      <w:r w:rsidRPr="000825EB">
        <w:rPr>
          <w:rFonts w:ascii="Palatino Linotype" w:eastAsia="Palatino Linotype" w:hAnsi="Palatino Linotype" w:cs="Palatino Linotype"/>
        </w:rPr>
        <w:t xml:space="preserve">un </w:t>
      </w:r>
      <w:r w:rsidR="00111D82" w:rsidRPr="000825EB">
        <w:rPr>
          <w:rFonts w:ascii="Palatino Linotype" w:eastAsia="Palatino Linotype" w:hAnsi="Palatino Linotype" w:cs="Palatino Linotype"/>
        </w:rPr>
        <w:t>desglose</w:t>
      </w:r>
      <w:r w:rsidRPr="000825EB">
        <w:rPr>
          <w:rFonts w:ascii="Palatino Linotype" w:eastAsia="Palatino Linotype" w:hAnsi="Palatino Linotype" w:cs="Palatino Linotype"/>
        </w:rPr>
        <w:t xml:space="preserve"> de los gastos </w:t>
      </w:r>
      <w:r w:rsidR="00111D82" w:rsidRPr="000825EB">
        <w:rPr>
          <w:rFonts w:ascii="Palatino Linotype" w:eastAsia="Arial Unicode MS" w:hAnsi="Palatino Linotype" w:cs="Arial"/>
        </w:rPr>
        <w:t xml:space="preserve">que hiciera el Subdirector mencionado con el fondo fijo; es decir, en que </w:t>
      </w:r>
      <w:r w:rsidR="00111D82">
        <w:rPr>
          <w:rFonts w:ascii="Palatino Linotype" w:eastAsia="Arial Unicode MS" w:hAnsi="Palatino Linotype" w:cs="Arial"/>
        </w:rPr>
        <w:t>se gastó dicho fondo fijo, como así se advierte en la solicitud de acceso a la información pública que se analiza.</w:t>
      </w:r>
    </w:p>
    <w:p w:rsidR="00111D82" w:rsidRDefault="00F1289E" w:rsidP="003963F9">
      <w:pPr>
        <w:spacing w:before="240"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w:t>
      </w:r>
      <w:r w:rsidR="00111D82">
        <w:rPr>
          <w:rFonts w:ascii="Palatino Linotype" w:eastAsia="Palatino Linotype" w:hAnsi="Palatino Linotype" w:cs="Palatino Linotype"/>
          <w:color w:val="000000"/>
        </w:rPr>
        <w:t xml:space="preserve">es importante definir desglose y el diccionario de la Real Academia Española, lo define del verbo desglosar el cual consiste en: </w:t>
      </w:r>
    </w:p>
    <w:p w:rsidR="00111D82" w:rsidRPr="00111D82" w:rsidRDefault="00111D82" w:rsidP="00111D82">
      <w:pPr>
        <w:ind w:left="851" w:right="474"/>
        <w:jc w:val="both"/>
        <w:rPr>
          <w:rFonts w:ascii="Palatino Linotype" w:hAnsi="Palatino Linotype" w:cs="Arial"/>
          <w:i/>
          <w:sz w:val="22"/>
          <w:szCs w:val="22"/>
        </w:rPr>
      </w:pPr>
      <w:r>
        <w:rPr>
          <w:rFonts w:ascii="Palatino Linotype" w:hAnsi="Palatino Linotype" w:cs="Arial"/>
          <w:i/>
          <w:sz w:val="22"/>
          <w:szCs w:val="22"/>
        </w:rPr>
        <w:t>“</w:t>
      </w:r>
      <w:r w:rsidRPr="00111D82">
        <w:rPr>
          <w:rFonts w:ascii="Palatino Linotype" w:hAnsi="Palatino Linotype" w:cs="Arial"/>
          <w:i/>
          <w:sz w:val="22"/>
          <w:szCs w:val="22"/>
        </w:rPr>
        <w:t>Desglosar</w:t>
      </w:r>
      <w:r w:rsidRPr="00111D82">
        <w:rPr>
          <w:rFonts w:ascii="Palatino Linotype" w:hAnsi="Palatino Linotype" w:cs="Arial" w:hint="eastAsia"/>
          <w:i/>
          <w:sz w:val="22"/>
          <w:szCs w:val="22"/>
        </w:rPr>
        <w:t> </w:t>
      </w:r>
    </w:p>
    <w:p w:rsidR="00111D82" w:rsidRPr="00111D82" w:rsidRDefault="00111D82" w:rsidP="00111D82">
      <w:pPr>
        <w:ind w:left="851" w:right="474"/>
        <w:jc w:val="both"/>
        <w:rPr>
          <w:rFonts w:ascii="Palatino Linotype" w:hAnsi="Palatino Linotype" w:cs="Arial"/>
          <w:i/>
          <w:sz w:val="22"/>
          <w:szCs w:val="22"/>
        </w:rPr>
      </w:pPr>
      <w:r w:rsidRPr="00111D82">
        <w:rPr>
          <w:rFonts w:ascii="Palatino Linotype" w:hAnsi="Palatino Linotype" w:cs="Arial" w:hint="eastAsia"/>
          <w:i/>
          <w:sz w:val="22"/>
          <w:szCs w:val="22"/>
        </w:rPr>
        <w:t>1. </w:t>
      </w:r>
      <w:proofErr w:type="spellStart"/>
      <w:r w:rsidRPr="00111D82">
        <w:rPr>
          <w:rFonts w:ascii="Palatino Linotype" w:hAnsi="Palatino Linotype" w:cs="Arial" w:hint="eastAsia"/>
          <w:i/>
          <w:sz w:val="22"/>
          <w:szCs w:val="22"/>
        </w:rPr>
        <w:t>tr</w:t>
      </w:r>
      <w:proofErr w:type="spellEnd"/>
      <w:r w:rsidRPr="00111D82">
        <w:rPr>
          <w:rFonts w:ascii="Palatino Linotype" w:hAnsi="Palatino Linotype" w:cs="Arial" w:hint="eastAsia"/>
          <w:i/>
          <w:sz w:val="22"/>
          <w:szCs w:val="22"/>
        </w:rPr>
        <w:t>. Quitar la glosa o nota a un escrito.</w:t>
      </w:r>
    </w:p>
    <w:p w:rsidR="00111D82" w:rsidRPr="00111D82" w:rsidRDefault="00111D82" w:rsidP="00111D82">
      <w:pPr>
        <w:ind w:left="851" w:right="474"/>
        <w:jc w:val="both"/>
        <w:rPr>
          <w:rFonts w:ascii="Palatino Linotype" w:hAnsi="Palatino Linotype" w:cs="Arial"/>
          <w:i/>
          <w:sz w:val="22"/>
          <w:szCs w:val="22"/>
        </w:rPr>
      </w:pPr>
      <w:r w:rsidRPr="00111D82">
        <w:rPr>
          <w:rFonts w:ascii="Palatino Linotype" w:hAnsi="Palatino Linotype" w:cs="Arial" w:hint="eastAsia"/>
          <w:i/>
          <w:sz w:val="22"/>
          <w:szCs w:val="22"/>
        </w:rPr>
        <w:t>2. tr. Quitar algunas hojas de una pieza de autos, o algún documento, dejando copia o, al menos, nota de su contenido.</w:t>
      </w:r>
    </w:p>
    <w:p w:rsidR="00111D82" w:rsidRPr="00111D82" w:rsidRDefault="00111D82" w:rsidP="00111D82">
      <w:pPr>
        <w:ind w:left="851" w:right="474"/>
        <w:jc w:val="both"/>
        <w:rPr>
          <w:rFonts w:ascii="Palatino Linotype" w:hAnsi="Palatino Linotype" w:cs="Arial"/>
          <w:i/>
          <w:sz w:val="22"/>
          <w:szCs w:val="22"/>
        </w:rPr>
      </w:pPr>
      <w:r w:rsidRPr="00111D82">
        <w:rPr>
          <w:rFonts w:ascii="Palatino Linotype" w:hAnsi="Palatino Linotype" w:cs="Arial" w:hint="eastAsia"/>
          <w:i/>
          <w:sz w:val="22"/>
          <w:szCs w:val="22"/>
        </w:rPr>
        <w:t>3. tr. Separar un impreso de otros con los cuales está encuadernado.</w:t>
      </w:r>
    </w:p>
    <w:p w:rsidR="00111D82" w:rsidRPr="00111D82" w:rsidRDefault="00111D82" w:rsidP="00111D82">
      <w:pPr>
        <w:ind w:left="851" w:right="474"/>
        <w:jc w:val="both"/>
        <w:rPr>
          <w:rFonts w:ascii="Palatino Linotype" w:hAnsi="Palatino Linotype" w:cs="Arial"/>
          <w:i/>
          <w:sz w:val="22"/>
          <w:szCs w:val="22"/>
        </w:rPr>
      </w:pPr>
      <w:r w:rsidRPr="00111D82">
        <w:rPr>
          <w:rFonts w:ascii="Palatino Linotype" w:hAnsi="Palatino Linotype" w:cs="Arial" w:hint="eastAsia"/>
          <w:i/>
          <w:sz w:val="22"/>
          <w:szCs w:val="22"/>
        </w:rPr>
        <w:t>4. tr. Separar algo de un todo, para estudiarlo o considerarlo por separado.</w:t>
      </w:r>
      <w:r>
        <w:rPr>
          <w:rFonts w:ascii="Palatino Linotype" w:hAnsi="Palatino Linotype" w:cs="Arial"/>
          <w:i/>
          <w:sz w:val="22"/>
          <w:szCs w:val="22"/>
        </w:rPr>
        <w:t>” (Sic)</w:t>
      </w:r>
    </w:p>
    <w:p w:rsidR="00111D82" w:rsidRDefault="00111D82" w:rsidP="003963F9">
      <w:pPr>
        <w:spacing w:before="240" w:after="240" w:line="360" w:lineRule="auto"/>
        <w:contextualSpacing/>
        <w:jc w:val="both"/>
        <w:rPr>
          <w:rFonts w:ascii="Palatino Linotype" w:eastAsia="Palatino Linotype" w:hAnsi="Palatino Linotype" w:cs="Palatino Linotype"/>
          <w:color w:val="000000"/>
        </w:rPr>
      </w:pPr>
    </w:p>
    <w:p w:rsidR="00111D82" w:rsidRDefault="00111D82" w:rsidP="003963F9">
      <w:pPr>
        <w:spacing w:before="240"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la segregación </w:t>
      </w:r>
      <w:r w:rsidR="007E73EA">
        <w:rPr>
          <w:rFonts w:ascii="Palatino Linotype" w:eastAsia="Palatino Linotype" w:hAnsi="Palatino Linotype" w:cs="Palatino Linotype"/>
          <w:color w:val="000000"/>
        </w:rPr>
        <w:t xml:space="preserve">de algo respecto de un todo para ser analizado de manera específica y en el caso que nos ocupa, consiste en que el </w:t>
      </w:r>
      <w:r w:rsidR="00E02182" w:rsidRPr="00E02182">
        <w:rPr>
          <w:rFonts w:ascii="Palatino Linotype" w:eastAsia="Palatino Linotype" w:hAnsi="Palatino Linotype" w:cs="Palatino Linotype"/>
          <w:b/>
          <w:color w:val="000000"/>
        </w:rPr>
        <w:t>SUJETO OBLIGADO</w:t>
      </w:r>
      <w:r w:rsidR="00E02182">
        <w:rPr>
          <w:rFonts w:ascii="Palatino Linotype" w:eastAsia="Palatino Linotype" w:hAnsi="Palatino Linotype" w:cs="Palatino Linotype"/>
          <w:color w:val="000000"/>
        </w:rPr>
        <w:t xml:space="preserve"> </w:t>
      </w:r>
      <w:r w:rsidR="007E73EA">
        <w:rPr>
          <w:rFonts w:ascii="Palatino Linotype" w:eastAsia="Palatino Linotype" w:hAnsi="Palatino Linotype" w:cs="Palatino Linotype"/>
          <w:color w:val="000000"/>
        </w:rPr>
        <w:t>debió hacer una búsqueda exhaustiva de la documentación que ampare los gastos realizados únicamente por el Subdirector de Recursos Materiales y Servicios, perteneciente a la Dirección de Recursos Materiales y Financieros, del f</w:t>
      </w:r>
      <w:r w:rsidR="00FC2590">
        <w:rPr>
          <w:rFonts w:ascii="Palatino Linotype" w:eastAsia="Palatino Linotype" w:hAnsi="Palatino Linotype" w:cs="Palatino Linotype"/>
          <w:color w:val="000000"/>
        </w:rPr>
        <w:t xml:space="preserve">ondo fijo que le fue autorizado </w:t>
      </w:r>
      <w:r w:rsidR="000825EB" w:rsidRPr="000825EB">
        <w:rPr>
          <w:rFonts w:ascii="Palatino Linotype" w:eastAsia="Palatino Linotype" w:hAnsi="Palatino Linotype" w:cs="Palatino Linotype"/>
        </w:rPr>
        <w:t xml:space="preserve">y que de acuerdo </w:t>
      </w:r>
      <w:r w:rsidR="000825EB">
        <w:rPr>
          <w:rFonts w:ascii="Palatino Linotype" w:eastAsia="Palatino Linotype" w:hAnsi="Palatino Linotype" w:cs="Palatino Linotype"/>
        </w:rPr>
        <w:t xml:space="preserve">a lo manifestado por el </w:t>
      </w:r>
      <w:r w:rsidR="000825EB" w:rsidRPr="000825EB">
        <w:rPr>
          <w:rFonts w:ascii="Palatino Linotype" w:eastAsia="Palatino Linotype" w:hAnsi="Palatino Linotype" w:cs="Palatino Linotype"/>
          <w:b/>
        </w:rPr>
        <w:t>SUJETO OBLIGADO</w:t>
      </w:r>
      <w:r w:rsidR="000825EB" w:rsidRPr="000825EB">
        <w:rPr>
          <w:rFonts w:ascii="Palatino Linotype" w:eastAsia="Palatino Linotype" w:hAnsi="Palatino Linotype" w:cs="Palatino Linotype"/>
        </w:rPr>
        <w:t xml:space="preserve"> guarda un estatus de pagado </w:t>
      </w:r>
    </w:p>
    <w:p w:rsidR="007E73EA" w:rsidRDefault="007E73EA" w:rsidP="003963F9">
      <w:pPr>
        <w:spacing w:before="240" w:after="240" w:line="360" w:lineRule="auto"/>
        <w:contextualSpacing/>
        <w:jc w:val="both"/>
        <w:rPr>
          <w:rFonts w:ascii="Palatino Linotype" w:eastAsia="Palatino Linotype" w:hAnsi="Palatino Linotype" w:cs="Palatino Linotype"/>
          <w:color w:val="000000"/>
        </w:rPr>
      </w:pPr>
    </w:p>
    <w:p w:rsidR="007E73EA" w:rsidRDefault="007E73EA" w:rsidP="007E73EA">
      <w:pPr>
        <w:spacing w:before="240" w:after="240" w:line="360" w:lineRule="auto"/>
        <w:contextualSpacing/>
        <w:jc w:val="both"/>
        <w:rPr>
          <w:rFonts w:ascii="Palatino Linotype" w:hAnsi="Palatino Linotype"/>
        </w:rPr>
      </w:pPr>
      <w:r>
        <w:rPr>
          <w:rFonts w:ascii="Palatino Linotype" w:eastAsia="Palatino Linotype" w:hAnsi="Palatino Linotype" w:cs="Palatino Linotype"/>
          <w:color w:val="000000"/>
        </w:rPr>
        <w:t xml:space="preserve">Por otro lado, </w:t>
      </w:r>
      <w:r>
        <w:rPr>
          <w:rFonts w:ascii="Palatino Linotype" w:hAnsi="Palatino Linotype"/>
        </w:rPr>
        <w:t xml:space="preserve">de acuerdo al </w:t>
      </w:r>
      <w:r w:rsidRPr="00E57D9E">
        <w:rPr>
          <w:rFonts w:ascii="Palatino Linotype" w:hAnsi="Palatino Linotype"/>
        </w:rPr>
        <w:t>Glosario de términos</w:t>
      </w:r>
      <w:r>
        <w:rPr>
          <w:rFonts w:ascii="Palatino Linotype" w:hAnsi="Palatino Linotype"/>
        </w:rPr>
        <w:t xml:space="preserve"> del Manual de para la Planeación, P</w:t>
      </w:r>
      <w:r w:rsidRPr="00E57D9E">
        <w:rPr>
          <w:rFonts w:ascii="Palatino Linotype" w:hAnsi="Palatino Linotype"/>
        </w:rPr>
        <w:t xml:space="preserve">rogramación y </w:t>
      </w:r>
      <w:r>
        <w:rPr>
          <w:rFonts w:ascii="Palatino Linotype" w:hAnsi="Palatino Linotype"/>
        </w:rPr>
        <w:t xml:space="preserve">Presupuesto de Egresos Municipal y </w:t>
      </w:r>
      <w:r w:rsidRPr="00D73585">
        <w:rPr>
          <w:rFonts w:ascii="Palatino Linotype" w:hAnsi="Palatino Linotype"/>
        </w:rPr>
        <w:t xml:space="preserve">Lineamientos </w:t>
      </w:r>
      <w:r>
        <w:rPr>
          <w:rFonts w:ascii="Palatino Linotype" w:hAnsi="Palatino Linotype"/>
        </w:rPr>
        <w:t>para el Manejo de Fondos Fijos o</w:t>
      </w:r>
      <w:r w:rsidRPr="00D73585">
        <w:rPr>
          <w:rFonts w:ascii="Palatino Linotype" w:hAnsi="Palatino Linotype"/>
        </w:rPr>
        <w:t xml:space="preserve"> Revolventes</w:t>
      </w:r>
      <w:r>
        <w:rPr>
          <w:rFonts w:ascii="Palatino Linotype" w:hAnsi="Palatino Linotype"/>
        </w:rPr>
        <w:t xml:space="preserve"> del Gobierno Federal, que se citan de manera de ejemplo, define al Fondo Fijo, como: </w:t>
      </w:r>
    </w:p>
    <w:p w:rsidR="007E73EA" w:rsidRPr="00E57D9E" w:rsidRDefault="007E73EA" w:rsidP="007E73EA">
      <w:pPr>
        <w:spacing w:before="120" w:after="120"/>
        <w:ind w:left="851" w:right="851"/>
        <w:jc w:val="both"/>
        <w:rPr>
          <w:rFonts w:ascii="Palatino Linotype" w:hAnsi="Palatino Linotype"/>
          <w:i/>
          <w:sz w:val="22"/>
          <w:szCs w:val="22"/>
        </w:rPr>
      </w:pPr>
      <w:r>
        <w:rPr>
          <w:rFonts w:ascii="Palatino Linotype" w:hAnsi="Palatino Linotype"/>
          <w:i/>
          <w:sz w:val="22"/>
          <w:szCs w:val="22"/>
        </w:rPr>
        <w:lastRenderedPageBreak/>
        <w:t>“</w:t>
      </w:r>
      <w:r w:rsidRPr="00D73585">
        <w:rPr>
          <w:rFonts w:ascii="Palatino Linotype" w:hAnsi="Palatino Linotype"/>
          <w:i/>
          <w:sz w:val="22"/>
          <w:szCs w:val="22"/>
        </w:rPr>
        <w:t xml:space="preserve">FONDO: </w:t>
      </w:r>
      <w:r w:rsidRPr="00D73585">
        <w:rPr>
          <w:rFonts w:ascii="Palatino Linotype" w:hAnsi="Palatino Linotype"/>
          <w:b/>
          <w:i/>
          <w:sz w:val="22"/>
          <w:szCs w:val="22"/>
        </w:rPr>
        <w:t>Fondo</w:t>
      </w:r>
      <w:r w:rsidRPr="00D73585">
        <w:rPr>
          <w:rFonts w:ascii="Palatino Linotype" w:hAnsi="Palatino Linotype"/>
          <w:i/>
          <w:sz w:val="22"/>
          <w:szCs w:val="22"/>
        </w:rPr>
        <w:t xml:space="preserve"> </w:t>
      </w:r>
      <w:r w:rsidRPr="007E73EA">
        <w:rPr>
          <w:rFonts w:ascii="Palatino Linotype" w:hAnsi="Palatino Linotype"/>
          <w:b/>
          <w:i/>
          <w:sz w:val="22"/>
          <w:szCs w:val="22"/>
        </w:rPr>
        <w:t>Fijo</w:t>
      </w:r>
      <w:r w:rsidRPr="00D73585">
        <w:rPr>
          <w:rFonts w:ascii="Palatino Linotype" w:hAnsi="Palatino Linotype"/>
          <w:i/>
          <w:sz w:val="22"/>
          <w:szCs w:val="22"/>
        </w:rPr>
        <w:t xml:space="preserve"> o </w:t>
      </w:r>
      <w:r w:rsidRPr="007E73EA">
        <w:rPr>
          <w:rFonts w:ascii="Palatino Linotype" w:hAnsi="Palatino Linotype"/>
          <w:i/>
          <w:sz w:val="22"/>
          <w:szCs w:val="22"/>
        </w:rPr>
        <w:t>Revolvente,</w:t>
      </w:r>
      <w:r w:rsidRPr="00D73585">
        <w:rPr>
          <w:rFonts w:ascii="Palatino Linotype" w:hAnsi="Palatino Linotype"/>
          <w:i/>
          <w:sz w:val="22"/>
          <w:szCs w:val="22"/>
        </w:rPr>
        <w:t xml:space="preserve"> que </w:t>
      </w:r>
      <w:r w:rsidRPr="00D73585">
        <w:rPr>
          <w:rFonts w:ascii="Palatino Linotype" w:hAnsi="Palatino Linotype"/>
          <w:b/>
          <w:i/>
          <w:sz w:val="22"/>
          <w:szCs w:val="22"/>
        </w:rPr>
        <w:t>es la suma de dinero que se asigna a una Unidad, al encargo de una persona de mando medio o superior, para efectuar ciertos gastos</w:t>
      </w:r>
      <w:r w:rsidRPr="00D73585">
        <w:rPr>
          <w:rFonts w:ascii="Palatino Linotype" w:hAnsi="Palatino Linotype"/>
          <w:i/>
          <w:sz w:val="22"/>
          <w:szCs w:val="22"/>
        </w:rPr>
        <w:t>. El encargado de su manejo rinde cuentas periódicamente, y se le hacen nuevas entregas de dinero para reponer el importe de los pagos efectuados. El Fondo Fijo o Revolvente se limita a una cantidad constante, aunque puede aumentarse o disminuirse según lo justifiquen las necesidades de operación. En todo momento, el efectivo más el importe de los comprobantes de pago, debe ser igual al monto asignado como Fondo Fijo o Revolvente. Este mecanismo implica la asignación de recursos de manera previa al gasto.</w:t>
      </w:r>
      <w:r>
        <w:rPr>
          <w:rFonts w:ascii="Palatino Linotype" w:hAnsi="Palatino Linotype"/>
          <w:i/>
          <w:sz w:val="22"/>
          <w:szCs w:val="22"/>
        </w:rPr>
        <w:t xml:space="preserve"> (Sic)</w:t>
      </w:r>
    </w:p>
    <w:p w:rsidR="007E73EA" w:rsidRDefault="007E73EA" w:rsidP="003963F9">
      <w:pPr>
        <w:spacing w:before="240" w:after="240" w:line="360" w:lineRule="auto"/>
        <w:contextualSpacing/>
        <w:jc w:val="both"/>
        <w:rPr>
          <w:rFonts w:ascii="Palatino Linotype" w:eastAsia="Palatino Linotype" w:hAnsi="Palatino Linotype" w:cs="Palatino Linotype"/>
          <w:color w:val="000000"/>
        </w:rPr>
      </w:pPr>
    </w:p>
    <w:p w:rsidR="007E73EA" w:rsidRDefault="007E73EA" w:rsidP="003963F9">
      <w:pPr>
        <w:spacing w:before="240"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Luego entonces, el fondo fijo es la suma de dinero que se le otorga a un Servidor Público con categoría de mando medio o</w:t>
      </w:r>
      <w:r w:rsidR="00E0250F">
        <w:rPr>
          <w:rFonts w:ascii="Palatino Linotype" w:eastAsia="Palatino Linotype" w:hAnsi="Palatino Linotype" w:cs="Palatino Linotype"/>
          <w:color w:val="000000"/>
        </w:rPr>
        <w:t xml:space="preserve"> superior, para efectuar gastos, con la finalidad de cubrir las necesidades de las áreas administrativas y así cumplan con sus atribuciones u objetivos.</w:t>
      </w:r>
    </w:p>
    <w:p w:rsidR="00E0250F" w:rsidRDefault="00E0250F" w:rsidP="003963F9">
      <w:pPr>
        <w:spacing w:before="240" w:after="240" w:line="360" w:lineRule="auto"/>
        <w:contextualSpacing/>
        <w:jc w:val="both"/>
        <w:rPr>
          <w:rFonts w:ascii="Palatino Linotype" w:eastAsia="Palatino Linotype" w:hAnsi="Palatino Linotype" w:cs="Palatino Linotype"/>
          <w:color w:val="000000"/>
        </w:rPr>
      </w:pPr>
    </w:p>
    <w:p w:rsidR="00AC0E7E" w:rsidRDefault="007E73EA" w:rsidP="003963F9">
      <w:pPr>
        <w:spacing w:before="240"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Precisado lo anterior, </w:t>
      </w:r>
      <w:r w:rsidR="00F1289E">
        <w:rPr>
          <w:rFonts w:ascii="Palatino Linotype" w:eastAsia="Palatino Linotype" w:hAnsi="Palatino Linotype" w:cs="Palatino Linotype"/>
          <w:color w:val="000000"/>
        </w:rPr>
        <w:t xml:space="preserve">tomando en consideración las atribuciones del Subdirector de Recursos Materiales y Servicios del </w:t>
      </w:r>
      <w:r w:rsidR="00E02182" w:rsidRPr="00E02182">
        <w:rPr>
          <w:rFonts w:ascii="Palatino Linotype" w:eastAsia="Palatino Linotype" w:hAnsi="Palatino Linotype" w:cs="Palatino Linotype"/>
          <w:b/>
          <w:color w:val="000000"/>
        </w:rPr>
        <w:t>SUJETO OBLIGADO</w:t>
      </w:r>
      <w:r w:rsidR="00F1289E">
        <w:rPr>
          <w:rFonts w:ascii="Palatino Linotype" w:eastAsia="Palatino Linotype" w:hAnsi="Palatino Linotype" w:cs="Palatino Linotype"/>
          <w:color w:val="000000"/>
        </w:rPr>
        <w:t>, que señala el Manual General de Organización de Servicios Educativos Integrados al Estado de México, las cuales son:</w:t>
      </w:r>
    </w:p>
    <w:p w:rsidR="000825EB" w:rsidRDefault="00E57D9E" w:rsidP="00C956D1">
      <w:pPr>
        <w:tabs>
          <w:tab w:val="left" w:pos="1596"/>
        </w:tabs>
        <w:spacing w:before="240" w:after="240" w:line="360" w:lineRule="auto"/>
        <w:jc w:val="both"/>
        <w:rPr>
          <w:rFonts w:ascii="Palatino Linotype" w:hAnsi="Palatino Linotype"/>
        </w:rPr>
      </w:pPr>
      <w:r>
        <w:rPr>
          <w:noProof/>
          <w:lang w:val="en-US" w:eastAsia="en-US"/>
        </w:rPr>
        <w:drawing>
          <wp:inline distT="0" distB="0" distL="0" distR="0" wp14:anchorId="49C308E2" wp14:editId="66024A33">
            <wp:extent cx="5657850" cy="2133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239" t="24735" r="22019" b="56629"/>
                    <a:stretch/>
                  </pic:blipFill>
                  <pic:spPr bwMode="auto">
                    <a:xfrm>
                      <a:off x="0" y="0"/>
                      <a:ext cx="5701266" cy="2149972"/>
                    </a:xfrm>
                    <a:prstGeom prst="rect">
                      <a:avLst/>
                    </a:prstGeom>
                    <a:ln>
                      <a:noFill/>
                    </a:ln>
                    <a:extLst>
                      <a:ext uri="{53640926-AAD7-44D8-BBD7-CCE9431645EC}">
                        <a14:shadowObscured xmlns:a14="http://schemas.microsoft.com/office/drawing/2010/main"/>
                      </a:ext>
                    </a:extLst>
                  </pic:spPr>
                </pic:pic>
              </a:graphicData>
            </a:graphic>
          </wp:inline>
        </w:drawing>
      </w:r>
    </w:p>
    <w:p w:rsidR="008223C5" w:rsidRDefault="00E57D9E" w:rsidP="00C956D1">
      <w:pPr>
        <w:tabs>
          <w:tab w:val="left" w:pos="1596"/>
        </w:tabs>
        <w:spacing w:before="240" w:after="240" w:line="360" w:lineRule="auto"/>
        <w:jc w:val="both"/>
        <w:rPr>
          <w:rFonts w:ascii="Palatino Linotype" w:hAnsi="Palatino Linotype"/>
        </w:rPr>
      </w:pPr>
      <w:r>
        <w:rPr>
          <w:noProof/>
          <w:lang w:val="en-US" w:eastAsia="en-US"/>
        </w:rPr>
        <w:lastRenderedPageBreak/>
        <w:drawing>
          <wp:inline distT="0" distB="0" distL="0" distR="0" wp14:anchorId="5FACAA70" wp14:editId="28CFD1B9">
            <wp:extent cx="5497195" cy="2489200"/>
            <wp:effectExtent l="0" t="0" r="825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596" t="33943" r="23816" b="28362"/>
                    <a:stretch/>
                  </pic:blipFill>
                  <pic:spPr bwMode="auto">
                    <a:xfrm>
                      <a:off x="0" y="0"/>
                      <a:ext cx="5563743" cy="2519334"/>
                    </a:xfrm>
                    <a:prstGeom prst="rect">
                      <a:avLst/>
                    </a:prstGeom>
                    <a:ln>
                      <a:noFill/>
                    </a:ln>
                    <a:extLst>
                      <a:ext uri="{53640926-AAD7-44D8-BBD7-CCE9431645EC}">
                        <a14:shadowObscured xmlns:a14="http://schemas.microsoft.com/office/drawing/2010/main"/>
                      </a:ext>
                    </a:extLst>
                  </pic:spPr>
                </pic:pic>
              </a:graphicData>
            </a:graphic>
          </wp:inline>
        </w:drawing>
      </w:r>
    </w:p>
    <w:p w:rsidR="00C83486" w:rsidRDefault="002959F2" w:rsidP="00B15253">
      <w:pPr>
        <w:spacing w:before="240" w:after="240" w:line="360" w:lineRule="auto"/>
        <w:jc w:val="both"/>
        <w:rPr>
          <w:rFonts w:ascii="Palatino Linotype" w:hAnsi="Palatino Linotype"/>
        </w:rPr>
      </w:pPr>
      <w:r>
        <w:rPr>
          <w:rFonts w:ascii="Palatino Linotype" w:hAnsi="Palatino Linotype"/>
        </w:rPr>
        <w:t>S</w:t>
      </w:r>
      <w:r w:rsidR="00E0250F">
        <w:rPr>
          <w:rFonts w:ascii="Palatino Linotype" w:hAnsi="Palatino Linotype"/>
        </w:rPr>
        <w:t xml:space="preserve">e acredita que el </w:t>
      </w:r>
      <w:r w:rsidR="00E0250F">
        <w:rPr>
          <w:rFonts w:ascii="Palatino Linotype" w:eastAsia="Palatino Linotype" w:hAnsi="Palatino Linotype" w:cs="Palatino Linotype"/>
          <w:color w:val="000000"/>
        </w:rPr>
        <w:t xml:space="preserve">Subdirector de Recursos Materiales y Servicios </w:t>
      </w:r>
      <w:r w:rsidR="00E0250F" w:rsidRPr="00E0250F">
        <w:rPr>
          <w:rFonts w:ascii="Palatino Linotype" w:hAnsi="Palatino Linotype"/>
        </w:rPr>
        <w:t>de los Servicios Educativos Integrados al Estado de México</w:t>
      </w:r>
      <w:r w:rsidR="00E0250F">
        <w:rPr>
          <w:rFonts w:ascii="Palatino Linotype" w:hAnsi="Palatino Linotype"/>
        </w:rPr>
        <w:t xml:space="preserve">, en atención a </w:t>
      </w:r>
      <w:r w:rsidR="00FC2590">
        <w:rPr>
          <w:rFonts w:ascii="Palatino Linotype" w:hAnsi="Palatino Linotype"/>
        </w:rPr>
        <w:t xml:space="preserve">su objetivo y atribuciones, </w:t>
      </w:r>
      <w:r w:rsidR="000825EB" w:rsidRPr="000825EB">
        <w:rPr>
          <w:rFonts w:ascii="Palatino Linotype" w:hAnsi="Palatino Linotype"/>
        </w:rPr>
        <w:t>puede</w:t>
      </w:r>
      <w:r w:rsidR="00E0250F">
        <w:rPr>
          <w:rFonts w:ascii="Palatino Linotype" w:hAnsi="Palatino Linotype"/>
        </w:rPr>
        <w:t xml:space="preserve"> realizar gastos con el recurso público que se le destina (fondo fijo), con la finalidad de cubrir las necesidades de las unidades administrativas del SEIEM y así estas cumplan con sus finalidades; </w:t>
      </w:r>
      <w:r w:rsidR="00C83486">
        <w:rPr>
          <w:rFonts w:ascii="Palatino Linotype" w:hAnsi="Palatino Linotype"/>
        </w:rPr>
        <w:t xml:space="preserve">máxime, que de acuerdo </w:t>
      </w:r>
      <w:r w:rsidR="002A2B86">
        <w:rPr>
          <w:rFonts w:ascii="Palatino Linotype" w:hAnsi="Palatino Linotype"/>
        </w:rPr>
        <w:t>Manual</w:t>
      </w:r>
      <w:r w:rsidR="002A2B86">
        <w:t xml:space="preserve"> </w:t>
      </w:r>
      <w:r w:rsidR="002A2B86">
        <w:rPr>
          <w:rFonts w:ascii="Palatino Linotype" w:hAnsi="Palatino Linotype"/>
        </w:rPr>
        <w:t>de Normas y Políticas para el Gasto Público del Gobierno del Estado de M</w:t>
      </w:r>
      <w:r w:rsidR="002A2B86" w:rsidRPr="002A2B86">
        <w:rPr>
          <w:rFonts w:ascii="Palatino Linotype" w:hAnsi="Palatino Linotype"/>
        </w:rPr>
        <w:t>éxico</w:t>
      </w:r>
      <w:r w:rsidR="002A2B86">
        <w:rPr>
          <w:rFonts w:ascii="Palatino Linotype" w:hAnsi="Palatino Linotype"/>
        </w:rPr>
        <w:t xml:space="preserve">, el Subdirector </w:t>
      </w:r>
      <w:r w:rsidR="002A2B86">
        <w:rPr>
          <w:rFonts w:ascii="Palatino Linotype" w:eastAsia="Palatino Linotype" w:hAnsi="Palatino Linotype" w:cs="Palatino Linotype"/>
          <w:color w:val="000000"/>
        </w:rPr>
        <w:t xml:space="preserve">de Recursos Materiales y Servicios </w:t>
      </w:r>
      <w:r w:rsidR="002A2B86" w:rsidRPr="00E0250F">
        <w:rPr>
          <w:rFonts w:ascii="Palatino Linotype" w:hAnsi="Palatino Linotype"/>
        </w:rPr>
        <w:t>de los Servicios Educativos Integrados al Estado de México</w:t>
      </w:r>
      <w:r w:rsidR="002A2B86">
        <w:rPr>
          <w:rFonts w:ascii="Palatino Linotype" w:hAnsi="Palatino Linotype"/>
        </w:rPr>
        <w:t>, tiene la obligación de comprobar dichos gastos, en términos de lo señalado por los artículos 49, 50, 51, 52 y 53 de dicho manual que señalan lo conducente:</w:t>
      </w:r>
    </w:p>
    <w:p w:rsidR="002A2B86" w:rsidRDefault="002A2B86" w:rsidP="002A2B86">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Pr="002A2B86">
        <w:rPr>
          <w:rFonts w:ascii="Palatino Linotype" w:hAnsi="Palatino Linotype"/>
          <w:i/>
          <w:sz w:val="22"/>
          <w:szCs w:val="22"/>
        </w:rPr>
        <w:t xml:space="preserve">Artículo 49.- Si por la naturaleza del gasto, su comprobación no puede ser inmediata, se entregarán los recursos al solicitante a través de la firma de un vale provisional de caja, autorizado por el titular de la unidad ejecutora o por un servidor público con: rango mínimo de Jefe de Departamento, debiendo recabar la documentación comprobatoria en un plazo no mayor a 10 días hábiles, a partir </w:t>
      </w:r>
      <w:r>
        <w:rPr>
          <w:rFonts w:ascii="Palatino Linotype" w:hAnsi="Palatino Linotype"/>
          <w:i/>
          <w:sz w:val="22"/>
          <w:szCs w:val="22"/>
        </w:rPr>
        <w:t xml:space="preserve">de haber recibido los recursos, </w:t>
      </w:r>
      <w:r w:rsidRPr="002A2B86">
        <w:rPr>
          <w:rFonts w:ascii="Palatino Linotype" w:hAnsi="Palatino Linotype"/>
          <w:i/>
          <w:sz w:val="22"/>
          <w:szCs w:val="22"/>
        </w:rPr>
        <w:t xml:space="preserve">en caso contrario una vez transcurrido el plazo, el solicitante cubrirá en efectivo el importe entregado. </w:t>
      </w:r>
    </w:p>
    <w:p w:rsidR="002A2B86" w:rsidRDefault="002A2B86" w:rsidP="002A2B86">
      <w:pPr>
        <w:spacing w:before="120" w:after="120"/>
        <w:ind w:left="851" w:right="851"/>
        <w:jc w:val="both"/>
        <w:rPr>
          <w:rFonts w:ascii="Palatino Linotype" w:hAnsi="Palatino Linotype"/>
          <w:i/>
          <w:sz w:val="22"/>
          <w:szCs w:val="22"/>
        </w:rPr>
      </w:pPr>
      <w:r w:rsidRPr="002A2B86">
        <w:rPr>
          <w:rFonts w:ascii="Palatino Linotype" w:hAnsi="Palatino Linotype"/>
          <w:i/>
          <w:sz w:val="22"/>
          <w:szCs w:val="22"/>
        </w:rPr>
        <w:lastRenderedPageBreak/>
        <w:t xml:space="preserve">Artículo 50.- La documentación original comprobatoria del gasto de las dependencias y entidades públicas, se deberá resguardar en la unidad ejecutora hasta que se apruebe la Cuenta Pública del ejercicio fiscal correspondiente y la conservaran para los efectos y por el término a que se refiere el artículo 344 del Código. </w:t>
      </w:r>
    </w:p>
    <w:p w:rsidR="002A2B86" w:rsidRDefault="002A2B86" w:rsidP="002A2B86">
      <w:pPr>
        <w:spacing w:before="120" w:after="120"/>
        <w:ind w:left="851" w:right="851"/>
        <w:jc w:val="both"/>
        <w:rPr>
          <w:rFonts w:ascii="Palatino Linotype" w:hAnsi="Palatino Linotype"/>
          <w:i/>
          <w:sz w:val="22"/>
          <w:szCs w:val="22"/>
        </w:rPr>
      </w:pPr>
      <w:r w:rsidRPr="002A2B86">
        <w:rPr>
          <w:rFonts w:ascii="Palatino Linotype" w:hAnsi="Palatino Linotype"/>
          <w:i/>
          <w:sz w:val="22"/>
          <w:szCs w:val="22"/>
        </w:rPr>
        <w:t xml:space="preserve">Para su resguardo definitivo, en el caso de las dependencias, se enviará a la Contaduría General Gubernamental. </w:t>
      </w:r>
    </w:p>
    <w:p w:rsidR="002A2B86" w:rsidRDefault="002A2B86" w:rsidP="002A2B86">
      <w:pPr>
        <w:spacing w:before="120" w:after="120"/>
        <w:ind w:left="851" w:right="851"/>
        <w:jc w:val="both"/>
        <w:rPr>
          <w:rFonts w:ascii="Palatino Linotype" w:hAnsi="Palatino Linotype"/>
          <w:i/>
          <w:sz w:val="22"/>
          <w:szCs w:val="22"/>
        </w:rPr>
      </w:pPr>
      <w:r w:rsidRPr="002A2B86">
        <w:rPr>
          <w:rFonts w:ascii="Palatino Linotype" w:hAnsi="Palatino Linotype"/>
          <w:i/>
          <w:sz w:val="22"/>
          <w:szCs w:val="22"/>
        </w:rPr>
        <w:t>Artículo 51 - La documentación comprobatoria del ejercicio del Fondo de las dependencias, deberá</w:t>
      </w:r>
      <w:r>
        <w:rPr>
          <w:rFonts w:ascii="Palatino Linotype" w:hAnsi="Palatino Linotype"/>
          <w:i/>
          <w:sz w:val="22"/>
          <w:szCs w:val="22"/>
        </w:rPr>
        <w:t xml:space="preserve"> relacionarse en el formato "Sol</w:t>
      </w:r>
      <w:r w:rsidRPr="002A2B86">
        <w:rPr>
          <w:rFonts w:ascii="Palatino Linotype" w:hAnsi="Palatino Linotype"/>
          <w:i/>
          <w:sz w:val="22"/>
          <w:szCs w:val="22"/>
        </w:rPr>
        <w:t>icitud de Reembolso para el Fondo Fijo de Caja" a fin de realizar su trámite ante la Tesorería</w:t>
      </w:r>
      <w:r>
        <w:rPr>
          <w:rFonts w:ascii="Palatino Linotype" w:hAnsi="Palatino Linotype"/>
          <w:i/>
          <w:sz w:val="22"/>
          <w:szCs w:val="22"/>
        </w:rPr>
        <w:t xml:space="preserve"> para la expedición del</w:t>
      </w:r>
      <w:r w:rsidRPr="002A2B86">
        <w:rPr>
          <w:rFonts w:ascii="Palatino Linotype" w:hAnsi="Palatino Linotype"/>
          <w:i/>
          <w:sz w:val="22"/>
          <w:szCs w:val="22"/>
        </w:rPr>
        <w:t xml:space="preserve"> contra-recibo correspondiente y contar con la autorización del titular de la unidad ejecutora, o en su caso, del servidor público con rango mínimo de Jefe de Departamento. </w:t>
      </w:r>
    </w:p>
    <w:p w:rsidR="002A2B86" w:rsidRDefault="002A2B86" w:rsidP="002A2B86">
      <w:pPr>
        <w:spacing w:before="120" w:after="120"/>
        <w:ind w:left="851" w:right="851"/>
        <w:jc w:val="both"/>
        <w:rPr>
          <w:rFonts w:ascii="Palatino Linotype" w:hAnsi="Palatino Linotype"/>
          <w:i/>
          <w:sz w:val="22"/>
          <w:szCs w:val="22"/>
        </w:rPr>
      </w:pPr>
      <w:r w:rsidRPr="002A2B86">
        <w:rPr>
          <w:rFonts w:ascii="Palatino Linotype" w:hAnsi="Palatino Linotype"/>
          <w:i/>
          <w:sz w:val="22"/>
          <w:szCs w:val="22"/>
        </w:rPr>
        <w:t xml:space="preserve">Los comprobantes originales permanecerán en el archivo de la unidad ejecutora. </w:t>
      </w:r>
    </w:p>
    <w:p w:rsidR="002A2B86" w:rsidRDefault="002A2B86" w:rsidP="002A2B86">
      <w:pPr>
        <w:spacing w:before="120" w:after="120"/>
        <w:ind w:left="851" w:right="851"/>
        <w:jc w:val="both"/>
        <w:rPr>
          <w:rFonts w:ascii="Palatino Linotype" w:hAnsi="Palatino Linotype"/>
          <w:i/>
          <w:sz w:val="22"/>
          <w:szCs w:val="22"/>
        </w:rPr>
      </w:pPr>
      <w:r w:rsidRPr="002A2B86">
        <w:rPr>
          <w:rFonts w:ascii="Palatino Linotype" w:hAnsi="Palatino Linotype"/>
          <w:i/>
          <w:sz w:val="22"/>
          <w:szCs w:val="22"/>
        </w:rPr>
        <w:t>Artículo 52.- El responsable de la administración del Fondo deberá verificar que los comprobantes reúnan los requisitos fiscales y administrativos y justifiquen debidamente los gastos.</w:t>
      </w:r>
    </w:p>
    <w:p w:rsidR="002A2B86" w:rsidRPr="002A2B86" w:rsidRDefault="002A2B86" w:rsidP="002A2B86">
      <w:pPr>
        <w:spacing w:before="120" w:after="120"/>
        <w:ind w:left="851" w:right="851"/>
        <w:jc w:val="both"/>
        <w:rPr>
          <w:rFonts w:ascii="Palatino Linotype" w:hAnsi="Palatino Linotype"/>
          <w:i/>
          <w:sz w:val="22"/>
          <w:szCs w:val="22"/>
        </w:rPr>
      </w:pPr>
      <w:r w:rsidRPr="002A2B86">
        <w:rPr>
          <w:rFonts w:ascii="Palatino Linotype" w:hAnsi="Palatino Linotype"/>
          <w:i/>
          <w:sz w:val="22"/>
          <w:szCs w:val="22"/>
        </w:rPr>
        <w:t>Artículo 53.- Todos los comprobantes deberán contar con la autorización correspondiente del responsable del Fondo y registrar nombre y firma del servidor público beneficiario del bien o servicio, además de cancelarse con sello fechador de PAGADO, para evitar su duplicidad</w:t>
      </w:r>
      <w:r>
        <w:rPr>
          <w:rFonts w:ascii="Palatino Linotype" w:hAnsi="Palatino Linotype"/>
          <w:i/>
          <w:sz w:val="22"/>
          <w:szCs w:val="22"/>
        </w:rPr>
        <w:t>” (Sic)</w:t>
      </w:r>
    </w:p>
    <w:p w:rsidR="003978B8" w:rsidRDefault="003978B8" w:rsidP="00B15253">
      <w:pPr>
        <w:spacing w:before="240" w:after="240" w:line="360" w:lineRule="auto"/>
        <w:jc w:val="both"/>
        <w:rPr>
          <w:rFonts w:ascii="Palatino Linotype" w:hAnsi="Palatino Linotype"/>
        </w:rPr>
      </w:pPr>
      <w:r>
        <w:rPr>
          <w:rFonts w:ascii="Palatino Linotype" w:hAnsi="Palatino Linotype"/>
        </w:rPr>
        <w:t xml:space="preserve">Bajo esa óptica, en términos de los preceptos legales anteriores se establece que la documentación comprobatoria </w:t>
      </w:r>
      <w:r w:rsidRPr="003978B8">
        <w:rPr>
          <w:rFonts w:ascii="Palatino Linotype" w:hAnsi="Palatino Linotype"/>
        </w:rPr>
        <w:t>del ejercicio del Fondo de las dependencias, deberá relacionarse en el formato "Solicitud de Reembolso para el Fondo Fijo de Caja" a fin de realizar su trámite ante la Tesorería para la expedición del contra-recibo correspondiente</w:t>
      </w:r>
      <w:r>
        <w:rPr>
          <w:rFonts w:ascii="Palatino Linotype" w:hAnsi="Palatino Linotype"/>
        </w:rPr>
        <w:t>; por ello, en términos de lo señalado por el Manual</w:t>
      </w:r>
      <w:r>
        <w:t xml:space="preserve"> </w:t>
      </w:r>
      <w:r>
        <w:rPr>
          <w:rFonts w:ascii="Palatino Linotype" w:hAnsi="Palatino Linotype"/>
        </w:rPr>
        <w:t>de Egresos para el Registro, Control, Ejercicio y Comprobación d</w:t>
      </w:r>
      <w:r w:rsidRPr="003978B8">
        <w:rPr>
          <w:rFonts w:ascii="Palatino Linotype" w:hAnsi="Palatino Linotype"/>
        </w:rPr>
        <w:t>el Presupuesto Autorizado</w:t>
      </w:r>
      <w:r>
        <w:rPr>
          <w:rFonts w:ascii="Palatino Linotype" w:hAnsi="Palatino Linotype"/>
        </w:rPr>
        <w:t xml:space="preserve"> </w:t>
      </w:r>
      <w:r w:rsidR="00B42169">
        <w:rPr>
          <w:rFonts w:ascii="Palatino Linotype" w:hAnsi="Palatino Linotype"/>
        </w:rPr>
        <w:t xml:space="preserve">de los </w:t>
      </w:r>
      <w:r>
        <w:rPr>
          <w:rFonts w:ascii="Palatino Linotype" w:hAnsi="Palatino Linotype"/>
        </w:rPr>
        <w:t xml:space="preserve">Servicios </w:t>
      </w:r>
      <w:r w:rsidRPr="003978B8">
        <w:rPr>
          <w:rFonts w:ascii="Palatino Linotype" w:hAnsi="Palatino Linotype"/>
        </w:rPr>
        <w:t>Educativos Integrados al Estado de México</w:t>
      </w:r>
      <w:r w:rsidR="00121F81">
        <w:rPr>
          <w:rFonts w:ascii="Palatino Linotype" w:hAnsi="Palatino Linotype"/>
        </w:rPr>
        <w:t>, señala sobre el rembolso lo siguiente:</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CAPÍTULO QUINTO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lastRenderedPageBreak/>
        <w:t xml:space="preserve">DE LA DOCUMENTACIÓN COMPROBATORIA DEL GASTO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Se describen a continuación los documentos requeridos en el proceso del ejercicio y comprobación del gasto.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Los formatos emitidos por el Sistema son los documentos autorizados para que las </w:t>
      </w:r>
      <w:proofErr w:type="spellStart"/>
      <w:r w:rsidRPr="00121F81">
        <w:rPr>
          <w:rFonts w:ascii="Palatino Linotype" w:hAnsi="Palatino Linotype"/>
          <w:i/>
          <w:sz w:val="22"/>
          <w:szCs w:val="22"/>
        </w:rPr>
        <w:t>UAB’s</w:t>
      </w:r>
      <w:proofErr w:type="spellEnd"/>
      <w:r w:rsidRPr="00121F81">
        <w:rPr>
          <w:rFonts w:ascii="Palatino Linotype" w:hAnsi="Palatino Linotype"/>
          <w:i/>
          <w:sz w:val="22"/>
          <w:szCs w:val="22"/>
        </w:rPr>
        <w:t xml:space="preserve"> y </w:t>
      </w:r>
      <w:proofErr w:type="spellStart"/>
      <w:r w:rsidRPr="00121F81">
        <w:rPr>
          <w:rFonts w:ascii="Palatino Linotype" w:hAnsi="Palatino Linotype"/>
          <w:i/>
          <w:sz w:val="22"/>
          <w:szCs w:val="22"/>
        </w:rPr>
        <w:t>UA’s</w:t>
      </w:r>
      <w:proofErr w:type="spellEnd"/>
      <w:r w:rsidRPr="00121F81">
        <w:rPr>
          <w:rFonts w:ascii="Palatino Linotype" w:hAnsi="Palatino Linotype"/>
          <w:i/>
          <w:sz w:val="22"/>
          <w:szCs w:val="22"/>
        </w:rPr>
        <w:t xml:space="preserve"> obtengan el contra-recibo, que es el documento único no negociable, expedido por el Departamento de Programación y Presupuesto; necesario para el trámite de pago por parte del Departamento de Tesorería por la adquisición de bienes y/o servicios, con cargo a su presupuesto, siendo los siguientes: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I. Solicitud de Pagos Diversos. - documento para el trámite de pago por la adquisición de bienes y/o servicios que realizan las </w:t>
      </w:r>
      <w:proofErr w:type="spellStart"/>
      <w:r w:rsidRPr="00121F81">
        <w:rPr>
          <w:rFonts w:ascii="Palatino Linotype" w:hAnsi="Palatino Linotype"/>
          <w:i/>
          <w:sz w:val="22"/>
          <w:szCs w:val="22"/>
        </w:rPr>
        <w:t>UAB’s</w:t>
      </w:r>
      <w:proofErr w:type="spellEnd"/>
      <w:r w:rsidRPr="00121F81">
        <w:rPr>
          <w:rFonts w:ascii="Palatino Linotype" w:hAnsi="Palatino Linotype"/>
          <w:i/>
          <w:sz w:val="22"/>
          <w:szCs w:val="22"/>
        </w:rPr>
        <w:t xml:space="preserve"> y </w:t>
      </w:r>
      <w:proofErr w:type="spellStart"/>
      <w:r w:rsidRPr="00121F81">
        <w:rPr>
          <w:rFonts w:ascii="Palatino Linotype" w:hAnsi="Palatino Linotype"/>
          <w:i/>
          <w:sz w:val="22"/>
          <w:szCs w:val="22"/>
        </w:rPr>
        <w:t>UA’s</w:t>
      </w:r>
      <w:proofErr w:type="spellEnd"/>
      <w:r w:rsidRPr="00121F81">
        <w:rPr>
          <w:rFonts w:ascii="Palatino Linotype" w:hAnsi="Palatino Linotype"/>
          <w:i/>
          <w:sz w:val="22"/>
          <w:szCs w:val="22"/>
        </w:rPr>
        <w:t xml:space="preserve">, con cargo a las partidas de gasto y conforme a la legislación aplicable de los capítulos: a. 1000 (servicios personales), cuando corresponda el pago por reexpediciones de cheques y otros diferentes al pago de nómina. b. 2000 (materiales y suministros) c. 3000 (servicios generales) d. 4000 (transferencias, asignaciones, subsidios y otras ayudas) e. 5000 (bienes muebles, inmuebles e intangibles) f. 6000 (obras públicas) g. 9000 (deuda pública)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II. Solicitud de Gastos a Comprobar. - documento para obtener los recursos que permitan a las </w:t>
      </w:r>
      <w:proofErr w:type="spellStart"/>
      <w:r w:rsidRPr="00121F81">
        <w:rPr>
          <w:rFonts w:ascii="Palatino Linotype" w:hAnsi="Palatino Linotype"/>
          <w:i/>
          <w:sz w:val="22"/>
          <w:szCs w:val="22"/>
        </w:rPr>
        <w:t>UAB’s</w:t>
      </w:r>
      <w:proofErr w:type="spellEnd"/>
      <w:r w:rsidRPr="00121F81">
        <w:rPr>
          <w:rFonts w:ascii="Palatino Linotype" w:hAnsi="Palatino Linotype"/>
          <w:i/>
          <w:sz w:val="22"/>
          <w:szCs w:val="22"/>
        </w:rPr>
        <w:t xml:space="preserve"> y </w:t>
      </w:r>
      <w:proofErr w:type="spellStart"/>
      <w:r w:rsidRPr="00121F81">
        <w:rPr>
          <w:rFonts w:ascii="Palatino Linotype" w:hAnsi="Palatino Linotype"/>
          <w:i/>
          <w:sz w:val="22"/>
          <w:szCs w:val="22"/>
        </w:rPr>
        <w:t>UA’s</w:t>
      </w:r>
      <w:proofErr w:type="spellEnd"/>
      <w:r w:rsidRPr="00121F81">
        <w:rPr>
          <w:rFonts w:ascii="Palatino Linotype" w:hAnsi="Palatino Linotype"/>
          <w:i/>
          <w:sz w:val="22"/>
          <w:szCs w:val="22"/>
        </w:rPr>
        <w:t xml:space="preserve"> sufragar ciertos gastos, con cargo a las partidas de los capítulos 2000 (materiales y suministros), 3000 (servicios generales) y 4000 (transferencias, asignaciones, subsidios y otras ayudas) </w:t>
      </w:r>
    </w:p>
    <w:p w:rsidR="00121F81" w:rsidRPr="00121F81" w:rsidRDefault="00121F81" w:rsidP="00121F81">
      <w:pPr>
        <w:spacing w:before="120" w:after="120"/>
        <w:ind w:left="851" w:right="851"/>
        <w:jc w:val="both"/>
        <w:rPr>
          <w:rFonts w:ascii="Palatino Linotype" w:hAnsi="Palatino Linotype"/>
          <w:b/>
          <w:i/>
          <w:sz w:val="22"/>
          <w:szCs w:val="22"/>
        </w:rPr>
      </w:pPr>
      <w:r w:rsidRPr="00121F81">
        <w:rPr>
          <w:rFonts w:ascii="Palatino Linotype" w:hAnsi="Palatino Linotype"/>
          <w:b/>
          <w:i/>
          <w:sz w:val="22"/>
          <w:szCs w:val="22"/>
        </w:rPr>
        <w:t xml:space="preserve">III. Solicitud de Reembolso para el Fondo Fijo de Caja. - formato que deberán </w:t>
      </w:r>
      <w:proofErr w:type="spellStart"/>
      <w:r w:rsidRPr="00121F81">
        <w:rPr>
          <w:rFonts w:ascii="Palatino Linotype" w:hAnsi="Palatino Linotype"/>
          <w:b/>
          <w:i/>
          <w:sz w:val="22"/>
          <w:szCs w:val="22"/>
        </w:rPr>
        <w:t>requisitar</w:t>
      </w:r>
      <w:proofErr w:type="spellEnd"/>
      <w:r w:rsidRPr="00121F81">
        <w:rPr>
          <w:rFonts w:ascii="Palatino Linotype" w:hAnsi="Palatino Linotype"/>
          <w:b/>
          <w:i/>
          <w:sz w:val="22"/>
          <w:szCs w:val="22"/>
        </w:rPr>
        <w:t xml:space="preserve"> las </w:t>
      </w:r>
      <w:proofErr w:type="spellStart"/>
      <w:r w:rsidRPr="00121F81">
        <w:rPr>
          <w:rFonts w:ascii="Palatino Linotype" w:hAnsi="Palatino Linotype"/>
          <w:b/>
          <w:i/>
          <w:sz w:val="22"/>
          <w:szCs w:val="22"/>
        </w:rPr>
        <w:t>UAB’s</w:t>
      </w:r>
      <w:proofErr w:type="spellEnd"/>
      <w:r w:rsidRPr="00121F81">
        <w:rPr>
          <w:rFonts w:ascii="Palatino Linotype" w:hAnsi="Palatino Linotype"/>
          <w:b/>
          <w:i/>
          <w:sz w:val="22"/>
          <w:szCs w:val="22"/>
        </w:rPr>
        <w:t xml:space="preserve"> y </w:t>
      </w:r>
      <w:proofErr w:type="spellStart"/>
      <w:r w:rsidRPr="00121F81">
        <w:rPr>
          <w:rFonts w:ascii="Palatino Linotype" w:hAnsi="Palatino Linotype"/>
          <w:b/>
          <w:i/>
          <w:sz w:val="22"/>
          <w:szCs w:val="22"/>
          <w:u w:val="single"/>
        </w:rPr>
        <w:t>UA’s</w:t>
      </w:r>
      <w:proofErr w:type="spellEnd"/>
      <w:r w:rsidRPr="00121F81">
        <w:rPr>
          <w:rFonts w:ascii="Palatino Linotype" w:hAnsi="Palatino Linotype"/>
          <w:b/>
          <w:i/>
          <w:sz w:val="22"/>
          <w:szCs w:val="22"/>
        </w:rPr>
        <w:t xml:space="preserve"> para la recuperación de recursos orientados a cubrir necesidades mínimas y urgentes de gasto que no rebasen los límites autorizados en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IV. los artículos 41 y 42 del </w:t>
      </w:r>
      <w:proofErr w:type="spellStart"/>
      <w:r w:rsidRPr="00121F81">
        <w:rPr>
          <w:rFonts w:ascii="Palatino Linotype" w:hAnsi="Palatino Linotype"/>
          <w:i/>
          <w:sz w:val="22"/>
          <w:szCs w:val="22"/>
        </w:rPr>
        <w:t>MNyPGPv</w:t>
      </w:r>
      <w:proofErr w:type="spellEnd"/>
      <w:r w:rsidRPr="00121F81">
        <w:rPr>
          <w:rFonts w:ascii="Palatino Linotype" w:hAnsi="Palatino Linotype"/>
          <w:i/>
          <w:sz w:val="22"/>
          <w:szCs w:val="22"/>
        </w:rPr>
        <w:t xml:space="preserve">. y su aplicación se sujetará a lo establecido en el presente manual y lo establecido en el manual previamente referido.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V. Solicitud de Pagos Diversos. - de acuerdo al Artículo 23 del </w:t>
      </w:r>
      <w:proofErr w:type="spellStart"/>
      <w:r w:rsidRPr="00121F81">
        <w:rPr>
          <w:rFonts w:ascii="Palatino Linotype" w:hAnsi="Palatino Linotype"/>
          <w:i/>
          <w:sz w:val="22"/>
          <w:szCs w:val="22"/>
        </w:rPr>
        <w:t>MNyPGv</w:t>
      </w:r>
      <w:proofErr w:type="spellEnd"/>
      <w:r w:rsidRPr="00121F81">
        <w:rPr>
          <w:rFonts w:ascii="Palatino Linotype" w:hAnsi="Palatino Linotype"/>
          <w:i/>
          <w:sz w:val="22"/>
          <w:szCs w:val="22"/>
        </w:rPr>
        <w:t xml:space="preserve">.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VI. Solicitud de Gastos de Viaje a Comprobar. - formato que se debe </w:t>
      </w:r>
      <w:proofErr w:type="spellStart"/>
      <w:r w:rsidRPr="00121F81">
        <w:rPr>
          <w:rFonts w:ascii="Palatino Linotype" w:hAnsi="Palatino Linotype"/>
          <w:i/>
          <w:sz w:val="22"/>
          <w:szCs w:val="22"/>
        </w:rPr>
        <w:t>requisitar</w:t>
      </w:r>
      <w:proofErr w:type="spellEnd"/>
      <w:r w:rsidRPr="00121F81">
        <w:rPr>
          <w:rFonts w:ascii="Palatino Linotype" w:hAnsi="Palatino Linotype"/>
          <w:i/>
          <w:sz w:val="22"/>
          <w:szCs w:val="22"/>
        </w:rPr>
        <w:t xml:space="preserve"> para promover la autorización y liberación de recursos, atendiendo la normatividad aplicable.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Los formatos autorizados para la comprobación del gasto son los siguientes:</w:t>
      </w:r>
    </w:p>
    <w:p w:rsidR="00121F81" w:rsidRPr="00121F81" w:rsidRDefault="00121F81" w:rsidP="00121F81">
      <w:pPr>
        <w:spacing w:before="120" w:after="120"/>
        <w:ind w:left="851" w:right="851"/>
        <w:jc w:val="both"/>
        <w:rPr>
          <w:rFonts w:ascii="Palatino Linotype" w:hAnsi="Palatino Linotype"/>
          <w:b/>
          <w:i/>
          <w:sz w:val="22"/>
          <w:szCs w:val="22"/>
        </w:rPr>
      </w:pPr>
      <w:r w:rsidRPr="00121F81">
        <w:rPr>
          <w:rFonts w:ascii="Palatino Linotype" w:hAnsi="Palatino Linotype"/>
          <w:b/>
          <w:i/>
          <w:sz w:val="22"/>
          <w:szCs w:val="22"/>
        </w:rPr>
        <w:t xml:space="preserve"> I. Comprobación de Gasto por la Solicitud de Gastos a Comprobar. - Formato que las </w:t>
      </w:r>
      <w:proofErr w:type="spellStart"/>
      <w:r w:rsidRPr="00121F81">
        <w:rPr>
          <w:rFonts w:ascii="Palatino Linotype" w:hAnsi="Palatino Linotype"/>
          <w:b/>
          <w:i/>
          <w:sz w:val="22"/>
          <w:szCs w:val="22"/>
        </w:rPr>
        <w:t>UAB’s</w:t>
      </w:r>
      <w:proofErr w:type="spellEnd"/>
      <w:r w:rsidRPr="00121F81">
        <w:rPr>
          <w:rFonts w:ascii="Palatino Linotype" w:hAnsi="Palatino Linotype"/>
          <w:b/>
          <w:i/>
          <w:sz w:val="22"/>
          <w:szCs w:val="22"/>
        </w:rPr>
        <w:t xml:space="preserve"> y </w:t>
      </w:r>
      <w:proofErr w:type="spellStart"/>
      <w:r w:rsidRPr="00121F81">
        <w:rPr>
          <w:rFonts w:ascii="Palatino Linotype" w:hAnsi="Palatino Linotype"/>
          <w:b/>
          <w:i/>
          <w:sz w:val="22"/>
          <w:szCs w:val="22"/>
        </w:rPr>
        <w:t>UA’s</w:t>
      </w:r>
      <w:proofErr w:type="spellEnd"/>
      <w:r w:rsidRPr="00121F81">
        <w:rPr>
          <w:rFonts w:ascii="Palatino Linotype" w:hAnsi="Palatino Linotype"/>
          <w:b/>
          <w:i/>
          <w:sz w:val="22"/>
          <w:szCs w:val="22"/>
        </w:rPr>
        <w:t xml:space="preserve"> deberán </w:t>
      </w:r>
      <w:proofErr w:type="spellStart"/>
      <w:r w:rsidRPr="00121F81">
        <w:rPr>
          <w:rFonts w:ascii="Palatino Linotype" w:hAnsi="Palatino Linotype"/>
          <w:b/>
          <w:i/>
          <w:sz w:val="22"/>
          <w:szCs w:val="22"/>
        </w:rPr>
        <w:t>requisitar</w:t>
      </w:r>
      <w:proofErr w:type="spellEnd"/>
      <w:r w:rsidRPr="00121F81">
        <w:rPr>
          <w:rFonts w:ascii="Palatino Linotype" w:hAnsi="Palatino Linotype"/>
          <w:b/>
          <w:i/>
          <w:sz w:val="22"/>
          <w:szCs w:val="22"/>
        </w:rPr>
        <w:t xml:space="preserve"> relacionando los </w:t>
      </w:r>
      <w:r w:rsidRPr="00121F81">
        <w:rPr>
          <w:rFonts w:ascii="Palatino Linotype" w:hAnsi="Palatino Linotype"/>
          <w:b/>
          <w:i/>
          <w:sz w:val="22"/>
          <w:szCs w:val="22"/>
        </w:rPr>
        <w:lastRenderedPageBreak/>
        <w:t xml:space="preserve">comprobantes de gastos para la afectación correspondiente, así como integrar la documentación soporte respectiva. </w:t>
      </w:r>
    </w:p>
    <w:p w:rsid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II. Comprobación de Gastos de Viaje. - Documento que las </w:t>
      </w:r>
      <w:proofErr w:type="spellStart"/>
      <w:r w:rsidRPr="00121F81">
        <w:rPr>
          <w:rFonts w:ascii="Palatino Linotype" w:hAnsi="Palatino Linotype"/>
          <w:i/>
          <w:sz w:val="22"/>
          <w:szCs w:val="22"/>
        </w:rPr>
        <w:t>UAB’s</w:t>
      </w:r>
      <w:proofErr w:type="spellEnd"/>
      <w:r w:rsidRPr="00121F81">
        <w:rPr>
          <w:rFonts w:ascii="Palatino Linotype" w:hAnsi="Palatino Linotype"/>
          <w:i/>
          <w:sz w:val="22"/>
          <w:szCs w:val="22"/>
        </w:rPr>
        <w:t xml:space="preserve"> y </w:t>
      </w:r>
      <w:proofErr w:type="spellStart"/>
      <w:r w:rsidRPr="00121F81">
        <w:rPr>
          <w:rFonts w:ascii="Palatino Linotype" w:hAnsi="Palatino Linotype"/>
          <w:i/>
          <w:sz w:val="22"/>
          <w:szCs w:val="22"/>
        </w:rPr>
        <w:t>UA’s</w:t>
      </w:r>
      <w:proofErr w:type="spellEnd"/>
      <w:r w:rsidRPr="00121F81">
        <w:rPr>
          <w:rFonts w:ascii="Palatino Linotype" w:hAnsi="Palatino Linotype"/>
          <w:i/>
          <w:sz w:val="22"/>
          <w:szCs w:val="22"/>
        </w:rPr>
        <w:t xml:space="preserve"> deberán </w:t>
      </w:r>
      <w:proofErr w:type="spellStart"/>
      <w:r w:rsidRPr="00121F81">
        <w:rPr>
          <w:rFonts w:ascii="Palatino Linotype" w:hAnsi="Palatino Linotype"/>
          <w:i/>
          <w:sz w:val="22"/>
          <w:szCs w:val="22"/>
        </w:rPr>
        <w:t>requisitar</w:t>
      </w:r>
      <w:proofErr w:type="spellEnd"/>
      <w:r w:rsidRPr="00121F81">
        <w:rPr>
          <w:rFonts w:ascii="Palatino Linotype" w:hAnsi="Palatino Linotype"/>
          <w:i/>
          <w:sz w:val="22"/>
          <w:szCs w:val="22"/>
        </w:rPr>
        <w:t xml:space="preserve"> atendiendo lo establecido de la materia. </w:t>
      </w:r>
    </w:p>
    <w:p w:rsidR="00121F81" w:rsidRPr="00121F81" w:rsidRDefault="00121F81" w:rsidP="00121F81">
      <w:pPr>
        <w:spacing w:before="120" w:after="120"/>
        <w:ind w:left="851" w:right="851"/>
        <w:jc w:val="both"/>
        <w:rPr>
          <w:rFonts w:ascii="Palatino Linotype" w:hAnsi="Palatino Linotype"/>
          <w:i/>
          <w:sz w:val="22"/>
          <w:szCs w:val="22"/>
        </w:rPr>
      </w:pPr>
      <w:r w:rsidRPr="00121F81">
        <w:rPr>
          <w:rFonts w:ascii="Palatino Linotype" w:hAnsi="Palatino Linotype"/>
          <w:i/>
          <w:sz w:val="22"/>
          <w:szCs w:val="22"/>
        </w:rPr>
        <w:t xml:space="preserve">Todos los formatos deberán ser </w:t>
      </w:r>
      <w:proofErr w:type="spellStart"/>
      <w:r w:rsidRPr="00121F81">
        <w:rPr>
          <w:rFonts w:ascii="Palatino Linotype" w:hAnsi="Palatino Linotype"/>
          <w:i/>
          <w:sz w:val="22"/>
          <w:szCs w:val="22"/>
        </w:rPr>
        <w:t>requisitados</w:t>
      </w:r>
      <w:proofErr w:type="spellEnd"/>
      <w:r w:rsidRPr="00121F81">
        <w:rPr>
          <w:rFonts w:ascii="Palatino Linotype" w:hAnsi="Palatino Linotype"/>
          <w:i/>
          <w:sz w:val="22"/>
          <w:szCs w:val="22"/>
        </w:rPr>
        <w:t xml:space="preserve"> con base a los instructivos de llenado indicados en el Sistema</w:t>
      </w:r>
      <w:proofErr w:type="gramStart"/>
      <w:r w:rsidRPr="00121F81">
        <w:rPr>
          <w:rFonts w:ascii="Palatino Linotype" w:hAnsi="Palatino Linotype"/>
          <w:i/>
          <w:sz w:val="22"/>
          <w:szCs w:val="22"/>
        </w:rPr>
        <w:t>.</w:t>
      </w:r>
      <w:r>
        <w:rPr>
          <w:rFonts w:ascii="Palatino Linotype" w:hAnsi="Palatino Linotype"/>
          <w:i/>
          <w:sz w:val="22"/>
          <w:szCs w:val="22"/>
        </w:rPr>
        <w:t>”(</w:t>
      </w:r>
      <w:proofErr w:type="gramEnd"/>
      <w:r>
        <w:rPr>
          <w:rFonts w:ascii="Palatino Linotype" w:hAnsi="Palatino Linotype"/>
          <w:i/>
          <w:sz w:val="22"/>
          <w:szCs w:val="22"/>
        </w:rPr>
        <w:t>Sic)</w:t>
      </w:r>
    </w:p>
    <w:p w:rsidR="00121F81" w:rsidRDefault="00121F81" w:rsidP="00B15253">
      <w:pPr>
        <w:spacing w:before="240" w:after="240" w:line="360" w:lineRule="auto"/>
        <w:jc w:val="both"/>
      </w:pPr>
      <w:r>
        <w:rPr>
          <w:rFonts w:ascii="Palatino Linotype" w:hAnsi="Palatino Linotype"/>
        </w:rPr>
        <w:t>De lo precedente se advierte que el titular del área que se le autorizo el fondo fijo, en este caso el Subdirector de Recursos Materiales y de Servicios, para su comprobación debe ingresar una solicitud de rembolso, llenar los formatos e integrar la documentación soporte respectiva, lo que se robustece, con lo señalado por el mismo Manual en su apartado de “</w:t>
      </w:r>
      <w:r w:rsidRPr="00121F81">
        <w:rPr>
          <w:rFonts w:ascii="Palatino Linotype" w:hAnsi="Palatino Linotype"/>
        </w:rPr>
        <w:t>DEL REEMBOLSO DEL FONDO FIJO DE CAJA”</w:t>
      </w:r>
      <w:r w:rsidRPr="00B42169">
        <w:rPr>
          <w:rFonts w:ascii="Palatino Linotype" w:hAnsi="Palatino Linotype"/>
        </w:rPr>
        <w:t>, que señala al respecto lo siguiente:</w:t>
      </w:r>
    </w:p>
    <w:p w:rsidR="00B42169" w:rsidRDefault="00B42169" w:rsidP="00B42169">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Pr="00B42169">
        <w:rPr>
          <w:rFonts w:ascii="Palatino Linotype" w:hAnsi="Palatino Linotype"/>
          <w:i/>
          <w:sz w:val="22"/>
          <w:szCs w:val="22"/>
        </w:rPr>
        <w:t xml:space="preserve">DEL REEMBOLSO DEL FONDO FIJO DE CAJA </w:t>
      </w:r>
    </w:p>
    <w:p w:rsidR="00B42169" w:rsidRPr="00B42169" w:rsidRDefault="00B42169" w:rsidP="00B42169">
      <w:pPr>
        <w:spacing w:before="120" w:after="120"/>
        <w:ind w:left="851" w:right="851"/>
        <w:jc w:val="both"/>
        <w:rPr>
          <w:rFonts w:ascii="Palatino Linotype" w:hAnsi="Palatino Linotype"/>
          <w:b/>
          <w:i/>
          <w:sz w:val="22"/>
          <w:szCs w:val="22"/>
        </w:rPr>
      </w:pPr>
      <w:r w:rsidRPr="00B42169">
        <w:rPr>
          <w:rFonts w:ascii="Palatino Linotype" w:hAnsi="Palatino Linotype"/>
          <w:i/>
          <w:sz w:val="22"/>
          <w:szCs w:val="22"/>
        </w:rPr>
        <w:t xml:space="preserve">1. </w:t>
      </w:r>
      <w:r w:rsidRPr="00B42169">
        <w:rPr>
          <w:rFonts w:ascii="Palatino Linotype" w:hAnsi="Palatino Linotype"/>
          <w:b/>
          <w:i/>
          <w:sz w:val="22"/>
          <w:szCs w:val="22"/>
        </w:rPr>
        <w:t>La</w:t>
      </w:r>
      <w:r w:rsidRPr="00B42169">
        <w:rPr>
          <w:rFonts w:ascii="Palatino Linotype" w:hAnsi="Palatino Linotype"/>
          <w:i/>
          <w:sz w:val="22"/>
          <w:szCs w:val="22"/>
        </w:rPr>
        <w:t xml:space="preserve"> UAB </w:t>
      </w:r>
      <w:r w:rsidRPr="00B42169">
        <w:rPr>
          <w:rFonts w:ascii="Palatino Linotype" w:hAnsi="Palatino Linotype"/>
          <w:b/>
          <w:i/>
          <w:sz w:val="22"/>
          <w:szCs w:val="22"/>
        </w:rPr>
        <w:t xml:space="preserve">y/o UA responsable del FONDO entregará en el área de ventanilla la Solicitud de Reembolso del Fondo Fijo de Caja, previo registro en el Sistema, con un tanto en original más una copia simple del folio generado, debidamente </w:t>
      </w:r>
      <w:proofErr w:type="spellStart"/>
      <w:r w:rsidRPr="00B42169">
        <w:rPr>
          <w:rFonts w:ascii="Palatino Linotype" w:hAnsi="Palatino Linotype"/>
          <w:b/>
          <w:i/>
          <w:sz w:val="22"/>
          <w:szCs w:val="22"/>
        </w:rPr>
        <w:t>requisitado</w:t>
      </w:r>
      <w:proofErr w:type="spellEnd"/>
      <w:r w:rsidRPr="00B42169">
        <w:rPr>
          <w:rFonts w:ascii="Palatino Linotype" w:hAnsi="Palatino Linotype"/>
          <w:b/>
          <w:i/>
          <w:sz w:val="22"/>
          <w:szCs w:val="22"/>
        </w:rPr>
        <w:t xml:space="preserve">.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2. En un plazo no mayor a tres días hábiles, el área revisora verificará el cumplimiento de la normatividad administrativa y fiscal, la correcta aplicación de la partida del gasto, así como del DI. </w:t>
      </w:r>
    </w:p>
    <w:p w:rsidR="00121F81" w:rsidRP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3. Se realizará la entrega de documentación, únicamente, al enlace.</w:t>
      </w:r>
      <w:r>
        <w:rPr>
          <w:rFonts w:ascii="Palatino Linotype" w:hAnsi="Palatino Linotype"/>
          <w:i/>
          <w:sz w:val="22"/>
          <w:szCs w:val="22"/>
        </w:rPr>
        <w:t>” (Sic)</w:t>
      </w:r>
    </w:p>
    <w:p w:rsidR="00B42169" w:rsidRDefault="00B42169" w:rsidP="00B42169">
      <w:pPr>
        <w:spacing w:before="240" w:after="240" w:line="360" w:lineRule="auto"/>
        <w:jc w:val="both"/>
        <w:rPr>
          <w:rFonts w:ascii="Palatino Linotype" w:hAnsi="Palatino Linotype"/>
        </w:rPr>
      </w:pPr>
      <w:r>
        <w:rPr>
          <w:rFonts w:ascii="Palatino Linotype" w:hAnsi="Palatino Linotype"/>
        </w:rPr>
        <w:t xml:space="preserve">En esa perspectiva, de acuerdo a las </w:t>
      </w:r>
      <w:r w:rsidR="00CE12F5">
        <w:rPr>
          <w:rFonts w:ascii="Palatino Linotype" w:hAnsi="Palatino Linotype"/>
        </w:rPr>
        <w:t>P</w:t>
      </w:r>
      <w:r>
        <w:rPr>
          <w:rFonts w:ascii="Palatino Linotype" w:hAnsi="Palatino Linotype"/>
        </w:rPr>
        <w:t xml:space="preserve">olíticas </w:t>
      </w:r>
      <w:r w:rsidR="00CE12F5">
        <w:rPr>
          <w:rFonts w:ascii="Palatino Linotype" w:hAnsi="Palatino Linotype"/>
        </w:rPr>
        <w:t>A</w:t>
      </w:r>
      <w:r>
        <w:rPr>
          <w:rFonts w:ascii="Palatino Linotype" w:hAnsi="Palatino Linotype"/>
        </w:rPr>
        <w:t xml:space="preserve">dministrativas </w:t>
      </w:r>
      <w:r w:rsidR="00CE12F5">
        <w:rPr>
          <w:rFonts w:ascii="Palatino Linotype" w:hAnsi="Palatino Linotype"/>
        </w:rPr>
        <w:t xml:space="preserve">y Fondo Fijo </w:t>
      </w:r>
      <w:r>
        <w:rPr>
          <w:rFonts w:ascii="Palatino Linotype" w:hAnsi="Palatino Linotype"/>
        </w:rPr>
        <w:t>del Manual</w:t>
      </w:r>
      <w:r>
        <w:t xml:space="preserve"> </w:t>
      </w:r>
      <w:r>
        <w:rPr>
          <w:rFonts w:ascii="Palatino Linotype" w:hAnsi="Palatino Linotype"/>
        </w:rPr>
        <w:t>de Egresos para el Registro, Control, Ejercicio y Comprobación d</w:t>
      </w:r>
      <w:r w:rsidRPr="003978B8">
        <w:rPr>
          <w:rFonts w:ascii="Palatino Linotype" w:hAnsi="Palatino Linotype"/>
        </w:rPr>
        <w:t>el Presupuesto Autorizado</w:t>
      </w:r>
      <w:r>
        <w:rPr>
          <w:rFonts w:ascii="Palatino Linotype" w:hAnsi="Palatino Linotype"/>
        </w:rPr>
        <w:t>, alusivo, se establece en su punto nueve, que la documentación que amparen el gasto o rembolso, no debe tener una antigüedad mayor a treinta días naturales con excepción del mes que apertura el ejercicio fiscal correspondiente; esto es, el mes de enero</w:t>
      </w:r>
      <w:r w:rsidR="00CE12F5">
        <w:rPr>
          <w:rFonts w:ascii="Palatino Linotype" w:hAnsi="Palatino Linotype"/>
        </w:rPr>
        <w:t xml:space="preserve"> y para el Fondo Fijo de cuarenta días </w:t>
      </w:r>
      <w:r w:rsidR="00CE12F5">
        <w:rPr>
          <w:rFonts w:ascii="Palatino Linotype" w:hAnsi="Palatino Linotype"/>
        </w:rPr>
        <w:lastRenderedPageBreak/>
        <w:t>cuando se trate de recursos directamente del Fondo Fijo</w:t>
      </w:r>
      <w:r>
        <w:rPr>
          <w:rFonts w:ascii="Palatino Linotype" w:hAnsi="Palatino Linotype"/>
        </w:rPr>
        <w:t xml:space="preserve">, </w:t>
      </w:r>
      <w:r w:rsidR="00CE12F5">
        <w:rPr>
          <w:rFonts w:ascii="Palatino Linotype" w:hAnsi="Palatino Linotype"/>
        </w:rPr>
        <w:t xml:space="preserve">y para el caso de que la documentación exceda de este plazo el importe deberá ser cubierto por responsable del Fondo Fijo, </w:t>
      </w:r>
      <w:r>
        <w:rPr>
          <w:rFonts w:ascii="Palatino Linotype" w:hAnsi="Palatino Linotype"/>
        </w:rPr>
        <w:t>como se advierte en seguida:</w:t>
      </w:r>
    </w:p>
    <w:p w:rsidR="00B42169" w:rsidRP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DE LAS POLÍTICAS ADMINISTRATIVAS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1. Los pagos que se efectúen con cargo al presupuesto aprobado de las </w:t>
      </w:r>
      <w:proofErr w:type="spellStart"/>
      <w:r w:rsidRPr="00B42169">
        <w:rPr>
          <w:rFonts w:ascii="Palatino Linotype" w:hAnsi="Palatino Linotype"/>
          <w:i/>
          <w:sz w:val="22"/>
          <w:szCs w:val="22"/>
        </w:rPr>
        <w:t>UAB’s</w:t>
      </w:r>
      <w:proofErr w:type="spellEnd"/>
      <w:r w:rsidRPr="00B42169">
        <w:rPr>
          <w:rFonts w:ascii="Palatino Linotype" w:hAnsi="Palatino Linotype"/>
          <w:i/>
          <w:sz w:val="22"/>
          <w:szCs w:val="22"/>
        </w:rPr>
        <w:t xml:space="preserve"> y </w:t>
      </w:r>
      <w:proofErr w:type="spellStart"/>
      <w:r w:rsidRPr="00B42169">
        <w:rPr>
          <w:rFonts w:ascii="Palatino Linotype" w:hAnsi="Palatino Linotype"/>
          <w:i/>
          <w:sz w:val="22"/>
          <w:szCs w:val="22"/>
        </w:rPr>
        <w:t>UA’s</w:t>
      </w:r>
      <w:proofErr w:type="spellEnd"/>
      <w:r w:rsidRPr="00B42169">
        <w:rPr>
          <w:rFonts w:ascii="Palatino Linotype" w:hAnsi="Palatino Linotype"/>
          <w:i/>
          <w:sz w:val="22"/>
          <w:szCs w:val="22"/>
        </w:rPr>
        <w:t xml:space="preserve"> deberán ser plenamente justificados y comprobados con documentación original y legible.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2. Todo trámite deberá acompañarse de los formatos establecidos en el Sistema, debidamente </w:t>
      </w:r>
      <w:proofErr w:type="spellStart"/>
      <w:r w:rsidRPr="00B42169">
        <w:rPr>
          <w:rFonts w:ascii="Palatino Linotype" w:hAnsi="Palatino Linotype"/>
          <w:i/>
          <w:sz w:val="22"/>
          <w:szCs w:val="22"/>
        </w:rPr>
        <w:t>requisitados</w:t>
      </w:r>
      <w:proofErr w:type="spellEnd"/>
      <w:r w:rsidRPr="00B42169">
        <w:rPr>
          <w:rFonts w:ascii="Palatino Linotype" w:hAnsi="Palatino Linotype"/>
          <w:i/>
          <w:sz w:val="22"/>
          <w:szCs w:val="22"/>
        </w:rPr>
        <w:t xml:space="preserve"> y formalizados. Debiendo contar con la firma del Titular de la UAB y/o UA responsable del ejercicio del recurso y de la elaboración del formato. El titular de la UAB, deberá signar el formato generado, dando así autorización a la solicitud de pago, reembolso y/o comprobación de los recursos.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3. Los </w:t>
      </w:r>
      <w:proofErr w:type="spellStart"/>
      <w:r w:rsidRPr="00B42169">
        <w:rPr>
          <w:rFonts w:ascii="Palatino Linotype" w:hAnsi="Palatino Linotype"/>
          <w:i/>
          <w:sz w:val="22"/>
          <w:szCs w:val="22"/>
        </w:rPr>
        <w:t>CFDI’s</w:t>
      </w:r>
      <w:proofErr w:type="spellEnd"/>
      <w:r w:rsidRPr="00B42169">
        <w:rPr>
          <w:rFonts w:ascii="Palatino Linotype" w:hAnsi="Palatino Linotype"/>
          <w:i/>
          <w:sz w:val="22"/>
          <w:szCs w:val="22"/>
        </w:rPr>
        <w:t xml:space="preserve"> presentados para su pago y/o comprobación de recursos deberán ser expedidos con el RFC de SEIEM: SEI92060D7A En caso de señalar en el CFDI el domicilio del receptor y la razón social, estos deberán ser correctos: • Servicios Educativos Integrados al Estado de México. • C.P. 50290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4. Todo documento comprobatorio deberá presentarse adherido a una hoja en la cual se especificará plena y detalladamente el motivo del gasto.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5. Todos los CFDI, deberán contener nombre y firma autógrafa del titular de la UAB y/o UA responsable del ejercicio de los recursos; así como la leyenda: “SE RECIBIÓ EL BIEN Y/O SERVICIO EN TIEMPO Y FORMA Y A ENTERA SATISFACCIÓN” lo que confirmará el cumplimiento a lo estipulado en el contrato. Para el caso de pago de contratos, en la factura respectiva se deberá asentar el número de contrato y partida(s) presupuestal(es). En la comprobación de la contratación de servicios se deberá anexar la evidencia que acredite el cumplimiento del Contrato (ejemplo: listas de asistencia, fotografías, o en su caso la documentación que solicite la </w:t>
      </w:r>
      <w:proofErr w:type="spellStart"/>
      <w:r w:rsidRPr="00B42169">
        <w:rPr>
          <w:rFonts w:ascii="Palatino Linotype" w:hAnsi="Palatino Linotype"/>
          <w:i/>
          <w:sz w:val="22"/>
          <w:szCs w:val="22"/>
        </w:rPr>
        <w:t>DRMyF</w:t>
      </w:r>
      <w:proofErr w:type="spellEnd"/>
      <w:r w:rsidRPr="00B42169">
        <w:rPr>
          <w:rFonts w:ascii="Palatino Linotype" w:hAnsi="Palatino Linotype"/>
          <w:i/>
          <w:sz w:val="22"/>
          <w:szCs w:val="22"/>
        </w:rPr>
        <w:t xml:space="preserve">), así como la carta de aceptación del servicio signada entre el área usuaria y el proveedor.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6. Cuando sean comprobantes de casetas invariablemente se deberá firmar cada uno de ellos, en ningún caso</w:t>
      </w:r>
      <w:r>
        <w:t xml:space="preserve"> </w:t>
      </w:r>
      <w:r w:rsidRPr="00B42169">
        <w:rPr>
          <w:rFonts w:ascii="Palatino Linotype" w:hAnsi="Palatino Linotype"/>
          <w:i/>
          <w:sz w:val="22"/>
          <w:szCs w:val="22"/>
        </w:rPr>
        <w:t xml:space="preserve">será procedente una sola firma que abarque todos los documentos adheridos en la hoja. De ser el caso, el Titular de la UAB podrá facultar, mediante escrito dirigido a la CAF, a un servidor público, para que firme los citados comprobantes; debiendo firmar el Titular de la UAB.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lastRenderedPageBreak/>
        <w:t xml:space="preserve">7. En las adquisiciones, por ningún motivo se aceptará la compra de bebidas alcohólicas o productos ajenos a las funciones de cada UAB y/o UA del Organismo; en ningún caso se incluirán el pago de propinas y/o aportaciones a programas de cualquier índole.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8. Los gastos efectuados deberán de ser estrictamente indispensables para las actividades de la UAB y/o UA, por lo que no se aceptarán comprobaciones de bienes o artículos suntuarios, entiéndase estos como artículos de mayor costo, lo anterior en cumplimiento a las Medidas de Austeridad y Contención del Gasto publicadas en Gaceta el día 8 de febrero de 2019. </w:t>
      </w:r>
    </w:p>
    <w:p w:rsidR="00B42169" w:rsidRPr="00B42169" w:rsidRDefault="00B42169" w:rsidP="00B42169">
      <w:pPr>
        <w:spacing w:before="120" w:after="120"/>
        <w:ind w:left="851" w:right="851"/>
        <w:jc w:val="both"/>
        <w:rPr>
          <w:rFonts w:ascii="Palatino Linotype" w:hAnsi="Palatino Linotype"/>
          <w:i/>
          <w:sz w:val="22"/>
          <w:szCs w:val="22"/>
          <w:u w:val="single"/>
        </w:rPr>
      </w:pPr>
      <w:r w:rsidRPr="00B42169">
        <w:rPr>
          <w:rFonts w:ascii="Palatino Linotype" w:hAnsi="Palatino Linotype"/>
          <w:b/>
          <w:i/>
          <w:sz w:val="22"/>
          <w:szCs w:val="22"/>
        </w:rPr>
        <w:t xml:space="preserve">9. La documentación que ampare el pago por concepto de pagos diversos, gastos a comprobar, reembolso y/o finiquito, al momento de ser presentada para su trámite, no podrá tener una antigüedad mayor a los 30 días naturales, contados a partir de la fecha de expedición de la misma. </w:t>
      </w:r>
      <w:r w:rsidRPr="00B42169">
        <w:rPr>
          <w:rFonts w:ascii="Palatino Linotype" w:hAnsi="Palatino Linotype"/>
          <w:b/>
          <w:i/>
          <w:sz w:val="22"/>
          <w:szCs w:val="22"/>
          <w:u w:val="single"/>
        </w:rPr>
        <w:t xml:space="preserve">Excepto en el mes de apertura del ejercicio fiscal.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10.La requisición es el documento para iniciar trámites para ejercer recursos autorizados en capítulo 2000 Materiales y Suministros, 3000 Servicios Generales y 5000 Bienes Muebles, Inmuebles e Intangibles. </w:t>
      </w:r>
    </w:p>
    <w:p w:rsidR="00CE12F5"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11.Para el reintegro de recursos, las </w:t>
      </w:r>
      <w:proofErr w:type="spellStart"/>
      <w:r w:rsidRPr="00B42169">
        <w:rPr>
          <w:rFonts w:ascii="Palatino Linotype" w:hAnsi="Palatino Linotype"/>
          <w:i/>
          <w:sz w:val="22"/>
          <w:szCs w:val="22"/>
        </w:rPr>
        <w:t>UAB’s</w:t>
      </w:r>
      <w:proofErr w:type="spellEnd"/>
      <w:r w:rsidRPr="00B42169">
        <w:rPr>
          <w:rFonts w:ascii="Palatino Linotype" w:hAnsi="Palatino Linotype"/>
          <w:i/>
          <w:sz w:val="22"/>
          <w:szCs w:val="22"/>
        </w:rPr>
        <w:t xml:space="preserve"> y/o </w:t>
      </w:r>
      <w:proofErr w:type="spellStart"/>
      <w:r w:rsidRPr="00B42169">
        <w:rPr>
          <w:rFonts w:ascii="Palatino Linotype" w:hAnsi="Palatino Linotype"/>
          <w:i/>
          <w:sz w:val="22"/>
          <w:szCs w:val="22"/>
        </w:rPr>
        <w:t>UA’s</w:t>
      </w:r>
      <w:proofErr w:type="spellEnd"/>
      <w:r w:rsidRPr="00B42169">
        <w:rPr>
          <w:rFonts w:ascii="Palatino Linotype" w:hAnsi="Palatino Linotype"/>
          <w:i/>
          <w:sz w:val="22"/>
          <w:szCs w:val="22"/>
        </w:rPr>
        <w:t xml:space="preserve"> solicitarán mediante escrito al Departamento de Tesorería el número de cuenta bancaria que corresponda, especificando el concepto de devolución. </w:t>
      </w:r>
    </w:p>
    <w:p w:rsidR="00CE12F5"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12.En la revisión de los documentos para trámite de pago y/o reembolso, se revisará el cumplimiento de la normatividad administrativa y fiscal, la correcta aplicación de la partida presupuestal a la que se destinará el gasto y el DI que se afecta; si derivado de la revisión resultara el incumplimiento de alguno de éstos requisitos, el área revisora emitirá la devolución de documentación a través del formato “Rechazo”, a fin de que el solicitante proceda a efectuar las rectificaciones correspondientes, EN UN PLAZO NO MAYOR A CINCO DÍAS HÁBILES A PARTIR DEL DÍA SIGUIENTE DE SU RECEPCIÓN, debiendo anexar copia simple del rechazo el cual contendrá la fecha en que fue recibido en ventanilla, al momento de ingresar nuevamente la documentación para su revisión, quedando bajo responsabilidad de las </w:t>
      </w:r>
      <w:proofErr w:type="spellStart"/>
      <w:r w:rsidRPr="00B42169">
        <w:rPr>
          <w:rFonts w:ascii="Palatino Linotype" w:hAnsi="Palatino Linotype"/>
          <w:i/>
          <w:sz w:val="22"/>
          <w:szCs w:val="22"/>
        </w:rPr>
        <w:t>UAB’s</w:t>
      </w:r>
      <w:proofErr w:type="spellEnd"/>
      <w:r w:rsidRPr="00B42169">
        <w:rPr>
          <w:rFonts w:ascii="Palatino Linotype" w:hAnsi="Palatino Linotype"/>
          <w:i/>
          <w:sz w:val="22"/>
          <w:szCs w:val="22"/>
        </w:rPr>
        <w:t xml:space="preserve"> y/o </w:t>
      </w:r>
      <w:proofErr w:type="spellStart"/>
      <w:r w:rsidRPr="00B42169">
        <w:rPr>
          <w:rFonts w:ascii="Palatino Linotype" w:hAnsi="Palatino Linotype"/>
          <w:i/>
          <w:sz w:val="22"/>
          <w:szCs w:val="22"/>
        </w:rPr>
        <w:t>UA’s</w:t>
      </w:r>
      <w:proofErr w:type="spellEnd"/>
      <w:r w:rsidRPr="00B42169">
        <w:rPr>
          <w:rFonts w:ascii="Palatino Linotype" w:hAnsi="Palatino Linotype"/>
          <w:i/>
          <w:sz w:val="22"/>
          <w:szCs w:val="22"/>
        </w:rPr>
        <w:t xml:space="preserve"> cualquier situación futura que se derive por el incumplimiento de este plazo. Los enlaces administrativos tendrán la obligación de asistir a la Ventanilla y/o verificar de manera telefónica en las extensiones 1322 y 1330 y/o en el mecanismo que se implemente, dentro de los tres días hábiles posteriores a su ingreso informático, a fin de que se verifique el estatus de los documentos presentados. </w:t>
      </w:r>
    </w:p>
    <w:p w:rsidR="00CE12F5"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lastRenderedPageBreak/>
        <w:t xml:space="preserve">13. En cierre de mes, se llevará a cabo la cancelación de las solicitudes registradas en el Sistema y no recibidas en Ventanilla, y por ende la liberación del presupuesto; por lo que, es responsabilidad de los titulares de las </w:t>
      </w:r>
      <w:proofErr w:type="spellStart"/>
      <w:r w:rsidRPr="00B42169">
        <w:rPr>
          <w:rFonts w:ascii="Palatino Linotype" w:hAnsi="Palatino Linotype"/>
          <w:i/>
          <w:sz w:val="22"/>
          <w:szCs w:val="22"/>
        </w:rPr>
        <w:t>UAB’s</w:t>
      </w:r>
      <w:proofErr w:type="spellEnd"/>
      <w:r w:rsidRPr="00B42169">
        <w:rPr>
          <w:rFonts w:ascii="Palatino Linotype" w:hAnsi="Palatino Linotype"/>
          <w:i/>
          <w:sz w:val="22"/>
          <w:szCs w:val="22"/>
        </w:rPr>
        <w:t xml:space="preserve"> y/o </w:t>
      </w:r>
      <w:proofErr w:type="spellStart"/>
      <w:r w:rsidRPr="00B42169">
        <w:rPr>
          <w:rFonts w:ascii="Palatino Linotype" w:hAnsi="Palatino Linotype"/>
          <w:i/>
          <w:sz w:val="22"/>
          <w:szCs w:val="22"/>
        </w:rPr>
        <w:t>UA’s</w:t>
      </w:r>
      <w:proofErr w:type="spellEnd"/>
      <w:r w:rsidRPr="00B42169">
        <w:rPr>
          <w:rFonts w:ascii="Palatino Linotype" w:hAnsi="Palatino Linotype"/>
          <w:i/>
          <w:sz w:val="22"/>
          <w:szCs w:val="22"/>
        </w:rPr>
        <w:t xml:space="preserve"> el cumplimiento de metas y programas que les correspondan, así como el ejercicio de los recursos en estricto apego a la legislación y normatividad vigente. </w:t>
      </w:r>
    </w:p>
    <w:p w:rsidR="00CE12F5"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14. Las </w:t>
      </w:r>
      <w:proofErr w:type="spellStart"/>
      <w:r w:rsidRPr="00B42169">
        <w:rPr>
          <w:rFonts w:ascii="Palatino Linotype" w:hAnsi="Palatino Linotype"/>
          <w:i/>
          <w:sz w:val="22"/>
          <w:szCs w:val="22"/>
        </w:rPr>
        <w:t>UAB’s</w:t>
      </w:r>
      <w:proofErr w:type="spellEnd"/>
      <w:r w:rsidRPr="00B42169">
        <w:rPr>
          <w:rFonts w:ascii="Palatino Linotype" w:hAnsi="Palatino Linotype"/>
          <w:i/>
          <w:sz w:val="22"/>
          <w:szCs w:val="22"/>
        </w:rPr>
        <w:t xml:space="preserve"> y </w:t>
      </w:r>
      <w:proofErr w:type="spellStart"/>
      <w:r w:rsidRPr="00B42169">
        <w:rPr>
          <w:rFonts w:ascii="Palatino Linotype" w:hAnsi="Palatino Linotype"/>
          <w:i/>
          <w:sz w:val="22"/>
          <w:szCs w:val="22"/>
        </w:rPr>
        <w:t>UA’s</w:t>
      </w:r>
      <w:proofErr w:type="spellEnd"/>
      <w:r w:rsidRPr="00B42169">
        <w:rPr>
          <w:rFonts w:ascii="Palatino Linotype" w:hAnsi="Palatino Linotype"/>
          <w:i/>
          <w:sz w:val="22"/>
          <w:szCs w:val="22"/>
        </w:rPr>
        <w:t xml:space="preserve"> son las responsables de realizar los registros presupuestales que correspondan en el Sistema, incluyendo los que se deriven de pagos diversos o pago de contratos que se generen a razón de las Solicitudes de Adquisición de Bienes y/o contratación de servicios gestionadas ante el Departamento de Adquisiciones. </w:t>
      </w:r>
    </w:p>
    <w:p w:rsidR="00B42169" w:rsidRDefault="00B42169" w:rsidP="00B42169">
      <w:pPr>
        <w:spacing w:before="120" w:after="120"/>
        <w:ind w:left="851" w:right="851"/>
        <w:jc w:val="both"/>
        <w:rPr>
          <w:rFonts w:ascii="Palatino Linotype" w:hAnsi="Palatino Linotype"/>
          <w:i/>
          <w:sz w:val="22"/>
          <w:szCs w:val="22"/>
        </w:rPr>
      </w:pPr>
      <w:r w:rsidRPr="00B42169">
        <w:rPr>
          <w:rFonts w:ascii="Palatino Linotype" w:hAnsi="Palatino Linotype"/>
          <w:i/>
          <w:sz w:val="22"/>
          <w:szCs w:val="22"/>
        </w:rPr>
        <w:t xml:space="preserve">15. Los </w:t>
      </w:r>
      <w:proofErr w:type="spellStart"/>
      <w:r w:rsidRPr="00B42169">
        <w:rPr>
          <w:rFonts w:ascii="Palatino Linotype" w:hAnsi="Palatino Linotype"/>
          <w:i/>
          <w:sz w:val="22"/>
          <w:szCs w:val="22"/>
        </w:rPr>
        <w:t>CFDI’s</w:t>
      </w:r>
      <w:proofErr w:type="spellEnd"/>
      <w:r w:rsidRPr="00B42169">
        <w:rPr>
          <w:rFonts w:ascii="Palatino Linotype" w:hAnsi="Palatino Linotype"/>
          <w:i/>
          <w:sz w:val="22"/>
          <w:szCs w:val="22"/>
        </w:rPr>
        <w:t xml:space="preserve"> que amparen los bienes y/o servicios derivados de contratos, deberán ser entregados a Ventanilla por los propios proveedores y/o representantes de los prestadores de servicios, a fin de que la Área Revisora lleve a cabo la verificación correspondiente conforme a los requisitos que se estipulen en los contratos respectivos, anexando a los mismos, el folio que se registre en el Sistema, generado por la UAB y/o UA responsable de la recepción del bien y/o servicio. Esto, sin detrimento de los procedimientos a que haya lugar ante el Departamento de Adquisiciones.</w:t>
      </w:r>
    </w:p>
    <w:p w:rsidR="00CE12F5" w:rsidRPr="00CE12F5" w:rsidRDefault="00CE12F5" w:rsidP="00CE12F5">
      <w:pPr>
        <w:spacing w:before="120" w:after="120"/>
        <w:ind w:left="851" w:right="851"/>
        <w:jc w:val="both"/>
        <w:rPr>
          <w:rFonts w:ascii="Palatino Linotype" w:hAnsi="Palatino Linotype"/>
          <w:b/>
          <w:i/>
          <w:sz w:val="22"/>
          <w:szCs w:val="22"/>
        </w:rPr>
      </w:pPr>
      <w:r w:rsidRPr="00CE12F5">
        <w:rPr>
          <w:rFonts w:ascii="Palatino Linotype" w:hAnsi="Palatino Linotype"/>
          <w:b/>
          <w:i/>
          <w:sz w:val="22"/>
          <w:szCs w:val="22"/>
        </w:rPr>
        <w:t>DEL FONDO FIJO DE CAJA</w:t>
      </w:r>
    </w:p>
    <w:p w:rsidR="00CE12F5" w:rsidRDefault="00CE12F5" w:rsidP="00CE12F5">
      <w:pPr>
        <w:spacing w:before="120" w:after="120"/>
        <w:ind w:left="851" w:right="851"/>
        <w:jc w:val="both"/>
        <w:rPr>
          <w:rFonts w:ascii="Palatino Linotype" w:hAnsi="Palatino Linotype"/>
          <w:i/>
          <w:sz w:val="22"/>
          <w:szCs w:val="22"/>
        </w:rPr>
      </w:pPr>
      <w:r>
        <w:rPr>
          <w:rFonts w:ascii="Palatino Linotype" w:hAnsi="Palatino Linotype"/>
          <w:i/>
          <w:sz w:val="22"/>
          <w:szCs w:val="22"/>
        </w:rPr>
        <w:t>…</w:t>
      </w:r>
    </w:p>
    <w:p w:rsidR="00CE12F5" w:rsidRPr="00CE12F5" w:rsidRDefault="00CE12F5" w:rsidP="00B42169">
      <w:pPr>
        <w:spacing w:before="120" w:after="120"/>
        <w:ind w:left="851" w:right="851"/>
        <w:jc w:val="both"/>
        <w:rPr>
          <w:rFonts w:ascii="Palatino Linotype" w:hAnsi="Palatino Linotype"/>
          <w:b/>
          <w:i/>
          <w:sz w:val="22"/>
          <w:szCs w:val="22"/>
        </w:rPr>
      </w:pPr>
      <w:r w:rsidRPr="00CE12F5">
        <w:rPr>
          <w:rFonts w:ascii="Palatino Linotype" w:hAnsi="Palatino Linotype"/>
          <w:b/>
          <w:i/>
          <w:sz w:val="22"/>
          <w:szCs w:val="22"/>
        </w:rPr>
        <w:t xml:space="preserve">1.La documentación que ampare el ejercicio de los recursos presupuestarios con cargo al FONDO, no deberá tener una antigüedad MAYOR A CUARENTA DÍAS NATURALES contados a partir de la fecha de expedición, </w:t>
      </w:r>
      <w:r w:rsidRPr="00CE12F5">
        <w:rPr>
          <w:rFonts w:ascii="Palatino Linotype" w:hAnsi="Palatino Linotype"/>
          <w:b/>
          <w:i/>
          <w:sz w:val="22"/>
          <w:szCs w:val="22"/>
          <w:u w:val="single"/>
        </w:rPr>
        <w:t>en caso contrario, la documentación será devuelta al Titular del FONDO y este deberá pagar su importe.</w:t>
      </w:r>
      <w:r w:rsidRPr="00CE12F5">
        <w:rPr>
          <w:rFonts w:ascii="Palatino Linotype" w:hAnsi="Palatino Linotype"/>
          <w:b/>
          <w:i/>
          <w:sz w:val="22"/>
          <w:szCs w:val="22"/>
        </w:rPr>
        <w:t xml:space="preserve"> </w:t>
      </w:r>
    </w:p>
    <w:p w:rsidR="00CE12F5" w:rsidRDefault="00CE12F5" w:rsidP="00B42169">
      <w:pPr>
        <w:spacing w:before="120" w:after="120"/>
        <w:ind w:left="851" w:right="851"/>
        <w:jc w:val="both"/>
        <w:rPr>
          <w:rFonts w:ascii="Palatino Linotype" w:hAnsi="Palatino Linotype"/>
          <w:i/>
          <w:sz w:val="22"/>
          <w:szCs w:val="22"/>
        </w:rPr>
      </w:pPr>
      <w:r w:rsidRPr="00CE12F5">
        <w:rPr>
          <w:rFonts w:ascii="Palatino Linotype" w:hAnsi="Palatino Linotype"/>
          <w:i/>
          <w:sz w:val="22"/>
          <w:szCs w:val="22"/>
        </w:rPr>
        <w:t xml:space="preserve">2. </w:t>
      </w:r>
      <w:proofErr w:type="gramStart"/>
      <w:r w:rsidRPr="00CE12F5">
        <w:rPr>
          <w:rFonts w:ascii="Palatino Linotype" w:hAnsi="Palatino Linotype"/>
          <w:i/>
          <w:sz w:val="22"/>
          <w:szCs w:val="22"/>
        </w:rPr>
        <w:t>La área revisora</w:t>
      </w:r>
      <w:proofErr w:type="gramEnd"/>
      <w:r w:rsidRPr="00CE12F5">
        <w:rPr>
          <w:rFonts w:ascii="Palatino Linotype" w:hAnsi="Palatino Linotype"/>
          <w:i/>
          <w:sz w:val="22"/>
          <w:szCs w:val="22"/>
        </w:rPr>
        <w:t xml:space="preserve"> emitirá, de ser el caso, el contra-recibo respectivo por el reembolso de las erogaciones realizadas a través del FONDO. </w:t>
      </w:r>
    </w:p>
    <w:p w:rsidR="00CE12F5" w:rsidRPr="00CE12F5" w:rsidRDefault="00CE12F5" w:rsidP="00B42169">
      <w:pPr>
        <w:spacing w:before="120" w:after="120"/>
        <w:ind w:left="851" w:right="851"/>
        <w:jc w:val="both"/>
        <w:rPr>
          <w:rFonts w:ascii="Palatino Linotype" w:hAnsi="Palatino Linotype"/>
          <w:b/>
          <w:i/>
          <w:sz w:val="22"/>
          <w:szCs w:val="22"/>
        </w:rPr>
      </w:pPr>
      <w:r w:rsidRPr="00CE12F5">
        <w:rPr>
          <w:rFonts w:ascii="Palatino Linotype" w:hAnsi="Palatino Linotype"/>
          <w:i/>
          <w:sz w:val="22"/>
          <w:szCs w:val="22"/>
        </w:rPr>
        <w:t xml:space="preserve">3. El total de la documentación comprobatoria del gasto deberá reunir los requisitos fiscales y administrativos establecidos en el Manual, y será de estricta responsabilidad del Titular del FONDO que esté debidamente firmada y sellada. </w:t>
      </w:r>
      <w:r w:rsidRPr="00CE12F5">
        <w:rPr>
          <w:rFonts w:ascii="Palatino Linotype" w:hAnsi="Palatino Linotype"/>
          <w:b/>
          <w:i/>
          <w:sz w:val="22"/>
          <w:szCs w:val="22"/>
        </w:rPr>
        <w:t xml:space="preserve">4. Los Titulares de las </w:t>
      </w:r>
      <w:proofErr w:type="spellStart"/>
      <w:r w:rsidRPr="00CE12F5">
        <w:rPr>
          <w:rFonts w:ascii="Palatino Linotype" w:hAnsi="Palatino Linotype"/>
          <w:b/>
          <w:i/>
          <w:sz w:val="22"/>
          <w:szCs w:val="22"/>
        </w:rPr>
        <w:t>UAB’s</w:t>
      </w:r>
      <w:proofErr w:type="spellEnd"/>
      <w:r w:rsidRPr="00CE12F5">
        <w:rPr>
          <w:rFonts w:ascii="Palatino Linotype" w:hAnsi="Palatino Linotype"/>
          <w:b/>
          <w:i/>
          <w:sz w:val="22"/>
          <w:szCs w:val="22"/>
        </w:rPr>
        <w:t xml:space="preserve"> y </w:t>
      </w:r>
      <w:proofErr w:type="spellStart"/>
      <w:r w:rsidRPr="00CE12F5">
        <w:rPr>
          <w:rFonts w:ascii="Palatino Linotype" w:hAnsi="Palatino Linotype"/>
          <w:b/>
          <w:i/>
          <w:sz w:val="22"/>
          <w:szCs w:val="22"/>
        </w:rPr>
        <w:t>UA’s</w:t>
      </w:r>
      <w:proofErr w:type="spellEnd"/>
      <w:r w:rsidRPr="00CE12F5">
        <w:rPr>
          <w:rFonts w:ascii="Palatino Linotype" w:hAnsi="Palatino Linotype"/>
          <w:b/>
          <w:i/>
          <w:sz w:val="22"/>
          <w:szCs w:val="22"/>
        </w:rPr>
        <w:t xml:space="preserve"> nombrados como responsables del FONDO estarán obligados a comprobar en cualquier momento el total del mismo bajo su custodia. </w:t>
      </w:r>
    </w:p>
    <w:p w:rsidR="00CE12F5" w:rsidRDefault="00CE12F5" w:rsidP="00B42169">
      <w:pPr>
        <w:spacing w:before="120" w:after="120"/>
        <w:ind w:left="851" w:right="851"/>
        <w:jc w:val="both"/>
        <w:rPr>
          <w:rFonts w:ascii="Palatino Linotype" w:hAnsi="Palatino Linotype"/>
          <w:i/>
          <w:sz w:val="22"/>
          <w:szCs w:val="22"/>
        </w:rPr>
      </w:pPr>
      <w:r w:rsidRPr="00CE12F5">
        <w:rPr>
          <w:rFonts w:ascii="Palatino Linotype" w:hAnsi="Palatino Linotype"/>
          <w:i/>
          <w:sz w:val="22"/>
          <w:szCs w:val="22"/>
        </w:rPr>
        <w:t xml:space="preserve">5. Cuando exista cambio del responsable del manejo y custodia del FONDO, deberá notificarse de inmediato -por escrito- a la </w:t>
      </w:r>
      <w:proofErr w:type="spellStart"/>
      <w:r w:rsidRPr="00CE12F5">
        <w:rPr>
          <w:rFonts w:ascii="Palatino Linotype" w:hAnsi="Palatino Linotype"/>
          <w:i/>
          <w:sz w:val="22"/>
          <w:szCs w:val="22"/>
        </w:rPr>
        <w:t>DRMyF</w:t>
      </w:r>
      <w:proofErr w:type="spellEnd"/>
      <w:r w:rsidRPr="00CE12F5">
        <w:rPr>
          <w:rFonts w:ascii="Palatino Linotype" w:hAnsi="Palatino Linotype"/>
          <w:i/>
          <w:sz w:val="22"/>
          <w:szCs w:val="22"/>
        </w:rPr>
        <w:t xml:space="preserve">, así como realizar la </w:t>
      </w:r>
      <w:r w:rsidRPr="00CE12F5">
        <w:rPr>
          <w:rFonts w:ascii="Palatino Linotype" w:hAnsi="Palatino Linotype"/>
          <w:i/>
          <w:sz w:val="22"/>
          <w:szCs w:val="22"/>
        </w:rPr>
        <w:lastRenderedPageBreak/>
        <w:t xml:space="preserve">comprobación del finiquito correspondiente del total del fondo asignado, sea por reintegro bancario y/o documentación comprobatoria, en el Sistema. </w:t>
      </w:r>
    </w:p>
    <w:p w:rsidR="00CE12F5" w:rsidRDefault="00CE12F5" w:rsidP="00B42169">
      <w:pPr>
        <w:spacing w:before="120" w:after="120"/>
        <w:ind w:left="851" w:right="851"/>
        <w:jc w:val="both"/>
        <w:rPr>
          <w:rFonts w:ascii="Palatino Linotype" w:hAnsi="Palatino Linotype"/>
          <w:i/>
          <w:sz w:val="22"/>
          <w:szCs w:val="22"/>
        </w:rPr>
      </w:pPr>
      <w:r w:rsidRPr="00CE12F5">
        <w:rPr>
          <w:rFonts w:ascii="Palatino Linotype" w:hAnsi="Palatino Linotype"/>
          <w:i/>
          <w:sz w:val="22"/>
          <w:szCs w:val="22"/>
        </w:rPr>
        <w:t xml:space="preserve">6. Se incurrirá en responsabilidad administrativa, cuando no se respete la normatividad establecida; por uso indebido del fondo; por actuar en forma fraudulenta, o bien sea, por documentos apócrifos; por trabajos no efectuados o por consumos o servicios indebidos. </w:t>
      </w:r>
    </w:p>
    <w:p w:rsidR="00CE12F5" w:rsidRDefault="00CE12F5" w:rsidP="00B42169">
      <w:pPr>
        <w:spacing w:before="120" w:after="120"/>
        <w:ind w:left="851" w:right="851"/>
        <w:jc w:val="both"/>
        <w:rPr>
          <w:rFonts w:ascii="Palatino Linotype" w:hAnsi="Palatino Linotype"/>
          <w:i/>
          <w:sz w:val="22"/>
          <w:szCs w:val="22"/>
        </w:rPr>
      </w:pPr>
      <w:r w:rsidRPr="00CE12F5">
        <w:rPr>
          <w:rFonts w:ascii="Palatino Linotype" w:hAnsi="Palatino Linotype"/>
          <w:i/>
          <w:sz w:val="22"/>
          <w:szCs w:val="22"/>
        </w:rPr>
        <w:t xml:space="preserve">De ser el caso, la autoridad competente fincará responsabilidades conforme a la normatividad aplicable. </w:t>
      </w:r>
    </w:p>
    <w:p w:rsidR="00CE12F5" w:rsidRPr="00B42169" w:rsidRDefault="00CE12F5" w:rsidP="00B42169">
      <w:pPr>
        <w:spacing w:before="120" w:after="120"/>
        <w:ind w:left="851" w:right="851"/>
        <w:jc w:val="both"/>
        <w:rPr>
          <w:rFonts w:ascii="Palatino Linotype" w:hAnsi="Palatino Linotype"/>
          <w:i/>
          <w:sz w:val="22"/>
          <w:szCs w:val="22"/>
        </w:rPr>
      </w:pPr>
      <w:r w:rsidRPr="00CE12F5">
        <w:rPr>
          <w:rFonts w:ascii="Palatino Linotype" w:hAnsi="Palatino Linotype"/>
          <w:b/>
          <w:i/>
          <w:sz w:val="22"/>
          <w:szCs w:val="22"/>
        </w:rPr>
        <w:t xml:space="preserve">7. El responsable de la administración del FONDO, deberá verificar que los comprobantes reúnan los requisitos fiscales y administrativos y justifiquen debidamente los gastos, </w:t>
      </w:r>
      <w:r w:rsidRPr="00CE12F5">
        <w:rPr>
          <w:rFonts w:ascii="Palatino Linotype" w:hAnsi="Palatino Linotype"/>
          <w:b/>
          <w:i/>
          <w:sz w:val="22"/>
          <w:szCs w:val="22"/>
          <w:u w:val="single"/>
        </w:rPr>
        <w:t>en caso contrario, cubrirán el monto no comprobable resultante</w:t>
      </w:r>
      <w:proofErr w:type="gramStart"/>
      <w:r w:rsidRPr="00CE12F5">
        <w:rPr>
          <w:rFonts w:ascii="Palatino Linotype" w:hAnsi="Palatino Linotype"/>
          <w:b/>
          <w:i/>
          <w:sz w:val="22"/>
          <w:szCs w:val="22"/>
        </w:rPr>
        <w:t>.</w:t>
      </w:r>
      <w:r>
        <w:rPr>
          <w:rFonts w:ascii="Palatino Linotype" w:hAnsi="Palatino Linotype"/>
          <w:i/>
          <w:sz w:val="22"/>
          <w:szCs w:val="22"/>
        </w:rPr>
        <w:t>”(</w:t>
      </w:r>
      <w:proofErr w:type="gramEnd"/>
      <w:r>
        <w:rPr>
          <w:rFonts w:ascii="Palatino Linotype" w:hAnsi="Palatino Linotype"/>
          <w:i/>
          <w:sz w:val="22"/>
          <w:szCs w:val="22"/>
        </w:rPr>
        <w:t>Sic)</w:t>
      </w:r>
    </w:p>
    <w:p w:rsidR="00CE12F5" w:rsidRDefault="00CE12F5" w:rsidP="00B15253">
      <w:pPr>
        <w:spacing w:before="240" w:after="240" w:line="360" w:lineRule="auto"/>
        <w:jc w:val="both"/>
        <w:rPr>
          <w:rFonts w:ascii="Palatino Linotype" w:hAnsi="Palatino Linotype"/>
        </w:rPr>
      </w:pPr>
      <w:r>
        <w:rPr>
          <w:rFonts w:ascii="Palatino Linotype" w:hAnsi="Palatino Linotype"/>
        </w:rPr>
        <w:t xml:space="preserve">También, no se debe dejar a un lado, que de lo precedente se advierte que el responsable del Fondo Fijo, tiene la obligación </w:t>
      </w:r>
      <w:r w:rsidR="00E33EF0">
        <w:rPr>
          <w:rFonts w:ascii="Palatino Linotype" w:hAnsi="Palatino Linotype"/>
        </w:rPr>
        <w:t>de comprobar el gasto realizado a este Fondo y para el caso de ejercer recursos estos se deben de comprobar dentro de los quince días siguientes de autorizado el recurso público, como así lo señala el multicitado Manual en su capítulo séptimo de la Solicitud de Gastos a Comprobar y su C</w:t>
      </w:r>
      <w:r w:rsidR="00E33EF0" w:rsidRPr="00E33EF0">
        <w:rPr>
          <w:rFonts w:ascii="Palatino Linotype" w:hAnsi="Palatino Linotype"/>
        </w:rPr>
        <w:t>omprobación</w:t>
      </w:r>
      <w:r w:rsidR="00E33EF0">
        <w:rPr>
          <w:rFonts w:ascii="Palatino Linotype" w:hAnsi="Palatino Linotype"/>
        </w:rPr>
        <w:t>, en su punto nueve, que se inserta a continuación:</w:t>
      </w:r>
    </w:p>
    <w:p w:rsidR="00E33EF0" w:rsidRPr="00E33EF0" w:rsidRDefault="00E33EF0" w:rsidP="00E33EF0">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Pr="00E33EF0">
        <w:rPr>
          <w:rFonts w:ascii="Palatino Linotype" w:hAnsi="Palatino Linotype"/>
          <w:i/>
          <w:sz w:val="22"/>
          <w:szCs w:val="22"/>
        </w:rPr>
        <w:t xml:space="preserve">9. La comprobación de los recursos deberá de realizarse en un plazo no mayor a 15 días hábiles a partir de su liberación (entrega del cheque). Cuando las unidades ejecutoras no puedan cumplir con este plazo, contarán con un plazo máximo de 5 días hábiles para informar a la </w:t>
      </w:r>
      <w:proofErr w:type="spellStart"/>
      <w:r w:rsidRPr="00E33EF0">
        <w:rPr>
          <w:rFonts w:ascii="Palatino Linotype" w:hAnsi="Palatino Linotype"/>
          <w:i/>
          <w:sz w:val="22"/>
          <w:szCs w:val="22"/>
        </w:rPr>
        <w:t>DRMyF</w:t>
      </w:r>
      <w:proofErr w:type="spellEnd"/>
      <w:r w:rsidRPr="00E33EF0">
        <w:rPr>
          <w:rFonts w:ascii="Palatino Linotype" w:hAnsi="Palatino Linotype"/>
          <w:i/>
          <w:sz w:val="22"/>
          <w:szCs w:val="22"/>
        </w:rPr>
        <w:t xml:space="preserve"> el motivo y establecerán una fecha compromiso para su comprobación. La prórroga que se autorice, de ser el caso, será con el único propósito de acordar una fecha de entrega de documentación comprobatoria, más no así la liberación de recurso con saldos vencidos</w:t>
      </w:r>
      <w:proofErr w:type="gramStart"/>
      <w:r w:rsidRPr="00E33EF0">
        <w:rPr>
          <w:rFonts w:ascii="Palatino Linotype" w:hAnsi="Palatino Linotype"/>
          <w:i/>
          <w:sz w:val="22"/>
          <w:szCs w:val="22"/>
        </w:rPr>
        <w:t>.</w:t>
      </w:r>
      <w:r>
        <w:rPr>
          <w:rFonts w:ascii="Palatino Linotype" w:hAnsi="Palatino Linotype"/>
          <w:i/>
          <w:sz w:val="22"/>
          <w:szCs w:val="22"/>
        </w:rPr>
        <w:t>”(</w:t>
      </w:r>
      <w:proofErr w:type="gramEnd"/>
      <w:r>
        <w:rPr>
          <w:rFonts w:ascii="Palatino Linotype" w:hAnsi="Palatino Linotype"/>
          <w:i/>
          <w:sz w:val="22"/>
          <w:szCs w:val="22"/>
        </w:rPr>
        <w:t>Sic)</w:t>
      </w:r>
    </w:p>
    <w:p w:rsidR="000825EB" w:rsidRDefault="000825EB" w:rsidP="00E33EF0">
      <w:pPr>
        <w:spacing w:before="240" w:after="240" w:line="360" w:lineRule="auto"/>
        <w:contextualSpacing/>
        <w:jc w:val="both"/>
        <w:rPr>
          <w:rFonts w:ascii="Palatino Linotype" w:hAnsi="Palatino Linotype"/>
        </w:rPr>
      </w:pPr>
    </w:p>
    <w:p w:rsidR="00E0250F" w:rsidRDefault="002A2B86" w:rsidP="00E33EF0">
      <w:pPr>
        <w:spacing w:before="240" w:after="240" w:line="360" w:lineRule="auto"/>
        <w:contextualSpacing/>
        <w:jc w:val="both"/>
        <w:rPr>
          <w:rFonts w:ascii="Palatino Linotype" w:hAnsi="Palatino Linotype"/>
        </w:rPr>
      </w:pPr>
      <w:r>
        <w:rPr>
          <w:rFonts w:ascii="Palatino Linotype" w:hAnsi="Palatino Linotype"/>
        </w:rPr>
        <w:t>R</w:t>
      </w:r>
      <w:r w:rsidR="00E0250F">
        <w:rPr>
          <w:rFonts w:ascii="Palatino Linotype" w:hAnsi="Palatino Linotype"/>
        </w:rPr>
        <w:t xml:space="preserve">azones por las cuales lo dable es ordenar </w:t>
      </w:r>
      <w:r w:rsidR="00F53E48">
        <w:rPr>
          <w:rFonts w:ascii="Palatino Linotype" w:hAnsi="Palatino Linotype"/>
        </w:rPr>
        <w:t xml:space="preserve">al </w:t>
      </w:r>
      <w:r w:rsidR="00F53E48" w:rsidRPr="00F53E48">
        <w:rPr>
          <w:rFonts w:ascii="Palatino Linotype" w:hAnsi="Palatino Linotype"/>
          <w:b/>
        </w:rPr>
        <w:t>SUJETO OBLIGADO</w:t>
      </w:r>
      <w:r w:rsidR="00F53E48">
        <w:rPr>
          <w:rFonts w:ascii="Palatino Linotype" w:hAnsi="Palatino Linotype"/>
        </w:rPr>
        <w:t xml:space="preserve">, </w:t>
      </w:r>
      <w:r w:rsidR="00E33EF0">
        <w:rPr>
          <w:rFonts w:ascii="Palatino Linotype" w:hAnsi="Palatino Linotype"/>
        </w:rPr>
        <w:t xml:space="preserve">previa búsqueda exhaustiva y razonable, </w:t>
      </w:r>
      <w:r w:rsidR="00E0250F">
        <w:rPr>
          <w:rFonts w:ascii="Palatino Linotype" w:hAnsi="Palatino Linotype"/>
        </w:rPr>
        <w:t>el</w:t>
      </w:r>
      <w:r w:rsidR="00C67B1F">
        <w:rPr>
          <w:rFonts w:ascii="Palatino Linotype" w:hAnsi="Palatino Linotype"/>
        </w:rPr>
        <w:t xml:space="preserve"> documento o documentos</w:t>
      </w:r>
      <w:r w:rsidR="003C212D">
        <w:rPr>
          <w:rFonts w:ascii="Palatino Linotype" w:hAnsi="Palatino Linotype"/>
        </w:rPr>
        <w:t>,</w:t>
      </w:r>
      <w:r w:rsidR="00E0250F">
        <w:rPr>
          <w:rFonts w:ascii="Palatino Linotype" w:hAnsi="Palatino Linotype"/>
        </w:rPr>
        <w:t xml:space="preserve"> </w:t>
      </w:r>
      <w:r w:rsidR="003C212D">
        <w:rPr>
          <w:rFonts w:ascii="Palatino Linotype" w:hAnsi="Palatino Linotype"/>
        </w:rPr>
        <w:t xml:space="preserve">al mayor grado de desagregación, </w:t>
      </w:r>
      <w:r w:rsidR="00E0250F">
        <w:rPr>
          <w:rFonts w:ascii="Palatino Linotype" w:hAnsi="Palatino Linotype"/>
        </w:rPr>
        <w:t xml:space="preserve">que </w:t>
      </w:r>
      <w:r w:rsidR="003C212D">
        <w:rPr>
          <w:rFonts w:ascii="Palatino Linotype" w:hAnsi="Palatino Linotype"/>
        </w:rPr>
        <w:t>dé</w:t>
      </w:r>
      <w:r w:rsidR="00E0250F">
        <w:rPr>
          <w:rFonts w:ascii="Palatino Linotype" w:hAnsi="Palatino Linotype"/>
        </w:rPr>
        <w:t xml:space="preserve"> cuenta </w:t>
      </w:r>
      <w:r w:rsidR="003C212D">
        <w:rPr>
          <w:rFonts w:ascii="Palatino Linotype" w:hAnsi="Palatino Linotype"/>
        </w:rPr>
        <w:t xml:space="preserve">de los gastos que hiciera </w:t>
      </w:r>
      <w:r w:rsidR="003C212D">
        <w:rPr>
          <w:rFonts w:ascii="Palatino Linotype" w:eastAsia="Palatino Linotype" w:hAnsi="Palatino Linotype" w:cs="Palatino Linotype"/>
          <w:color w:val="000000"/>
        </w:rPr>
        <w:t xml:space="preserve">Subdirector de Recursos </w:t>
      </w:r>
      <w:r w:rsidR="003C212D">
        <w:rPr>
          <w:rFonts w:ascii="Palatino Linotype" w:eastAsia="Palatino Linotype" w:hAnsi="Palatino Linotype" w:cs="Palatino Linotype"/>
          <w:color w:val="000000"/>
        </w:rPr>
        <w:lastRenderedPageBreak/>
        <w:t xml:space="preserve">Materiales y Servicios </w:t>
      </w:r>
      <w:r w:rsidR="003C212D" w:rsidRPr="00E0250F">
        <w:rPr>
          <w:rFonts w:ascii="Palatino Linotype" w:hAnsi="Palatino Linotype"/>
        </w:rPr>
        <w:t>de los Servicios Educativos Integrados al Estado de México</w:t>
      </w:r>
      <w:r w:rsidR="003C212D">
        <w:rPr>
          <w:rFonts w:ascii="Palatino Linotype" w:hAnsi="Palatino Linotype"/>
        </w:rPr>
        <w:t>, con el fondo fijo, en los meses de enero a septiembre del año dos mil veintiuno</w:t>
      </w:r>
      <w:r w:rsidR="00C67B1F">
        <w:rPr>
          <w:rFonts w:ascii="Palatino Linotype" w:hAnsi="Palatino Linotype"/>
        </w:rPr>
        <w:t>, con su respectivo soporte documental</w:t>
      </w:r>
      <w:r w:rsidR="003C212D">
        <w:rPr>
          <w:rFonts w:ascii="Palatino Linotype" w:hAnsi="Palatino Linotype"/>
        </w:rPr>
        <w:t xml:space="preserve"> y en términos de lo señalado por el considerando quinto del presente fallo.</w:t>
      </w:r>
    </w:p>
    <w:p w:rsidR="00E33EF0" w:rsidRDefault="00E33EF0" w:rsidP="00E33EF0">
      <w:pPr>
        <w:spacing w:before="240" w:after="240" w:line="360" w:lineRule="auto"/>
        <w:contextualSpacing/>
        <w:jc w:val="both"/>
        <w:rPr>
          <w:rFonts w:ascii="Palatino Linotype" w:hAnsi="Palatino Linotype"/>
        </w:rPr>
      </w:pPr>
    </w:p>
    <w:p w:rsidR="00F53E48" w:rsidRPr="00B83C8F" w:rsidRDefault="00F53E48" w:rsidP="007D6678">
      <w:pPr>
        <w:spacing w:before="240" w:after="240" w:line="360" w:lineRule="auto"/>
        <w:contextualSpacing/>
        <w:jc w:val="both"/>
        <w:rPr>
          <w:rFonts w:ascii="Palatino Linotype" w:hAnsi="Palatino Linotype" w:cs="Arial"/>
        </w:rPr>
      </w:pPr>
      <w:r>
        <w:rPr>
          <w:rFonts w:ascii="Palatino Linotype" w:hAnsi="Palatino Linotype"/>
        </w:rPr>
        <w:t xml:space="preserve">Para el caso de derivado de la búsqueda exhaustiva y razonable que se ordena, el </w:t>
      </w:r>
      <w:r w:rsidRPr="00F53E48">
        <w:rPr>
          <w:rFonts w:ascii="Palatino Linotype" w:hAnsi="Palatino Linotype"/>
          <w:b/>
        </w:rPr>
        <w:t>SUJETO OBLIGADO</w:t>
      </w:r>
      <w:r>
        <w:rPr>
          <w:rFonts w:ascii="Palatino Linotype" w:hAnsi="Palatino Linotype"/>
          <w:b/>
        </w:rPr>
        <w:t xml:space="preserve">, </w:t>
      </w:r>
      <w:r w:rsidRPr="00F53E48">
        <w:rPr>
          <w:rFonts w:ascii="Palatino Linotype" w:hAnsi="Palatino Linotype"/>
        </w:rPr>
        <w:t>no localice la información</w:t>
      </w:r>
      <w:r>
        <w:rPr>
          <w:rFonts w:ascii="Palatino Linotype" w:hAnsi="Palatino Linotype"/>
          <w:b/>
        </w:rPr>
        <w:t xml:space="preserve"> </w:t>
      </w:r>
      <w:r w:rsidRPr="00F53E48">
        <w:rPr>
          <w:rFonts w:ascii="Palatino Linotype" w:hAnsi="Palatino Linotype"/>
        </w:rPr>
        <w:t xml:space="preserve">porque a la fecha </w:t>
      </w:r>
      <w:r>
        <w:rPr>
          <w:rFonts w:ascii="Palatino Linotype" w:hAnsi="Palatino Linotype"/>
        </w:rPr>
        <w:t xml:space="preserve">de interposición de la solicitud de información; esto es, al cuatro de octubre del dos mil veintiuno, el Subdirector de Recursos </w:t>
      </w:r>
      <w:r w:rsidR="005F06B3">
        <w:rPr>
          <w:rFonts w:ascii="Palatino Linotype" w:hAnsi="Palatino Linotype"/>
        </w:rPr>
        <w:t>Materiales y de Servicios, no haya</w:t>
      </w:r>
      <w:r>
        <w:rPr>
          <w:rFonts w:ascii="Palatino Linotype" w:hAnsi="Palatino Linotype"/>
        </w:rPr>
        <w:t xml:space="preserve"> comprobado los gastos </w:t>
      </w:r>
      <w:r w:rsidR="005F06B3">
        <w:rPr>
          <w:rFonts w:ascii="Palatino Linotype" w:hAnsi="Palatino Linotype"/>
        </w:rPr>
        <w:t>efectivamente realizados con cargo al Fondo Fijo, con estatus de pagado</w:t>
      </w:r>
      <w:r w:rsidR="007D6678">
        <w:rPr>
          <w:rFonts w:ascii="Palatino Linotype" w:hAnsi="Palatino Linotype"/>
        </w:rPr>
        <w:t xml:space="preserve">, por consiguiente, </w:t>
      </w:r>
      <w:r w:rsidRPr="00B83C8F">
        <w:rPr>
          <w:rFonts w:ascii="Palatino Linotype" w:eastAsia="Calibri" w:hAnsi="Palatino Linotype" w:cs="Tahoma"/>
          <w:iCs/>
          <w:lang w:eastAsia="es-ES_tradnl"/>
        </w:rPr>
        <w:t xml:space="preserve">el </w:t>
      </w:r>
      <w:r w:rsidR="007D6678" w:rsidRPr="007D6678">
        <w:rPr>
          <w:rFonts w:ascii="Palatino Linotype" w:eastAsia="Calibri" w:hAnsi="Palatino Linotype" w:cs="Tahoma"/>
          <w:b/>
          <w:iCs/>
          <w:lang w:eastAsia="es-ES_tradnl"/>
        </w:rPr>
        <w:t>SUJETO OBLIGADO</w:t>
      </w:r>
      <w:r w:rsidR="007D6678" w:rsidRPr="00B83C8F">
        <w:rPr>
          <w:rFonts w:ascii="Palatino Linotype" w:eastAsia="Calibri" w:hAnsi="Palatino Linotype" w:cs="Tahoma"/>
          <w:iCs/>
          <w:lang w:eastAsia="es-ES_tradnl"/>
        </w:rPr>
        <w:t xml:space="preserve"> </w:t>
      </w:r>
      <w:r w:rsidR="007D6678">
        <w:rPr>
          <w:rFonts w:ascii="Palatino Linotype" w:eastAsia="Calibri" w:hAnsi="Palatino Linotype" w:cs="Tahoma"/>
          <w:iCs/>
          <w:lang w:eastAsia="es-ES_tradnl"/>
        </w:rPr>
        <w:t>deberá emitir el acuerdo de inexistencia respectivo, en razón de que</w:t>
      </w:r>
      <w:r w:rsidRPr="00B83C8F">
        <w:rPr>
          <w:rFonts w:ascii="Palatino Linotype" w:hAnsi="Palatino Linotype" w:cs="Arial"/>
        </w:rPr>
        <w:t xml:space="preserve"> el artículo 19 de la Ley de la materia</w:t>
      </w:r>
      <w:r w:rsidR="007D6678">
        <w:rPr>
          <w:rFonts w:ascii="Palatino Linotype" w:hAnsi="Palatino Linotype" w:cs="Arial"/>
        </w:rPr>
        <w:t>, establece lo siguiente</w:t>
      </w:r>
      <w:r w:rsidRPr="00B83C8F">
        <w:rPr>
          <w:rFonts w:ascii="Palatino Linotype" w:hAnsi="Palatino Linotype" w:cs="Arial"/>
        </w:rPr>
        <w:t>:</w:t>
      </w:r>
    </w:p>
    <w:p w:rsidR="00F53E48" w:rsidRPr="007B2336" w:rsidRDefault="00F53E48" w:rsidP="00F53E48">
      <w:pPr>
        <w:ind w:right="992"/>
        <w:jc w:val="both"/>
        <w:rPr>
          <w:rFonts w:ascii="Palatino Linotype" w:hAnsi="Palatino Linotype" w:cs="Arial"/>
        </w:rPr>
      </w:pPr>
    </w:p>
    <w:p w:rsidR="00F53E48" w:rsidRPr="007B2336" w:rsidRDefault="00F53E48" w:rsidP="00F53E48">
      <w:pPr>
        <w:tabs>
          <w:tab w:val="left" w:pos="8222"/>
        </w:tabs>
        <w:ind w:left="851" w:right="851"/>
        <w:jc w:val="both"/>
        <w:rPr>
          <w:rFonts w:ascii="Palatino Linotype" w:hAnsi="Palatino Linotype" w:cs="Arial"/>
          <w:i/>
          <w:sz w:val="22"/>
        </w:rPr>
      </w:pPr>
      <w:r>
        <w:rPr>
          <w:rFonts w:ascii="Palatino Linotype" w:hAnsi="Palatino Linotype" w:cs="Arial"/>
          <w:b/>
          <w:i/>
          <w:sz w:val="22"/>
        </w:rPr>
        <w:t>“</w:t>
      </w:r>
      <w:r w:rsidRPr="007B2336">
        <w:rPr>
          <w:rFonts w:ascii="Palatino Linotype" w:hAnsi="Palatino Linotype" w:cs="Arial"/>
          <w:b/>
          <w:i/>
          <w:sz w:val="22"/>
        </w:rPr>
        <w:t>Artículo 19.</w:t>
      </w:r>
      <w:r w:rsidRPr="007B2336">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rsidR="00F53E48" w:rsidRPr="007B2336" w:rsidRDefault="00F53E48" w:rsidP="00F53E48">
      <w:pPr>
        <w:tabs>
          <w:tab w:val="left" w:pos="8222"/>
        </w:tabs>
        <w:ind w:left="851" w:right="851"/>
        <w:jc w:val="both"/>
        <w:rPr>
          <w:rFonts w:ascii="Palatino Linotype" w:hAnsi="Palatino Linotype" w:cs="Arial"/>
          <w:i/>
          <w:sz w:val="22"/>
        </w:rPr>
      </w:pPr>
      <w:r w:rsidRPr="007B2336">
        <w:rPr>
          <w:rFonts w:ascii="Palatino Linotype" w:hAnsi="Palatino Linotype" w:cs="Arial"/>
          <w:i/>
          <w:sz w:val="22"/>
        </w:rPr>
        <w:t>En los casos en que ciertas facultades, competencias o funciones no se hayan ejercido, se debe motivar la respuesta en función de las causas que motiven tal circunstancia.</w:t>
      </w:r>
    </w:p>
    <w:p w:rsidR="00F53E48" w:rsidRPr="007B2336" w:rsidRDefault="00F53E48" w:rsidP="00F53E48">
      <w:pPr>
        <w:tabs>
          <w:tab w:val="left" w:pos="8222"/>
        </w:tabs>
        <w:ind w:left="851" w:right="851"/>
        <w:jc w:val="both"/>
        <w:rPr>
          <w:rFonts w:ascii="Palatino Linotype" w:hAnsi="Palatino Linotype" w:cs="Arial"/>
          <w:i/>
          <w:sz w:val="22"/>
        </w:rPr>
      </w:pPr>
      <w:r w:rsidRPr="007B2336">
        <w:rPr>
          <w:rFonts w:ascii="Palatino Linotype" w:hAnsi="Palatino Linotype" w:cs="Arial"/>
          <w:b/>
          <w:i/>
          <w:sz w:val="22"/>
        </w:rPr>
        <w:t>Si el sujeto obligado, en el ejercicio de sus atribuciones, debía generar, poseer o administrar la información, pero ésta no se encuentra,</w:t>
      </w:r>
      <w:r w:rsidRPr="007B2336">
        <w:rPr>
          <w:rFonts w:ascii="Palatino Linotype" w:hAnsi="Palatino Linotype" w:cs="Arial"/>
          <w:i/>
          <w:sz w:val="22"/>
          <w:u w:val="single"/>
        </w:rPr>
        <w:t xml:space="preserve"> </w:t>
      </w:r>
      <w:r w:rsidRPr="007B2336">
        <w:rPr>
          <w:rFonts w:ascii="Palatino Linotype" w:hAnsi="Palatino Linotype" w:cs="Arial"/>
          <w:i/>
          <w:sz w:val="22"/>
        </w:rPr>
        <w:t>el Comité de transparencia deberá emitir un acuerdo de inexistencia, debidamente fundado y motivado, en el que detalle las razones del por qué no obra en sus archivos.</w:t>
      </w:r>
      <w:r>
        <w:rPr>
          <w:rFonts w:ascii="Palatino Linotype" w:hAnsi="Palatino Linotype" w:cs="Arial"/>
          <w:i/>
          <w:sz w:val="22"/>
        </w:rPr>
        <w:t>” (Sic)</w:t>
      </w:r>
    </w:p>
    <w:p w:rsidR="00F53E48" w:rsidRPr="007B2336" w:rsidRDefault="00F53E48" w:rsidP="00F53E48">
      <w:pPr>
        <w:tabs>
          <w:tab w:val="left" w:pos="8222"/>
        </w:tabs>
        <w:ind w:left="851" w:right="992"/>
        <w:jc w:val="both"/>
        <w:rPr>
          <w:rFonts w:ascii="Palatino Linotype" w:hAnsi="Palatino Linotype" w:cs="Arial"/>
          <w:i/>
          <w:sz w:val="22"/>
        </w:rPr>
      </w:pPr>
    </w:p>
    <w:p w:rsidR="00F53E48" w:rsidRPr="007B2336" w:rsidRDefault="00F53E48" w:rsidP="00F53E48">
      <w:pPr>
        <w:spacing w:line="360" w:lineRule="auto"/>
        <w:jc w:val="both"/>
        <w:rPr>
          <w:rFonts w:ascii="Palatino Linotype" w:eastAsia="Arial Unicode MS" w:hAnsi="Palatino Linotype" w:cs="Arial"/>
          <w:color w:val="000000" w:themeColor="text1"/>
        </w:rPr>
      </w:pPr>
      <w:r w:rsidRPr="007B2336">
        <w:rPr>
          <w:rFonts w:ascii="Palatino Linotype" w:hAnsi="Palatino Linotype" w:cs="Arial"/>
        </w:rPr>
        <w:t>De lo anterior, se advierte que en los c</w:t>
      </w:r>
      <w:r>
        <w:rPr>
          <w:rFonts w:ascii="Palatino Linotype" w:hAnsi="Palatino Linotype" w:cs="Arial"/>
        </w:rPr>
        <w:t>asos de que la información debería de</w:t>
      </w:r>
      <w:r w:rsidRPr="007B2336">
        <w:rPr>
          <w:rFonts w:ascii="Palatino Linotype" w:hAnsi="Palatino Linotype" w:cs="Arial"/>
        </w:rPr>
        <w:t xml:space="preserve"> obrar en los archivos del </w:t>
      </w:r>
      <w:r w:rsidR="00534B60" w:rsidRPr="00534B60">
        <w:rPr>
          <w:rFonts w:ascii="Palatino Linotype" w:hAnsi="Palatino Linotype" w:cs="Arial"/>
          <w:b/>
        </w:rPr>
        <w:t>SUJETO OBLIGADO</w:t>
      </w:r>
      <w:r w:rsidR="00534B60" w:rsidRPr="007B2336">
        <w:rPr>
          <w:rFonts w:ascii="Palatino Linotype" w:hAnsi="Palatino Linotype" w:cs="Arial"/>
          <w:b/>
        </w:rPr>
        <w:t xml:space="preserve"> </w:t>
      </w:r>
      <w:r>
        <w:rPr>
          <w:rFonts w:ascii="Palatino Linotype" w:hAnsi="Palatino Linotype" w:cs="Arial"/>
        </w:rPr>
        <w:t>y si el mismo no la localizara</w:t>
      </w:r>
      <w:r w:rsidRPr="007B2336">
        <w:rPr>
          <w:rFonts w:ascii="Palatino Linotype" w:hAnsi="Palatino Linotype" w:cs="Arial"/>
        </w:rPr>
        <w:t>, se</w:t>
      </w:r>
      <w:r w:rsidRPr="007B2336">
        <w:rPr>
          <w:rFonts w:ascii="Palatino Linotype" w:hAnsi="Palatino Linotype" w:cs="Arial"/>
          <w:lang w:val="es-ES_tradnl"/>
        </w:rPr>
        <w:t xml:space="preserve"> deberá </w:t>
      </w:r>
      <w:r w:rsidRPr="007B2336">
        <w:rPr>
          <w:rFonts w:ascii="Palatino Linotype" w:hAnsi="Palatino Linotype" w:cs="Arial"/>
          <w:lang w:val="es-ES_tradnl"/>
        </w:rPr>
        <w:lastRenderedPageBreak/>
        <w:t xml:space="preserve">emitir el Acuerdo de Inexistencia, en términos de </w:t>
      </w:r>
      <w:r w:rsidRPr="007B2336">
        <w:rPr>
          <w:rFonts w:ascii="Palatino Linotype" w:eastAsia="Arial Unicode MS" w:hAnsi="Palatino Linotype" w:cs="Arial"/>
          <w:color w:val="000000" w:themeColor="text1"/>
        </w:rPr>
        <w:t>los artículos 49 fracciones I y II, 169, fracción II y 170 de la ley de la materia que establece lo siguiente:</w:t>
      </w:r>
    </w:p>
    <w:p w:rsidR="00F53E48" w:rsidRPr="007B2336" w:rsidRDefault="00F53E48" w:rsidP="00F53E48">
      <w:pPr>
        <w:autoSpaceDE w:val="0"/>
        <w:autoSpaceDN w:val="0"/>
        <w:adjustRightInd w:val="0"/>
        <w:ind w:right="992"/>
        <w:contextualSpacing/>
        <w:jc w:val="both"/>
        <w:rPr>
          <w:rFonts w:ascii="Palatino Linotype" w:eastAsia="Arial Unicode MS" w:hAnsi="Palatino Linotype" w:cs="Arial"/>
          <w:color w:val="000000" w:themeColor="text1"/>
        </w:rPr>
      </w:pPr>
    </w:p>
    <w:p w:rsidR="00F53E48" w:rsidRPr="007B2336" w:rsidRDefault="00F53E48" w:rsidP="00F53E48">
      <w:pPr>
        <w:ind w:left="851" w:right="992"/>
        <w:jc w:val="both"/>
        <w:rPr>
          <w:rFonts w:ascii="Palatino Linotype" w:hAnsi="Palatino Linotype"/>
          <w:i/>
          <w:color w:val="000000"/>
          <w:sz w:val="22"/>
          <w:szCs w:val="22"/>
        </w:rPr>
      </w:pPr>
      <w:r>
        <w:rPr>
          <w:rFonts w:ascii="Palatino Linotype" w:hAnsi="Palatino Linotype"/>
          <w:b/>
          <w:i/>
          <w:color w:val="000000"/>
          <w:sz w:val="22"/>
          <w:szCs w:val="22"/>
        </w:rPr>
        <w:t>“</w:t>
      </w:r>
      <w:r w:rsidRPr="007B2336">
        <w:rPr>
          <w:rFonts w:ascii="Palatino Linotype" w:hAnsi="Palatino Linotype"/>
          <w:b/>
          <w:i/>
          <w:color w:val="000000"/>
          <w:sz w:val="22"/>
          <w:szCs w:val="22"/>
        </w:rPr>
        <w:t>Artículo 49</w:t>
      </w:r>
      <w:r w:rsidRPr="007B2336">
        <w:rPr>
          <w:rFonts w:ascii="Palatino Linotype" w:hAnsi="Palatino Linotype"/>
          <w:i/>
          <w:color w:val="000000"/>
          <w:sz w:val="22"/>
          <w:szCs w:val="22"/>
        </w:rPr>
        <w:t>. Los Comités de Transparencia tendrán las siguientes atribuciones:</w:t>
      </w:r>
    </w:p>
    <w:p w:rsidR="00F53E48" w:rsidRPr="007B2336" w:rsidRDefault="00F53E48" w:rsidP="00F53E48">
      <w:pPr>
        <w:ind w:left="851" w:right="992"/>
        <w:jc w:val="both"/>
        <w:rPr>
          <w:rFonts w:ascii="Palatino Linotype" w:hAnsi="Palatino Linotype"/>
          <w:i/>
          <w:color w:val="000000"/>
          <w:sz w:val="22"/>
          <w:szCs w:val="22"/>
        </w:rPr>
      </w:pPr>
      <w:r w:rsidRPr="007B2336">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F53E48" w:rsidRDefault="00F53E48" w:rsidP="00F53E48">
      <w:pPr>
        <w:ind w:left="851" w:right="992"/>
        <w:jc w:val="both"/>
        <w:rPr>
          <w:rFonts w:ascii="Palatino Linotype" w:hAnsi="Palatino Linotype"/>
          <w:i/>
          <w:color w:val="000000"/>
          <w:sz w:val="22"/>
          <w:szCs w:val="22"/>
        </w:rPr>
      </w:pPr>
      <w:r w:rsidRPr="007B2336">
        <w:rPr>
          <w:rFonts w:ascii="Palatino Linotype" w:hAnsi="Palatino Linotype"/>
          <w:i/>
          <w:color w:val="000000"/>
          <w:sz w:val="22"/>
          <w:szCs w:val="22"/>
        </w:rPr>
        <w:t xml:space="preserve">II. Confirmar, modificar o revocar las determinaciones </w:t>
      </w:r>
      <w:proofErr w:type="gramStart"/>
      <w:r w:rsidRPr="007B2336">
        <w:rPr>
          <w:rFonts w:ascii="Palatino Linotype" w:hAnsi="Palatino Linotype"/>
          <w:i/>
          <w:color w:val="000000"/>
          <w:sz w:val="22"/>
          <w:szCs w:val="22"/>
        </w:rPr>
        <w:t>que</w:t>
      </w:r>
      <w:proofErr w:type="gramEnd"/>
      <w:r w:rsidRPr="007B2336">
        <w:rPr>
          <w:rFonts w:ascii="Palatino Linotype" w:hAnsi="Palatino Linotype"/>
          <w:i/>
          <w:color w:val="000000"/>
          <w:sz w:val="22"/>
          <w:szCs w:val="22"/>
        </w:rPr>
        <w:t xml:space="preserve"> en materia de ampliación del plazo de respuesta, clasificación de la información y </w:t>
      </w:r>
      <w:r w:rsidRPr="007B2336">
        <w:rPr>
          <w:rFonts w:ascii="Palatino Linotype" w:hAnsi="Palatino Linotype"/>
          <w:i/>
          <w:sz w:val="22"/>
          <w:u w:val="single"/>
        </w:rPr>
        <w:t>declaración de inexistencia</w:t>
      </w:r>
      <w:r w:rsidRPr="007B2336">
        <w:rPr>
          <w:rFonts w:ascii="Palatino Linotype" w:hAnsi="Palatino Linotype"/>
          <w:i/>
          <w:color w:val="000000"/>
          <w:szCs w:val="22"/>
        </w:rPr>
        <w:t xml:space="preserve"> </w:t>
      </w:r>
      <w:r w:rsidRPr="007B2336">
        <w:rPr>
          <w:rFonts w:ascii="Palatino Linotype" w:hAnsi="Palatino Linotype"/>
          <w:i/>
          <w:color w:val="000000"/>
          <w:sz w:val="22"/>
          <w:szCs w:val="22"/>
        </w:rPr>
        <w:t>o de incompetencia realicen los titulares de las áreas de los sujetos obligados;</w:t>
      </w:r>
    </w:p>
    <w:p w:rsidR="00F53E48" w:rsidRPr="007B2336" w:rsidRDefault="00F53E48" w:rsidP="00F53E48">
      <w:pPr>
        <w:ind w:left="851" w:right="992"/>
        <w:jc w:val="both"/>
        <w:rPr>
          <w:rFonts w:ascii="Palatino Linotype" w:hAnsi="Palatino Linotype"/>
          <w:i/>
          <w:color w:val="000000"/>
          <w:sz w:val="22"/>
          <w:szCs w:val="22"/>
        </w:rPr>
      </w:pPr>
      <w:r>
        <w:rPr>
          <w:rFonts w:ascii="Palatino Linotype" w:hAnsi="Palatino Linotype"/>
          <w:i/>
          <w:color w:val="000000"/>
          <w:sz w:val="22"/>
          <w:szCs w:val="22"/>
        </w:rPr>
        <w:t>…</w:t>
      </w:r>
    </w:p>
    <w:p w:rsidR="00F53E48" w:rsidRPr="007B2336" w:rsidRDefault="00F53E48" w:rsidP="00F53E48">
      <w:pPr>
        <w:autoSpaceDE w:val="0"/>
        <w:autoSpaceDN w:val="0"/>
        <w:adjustRightInd w:val="0"/>
        <w:ind w:right="992"/>
        <w:contextualSpacing/>
        <w:jc w:val="both"/>
        <w:rPr>
          <w:rFonts w:ascii="Palatino Linotype" w:eastAsia="Arial Unicode MS" w:hAnsi="Palatino Linotype" w:cs="Arial"/>
          <w:color w:val="000000" w:themeColor="text1"/>
        </w:rPr>
      </w:pPr>
    </w:p>
    <w:p w:rsidR="00F53E48" w:rsidRPr="007B2336" w:rsidRDefault="00F53E48" w:rsidP="00F53E48">
      <w:pPr>
        <w:ind w:left="851" w:right="992"/>
        <w:jc w:val="both"/>
        <w:rPr>
          <w:rFonts w:ascii="Palatino Linotype" w:hAnsi="Palatino Linotype" w:cs="Arial"/>
          <w:i/>
          <w:sz w:val="22"/>
          <w:szCs w:val="22"/>
          <w:u w:val="single"/>
        </w:rPr>
      </w:pPr>
      <w:r w:rsidRPr="007B2336">
        <w:rPr>
          <w:rFonts w:ascii="Palatino Linotype" w:hAnsi="Palatino Linotype" w:cs="Arial"/>
          <w:b/>
          <w:i/>
          <w:sz w:val="22"/>
          <w:szCs w:val="22"/>
        </w:rPr>
        <w:t>Artículo 169.</w:t>
      </w:r>
      <w:r w:rsidRPr="007B2336">
        <w:rPr>
          <w:rFonts w:ascii="Palatino Linotype" w:hAnsi="Palatino Linotype" w:cs="Arial"/>
          <w:i/>
          <w:sz w:val="22"/>
          <w:szCs w:val="22"/>
        </w:rPr>
        <w:t xml:space="preserve"> </w:t>
      </w:r>
      <w:r w:rsidRPr="007B2336">
        <w:rPr>
          <w:rFonts w:ascii="Palatino Linotype" w:hAnsi="Palatino Linotype" w:cs="Arial"/>
          <w:i/>
          <w:sz w:val="22"/>
          <w:szCs w:val="22"/>
          <w:u w:val="single"/>
        </w:rPr>
        <w:t>Cuando la información no se encuentre en los archivos del sujeto obligado, el Comité de Transparencia:</w:t>
      </w:r>
    </w:p>
    <w:p w:rsidR="00F53E48" w:rsidRPr="007B2336" w:rsidRDefault="00F53E48" w:rsidP="00F53E48">
      <w:pPr>
        <w:ind w:left="851" w:right="992"/>
        <w:jc w:val="both"/>
        <w:rPr>
          <w:rFonts w:ascii="Palatino Linotype" w:hAnsi="Palatino Linotype" w:cs="Arial"/>
          <w:i/>
          <w:sz w:val="22"/>
          <w:szCs w:val="22"/>
          <w:u w:val="single"/>
        </w:rPr>
      </w:pPr>
      <w:r w:rsidRPr="007B2336">
        <w:rPr>
          <w:rFonts w:ascii="Palatino Linotype" w:hAnsi="Palatino Linotype" w:cs="Arial"/>
          <w:b/>
          <w:i/>
          <w:sz w:val="22"/>
          <w:szCs w:val="22"/>
        </w:rPr>
        <w:t>…</w:t>
      </w:r>
    </w:p>
    <w:p w:rsidR="00F53E48" w:rsidRPr="007B2336" w:rsidRDefault="00F53E48" w:rsidP="00F53E48">
      <w:pPr>
        <w:ind w:left="851" w:right="992"/>
        <w:jc w:val="both"/>
        <w:rPr>
          <w:rFonts w:ascii="Palatino Linotype" w:hAnsi="Palatino Linotype" w:cs="Arial"/>
          <w:i/>
          <w:sz w:val="22"/>
          <w:szCs w:val="22"/>
          <w:u w:val="single"/>
        </w:rPr>
      </w:pPr>
      <w:r w:rsidRPr="007B2336">
        <w:rPr>
          <w:rFonts w:ascii="Palatino Linotype" w:hAnsi="Palatino Linotype" w:cs="Arial"/>
          <w:b/>
          <w:i/>
          <w:sz w:val="22"/>
          <w:szCs w:val="22"/>
        </w:rPr>
        <w:t>II.</w:t>
      </w:r>
      <w:r w:rsidRPr="007B2336">
        <w:rPr>
          <w:rFonts w:ascii="Palatino Linotype" w:hAnsi="Palatino Linotype" w:cs="Arial"/>
          <w:i/>
          <w:sz w:val="22"/>
          <w:szCs w:val="22"/>
        </w:rPr>
        <w:t xml:space="preserve"> </w:t>
      </w:r>
      <w:r w:rsidRPr="007B2336">
        <w:rPr>
          <w:rFonts w:ascii="Palatino Linotype" w:hAnsi="Palatino Linotype" w:cs="Arial"/>
          <w:i/>
          <w:sz w:val="22"/>
          <w:szCs w:val="22"/>
          <w:u w:val="single"/>
        </w:rPr>
        <w:t>Expedirá una resolución que confirme la inexistencia del documento;</w:t>
      </w:r>
    </w:p>
    <w:p w:rsidR="00F53E48" w:rsidRPr="007B2336" w:rsidRDefault="00F53E48" w:rsidP="00F53E48">
      <w:pPr>
        <w:ind w:left="851" w:right="992"/>
        <w:jc w:val="both"/>
        <w:rPr>
          <w:rFonts w:ascii="Palatino Linotype" w:hAnsi="Palatino Linotype" w:cs="Arial"/>
          <w:i/>
          <w:sz w:val="22"/>
          <w:szCs w:val="22"/>
        </w:rPr>
      </w:pPr>
      <w:r w:rsidRPr="007B2336">
        <w:rPr>
          <w:rFonts w:ascii="Palatino Linotype" w:hAnsi="Palatino Linotype" w:cs="Arial"/>
          <w:i/>
          <w:sz w:val="22"/>
          <w:szCs w:val="22"/>
        </w:rPr>
        <w:t>…</w:t>
      </w:r>
    </w:p>
    <w:p w:rsidR="00F53E48" w:rsidRPr="007B2336" w:rsidRDefault="00F53E48" w:rsidP="00F53E48">
      <w:pPr>
        <w:ind w:left="851" w:right="992"/>
        <w:jc w:val="both"/>
        <w:rPr>
          <w:rFonts w:ascii="Palatino Linotype" w:hAnsi="Palatino Linotype" w:cs="Arial"/>
          <w:i/>
          <w:sz w:val="22"/>
          <w:szCs w:val="22"/>
          <w:u w:val="single"/>
        </w:rPr>
      </w:pPr>
      <w:r w:rsidRPr="007B2336">
        <w:rPr>
          <w:rFonts w:ascii="Palatino Linotype" w:hAnsi="Palatino Linotype" w:cs="Arial"/>
          <w:b/>
          <w:i/>
          <w:sz w:val="22"/>
          <w:szCs w:val="22"/>
        </w:rPr>
        <w:t>Artículo 170.</w:t>
      </w:r>
      <w:r w:rsidRPr="007B2336">
        <w:rPr>
          <w:rFonts w:ascii="Palatino Linotype" w:hAnsi="Palatino Linotype" w:cs="Arial"/>
          <w:i/>
          <w:sz w:val="22"/>
          <w:szCs w:val="22"/>
        </w:rPr>
        <w:t xml:space="preserve"> </w:t>
      </w:r>
      <w:r w:rsidRPr="007B2336">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Pr>
          <w:rFonts w:ascii="Palatino Linotype" w:hAnsi="Palatino Linotype" w:cs="Arial"/>
          <w:i/>
          <w:sz w:val="22"/>
          <w:szCs w:val="22"/>
          <w:u w:val="single"/>
        </w:rPr>
        <w:t xml:space="preserve"> (Sic)</w:t>
      </w:r>
    </w:p>
    <w:p w:rsidR="00F53E48" w:rsidRPr="007B2336" w:rsidRDefault="00F53E48" w:rsidP="00F53E48">
      <w:pPr>
        <w:autoSpaceDE w:val="0"/>
        <w:autoSpaceDN w:val="0"/>
        <w:adjustRightInd w:val="0"/>
        <w:ind w:right="992"/>
        <w:contextualSpacing/>
        <w:jc w:val="both"/>
        <w:rPr>
          <w:rFonts w:ascii="Palatino Linotype" w:eastAsia="Arial Unicode MS" w:hAnsi="Palatino Linotype" w:cs="Arial"/>
          <w:color w:val="000000" w:themeColor="text1"/>
        </w:rPr>
      </w:pPr>
    </w:p>
    <w:p w:rsidR="00F53E48" w:rsidRPr="007B2336" w:rsidRDefault="00F53E48" w:rsidP="00F53E48">
      <w:pPr>
        <w:autoSpaceDE w:val="0"/>
        <w:autoSpaceDN w:val="0"/>
        <w:adjustRightInd w:val="0"/>
        <w:spacing w:line="360" w:lineRule="auto"/>
        <w:ind w:right="51"/>
        <w:contextualSpacing/>
        <w:jc w:val="both"/>
        <w:rPr>
          <w:rFonts w:ascii="Palatino Linotype" w:hAnsi="Palatino Linotype" w:cs="Arial"/>
          <w:color w:val="000000" w:themeColor="text1"/>
        </w:rPr>
      </w:pPr>
      <w:r>
        <w:rPr>
          <w:rFonts w:ascii="Palatino Linotype" w:eastAsia="Arial Unicode MS" w:hAnsi="Palatino Linotype" w:cs="Arial"/>
          <w:color w:val="000000" w:themeColor="text1"/>
        </w:rPr>
        <w:t>E</w:t>
      </w:r>
      <w:r w:rsidRPr="007B2336">
        <w:rPr>
          <w:rFonts w:ascii="Palatino Linotype" w:eastAsia="Arial Unicode MS" w:hAnsi="Palatino Linotype" w:cs="Arial"/>
          <w:color w:val="000000" w:themeColor="text1"/>
        </w:rPr>
        <w:t xml:space="preserve">n el supuesto de que la información no obre en los archivos del </w:t>
      </w:r>
      <w:r w:rsidR="00534B60" w:rsidRPr="00534B60">
        <w:rPr>
          <w:rFonts w:ascii="Palatino Linotype" w:eastAsia="Arial Unicode MS" w:hAnsi="Palatino Linotype" w:cs="Arial"/>
          <w:b/>
          <w:color w:val="000000" w:themeColor="text1"/>
        </w:rPr>
        <w:t>SUJETO OBLIGADO</w:t>
      </w:r>
      <w:r w:rsidRPr="007B2336">
        <w:rPr>
          <w:rFonts w:ascii="Palatino Linotype" w:eastAsia="Arial Unicode MS" w:hAnsi="Palatino Linotype" w:cs="Arial"/>
          <w:color w:val="000000" w:themeColor="text1"/>
        </w:rPr>
        <w:t xml:space="preserve">, deberá proceder a decretar la inexistencia de la información, es decir, </w:t>
      </w:r>
      <w:r>
        <w:rPr>
          <w:rFonts w:ascii="Palatino Linotype" w:hAnsi="Palatino Linotype"/>
          <w:color w:val="000000" w:themeColor="text1"/>
          <w:lang w:eastAsia="en-US"/>
        </w:rPr>
        <w:t>emitirá</w:t>
      </w:r>
      <w:r w:rsidRPr="007B2336">
        <w:rPr>
          <w:rFonts w:ascii="Palatino Linotype" w:hAnsi="Palatino Linotype"/>
          <w:color w:val="000000" w:themeColor="text1"/>
          <w:lang w:eastAsia="en-US"/>
        </w:rPr>
        <w:t xml:space="preserve">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w:t>
      </w:r>
      <w:r w:rsidRPr="007B2336">
        <w:rPr>
          <w:rFonts w:ascii="Palatino Linotype" w:hAnsi="Palatino Linotype"/>
          <w:color w:val="000000" w:themeColor="text1"/>
          <w:lang w:eastAsia="en-US"/>
        </w:rPr>
        <w:lastRenderedPageBreak/>
        <w:t>archivos, los nombres y firmas autógrafas de los integrantes del Comité de Información.</w:t>
      </w:r>
    </w:p>
    <w:p w:rsidR="00F53E48" w:rsidRPr="007B2336" w:rsidRDefault="00F53E48" w:rsidP="00F53E48">
      <w:pPr>
        <w:autoSpaceDE w:val="0"/>
        <w:autoSpaceDN w:val="0"/>
        <w:adjustRightInd w:val="0"/>
        <w:spacing w:line="360" w:lineRule="auto"/>
        <w:jc w:val="both"/>
        <w:rPr>
          <w:rFonts w:ascii="Palatino Linotype" w:hAnsi="Palatino Linotype"/>
          <w:color w:val="000000" w:themeColor="text1"/>
          <w:lang w:eastAsia="en-US"/>
        </w:rPr>
      </w:pPr>
    </w:p>
    <w:p w:rsidR="00F53E48" w:rsidRPr="007B2336" w:rsidRDefault="00F53E48" w:rsidP="00F53E48">
      <w:pPr>
        <w:autoSpaceDE w:val="0"/>
        <w:autoSpaceDN w:val="0"/>
        <w:adjustRightInd w:val="0"/>
        <w:spacing w:line="360" w:lineRule="auto"/>
        <w:jc w:val="both"/>
        <w:rPr>
          <w:rFonts w:ascii="Palatino Linotype" w:hAnsi="Palatino Linotype"/>
          <w:color w:val="000000" w:themeColor="text1"/>
          <w:lang w:eastAsia="en-US"/>
        </w:rPr>
      </w:pPr>
      <w:r w:rsidRPr="007B2336">
        <w:rPr>
          <w:rFonts w:ascii="Palatino Linotype" w:hAnsi="Palatino Linotype"/>
          <w:color w:val="000000" w:themeColor="text1"/>
          <w:lang w:eastAsia="en-US"/>
        </w:rPr>
        <w:t xml:space="preserve">Sirven de sustento los criterios 0003-11 y 0004-11 aprobados por el Pleno de este Organismo Garante que demuestra qué circunstancias debe emitirse el </w:t>
      </w:r>
      <w:proofErr w:type="gramStart"/>
      <w:r w:rsidRPr="007B2336">
        <w:rPr>
          <w:rFonts w:ascii="Palatino Linotype" w:hAnsi="Palatino Linotype"/>
          <w:b/>
          <w:color w:val="000000" w:themeColor="text1"/>
          <w:lang w:eastAsia="en-US"/>
        </w:rPr>
        <w:t>Acuerdo  de</w:t>
      </w:r>
      <w:proofErr w:type="gramEnd"/>
      <w:r w:rsidRPr="007B2336">
        <w:rPr>
          <w:rFonts w:ascii="Palatino Linotype" w:hAnsi="Palatino Linotype"/>
          <w:b/>
          <w:color w:val="000000" w:themeColor="text1"/>
          <w:lang w:eastAsia="en-US"/>
        </w:rPr>
        <w:t xml:space="preserve"> inexistencia </w:t>
      </w:r>
      <w:r w:rsidRPr="007B2336">
        <w:rPr>
          <w:rFonts w:ascii="Palatino Linotype" w:hAnsi="Palatino Linotype"/>
          <w:color w:val="000000" w:themeColor="text1"/>
          <w:lang w:eastAsia="en-US"/>
        </w:rPr>
        <w:t>respectiva:</w:t>
      </w:r>
    </w:p>
    <w:p w:rsidR="00F53E48" w:rsidRPr="007B2336" w:rsidRDefault="00F53E48" w:rsidP="00F53E48">
      <w:pPr>
        <w:autoSpaceDE w:val="0"/>
        <w:autoSpaceDN w:val="0"/>
        <w:adjustRightInd w:val="0"/>
        <w:ind w:right="992"/>
        <w:contextualSpacing/>
        <w:jc w:val="both"/>
        <w:rPr>
          <w:rFonts w:ascii="Palatino Linotype" w:hAnsi="Palatino Linotype" w:cs="Arial"/>
          <w:b/>
          <w:color w:val="000000" w:themeColor="text1"/>
        </w:rPr>
      </w:pPr>
    </w:p>
    <w:p w:rsidR="00F53E48" w:rsidRPr="007B2336" w:rsidRDefault="00F53E48" w:rsidP="00F53E48">
      <w:pPr>
        <w:ind w:left="851" w:right="992"/>
        <w:jc w:val="center"/>
        <w:rPr>
          <w:rFonts w:ascii="Palatino Linotype" w:hAnsi="Palatino Linotype"/>
          <w:b/>
          <w:i/>
          <w:color w:val="000000" w:themeColor="text1"/>
          <w:sz w:val="22"/>
          <w:szCs w:val="22"/>
          <w:lang w:eastAsia="en-US"/>
        </w:rPr>
      </w:pPr>
      <w:r w:rsidRPr="007B2336">
        <w:rPr>
          <w:rFonts w:ascii="Palatino Linotype" w:hAnsi="Palatino Linotype"/>
          <w:b/>
          <w:i/>
          <w:color w:val="000000" w:themeColor="text1"/>
          <w:sz w:val="22"/>
          <w:szCs w:val="22"/>
          <w:lang w:eastAsia="en-US"/>
        </w:rPr>
        <w:t>“CRITERIO 0003-11</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b/>
          <w:i/>
          <w:color w:val="000000" w:themeColor="text1"/>
          <w:sz w:val="22"/>
          <w:szCs w:val="22"/>
          <w:lang w:eastAsia="en-US"/>
        </w:rPr>
        <w:t>INEXISTENCIA, CONCEPTO DE, EN MATERIA DE TRANSPARENCIA</w:t>
      </w:r>
      <w:r w:rsidRPr="007B2336">
        <w:rPr>
          <w:rFonts w:ascii="Palatino Linotype" w:hAnsi="Palatino Linotype"/>
          <w:i/>
          <w:color w:val="000000" w:themeColor="text1"/>
          <w:sz w:val="22"/>
          <w:szCs w:val="22"/>
          <w:lang w:eastAsia="en-US"/>
        </w:rPr>
        <w:t xml:space="preserve">. La interpretación </w:t>
      </w:r>
      <w:r w:rsidRPr="007B2336">
        <w:rPr>
          <w:rFonts w:ascii="Palatino Linotype" w:hAnsi="Palatino Linotype"/>
          <w:b/>
          <w:i/>
          <w:color w:val="000000" w:themeColor="text1"/>
          <w:sz w:val="22"/>
          <w:szCs w:val="22"/>
          <w:lang w:eastAsia="en-US"/>
        </w:rPr>
        <w:t>sistemática</w:t>
      </w:r>
      <w:r w:rsidRPr="007B2336">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7B2336">
        <w:rPr>
          <w:rFonts w:ascii="Palatino Linotype" w:hAnsi="Palatino Linotype"/>
          <w:b/>
          <w:i/>
          <w:color w:val="000000" w:themeColor="text1"/>
          <w:sz w:val="22"/>
          <w:szCs w:val="22"/>
          <w:lang w:eastAsia="en-US"/>
        </w:rPr>
        <w:t>administró</w:t>
      </w:r>
      <w:r w:rsidRPr="007B2336">
        <w:rPr>
          <w:rFonts w:ascii="Palatino Linotype" w:hAnsi="Palatino Linotype"/>
          <w:i/>
          <w:color w:val="000000" w:themeColor="text1"/>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b) En los casos en que por las atribuciones conferidas al Sujeto Obligado éste debió generar, administrar o poseer la información, pero en incumplimiento a la normatividad respectiva no llevó a cabo ninguna de esas acciones.</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F53E48" w:rsidRPr="007B2336" w:rsidRDefault="00F53E48" w:rsidP="00F53E48">
      <w:pPr>
        <w:autoSpaceDE w:val="0"/>
        <w:autoSpaceDN w:val="0"/>
        <w:adjustRightInd w:val="0"/>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Precedentes:</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 xml:space="preserve">01287/INFOEM/IP/RR/2010. Ayuntamiento </w:t>
      </w:r>
      <w:proofErr w:type="gramStart"/>
      <w:r w:rsidRPr="007B2336">
        <w:rPr>
          <w:rFonts w:ascii="Palatino Linotype" w:hAnsi="Palatino Linotype"/>
          <w:i/>
          <w:color w:val="000000" w:themeColor="text1"/>
          <w:sz w:val="22"/>
          <w:szCs w:val="22"/>
          <w:lang w:eastAsia="en-US"/>
        </w:rPr>
        <w:t>de  Huixquilucan</w:t>
      </w:r>
      <w:proofErr w:type="gramEnd"/>
      <w:r w:rsidRPr="007B2336">
        <w:rPr>
          <w:rFonts w:ascii="Palatino Linotype" w:hAnsi="Palatino Linotype"/>
          <w:i/>
          <w:color w:val="000000" w:themeColor="text1"/>
          <w:sz w:val="22"/>
          <w:szCs w:val="22"/>
          <w:lang w:eastAsia="en-US"/>
        </w:rPr>
        <w:t xml:space="preserve">. Sesión 20 de octubre de 2010. Por Unanimidad. Comisionado </w:t>
      </w:r>
      <w:proofErr w:type="spellStart"/>
      <w:r w:rsidRPr="007B2336">
        <w:rPr>
          <w:rFonts w:ascii="Palatino Linotype" w:hAnsi="Palatino Linotype"/>
          <w:i/>
          <w:color w:val="000000" w:themeColor="text1"/>
          <w:sz w:val="22"/>
          <w:szCs w:val="22"/>
          <w:lang w:eastAsia="en-US"/>
        </w:rPr>
        <w:t>Rosendoevgueni</w:t>
      </w:r>
      <w:proofErr w:type="spellEnd"/>
      <w:r w:rsidRPr="007B2336">
        <w:rPr>
          <w:rFonts w:ascii="Palatino Linotype" w:hAnsi="Palatino Linotype"/>
          <w:i/>
          <w:color w:val="000000" w:themeColor="text1"/>
          <w:sz w:val="22"/>
          <w:szCs w:val="22"/>
          <w:lang w:eastAsia="en-US"/>
        </w:rPr>
        <w:t xml:space="preserve"> Monterrey </w:t>
      </w:r>
      <w:proofErr w:type="spellStart"/>
      <w:r w:rsidRPr="007B2336">
        <w:rPr>
          <w:rFonts w:ascii="Palatino Linotype" w:hAnsi="Palatino Linotype"/>
          <w:i/>
          <w:color w:val="000000" w:themeColor="text1"/>
          <w:sz w:val="22"/>
          <w:szCs w:val="22"/>
          <w:lang w:eastAsia="en-US"/>
        </w:rPr>
        <w:t>Chepov</w:t>
      </w:r>
      <w:proofErr w:type="spellEnd"/>
      <w:r w:rsidRPr="007B2336">
        <w:rPr>
          <w:rFonts w:ascii="Palatino Linotype" w:hAnsi="Palatino Linotype"/>
          <w:i/>
          <w:color w:val="000000" w:themeColor="text1"/>
          <w:sz w:val="22"/>
          <w:szCs w:val="22"/>
          <w:lang w:eastAsia="en-US"/>
        </w:rPr>
        <w:t>.</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 xml:space="preserve">01379/INFOEM/IP/RR/A/2010. Ayuntamiento de Toluca. Sesión del 01 de diciembre de 201.0. Por Unanimidad. Comisionada </w:t>
      </w:r>
      <w:proofErr w:type="spellStart"/>
      <w:r w:rsidRPr="007B2336">
        <w:rPr>
          <w:rFonts w:ascii="Palatino Linotype" w:hAnsi="Palatino Linotype"/>
          <w:i/>
          <w:color w:val="000000" w:themeColor="text1"/>
          <w:sz w:val="22"/>
          <w:szCs w:val="22"/>
          <w:lang w:eastAsia="en-US"/>
        </w:rPr>
        <w:t>Miroslava</w:t>
      </w:r>
      <w:proofErr w:type="spellEnd"/>
      <w:r w:rsidRPr="007B2336">
        <w:rPr>
          <w:rFonts w:ascii="Palatino Linotype" w:hAnsi="Palatino Linotype"/>
          <w:i/>
          <w:color w:val="000000" w:themeColor="text1"/>
          <w:sz w:val="22"/>
          <w:szCs w:val="22"/>
          <w:lang w:eastAsia="en-US"/>
        </w:rPr>
        <w:t xml:space="preserve"> Carrillo Martínez.</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lastRenderedPageBreak/>
        <w:t>01073/INFOEM/IP/RR/2011. Ayuntamiento de Huixquilucan. Sesión 12 de mayo de 2011. Por Unanimidad. Comisionada Myrna Araceli García Morón.</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 xml:space="preserve">01135/INFOEM/IP/RR/2011. Ayuntamiento de Nezahualcóyotl Sesión 24 de mayo de 2011. Por Unanimidad. Comisionado Arcadio A. Sánchez </w:t>
      </w:r>
      <w:proofErr w:type="spellStart"/>
      <w:r w:rsidRPr="007B2336">
        <w:rPr>
          <w:rFonts w:ascii="Palatino Linotype" w:hAnsi="Palatino Linotype"/>
          <w:i/>
          <w:color w:val="000000" w:themeColor="text1"/>
          <w:sz w:val="22"/>
          <w:szCs w:val="22"/>
          <w:lang w:eastAsia="en-US"/>
        </w:rPr>
        <w:t>Henkel</w:t>
      </w:r>
      <w:proofErr w:type="spellEnd"/>
      <w:r w:rsidRPr="007B2336">
        <w:rPr>
          <w:rFonts w:ascii="Palatino Linotype" w:hAnsi="Palatino Linotype"/>
          <w:i/>
          <w:color w:val="000000" w:themeColor="text1"/>
          <w:sz w:val="22"/>
          <w:szCs w:val="22"/>
          <w:lang w:eastAsia="en-US"/>
        </w:rPr>
        <w:t xml:space="preserve"> </w:t>
      </w:r>
      <w:proofErr w:type="spellStart"/>
      <w:r w:rsidRPr="007B2336">
        <w:rPr>
          <w:rFonts w:ascii="Palatino Linotype" w:hAnsi="Palatino Linotype"/>
          <w:i/>
          <w:color w:val="000000" w:themeColor="text1"/>
          <w:sz w:val="22"/>
          <w:szCs w:val="22"/>
          <w:lang w:eastAsia="en-US"/>
        </w:rPr>
        <w:t>Gómeztagle</w:t>
      </w:r>
      <w:proofErr w:type="spellEnd"/>
      <w:r w:rsidRPr="007B2336">
        <w:rPr>
          <w:rFonts w:ascii="Palatino Linotype" w:hAnsi="Palatino Linotype"/>
          <w:i/>
          <w:color w:val="000000" w:themeColor="text1"/>
          <w:sz w:val="22"/>
          <w:szCs w:val="22"/>
          <w:lang w:eastAsia="en-US"/>
        </w:rPr>
        <w:t>.</w:t>
      </w:r>
    </w:p>
    <w:p w:rsidR="00F53E48" w:rsidRPr="007B2336" w:rsidRDefault="00F53E48" w:rsidP="00F53E48">
      <w:pPr>
        <w:ind w:left="851" w:right="992"/>
        <w:jc w:val="both"/>
        <w:rPr>
          <w:rFonts w:ascii="Palatino Linotype" w:hAnsi="Palatino Linotype"/>
          <w:i/>
          <w:color w:val="000000" w:themeColor="text1"/>
          <w:sz w:val="22"/>
          <w:szCs w:val="22"/>
          <w:lang w:eastAsia="en-US"/>
        </w:rPr>
      </w:pPr>
    </w:p>
    <w:p w:rsidR="00F53E48" w:rsidRPr="007B2336" w:rsidRDefault="00F53E48" w:rsidP="00F53E48">
      <w:pPr>
        <w:autoSpaceDE w:val="0"/>
        <w:autoSpaceDN w:val="0"/>
        <w:adjustRightInd w:val="0"/>
        <w:ind w:left="851" w:right="992"/>
        <w:jc w:val="center"/>
        <w:rPr>
          <w:rFonts w:ascii="Palatino Linotype" w:hAnsi="Palatino Linotype"/>
          <w:b/>
          <w:i/>
          <w:color w:val="000000" w:themeColor="text1"/>
          <w:sz w:val="22"/>
          <w:szCs w:val="22"/>
          <w:lang w:eastAsia="en-US"/>
        </w:rPr>
      </w:pPr>
      <w:r w:rsidRPr="007B2336">
        <w:rPr>
          <w:rFonts w:ascii="Palatino Linotype" w:hAnsi="Palatino Linotype"/>
          <w:b/>
          <w:i/>
          <w:color w:val="000000" w:themeColor="text1"/>
          <w:sz w:val="22"/>
          <w:szCs w:val="22"/>
          <w:lang w:eastAsia="en-US"/>
        </w:rPr>
        <w:t>CRITERIO 0004-11</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b/>
          <w:i/>
          <w:color w:val="000000" w:themeColor="text1"/>
          <w:sz w:val="22"/>
          <w:szCs w:val="22"/>
          <w:lang w:eastAsia="en-US"/>
        </w:rPr>
        <w:t>INEXISTENCIA. DECLARATORIA DE LA. ALCANCES Y PROCEDIMIENTOS</w:t>
      </w:r>
      <w:r w:rsidRPr="007B2336">
        <w:rPr>
          <w:rFonts w:ascii="Palatino Linotype" w:hAnsi="Palatino Linotype"/>
          <w:i/>
          <w:color w:val="000000" w:themeColor="text1"/>
          <w:sz w:val="22"/>
          <w:szCs w:val="22"/>
          <w:lang w:eastAsia="en-U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F53E48" w:rsidRPr="007B2336" w:rsidRDefault="00F53E48" w:rsidP="00F53E48">
      <w:pPr>
        <w:autoSpaceDE w:val="0"/>
        <w:autoSpaceDN w:val="0"/>
        <w:adjustRightInd w:val="0"/>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Bajo el entendido de que dicha búsqueda exhaustiva permitirá dos determinaciones:</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 xml:space="preserve">2ª) Que no se haya encontrado documento alguno que contenga la información requerida, por lo </w:t>
      </w:r>
      <w:proofErr w:type="gramStart"/>
      <w:r w:rsidRPr="007B2336">
        <w:rPr>
          <w:rFonts w:ascii="Palatino Linotype" w:hAnsi="Palatino Linotype"/>
          <w:i/>
          <w:color w:val="000000" w:themeColor="text1"/>
          <w:sz w:val="22"/>
          <w:szCs w:val="22"/>
          <w:lang w:eastAsia="en-US"/>
        </w:rPr>
        <w:t>que</w:t>
      </w:r>
      <w:proofErr w:type="gramEnd"/>
      <w:r w:rsidRPr="007B2336">
        <w:rPr>
          <w:rFonts w:ascii="Palatino Linotype" w:hAnsi="Palatino Linotype"/>
          <w:i/>
          <w:color w:val="000000" w:themeColor="text1"/>
          <w:sz w:val="22"/>
          <w:szCs w:val="22"/>
          <w:lang w:eastAsia="en-US"/>
        </w:rPr>
        <w:t xml:space="preserve"> agotadas las medidas necesarias de búsqueda de la información y de no encontrarla, el Comité de Información deba emitir el dictamen de declaratoria de inexistencia y notificarlo al interesado.</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 xml:space="preserve">Aunado a lo anterior, en el dictamen de declaratoria de inexistencia el Comité de Información deberá motivar o precisar las razones por las que se buscó la información, las áreas en las que se instruyó la búsqueda, las respuestas </w:t>
      </w:r>
      <w:r w:rsidRPr="007B2336">
        <w:rPr>
          <w:rFonts w:ascii="Palatino Linotype" w:hAnsi="Palatino Linotype"/>
          <w:i/>
          <w:color w:val="000000" w:themeColor="text1"/>
          <w:sz w:val="22"/>
          <w:szCs w:val="22"/>
          <w:lang w:eastAsia="en-US"/>
        </w:rPr>
        <w:lastRenderedPageBreak/>
        <w:t>otorgadas por los Servidores Públicos Habilitados y en general, todas aquéllas circunstancias que se tomaron en cuenta para llegar a determinar que la información requerida no obra en los archivos a cargo.</w:t>
      </w:r>
    </w:p>
    <w:p w:rsidR="00F53E48" w:rsidRPr="007B2336" w:rsidRDefault="00F53E48" w:rsidP="00F53E48">
      <w:pPr>
        <w:autoSpaceDE w:val="0"/>
        <w:autoSpaceDN w:val="0"/>
        <w:adjustRightInd w:val="0"/>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Precedentes:</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 xml:space="preserve">00807/INFOEM/IP/RR/A/2010. Poder Legislativo. Sesión 16 de agosto de 2010. Por Unanimidad. Comisionado </w:t>
      </w:r>
      <w:proofErr w:type="spellStart"/>
      <w:r w:rsidRPr="007B2336">
        <w:rPr>
          <w:rFonts w:ascii="Palatino Linotype" w:hAnsi="Palatino Linotype"/>
          <w:i/>
          <w:color w:val="000000" w:themeColor="text1"/>
          <w:sz w:val="22"/>
          <w:szCs w:val="22"/>
          <w:lang w:eastAsia="en-US"/>
        </w:rPr>
        <w:t>Rosendoevgueni</w:t>
      </w:r>
      <w:proofErr w:type="spellEnd"/>
      <w:r w:rsidRPr="007B2336">
        <w:rPr>
          <w:rFonts w:ascii="Palatino Linotype" w:hAnsi="Palatino Linotype"/>
          <w:i/>
          <w:color w:val="000000" w:themeColor="text1"/>
          <w:sz w:val="22"/>
          <w:szCs w:val="22"/>
          <w:lang w:eastAsia="en-US"/>
        </w:rPr>
        <w:t xml:space="preserve"> Monterrey </w:t>
      </w:r>
      <w:proofErr w:type="spellStart"/>
      <w:r w:rsidRPr="007B2336">
        <w:rPr>
          <w:rFonts w:ascii="Palatino Linotype" w:hAnsi="Palatino Linotype"/>
          <w:i/>
          <w:color w:val="000000" w:themeColor="text1"/>
          <w:sz w:val="22"/>
          <w:szCs w:val="22"/>
          <w:lang w:eastAsia="en-US"/>
        </w:rPr>
        <w:t>Chepov</w:t>
      </w:r>
      <w:proofErr w:type="spellEnd"/>
      <w:r w:rsidRPr="007B2336">
        <w:rPr>
          <w:rFonts w:ascii="Palatino Linotype" w:hAnsi="Palatino Linotype"/>
          <w:i/>
          <w:color w:val="000000" w:themeColor="text1"/>
          <w:sz w:val="22"/>
          <w:szCs w:val="22"/>
          <w:lang w:eastAsia="en-US"/>
        </w:rPr>
        <w:t>.</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i/>
          <w:color w:val="000000" w:themeColor="text1"/>
          <w:sz w:val="22"/>
          <w:szCs w:val="22"/>
          <w:lang w:eastAsia="en-US"/>
        </w:rPr>
        <w:t xml:space="preserve">01010/INFOEM/IP/RR/2011, Junta de Caminos del Estado de México. Sesión 28 de abril de 2011. Por Unanimidad. Comisionado Arcadio A. Sánchez </w:t>
      </w:r>
      <w:proofErr w:type="spellStart"/>
      <w:r w:rsidRPr="007B2336">
        <w:rPr>
          <w:rFonts w:ascii="Palatino Linotype" w:hAnsi="Palatino Linotype"/>
          <w:i/>
          <w:color w:val="000000" w:themeColor="text1"/>
          <w:sz w:val="22"/>
          <w:szCs w:val="22"/>
          <w:lang w:eastAsia="en-US"/>
        </w:rPr>
        <w:t>Henkel</w:t>
      </w:r>
      <w:proofErr w:type="spellEnd"/>
      <w:r w:rsidRPr="007B2336">
        <w:rPr>
          <w:rFonts w:ascii="Palatino Linotype" w:hAnsi="Palatino Linotype"/>
          <w:i/>
          <w:color w:val="000000" w:themeColor="text1"/>
          <w:sz w:val="22"/>
          <w:szCs w:val="22"/>
          <w:lang w:eastAsia="en-US"/>
        </w:rPr>
        <w:t xml:space="preserve"> </w:t>
      </w:r>
      <w:proofErr w:type="spellStart"/>
      <w:r w:rsidRPr="007B2336">
        <w:rPr>
          <w:rFonts w:ascii="Palatino Linotype" w:hAnsi="Palatino Linotype"/>
          <w:i/>
          <w:color w:val="000000" w:themeColor="text1"/>
          <w:sz w:val="22"/>
          <w:szCs w:val="22"/>
          <w:lang w:eastAsia="en-US"/>
        </w:rPr>
        <w:t>Gómeztagle</w:t>
      </w:r>
      <w:proofErr w:type="spellEnd"/>
      <w:r w:rsidRPr="007B2336">
        <w:rPr>
          <w:rFonts w:ascii="Palatino Linotype" w:hAnsi="Palatino Linotype"/>
          <w:i/>
          <w:color w:val="000000" w:themeColor="text1"/>
          <w:sz w:val="22"/>
          <w:szCs w:val="22"/>
          <w:lang w:eastAsia="en-US"/>
        </w:rPr>
        <w:t>.</w:t>
      </w:r>
    </w:p>
    <w:p w:rsidR="00F53E48" w:rsidRPr="007B2336" w:rsidRDefault="00F53E48" w:rsidP="00F53E48">
      <w:pPr>
        <w:ind w:left="851" w:right="992"/>
        <w:jc w:val="both"/>
        <w:rPr>
          <w:rFonts w:ascii="Palatino Linotype" w:hAnsi="Palatino Linotype"/>
          <w:b/>
          <w:i/>
          <w:color w:val="000000" w:themeColor="text1"/>
          <w:sz w:val="22"/>
          <w:szCs w:val="22"/>
          <w:lang w:eastAsia="en-US"/>
        </w:rPr>
      </w:pPr>
      <w:r w:rsidRPr="007B2336">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7B2336">
        <w:rPr>
          <w:rFonts w:ascii="Palatino Linotype" w:hAnsi="Palatino Linotype"/>
          <w:b/>
          <w:i/>
          <w:color w:val="000000" w:themeColor="text1"/>
          <w:sz w:val="22"/>
          <w:szCs w:val="22"/>
          <w:lang w:eastAsia="en-US"/>
        </w:rPr>
        <w:t>”</w:t>
      </w:r>
    </w:p>
    <w:p w:rsidR="00F53E48" w:rsidRPr="007B2336" w:rsidRDefault="00F53E48" w:rsidP="00F53E48">
      <w:pPr>
        <w:autoSpaceDE w:val="0"/>
        <w:autoSpaceDN w:val="0"/>
        <w:adjustRightInd w:val="0"/>
        <w:ind w:right="992"/>
        <w:contextualSpacing/>
        <w:jc w:val="both"/>
        <w:rPr>
          <w:rFonts w:ascii="Palatino Linotype" w:hAnsi="Palatino Linotype"/>
          <w:color w:val="000000" w:themeColor="text1"/>
          <w:lang w:eastAsia="en-US"/>
        </w:rPr>
      </w:pPr>
    </w:p>
    <w:p w:rsidR="00F53E48" w:rsidRDefault="00F53E48" w:rsidP="00F53E48">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7B2336">
        <w:rPr>
          <w:rFonts w:ascii="Palatino Linotype" w:hAnsi="Palatino Linotype"/>
          <w:color w:val="000000" w:themeColor="text1"/>
          <w:lang w:eastAsia="en-US"/>
        </w:rPr>
        <w:t xml:space="preserve">Por ello, como se prevé en los criterios anteriores, es necesario que los </w:t>
      </w:r>
      <w:r w:rsidRPr="0091609F">
        <w:rPr>
          <w:rFonts w:ascii="Palatino Linotype" w:hAnsi="Palatino Linotype"/>
          <w:color w:val="000000" w:themeColor="text1"/>
          <w:lang w:eastAsia="en-US"/>
        </w:rPr>
        <w:t>sujetos obligados</w:t>
      </w:r>
      <w:r w:rsidRPr="007B2336">
        <w:rPr>
          <w:rFonts w:ascii="Palatino Linotype" w:hAnsi="Palatino Linotype"/>
          <w:color w:val="000000" w:themeColor="text1"/>
          <w:lang w:eastAsia="en-US"/>
        </w:rPr>
        <w:t xml:space="preserve">, realicen previo a una declaratoria de inexistencia, una búsqueda exhaustiva y razonable, con la cual se busca garantizar y hacer fehaciente el hecho de que la información ahora requerida </w:t>
      </w:r>
      <w:r>
        <w:rPr>
          <w:rFonts w:ascii="Palatino Linotype" w:hAnsi="Palatino Linotype"/>
          <w:color w:val="000000" w:themeColor="text1"/>
          <w:lang w:eastAsia="en-US"/>
        </w:rPr>
        <w:t xml:space="preserve">por </w:t>
      </w:r>
      <w:r w:rsidRPr="007B2336">
        <w:rPr>
          <w:rFonts w:ascii="Palatino Linotype" w:hAnsi="Palatino Linotype"/>
          <w:color w:val="000000" w:themeColor="text1"/>
          <w:lang w:eastAsia="en-US"/>
        </w:rPr>
        <w:t>l</w:t>
      </w:r>
      <w:r>
        <w:rPr>
          <w:rFonts w:ascii="Palatino Linotype" w:hAnsi="Palatino Linotype"/>
          <w:color w:val="000000" w:themeColor="text1"/>
          <w:lang w:eastAsia="en-US"/>
        </w:rPr>
        <w:t xml:space="preserve">a parte recurrente fue buscada </w:t>
      </w:r>
      <w:r w:rsidRPr="007B2336">
        <w:rPr>
          <w:rFonts w:ascii="Palatino Linotype" w:hAnsi="Palatino Linotype"/>
          <w:color w:val="000000" w:themeColor="text1"/>
          <w:lang w:eastAsia="en-US"/>
        </w:rPr>
        <w:t>dentro del ámbito de sus competencias y, de ser el caso de no localizarse, se emitirá el Acuerdo del Comité en el que se establecerá de manera fundada y motivada la declaratoria de inexistencia.</w:t>
      </w:r>
    </w:p>
    <w:p w:rsidR="005F06B3" w:rsidRPr="007B2336" w:rsidRDefault="005F06B3" w:rsidP="00F53E48">
      <w:pPr>
        <w:autoSpaceDE w:val="0"/>
        <w:autoSpaceDN w:val="0"/>
        <w:adjustRightInd w:val="0"/>
        <w:spacing w:line="360" w:lineRule="auto"/>
        <w:ind w:right="51"/>
        <w:contextualSpacing/>
        <w:jc w:val="both"/>
        <w:rPr>
          <w:rFonts w:ascii="Palatino Linotype" w:hAnsi="Palatino Linotype"/>
          <w:color w:val="000000" w:themeColor="text1"/>
          <w:lang w:eastAsia="en-US"/>
        </w:rPr>
      </w:pPr>
    </w:p>
    <w:p w:rsidR="00F53E48" w:rsidRPr="007B2336" w:rsidRDefault="00F53E48" w:rsidP="00F53E48">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7B2336">
        <w:rPr>
          <w:rFonts w:ascii="Palatino Linotype" w:hAnsi="Palatino Linotype"/>
          <w:color w:val="000000" w:themeColor="text1"/>
          <w:lang w:eastAsia="en-US"/>
        </w:rPr>
        <w:t xml:space="preserve">Adicionalmente, es aplicable por analogía el Criterio 17/17 del </w:t>
      </w:r>
      <w:r w:rsidRPr="007B2336">
        <w:rPr>
          <w:rFonts w:ascii="Palatino Linotype" w:hAnsi="Palatino Linotype" w:cs="Arial"/>
          <w:b/>
          <w:bCs/>
          <w:color w:val="000000" w:themeColor="text1"/>
          <w:lang w:eastAsia="en-US"/>
        </w:rPr>
        <w:t xml:space="preserve">Instituto Nacional de Transparencia, Acceso a la Información y Protección de Datos Personales, </w:t>
      </w:r>
      <w:r w:rsidRPr="007B2336">
        <w:rPr>
          <w:rFonts w:ascii="Palatino Linotype" w:hAnsi="Palatino Linotype"/>
          <w:color w:val="000000" w:themeColor="text1"/>
          <w:lang w:eastAsia="en-US"/>
        </w:rPr>
        <w:t>que a la letra dice:</w:t>
      </w:r>
    </w:p>
    <w:p w:rsidR="00F53E48" w:rsidRPr="007B2336" w:rsidRDefault="00F53E48" w:rsidP="00F53E48">
      <w:pPr>
        <w:autoSpaceDE w:val="0"/>
        <w:autoSpaceDN w:val="0"/>
        <w:adjustRightInd w:val="0"/>
        <w:ind w:right="992"/>
        <w:contextualSpacing/>
        <w:jc w:val="both"/>
        <w:rPr>
          <w:rFonts w:ascii="Palatino Linotype" w:hAnsi="Palatino Linotype"/>
          <w:color w:val="000000" w:themeColor="text1"/>
          <w:lang w:eastAsia="en-US"/>
        </w:rPr>
      </w:pP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b/>
          <w:i/>
          <w:color w:val="000000" w:themeColor="text1"/>
          <w:sz w:val="22"/>
          <w:szCs w:val="22"/>
          <w:lang w:eastAsia="en-US"/>
        </w:rPr>
        <w:t>“Inexistencia.</w:t>
      </w:r>
      <w:r w:rsidRPr="007B2336">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rsidR="00F53E48" w:rsidRPr="007B2336" w:rsidRDefault="00F53E48" w:rsidP="00F53E48">
      <w:pPr>
        <w:ind w:left="851" w:right="992"/>
        <w:jc w:val="both"/>
        <w:rPr>
          <w:rFonts w:ascii="Palatino Linotype" w:hAnsi="Palatino Linotype"/>
          <w:b/>
          <w:i/>
          <w:color w:val="000000" w:themeColor="text1"/>
          <w:sz w:val="22"/>
          <w:szCs w:val="22"/>
          <w:lang w:eastAsia="en-US"/>
        </w:rPr>
      </w:pPr>
      <w:r w:rsidRPr="007B2336">
        <w:rPr>
          <w:rFonts w:ascii="Palatino Linotype" w:hAnsi="Palatino Linotype"/>
          <w:b/>
          <w:i/>
          <w:color w:val="000000" w:themeColor="text1"/>
          <w:sz w:val="22"/>
          <w:szCs w:val="22"/>
          <w:lang w:eastAsia="en-US"/>
        </w:rPr>
        <w:t xml:space="preserve">Resoluciones: </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b/>
          <w:i/>
          <w:color w:val="000000" w:themeColor="text1"/>
          <w:sz w:val="22"/>
          <w:szCs w:val="22"/>
          <w:lang w:eastAsia="en-US"/>
        </w:rPr>
        <w:lastRenderedPageBreak/>
        <w:t>RRA 4669/16.</w:t>
      </w:r>
      <w:r w:rsidRPr="007B2336">
        <w:rPr>
          <w:rFonts w:ascii="Palatino Linotype" w:hAnsi="Palatino Linotype"/>
          <w:i/>
          <w:color w:val="000000" w:themeColor="text1"/>
          <w:sz w:val="22"/>
          <w:szCs w:val="22"/>
          <w:lang w:eastAsia="en-US"/>
        </w:rPr>
        <w:t xml:space="preserve"> Instituto Nacional Electoral. 18 de enero de 2017. Por unanimidad. Comisionado Ponente Joel Salas Suárez. </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b/>
          <w:i/>
          <w:color w:val="000000" w:themeColor="text1"/>
          <w:sz w:val="22"/>
          <w:szCs w:val="22"/>
          <w:lang w:eastAsia="en-US"/>
        </w:rPr>
        <w:t>RRA 0183/17.</w:t>
      </w:r>
      <w:r w:rsidRPr="007B2336">
        <w:rPr>
          <w:rFonts w:ascii="Palatino Linotype" w:hAnsi="Palatino Linotype"/>
          <w:i/>
          <w:color w:val="000000" w:themeColor="text1"/>
          <w:sz w:val="22"/>
          <w:szCs w:val="22"/>
          <w:lang w:eastAsia="en-US"/>
        </w:rPr>
        <w:t xml:space="preserve"> Nueva Alianza. 01 de febrero de 2017. Por unanimidad. Comisionado Ponente Francisco Javier Acuña Llamas. </w:t>
      </w:r>
    </w:p>
    <w:p w:rsidR="00F53E48" w:rsidRPr="007B2336" w:rsidRDefault="00F53E48" w:rsidP="00F53E48">
      <w:pPr>
        <w:ind w:left="851" w:right="992"/>
        <w:jc w:val="both"/>
        <w:rPr>
          <w:rFonts w:ascii="Palatino Linotype" w:hAnsi="Palatino Linotype"/>
          <w:i/>
          <w:color w:val="000000" w:themeColor="text1"/>
          <w:sz w:val="22"/>
          <w:szCs w:val="22"/>
          <w:lang w:eastAsia="en-US"/>
        </w:rPr>
      </w:pPr>
      <w:r w:rsidRPr="007B2336">
        <w:rPr>
          <w:rFonts w:ascii="Palatino Linotype" w:hAnsi="Palatino Linotype"/>
          <w:b/>
          <w:i/>
          <w:color w:val="000000" w:themeColor="text1"/>
          <w:sz w:val="22"/>
          <w:szCs w:val="22"/>
          <w:lang w:eastAsia="en-US"/>
        </w:rPr>
        <w:t>RRA 4484/16.</w:t>
      </w:r>
      <w:r w:rsidRPr="007B2336">
        <w:rPr>
          <w:rFonts w:ascii="Palatino Linotype" w:hAnsi="Palatino Linotype"/>
          <w:i/>
          <w:color w:val="000000" w:themeColor="text1"/>
          <w:sz w:val="22"/>
          <w:szCs w:val="22"/>
          <w:lang w:eastAsia="en-US"/>
        </w:rPr>
        <w:t xml:space="preserve"> Instituto Nacional de Migración. 16 de febrero de 2017. Por mayoría de seis votos a favor y uno en contra de la Comisionada Areli Cano Guadiana. Comisionada Ponente María Patricia </w:t>
      </w:r>
      <w:proofErr w:type="spellStart"/>
      <w:r w:rsidRPr="007B2336">
        <w:rPr>
          <w:rFonts w:ascii="Palatino Linotype" w:hAnsi="Palatino Linotype"/>
          <w:i/>
          <w:color w:val="000000" w:themeColor="text1"/>
          <w:sz w:val="22"/>
          <w:szCs w:val="22"/>
          <w:lang w:eastAsia="en-US"/>
        </w:rPr>
        <w:t>Kurczyn</w:t>
      </w:r>
      <w:proofErr w:type="spellEnd"/>
      <w:r w:rsidRPr="007B2336">
        <w:rPr>
          <w:rFonts w:ascii="Palatino Linotype" w:hAnsi="Palatino Linotype"/>
          <w:i/>
          <w:color w:val="000000" w:themeColor="text1"/>
          <w:sz w:val="22"/>
          <w:szCs w:val="22"/>
          <w:lang w:eastAsia="en-US"/>
        </w:rPr>
        <w:t xml:space="preserve"> Villalobos.”</w:t>
      </w:r>
    </w:p>
    <w:p w:rsidR="00F53E48" w:rsidRPr="007B2336" w:rsidRDefault="00F53E48" w:rsidP="00F53E48">
      <w:pPr>
        <w:autoSpaceDE w:val="0"/>
        <w:autoSpaceDN w:val="0"/>
        <w:adjustRightInd w:val="0"/>
        <w:ind w:left="1287" w:right="992"/>
        <w:contextualSpacing/>
        <w:jc w:val="both"/>
        <w:rPr>
          <w:rFonts w:ascii="Palatino Linotype" w:hAnsi="Palatino Linotype"/>
          <w:i/>
          <w:color w:val="000000" w:themeColor="text1"/>
          <w:sz w:val="22"/>
          <w:szCs w:val="22"/>
          <w:lang w:eastAsia="en-US"/>
        </w:rPr>
      </w:pPr>
    </w:p>
    <w:p w:rsidR="00E33EF0" w:rsidRDefault="00534B60" w:rsidP="00E33EF0">
      <w:pPr>
        <w:spacing w:before="240" w:after="240" w:line="360" w:lineRule="auto"/>
        <w:contextualSpacing/>
        <w:jc w:val="both"/>
        <w:rPr>
          <w:rFonts w:ascii="Palatino Linotype" w:hAnsi="Palatino Linotype"/>
          <w:color w:val="000000" w:themeColor="text1"/>
          <w:lang w:eastAsia="en-US"/>
        </w:rPr>
      </w:pPr>
      <w:r>
        <w:rPr>
          <w:rFonts w:ascii="Palatino Linotype" w:hAnsi="Palatino Linotype"/>
          <w:color w:val="000000" w:themeColor="text1"/>
          <w:lang w:eastAsia="en-US"/>
        </w:rPr>
        <w:t xml:space="preserve">Para el caso de que en alguno de los meses que se ordena no se haya ejercido el fondo Fijo o esté dentro del término para su comprobación, bastara que así se lo haga saber al </w:t>
      </w:r>
      <w:r w:rsidRPr="00534B60">
        <w:rPr>
          <w:rFonts w:ascii="Palatino Linotype" w:hAnsi="Palatino Linotype"/>
          <w:b/>
          <w:color w:val="000000" w:themeColor="text1"/>
          <w:lang w:eastAsia="en-US"/>
        </w:rPr>
        <w:t>RECURRENTE</w:t>
      </w:r>
      <w:r>
        <w:rPr>
          <w:rFonts w:ascii="Palatino Linotype" w:hAnsi="Palatino Linotype"/>
          <w:color w:val="000000" w:themeColor="text1"/>
          <w:lang w:eastAsia="en-US"/>
        </w:rPr>
        <w:t xml:space="preserve">, de manera fundada y motivada. </w:t>
      </w:r>
    </w:p>
    <w:p w:rsidR="00534B60" w:rsidRDefault="00534B60" w:rsidP="00E33EF0">
      <w:pPr>
        <w:spacing w:before="240" w:after="240" w:line="360" w:lineRule="auto"/>
        <w:contextualSpacing/>
        <w:jc w:val="both"/>
        <w:rPr>
          <w:rFonts w:ascii="Palatino Linotype" w:hAnsi="Palatino Linotype"/>
        </w:rPr>
      </w:pPr>
    </w:p>
    <w:p w:rsidR="00D73585" w:rsidRDefault="00FC169D" w:rsidP="00D73585">
      <w:pPr>
        <w:spacing w:before="240" w:after="240" w:line="360" w:lineRule="auto"/>
        <w:ind w:right="51"/>
        <w:contextualSpacing/>
        <w:jc w:val="both"/>
        <w:rPr>
          <w:rFonts w:ascii="Palatino Linotype" w:hAnsi="Palatino Linotype"/>
          <w:color w:val="000000"/>
        </w:rPr>
      </w:pPr>
      <w:r>
        <w:rPr>
          <w:rFonts w:ascii="Palatino Linotype" w:hAnsi="Palatino Linotype" w:cs="Arial"/>
        </w:rPr>
        <w:t>Finalmente, sobre el motivo de inconformidad d</w:t>
      </w:r>
      <w:r w:rsidR="003C212D">
        <w:rPr>
          <w:rFonts w:ascii="Palatino Linotype" w:hAnsi="Palatino Linotype" w:cs="Arial"/>
        </w:rPr>
        <w:t>e la parte</w:t>
      </w:r>
      <w:r w:rsidR="006C6CDF">
        <w:rPr>
          <w:rFonts w:ascii="Palatino Linotype" w:hAnsi="Palatino Linotype" w:cs="Arial"/>
        </w:rPr>
        <w:t xml:space="preserve"> recurrente</w:t>
      </w:r>
      <w:r>
        <w:rPr>
          <w:rFonts w:ascii="Palatino Linotype" w:hAnsi="Palatino Linotype" w:cs="Arial"/>
        </w:rPr>
        <w:t xml:space="preserve"> en donde señala </w:t>
      </w:r>
      <w:r w:rsidR="00D73585" w:rsidRPr="00C06DA8">
        <w:rPr>
          <w:rFonts w:ascii="Palatino Linotype" w:hAnsi="Palatino Linotype" w:cs="Arial"/>
          <w:i/>
        </w:rPr>
        <w:t>“</w:t>
      </w:r>
      <w:r w:rsidR="003C212D" w:rsidRPr="003C212D">
        <w:rPr>
          <w:rFonts w:ascii="Palatino Linotype" w:hAnsi="Palatino Linotype" w:cs="Arial"/>
          <w:i/>
        </w:rPr>
        <w:t xml:space="preserve">solicito se de vista a </w:t>
      </w:r>
      <w:proofErr w:type="spellStart"/>
      <w:proofErr w:type="gramStart"/>
      <w:r w:rsidR="003C212D" w:rsidRPr="003C212D">
        <w:rPr>
          <w:rFonts w:ascii="Palatino Linotype" w:hAnsi="Palatino Linotype" w:cs="Arial"/>
          <w:i/>
        </w:rPr>
        <w:t>la.contraloria</w:t>
      </w:r>
      <w:proofErr w:type="spellEnd"/>
      <w:proofErr w:type="gramEnd"/>
      <w:r w:rsidR="003C212D" w:rsidRPr="003C212D">
        <w:rPr>
          <w:rFonts w:ascii="Palatino Linotype" w:hAnsi="Palatino Linotype" w:cs="Arial"/>
          <w:i/>
        </w:rPr>
        <w:t xml:space="preserve"> del </w:t>
      </w:r>
      <w:proofErr w:type="spellStart"/>
      <w:r w:rsidR="003C212D" w:rsidRPr="003C212D">
        <w:rPr>
          <w:rFonts w:ascii="Palatino Linotype" w:hAnsi="Palatino Linotype" w:cs="Arial"/>
          <w:i/>
        </w:rPr>
        <w:t>infoen</w:t>
      </w:r>
      <w:proofErr w:type="spellEnd"/>
      <w:r w:rsidR="003C212D" w:rsidRPr="003C212D">
        <w:rPr>
          <w:rFonts w:ascii="Palatino Linotype" w:hAnsi="Palatino Linotype" w:cs="Arial"/>
          <w:i/>
        </w:rPr>
        <w:t xml:space="preserve"> </w:t>
      </w:r>
      <w:proofErr w:type="spellStart"/>
      <w:r w:rsidR="003C212D" w:rsidRPr="003C212D">
        <w:rPr>
          <w:rFonts w:ascii="Palatino Linotype" w:hAnsi="Palatino Linotype" w:cs="Arial"/>
          <w:i/>
        </w:rPr>
        <w:t>paravaue</w:t>
      </w:r>
      <w:proofErr w:type="spellEnd"/>
      <w:r w:rsidR="003C212D" w:rsidRPr="003C212D">
        <w:rPr>
          <w:rFonts w:ascii="Palatino Linotype" w:hAnsi="Palatino Linotype" w:cs="Arial"/>
          <w:i/>
        </w:rPr>
        <w:t xml:space="preserve"> haga la investigación correspondiente</w:t>
      </w:r>
      <w:r w:rsidRPr="003C212D">
        <w:rPr>
          <w:rFonts w:ascii="Palatino Linotype" w:hAnsi="Palatino Linotype" w:cs="Arial"/>
        </w:rPr>
        <w:t>”(</w:t>
      </w:r>
      <w:r>
        <w:rPr>
          <w:rFonts w:ascii="Palatino Linotype" w:hAnsi="Palatino Linotype" w:cs="Arial"/>
          <w:i/>
        </w:rPr>
        <w:t>Sic)</w:t>
      </w:r>
      <w:r w:rsidR="007B5EEB">
        <w:rPr>
          <w:rFonts w:ascii="Palatino Linotype" w:hAnsi="Palatino Linotype" w:cs="Arial"/>
          <w:i/>
        </w:rPr>
        <w:t xml:space="preserve">, </w:t>
      </w:r>
      <w:r w:rsidR="00D73585">
        <w:rPr>
          <w:rFonts w:ascii="Palatino Linotype" w:hAnsi="Palatino Linotype"/>
          <w:color w:val="000000"/>
        </w:rPr>
        <w:t xml:space="preserve">es conveniente señalar que el recurso de revisión no es la vía para solicitar </w:t>
      </w:r>
      <w:r w:rsidR="003C212D">
        <w:rPr>
          <w:rFonts w:ascii="Palatino Linotype" w:hAnsi="Palatino Linotype"/>
          <w:color w:val="000000"/>
        </w:rPr>
        <w:t>la vista alusiva</w:t>
      </w:r>
      <w:r w:rsidR="00D73585">
        <w:rPr>
          <w:rFonts w:ascii="Palatino Linotype" w:hAnsi="Palatino Linotype"/>
          <w:color w:val="000000"/>
        </w:rPr>
        <w:t xml:space="preserve">; por tanto, se dejan a salvo sus derechos para que si es su deseo interponga su inconformidad ante las instancias competentes. </w:t>
      </w:r>
    </w:p>
    <w:p w:rsidR="007B5EEB" w:rsidRPr="0023267A" w:rsidRDefault="007B5EEB" w:rsidP="007B5EEB">
      <w:pPr>
        <w:shd w:val="clear" w:color="auto" w:fill="FFFFFF"/>
        <w:spacing w:line="360" w:lineRule="auto"/>
        <w:jc w:val="both"/>
        <w:rPr>
          <w:rFonts w:ascii="Palatino Linotype" w:hAnsi="Palatino Linotype"/>
        </w:rPr>
      </w:pPr>
    </w:p>
    <w:p w:rsidR="00C06DA8" w:rsidRDefault="00C678ED" w:rsidP="00C06DA8">
      <w:pPr>
        <w:spacing w:before="240" w:after="240" w:line="360" w:lineRule="auto"/>
        <w:contextualSpacing/>
        <w:jc w:val="both"/>
        <w:rPr>
          <w:rFonts w:ascii="Palatino Linotype" w:hAnsi="Palatino Linotype" w:cs="Arial"/>
        </w:rPr>
      </w:pPr>
      <w:r>
        <w:rPr>
          <w:rFonts w:ascii="Palatino Linotype" w:hAnsi="Palatino Linotype"/>
          <w:b/>
        </w:rPr>
        <w:t xml:space="preserve">Quinto. Versión Pública. </w:t>
      </w:r>
      <w:r w:rsidR="00C06DA8">
        <w:rPr>
          <w:rFonts w:ascii="Palatino Linotype" w:hAnsi="Palatino Linotype" w:cs="Arial"/>
          <w:bCs/>
        </w:rPr>
        <w:t xml:space="preserve">Respecto de la documentación </w:t>
      </w:r>
      <w:r w:rsidR="00756D53">
        <w:rPr>
          <w:rFonts w:ascii="Palatino Linotype" w:hAnsi="Palatino Linotype" w:cs="Arial"/>
          <w:bCs/>
        </w:rPr>
        <w:t>que se ordena</w:t>
      </w:r>
      <w:r w:rsidR="00C06DA8">
        <w:rPr>
          <w:rFonts w:ascii="Palatino Linotype" w:hAnsi="Palatino Linotype" w:cs="Arial"/>
          <w:bCs/>
        </w:rPr>
        <w:t xml:space="preserve">, </w:t>
      </w:r>
      <w:r w:rsidR="00C06DA8">
        <w:rPr>
          <w:rFonts w:ascii="Palatino Linotype" w:hAnsi="Palatino Linotype" w:cs="Arial"/>
        </w:rPr>
        <w:t>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C06DA8" w:rsidRDefault="00C06DA8" w:rsidP="00C06DA8">
      <w:pPr>
        <w:spacing w:before="240" w:after="240" w:line="360" w:lineRule="auto"/>
        <w:contextualSpacing/>
        <w:jc w:val="both"/>
        <w:rPr>
          <w:rFonts w:ascii="Palatino Linotype" w:hAnsi="Palatino Linotype" w:cs="Arial"/>
        </w:rPr>
      </w:pP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lastRenderedPageBreak/>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56D53" w:rsidRDefault="00C06DA8" w:rsidP="00756D53">
      <w:pPr>
        <w:autoSpaceDE w:val="0"/>
        <w:autoSpaceDN w:val="0"/>
        <w:adjustRightInd w:val="0"/>
        <w:spacing w:line="360" w:lineRule="auto"/>
        <w:jc w:val="both"/>
        <w:rPr>
          <w:rFonts w:ascii="Palatino Linotype" w:hAnsi="Palatino Linotype"/>
        </w:rPr>
      </w:pPr>
      <w:r>
        <w:rPr>
          <w:rFonts w:ascii="Palatino Linotype" w:hAnsi="Palatino Linotype" w:cs="Arial"/>
        </w:rPr>
        <w:t xml:space="preserve">En el caso específico, </w:t>
      </w:r>
      <w:r w:rsidR="00756D53">
        <w:rPr>
          <w:rFonts w:ascii="Palatino Linotype" w:hAnsi="Palatino Linotype" w:cs="Arial"/>
        </w:rPr>
        <w:t>p</w:t>
      </w:r>
      <w:r w:rsidR="00756D53">
        <w:rPr>
          <w:rFonts w:ascii="Palatino Linotype" w:hAnsi="Palatino Linotype"/>
        </w:rPr>
        <w:t>or lo que respecta a las cuentas bancarias de los proveedores, es información considera como confidencial ya que es información que atañe a su patrimonio, lo que se sustenta con el criterio número 10/17 emitido por el Instituto Nacional de Transparencia, que señala:</w:t>
      </w:r>
    </w:p>
    <w:p w:rsidR="00756D53" w:rsidRDefault="00756D53" w:rsidP="00756D53">
      <w:pPr>
        <w:autoSpaceDE w:val="0"/>
        <w:autoSpaceDN w:val="0"/>
        <w:adjustRightInd w:val="0"/>
        <w:spacing w:line="360" w:lineRule="auto"/>
        <w:jc w:val="both"/>
        <w:rPr>
          <w:rFonts w:ascii="Palatino Linotype" w:hAnsi="Palatino Linotype"/>
        </w:rPr>
      </w:pPr>
    </w:p>
    <w:p w:rsidR="00756D53" w:rsidRDefault="00756D53" w:rsidP="00756D53">
      <w:pPr>
        <w:shd w:val="clear" w:color="auto" w:fill="FFFFFF"/>
        <w:spacing w:before="240" w:after="240" w:line="288" w:lineRule="atLeast"/>
        <w:ind w:left="851" w:right="851"/>
        <w:contextualSpacing/>
        <w:jc w:val="both"/>
        <w:rPr>
          <w:rFonts w:ascii="Palatino Linotype" w:hAnsi="Palatino Linotype"/>
          <w:i/>
          <w:iCs/>
          <w:sz w:val="22"/>
          <w:szCs w:val="22"/>
        </w:rPr>
      </w:pPr>
      <w:r>
        <w:rPr>
          <w:rFonts w:ascii="Palatino Linotype" w:hAnsi="Palatino Linotype"/>
          <w:i/>
          <w:iCs/>
          <w:sz w:val="22"/>
          <w:szCs w:val="22"/>
        </w:rPr>
        <w:t>“</w:t>
      </w:r>
      <w:r w:rsidRPr="007B5EEB">
        <w:rPr>
          <w:rFonts w:ascii="Palatino Linotype" w:hAnsi="Palatino Linotype"/>
          <w:i/>
          <w:iCs/>
          <w:sz w:val="22"/>
          <w:szCs w:val="22"/>
        </w:rPr>
        <w:t xml:space="preserve">Cuentas bancarias y/o CLABE interbancaria de personas físicas y morales privadas. </w:t>
      </w:r>
    </w:p>
    <w:p w:rsidR="00756D53" w:rsidRDefault="00756D53" w:rsidP="00756D53">
      <w:pPr>
        <w:shd w:val="clear" w:color="auto" w:fill="FFFFFF"/>
        <w:spacing w:before="240" w:after="240" w:line="288" w:lineRule="atLeast"/>
        <w:ind w:left="851" w:right="851"/>
        <w:contextualSpacing/>
        <w:jc w:val="both"/>
        <w:rPr>
          <w:rFonts w:ascii="Palatino Linotype" w:hAnsi="Palatino Linotype"/>
          <w:i/>
          <w:iCs/>
          <w:sz w:val="22"/>
          <w:szCs w:val="22"/>
        </w:rPr>
      </w:pPr>
      <w:r w:rsidRPr="007B5EEB">
        <w:rPr>
          <w:rFonts w:ascii="Palatino Linotype" w:hAnsi="Palatino Linotype"/>
          <w:i/>
          <w:iCs/>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w:t>
      </w:r>
      <w:r w:rsidRPr="007B5EEB">
        <w:rPr>
          <w:rFonts w:ascii="Palatino Linotype" w:hAnsi="Palatino Linotype"/>
          <w:i/>
          <w:iCs/>
          <w:sz w:val="22"/>
          <w:szCs w:val="22"/>
        </w:rPr>
        <w:lastRenderedPageBreak/>
        <w:t xml:space="preserve">a la Información Pública y 113 de la Ley Federal de Transparencia y Acceso a la Información Pública. Resoluciones: </w:t>
      </w:r>
    </w:p>
    <w:p w:rsidR="00756D53" w:rsidRDefault="00756D53" w:rsidP="00756D53">
      <w:pPr>
        <w:shd w:val="clear" w:color="auto" w:fill="FFFFFF"/>
        <w:spacing w:before="240" w:after="240" w:line="288" w:lineRule="atLeast"/>
        <w:ind w:left="851" w:right="851"/>
        <w:contextualSpacing/>
        <w:jc w:val="both"/>
        <w:rPr>
          <w:rFonts w:ascii="Palatino Linotype" w:hAnsi="Palatino Linotype"/>
          <w:i/>
          <w:iCs/>
          <w:sz w:val="22"/>
          <w:szCs w:val="22"/>
        </w:rPr>
      </w:pPr>
      <w:r w:rsidRPr="007B5EEB">
        <w:rPr>
          <w:rFonts w:ascii="Palatino Linotype" w:hAnsi="Palatino Linotype"/>
          <w:i/>
          <w:iCs/>
          <w:sz w:val="22"/>
          <w:szCs w:val="22"/>
        </w:rPr>
        <w:sym w:font="Symbol" w:char="F0B7"/>
      </w:r>
      <w:r w:rsidRPr="007B5EEB">
        <w:rPr>
          <w:rFonts w:ascii="Palatino Linotype" w:hAnsi="Palatino Linotype"/>
          <w:i/>
          <w:iCs/>
          <w:sz w:val="22"/>
          <w:szCs w:val="22"/>
        </w:rPr>
        <w:t xml:space="preserve"> RRA 1276/16 Grupo Aeroportuario de la Ciudad de México. S.A. de C.V. 01 de noviembre de 2016. Por unanimidad. Comisionada Ponente Areli Cano Guadiana. </w:t>
      </w:r>
    </w:p>
    <w:p w:rsidR="00756D53" w:rsidRDefault="00756D53" w:rsidP="00756D53">
      <w:pPr>
        <w:shd w:val="clear" w:color="auto" w:fill="FFFFFF"/>
        <w:spacing w:before="240" w:after="240" w:line="288" w:lineRule="atLeast"/>
        <w:ind w:left="851" w:right="851"/>
        <w:contextualSpacing/>
        <w:jc w:val="both"/>
        <w:rPr>
          <w:rFonts w:ascii="Palatino Linotype" w:hAnsi="Palatino Linotype"/>
          <w:i/>
          <w:iCs/>
          <w:sz w:val="22"/>
          <w:szCs w:val="22"/>
        </w:rPr>
      </w:pPr>
      <w:r w:rsidRPr="007B5EEB">
        <w:rPr>
          <w:rFonts w:ascii="Palatino Linotype" w:hAnsi="Palatino Linotype"/>
          <w:i/>
          <w:iCs/>
          <w:sz w:val="22"/>
          <w:szCs w:val="22"/>
        </w:rPr>
        <w:sym w:font="Symbol" w:char="F0B7"/>
      </w:r>
      <w:r w:rsidRPr="007B5EEB">
        <w:rPr>
          <w:rFonts w:ascii="Palatino Linotype" w:hAnsi="Palatino Linotype"/>
          <w:i/>
          <w:iCs/>
          <w:sz w:val="22"/>
          <w:szCs w:val="22"/>
        </w:rPr>
        <w:t xml:space="preserve"> RRA 3527/16 Servicio de Administración Tributaria. 07 de diciembre de 2016. Por unanimidad. Comisionada Ponente Ximena Puente de la Mora. </w:t>
      </w:r>
    </w:p>
    <w:p w:rsidR="00756D53" w:rsidRPr="007B5EEB" w:rsidRDefault="00756D53" w:rsidP="00756D53">
      <w:pPr>
        <w:shd w:val="clear" w:color="auto" w:fill="FFFFFF"/>
        <w:spacing w:before="240" w:after="240" w:line="288" w:lineRule="atLeast"/>
        <w:ind w:left="851" w:right="851"/>
        <w:contextualSpacing/>
        <w:jc w:val="both"/>
        <w:rPr>
          <w:rFonts w:ascii="Palatino Linotype" w:hAnsi="Palatino Linotype"/>
          <w:i/>
          <w:iCs/>
          <w:sz w:val="22"/>
          <w:szCs w:val="22"/>
        </w:rPr>
      </w:pPr>
      <w:r w:rsidRPr="007B5EEB">
        <w:rPr>
          <w:rFonts w:ascii="Palatino Linotype" w:hAnsi="Palatino Linotype"/>
          <w:i/>
          <w:iCs/>
          <w:sz w:val="22"/>
          <w:szCs w:val="22"/>
        </w:rPr>
        <w:sym w:font="Symbol" w:char="F0B7"/>
      </w:r>
      <w:r w:rsidRPr="007B5EEB">
        <w:rPr>
          <w:rFonts w:ascii="Palatino Linotype" w:hAnsi="Palatino Linotype"/>
          <w:i/>
          <w:iCs/>
          <w:sz w:val="22"/>
          <w:szCs w:val="22"/>
        </w:rPr>
        <w:t xml:space="preserve"> RRA 4404/16 Partido del Trabajo. 01 de febrero de 2017. Por unanimidad. Comisionado Ponente Francisco Acuña Llamas.</w:t>
      </w:r>
      <w:r>
        <w:rPr>
          <w:rFonts w:ascii="Palatino Linotype" w:hAnsi="Palatino Linotype"/>
          <w:i/>
          <w:iCs/>
          <w:sz w:val="22"/>
          <w:szCs w:val="22"/>
        </w:rPr>
        <w:t>” (Sic)</w:t>
      </w:r>
    </w:p>
    <w:p w:rsidR="00756D53" w:rsidRDefault="00756D53" w:rsidP="00756D53">
      <w:pPr>
        <w:spacing w:before="240" w:after="240" w:line="360" w:lineRule="auto"/>
        <w:contextualSpacing/>
        <w:jc w:val="both"/>
        <w:rPr>
          <w:rFonts w:ascii="Palatino Linotype" w:hAnsi="Palatino Linotype"/>
        </w:rPr>
      </w:pPr>
    </w:p>
    <w:p w:rsidR="00756D53" w:rsidRPr="00141497" w:rsidRDefault="00756D53" w:rsidP="00756D5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 xml:space="preserve">De igual forma, </w:t>
      </w:r>
      <w:r w:rsidRPr="00141497">
        <w:rPr>
          <w:rFonts w:ascii="Palatino Linotype" w:hAnsi="Palatino Linotype" w:cs="Arial"/>
        </w:rPr>
        <w:t>es importante resaltar que, si bien este Instituto ha sostenido que el RFC y domicilio de las personas físicas debe ser testado por los Sujetos Obligados,</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 xml:space="preserve">las versiones públicas de los documentos que elaboren para atender las solicitudes de información pública, lo cierto es </w:t>
      </w:r>
      <w:proofErr w:type="gramStart"/>
      <w:r w:rsidRPr="00141497">
        <w:rPr>
          <w:rFonts w:ascii="Palatino Linotype" w:hAnsi="Palatino Linotype" w:cs="Arial"/>
        </w:rPr>
        <w:t>que</w:t>
      </w:r>
      <w:proofErr w:type="gramEnd"/>
      <w:r w:rsidRPr="00141497">
        <w:rPr>
          <w:rFonts w:ascii="Palatino Linotype" w:hAnsi="Palatino Linotype" w:cs="Arial"/>
        </w:rPr>
        <w:t xml:space="preserve"> tratándose de proveedores, prestadores de servicios o</w:t>
      </w:r>
      <w:r>
        <w:rPr>
          <w:rFonts w:ascii="Palatino Linotype" w:hAnsi="Palatino Linotype" w:cs="Arial"/>
        </w:rPr>
        <w:t xml:space="preserve"> </w:t>
      </w:r>
      <w:r w:rsidRPr="00141497">
        <w:rPr>
          <w:rFonts w:ascii="Palatino Linotype" w:hAnsi="Palatino Linotype" w:cs="Arial"/>
        </w:rPr>
        <w:t>contratistas, dichos datos no deben ser suprimidos de las facturas y contratos que vayan a ser entregados.</w:t>
      </w:r>
    </w:p>
    <w:p w:rsidR="00756D53" w:rsidRPr="00141497" w:rsidRDefault="00756D53" w:rsidP="00756D53">
      <w:pPr>
        <w:autoSpaceDE w:val="0"/>
        <w:autoSpaceDN w:val="0"/>
        <w:adjustRightInd w:val="0"/>
        <w:spacing w:before="240" w:after="240" w:line="360" w:lineRule="auto"/>
        <w:ind w:right="50"/>
        <w:jc w:val="both"/>
        <w:rPr>
          <w:rFonts w:ascii="Palatino Linotype" w:hAnsi="Palatino Linotype" w:cs="Arial"/>
        </w:rPr>
      </w:pPr>
      <w:r w:rsidRPr="00141497">
        <w:rPr>
          <w:rFonts w:ascii="Palatino Linotype" w:hAnsi="Palatino Linotype" w:cs="Arial"/>
        </w:rPr>
        <w:t>Ello se debe a que, del ejercicio de</w:t>
      </w:r>
      <w:r>
        <w:rPr>
          <w:rFonts w:ascii="Palatino Linotype" w:hAnsi="Palatino Linotype" w:cs="Arial"/>
        </w:rPr>
        <w:t xml:space="preserve"> </w:t>
      </w:r>
      <w:r w:rsidRPr="00141497">
        <w:rPr>
          <w:rFonts w:ascii="Palatino Linotype" w:hAnsi="Palatino Linotype" w:cs="Arial"/>
        </w:rPr>
        <w:t>ponderación entre el derecho a la protección de datos personales con el derecho de acceso a la información pública, es de mayor trascendencia el que cualquier persona pueda conocer</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qué se gastan los recursos públicos, puesto que se trata de erogaciones que realiza un órgano del Estado con base</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los recursos que encuentran su origen</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mayor medida</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las contribuciones aportados por los gobernados, por lo que debe transparentarse su ejercicio.</w:t>
      </w:r>
    </w:p>
    <w:p w:rsidR="00756D53" w:rsidRPr="00141497" w:rsidRDefault="00756D53" w:rsidP="00756D53">
      <w:pPr>
        <w:autoSpaceDE w:val="0"/>
        <w:autoSpaceDN w:val="0"/>
        <w:adjustRightInd w:val="0"/>
        <w:spacing w:before="240" w:after="240" w:line="360" w:lineRule="auto"/>
        <w:ind w:right="50"/>
        <w:jc w:val="both"/>
        <w:rPr>
          <w:rFonts w:ascii="Palatino Linotype" w:hAnsi="Palatino Linotype" w:cs="Arial"/>
        </w:rPr>
      </w:pPr>
      <w:r w:rsidRPr="00141497">
        <w:rPr>
          <w:rFonts w:ascii="Palatino Linotype" w:hAnsi="Palatino Linotype" w:cs="Arial"/>
        </w:rPr>
        <w:t xml:space="preserve">Además, las personas físicas que realicen las actividades contratadas por las instituciones, renuncian implícitamente a una parte de su derecho a la intimidad al obtener beneficios y lucros de los recursos públicos por dicha contratación, por lo </w:t>
      </w:r>
      <w:r w:rsidRPr="00141497">
        <w:rPr>
          <w:rFonts w:ascii="Palatino Linotype" w:hAnsi="Palatino Linotype" w:cs="Arial"/>
        </w:rPr>
        <w:lastRenderedPageBreak/>
        <w:t>que no puede considerarse como información clasificada lo relativo a su nombre, registro federal de contribuyentes y domicilio fiscal, atento a que dicha información es la que puede generar certeza</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los gobernados</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que se está ejerciendo debidamente el presupuesto.</w:t>
      </w:r>
    </w:p>
    <w:p w:rsidR="00756D53" w:rsidRPr="00141497" w:rsidRDefault="00756D53" w:rsidP="00756D53">
      <w:pPr>
        <w:autoSpaceDE w:val="0"/>
        <w:autoSpaceDN w:val="0"/>
        <w:adjustRightInd w:val="0"/>
        <w:spacing w:before="240" w:after="240" w:line="360" w:lineRule="auto"/>
        <w:ind w:right="50"/>
        <w:jc w:val="both"/>
        <w:rPr>
          <w:rFonts w:ascii="Palatino Linotype" w:hAnsi="Palatino Linotype" w:cs="Arial"/>
        </w:rPr>
      </w:pPr>
      <w:r w:rsidRPr="00141497">
        <w:rPr>
          <w:rFonts w:ascii="Palatino Linotype" w:hAnsi="Palatino Linotype" w:cs="Arial"/>
        </w:rPr>
        <w:t>Argumentación que guarda sustento</w:t>
      </w:r>
      <w:r>
        <w:rPr>
          <w:rFonts w:ascii="Palatino Linotype" w:hAnsi="Palatino Linotype" w:cs="Arial"/>
        </w:rPr>
        <w:t xml:space="preserve"> </w:t>
      </w:r>
      <w:r w:rsidRPr="00141497">
        <w:rPr>
          <w:rFonts w:ascii="Palatino Linotype" w:hAnsi="Palatino Linotype" w:cs="Arial"/>
        </w:rPr>
        <w:t>en</w:t>
      </w:r>
      <w:r>
        <w:rPr>
          <w:rFonts w:ascii="Palatino Linotype" w:hAnsi="Palatino Linotype" w:cs="Arial"/>
        </w:rPr>
        <w:t xml:space="preserve"> </w:t>
      </w:r>
      <w:r w:rsidRPr="00141497">
        <w:rPr>
          <w:rFonts w:ascii="Palatino Linotype" w:hAnsi="Palatino Linotype" w:cs="Arial"/>
        </w:rPr>
        <w:t>lo estipulado por el artículo 23 de la Ley de Transparencia y Acceso a la Información Pública del Estado de México y Municipios vigente en su penúltimo párrafo, mismo que se lee como sigue:</w:t>
      </w:r>
    </w:p>
    <w:p w:rsidR="00756D53" w:rsidRDefault="00756D53" w:rsidP="00756D53">
      <w:pPr>
        <w:ind w:left="709" w:right="709"/>
        <w:jc w:val="both"/>
        <w:rPr>
          <w:rFonts w:ascii="Palatino Linotype" w:hAnsi="Palatino Linotype" w:cs="Arial,Bold"/>
          <w:b/>
          <w:bCs/>
          <w:i/>
          <w:sz w:val="22"/>
        </w:rPr>
      </w:pPr>
      <w:r>
        <w:rPr>
          <w:rFonts w:ascii="Palatino Linotype" w:hAnsi="Palatino Linotype" w:cs="Arial,Bold"/>
          <w:b/>
          <w:bCs/>
          <w:i/>
          <w:sz w:val="22"/>
        </w:rPr>
        <w:t>“Artículo 23.</w:t>
      </w:r>
    </w:p>
    <w:p w:rsidR="00756D53" w:rsidRPr="00141497" w:rsidRDefault="00756D53" w:rsidP="00756D53">
      <w:pPr>
        <w:ind w:left="709" w:right="709"/>
        <w:jc w:val="both"/>
        <w:rPr>
          <w:rFonts w:ascii="Palatino Linotype" w:hAnsi="Palatino Linotype" w:cs="Arial,Bold"/>
          <w:b/>
          <w:bCs/>
          <w:i/>
          <w:sz w:val="22"/>
        </w:rPr>
      </w:pPr>
      <w:r>
        <w:rPr>
          <w:rFonts w:ascii="Palatino Linotype" w:hAnsi="Palatino Linotype" w:cs="Arial,Bold"/>
          <w:b/>
          <w:bCs/>
          <w:i/>
          <w:sz w:val="22"/>
        </w:rPr>
        <w:t>…</w:t>
      </w:r>
    </w:p>
    <w:p w:rsidR="00756D53" w:rsidRPr="00141497" w:rsidRDefault="00756D53" w:rsidP="00756D53">
      <w:pPr>
        <w:spacing w:after="240"/>
        <w:ind w:left="709" w:right="709"/>
        <w:jc w:val="both"/>
        <w:rPr>
          <w:rFonts w:ascii="Palatino Linotype" w:hAnsi="Palatino Linotype" w:cs="Arial,Bold"/>
          <w:b/>
          <w:bCs/>
          <w:i/>
          <w:sz w:val="22"/>
        </w:rPr>
      </w:pPr>
      <w:r w:rsidRPr="00141497">
        <w:rPr>
          <w:rFonts w:ascii="Palatino Linotype" w:hAnsi="Palatino Linotype" w:cs="Arial,Bold"/>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roofErr w:type="gramStart"/>
      <w:r w:rsidRPr="00141497">
        <w:rPr>
          <w:rFonts w:ascii="Palatino Linotype" w:hAnsi="Palatino Linotype" w:cs="Arial,Bold"/>
          <w:bCs/>
          <w:i/>
          <w:sz w:val="22"/>
        </w:rPr>
        <w:t>…</w:t>
      </w:r>
      <w:r w:rsidRPr="00141497">
        <w:rPr>
          <w:rFonts w:ascii="Palatino Linotype" w:hAnsi="Palatino Linotype" w:cs="Arial,Bold"/>
          <w:b/>
          <w:bCs/>
          <w:i/>
          <w:sz w:val="22"/>
        </w:rPr>
        <w:t>”</w:t>
      </w:r>
      <w:r>
        <w:rPr>
          <w:rFonts w:ascii="Palatino Linotype" w:hAnsi="Palatino Linotype" w:cs="Arial,Bold"/>
          <w:b/>
          <w:bCs/>
          <w:i/>
          <w:sz w:val="22"/>
        </w:rPr>
        <w:t>(</w:t>
      </w:r>
      <w:proofErr w:type="gramEnd"/>
      <w:r>
        <w:rPr>
          <w:rFonts w:ascii="Palatino Linotype" w:hAnsi="Palatino Linotype" w:cs="Arial,Bold"/>
          <w:b/>
          <w:bCs/>
          <w:i/>
          <w:sz w:val="22"/>
        </w:rPr>
        <w:t>Sic)</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t xml:space="preserve">De esta manera, la entrega de documentos en su versión pública debe acompañarse necesariamente del Acuerdo del Comité de Transparencia que la sustente, en el que se expongan los fundamentos y razonamientos que llevaron al </w:t>
      </w:r>
      <w:r w:rsidR="00E02182" w:rsidRPr="00E02182">
        <w:rPr>
          <w:rFonts w:ascii="Palatino Linotype" w:hAnsi="Palatino Linotype" w:cs="Arial"/>
          <w:b/>
        </w:rPr>
        <w:t>SUJETO OBLIGADO</w:t>
      </w:r>
      <w:r w:rsidR="00E02182">
        <w:rPr>
          <w:rFonts w:ascii="Palatino Linotype" w:hAnsi="Palatino Linotype" w:cs="Arial"/>
        </w:rPr>
        <w:t xml:space="preserve"> </w:t>
      </w:r>
      <w:r>
        <w:rPr>
          <w:rFonts w:ascii="Palatino Linotype" w:hAnsi="Palatino Linotype" w:cs="Arial"/>
        </w:rPr>
        <w:t>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06DA8" w:rsidRDefault="00C06DA8" w:rsidP="00C06DA8">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lastRenderedPageBreak/>
        <w:t xml:space="preserve">De igual forma, se destaca que la versión pública que elabore el </w:t>
      </w:r>
      <w:r w:rsidR="00E02182" w:rsidRPr="00E02182">
        <w:rPr>
          <w:rFonts w:ascii="Palatino Linotype" w:hAnsi="Palatino Linotype" w:cs="Arial"/>
          <w:b/>
        </w:rPr>
        <w:t>SUJETO OBLIGADO</w:t>
      </w:r>
      <w:r w:rsidR="00E02182">
        <w:rPr>
          <w:rFonts w:ascii="Palatino Linotype" w:hAnsi="Palatino Linotype" w:cs="Arial"/>
        </w:rPr>
        <w:t xml:space="preserve"> </w:t>
      </w:r>
      <w:r>
        <w:rPr>
          <w:rFonts w:ascii="Palatino Linotype" w:hAnsi="Palatino Linotype" w:cs="Arial"/>
        </w:rPr>
        <w:t xml:space="preserve">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w:t>
      </w:r>
      <w:r>
        <w:rPr>
          <w:rFonts w:ascii="Palatino Linotype" w:hAnsi="Palatino Linotype"/>
        </w:rPr>
        <w:t xml:space="preserve">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rPr>
        <w:t>que literalmente expresan:</w:t>
      </w:r>
    </w:p>
    <w:p w:rsidR="00C06DA8" w:rsidRDefault="00C06DA8" w:rsidP="00C06DA8">
      <w:pPr>
        <w:spacing w:before="360"/>
        <w:ind w:left="709" w:right="709"/>
        <w:contextualSpacing/>
        <w:jc w:val="both"/>
        <w:rPr>
          <w:rFonts w:ascii="Palatino Linotype" w:hAnsi="Palatino Linotype" w:cs="Arial"/>
          <w:b/>
          <w:i/>
        </w:rPr>
      </w:pPr>
    </w:p>
    <w:p w:rsidR="00C06DA8" w:rsidRPr="008215ED" w:rsidRDefault="00C06DA8" w:rsidP="00C06DA8">
      <w:pPr>
        <w:spacing w:before="360"/>
        <w:ind w:left="709" w:right="709"/>
        <w:contextualSpacing/>
        <w:jc w:val="both"/>
        <w:rPr>
          <w:rFonts w:ascii="Palatino Linotype" w:hAnsi="Palatino Linotype" w:cs="Arial"/>
          <w:b/>
          <w:i/>
          <w:sz w:val="22"/>
          <w:szCs w:val="22"/>
        </w:rPr>
      </w:pPr>
      <w:r w:rsidRPr="008215ED">
        <w:rPr>
          <w:rFonts w:ascii="Palatino Linotype" w:hAnsi="Palatino Linotype" w:cs="Arial"/>
          <w:b/>
          <w:i/>
          <w:sz w:val="22"/>
          <w:szCs w:val="22"/>
        </w:rPr>
        <w:t>“Lineamientos Generales en materia de Clasificación y Desclasificación de la Información, así como para la elaboración de Versiones Públicas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w:t>
      </w:r>
      <w:r w:rsidRPr="008215ED">
        <w:rPr>
          <w:rFonts w:ascii="Palatino Linotype" w:hAnsi="Palatino Linotype" w:cs="Arial"/>
          <w:b/>
          <w:i/>
          <w:sz w:val="22"/>
          <w:szCs w:val="22"/>
        </w:rPr>
        <w:t xml:space="preserve">Segundo. </w:t>
      </w:r>
      <w:r w:rsidRPr="008215ED">
        <w:rPr>
          <w:rFonts w:ascii="Palatino Linotype" w:hAnsi="Palatino Linotype" w:cs="Arial"/>
          <w:i/>
          <w:sz w:val="22"/>
          <w:szCs w:val="22"/>
        </w:rPr>
        <w:t xml:space="preserve"> Para efectos de los presentes Lineamientos Generales, se entenderá por:</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XVIII.</w:t>
      </w:r>
      <w:r w:rsidRPr="008215ED">
        <w:rPr>
          <w:rFonts w:ascii="Palatino Linotype" w:hAnsi="Palatino Linotype" w:cs="Arial"/>
          <w:i/>
          <w:sz w:val="22"/>
          <w:szCs w:val="22"/>
        </w:rPr>
        <w:t xml:space="preserve"> </w:t>
      </w:r>
      <w:r w:rsidRPr="008215ED">
        <w:rPr>
          <w:rFonts w:ascii="Palatino Linotype" w:hAnsi="Palatino Linotype" w:cs="Arial"/>
          <w:b/>
          <w:i/>
          <w:sz w:val="22"/>
          <w:szCs w:val="22"/>
        </w:rPr>
        <w:t>Versión pública:</w:t>
      </w:r>
      <w:r w:rsidRPr="008215ED">
        <w:rPr>
          <w:rFonts w:ascii="Palatino Linotype" w:hAnsi="Palatino Linotype" w:cs="Arial"/>
          <w:i/>
          <w:sz w:val="22"/>
          <w:szCs w:val="22"/>
        </w:rPr>
        <w:t xml:space="preserve"> El </w:t>
      </w:r>
      <w:r w:rsidRPr="008215ED">
        <w:rPr>
          <w:rFonts w:ascii="Palatino Linotype" w:hAnsi="Palatino Linotype" w:cs="Arial"/>
          <w:bCs/>
          <w:i/>
          <w:noProof/>
          <w:sz w:val="22"/>
          <w:szCs w:val="22"/>
        </w:rPr>
        <w:t>documento</w:t>
      </w:r>
      <w:r w:rsidRPr="008215ED">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8215ED">
        <w:rPr>
          <w:rFonts w:ascii="Palatino Linotype" w:hAnsi="Palatino Linotype" w:cs="Arial"/>
          <w:b/>
          <w:i/>
          <w:sz w:val="22"/>
          <w:szCs w:val="22"/>
          <w:u w:val="single"/>
        </w:rPr>
        <w:t>fundando y motivando la</w:t>
      </w:r>
      <w:r w:rsidRPr="008215ED">
        <w:rPr>
          <w:rFonts w:ascii="Palatino Linotype" w:hAnsi="Palatino Linotype" w:cs="Arial"/>
          <w:i/>
          <w:sz w:val="22"/>
          <w:szCs w:val="22"/>
        </w:rPr>
        <w:t xml:space="preserve"> reserva o </w:t>
      </w:r>
      <w:r w:rsidRPr="008215ED">
        <w:rPr>
          <w:rFonts w:ascii="Palatino Linotype" w:hAnsi="Palatino Linotype" w:cs="Arial"/>
          <w:b/>
          <w:i/>
          <w:sz w:val="22"/>
          <w:szCs w:val="22"/>
          <w:u w:val="single"/>
        </w:rPr>
        <w:t>confidencialidad</w:t>
      </w:r>
      <w:r w:rsidRPr="008215ED">
        <w:rPr>
          <w:rFonts w:ascii="Palatino Linotype" w:hAnsi="Palatino Linotype" w:cs="Arial"/>
          <w:i/>
          <w:sz w:val="22"/>
          <w:szCs w:val="22"/>
        </w:rPr>
        <w:t xml:space="preserve">, a través de la resolución que para tal efecto emita el </w:t>
      </w:r>
      <w:r w:rsidRPr="008215ED">
        <w:rPr>
          <w:rFonts w:ascii="Palatino Linotype" w:hAnsi="Palatino Linotype" w:cs="Arial"/>
          <w:bCs/>
          <w:i/>
          <w:noProof/>
          <w:sz w:val="22"/>
          <w:szCs w:val="22"/>
        </w:rPr>
        <w:t>Comité</w:t>
      </w:r>
      <w:r w:rsidRPr="008215ED">
        <w:rPr>
          <w:rFonts w:ascii="Palatino Linotype" w:hAnsi="Palatino Linotype" w:cs="Arial"/>
          <w:i/>
          <w:sz w:val="22"/>
          <w:szCs w:val="22"/>
        </w:rPr>
        <w:t xml:space="preserve"> de Transparencia.</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Cuarto.</w:t>
      </w:r>
      <w:r w:rsidRPr="008215ED">
        <w:rPr>
          <w:rFonts w:ascii="Palatino Linotype" w:hAnsi="Palatino Linotype" w:cs="Arial"/>
          <w:i/>
          <w:sz w:val="22"/>
          <w:szCs w:val="22"/>
        </w:rPr>
        <w:t xml:space="preserve"> Para clasificar la información como reservada o confidencial, de manera total o parcial, el titular del </w:t>
      </w:r>
      <w:r w:rsidRPr="008215ED">
        <w:rPr>
          <w:rFonts w:ascii="Palatino Linotype" w:hAnsi="Palatino Linotype" w:cs="Arial"/>
          <w:bCs/>
          <w:i/>
          <w:noProof/>
          <w:sz w:val="22"/>
          <w:szCs w:val="22"/>
        </w:rPr>
        <w:t>área</w:t>
      </w:r>
      <w:r w:rsidRPr="008215ED">
        <w:rPr>
          <w:rFonts w:ascii="Palatino Linotype" w:hAnsi="Palatino Linotype" w:cs="Arial"/>
          <w:i/>
          <w:sz w:val="22"/>
          <w:szCs w:val="22"/>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 xml:space="preserve">Los sujetos obligados deberán aplicar, de manera estricta, las excepciones al derecho de acceso a la </w:t>
      </w:r>
      <w:r w:rsidRPr="008215ED">
        <w:rPr>
          <w:rFonts w:ascii="Palatino Linotype" w:hAnsi="Palatino Linotype" w:cs="Arial"/>
          <w:bCs/>
          <w:i/>
          <w:noProof/>
          <w:sz w:val="22"/>
          <w:szCs w:val="22"/>
        </w:rPr>
        <w:t>información</w:t>
      </w:r>
      <w:r w:rsidRPr="008215ED">
        <w:rPr>
          <w:rFonts w:ascii="Palatino Linotype" w:hAnsi="Palatino Linotype" w:cs="Arial"/>
          <w:i/>
          <w:sz w:val="22"/>
          <w:szCs w:val="22"/>
        </w:rPr>
        <w:t xml:space="preserve"> y sólo podrán invocarlas cuando acrediten su procedencia.</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Quinto.</w:t>
      </w:r>
      <w:r w:rsidRPr="008215E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8215ED">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Sexto.</w:t>
      </w:r>
      <w:r w:rsidRPr="008215ED">
        <w:rPr>
          <w:rFonts w:ascii="Palatino Linotype" w:hAnsi="Palatino Linotype" w:cs="Arial"/>
          <w:i/>
          <w:sz w:val="22"/>
          <w:szCs w:val="22"/>
        </w:rPr>
        <w:t xml:space="preserve"> Los sujetos obligados no podrán emitir acuerdos de carácter general ni particular que clasifiquen </w:t>
      </w:r>
      <w:r w:rsidRPr="008215ED">
        <w:rPr>
          <w:rFonts w:ascii="Palatino Linotype" w:hAnsi="Palatino Linotype" w:cs="Arial"/>
          <w:bCs/>
          <w:i/>
          <w:noProof/>
          <w:sz w:val="22"/>
          <w:szCs w:val="22"/>
        </w:rPr>
        <w:t>documentos</w:t>
      </w:r>
      <w:r w:rsidRPr="008215ED">
        <w:rPr>
          <w:rFonts w:ascii="Palatino Linotype" w:hAnsi="Palatino Linotype" w:cs="Arial"/>
          <w:i/>
          <w:sz w:val="22"/>
          <w:szCs w:val="22"/>
        </w:rPr>
        <w:t xml:space="preserve"> o expedientes como reservados, ni clasificar documentos antes de que se genere la información o cuando éstos no obren en sus archivos.</w:t>
      </w:r>
    </w:p>
    <w:p w:rsidR="00C06DA8" w:rsidRPr="008215ED" w:rsidRDefault="00C06DA8" w:rsidP="00C06DA8">
      <w:pPr>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 xml:space="preserve">La clasificación de información se realizará conforme a un análisis caso por caso, mediante la aplicación </w:t>
      </w:r>
      <w:r w:rsidRPr="008215ED">
        <w:rPr>
          <w:rFonts w:ascii="Palatino Linotype" w:hAnsi="Palatino Linotype" w:cs="Arial"/>
          <w:bCs/>
          <w:i/>
          <w:noProof/>
          <w:sz w:val="22"/>
          <w:szCs w:val="22"/>
        </w:rPr>
        <w:t>de</w:t>
      </w:r>
      <w:r w:rsidRPr="008215ED">
        <w:rPr>
          <w:rFonts w:ascii="Palatino Linotype" w:hAnsi="Palatino Linotype" w:cs="Arial"/>
          <w:i/>
          <w:sz w:val="22"/>
          <w:szCs w:val="22"/>
        </w:rPr>
        <w:t xml:space="preserve"> la prueba de daño y de interés público.</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Séptimo.</w:t>
      </w:r>
      <w:r w:rsidRPr="008215ED">
        <w:rPr>
          <w:rFonts w:ascii="Palatino Linotype" w:hAnsi="Palatino Linotype" w:cs="Arial"/>
          <w:i/>
          <w:sz w:val="22"/>
          <w:szCs w:val="22"/>
        </w:rPr>
        <w:t xml:space="preserve"> La clasificación </w:t>
      </w:r>
      <w:r w:rsidRPr="008215ED">
        <w:rPr>
          <w:rFonts w:ascii="Palatino Linotype" w:hAnsi="Palatino Linotype" w:cs="Arial"/>
          <w:bCs/>
          <w:i/>
          <w:noProof/>
          <w:sz w:val="22"/>
          <w:szCs w:val="22"/>
        </w:rPr>
        <w:t>de</w:t>
      </w:r>
      <w:r w:rsidRPr="008215ED">
        <w:rPr>
          <w:rFonts w:ascii="Palatino Linotype" w:hAnsi="Palatino Linotype" w:cs="Arial"/>
          <w:i/>
          <w:sz w:val="22"/>
          <w:szCs w:val="22"/>
        </w:rPr>
        <w:t xml:space="preserve"> la información se llevará a cabo en el momento en que:</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I.</w:t>
      </w:r>
      <w:r w:rsidRPr="008215ED">
        <w:rPr>
          <w:rFonts w:ascii="Palatino Linotype" w:hAnsi="Palatino Linotype" w:cs="Arial"/>
          <w:i/>
          <w:sz w:val="22"/>
          <w:szCs w:val="22"/>
        </w:rPr>
        <w:t xml:space="preserve"> Se reciba una solicitud de acceso a la información;</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II.</w:t>
      </w:r>
      <w:r w:rsidRPr="008215ED">
        <w:rPr>
          <w:rFonts w:ascii="Palatino Linotype" w:hAnsi="Palatino Linotype" w:cs="Arial"/>
          <w:i/>
          <w:sz w:val="22"/>
          <w:szCs w:val="22"/>
        </w:rPr>
        <w:t xml:space="preserve"> Se determine </w:t>
      </w:r>
      <w:r w:rsidRPr="008215ED">
        <w:rPr>
          <w:rFonts w:ascii="Palatino Linotype" w:hAnsi="Palatino Linotype" w:cs="Arial"/>
          <w:bCs/>
          <w:i/>
          <w:noProof/>
          <w:sz w:val="22"/>
          <w:szCs w:val="22"/>
        </w:rPr>
        <w:t>mediante</w:t>
      </w:r>
      <w:r w:rsidRPr="008215ED">
        <w:rPr>
          <w:rFonts w:ascii="Palatino Linotype" w:hAnsi="Palatino Linotype" w:cs="Arial"/>
          <w:i/>
          <w:sz w:val="22"/>
          <w:szCs w:val="22"/>
        </w:rPr>
        <w:t xml:space="preserve"> resolución de autoridad competente, o</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III.</w:t>
      </w:r>
      <w:r w:rsidRPr="008215ED">
        <w:rPr>
          <w:rFonts w:ascii="Palatino Linotype" w:hAnsi="Palatino Linotype" w:cs="Arial"/>
          <w:i/>
          <w:sz w:val="22"/>
          <w:szCs w:val="22"/>
        </w:rPr>
        <w:t xml:space="preserve"> Se generen </w:t>
      </w:r>
      <w:r w:rsidRPr="008215ED">
        <w:rPr>
          <w:rFonts w:ascii="Palatino Linotype" w:hAnsi="Palatino Linotype" w:cs="Arial"/>
          <w:bCs/>
          <w:i/>
          <w:noProof/>
          <w:sz w:val="22"/>
          <w:szCs w:val="22"/>
        </w:rPr>
        <w:t>versiones</w:t>
      </w:r>
      <w:r w:rsidRPr="008215ED">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 xml:space="preserve">Los titulares de las áreas deberán revisar la clasificación al momento de la recepción de una solicitud de </w:t>
      </w:r>
      <w:r w:rsidRPr="008215ED">
        <w:rPr>
          <w:rFonts w:ascii="Palatino Linotype" w:hAnsi="Palatino Linotype" w:cs="Arial"/>
          <w:bCs/>
          <w:i/>
          <w:noProof/>
          <w:sz w:val="22"/>
          <w:szCs w:val="22"/>
        </w:rPr>
        <w:t>acceso</w:t>
      </w:r>
      <w:r w:rsidRPr="008215ED">
        <w:rPr>
          <w:rFonts w:ascii="Palatino Linotype" w:hAnsi="Palatino Linotype" w:cs="Arial"/>
          <w:i/>
          <w:sz w:val="22"/>
          <w:szCs w:val="22"/>
        </w:rPr>
        <w:t xml:space="preserve"> a la información, para verificar si encuadra en una causal de reserva o de confidencialidad.</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Octavo.</w:t>
      </w:r>
      <w:r w:rsidRPr="008215E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8215ED">
        <w:rPr>
          <w:rFonts w:ascii="Palatino Linotype" w:hAnsi="Palatino Linotype" w:cs="Arial"/>
          <w:bCs/>
          <w:i/>
          <w:noProof/>
          <w:sz w:val="22"/>
          <w:szCs w:val="22"/>
        </w:rPr>
        <w:t>expresamente</w:t>
      </w:r>
      <w:r w:rsidRPr="008215ED">
        <w:rPr>
          <w:rFonts w:ascii="Palatino Linotype" w:hAnsi="Palatino Linotype" w:cs="Arial"/>
          <w:i/>
          <w:sz w:val="22"/>
          <w:szCs w:val="22"/>
        </w:rPr>
        <w:t xml:space="preserve"> le otorga el carácter de reservada o confidencial.</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bCs/>
          <w:i/>
          <w:noProof/>
          <w:sz w:val="22"/>
          <w:szCs w:val="22"/>
        </w:rPr>
      </w:pPr>
      <w:r w:rsidRPr="008215ED">
        <w:rPr>
          <w:rFonts w:ascii="Palatino Linotype" w:hAnsi="Palatino Linotype" w:cs="Arial"/>
          <w:i/>
          <w:sz w:val="22"/>
          <w:szCs w:val="22"/>
        </w:rPr>
        <w:t xml:space="preserve">Para </w:t>
      </w:r>
      <w:r w:rsidRPr="008215ED">
        <w:rPr>
          <w:rFonts w:ascii="Palatino Linotype" w:hAnsi="Palatino Linotype" w:cs="Arial"/>
          <w:bCs/>
          <w:i/>
          <w:noProof/>
          <w:sz w:val="22"/>
          <w:szCs w:val="22"/>
        </w:rPr>
        <w:t xml:space="preserve">motivar la clasificación se deberán señalar las razones o circunstancias especiales que lo </w:t>
      </w:r>
      <w:r w:rsidRPr="008215ED">
        <w:rPr>
          <w:rFonts w:ascii="Palatino Linotype" w:hAnsi="Palatino Linotype" w:cs="Arial"/>
          <w:i/>
          <w:sz w:val="22"/>
          <w:szCs w:val="22"/>
        </w:rPr>
        <w:t>llevaron</w:t>
      </w:r>
      <w:r w:rsidRPr="008215ED">
        <w:rPr>
          <w:rFonts w:ascii="Palatino Linotype" w:hAnsi="Palatino Linotype" w:cs="Arial"/>
          <w:bCs/>
          <w:i/>
          <w:noProof/>
          <w:sz w:val="22"/>
          <w:szCs w:val="22"/>
        </w:rPr>
        <w:t xml:space="preserve"> a concluir que el caso particular se ajusta al supuesto previsto por la norma legal invocada como fundamento.</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bCs/>
          <w:i/>
          <w:noProof/>
          <w:sz w:val="22"/>
          <w:szCs w:val="22"/>
        </w:rPr>
      </w:pPr>
      <w:r w:rsidRPr="008215ED">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215ED">
        <w:rPr>
          <w:rFonts w:ascii="Palatino Linotype" w:hAnsi="Palatino Linotype" w:cs="Arial"/>
          <w:i/>
          <w:sz w:val="22"/>
          <w:szCs w:val="22"/>
        </w:rPr>
        <w:t>de</w:t>
      </w:r>
      <w:r w:rsidRPr="008215ED">
        <w:rPr>
          <w:rFonts w:ascii="Palatino Linotype" w:hAnsi="Palatino Linotype" w:cs="Arial"/>
          <w:bCs/>
          <w:i/>
          <w:noProof/>
          <w:sz w:val="22"/>
          <w:szCs w:val="22"/>
        </w:rPr>
        <w:t xml:space="preserve"> </w:t>
      </w:r>
      <w:r w:rsidRPr="008215ED">
        <w:rPr>
          <w:rFonts w:ascii="Palatino Linotype" w:hAnsi="Palatino Linotype" w:cs="Arial"/>
          <w:i/>
          <w:sz w:val="22"/>
          <w:szCs w:val="22"/>
        </w:rPr>
        <w:t>reserva</w:t>
      </w:r>
      <w:r w:rsidRPr="008215ED">
        <w:rPr>
          <w:rFonts w:ascii="Palatino Linotype" w:hAnsi="Palatino Linotype" w:cs="Arial"/>
          <w:bCs/>
          <w:i/>
          <w:noProof/>
          <w:sz w:val="22"/>
          <w:szCs w:val="22"/>
        </w:rPr>
        <w:t>.</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bCs/>
          <w:i/>
          <w:noProof/>
          <w:sz w:val="22"/>
          <w:szCs w:val="22"/>
        </w:rPr>
      </w:pPr>
      <w:r w:rsidRPr="008215ED">
        <w:rPr>
          <w:rFonts w:ascii="Palatino Linotype" w:hAnsi="Palatino Linotype" w:cs="Arial"/>
          <w:i/>
          <w:sz w:val="22"/>
          <w:szCs w:val="22"/>
        </w:rPr>
        <w:t>Tratándose</w:t>
      </w:r>
      <w:r w:rsidRPr="008215ED">
        <w:rPr>
          <w:rFonts w:ascii="Palatino Linotype" w:hAnsi="Palatino Linotype" w:cs="Arial"/>
          <w:bCs/>
          <w:i/>
          <w:noProof/>
          <w:sz w:val="22"/>
          <w:szCs w:val="22"/>
        </w:rPr>
        <w:t xml:space="preserve"> de información clasificada como confidencial respecto de la cual se haya </w:t>
      </w:r>
      <w:r w:rsidRPr="008215ED">
        <w:rPr>
          <w:rFonts w:ascii="Palatino Linotype" w:hAnsi="Palatino Linotype" w:cs="Arial"/>
          <w:i/>
          <w:sz w:val="22"/>
          <w:szCs w:val="22"/>
        </w:rPr>
        <w:t>determinado</w:t>
      </w:r>
      <w:r w:rsidRPr="008215ED">
        <w:rPr>
          <w:rFonts w:ascii="Palatino Linotype" w:hAnsi="Palatino Linotype" w:cs="Arial"/>
          <w:bCs/>
          <w:i/>
          <w:noProof/>
          <w:sz w:val="22"/>
          <w:szCs w:val="22"/>
        </w:rPr>
        <w:t xml:space="preserve"> </w:t>
      </w:r>
      <w:r w:rsidRPr="008215ED">
        <w:rPr>
          <w:rFonts w:ascii="Palatino Linotype" w:hAnsi="Palatino Linotype" w:cs="Arial"/>
          <w:i/>
          <w:sz w:val="22"/>
          <w:szCs w:val="22"/>
        </w:rPr>
        <w:t>su</w:t>
      </w:r>
      <w:r w:rsidRPr="008215ED">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Cs/>
          <w:i/>
          <w:noProof/>
          <w:sz w:val="22"/>
          <w:szCs w:val="22"/>
        </w:rPr>
        <w:t>Los documentos contenidos</w:t>
      </w:r>
      <w:r w:rsidRPr="008215ED">
        <w:rPr>
          <w:rFonts w:ascii="Palatino Linotype" w:hAnsi="Palatino Linotype" w:cs="Arial"/>
          <w:i/>
          <w:sz w:val="22"/>
          <w:szCs w:val="22"/>
        </w:rPr>
        <w:t xml:space="preserve"> en los archivos históricos y los identificados como históricos confidenciales no serán susceptibles de clasificación como reservados.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Noveno.</w:t>
      </w:r>
      <w:r w:rsidRPr="008215E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Décimo.</w:t>
      </w:r>
      <w:r w:rsidRPr="008215E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8215ED">
        <w:rPr>
          <w:rFonts w:ascii="Palatino Linotype" w:hAnsi="Palatino Linotype" w:cs="Arial"/>
          <w:i/>
          <w:sz w:val="22"/>
          <w:szCs w:val="22"/>
        </w:rPr>
        <w:lastRenderedPageBreak/>
        <w:t>conocimientos técnicos y legales que le permitan manejar adecuadamente la información clasificada, en los términos de los Lineamientos para la Organización y Conservación de Archivos.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Décimo primero.</w:t>
      </w:r>
      <w:r w:rsidRPr="008215E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06DA8" w:rsidRPr="008215ED" w:rsidRDefault="00C06DA8" w:rsidP="00C06DA8">
      <w:pPr>
        <w:autoSpaceDE w:val="0"/>
        <w:autoSpaceDN w:val="0"/>
        <w:adjustRightInd w:val="0"/>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w:t>
      </w:r>
    </w:p>
    <w:p w:rsidR="00C06DA8" w:rsidRPr="008215ED" w:rsidRDefault="00C06DA8" w:rsidP="00C06DA8">
      <w:pPr>
        <w:ind w:left="709" w:right="709"/>
        <w:contextualSpacing/>
        <w:jc w:val="center"/>
        <w:rPr>
          <w:rFonts w:ascii="Palatino Linotype" w:hAnsi="Palatino Linotype" w:cs="Arial"/>
          <w:b/>
          <w:i/>
          <w:sz w:val="22"/>
          <w:szCs w:val="22"/>
        </w:rPr>
      </w:pPr>
      <w:r w:rsidRPr="008215ED">
        <w:rPr>
          <w:rFonts w:ascii="Palatino Linotype" w:hAnsi="Palatino Linotype" w:cs="Arial"/>
          <w:b/>
          <w:i/>
          <w:sz w:val="22"/>
          <w:szCs w:val="22"/>
        </w:rPr>
        <w:t>CAPÍTULO VIII</w:t>
      </w:r>
    </w:p>
    <w:p w:rsidR="00C06DA8" w:rsidRPr="008215ED" w:rsidRDefault="00C06DA8" w:rsidP="00C06DA8">
      <w:pPr>
        <w:ind w:left="709" w:right="709"/>
        <w:contextualSpacing/>
        <w:jc w:val="center"/>
        <w:rPr>
          <w:rFonts w:ascii="Palatino Linotype" w:hAnsi="Palatino Linotype" w:cs="Arial"/>
          <w:b/>
          <w:i/>
          <w:sz w:val="22"/>
          <w:szCs w:val="22"/>
        </w:rPr>
      </w:pPr>
      <w:r w:rsidRPr="008215ED">
        <w:rPr>
          <w:rFonts w:ascii="Palatino Linotype" w:hAnsi="Palatino Linotype" w:cs="Arial"/>
          <w:b/>
          <w:i/>
          <w:sz w:val="22"/>
          <w:szCs w:val="22"/>
        </w:rPr>
        <w:t>DE LA LEYENDA DE CLASIFICACIÓN</w:t>
      </w:r>
    </w:p>
    <w:p w:rsidR="00C06DA8" w:rsidRPr="008215ED" w:rsidRDefault="00C06DA8" w:rsidP="00C06DA8">
      <w:pPr>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 xml:space="preserve">Quincuagésimo. </w:t>
      </w:r>
      <w:r w:rsidRPr="008215ED">
        <w:rPr>
          <w:rFonts w:ascii="Palatino Linotype" w:hAnsi="Palatino Linotype" w:cs="Arial"/>
          <w:b/>
          <w:i/>
          <w:sz w:val="22"/>
          <w:szCs w:val="22"/>
          <w:u w:val="single"/>
        </w:rPr>
        <w:t>Los titulares de las áreas de los sujetos obligados podrán utilizar los formatos contenidos en el presente Capítulo como modelo</w:t>
      </w:r>
      <w:r w:rsidRPr="008215ED">
        <w:rPr>
          <w:rFonts w:ascii="Palatino Linotype" w:hAnsi="Palatino Linotype" w:cs="Arial"/>
          <w:i/>
          <w:sz w:val="22"/>
          <w:szCs w:val="22"/>
        </w:rPr>
        <w:t xml:space="preserve"> para señalar la clasificación de documentos o expedientes, sin perjuicio de que establezcan los propios.</w:t>
      </w:r>
    </w:p>
    <w:p w:rsidR="00C06DA8" w:rsidRPr="008215ED" w:rsidRDefault="00C06DA8" w:rsidP="00C06DA8">
      <w:pPr>
        <w:spacing w:before="160"/>
        <w:ind w:left="709" w:right="709"/>
        <w:contextualSpacing/>
        <w:jc w:val="both"/>
        <w:rPr>
          <w:rFonts w:ascii="Palatino Linotype" w:hAnsi="Palatino Linotype" w:cs="Arial"/>
          <w:i/>
          <w:sz w:val="22"/>
          <w:szCs w:val="22"/>
        </w:rPr>
      </w:pPr>
      <w:r w:rsidRPr="008215ED">
        <w:rPr>
          <w:rFonts w:ascii="Palatino Linotype" w:hAnsi="Palatino Linotype" w:cs="Arial"/>
          <w:i/>
          <w:sz w:val="22"/>
          <w:szCs w:val="22"/>
        </w:rPr>
        <w:t>…</w:t>
      </w:r>
    </w:p>
    <w:p w:rsidR="00C06DA8" w:rsidRPr="008215ED" w:rsidRDefault="00C06DA8" w:rsidP="00C06DA8">
      <w:pPr>
        <w:spacing w:before="160"/>
        <w:ind w:left="709" w:right="709"/>
        <w:contextualSpacing/>
        <w:jc w:val="both"/>
        <w:rPr>
          <w:rFonts w:ascii="Palatino Linotype" w:hAnsi="Palatino Linotype" w:cs="Arial"/>
          <w:i/>
          <w:sz w:val="22"/>
          <w:szCs w:val="22"/>
        </w:rPr>
      </w:pPr>
      <w:r w:rsidRPr="008215ED">
        <w:rPr>
          <w:rFonts w:ascii="Palatino Linotype" w:hAnsi="Palatino Linotype" w:cs="Arial"/>
          <w:b/>
          <w:i/>
          <w:sz w:val="22"/>
          <w:szCs w:val="22"/>
        </w:rPr>
        <w:t xml:space="preserve">Quincuagésimo tercero. </w:t>
      </w:r>
      <w:r w:rsidRPr="008215ED">
        <w:rPr>
          <w:rFonts w:ascii="Palatino Linotype" w:hAnsi="Palatino Linotype" w:cs="Arial"/>
          <w:b/>
          <w:i/>
          <w:sz w:val="22"/>
          <w:szCs w:val="22"/>
          <w:u w:val="single"/>
        </w:rPr>
        <w:t>El formato para señalar la clasificación parcial de un documento</w:t>
      </w:r>
      <w:r w:rsidRPr="008215ED">
        <w:rPr>
          <w:rFonts w:ascii="Palatino Linotype" w:hAnsi="Palatino Linotype" w:cs="Arial"/>
          <w:i/>
          <w:sz w:val="22"/>
          <w:szCs w:val="22"/>
        </w:rPr>
        <w:t>, es el siguiente:</w:t>
      </w:r>
    </w:p>
    <w:p w:rsidR="00C06DA8" w:rsidRPr="008215ED" w:rsidRDefault="00C06DA8" w:rsidP="00C06DA8">
      <w:pPr>
        <w:spacing w:before="160"/>
        <w:ind w:left="709" w:right="709"/>
        <w:contextualSpacing/>
        <w:jc w:val="both"/>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129"/>
        <w:gridCol w:w="1990"/>
        <w:gridCol w:w="4531"/>
      </w:tblGrid>
      <w:tr w:rsidR="00C06DA8" w:rsidRPr="008215ED" w:rsidTr="00E66DCA">
        <w:trPr>
          <w:jc w:val="center"/>
        </w:trPr>
        <w:tc>
          <w:tcPr>
            <w:tcW w:w="1129" w:type="dxa"/>
            <w:tcBorders>
              <w:top w:val="nil"/>
              <w:left w:val="nil"/>
              <w:bottom w:val="single" w:sz="4" w:space="0" w:color="auto"/>
              <w:right w:val="single" w:sz="4" w:space="0" w:color="auto"/>
            </w:tcBorders>
          </w:tcPr>
          <w:p w:rsidR="00C06DA8" w:rsidRPr="008215ED" w:rsidRDefault="00C06DA8" w:rsidP="00E66DCA">
            <w:pPr>
              <w:jc w:val="both"/>
              <w:rPr>
                <w:rFonts w:ascii="Palatino Linotype" w:hAnsi="Palatino Linotype" w:cs="Arial"/>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b/>
                <w:i/>
                <w:sz w:val="22"/>
                <w:szCs w:val="22"/>
              </w:rPr>
            </w:pPr>
            <w:r w:rsidRPr="008215ED">
              <w:rPr>
                <w:rFonts w:ascii="Palatino Linotype" w:hAnsi="Palatino Linotype"/>
                <w:b/>
                <w:i/>
                <w:sz w:val="22"/>
                <w:szCs w:val="22"/>
              </w:rPr>
              <w:t>Concepto</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b/>
                <w:i/>
                <w:sz w:val="22"/>
                <w:szCs w:val="22"/>
              </w:rPr>
            </w:pPr>
            <w:r w:rsidRPr="008215ED">
              <w:rPr>
                <w:rFonts w:ascii="Palatino Linotype" w:hAnsi="Palatino Linotype"/>
                <w:b/>
                <w:i/>
                <w:sz w:val="22"/>
                <w:szCs w:val="22"/>
              </w:rPr>
              <w:t>Dónde:</w:t>
            </w:r>
          </w:p>
        </w:tc>
      </w:tr>
      <w:tr w:rsidR="00C06DA8" w:rsidRPr="008215ED" w:rsidTr="00E66DCA">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jc w:val="center"/>
              <w:rPr>
                <w:rFonts w:ascii="Palatino Linotype" w:hAnsi="Palatino Linotype" w:cs="Arial"/>
                <w:b/>
                <w:i/>
                <w:sz w:val="22"/>
                <w:szCs w:val="22"/>
              </w:rPr>
            </w:pPr>
            <w:r w:rsidRPr="008215ED">
              <w:rPr>
                <w:rFonts w:ascii="Palatino Linotype" w:hAnsi="Palatino Linotype" w:cs="Arial"/>
                <w:b/>
                <w:i/>
                <w:sz w:val="22"/>
                <w:szCs w:val="22"/>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anotará la fecha en la que el Comité de Transparencia confirmó la clasificación del documento, en su caso.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Área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señalará el nombre del área del cual es titular quien clasifica.</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anotará el número de años o meses por los que se mantendrá el documento o las partes del mismo como reservado.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señalará el nombre del ordenamiento, el o los artículos, fracción(es), párrafo(s) con base en los cuales se sustente la reserva.</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En caso de haber solicitado la ampliación del periodo de reserva originalmente establecido, se deberá anotar el número de años o meses por los que se amplía la reserva.</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Confidencial</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señalará el nombre del ordenamiento, el o los artículos, fracción(es), párrafo(s) con base en los cuales se sustente la confidencialidad.</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Rúbrica autógrafa de quien clasifica.</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both"/>
              <w:rPr>
                <w:rFonts w:ascii="Palatino Linotype" w:hAnsi="Palatino Linotype" w:cs="Arial"/>
                <w:i/>
                <w:sz w:val="22"/>
                <w:szCs w:val="22"/>
              </w:rPr>
            </w:pPr>
            <w:r w:rsidRPr="008215ED">
              <w:rPr>
                <w:rFonts w:ascii="Palatino Linotype" w:hAnsi="Palatino Linotype" w:cs="Arial"/>
                <w:i/>
                <w:sz w:val="22"/>
                <w:szCs w:val="22"/>
              </w:rPr>
              <w:t>Se anotará la fecha en que se desclasifica el documento.</w:t>
            </w:r>
          </w:p>
        </w:tc>
      </w:tr>
      <w:tr w:rsidR="00C06DA8" w:rsidRPr="008215ED" w:rsidTr="00E66D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C06DA8" w:rsidRPr="008215ED" w:rsidRDefault="00C06DA8" w:rsidP="00E66DCA">
            <w:pPr>
              <w:jc w:val="center"/>
              <w:rPr>
                <w:rFonts w:ascii="Palatino Linotype" w:hAnsi="Palatino Linotype" w:cs="Arial"/>
                <w:i/>
                <w:sz w:val="22"/>
                <w:szCs w:val="22"/>
              </w:rPr>
            </w:pPr>
            <w:r w:rsidRPr="008215ED">
              <w:rPr>
                <w:rFonts w:ascii="Palatino Linotype" w:hAnsi="Palatino Linotype" w:cs="Arial"/>
                <w:i/>
                <w:sz w:val="22"/>
                <w:szCs w:val="22"/>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C06DA8" w:rsidRPr="008215ED" w:rsidRDefault="00C06DA8" w:rsidP="00E66DCA">
            <w:pPr>
              <w:rPr>
                <w:rFonts w:ascii="Palatino Linotype" w:hAnsi="Palatino Linotype" w:cs="Arial"/>
                <w:i/>
                <w:sz w:val="22"/>
                <w:szCs w:val="22"/>
              </w:rPr>
            </w:pPr>
            <w:r w:rsidRPr="008215ED">
              <w:rPr>
                <w:rFonts w:ascii="Palatino Linotype" w:hAnsi="Palatino Linotype" w:cs="Arial"/>
                <w:i/>
                <w:sz w:val="22"/>
                <w:szCs w:val="22"/>
              </w:rPr>
              <w:t>Rúbrica autógrafa de quien desclasifica.</w:t>
            </w:r>
          </w:p>
        </w:tc>
      </w:tr>
    </w:tbl>
    <w:p w:rsidR="00C06DA8" w:rsidRPr="00C06DA8" w:rsidRDefault="00C06DA8" w:rsidP="00C06DA8">
      <w:pPr>
        <w:pStyle w:val="Prrafodelista"/>
        <w:spacing w:before="240" w:after="240" w:line="360" w:lineRule="auto"/>
        <w:ind w:left="0"/>
        <w:jc w:val="both"/>
        <w:rPr>
          <w:rFonts w:ascii="Palatino Linotype" w:hAnsi="Palatino Linotype" w:cs="Arial"/>
          <w:iCs/>
          <w:sz w:val="24"/>
          <w:szCs w:val="24"/>
        </w:rPr>
      </w:pPr>
      <w:r w:rsidRPr="00C06DA8">
        <w:rPr>
          <w:rFonts w:ascii="Palatino Linotype" w:hAnsi="Palatino Linotype" w:cs="Arial"/>
          <w:sz w:val="24"/>
          <w:szCs w:val="24"/>
        </w:rPr>
        <w:t xml:space="preserve">Entonces, el </w:t>
      </w:r>
      <w:r w:rsidR="00E02182" w:rsidRPr="00E02182">
        <w:rPr>
          <w:rFonts w:ascii="Palatino Linotype" w:hAnsi="Palatino Linotype" w:cs="Arial"/>
          <w:b/>
          <w:sz w:val="24"/>
          <w:szCs w:val="24"/>
        </w:rPr>
        <w:t>SUJETO OBLIGADO</w:t>
      </w:r>
      <w:r w:rsidR="00E02182" w:rsidRPr="00C06DA8">
        <w:rPr>
          <w:rFonts w:ascii="Palatino Linotype" w:hAnsi="Palatino Linotype" w:cs="Arial"/>
          <w:sz w:val="24"/>
          <w:szCs w:val="24"/>
        </w:rPr>
        <w:t xml:space="preserve"> </w:t>
      </w:r>
      <w:r w:rsidRPr="00C06DA8">
        <w:rPr>
          <w:rFonts w:ascii="Palatino Linotype" w:hAnsi="Palatino Linotype" w:cs="Arial"/>
          <w:sz w:val="24"/>
          <w:szCs w:val="24"/>
        </w:rPr>
        <w:t>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C06DA8">
        <w:rPr>
          <w:rFonts w:ascii="Palatino Linotype" w:hAnsi="Palatino Linotype" w:cs="Arial"/>
          <w:iCs/>
          <w:sz w:val="24"/>
          <w:szCs w:val="24"/>
        </w:rPr>
        <w:t>, que son del siguiente tenor:</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i/>
          <w:iCs/>
        </w:rPr>
        <w:t>“</w:t>
      </w:r>
      <w:r w:rsidRPr="008215ED">
        <w:rPr>
          <w:rFonts w:ascii="Palatino Linotype" w:hAnsi="Palatino Linotype" w:cs="Arial"/>
          <w:b/>
          <w:i/>
          <w:iCs/>
        </w:rPr>
        <w:t>Artículo 137.</w:t>
      </w:r>
      <w:r w:rsidRPr="008215ED">
        <w:rPr>
          <w:rFonts w:ascii="Palatino Linotype" w:hAnsi="Palatino Linotype" w:cs="Arial"/>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b/>
          <w:i/>
          <w:iCs/>
        </w:rPr>
        <w:t>Artículo 143.</w:t>
      </w:r>
      <w:r w:rsidRPr="008215ED">
        <w:rPr>
          <w:rFonts w:ascii="Palatino Linotype" w:hAnsi="Palatino Linotype" w:cs="Arial"/>
          <w:i/>
          <w:iCs/>
        </w:rPr>
        <w:t xml:space="preserve"> Para los efectos de esta Ley se considera información confidencial, la clasificada como tal, de manera permanente, por su naturaleza, cuando:</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b/>
          <w:i/>
          <w:iCs/>
        </w:rPr>
        <w:lastRenderedPageBreak/>
        <w:t>I.</w:t>
      </w:r>
      <w:r w:rsidRPr="008215ED">
        <w:rPr>
          <w:rFonts w:ascii="Palatino Linotype" w:hAnsi="Palatino Linotype" w:cs="Arial"/>
          <w:i/>
          <w:iCs/>
        </w:rPr>
        <w:t xml:space="preserve"> Se refiera a la información privada y los datos personales concernientes a una persona física o jurídico colectiva identificada o identificable; </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b/>
          <w:i/>
          <w:iCs/>
        </w:rPr>
        <w:t>II.</w:t>
      </w:r>
      <w:r w:rsidRPr="008215ED">
        <w:rPr>
          <w:rFonts w:ascii="Palatino Linotype" w:hAnsi="Palatino Linotype" w:cs="Arial"/>
          <w:i/>
          <w:iCs/>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b/>
          <w:i/>
          <w:iCs/>
        </w:rPr>
        <w:t>III.</w:t>
      </w:r>
      <w:r w:rsidRPr="008215ED">
        <w:rPr>
          <w:rFonts w:ascii="Palatino Linotype" w:hAnsi="Palatino Linotype" w:cs="Arial"/>
          <w:i/>
          <w:iCs/>
        </w:rPr>
        <w:t xml:space="preserve"> La que presenten los particulares a los sujetos obligados, de conformidad con lo dispuesto por las leyes o los tratados internacionales. </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i/>
          <w:iCs/>
        </w:rPr>
        <w:t xml:space="preserve">La información confidencial no estará sujeta a temporalidad alguna y sólo podrán tener acceso a ella los titulares de la misma, sus representantes y los servidores públicos facultados para ello. </w:t>
      </w:r>
    </w:p>
    <w:p w:rsidR="00C06DA8" w:rsidRPr="008215ED" w:rsidRDefault="00C06DA8" w:rsidP="00C06DA8">
      <w:pPr>
        <w:pStyle w:val="Prrafodelista"/>
        <w:spacing w:before="240" w:after="240"/>
        <w:ind w:left="567"/>
        <w:jc w:val="both"/>
        <w:rPr>
          <w:rFonts w:ascii="Palatino Linotype" w:hAnsi="Palatino Linotype" w:cs="Arial"/>
          <w:i/>
          <w:iCs/>
        </w:rPr>
      </w:pPr>
      <w:r w:rsidRPr="008215ED">
        <w:rPr>
          <w:rFonts w:ascii="Palatino Linotype" w:hAnsi="Palatino Linotype" w:cs="Arial"/>
          <w:i/>
          <w:iCs/>
        </w:rPr>
        <w:t>No se considerará confidencial la información que se encuentre en los registros públicos o en fuentes de acceso público, ni tampoco la que sea considerada por la presente ley como información pública.</w:t>
      </w:r>
    </w:p>
    <w:p w:rsidR="00C06DA8" w:rsidRPr="008215ED" w:rsidRDefault="00C06DA8" w:rsidP="00C06DA8">
      <w:pPr>
        <w:pStyle w:val="Prrafodelista"/>
        <w:spacing w:before="240" w:after="240"/>
        <w:ind w:left="567"/>
        <w:jc w:val="both"/>
        <w:rPr>
          <w:rFonts w:ascii="Palatino Linotype" w:hAnsi="Palatino Linotype" w:cs="Arial"/>
        </w:rPr>
      </w:pPr>
      <w:r w:rsidRPr="008215ED">
        <w:rPr>
          <w:rFonts w:ascii="Palatino Linotype" w:hAnsi="Palatino Linotype" w:cs="Arial"/>
          <w:b/>
          <w:i/>
        </w:rPr>
        <w:t>Artículo 149.</w:t>
      </w:r>
      <w:r w:rsidRPr="008215ED">
        <w:rPr>
          <w:rFonts w:ascii="Palatino Linotype" w:hAnsi="Palatino Linotype" w:cs="Arial"/>
          <w:i/>
        </w:rPr>
        <w:t xml:space="preserve"> El acuerdo que clasifique la información como confidencial deberá contener un razonamiento lógico en el que demuestre que la información se encuentra en alguna o algunas de las hipótesis previstas en la presente Ley.” (Sic)</w:t>
      </w:r>
    </w:p>
    <w:p w:rsidR="00C06DA8" w:rsidRDefault="00C06DA8" w:rsidP="00C06DA8">
      <w:pPr>
        <w:spacing w:before="240" w:after="240" w:line="360" w:lineRule="auto"/>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D30935">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sidR="00C53485">
        <w:rPr>
          <w:rFonts w:ascii="Palatino Linotype" w:hAnsi="Palatino Linotype" w:cs="Arial"/>
        </w:rPr>
        <w:t>y II; 176, 178, 181,</w:t>
      </w:r>
      <w:r w:rsidRPr="00911351">
        <w:rPr>
          <w:rFonts w:ascii="Palatino Linotype" w:hAnsi="Palatino Linotype" w:cs="Arial"/>
        </w:rPr>
        <w:t xml:space="preserve"> 185 </w:t>
      </w:r>
      <w:r w:rsidR="00C53485">
        <w:rPr>
          <w:rFonts w:ascii="Palatino Linotype" w:hAnsi="Palatino Linotype" w:cs="Arial"/>
        </w:rPr>
        <w:t xml:space="preserve">y </w:t>
      </w:r>
      <w:r w:rsidR="00C53485">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C3C64" w:rsidRPr="00911351" w:rsidRDefault="00AC3C64" w:rsidP="00AC3C64">
      <w:pPr>
        <w:pStyle w:val="Prrafodelista"/>
        <w:numPr>
          <w:ilvl w:val="0"/>
          <w:numId w:val="1"/>
        </w:numPr>
        <w:spacing w:before="240" w:after="240" w:line="360" w:lineRule="auto"/>
        <w:contextualSpacing/>
        <w:jc w:val="center"/>
        <w:rPr>
          <w:rFonts w:ascii="Palatino Linotype" w:hAnsi="Palatino Linotype" w:cs="Arial"/>
          <w:b/>
        </w:rPr>
      </w:pPr>
      <w:r w:rsidRPr="00911351">
        <w:rPr>
          <w:rFonts w:ascii="Palatino Linotype" w:hAnsi="Palatino Linotype" w:cs="Arial"/>
          <w:b/>
        </w:rPr>
        <w:lastRenderedPageBreak/>
        <w:t>R E S U E L V E:</w:t>
      </w:r>
    </w:p>
    <w:p w:rsidR="00C678ED" w:rsidRPr="000818BF" w:rsidRDefault="00C678ED" w:rsidP="00C678ED">
      <w:pPr>
        <w:spacing w:before="240" w:after="240" w:line="360" w:lineRule="auto"/>
        <w:jc w:val="both"/>
        <w:rPr>
          <w:rFonts w:ascii="Palatino Linotype" w:hAnsi="Palatino Linotype" w:cs="Arial"/>
        </w:rPr>
      </w:pPr>
      <w:r w:rsidRPr="004B4421">
        <w:rPr>
          <w:rFonts w:ascii="Palatino Linotype" w:hAnsi="Palatino Linotype" w:cs="Arial"/>
          <w:b/>
        </w:rPr>
        <w:t xml:space="preserve">Primero. </w:t>
      </w:r>
      <w:r>
        <w:rPr>
          <w:rFonts w:ascii="Palatino Linotype" w:hAnsi="Palatino Linotype" w:cs="Arial"/>
          <w:lang w:val="es-ES_tradnl"/>
        </w:rPr>
        <w:t>Resultan</w:t>
      </w:r>
      <w:r w:rsidRPr="004B4421">
        <w:rPr>
          <w:rFonts w:ascii="Palatino Linotype" w:hAnsi="Palatino Linotype" w:cs="Arial"/>
          <w:lang w:val="es-ES_tradnl"/>
        </w:rPr>
        <w:t xml:space="preserve"> </w:t>
      </w:r>
      <w:r w:rsidR="00AF5151">
        <w:rPr>
          <w:rFonts w:ascii="Palatino Linotype" w:hAnsi="Palatino Linotype" w:cs="Arial"/>
          <w:lang w:val="es-ES_tradnl"/>
        </w:rPr>
        <w:t xml:space="preserve">parcialmente </w:t>
      </w:r>
      <w:r w:rsidRPr="004B4421">
        <w:rPr>
          <w:rFonts w:ascii="Palatino Linotype" w:hAnsi="Palatino Linotype" w:cs="Arial"/>
          <w:lang w:val="es-ES_tradnl"/>
        </w:rPr>
        <w:t xml:space="preserve">fundados </w:t>
      </w:r>
      <w:r w:rsidRPr="004B4421">
        <w:rPr>
          <w:rFonts w:ascii="Palatino Linotype" w:eastAsia="Arial Unicode MS" w:hAnsi="Palatino Linotype" w:cs="Arial"/>
        </w:rPr>
        <w:t xml:space="preserve">los motivos de inconformidad hechos valer por </w:t>
      </w:r>
      <w:r w:rsidR="006C6CDF">
        <w:rPr>
          <w:rFonts w:ascii="Palatino Linotype" w:eastAsia="Arial Unicode MS" w:hAnsi="Palatino Linotype" w:cs="Arial"/>
        </w:rPr>
        <w:t xml:space="preserve">el </w:t>
      </w:r>
      <w:r w:rsidR="001C6FB5" w:rsidRPr="001C6FB5">
        <w:rPr>
          <w:rFonts w:ascii="Palatino Linotype" w:eastAsia="Arial Unicode MS" w:hAnsi="Palatino Linotype" w:cs="Arial"/>
          <w:b/>
        </w:rPr>
        <w:t>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sidR="002959F2">
        <w:rPr>
          <w:rFonts w:ascii="Palatino Linotype" w:eastAsia="Palatino Linotype" w:hAnsi="Palatino Linotype" w:cs="Palatino Linotype"/>
          <w:b/>
        </w:rPr>
        <w:t>05284</w:t>
      </w:r>
      <w:r w:rsidR="00D30935">
        <w:rPr>
          <w:rFonts w:ascii="Palatino Linotype" w:eastAsia="Palatino Linotype" w:hAnsi="Palatino Linotype" w:cs="Palatino Linotype"/>
          <w:b/>
        </w:rPr>
        <w:t>/INFOEM/IP/RR/2021</w:t>
      </w:r>
      <w:r>
        <w:rPr>
          <w:rFonts w:ascii="Palatino Linotype" w:eastAsia="Palatino Linotype" w:hAnsi="Palatino Linotype" w:cs="Palatino Linotype"/>
          <w:b/>
        </w:rPr>
        <w:t xml:space="preserve">, </w:t>
      </w:r>
      <w:r w:rsidRPr="000818BF">
        <w:rPr>
          <w:rFonts w:ascii="Palatino Linotype" w:hAnsi="Palatino Linotype" w:cs="Arial"/>
          <w:lang w:val="es-MX" w:eastAsia="en-US"/>
        </w:rPr>
        <w:t xml:space="preserve">por lo que, en términos del 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2959F2">
        <w:rPr>
          <w:rFonts w:ascii="Palatino Linotype" w:hAnsi="Palatino Linotype" w:cs="Arial"/>
          <w:b/>
          <w:lang w:val="es-MX" w:eastAsia="en-US"/>
        </w:rPr>
        <w:t>REVOCA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w:t>
      </w:r>
      <w:r w:rsidR="00E02182" w:rsidRPr="00E02182">
        <w:rPr>
          <w:rFonts w:ascii="Palatino Linotype" w:hAnsi="Palatino Linotype" w:cs="Arial"/>
          <w:b/>
          <w:bCs/>
          <w:lang w:val="es-MX" w:eastAsia="en-US"/>
        </w:rPr>
        <w:t>SUJETO OBLIGADO.</w:t>
      </w:r>
    </w:p>
    <w:p w:rsidR="00C678ED" w:rsidRDefault="00C678ED" w:rsidP="00C678ED">
      <w:pPr>
        <w:spacing w:before="240" w:after="240" w:line="360" w:lineRule="auto"/>
        <w:ind w:right="49"/>
        <w:jc w:val="both"/>
        <w:rPr>
          <w:rFonts w:ascii="Palatino Linotype" w:hAnsi="Palatino Linotype"/>
        </w:rPr>
      </w:pPr>
      <w:r w:rsidRPr="004B442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001C6FB5" w:rsidRPr="00911351">
        <w:rPr>
          <w:rFonts w:ascii="Palatino Linotype" w:hAnsi="Palatino Linotype"/>
          <w:b/>
        </w:rPr>
        <w:t>SUJETO OBLIGADO</w:t>
      </w:r>
      <w:r w:rsidR="001C6FB5" w:rsidRPr="00911351">
        <w:rPr>
          <w:rFonts w:ascii="Palatino Linotype" w:hAnsi="Palatino Linotype"/>
        </w:rPr>
        <w:t xml:space="preserve"> </w:t>
      </w:r>
      <w:r w:rsidRPr="00911351">
        <w:rPr>
          <w:rFonts w:ascii="Palatino Linotype" w:hAnsi="Palatino Linotype"/>
        </w:rPr>
        <w:t>a que,</w:t>
      </w:r>
      <w:r w:rsidRPr="00911351">
        <w:rPr>
          <w:rFonts w:ascii="Palatino Linotype" w:hAnsi="Palatino Linotype"/>
          <w:b/>
        </w:rPr>
        <w:t xml:space="preserve"> </w:t>
      </w:r>
      <w:r>
        <w:rPr>
          <w:rFonts w:ascii="Palatino Linotype" w:hAnsi="Palatino Linotype"/>
        </w:rPr>
        <w:t xml:space="preserve">en términos del Considerando Cuarto y Quinto, haga entrega vía SAIMEX, </w:t>
      </w:r>
      <w:r w:rsidR="001C6FB5">
        <w:rPr>
          <w:rFonts w:ascii="Palatino Linotype" w:hAnsi="Palatino Linotype"/>
        </w:rPr>
        <w:t xml:space="preserve">previa búsqueda exhaustiva y razonable, </w:t>
      </w:r>
      <w:r w:rsidR="005F06B3">
        <w:rPr>
          <w:rFonts w:ascii="Palatino Linotype" w:hAnsi="Palatino Linotype"/>
        </w:rPr>
        <w:t xml:space="preserve">de ser el caso </w:t>
      </w:r>
      <w:r w:rsidR="00ED6E6B">
        <w:rPr>
          <w:rFonts w:ascii="Palatino Linotype" w:hAnsi="Palatino Linotype" w:cs="Arial"/>
          <w:bCs/>
          <w:shd w:val="clear" w:color="auto" w:fill="FFFFFF"/>
        </w:rPr>
        <w:t>en versión pública</w:t>
      </w:r>
      <w:r w:rsidR="00AF5151">
        <w:rPr>
          <w:rFonts w:ascii="Palatino Linotype" w:hAnsi="Palatino Linotype"/>
        </w:rPr>
        <w:t xml:space="preserve">, </w:t>
      </w:r>
      <w:r w:rsidR="00ED6E6B">
        <w:rPr>
          <w:rFonts w:ascii="Palatino Linotype" w:hAnsi="Palatino Linotype"/>
        </w:rPr>
        <w:t xml:space="preserve">del documento o documentos en donde conste </w:t>
      </w:r>
      <w:r>
        <w:rPr>
          <w:rFonts w:ascii="Palatino Linotype" w:hAnsi="Palatino Linotype"/>
        </w:rPr>
        <w:t>lo siguiente:</w:t>
      </w:r>
    </w:p>
    <w:p w:rsidR="002959F2" w:rsidRPr="002959F2" w:rsidRDefault="002959F2" w:rsidP="00F53E48">
      <w:pPr>
        <w:pStyle w:val="Prrafodelista"/>
        <w:numPr>
          <w:ilvl w:val="0"/>
          <w:numId w:val="28"/>
        </w:numPr>
        <w:spacing w:before="240" w:after="240" w:line="360" w:lineRule="auto"/>
        <w:ind w:right="49"/>
        <w:jc w:val="both"/>
        <w:rPr>
          <w:rFonts w:ascii="Palatino Linotype" w:hAnsi="Palatino Linotype"/>
          <w:color w:val="000000"/>
          <w:sz w:val="24"/>
          <w:szCs w:val="24"/>
        </w:rPr>
      </w:pPr>
      <w:r w:rsidRPr="002959F2">
        <w:rPr>
          <w:rFonts w:ascii="Palatino Linotype" w:hAnsi="Palatino Linotype"/>
          <w:sz w:val="24"/>
          <w:szCs w:val="24"/>
        </w:rPr>
        <w:t xml:space="preserve">El desglose de los gastos que hiciera el </w:t>
      </w:r>
      <w:r w:rsidRPr="002959F2">
        <w:rPr>
          <w:rFonts w:ascii="Palatino Linotype" w:eastAsia="Palatino Linotype" w:hAnsi="Palatino Linotype" w:cs="Palatino Linotype"/>
          <w:color w:val="000000"/>
          <w:sz w:val="24"/>
          <w:szCs w:val="24"/>
        </w:rPr>
        <w:t xml:space="preserve">Subdirector de Recursos Materiales y Servicios </w:t>
      </w:r>
      <w:r w:rsidRPr="002959F2">
        <w:rPr>
          <w:rFonts w:ascii="Palatino Linotype" w:hAnsi="Palatino Linotype"/>
          <w:sz w:val="24"/>
          <w:szCs w:val="24"/>
        </w:rPr>
        <w:t>de los Servicios Educativos Integrad</w:t>
      </w:r>
      <w:r w:rsidR="001C6FB5">
        <w:rPr>
          <w:rFonts w:ascii="Palatino Linotype" w:hAnsi="Palatino Linotype"/>
          <w:sz w:val="24"/>
          <w:szCs w:val="24"/>
        </w:rPr>
        <w:t>os al Estado de México, con el Fondo F</w:t>
      </w:r>
      <w:r w:rsidRPr="002959F2">
        <w:rPr>
          <w:rFonts w:ascii="Palatino Linotype" w:hAnsi="Palatino Linotype"/>
          <w:sz w:val="24"/>
          <w:szCs w:val="24"/>
        </w:rPr>
        <w:t xml:space="preserve">ijo, en los meses de enero a septiembre del año </w:t>
      </w:r>
      <w:proofErr w:type="gramStart"/>
      <w:r w:rsidRPr="002959F2">
        <w:rPr>
          <w:rFonts w:ascii="Palatino Linotype" w:hAnsi="Palatino Linotype"/>
          <w:sz w:val="24"/>
          <w:szCs w:val="24"/>
        </w:rPr>
        <w:t>dos mil veintiuno</w:t>
      </w:r>
      <w:proofErr w:type="gramEnd"/>
      <w:r w:rsidRPr="002959F2">
        <w:rPr>
          <w:rFonts w:ascii="Palatino Linotype" w:hAnsi="Palatino Linotype"/>
          <w:sz w:val="24"/>
          <w:szCs w:val="24"/>
        </w:rPr>
        <w:t>.</w:t>
      </w:r>
    </w:p>
    <w:p w:rsidR="00C678ED" w:rsidRDefault="00A32A9A" w:rsidP="002959F2">
      <w:pPr>
        <w:spacing w:before="240" w:after="240" w:line="360" w:lineRule="auto"/>
        <w:ind w:right="49"/>
        <w:jc w:val="both"/>
        <w:rPr>
          <w:rFonts w:ascii="Palatino Linotype" w:hAnsi="Palatino Linotype"/>
          <w:color w:val="000000"/>
        </w:rPr>
      </w:pPr>
      <w:r w:rsidRPr="002959F2">
        <w:rPr>
          <w:rFonts w:ascii="Palatino Linotype" w:hAnsi="Palatino Linotype"/>
          <w:color w:val="000000"/>
        </w:rPr>
        <w:t>D</w:t>
      </w:r>
      <w:r w:rsidR="00025B60" w:rsidRPr="002959F2">
        <w:rPr>
          <w:rFonts w:ascii="Palatino Linotype" w:hAnsi="Palatino Linotype"/>
          <w:color w:val="000000"/>
        </w:rPr>
        <w:t>ebiendo emitir e</w:t>
      </w:r>
      <w:r w:rsidR="00C678ED" w:rsidRPr="002959F2">
        <w:rPr>
          <w:rFonts w:ascii="Palatino Linotype" w:hAnsi="Palatino Linotype"/>
          <w:color w:val="000000"/>
        </w:rPr>
        <w:t xml:space="preserv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w:t>
      </w:r>
      <w:r w:rsidR="00C06DA8" w:rsidRPr="002959F2">
        <w:rPr>
          <w:rFonts w:ascii="Palatino Linotype" w:hAnsi="Palatino Linotype"/>
          <w:color w:val="000000"/>
        </w:rPr>
        <w:t xml:space="preserve">de </w:t>
      </w:r>
      <w:r w:rsidR="002959F2">
        <w:rPr>
          <w:rFonts w:ascii="Palatino Linotype" w:hAnsi="Palatino Linotype"/>
          <w:color w:val="000000"/>
        </w:rPr>
        <w:t>la parte</w:t>
      </w:r>
      <w:r w:rsidR="006C6CDF" w:rsidRPr="002959F2">
        <w:rPr>
          <w:rFonts w:ascii="Palatino Linotype" w:hAnsi="Palatino Linotype"/>
          <w:color w:val="000000"/>
        </w:rPr>
        <w:t xml:space="preserve"> recurrente</w:t>
      </w:r>
      <w:r w:rsidR="00C678ED" w:rsidRPr="002959F2">
        <w:rPr>
          <w:rFonts w:ascii="Palatino Linotype" w:hAnsi="Palatino Linotype"/>
          <w:color w:val="000000"/>
        </w:rPr>
        <w:t>, mismo que igualmente hará de su conocimiento.</w:t>
      </w:r>
    </w:p>
    <w:p w:rsidR="001C6FB5" w:rsidRDefault="001C6FB5" w:rsidP="001C6FB5">
      <w:pPr>
        <w:spacing w:before="240" w:after="240" w:line="360" w:lineRule="auto"/>
        <w:ind w:right="49"/>
        <w:jc w:val="both"/>
        <w:rPr>
          <w:rFonts w:ascii="Palatino Linotype" w:hAnsi="Palatino Linotype"/>
          <w:lang w:val="es-ES_tradnl"/>
        </w:rPr>
      </w:pPr>
      <w:r>
        <w:rPr>
          <w:rFonts w:ascii="Palatino Linotype" w:hAnsi="Palatino Linotype"/>
        </w:rPr>
        <w:t xml:space="preserve">Para el caso de derivado de la búsqueda exhaustiva y razonable que se ordena, el </w:t>
      </w:r>
      <w:r w:rsidRPr="00F53E48">
        <w:rPr>
          <w:rFonts w:ascii="Palatino Linotype" w:hAnsi="Palatino Linotype"/>
          <w:b/>
        </w:rPr>
        <w:t>SUJETO OBLIGADO</w:t>
      </w:r>
      <w:r>
        <w:rPr>
          <w:rFonts w:ascii="Palatino Linotype" w:hAnsi="Palatino Linotype"/>
          <w:b/>
        </w:rPr>
        <w:t xml:space="preserve">, </w:t>
      </w:r>
      <w:r w:rsidRPr="00F53E48">
        <w:rPr>
          <w:rFonts w:ascii="Palatino Linotype" w:hAnsi="Palatino Linotype"/>
        </w:rPr>
        <w:t>no localice la información</w:t>
      </w:r>
      <w:r>
        <w:rPr>
          <w:rFonts w:ascii="Palatino Linotype" w:hAnsi="Palatino Linotype"/>
          <w:b/>
        </w:rPr>
        <w:t xml:space="preserve"> </w:t>
      </w:r>
      <w:r w:rsidRPr="00F53E48">
        <w:rPr>
          <w:rFonts w:ascii="Palatino Linotype" w:hAnsi="Palatino Linotype"/>
        </w:rPr>
        <w:t>que se ordena</w:t>
      </w:r>
      <w:r>
        <w:rPr>
          <w:rFonts w:ascii="Palatino Linotype" w:hAnsi="Palatino Linotype"/>
          <w:b/>
        </w:rPr>
        <w:t xml:space="preserve"> </w:t>
      </w:r>
      <w:r w:rsidRPr="00F53E48">
        <w:rPr>
          <w:rFonts w:ascii="Palatino Linotype" w:hAnsi="Palatino Linotype"/>
        </w:rPr>
        <w:t xml:space="preserve">porque a la fecha </w:t>
      </w:r>
      <w:r>
        <w:rPr>
          <w:rFonts w:ascii="Palatino Linotype" w:hAnsi="Palatino Linotype"/>
        </w:rPr>
        <w:t xml:space="preserve">de interposición de la solicitud de información; esto es, al cuatro de octubre del dos </w:t>
      </w:r>
      <w:r>
        <w:rPr>
          <w:rFonts w:ascii="Palatino Linotype" w:hAnsi="Palatino Linotype"/>
        </w:rPr>
        <w:lastRenderedPageBreak/>
        <w:t xml:space="preserve">mil veintiuno, el Subdirector de </w:t>
      </w:r>
      <w:r w:rsidRPr="000825EB">
        <w:rPr>
          <w:rFonts w:ascii="Palatino Linotype" w:hAnsi="Palatino Linotype"/>
        </w:rPr>
        <w:t xml:space="preserve">Recursos Materiales y de Servicios, </w:t>
      </w:r>
      <w:r w:rsidR="000825EB">
        <w:rPr>
          <w:rFonts w:ascii="Palatino Linotype" w:hAnsi="Palatino Linotype"/>
        </w:rPr>
        <w:t>no haya comprobado los gastos efectivamente realizados con cargo al Fondo Fijo, con estatus de pagado</w:t>
      </w:r>
      <w:r>
        <w:rPr>
          <w:rFonts w:ascii="Palatino Linotype" w:hAnsi="Palatino Linotype"/>
        </w:rPr>
        <w:t xml:space="preserve">, </w:t>
      </w:r>
      <w:r w:rsidRPr="007F3C0F">
        <w:rPr>
          <w:rFonts w:ascii="Palatino Linotype" w:hAnsi="Palatino Linotype"/>
          <w:lang w:val="es-ES_tradnl"/>
        </w:rPr>
        <w:t>deberá emitir el Acuerdo de Inexistencia en términos de los artículos 49, fracciones II y XIII, 169 y 170 de la Ley de Transparencia y Acceso a la Información Pública de</w:t>
      </w:r>
      <w:r>
        <w:rPr>
          <w:rFonts w:ascii="Palatino Linotype" w:hAnsi="Palatino Linotype"/>
          <w:lang w:val="es-ES_tradnl"/>
        </w:rPr>
        <w:t>l Estado de México y Municipios, debiendo notificarlo a la recurrente al momento de dar cumplimiento a la presente resolución.</w:t>
      </w:r>
    </w:p>
    <w:p w:rsidR="00005302" w:rsidRDefault="00005302" w:rsidP="00005302">
      <w:pPr>
        <w:spacing w:before="240" w:after="240" w:line="360" w:lineRule="auto"/>
        <w:contextualSpacing/>
        <w:jc w:val="both"/>
        <w:rPr>
          <w:rFonts w:ascii="Palatino Linotype" w:hAnsi="Palatino Linotype"/>
          <w:color w:val="000000" w:themeColor="text1"/>
          <w:lang w:eastAsia="en-US"/>
        </w:rPr>
      </w:pPr>
      <w:r>
        <w:rPr>
          <w:rFonts w:ascii="Palatino Linotype" w:hAnsi="Palatino Linotype"/>
          <w:color w:val="000000" w:themeColor="text1"/>
          <w:lang w:eastAsia="en-US"/>
        </w:rPr>
        <w:t xml:space="preserve">Para el caso de que en alguno de los meses que se ordena, no se haya </w:t>
      </w:r>
      <w:r w:rsidR="000825EB">
        <w:rPr>
          <w:rFonts w:ascii="Palatino Linotype" w:hAnsi="Palatino Linotype"/>
          <w:color w:val="000000" w:themeColor="text1"/>
          <w:lang w:eastAsia="en-US"/>
        </w:rPr>
        <w:t>ejercido o</w:t>
      </w:r>
      <w:r w:rsidR="005F06B3">
        <w:rPr>
          <w:rFonts w:ascii="Palatino Linotype" w:hAnsi="Palatino Linotype"/>
          <w:color w:val="000000" w:themeColor="text1"/>
          <w:lang w:eastAsia="en-US"/>
        </w:rPr>
        <w:t xml:space="preserve"> gasta</w:t>
      </w:r>
      <w:r w:rsidR="000825EB">
        <w:rPr>
          <w:rFonts w:ascii="Palatino Linotype" w:hAnsi="Palatino Linotype"/>
          <w:color w:val="000000" w:themeColor="text1"/>
          <w:lang w:eastAsia="en-US"/>
        </w:rPr>
        <w:t>do</w:t>
      </w:r>
      <w:r>
        <w:rPr>
          <w:rFonts w:ascii="Palatino Linotype" w:hAnsi="Palatino Linotype"/>
          <w:color w:val="000000" w:themeColor="text1"/>
          <w:lang w:eastAsia="en-US"/>
        </w:rPr>
        <w:t xml:space="preserve"> el Fondo Fijo</w:t>
      </w:r>
      <w:r w:rsidR="000825EB">
        <w:rPr>
          <w:rFonts w:ascii="Palatino Linotype" w:hAnsi="Palatino Linotype"/>
          <w:color w:val="000000" w:themeColor="text1"/>
          <w:lang w:eastAsia="en-US"/>
        </w:rPr>
        <w:t>,</w:t>
      </w:r>
      <w:r>
        <w:rPr>
          <w:rFonts w:ascii="Palatino Linotype" w:hAnsi="Palatino Linotype"/>
          <w:color w:val="000000" w:themeColor="text1"/>
          <w:lang w:eastAsia="en-US"/>
        </w:rPr>
        <w:t xml:space="preserve"> o </w:t>
      </w:r>
      <w:r w:rsidR="005F06B3">
        <w:rPr>
          <w:rFonts w:ascii="Palatino Linotype" w:hAnsi="Palatino Linotype"/>
          <w:color w:val="000000" w:themeColor="text1"/>
          <w:lang w:eastAsia="en-US"/>
        </w:rPr>
        <w:t xml:space="preserve">que estuviera </w:t>
      </w:r>
      <w:r>
        <w:rPr>
          <w:rFonts w:ascii="Palatino Linotype" w:hAnsi="Palatino Linotype"/>
          <w:color w:val="000000" w:themeColor="text1"/>
          <w:lang w:eastAsia="en-US"/>
        </w:rPr>
        <w:t xml:space="preserve">dentro del término para su comprobación, bastara que así se lo haga saber al </w:t>
      </w:r>
      <w:r w:rsidRPr="00534B60">
        <w:rPr>
          <w:rFonts w:ascii="Palatino Linotype" w:hAnsi="Palatino Linotype"/>
          <w:b/>
          <w:color w:val="000000" w:themeColor="text1"/>
          <w:lang w:eastAsia="en-US"/>
        </w:rPr>
        <w:t>RECURRENTE</w:t>
      </w:r>
      <w:r>
        <w:rPr>
          <w:rFonts w:ascii="Palatino Linotype" w:hAnsi="Palatino Linotype"/>
          <w:color w:val="000000" w:themeColor="text1"/>
          <w:lang w:eastAsia="en-US"/>
        </w:rPr>
        <w:t xml:space="preserve">, de manera fundada y motivada. </w:t>
      </w:r>
    </w:p>
    <w:p w:rsidR="00005302" w:rsidRDefault="00005302" w:rsidP="00C678ED">
      <w:pPr>
        <w:spacing w:before="240" w:after="240" w:line="360" w:lineRule="auto"/>
        <w:contextualSpacing/>
        <w:jc w:val="both"/>
        <w:rPr>
          <w:rFonts w:ascii="Palatino Linotype" w:hAnsi="Palatino Linotype" w:cs="Arial"/>
          <w:b/>
        </w:rPr>
      </w:pPr>
    </w:p>
    <w:p w:rsidR="00C678ED" w:rsidRDefault="00C678ED" w:rsidP="00C678ED">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t>Tercero.</w:t>
      </w:r>
      <w:r w:rsidR="00570E5C">
        <w:rPr>
          <w:rFonts w:ascii="Palatino Linotype" w:hAnsi="Palatino Linotype" w:cs="Arial"/>
          <w:b/>
          <w:bCs/>
          <w:shd w:val="clear" w:color="auto" w:fill="FFFFFF"/>
        </w:rPr>
        <w:t xml:space="preserve"> Notifíquese vía SAIMEX,</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00E02182" w:rsidRPr="00E02182">
        <w:rPr>
          <w:rFonts w:ascii="Palatino Linotype" w:hAnsi="Palatino Linotype"/>
          <w:b/>
          <w:bCs/>
          <w:shd w:val="clear" w:color="auto" w:fill="FFFFFF"/>
        </w:rPr>
        <w:t>SUJETO OBLIGADO</w:t>
      </w:r>
      <w:r w:rsidR="00E02182">
        <w:rPr>
          <w:rFonts w:ascii="Palatino Linotype" w:hAnsi="Palatino Linotype"/>
          <w:bCs/>
          <w:shd w:val="clear" w:color="auto" w:fill="FFFFFF"/>
        </w:rPr>
        <w:t xml:space="preserve"> </w:t>
      </w:r>
      <w:r>
        <w:rPr>
          <w:rFonts w:ascii="Palatino Linotype" w:hAnsi="Palatino Linotype"/>
          <w:bCs/>
          <w:shd w:val="clear" w:color="auto" w:fill="FFFFFF"/>
        </w:rPr>
        <w:t>la presente resolución</w:t>
      </w:r>
      <w:r w:rsidRPr="00911351">
        <w:rPr>
          <w:rFonts w:ascii="Palatino Linotype" w:hAnsi="Palatino Linotype"/>
          <w:shd w:val="clear" w:color="auto" w:fill="FFFFFF"/>
        </w:rPr>
        <w:t xml:space="preserve">, para que </w:t>
      </w:r>
      <w:r w:rsidR="00491059" w:rsidRPr="00911351">
        <w:rPr>
          <w:rFonts w:ascii="Palatino Linotype" w:hAnsi="Palatino Linotype"/>
          <w:shd w:val="clear" w:color="auto" w:fill="FFFFFF"/>
        </w:rPr>
        <w:t>conforme al artículo</w:t>
      </w:r>
      <w:r w:rsidRPr="00911351">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C678ED" w:rsidRPr="00911351" w:rsidRDefault="00C678ED" w:rsidP="00C678ED">
      <w:pPr>
        <w:spacing w:before="240" w:after="240" w:line="360" w:lineRule="auto"/>
        <w:contextualSpacing/>
        <w:jc w:val="both"/>
        <w:rPr>
          <w:rFonts w:ascii="Palatino Linotype" w:hAnsi="Palatino Linotype" w:cs="Arial"/>
          <w:b/>
        </w:rPr>
      </w:pPr>
    </w:p>
    <w:p w:rsidR="00C678ED" w:rsidRDefault="00C678ED" w:rsidP="00C678ED">
      <w:pPr>
        <w:spacing w:line="360" w:lineRule="auto"/>
        <w:ind w:right="49"/>
        <w:jc w:val="both"/>
        <w:rPr>
          <w:rFonts w:ascii="Palatino Linotype" w:hAnsi="Palatino Linotype" w:cs="Arial"/>
        </w:rPr>
      </w:pPr>
      <w:r>
        <w:rPr>
          <w:rFonts w:ascii="Palatino Linotype" w:hAnsi="Palatino Linotype" w:cs="Arial"/>
          <w:b/>
        </w:rPr>
        <w:t>Cuarto.</w:t>
      </w:r>
      <w:r w:rsidRPr="00911351">
        <w:rPr>
          <w:rFonts w:ascii="Palatino Linotype" w:hAnsi="Palatino Linotype" w:cs="Arial"/>
          <w:b/>
        </w:rPr>
        <w:t xml:space="preserve"> </w:t>
      </w:r>
      <w:r w:rsidR="00570E5C">
        <w:rPr>
          <w:rFonts w:ascii="Palatino Linotype" w:hAnsi="Palatino Linotype" w:cs="Arial"/>
          <w:b/>
          <w:bCs/>
          <w:shd w:val="clear" w:color="auto" w:fill="FFFFFF"/>
        </w:rPr>
        <w:t>Notifíquese vía SAIMEX</w:t>
      </w:r>
      <w:r w:rsidR="00570E5C">
        <w:rPr>
          <w:rFonts w:ascii="Palatino Linotype" w:hAnsi="Palatino Linotype" w:cs="Arial"/>
        </w:rPr>
        <w:t xml:space="preserve">, a </w:t>
      </w:r>
      <w:r w:rsidR="00ED6E6B">
        <w:rPr>
          <w:rFonts w:ascii="Palatino Linotype" w:hAnsi="Palatino Linotype" w:cs="Arial"/>
        </w:rPr>
        <w:t>la parte recurrente</w:t>
      </w:r>
      <w:r w:rsidRPr="00911351">
        <w:rPr>
          <w:rFonts w:ascii="Palatino Linotype" w:hAnsi="Palatino Linotype" w:cs="Arial"/>
        </w:rPr>
        <w:t xml:space="preserve"> la presente resolución, así como, que de conformidad con lo establecido en el artículo 196 de la Ley de Transparencia y Acceso a la Información Pública del Estado de México y </w:t>
      </w:r>
      <w:r w:rsidRPr="00226479">
        <w:rPr>
          <w:rFonts w:ascii="Palatino Linotype" w:hAnsi="Palatino Linotype" w:cs="Arial"/>
        </w:rPr>
        <w:t>Municipios,</w:t>
      </w:r>
      <w:r w:rsidRPr="00226479">
        <w:rPr>
          <w:rFonts w:ascii="Palatino Linotype" w:eastAsia="Calibri" w:hAnsi="Palatino Linotype" w:cs="Arial"/>
          <w:lang w:val="es-MX" w:eastAsia="en-US"/>
        </w:rPr>
        <w:t xml:space="preserve"> </w:t>
      </w:r>
      <w:r w:rsidRPr="00226479">
        <w:rPr>
          <w:rFonts w:ascii="Palatino Linotype" w:hAnsi="Palatino Linotype" w:cs="Arial"/>
        </w:rPr>
        <w:t>podrá impugnar la presente resolución vía Juicio de Amparo en los términos de las leyes aplicables.</w:t>
      </w:r>
    </w:p>
    <w:p w:rsidR="00C06DA8" w:rsidRDefault="00C06DA8" w:rsidP="00C678ED">
      <w:pPr>
        <w:spacing w:line="360" w:lineRule="auto"/>
        <w:ind w:right="49"/>
        <w:jc w:val="both"/>
        <w:rPr>
          <w:rFonts w:ascii="Palatino Linotype" w:hAnsi="Palatino Linotype" w:cs="Arial"/>
        </w:rPr>
      </w:pPr>
    </w:p>
    <w:p w:rsidR="00025B60" w:rsidRPr="002504B2" w:rsidRDefault="00025B60" w:rsidP="00025B60">
      <w:pPr>
        <w:spacing w:after="240" w:line="360" w:lineRule="auto"/>
        <w:jc w:val="both"/>
        <w:rPr>
          <w:rFonts w:ascii="Palatino Linotype" w:hAnsi="Palatino Linotype" w:cs="Arial"/>
          <w:b/>
        </w:rPr>
      </w:pPr>
      <w:r w:rsidRPr="00A85C83">
        <w:rPr>
          <w:rFonts w:ascii="Palatino Linotype" w:hAnsi="Palatino Linotype"/>
          <w:b/>
          <w:szCs w:val="25"/>
        </w:rPr>
        <w:lastRenderedPageBreak/>
        <w:t>Quinto.</w:t>
      </w:r>
      <w:r>
        <w:rPr>
          <w:rFonts w:ascii="Palatino Linotype" w:hAnsi="Palatino Linotype"/>
          <w:szCs w:val="25"/>
        </w:rPr>
        <w:t xml:space="preserve"> </w:t>
      </w:r>
      <w:r w:rsidRPr="002504B2">
        <w:rPr>
          <w:rFonts w:ascii="Palatino Linotype" w:hAnsi="Palatino Linotype" w:cs="Arial"/>
          <w:bCs/>
        </w:rPr>
        <w:t xml:space="preserve">De conformidad con el artículo 198 de la Ley de Transparencia y Acceso a la Información Pública del Estado de México y Municipios, de considerarlo procedente, el </w:t>
      </w:r>
      <w:r w:rsidR="00E02182" w:rsidRPr="00E02182">
        <w:rPr>
          <w:rFonts w:ascii="Palatino Linotype" w:hAnsi="Palatino Linotype" w:cs="Arial"/>
          <w:b/>
          <w:bCs/>
        </w:rPr>
        <w:t>SUJETO OBLIGADO</w:t>
      </w:r>
      <w:r w:rsidR="00E02182" w:rsidRPr="002504B2">
        <w:rPr>
          <w:rFonts w:ascii="Palatino Linotype" w:hAnsi="Palatino Linotype" w:cs="Arial"/>
          <w:bCs/>
        </w:rPr>
        <w:t xml:space="preserve"> </w:t>
      </w:r>
      <w:r w:rsidRPr="002504B2">
        <w:rPr>
          <w:rFonts w:ascii="Palatino Linotype" w:hAnsi="Palatino Linotype" w:cs="Arial"/>
          <w:bCs/>
        </w:rPr>
        <w:t>de manera fundada y motivada, podrá solicitar una ampliación de plazo para el cumplimiento de la presente resolución</w:t>
      </w:r>
      <w:r>
        <w:rPr>
          <w:rFonts w:ascii="Palatino Linotype" w:hAnsi="Palatino Linotype" w:cs="Arial"/>
          <w:bCs/>
        </w:rPr>
        <w:t>.</w:t>
      </w:r>
    </w:p>
    <w:p w:rsidR="00A32A9A" w:rsidRDefault="00025B60" w:rsidP="00A32A9A">
      <w:pPr>
        <w:spacing w:before="240" w:after="240" w:line="360" w:lineRule="auto"/>
        <w:jc w:val="both"/>
        <w:rPr>
          <w:rFonts w:ascii="Palatino Linotype" w:hAnsi="Palatino Linotype"/>
        </w:rPr>
        <w:sectPr w:rsidR="00A32A9A" w:rsidSect="00CA6FB7">
          <w:headerReference w:type="default" r:id="rId16"/>
          <w:footerReference w:type="default" r:id="rId17"/>
          <w:headerReference w:type="first" r:id="rId18"/>
          <w:footerReference w:type="first" r:id="rId19"/>
          <w:pgSz w:w="12240" w:h="15840"/>
          <w:pgMar w:top="2041" w:right="1701" w:bottom="1701"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w:t>
      </w:r>
      <w:r w:rsidR="003D5144">
        <w:rPr>
          <w:rFonts w:ascii="Palatino Linotype" w:hAnsi="Palatino Linotype"/>
          <w:color w:val="222222"/>
          <w:shd w:val="clear" w:color="auto" w:fill="FFFFFF"/>
        </w:rPr>
        <w:t xml:space="preserve"> EMITIENDO VOTO PARTICULAR</w:t>
      </w:r>
      <w:r w:rsidRPr="00057382">
        <w:rPr>
          <w:rFonts w:ascii="Palatino Linotype" w:hAnsi="Palatino Linotype"/>
          <w:color w:val="222222"/>
          <w:shd w:val="clear" w:color="auto" w:fill="FFFFFF"/>
        </w:rPr>
        <w:t>, SHARON CRISTINA MORALES MARTÍNEZ</w:t>
      </w:r>
      <w:r w:rsidR="00D20D45">
        <w:rPr>
          <w:rFonts w:ascii="Palatino Linotype" w:hAnsi="Palatino Linotype"/>
          <w:color w:val="222222"/>
          <w:shd w:val="clear" w:color="auto" w:fill="FFFFFF"/>
        </w:rPr>
        <w:t xml:space="preserve"> </w:t>
      </w:r>
      <w:r w:rsidR="00D20D45">
        <w:rPr>
          <w:rFonts w:ascii="Palatino Linotype" w:hAnsi="Palatino Linotype" w:cs="Arial"/>
        </w:rPr>
        <w:t>(AUSENCIA JUSTIFICADA)</w:t>
      </w:r>
      <w:r w:rsidRPr="00057382">
        <w:rPr>
          <w:rFonts w:ascii="Palatino Linotype" w:hAnsi="Palatino Linotype"/>
          <w:color w:val="222222"/>
          <w:shd w:val="clear" w:color="auto" w:fill="FFFFFF"/>
        </w:rPr>
        <w:t>, LUIS GUSTAVO PARRA NORIEGA</w:t>
      </w:r>
      <w:r w:rsidR="003D5144">
        <w:rPr>
          <w:rFonts w:ascii="Palatino Linotype" w:hAnsi="Palatino Linotype"/>
          <w:color w:val="222222"/>
          <w:shd w:val="clear" w:color="auto" w:fill="FFFFFF"/>
        </w:rPr>
        <w:t xml:space="preserve"> EMITIENDO VOTO PARTICULAR</w:t>
      </w:r>
      <w:r w:rsidRPr="00057382">
        <w:rPr>
          <w:rFonts w:ascii="Palatino Linotype" w:hAnsi="Palatino Linotype"/>
          <w:color w:val="222222"/>
          <w:shd w:val="clear" w:color="auto" w:fill="FFFFFF"/>
        </w:rPr>
        <w:t xml:space="preserve"> Y GUADALUPE RAMÍREZ PEÑA; EN </w:t>
      </w:r>
      <w:r w:rsidR="00005302">
        <w:rPr>
          <w:rFonts w:ascii="Palatino Linotype" w:hAnsi="Palatino Linotype"/>
          <w:color w:val="222222"/>
          <w:shd w:val="clear" w:color="auto" w:fill="FFFFFF"/>
        </w:rPr>
        <w:t>LA TERCERA</w:t>
      </w:r>
      <w:r>
        <w:rPr>
          <w:rFonts w:ascii="Palatino Linotype" w:hAnsi="Palatino Linotype"/>
          <w:color w:val="222222"/>
          <w:shd w:val="clear" w:color="auto" w:fill="FFFFFF"/>
        </w:rPr>
        <w:t xml:space="preserve"> </w:t>
      </w:r>
      <w:r w:rsidR="002959F2">
        <w:rPr>
          <w:rFonts w:ascii="Palatino Linotype" w:hAnsi="Palatino Linotype"/>
          <w:color w:val="222222"/>
          <w:shd w:val="clear" w:color="auto" w:fill="FFFFFF"/>
        </w:rPr>
        <w:t>SESIÓN O</w:t>
      </w:r>
      <w:r w:rsidR="000825EB">
        <w:rPr>
          <w:rFonts w:ascii="Palatino Linotype" w:hAnsi="Palatino Linotype"/>
          <w:color w:val="222222"/>
          <w:shd w:val="clear" w:color="auto" w:fill="FFFFFF"/>
        </w:rPr>
        <w:t>RDINARIA CELEBRADA EL VEINTISIETE</w:t>
      </w:r>
      <w:r w:rsidR="002959F2">
        <w:rPr>
          <w:rFonts w:ascii="Palatino Linotype" w:hAnsi="Palatino Linotype"/>
        </w:rPr>
        <w:t xml:space="preserve"> DE ENERO </w:t>
      </w:r>
      <w:r w:rsidRPr="00C16B45">
        <w:rPr>
          <w:rFonts w:ascii="Palatino Linotype" w:hAnsi="Palatino Linotype"/>
        </w:rPr>
        <w:t>DE</w:t>
      </w:r>
      <w:r>
        <w:rPr>
          <w:rFonts w:ascii="Palatino Linotype" w:hAnsi="Palatino Linotype"/>
        </w:rPr>
        <w:t>L</w:t>
      </w:r>
      <w:r w:rsidRPr="00C16B45">
        <w:rPr>
          <w:rFonts w:ascii="Palatino Linotype" w:hAnsi="Palatino Linotype"/>
        </w:rPr>
        <w:t xml:space="preserve"> </w:t>
      </w:r>
      <w:r w:rsidR="002959F2">
        <w:rPr>
          <w:rFonts w:ascii="Palatino Linotype" w:hAnsi="Palatino Linotype"/>
        </w:rPr>
        <w:t>DOS MIL VEINTIDÓS</w:t>
      </w:r>
      <w:r w:rsidRPr="00C16B45">
        <w:rPr>
          <w:rFonts w:ascii="Palatino Linotype" w:hAnsi="Palatino Linotype"/>
        </w:rPr>
        <w:t>, ANTE</w:t>
      </w:r>
      <w:r w:rsidRPr="00080788">
        <w:rPr>
          <w:rFonts w:ascii="Palatino Linotype" w:hAnsi="Palatino Linotype"/>
        </w:rPr>
        <w:t xml:space="preserve"> EL SECRETARIO TÉCNI</w:t>
      </w:r>
      <w:bookmarkStart w:id="0" w:name="_GoBack"/>
      <w:bookmarkEnd w:id="0"/>
      <w:r w:rsidRPr="00080788">
        <w:rPr>
          <w:rFonts w:ascii="Palatino Linotype" w:hAnsi="Palatino Linotype"/>
        </w:rPr>
        <w:t>CO</w:t>
      </w:r>
      <w:r w:rsidR="00570E5C">
        <w:rPr>
          <w:rFonts w:ascii="Palatino Linotype" w:hAnsi="Palatino Linotype"/>
        </w:rPr>
        <w:t xml:space="preserve"> DEL PLENO ALEXIS TAPIA RAMÍREZ</w:t>
      </w:r>
      <w:r w:rsidR="00D20D45">
        <w:rPr>
          <w:rFonts w:ascii="Palatino Linotype" w:hAnsi="Palatino Linotype"/>
        </w:rPr>
        <w:t>.</w:t>
      </w:r>
    </w:p>
    <w:p w:rsidR="00025B60" w:rsidRPr="00226479" w:rsidRDefault="00025B60" w:rsidP="00A32A9A">
      <w:pPr>
        <w:spacing w:before="240" w:after="240" w:line="360" w:lineRule="auto"/>
        <w:jc w:val="both"/>
        <w:rPr>
          <w:rFonts w:ascii="Palatino Linotype" w:hAnsi="Palatino Linotype" w:cs="Arial"/>
        </w:rPr>
      </w:pPr>
    </w:p>
    <w:sectPr w:rsidR="00025B60" w:rsidRPr="00226479" w:rsidSect="00CA6FB7">
      <w:headerReference w:type="first" r:id="rId20"/>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E48" w:rsidRDefault="00F53E48" w:rsidP="00AC3C64">
      <w:r>
        <w:separator/>
      </w:r>
    </w:p>
  </w:endnote>
  <w:endnote w:type="continuationSeparator" w:id="0">
    <w:p w:rsidR="00F53E48" w:rsidRDefault="00F53E48"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E48" w:rsidRDefault="00F53E48"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825EB">
      <w:rPr>
        <w:rFonts w:ascii="Arial" w:hAnsi="Arial" w:cs="Arial"/>
        <w:b/>
        <w:bCs/>
        <w:noProof/>
        <w:sz w:val="20"/>
        <w:szCs w:val="20"/>
      </w:rPr>
      <w:t>43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825EB">
      <w:rPr>
        <w:rFonts w:ascii="Arial" w:hAnsi="Arial" w:cs="Arial"/>
        <w:b/>
        <w:bCs/>
        <w:noProof/>
        <w:sz w:val="20"/>
        <w:szCs w:val="20"/>
      </w:rPr>
      <w:t>44</w:t>
    </w:r>
    <w:r>
      <w:rPr>
        <w:rFonts w:ascii="Arial" w:hAnsi="Arial" w:cs="Arial"/>
        <w:b/>
        <w:bCs/>
        <w:sz w:val="20"/>
        <w:szCs w:val="20"/>
      </w:rPr>
      <w:fldChar w:fldCharType="end"/>
    </w:r>
  </w:p>
  <w:p w:rsidR="00F53E48" w:rsidRDefault="00F53E48" w:rsidP="00CA6FB7">
    <w:pPr>
      <w:pStyle w:val="Piedepgina"/>
      <w:rPr>
        <w:rFonts w:ascii="Times New Roman" w:hAnsi="Times New Roman" w:cs="Times New Roman"/>
      </w:rPr>
    </w:pPr>
  </w:p>
  <w:p w:rsidR="00F53E48" w:rsidRDefault="00F53E48" w:rsidP="00CA6FB7">
    <w:pPr>
      <w:pStyle w:val="Piedepgina"/>
      <w:ind w:firstLine="70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E48" w:rsidRDefault="00F53E48"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825EB">
      <w:rPr>
        <w:rFonts w:ascii="Arial" w:hAnsi="Arial" w:cs="Arial"/>
        <w:b/>
        <w:bCs/>
        <w:noProof/>
        <w:sz w:val="20"/>
        <w:szCs w:val="20"/>
      </w:rPr>
      <w:t>44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825EB">
      <w:rPr>
        <w:rFonts w:ascii="Arial" w:hAnsi="Arial" w:cs="Arial"/>
        <w:b/>
        <w:bCs/>
        <w:noProof/>
        <w:sz w:val="20"/>
        <w:szCs w:val="20"/>
      </w:rPr>
      <w:t>44</w:t>
    </w:r>
    <w:r>
      <w:rPr>
        <w:rFonts w:ascii="Arial" w:hAnsi="Arial" w:cs="Arial"/>
        <w:b/>
        <w:bCs/>
        <w:sz w:val="20"/>
        <w:szCs w:val="20"/>
      </w:rPr>
      <w:fldChar w:fldCharType="end"/>
    </w:r>
  </w:p>
  <w:p w:rsidR="00F53E48" w:rsidRDefault="00F53E4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E48" w:rsidRDefault="00F53E48" w:rsidP="00AC3C64">
      <w:r>
        <w:separator/>
      </w:r>
    </w:p>
  </w:footnote>
  <w:footnote w:type="continuationSeparator" w:id="0">
    <w:p w:rsidR="00F53E48" w:rsidRDefault="00F53E48" w:rsidP="00AC3C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28" w:type="dxa"/>
      <w:tblInd w:w="3261" w:type="dxa"/>
      <w:tblLayout w:type="fixed"/>
      <w:tblLook w:val="04A0" w:firstRow="1" w:lastRow="0" w:firstColumn="1" w:lastColumn="0" w:noHBand="0" w:noVBand="1"/>
    </w:tblPr>
    <w:tblGrid>
      <w:gridCol w:w="2551"/>
      <w:gridCol w:w="2977"/>
    </w:tblGrid>
    <w:tr w:rsidR="00F53E48" w:rsidTr="00CA6FB7">
      <w:tc>
        <w:tcPr>
          <w:tcW w:w="2551" w:type="dxa"/>
          <w:vAlign w:val="center"/>
          <w:hideMark/>
        </w:tcPr>
        <w:p w:rsidR="00F53E48" w:rsidRDefault="00F53E48"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F53E48" w:rsidRDefault="00F53E48" w:rsidP="00CA6FB7">
          <w:pPr>
            <w:jc w:val="both"/>
            <w:rPr>
              <w:rFonts w:ascii="Palatino Linotype" w:hAnsi="Palatino Linotype"/>
              <w:b/>
              <w:sz w:val="22"/>
              <w:szCs w:val="22"/>
              <w:lang w:val="es-ES_tradnl"/>
            </w:rPr>
          </w:pPr>
          <w:r>
            <w:rPr>
              <w:rFonts w:ascii="Palatino Linotype" w:hAnsi="Palatino Linotype"/>
              <w:b/>
              <w:sz w:val="22"/>
              <w:szCs w:val="22"/>
              <w:lang w:val="es-ES_tradnl"/>
            </w:rPr>
            <w:t>05284/INFOEM/IP/RR/2021</w:t>
          </w:r>
        </w:p>
      </w:tc>
    </w:tr>
    <w:tr w:rsidR="00F53E48" w:rsidTr="00CA6FB7">
      <w:trPr>
        <w:trHeight w:val="228"/>
      </w:trPr>
      <w:tc>
        <w:tcPr>
          <w:tcW w:w="2551" w:type="dxa"/>
          <w:vAlign w:val="center"/>
          <w:hideMark/>
        </w:tcPr>
        <w:p w:rsidR="00F53E48" w:rsidRDefault="00F53E48"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F53E48" w:rsidRPr="00C16F76" w:rsidRDefault="00F53E48" w:rsidP="002A48A3">
          <w:pPr>
            <w:jc w:val="both"/>
            <w:rPr>
              <w:rFonts w:ascii="Palatino Linotype" w:hAnsi="Palatino Linotype"/>
              <w:b/>
              <w:sz w:val="22"/>
              <w:szCs w:val="22"/>
              <w:lang w:val="es-ES_tradnl"/>
            </w:rPr>
          </w:pPr>
          <w:r w:rsidRPr="00E66DCA">
            <w:rPr>
              <w:rFonts w:ascii="Palatino Linotype" w:hAnsi="Palatino Linotype"/>
              <w:b/>
              <w:sz w:val="22"/>
              <w:szCs w:val="22"/>
              <w:lang w:val="es-ES_tradnl"/>
            </w:rPr>
            <w:t>Servicios Educativos Integrados al Estado de México</w:t>
          </w:r>
          <w:r w:rsidRPr="00C16F76">
            <w:rPr>
              <w:rFonts w:ascii="Palatino Linotype" w:hAnsi="Palatino Linotype"/>
              <w:b/>
              <w:sz w:val="22"/>
              <w:szCs w:val="22"/>
              <w:lang w:val="es-ES_tradnl"/>
            </w:rPr>
            <w:t>.</w:t>
          </w:r>
        </w:p>
      </w:tc>
    </w:tr>
    <w:tr w:rsidR="00F53E48" w:rsidTr="00CA6FB7">
      <w:tc>
        <w:tcPr>
          <w:tcW w:w="2551" w:type="dxa"/>
          <w:vAlign w:val="center"/>
          <w:hideMark/>
        </w:tcPr>
        <w:p w:rsidR="00F53E48" w:rsidRDefault="00F53E48"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F53E48" w:rsidRDefault="00F53E48"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F53E48" w:rsidRDefault="00F53E48" w:rsidP="00CA6FB7">
    <w:pPr>
      <w:pStyle w:val="Encabezado"/>
      <w:tabs>
        <w:tab w:val="clear" w:pos="4252"/>
        <w:tab w:val="clear" w:pos="8504"/>
        <w:tab w:val="left" w:pos="2326"/>
      </w:tabs>
    </w:pPr>
    <w:r>
      <w:rPr>
        <w:rFonts w:ascii="Palatino Linotype" w:hAnsi="Palatino Linotype"/>
        <w:noProof/>
        <w:lang w:val="en-US" w:eastAsia="en-US"/>
      </w:rPr>
      <w:drawing>
        <wp:anchor distT="0" distB="0" distL="114300" distR="114300" simplePos="0" relativeHeight="251661312" behindDoc="1" locked="0" layoutInCell="1" allowOverlap="1" wp14:anchorId="43784519" wp14:editId="77FFADBD">
          <wp:simplePos x="0" y="0"/>
          <wp:positionH relativeFrom="page">
            <wp:posOffset>384364</wp:posOffset>
          </wp:positionH>
          <wp:positionV relativeFrom="paragraph">
            <wp:posOffset>-1200946</wp:posOffset>
          </wp:positionV>
          <wp:extent cx="7809876" cy="10165823"/>
          <wp:effectExtent l="0" t="0" r="635"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E48" w:rsidRDefault="00F53E48" w:rsidP="00CA6FB7">
    <w:pPr>
      <w:pStyle w:val="Encabezado"/>
      <w:jc w:val="both"/>
    </w:pPr>
    <w:r>
      <w:rPr>
        <w:rFonts w:ascii="Palatino Linotype" w:hAnsi="Palatino Linotype"/>
        <w:noProof/>
        <w:lang w:val="en-US" w:eastAsia="en-US"/>
      </w:rPr>
      <w:drawing>
        <wp:anchor distT="0" distB="0" distL="114300" distR="114300" simplePos="0" relativeHeight="251659264" behindDoc="1" locked="0" layoutInCell="1" allowOverlap="1" wp14:anchorId="2A28B5F0" wp14:editId="76D87626">
          <wp:simplePos x="0" y="0"/>
          <wp:positionH relativeFrom="page">
            <wp:posOffset>233974</wp:posOffset>
          </wp:positionH>
          <wp:positionV relativeFrom="paragraph">
            <wp:posOffset>-171232</wp:posOffset>
          </wp:positionV>
          <wp:extent cx="7809876" cy="10165823"/>
          <wp:effectExtent l="0" t="0" r="63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F53E48" w:rsidTr="00CA6FB7">
      <w:tc>
        <w:tcPr>
          <w:tcW w:w="2551" w:type="dxa"/>
          <w:vAlign w:val="center"/>
          <w:hideMark/>
        </w:tcPr>
        <w:p w:rsidR="00F53E48" w:rsidRDefault="00F53E48"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F53E48" w:rsidRDefault="00F53E48"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05284/INFOEM/IP/RR/2021. </w:t>
          </w:r>
        </w:p>
      </w:tc>
    </w:tr>
    <w:tr w:rsidR="00F53E48" w:rsidTr="00CA6FB7">
      <w:tc>
        <w:tcPr>
          <w:tcW w:w="2551" w:type="dxa"/>
          <w:vAlign w:val="center"/>
          <w:hideMark/>
        </w:tcPr>
        <w:p w:rsidR="00F53E48" w:rsidRDefault="00F53E48"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F53E48" w:rsidRDefault="00F53E48" w:rsidP="00CA6FB7">
          <w:pPr>
            <w:jc w:val="both"/>
            <w:rPr>
              <w:rFonts w:ascii="Palatino Linotype" w:hAnsi="Palatino Linotype"/>
              <w:b/>
              <w:sz w:val="22"/>
              <w:szCs w:val="22"/>
              <w:lang w:val="es-ES_tradnl"/>
            </w:rPr>
          </w:pPr>
        </w:p>
      </w:tc>
    </w:tr>
    <w:tr w:rsidR="00F53E48" w:rsidTr="00CA6FB7">
      <w:trPr>
        <w:trHeight w:val="228"/>
      </w:trPr>
      <w:tc>
        <w:tcPr>
          <w:tcW w:w="2551" w:type="dxa"/>
          <w:vAlign w:val="center"/>
          <w:hideMark/>
        </w:tcPr>
        <w:p w:rsidR="00F53E48" w:rsidRDefault="00F53E48"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F53E48" w:rsidRDefault="00F53E48" w:rsidP="00E66DCA">
          <w:pPr>
            <w:jc w:val="both"/>
            <w:rPr>
              <w:rFonts w:ascii="Palatino Linotype" w:hAnsi="Palatino Linotype"/>
              <w:b/>
              <w:sz w:val="22"/>
              <w:szCs w:val="22"/>
              <w:lang w:val="es-ES_tradnl"/>
            </w:rPr>
          </w:pPr>
          <w:r w:rsidRPr="00E66DCA">
            <w:rPr>
              <w:rFonts w:ascii="Palatino Linotype" w:hAnsi="Palatino Linotype"/>
              <w:b/>
              <w:sz w:val="22"/>
              <w:szCs w:val="22"/>
              <w:lang w:val="es-ES_tradnl"/>
            </w:rPr>
            <w:t>Servicios Educativos Integrados al Estado de México</w:t>
          </w:r>
          <w:r>
            <w:rPr>
              <w:rFonts w:ascii="Palatino Linotype" w:hAnsi="Palatino Linotype"/>
              <w:b/>
              <w:sz w:val="22"/>
              <w:szCs w:val="22"/>
              <w:lang w:val="es-ES_tradnl"/>
            </w:rPr>
            <w:t>.</w:t>
          </w:r>
        </w:p>
      </w:tc>
    </w:tr>
    <w:tr w:rsidR="00F53E48" w:rsidTr="00CA6FB7">
      <w:tc>
        <w:tcPr>
          <w:tcW w:w="2551" w:type="dxa"/>
          <w:vAlign w:val="center"/>
          <w:hideMark/>
        </w:tcPr>
        <w:p w:rsidR="00F53E48" w:rsidRDefault="00F53E48"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F53E48" w:rsidRDefault="00F53E48"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F53E48" w:rsidRDefault="00F53E48" w:rsidP="00CA6FB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E48" w:rsidRDefault="00F53E48" w:rsidP="00CA6FB7">
    <w:pPr>
      <w:pStyle w:val="Encabezado"/>
      <w:jc w:val="both"/>
    </w:pPr>
  </w:p>
  <w:p w:rsidR="00F53E48" w:rsidRDefault="00F53E48" w:rsidP="00CA6FB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08B8"/>
    <w:multiLevelType w:val="hybridMultilevel"/>
    <w:tmpl w:val="7324B550"/>
    <w:lvl w:ilvl="0" w:tplc="080A0017">
      <w:start w:val="1"/>
      <w:numFmt w:val="lowerLetter"/>
      <w:lvlText w:val="%1)"/>
      <w:lvlJc w:val="left"/>
      <w:pPr>
        <w:ind w:left="928" w:hanging="360"/>
      </w:pPr>
      <w:rPr>
        <w:rFont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 w15:restartNumberingAfterBreak="0">
    <w:nsid w:val="0D3E2F54"/>
    <w:multiLevelType w:val="hybridMultilevel"/>
    <w:tmpl w:val="B87A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53BE8"/>
    <w:multiLevelType w:val="hybridMultilevel"/>
    <w:tmpl w:val="60FE4D46"/>
    <w:lvl w:ilvl="0" w:tplc="D3BC584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BEF42DA"/>
    <w:multiLevelType w:val="hybridMultilevel"/>
    <w:tmpl w:val="E976F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BC104D"/>
    <w:multiLevelType w:val="multilevel"/>
    <w:tmpl w:val="19EA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6A1D9E"/>
    <w:multiLevelType w:val="hybridMultilevel"/>
    <w:tmpl w:val="C008A5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4058CA"/>
    <w:multiLevelType w:val="hybridMultilevel"/>
    <w:tmpl w:val="D788F3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8B4680"/>
    <w:multiLevelType w:val="hybridMultilevel"/>
    <w:tmpl w:val="53C0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D965E0"/>
    <w:multiLevelType w:val="hybridMultilevel"/>
    <w:tmpl w:val="A6349C86"/>
    <w:lvl w:ilvl="0" w:tplc="114CEC02">
      <w:start w:val="1"/>
      <w:numFmt w:val="upperRoman"/>
      <w:lvlText w:val="%1."/>
      <w:lvlJc w:val="left"/>
      <w:pPr>
        <w:ind w:left="2280" w:hanging="720"/>
      </w:pPr>
    </w:lvl>
    <w:lvl w:ilvl="1" w:tplc="080A0019">
      <w:start w:val="1"/>
      <w:numFmt w:val="lowerLetter"/>
      <w:lvlText w:val="%2."/>
      <w:lvlJc w:val="left"/>
      <w:pPr>
        <w:ind w:left="2640" w:hanging="360"/>
      </w:pPr>
    </w:lvl>
    <w:lvl w:ilvl="2" w:tplc="080A001B">
      <w:start w:val="1"/>
      <w:numFmt w:val="lowerRoman"/>
      <w:lvlText w:val="%3."/>
      <w:lvlJc w:val="right"/>
      <w:pPr>
        <w:ind w:left="3360" w:hanging="180"/>
      </w:pPr>
    </w:lvl>
    <w:lvl w:ilvl="3" w:tplc="080A000F">
      <w:start w:val="1"/>
      <w:numFmt w:val="decimal"/>
      <w:lvlText w:val="%4."/>
      <w:lvlJc w:val="left"/>
      <w:pPr>
        <w:ind w:left="4080" w:hanging="360"/>
      </w:pPr>
    </w:lvl>
    <w:lvl w:ilvl="4" w:tplc="080A0019">
      <w:start w:val="1"/>
      <w:numFmt w:val="lowerLetter"/>
      <w:lvlText w:val="%5."/>
      <w:lvlJc w:val="left"/>
      <w:pPr>
        <w:ind w:left="4800" w:hanging="360"/>
      </w:pPr>
    </w:lvl>
    <w:lvl w:ilvl="5" w:tplc="080A001B">
      <w:start w:val="1"/>
      <w:numFmt w:val="lowerRoman"/>
      <w:lvlText w:val="%6."/>
      <w:lvlJc w:val="right"/>
      <w:pPr>
        <w:ind w:left="5520" w:hanging="180"/>
      </w:pPr>
    </w:lvl>
    <w:lvl w:ilvl="6" w:tplc="080A000F">
      <w:start w:val="1"/>
      <w:numFmt w:val="decimal"/>
      <w:lvlText w:val="%7."/>
      <w:lvlJc w:val="left"/>
      <w:pPr>
        <w:ind w:left="6240" w:hanging="360"/>
      </w:pPr>
    </w:lvl>
    <w:lvl w:ilvl="7" w:tplc="080A0019">
      <w:start w:val="1"/>
      <w:numFmt w:val="lowerLetter"/>
      <w:lvlText w:val="%8."/>
      <w:lvlJc w:val="left"/>
      <w:pPr>
        <w:ind w:left="6960" w:hanging="360"/>
      </w:pPr>
    </w:lvl>
    <w:lvl w:ilvl="8" w:tplc="080A001B">
      <w:start w:val="1"/>
      <w:numFmt w:val="lowerRoman"/>
      <w:lvlText w:val="%9."/>
      <w:lvlJc w:val="right"/>
      <w:pPr>
        <w:ind w:left="7680" w:hanging="180"/>
      </w:pPr>
    </w:lvl>
  </w:abstractNum>
  <w:abstractNum w:abstractNumId="26"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9"/>
  </w:num>
  <w:num w:numId="4">
    <w:abstractNumId w:val="27"/>
  </w:num>
  <w:num w:numId="5">
    <w:abstractNumId w:val="26"/>
  </w:num>
  <w:num w:numId="6">
    <w:abstractNumId w:val="23"/>
  </w:num>
  <w:num w:numId="7">
    <w:abstractNumId w:val="4"/>
  </w:num>
  <w:num w:numId="8">
    <w:abstractNumId w:val="10"/>
  </w:num>
  <w:num w:numId="9">
    <w:abstractNumId w:val="5"/>
  </w:num>
  <w:num w:numId="10">
    <w:abstractNumId w:val="3"/>
  </w:num>
  <w:num w:numId="11">
    <w:abstractNumId w:val="15"/>
  </w:num>
  <w:num w:numId="12">
    <w:abstractNumId w:val="20"/>
  </w:num>
  <w:num w:numId="13">
    <w:abstractNumId w:val="8"/>
  </w:num>
  <w:num w:numId="14">
    <w:abstractNumId w:val="6"/>
  </w:num>
  <w:num w:numId="15">
    <w:abstractNumId w:val="18"/>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
  </w:num>
  <w:num w:numId="19">
    <w:abstractNumId w:val="14"/>
  </w:num>
  <w:num w:numId="20">
    <w:abstractNumId w:val="0"/>
  </w:num>
  <w:num w:numId="21">
    <w:abstractNumId w:val="16"/>
  </w:num>
  <w:num w:numId="22">
    <w:abstractNumId w:val="13"/>
    <w:lvlOverride w:ilvl="0">
      <w:startOverride w:val="1"/>
    </w:lvlOverride>
    <w:lvlOverride w:ilvl="1"/>
    <w:lvlOverride w:ilvl="2"/>
    <w:lvlOverride w:ilvl="3"/>
    <w:lvlOverride w:ilvl="4"/>
    <w:lvlOverride w:ilvl="5"/>
    <w:lvlOverride w:ilvl="6"/>
    <w:lvlOverride w:ilvl="7"/>
    <w:lvlOverride w:ilvl="8"/>
  </w:num>
  <w:num w:numId="23">
    <w:abstractNumId w:val="19"/>
  </w:num>
  <w:num w:numId="24">
    <w:abstractNumId w:val="21"/>
  </w:num>
  <w:num w:numId="25">
    <w:abstractNumId w:val="7"/>
  </w:num>
  <w:num w:numId="26">
    <w:abstractNumId w:val="11"/>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995"/>
    <w:rsid w:val="00005302"/>
    <w:rsid w:val="000152DC"/>
    <w:rsid w:val="00023058"/>
    <w:rsid w:val="00025B60"/>
    <w:rsid w:val="00035D2D"/>
    <w:rsid w:val="0004072D"/>
    <w:rsid w:val="0004085C"/>
    <w:rsid w:val="00042B33"/>
    <w:rsid w:val="000469AE"/>
    <w:rsid w:val="00053CFF"/>
    <w:rsid w:val="00061572"/>
    <w:rsid w:val="000634D5"/>
    <w:rsid w:val="000756A1"/>
    <w:rsid w:val="00075746"/>
    <w:rsid w:val="000825EB"/>
    <w:rsid w:val="00092DFF"/>
    <w:rsid w:val="00095AB1"/>
    <w:rsid w:val="000A673D"/>
    <w:rsid w:val="000B14A5"/>
    <w:rsid w:val="000C56A4"/>
    <w:rsid w:val="000E1326"/>
    <w:rsid w:val="00100641"/>
    <w:rsid w:val="001013A9"/>
    <w:rsid w:val="001118AA"/>
    <w:rsid w:val="00111D82"/>
    <w:rsid w:val="001147E0"/>
    <w:rsid w:val="0012035C"/>
    <w:rsid w:val="00121F81"/>
    <w:rsid w:val="001262CB"/>
    <w:rsid w:val="0013125C"/>
    <w:rsid w:val="00146FFB"/>
    <w:rsid w:val="00153F55"/>
    <w:rsid w:val="00156F39"/>
    <w:rsid w:val="00170894"/>
    <w:rsid w:val="00174388"/>
    <w:rsid w:val="00180662"/>
    <w:rsid w:val="001933A6"/>
    <w:rsid w:val="001A2D4B"/>
    <w:rsid w:val="001A4B0E"/>
    <w:rsid w:val="001B0021"/>
    <w:rsid w:val="001B6476"/>
    <w:rsid w:val="001C4714"/>
    <w:rsid w:val="001C4993"/>
    <w:rsid w:val="001C6FB5"/>
    <w:rsid w:val="001D0CC5"/>
    <w:rsid w:val="001D1499"/>
    <w:rsid w:val="001D6D81"/>
    <w:rsid w:val="001E791F"/>
    <w:rsid w:val="00212FA3"/>
    <w:rsid w:val="0023267A"/>
    <w:rsid w:val="002341AB"/>
    <w:rsid w:val="00235389"/>
    <w:rsid w:val="00236749"/>
    <w:rsid w:val="00244728"/>
    <w:rsid w:val="002512AC"/>
    <w:rsid w:val="00254176"/>
    <w:rsid w:val="002701F7"/>
    <w:rsid w:val="00273D23"/>
    <w:rsid w:val="00274C2A"/>
    <w:rsid w:val="00276AF3"/>
    <w:rsid w:val="00277ED6"/>
    <w:rsid w:val="00285F75"/>
    <w:rsid w:val="002911C5"/>
    <w:rsid w:val="002959F2"/>
    <w:rsid w:val="002A2B86"/>
    <w:rsid w:val="002A48A3"/>
    <w:rsid w:val="002B3327"/>
    <w:rsid w:val="002C2CE8"/>
    <w:rsid w:val="002C6C73"/>
    <w:rsid w:val="002D2EAC"/>
    <w:rsid w:val="002D63E5"/>
    <w:rsid w:val="002E10FD"/>
    <w:rsid w:val="00331835"/>
    <w:rsid w:val="00335C38"/>
    <w:rsid w:val="003512FB"/>
    <w:rsid w:val="003514A6"/>
    <w:rsid w:val="00351F59"/>
    <w:rsid w:val="003535D6"/>
    <w:rsid w:val="00370D1D"/>
    <w:rsid w:val="00376932"/>
    <w:rsid w:val="003823C8"/>
    <w:rsid w:val="00384598"/>
    <w:rsid w:val="003963F9"/>
    <w:rsid w:val="003978B8"/>
    <w:rsid w:val="003A7EF4"/>
    <w:rsid w:val="003B2721"/>
    <w:rsid w:val="003C212D"/>
    <w:rsid w:val="003D4EB7"/>
    <w:rsid w:val="003D5144"/>
    <w:rsid w:val="003E100E"/>
    <w:rsid w:val="003F5CB7"/>
    <w:rsid w:val="00401D37"/>
    <w:rsid w:val="004053EE"/>
    <w:rsid w:val="00406F15"/>
    <w:rsid w:val="004073AA"/>
    <w:rsid w:val="0041470D"/>
    <w:rsid w:val="00414F77"/>
    <w:rsid w:val="00415BF7"/>
    <w:rsid w:val="004171D9"/>
    <w:rsid w:val="00430382"/>
    <w:rsid w:val="00447BCB"/>
    <w:rsid w:val="00450820"/>
    <w:rsid w:val="004532C1"/>
    <w:rsid w:val="00453F78"/>
    <w:rsid w:val="004560BD"/>
    <w:rsid w:val="00463FE3"/>
    <w:rsid w:val="004714B0"/>
    <w:rsid w:val="00491059"/>
    <w:rsid w:val="00492459"/>
    <w:rsid w:val="004B1342"/>
    <w:rsid w:val="004C11AB"/>
    <w:rsid w:val="004D2496"/>
    <w:rsid w:val="004D4903"/>
    <w:rsid w:val="004D5AC3"/>
    <w:rsid w:val="004E278C"/>
    <w:rsid w:val="004F4663"/>
    <w:rsid w:val="004F4F59"/>
    <w:rsid w:val="004F5D25"/>
    <w:rsid w:val="00510E32"/>
    <w:rsid w:val="00512D5C"/>
    <w:rsid w:val="00515FAA"/>
    <w:rsid w:val="00516141"/>
    <w:rsid w:val="00516180"/>
    <w:rsid w:val="005176F7"/>
    <w:rsid w:val="00520264"/>
    <w:rsid w:val="00520A87"/>
    <w:rsid w:val="00522861"/>
    <w:rsid w:val="005247CF"/>
    <w:rsid w:val="00534B60"/>
    <w:rsid w:val="00534DBC"/>
    <w:rsid w:val="00546029"/>
    <w:rsid w:val="0054680C"/>
    <w:rsid w:val="0055042A"/>
    <w:rsid w:val="00556760"/>
    <w:rsid w:val="00566B81"/>
    <w:rsid w:val="0057019A"/>
    <w:rsid w:val="00570E5C"/>
    <w:rsid w:val="00583C01"/>
    <w:rsid w:val="005A3389"/>
    <w:rsid w:val="005A7ED2"/>
    <w:rsid w:val="005B1093"/>
    <w:rsid w:val="005C58FB"/>
    <w:rsid w:val="005D082A"/>
    <w:rsid w:val="005D6D05"/>
    <w:rsid w:val="005D6EA1"/>
    <w:rsid w:val="005E79E7"/>
    <w:rsid w:val="005F06B3"/>
    <w:rsid w:val="005F4F02"/>
    <w:rsid w:val="00605EA1"/>
    <w:rsid w:val="006154F4"/>
    <w:rsid w:val="00647E02"/>
    <w:rsid w:val="00652515"/>
    <w:rsid w:val="00654351"/>
    <w:rsid w:val="00662E06"/>
    <w:rsid w:val="00663EE9"/>
    <w:rsid w:val="00675163"/>
    <w:rsid w:val="0068224F"/>
    <w:rsid w:val="006912F8"/>
    <w:rsid w:val="00694BE8"/>
    <w:rsid w:val="00695954"/>
    <w:rsid w:val="00695B3D"/>
    <w:rsid w:val="00696421"/>
    <w:rsid w:val="006A28D8"/>
    <w:rsid w:val="006A3CB6"/>
    <w:rsid w:val="006B5E44"/>
    <w:rsid w:val="006C39BD"/>
    <w:rsid w:val="006C6CDF"/>
    <w:rsid w:val="006D41CD"/>
    <w:rsid w:val="006D4B6F"/>
    <w:rsid w:val="006F1988"/>
    <w:rsid w:val="006F1E06"/>
    <w:rsid w:val="006F3C93"/>
    <w:rsid w:val="00716D67"/>
    <w:rsid w:val="007226CF"/>
    <w:rsid w:val="0073071C"/>
    <w:rsid w:val="00731606"/>
    <w:rsid w:val="0073316E"/>
    <w:rsid w:val="007372C2"/>
    <w:rsid w:val="00744577"/>
    <w:rsid w:val="0074718F"/>
    <w:rsid w:val="00751A12"/>
    <w:rsid w:val="00752E7B"/>
    <w:rsid w:val="00756876"/>
    <w:rsid w:val="00756D53"/>
    <w:rsid w:val="00760FF7"/>
    <w:rsid w:val="0076279F"/>
    <w:rsid w:val="0077716F"/>
    <w:rsid w:val="00783547"/>
    <w:rsid w:val="00792BBC"/>
    <w:rsid w:val="007A718C"/>
    <w:rsid w:val="007B1D54"/>
    <w:rsid w:val="007B5EEB"/>
    <w:rsid w:val="007B7A34"/>
    <w:rsid w:val="007C6E7E"/>
    <w:rsid w:val="007D012C"/>
    <w:rsid w:val="007D6678"/>
    <w:rsid w:val="007E73EA"/>
    <w:rsid w:val="007F22EB"/>
    <w:rsid w:val="007F58F8"/>
    <w:rsid w:val="007F6734"/>
    <w:rsid w:val="007F7346"/>
    <w:rsid w:val="008123F9"/>
    <w:rsid w:val="00813EA7"/>
    <w:rsid w:val="00814B3D"/>
    <w:rsid w:val="00821072"/>
    <w:rsid w:val="008223C5"/>
    <w:rsid w:val="00823669"/>
    <w:rsid w:val="00824589"/>
    <w:rsid w:val="00833F90"/>
    <w:rsid w:val="00835A40"/>
    <w:rsid w:val="00847472"/>
    <w:rsid w:val="00851545"/>
    <w:rsid w:val="00860CD5"/>
    <w:rsid w:val="00867824"/>
    <w:rsid w:val="0089065A"/>
    <w:rsid w:val="008A3EF4"/>
    <w:rsid w:val="008A6570"/>
    <w:rsid w:val="008B3B6F"/>
    <w:rsid w:val="008D13D2"/>
    <w:rsid w:val="008D1D2B"/>
    <w:rsid w:val="008D2B3C"/>
    <w:rsid w:val="008E206F"/>
    <w:rsid w:val="008E6239"/>
    <w:rsid w:val="008E70D5"/>
    <w:rsid w:val="008F4614"/>
    <w:rsid w:val="008F742E"/>
    <w:rsid w:val="008F7CEC"/>
    <w:rsid w:val="009046F3"/>
    <w:rsid w:val="009075CE"/>
    <w:rsid w:val="00910E63"/>
    <w:rsid w:val="00913545"/>
    <w:rsid w:val="00926E80"/>
    <w:rsid w:val="00935820"/>
    <w:rsid w:val="009412A1"/>
    <w:rsid w:val="00941C12"/>
    <w:rsid w:val="00943101"/>
    <w:rsid w:val="00951FE9"/>
    <w:rsid w:val="0095406D"/>
    <w:rsid w:val="00980CD3"/>
    <w:rsid w:val="00983E59"/>
    <w:rsid w:val="00984378"/>
    <w:rsid w:val="00995060"/>
    <w:rsid w:val="009A31A8"/>
    <w:rsid w:val="009A3844"/>
    <w:rsid w:val="009C2C0B"/>
    <w:rsid w:val="009C7267"/>
    <w:rsid w:val="009D106B"/>
    <w:rsid w:val="009D5385"/>
    <w:rsid w:val="009D56ED"/>
    <w:rsid w:val="009D6488"/>
    <w:rsid w:val="009E7F55"/>
    <w:rsid w:val="00A028BB"/>
    <w:rsid w:val="00A037B6"/>
    <w:rsid w:val="00A039CE"/>
    <w:rsid w:val="00A16A36"/>
    <w:rsid w:val="00A222E5"/>
    <w:rsid w:val="00A24144"/>
    <w:rsid w:val="00A24E74"/>
    <w:rsid w:val="00A32A9A"/>
    <w:rsid w:val="00A41315"/>
    <w:rsid w:val="00A467F8"/>
    <w:rsid w:val="00A47580"/>
    <w:rsid w:val="00A655A8"/>
    <w:rsid w:val="00A71E6B"/>
    <w:rsid w:val="00A73220"/>
    <w:rsid w:val="00A823F6"/>
    <w:rsid w:val="00A85929"/>
    <w:rsid w:val="00A92AA5"/>
    <w:rsid w:val="00A956FB"/>
    <w:rsid w:val="00A95DC6"/>
    <w:rsid w:val="00A97A8A"/>
    <w:rsid w:val="00AC003C"/>
    <w:rsid w:val="00AC0E7E"/>
    <w:rsid w:val="00AC1195"/>
    <w:rsid w:val="00AC3C64"/>
    <w:rsid w:val="00AC7729"/>
    <w:rsid w:val="00AD0AB9"/>
    <w:rsid w:val="00AD31CC"/>
    <w:rsid w:val="00AF3122"/>
    <w:rsid w:val="00AF5151"/>
    <w:rsid w:val="00B00356"/>
    <w:rsid w:val="00B005EF"/>
    <w:rsid w:val="00B006A1"/>
    <w:rsid w:val="00B00EEC"/>
    <w:rsid w:val="00B018AC"/>
    <w:rsid w:val="00B02990"/>
    <w:rsid w:val="00B045FC"/>
    <w:rsid w:val="00B05932"/>
    <w:rsid w:val="00B10DE9"/>
    <w:rsid w:val="00B1241C"/>
    <w:rsid w:val="00B146C6"/>
    <w:rsid w:val="00B14E94"/>
    <w:rsid w:val="00B15253"/>
    <w:rsid w:val="00B37652"/>
    <w:rsid w:val="00B42169"/>
    <w:rsid w:val="00B425AA"/>
    <w:rsid w:val="00B43AA8"/>
    <w:rsid w:val="00B61EBD"/>
    <w:rsid w:val="00B646C0"/>
    <w:rsid w:val="00B724C0"/>
    <w:rsid w:val="00B761F4"/>
    <w:rsid w:val="00B94319"/>
    <w:rsid w:val="00BA44E3"/>
    <w:rsid w:val="00BB2163"/>
    <w:rsid w:val="00BB4179"/>
    <w:rsid w:val="00BB542C"/>
    <w:rsid w:val="00BC2193"/>
    <w:rsid w:val="00BC43E8"/>
    <w:rsid w:val="00BD172D"/>
    <w:rsid w:val="00BE0058"/>
    <w:rsid w:val="00BE2CCF"/>
    <w:rsid w:val="00BE4333"/>
    <w:rsid w:val="00BE46F1"/>
    <w:rsid w:val="00BE5560"/>
    <w:rsid w:val="00BF160C"/>
    <w:rsid w:val="00C05B23"/>
    <w:rsid w:val="00C06DA8"/>
    <w:rsid w:val="00C105BB"/>
    <w:rsid w:val="00C11AC9"/>
    <w:rsid w:val="00C16F76"/>
    <w:rsid w:val="00C23F33"/>
    <w:rsid w:val="00C27107"/>
    <w:rsid w:val="00C321F6"/>
    <w:rsid w:val="00C32BDB"/>
    <w:rsid w:val="00C52D2A"/>
    <w:rsid w:val="00C53485"/>
    <w:rsid w:val="00C62F31"/>
    <w:rsid w:val="00C63B97"/>
    <w:rsid w:val="00C678ED"/>
    <w:rsid w:val="00C67B1F"/>
    <w:rsid w:val="00C7588F"/>
    <w:rsid w:val="00C76DCC"/>
    <w:rsid w:val="00C77F9C"/>
    <w:rsid w:val="00C83486"/>
    <w:rsid w:val="00C90D9C"/>
    <w:rsid w:val="00C931C4"/>
    <w:rsid w:val="00C956D1"/>
    <w:rsid w:val="00C9696D"/>
    <w:rsid w:val="00C97B1B"/>
    <w:rsid w:val="00CA6FB7"/>
    <w:rsid w:val="00CA7900"/>
    <w:rsid w:val="00CB2A8F"/>
    <w:rsid w:val="00CB72E5"/>
    <w:rsid w:val="00CC0741"/>
    <w:rsid w:val="00CC0778"/>
    <w:rsid w:val="00CD2038"/>
    <w:rsid w:val="00CD22E6"/>
    <w:rsid w:val="00CE12F5"/>
    <w:rsid w:val="00CE2CFE"/>
    <w:rsid w:val="00CE4FF5"/>
    <w:rsid w:val="00CF0E9E"/>
    <w:rsid w:val="00CF6D8B"/>
    <w:rsid w:val="00D05647"/>
    <w:rsid w:val="00D16391"/>
    <w:rsid w:val="00D16BCF"/>
    <w:rsid w:val="00D20D45"/>
    <w:rsid w:val="00D23ECE"/>
    <w:rsid w:val="00D2494B"/>
    <w:rsid w:val="00D30935"/>
    <w:rsid w:val="00D30A46"/>
    <w:rsid w:val="00D42E99"/>
    <w:rsid w:val="00D7036D"/>
    <w:rsid w:val="00D7072F"/>
    <w:rsid w:val="00D73585"/>
    <w:rsid w:val="00D8379C"/>
    <w:rsid w:val="00D87AAD"/>
    <w:rsid w:val="00D9024A"/>
    <w:rsid w:val="00D939AD"/>
    <w:rsid w:val="00DA29F9"/>
    <w:rsid w:val="00DB0611"/>
    <w:rsid w:val="00DC0D43"/>
    <w:rsid w:val="00DD208E"/>
    <w:rsid w:val="00DD40D5"/>
    <w:rsid w:val="00DE1D5A"/>
    <w:rsid w:val="00DE420A"/>
    <w:rsid w:val="00DF1877"/>
    <w:rsid w:val="00DF25B4"/>
    <w:rsid w:val="00DF3A3E"/>
    <w:rsid w:val="00E00436"/>
    <w:rsid w:val="00E01DD3"/>
    <w:rsid w:val="00E02182"/>
    <w:rsid w:val="00E0250F"/>
    <w:rsid w:val="00E04C71"/>
    <w:rsid w:val="00E07F1A"/>
    <w:rsid w:val="00E112F9"/>
    <w:rsid w:val="00E12D09"/>
    <w:rsid w:val="00E1738F"/>
    <w:rsid w:val="00E17DDB"/>
    <w:rsid w:val="00E2070E"/>
    <w:rsid w:val="00E2199D"/>
    <w:rsid w:val="00E23C90"/>
    <w:rsid w:val="00E32775"/>
    <w:rsid w:val="00E33EF0"/>
    <w:rsid w:val="00E47C9C"/>
    <w:rsid w:val="00E50E9F"/>
    <w:rsid w:val="00E57D9E"/>
    <w:rsid w:val="00E622EB"/>
    <w:rsid w:val="00E64D0B"/>
    <w:rsid w:val="00E66DCA"/>
    <w:rsid w:val="00E77C2D"/>
    <w:rsid w:val="00E9188C"/>
    <w:rsid w:val="00EA25E8"/>
    <w:rsid w:val="00EB1F6E"/>
    <w:rsid w:val="00EB2C58"/>
    <w:rsid w:val="00EB645E"/>
    <w:rsid w:val="00EB78D1"/>
    <w:rsid w:val="00EC47A9"/>
    <w:rsid w:val="00ED0ADC"/>
    <w:rsid w:val="00ED6E6B"/>
    <w:rsid w:val="00ED7CD8"/>
    <w:rsid w:val="00EE1690"/>
    <w:rsid w:val="00EE288F"/>
    <w:rsid w:val="00EE3663"/>
    <w:rsid w:val="00F07B2F"/>
    <w:rsid w:val="00F10EDC"/>
    <w:rsid w:val="00F1289E"/>
    <w:rsid w:val="00F137E3"/>
    <w:rsid w:val="00F14FF7"/>
    <w:rsid w:val="00F33D43"/>
    <w:rsid w:val="00F35077"/>
    <w:rsid w:val="00F37A45"/>
    <w:rsid w:val="00F51343"/>
    <w:rsid w:val="00F52F8E"/>
    <w:rsid w:val="00F535D9"/>
    <w:rsid w:val="00F53E48"/>
    <w:rsid w:val="00F75B93"/>
    <w:rsid w:val="00F76AC4"/>
    <w:rsid w:val="00F83AD6"/>
    <w:rsid w:val="00F86B69"/>
    <w:rsid w:val="00F90A91"/>
    <w:rsid w:val="00F9570E"/>
    <w:rsid w:val="00FA3863"/>
    <w:rsid w:val="00FA4E5B"/>
    <w:rsid w:val="00FA6E88"/>
    <w:rsid w:val="00FB60E7"/>
    <w:rsid w:val="00FB6205"/>
    <w:rsid w:val="00FC169D"/>
    <w:rsid w:val="00FC2590"/>
    <w:rsid w:val="00FC35ED"/>
    <w:rsid w:val="00FC3831"/>
    <w:rsid w:val="00FC3875"/>
    <w:rsid w:val="00FC702A"/>
    <w:rsid w:val="00FD47D2"/>
    <w:rsid w:val="00FD4877"/>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4A6062"/>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161896593">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801027039">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42277.pag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1242278.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42277.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242278.page"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9A23B-2F30-4A0C-80C1-324EC2B7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44</Pages>
  <Words>11626</Words>
  <Characters>66271</Characters>
  <Application>Microsoft Office Word</Application>
  <DocSecurity>0</DocSecurity>
  <Lines>552</Lines>
  <Paragraphs>155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NAJERA </cp:lastModifiedBy>
  <cp:revision>24</cp:revision>
  <cp:lastPrinted>2022-01-12T01:08:00Z</cp:lastPrinted>
  <dcterms:created xsi:type="dcterms:W3CDTF">2022-01-05T13:27:00Z</dcterms:created>
  <dcterms:modified xsi:type="dcterms:W3CDTF">2022-01-20T02:33:00Z</dcterms:modified>
</cp:coreProperties>
</file>