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AAC2F" w14:textId="0304E4E6" w:rsidR="00E35DF9" w:rsidRPr="009F7230" w:rsidRDefault="00E35DF9" w:rsidP="00E44B73">
      <w:pPr>
        <w:spacing w:line="360" w:lineRule="auto"/>
        <w:contextualSpacing/>
        <w:jc w:val="both"/>
        <w:rPr>
          <w:rFonts w:ascii="Palatino Linotype" w:hAnsi="Palatino Linotype" w:cs="Tahoma"/>
          <w:sz w:val="22"/>
          <w:szCs w:val="22"/>
        </w:rPr>
      </w:pPr>
      <w:bookmarkStart w:id="0" w:name="_GoBack"/>
      <w:bookmarkEnd w:id="0"/>
      <w:r w:rsidRPr="009F723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56A56" w:rsidRPr="009F7230">
        <w:rPr>
          <w:rFonts w:ascii="Palatino Linotype" w:hAnsi="Palatino Linotype" w:cs="Tahoma"/>
          <w:bCs/>
          <w:sz w:val="22"/>
          <w:szCs w:val="22"/>
        </w:rPr>
        <w:t>dieciséis de marzo de dos mil veintidós</w:t>
      </w:r>
      <w:r w:rsidRPr="009F7230">
        <w:rPr>
          <w:rFonts w:ascii="Palatino Linotype" w:hAnsi="Palatino Linotype" w:cs="Tahoma"/>
          <w:bCs/>
          <w:sz w:val="22"/>
          <w:szCs w:val="22"/>
        </w:rPr>
        <w:t>.</w:t>
      </w:r>
    </w:p>
    <w:p w14:paraId="7DEC78E3" w14:textId="77777777" w:rsidR="00E35DF9" w:rsidRPr="009F7230" w:rsidRDefault="00E35DF9" w:rsidP="00E44B73">
      <w:pPr>
        <w:spacing w:line="360" w:lineRule="auto"/>
        <w:contextualSpacing/>
        <w:rPr>
          <w:rFonts w:ascii="Palatino Linotype" w:hAnsi="Palatino Linotype" w:cs="Tahoma"/>
          <w:bCs/>
          <w:sz w:val="22"/>
          <w:szCs w:val="22"/>
        </w:rPr>
      </w:pPr>
    </w:p>
    <w:p w14:paraId="73E6995E" w14:textId="05CFB126" w:rsidR="00E35DF9" w:rsidRPr="009F7230" w:rsidRDefault="4E49FB0E" w:rsidP="4E49FB0E">
      <w:pPr>
        <w:spacing w:line="360" w:lineRule="auto"/>
        <w:contextualSpacing/>
        <w:jc w:val="both"/>
        <w:rPr>
          <w:rFonts w:ascii="Palatino Linotype" w:hAnsi="Palatino Linotype" w:cs="Tahoma"/>
          <w:sz w:val="22"/>
          <w:szCs w:val="22"/>
        </w:rPr>
      </w:pPr>
      <w:r w:rsidRPr="4E49FB0E">
        <w:rPr>
          <w:rFonts w:ascii="Palatino Linotype" w:hAnsi="Palatino Linotype" w:cs="Tahoma"/>
          <w:b/>
          <w:bCs/>
          <w:color w:val="0D0D0D" w:themeColor="text1" w:themeTint="F2"/>
          <w:sz w:val="22"/>
          <w:szCs w:val="22"/>
        </w:rPr>
        <w:t>VISTO</w:t>
      </w:r>
      <w:r w:rsidRPr="4E49FB0E">
        <w:rPr>
          <w:rFonts w:ascii="Palatino Linotype" w:hAnsi="Palatino Linotype" w:cs="Tahoma"/>
          <w:color w:val="0D0D0D" w:themeColor="text1" w:themeTint="F2"/>
          <w:sz w:val="22"/>
          <w:szCs w:val="22"/>
        </w:rPr>
        <w:t xml:space="preserve"> el expediente conformado con motivo del Recurso de Revisión </w:t>
      </w:r>
      <w:r w:rsidRPr="4E49FB0E">
        <w:rPr>
          <w:rFonts w:ascii="Palatino Linotype" w:eastAsia="Calibri" w:hAnsi="Palatino Linotype" w:cs="Tahoma"/>
          <w:b/>
          <w:bCs/>
          <w:sz w:val="22"/>
          <w:szCs w:val="22"/>
          <w:lang w:eastAsia="en-US"/>
        </w:rPr>
        <w:t>00336/INFOEM/IP/RR/2021</w:t>
      </w:r>
      <w:r w:rsidRPr="4E49FB0E">
        <w:rPr>
          <w:rFonts w:ascii="Palatino Linotype" w:hAnsi="Palatino Linotype" w:cs="Tahoma"/>
          <w:b/>
          <w:bCs/>
          <w:color w:val="0D0D0D" w:themeColor="text1" w:themeTint="F2"/>
          <w:sz w:val="22"/>
          <w:szCs w:val="22"/>
        </w:rPr>
        <w:t xml:space="preserve">, </w:t>
      </w:r>
      <w:r w:rsidRPr="4E49FB0E">
        <w:rPr>
          <w:rFonts w:ascii="Palatino Linotype" w:hAnsi="Palatino Linotype" w:cs="Tahoma"/>
          <w:color w:val="0D0D0D" w:themeColor="text1" w:themeTint="F2"/>
          <w:sz w:val="22"/>
          <w:szCs w:val="22"/>
        </w:rPr>
        <w:t xml:space="preserve">interpuesto por </w:t>
      </w:r>
      <w:r w:rsidRPr="4E49FB0E">
        <w:rPr>
          <w:rFonts w:ascii="Palatino Linotype" w:hAnsi="Palatino Linotype"/>
          <w:sz w:val="22"/>
          <w:szCs w:val="22"/>
          <w:highlight w:val="black"/>
          <w:lang w:val="es-ES"/>
        </w:rPr>
        <w:t>XXXXXXX</w:t>
      </w:r>
      <w:r w:rsidRPr="4E49FB0E">
        <w:rPr>
          <w:rFonts w:ascii="Palatino Linotype" w:hAnsi="Palatino Linotype"/>
          <w:sz w:val="22"/>
          <w:szCs w:val="22"/>
          <w:lang w:val="es-ES"/>
        </w:rPr>
        <w:t xml:space="preserve">, en lo sucesivo el </w:t>
      </w:r>
      <w:r w:rsidRPr="4E49FB0E">
        <w:rPr>
          <w:rFonts w:ascii="Palatino Linotype" w:hAnsi="Palatino Linotype" w:cs="Tahoma"/>
          <w:color w:val="0D0D0D" w:themeColor="text1" w:themeTint="F2"/>
          <w:sz w:val="22"/>
          <w:szCs w:val="22"/>
        </w:rPr>
        <w:t xml:space="preserve">Recurrente o Particular, en contra de la falta de respuesta del </w:t>
      </w:r>
      <w:r w:rsidRPr="4E49FB0E">
        <w:rPr>
          <w:rFonts w:ascii="Palatino Linotype" w:hAnsi="Palatino Linotype" w:cs="Tahoma"/>
          <w:b/>
          <w:bCs/>
          <w:color w:val="0D0D0D" w:themeColor="text1" w:themeTint="F2"/>
          <w:sz w:val="22"/>
          <w:szCs w:val="22"/>
        </w:rPr>
        <w:t xml:space="preserve">Sujeto Obligado, </w:t>
      </w:r>
      <w:r w:rsidRPr="4E49FB0E">
        <w:rPr>
          <w:rFonts w:ascii="Palatino Linotype" w:hAnsi="Palatino Linotype" w:cs="Tahoma"/>
          <w:color w:val="0D0D0D" w:themeColor="text1" w:themeTint="F2"/>
          <w:sz w:val="22"/>
          <w:szCs w:val="22"/>
        </w:rPr>
        <w:t>el</w:t>
      </w:r>
      <w:r w:rsidRPr="4E49FB0E">
        <w:rPr>
          <w:rFonts w:ascii="Palatino Linotype" w:hAnsi="Palatino Linotype" w:cs="Tahoma"/>
          <w:b/>
          <w:bCs/>
          <w:color w:val="0D0D0D" w:themeColor="text1" w:themeTint="F2"/>
          <w:sz w:val="22"/>
          <w:szCs w:val="22"/>
        </w:rPr>
        <w:t xml:space="preserve"> Ayuntamiento de Naucalpan de Juárez</w:t>
      </w:r>
      <w:r w:rsidRPr="4E49FB0E">
        <w:rPr>
          <w:rFonts w:ascii="Palatino Linotype" w:hAnsi="Palatino Linotype" w:cs="Tahoma"/>
          <w:color w:val="0D0D0D" w:themeColor="text1" w:themeTint="F2"/>
          <w:sz w:val="22"/>
          <w:szCs w:val="22"/>
        </w:rPr>
        <w:t>, se emite la presente Resolución, con base en los Antecedentes y C</w:t>
      </w:r>
      <w:r w:rsidRPr="4E49FB0E">
        <w:rPr>
          <w:rFonts w:ascii="Palatino Linotype" w:hAnsi="Palatino Linotype" w:cs="Tahoma"/>
          <w:sz w:val="22"/>
          <w:szCs w:val="22"/>
        </w:rPr>
        <w:t>onsiderandos que a continuación se exponen:</w:t>
      </w:r>
    </w:p>
    <w:p w14:paraId="7096A38E" w14:textId="0D1BD465" w:rsidR="00E35DF9" w:rsidRPr="009F7230" w:rsidRDefault="00E35DF9" w:rsidP="00E44B73">
      <w:pPr>
        <w:spacing w:line="360" w:lineRule="auto"/>
        <w:contextualSpacing/>
        <w:jc w:val="both"/>
        <w:rPr>
          <w:rFonts w:ascii="Palatino Linotype" w:hAnsi="Palatino Linotype" w:cs="Tahoma"/>
          <w:b/>
          <w:color w:val="0D0D0D" w:themeColor="text1" w:themeTint="F2"/>
          <w:sz w:val="22"/>
          <w:szCs w:val="22"/>
        </w:rPr>
      </w:pPr>
    </w:p>
    <w:p w14:paraId="5E0D7AE4" w14:textId="77777777" w:rsidR="00E35DF9" w:rsidRPr="009F7230" w:rsidRDefault="00E35DF9" w:rsidP="00E44B73">
      <w:pPr>
        <w:tabs>
          <w:tab w:val="center" w:pos="4522"/>
          <w:tab w:val="left" w:pos="7245"/>
        </w:tabs>
        <w:spacing w:line="360" w:lineRule="auto"/>
        <w:contextualSpacing/>
        <w:jc w:val="center"/>
        <w:rPr>
          <w:rFonts w:ascii="Palatino Linotype" w:hAnsi="Palatino Linotype" w:cs="Tahoma"/>
          <w:b/>
          <w:sz w:val="22"/>
          <w:szCs w:val="22"/>
        </w:rPr>
      </w:pPr>
      <w:r w:rsidRPr="009F7230">
        <w:rPr>
          <w:rFonts w:ascii="Palatino Linotype" w:hAnsi="Palatino Linotype" w:cs="Tahoma"/>
          <w:b/>
          <w:sz w:val="22"/>
          <w:szCs w:val="22"/>
        </w:rPr>
        <w:t>A N T E C E D E N T E S</w:t>
      </w:r>
    </w:p>
    <w:p w14:paraId="463063DB" w14:textId="77777777" w:rsidR="00E35DF9" w:rsidRPr="009F7230" w:rsidRDefault="00E35DF9" w:rsidP="00E44B73">
      <w:pPr>
        <w:tabs>
          <w:tab w:val="center" w:pos="4522"/>
          <w:tab w:val="left" w:pos="7245"/>
        </w:tabs>
        <w:spacing w:line="360" w:lineRule="auto"/>
        <w:contextualSpacing/>
        <w:jc w:val="center"/>
        <w:rPr>
          <w:rFonts w:ascii="Palatino Linotype" w:hAnsi="Palatino Linotype" w:cs="Tahoma"/>
          <w:b/>
          <w:sz w:val="22"/>
          <w:szCs w:val="22"/>
        </w:rPr>
      </w:pPr>
    </w:p>
    <w:p w14:paraId="49739908" w14:textId="36CF084F" w:rsidR="00E35DF9" w:rsidRPr="009F7230" w:rsidRDefault="00E35DF9" w:rsidP="00E44B73">
      <w:pPr>
        <w:pStyle w:val="Prrafodelista"/>
        <w:tabs>
          <w:tab w:val="left" w:pos="567"/>
        </w:tabs>
        <w:spacing w:line="360" w:lineRule="auto"/>
        <w:ind w:left="0"/>
        <w:jc w:val="both"/>
        <w:rPr>
          <w:rFonts w:ascii="Palatino Linotype" w:hAnsi="Palatino Linotype" w:cs="Tahoma"/>
          <w:b/>
          <w:szCs w:val="22"/>
        </w:rPr>
      </w:pPr>
      <w:r w:rsidRPr="009F7230">
        <w:rPr>
          <w:rFonts w:ascii="Palatino Linotype" w:hAnsi="Palatino Linotype" w:cs="Tahoma"/>
          <w:b/>
          <w:szCs w:val="22"/>
        </w:rPr>
        <w:t xml:space="preserve">I. Presentación de la solicitud de información. </w:t>
      </w:r>
    </w:p>
    <w:p w14:paraId="72C2A4E4" w14:textId="77777777" w:rsidR="00E35DF9" w:rsidRPr="009F7230" w:rsidRDefault="00E35DF9" w:rsidP="00E44B73">
      <w:pPr>
        <w:pStyle w:val="Prrafodelista"/>
        <w:tabs>
          <w:tab w:val="left" w:pos="567"/>
        </w:tabs>
        <w:spacing w:line="360" w:lineRule="auto"/>
        <w:ind w:left="0"/>
        <w:jc w:val="both"/>
        <w:rPr>
          <w:rFonts w:ascii="Palatino Linotype" w:hAnsi="Palatino Linotype" w:cs="Tahoma"/>
          <w:b/>
          <w:szCs w:val="22"/>
        </w:rPr>
      </w:pPr>
    </w:p>
    <w:p w14:paraId="28B263BC" w14:textId="0F58F186" w:rsidR="00596095" w:rsidRPr="009F7230" w:rsidRDefault="00596095" w:rsidP="00E44B73">
      <w:pPr>
        <w:pStyle w:val="Prrafodelista"/>
        <w:tabs>
          <w:tab w:val="left" w:pos="567"/>
        </w:tabs>
        <w:spacing w:line="360" w:lineRule="auto"/>
        <w:ind w:left="0"/>
        <w:jc w:val="both"/>
        <w:rPr>
          <w:rFonts w:ascii="Palatino Linotype" w:hAnsi="Palatino Linotype" w:cs="Tahoma"/>
          <w:szCs w:val="22"/>
        </w:rPr>
      </w:pPr>
      <w:r w:rsidRPr="009F7230">
        <w:rPr>
          <w:rFonts w:ascii="Palatino Linotype" w:hAnsi="Palatino Linotype" w:cs="Tahoma"/>
          <w:szCs w:val="22"/>
        </w:rPr>
        <w:t xml:space="preserve">Con fecha </w:t>
      </w:r>
      <w:r w:rsidR="00B85013" w:rsidRPr="009F7230">
        <w:rPr>
          <w:rFonts w:ascii="Palatino Linotype" w:hAnsi="Palatino Linotype" w:cs="Tahoma"/>
          <w:szCs w:val="22"/>
        </w:rPr>
        <w:t xml:space="preserve">once de noviembre </w:t>
      </w:r>
      <w:r w:rsidRPr="009F7230">
        <w:rPr>
          <w:rFonts w:ascii="Palatino Linotype" w:hAnsi="Palatino Linotype" w:cs="Tahoma"/>
          <w:szCs w:val="22"/>
        </w:rPr>
        <w:t xml:space="preserve">de dos mil veintiuno, </w:t>
      </w:r>
      <w:r w:rsidR="002B4221" w:rsidRPr="009F7230">
        <w:rPr>
          <w:rFonts w:ascii="Palatino Linotype" w:hAnsi="Palatino Linotype" w:cs="Tahoma"/>
          <w:szCs w:val="22"/>
        </w:rPr>
        <w:t>el Particular</w:t>
      </w:r>
      <w:r w:rsidRPr="009F7230">
        <w:rPr>
          <w:rFonts w:ascii="Palatino Linotype" w:hAnsi="Palatino Linotype" w:cs="Tahoma"/>
          <w:szCs w:val="22"/>
        </w:rPr>
        <w:t xml:space="preserve"> presentó solicitud de acceso a la información pública a través del Sistema de Acceso a la Información Mexiquense (SAIMEX), ante el </w:t>
      </w:r>
      <w:r w:rsidRPr="009F7230">
        <w:rPr>
          <w:rFonts w:ascii="Palatino Linotype" w:hAnsi="Palatino Linotype" w:cs="Tahoma"/>
          <w:b/>
          <w:bCs/>
          <w:color w:val="0D0D0D" w:themeColor="text1" w:themeTint="F2"/>
          <w:szCs w:val="22"/>
        </w:rPr>
        <w:t xml:space="preserve">Ayuntamiento de </w:t>
      </w:r>
      <w:r w:rsidR="004F4C1C" w:rsidRPr="009F7230">
        <w:rPr>
          <w:rFonts w:ascii="Palatino Linotype" w:hAnsi="Palatino Linotype" w:cs="Tahoma"/>
          <w:b/>
          <w:bCs/>
          <w:color w:val="0D0D0D" w:themeColor="text1" w:themeTint="F2"/>
          <w:szCs w:val="22"/>
        </w:rPr>
        <w:t>Naucalpan de Juárez</w:t>
      </w:r>
      <w:r w:rsidRPr="009F7230">
        <w:rPr>
          <w:rFonts w:ascii="Palatino Linotype" w:hAnsi="Palatino Linotype" w:cs="Tahoma"/>
          <w:szCs w:val="22"/>
        </w:rPr>
        <w:t>, mediante el cual requirió lo siguiente:</w:t>
      </w:r>
    </w:p>
    <w:p w14:paraId="69B66F14" w14:textId="77777777" w:rsidR="00D807FB" w:rsidRPr="009F7230" w:rsidRDefault="00D807FB" w:rsidP="00E44B73">
      <w:pPr>
        <w:tabs>
          <w:tab w:val="left" w:pos="567"/>
        </w:tabs>
        <w:spacing w:line="360" w:lineRule="auto"/>
        <w:contextualSpacing/>
        <w:jc w:val="both"/>
        <w:rPr>
          <w:rFonts w:ascii="Palatino Linotype" w:hAnsi="Palatino Linotype" w:cs="Tahoma"/>
          <w:sz w:val="22"/>
          <w:szCs w:val="22"/>
        </w:rPr>
      </w:pPr>
    </w:p>
    <w:p w14:paraId="698769E6" w14:textId="77777777" w:rsidR="002F58E4" w:rsidRPr="009F7230" w:rsidRDefault="00D807FB" w:rsidP="00E44B73">
      <w:pPr>
        <w:tabs>
          <w:tab w:val="left" w:pos="8505"/>
        </w:tabs>
        <w:spacing w:line="360" w:lineRule="auto"/>
        <w:ind w:left="567" w:right="539"/>
        <w:contextualSpacing/>
        <w:jc w:val="both"/>
        <w:rPr>
          <w:rFonts w:ascii="Palatino Linotype" w:hAnsi="Palatino Linotype" w:cs="Tahoma"/>
          <w:b/>
          <w:bCs/>
        </w:rPr>
      </w:pPr>
      <w:r w:rsidRPr="009F7230">
        <w:rPr>
          <w:rFonts w:ascii="Palatino Linotype" w:hAnsi="Palatino Linotype" w:cs="Tahoma"/>
          <w:b/>
          <w:bCs/>
        </w:rPr>
        <w:t xml:space="preserve">Solicitud de folio: </w:t>
      </w:r>
      <w:r w:rsidR="002F58E4" w:rsidRPr="009F7230">
        <w:rPr>
          <w:rFonts w:ascii="Palatino Linotype" w:hAnsi="Palatino Linotype" w:cs="Tahoma"/>
          <w:b/>
          <w:bCs/>
        </w:rPr>
        <w:t>00863/NAUCALPA/IP/2021</w:t>
      </w:r>
    </w:p>
    <w:p w14:paraId="7B3AB9EB" w14:textId="0AF6951E" w:rsidR="00D807FB" w:rsidRPr="009F7230" w:rsidRDefault="00D807FB" w:rsidP="00E44B73">
      <w:pPr>
        <w:tabs>
          <w:tab w:val="left" w:pos="567"/>
        </w:tabs>
        <w:spacing w:line="360" w:lineRule="auto"/>
        <w:ind w:left="567" w:right="539"/>
        <w:contextualSpacing/>
        <w:jc w:val="both"/>
        <w:rPr>
          <w:rFonts w:ascii="Palatino Linotype" w:hAnsi="Palatino Linotype" w:cs="Tahoma"/>
          <w:b/>
          <w:bCs/>
        </w:rPr>
      </w:pPr>
      <w:r w:rsidRPr="009F7230">
        <w:rPr>
          <w:rFonts w:ascii="Palatino Linotype" w:hAnsi="Palatino Linotype" w:cs="Tahoma"/>
          <w:b/>
          <w:bCs/>
        </w:rPr>
        <w:t>DESCRIPCIÓN CLARA Y PRECISA DE LA INFORMACIÓN SOLICITADA:</w:t>
      </w:r>
    </w:p>
    <w:p w14:paraId="4CFCC619" w14:textId="41159627" w:rsidR="00596095" w:rsidRPr="009F7230" w:rsidRDefault="003D47EA" w:rsidP="00E44B73">
      <w:pPr>
        <w:tabs>
          <w:tab w:val="left" w:pos="4667"/>
        </w:tabs>
        <w:spacing w:line="360" w:lineRule="auto"/>
        <w:ind w:left="567" w:right="539"/>
        <w:contextualSpacing/>
        <w:jc w:val="both"/>
        <w:rPr>
          <w:rFonts w:ascii="Palatino Linotype" w:hAnsi="Palatino Linotype" w:cs="Tahoma"/>
          <w:bCs/>
        </w:rPr>
      </w:pPr>
      <w:r w:rsidRPr="009F7230">
        <w:rPr>
          <w:rFonts w:ascii="Palatino Linotype" w:hAnsi="Palatino Linotype"/>
          <w:i/>
          <w:iCs/>
          <w:color w:val="000000"/>
        </w:rPr>
        <w:t>solicito, todas las actas de las veces que sesionó la comisión edilicia de la agenda 2030 por año, 2019, 2018, 2020 y 2021 de su Ayuntamiento. también solicito la manera en la que evaluaron su desempeño municipal de la misma, y todos los comentarios de los integrantes. muchas gracias. Solicito saber cual fue la razon por la crearon les llego un oficio? de que dependencia? del gobierno del estado o del gobierno federal? en que año fue su creacion?</w:t>
      </w:r>
      <w:r w:rsidR="00596095" w:rsidRPr="009F7230">
        <w:rPr>
          <w:rFonts w:ascii="Palatino Linotype" w:hAnsi="Palatino Linotype"/>
          <w:i/>
          <w:iCs/>
          <w:color w:val="000000"/>
        </w:rPr>
        <w:t xml:space="preserve"> </w:t>
      </w:r>
      <w:r w:rsidR="00596095" w:rsidRPr="009F7230">
        <w:rPr>
          <w:rFonts w:ascii="Palatino Linotype" w:hAnsi="Palatino Linotype"/>
          <w:color w:val="000000"/>
        </w:rPr>
        <w:t>(Sic.)</w:t>
      </w:r>
    </w:p>
    <w:p w14:paraId="52EA0772" w14:textId="77777777" w:rsidR="00DA2475" w:rsidRPr="009F7230" w:rsidRDefault="00DA2475" w:rsidP="00E44B73">
      <w:pPr>
        <w:pStyle w:val="Prrafodelista"/>
        <w:tabs>
          <w:tab w:val="left" w:pos="567"/>
        </w:tabs>
        <w:spacing w:line="360" w:lineRule="auto"/>
        <w:ind w:left="567" w:right="539"/>
        <w:jc w:val="both"/>
        <w:rPr>
          <w:rFonts w:ascii="Palatino Linotype" w:hAnsi="Palatino Linotype" w:cs="Tahoma"/>
          <w:b/>
          <w:sz w:val="20"/>
          <w:szCs w:val="20"/>
        </w:rPr>
      </w:pPr>
    </w:p>
    <w:p w14:paraId="290A58B7" w14:textId="77777777" w:rsidR="00E35DF9" w:rsidRPr="009F7230" w:rsidRDefault="00E35DF9" w:rsidP="00E44B73">
      <w:pPr>
        <w:pStyle w:val="Prrafodelista"/>
        <w:tabs>
          <w:tab w:val="left" w:pos="567"/>
        </w:tabs>
        <w:spacing w:line="360" w:lineRule="auto"/>
        <w:ind w:left="567" w:right="539"/>
        <w:jc w:val="both"/>
        <w:rPr>
          <w:rFonts w:ascii="Palatino Linotype" w:hAnsi="Palatino Linotype" w:cs="Tahoma"/>
          <w:b/>
          <w:sz w:val="20"/>
          <w:szCs w:val="20"/>
        </w:rPr>
      </w:pPr>
      <w:r w:rsidRPr="009F7230">
        <w:rPr>
          <w:rFonts w:ascii="Palatino Linotype" w:hAnsi="Palatino Linotype" w:cs="Tahoma"/>
          <w:b/>
          <w:sz w:val="20"/>
          <w:szCs w:val="20"/>
        </w:rPr>
        <w:t>MODALIDAD DE ENTREGA</w:t>
      </w:r>
    </w:p>
    <w:p w14:paraId="0CFA31CF" w14:textId="77777777" w:rsidR="00E35DF9" w:rsidRPr="009F7230" w:rsidRDefault="00E35DF9" w:rsidP="00E44B73">
      <w:pPr>
        <w:pStyle w:val="Prrafodelista"/>
        <w:tabs>
          <w:tab w:val="left" w:pos="567"/>
        </w:tabs>
        <w:spacing w:line="360" w:lineRule="auto"/>
        <w:ind w:left="567" w:right="539"/>
        <w:jc w:val="both"/>
        <w:rPr>
          <w:rFonts w:ascii="Palatino Linotype" w:hAnsi="Palatino Linotype" w:cs="Tahoma"/>
          <w:i/>
          <w:sz w:val="20"/>
          <w:szCs w:val="20"/>
        </w:rPr>
      </w:pPr>
      <w:r w:rsidRPr="009F7230">
        <w:rPr>
          <w:rFonts w:ascii="Palatino Linotype" w:hAnsi="Palatino Linotype" w:cs="Tahoma"/>
          <w:i/>
          <w:sz w:val="20"/>
          <w:szCs w:val="20"/>
        </w:rPr>
        <w:lastRenderedPageBreak/>
        <w:t>A través del SAIMEX</w:t>
      </w:r>
    </w:p>
    <w:p w14:paraId="6923934E" w14:textId="77777777" w:rsidR="00FE270F" w:rsidRPr="009F7230" w:rsidRDefault="00FE270F" w:rsidP="00E44B73">
      <w:pPr>
        <w:tabs>
          <w:tab w:val="left" w:pos="4667"/>
        </w:tabs>
        <w:spacing w:line="360" w:lineRule="auto"/>
        <w:contextualSpacing/>
        <w:jc w:val="both"/>
        <w:rPr>
          <w:rFonts w:ascii="Palatino Linotype" w:hAnsi="Palatino Linotype" w:cs="Tahoma"/>
          <w:sz w:val="22"/>
          <w:szCs w:val="22"/>
        </w:rPr>
      </w:pPr>
    </w:p>
    <w:p w14:paraId="3BB91BE0" w14:textId="4FA190B1" w:rsidR="00681D84" w:rsidRPr="009F7230" w:rsidRDefault="00681D84" w:rsidP="00E44B73">
      <w:pPr>
        <w:pStyle w:val="Prrafodelista"/>
        <w:tabs>
          <w:tab w:val="left" w:pos="567"/>
        </w:tabs>
        <w:spacing w:line="360" w:lineRule="auto"/>
        <w:ind w:left="0"/>
        <w:jc w:val="both"/>
        <w:rPr>
          <w:rFonts w:ascii="Palatino Linotype" w:hAnsi="Palatino Linotype" w:cs="Tahoma"/>
          <w:b/>
          <w:szCs w:val="22"/>
        </w:rPr>
      </w:pPr>
      <w:r w:rsidRPr="009F7230">
        <w:rPr>
          <w:rFonts w:ascii="Palatino Linotype" w:hAnsi="Palatino Linotype" w:cs="Tahoma"/>
          <w:b/>
          <w:szCs w:val="22"/>
        </w:rPr>
        <w:t>II. Respuesta del Sujeto Obligado.</w:t>
      </w:r>
    </w:p>
    <w:p w14:paraId="476F3DA9" w14:textId="77777777" w:rsidR="00681D84" w:rsidRPr="009F7230" w:rsidRDefault="00681D84" w:rsidP="00E44B73">
      <w:pPr>
        <w:pStyle w:val="Prrafodelista"/>
        <w:tabs>
          <w:tab w:val="left" w:pos="567"/>
        </w:tabs>
        <w:spacing w:line="360" w:lineRule="auto"/>
        <w:ind w:left="0"/>
        <w:jc w:val="both"/>
        <w:rPr>
          <w:rFonts w:ascii="Palatino Linotype" w:hAnsi="Palatino Linotype" w:cs="Tahoma"/>
          <w:b/>
          <w:szCs w:val="22"/>
        </w:rPr>
      </w:pPr>
    </w:p>
    <w:p w14:paraId="48D4D74C" w14:textId="01B43F4B" w:rsidR="00596095" w:rsidRPr="009F7230" w:rsidRDefault="00596095" w:rsidP="00E44B73">
      <w:pPr>
        <w:autoSpaceDE w:val="0"/>
        <w:autoSpaceDN w:val="0"/>
        <w:adjustRightInd w:val="0"/>
        <w:spacing w:line="360" w:lineRule="auto"/>
        <w:contextualSpacing/>
        <w:jc w:val="both"/>
        <w:rPr>
          <w:rFonts w:ascii="Palatino Linotype" w:hAnsi="Palatino Linotype" w:cs="Tahoma"/>
          <w:sz w:val="22"/>
          <w:szCs w:val="22"/>
          <w:lang w:val="es-ES"/>
        </w:rPr>
      </w:pPr>
      <w:r w:rsidRPr="009F7230">
        <w:rPr>
          <w:rFonts w:ascii="Palatino Linotype" w:hAnsi="Palatino Linotype" w:cs="Tahoma"/>
          <w:sz w:val="22"/>
          <w:szCs w:val="22"/>
        </w:rPr>
        <w:t xml:space="preserve">De las constancias que obran en el expediente electrónico del </w:t>
      </w:r>
      <w:r w:rsidRPr="009F7230">
        <w:rPr>
          <w:rFonts w:ascii="Palatino Linotype" w:hAnsi="Palatino Linotype" w:cs="Tahoma"/>
          <w:sz w:val="22"/>
          <w:szCs w:val="22"/>
          <w:lang w:val="es-ES"/>
        </w:rPr>
        <w:t xml:space="preserve">Sistema de Acceso a la Información Mexiquense (SAIMEX), se advierte que </w:t>
      </w:r>
      <w:r w:rsidRPr="009F7230">
        <w:rPr>
          <w:rFonts w:ascii="Palatino Linotype" w:hAnsi="Palatino Linotype" w:cs="Tahoma"/>
          <w:b/>
          <w:sz w:val="22"/>
          <w:szCs w:val="22"/>
          <w:lang w:val="es-ES"/>
        </w:rPr>
        <w:t xml:space="preserve">el </w:t>
      </w:r>
      <w:r w:rsidRPr="009F7230">
        <w:rPr>
          <w:rFonts w:ascii="Palatino Linotype" w:hAnsi="Palatino Linotype" w:cs="Tahoma"/>
          <w:b/>
          <w:bCs/>
          <w:color w:val="0D0D0D" w:themeColor="text1" w:themeTint="F2"/>
          <w:sz w:val="22"/>
          <w:szCs w:val="22"/>
        </w:rPr>
        <w:t xml:space="preserve">Ayuntamiento de </w:t>
      </w:r>
      <w:r w:rsidR="002F58E4" w:rsidRPr="009F7230">
        <w:rPr>
          <w:rFonts w:ascii="Palatino Linotype" w:hAnsi="Palatino Linotype" w:cs="Tahoma"/>
          <w:b/>
          <w:bCs/>
          <w:color w:val="0D0D0D" w:themeColor="text1" w:themeTint="F2"/>
          <w:sz w:val="22"/>
          <w:szCs w:val="22"/>
        </w:rPr>
        <w:t>Naucalpan de</w:t>
      </w:r>
      <w:r w:rsidRPr="009F7230">
        <w:rPr>
          <w:rFonts w:ascii="Palatino Linotype" w:hAnsi="Palatino Linotype" w:cs="Tahoma"/>
          <w:b/>
          <w:sz w:val="22"/>
          <w:szCs w:val="22"/>
          <w:lang w:val="es-ES"/>
        </w:rPr>
        <w:t xml:space="preserve"> </w:t>
      </w:r>
      <w:r w:rsidR="002F58E4" w:rsidRPr="009F7230">
        <w:rPr>
          <w:rFonts w:ascii="Palatino Linotype" w:hAnsi="Palatino Linotype" w:cs="Tahoma"/>
          <w:b/>
          <w:sz w:val="22"/>
          <w:szCs w:val="22"/>
          <w:lang w:val="es-ES"/>
        </w:rPr>
        <w:t xml:space="preserve">Juárez </w:t>
      </w:r>
      <w:r w:rsidRPr="009F7230">
        <w:rPr>
          <w:rFonts w:ascii="Palatino Linotype" w:hAnsi="Palatino Linotype" w:cs="Tahoma"/>
          <w:b/>
          <w:sz w:val="22"/>
          <w:szCs w:val="22"/>
          <w:lang w:val="es-ES"/>
        </w:rPr>
        <w:t xml:space="preserve">no otorgó respuesta a la solicitud de acceso a la información pública con número de folio </w:t>
      </w:r>
      <w:r w:rsidR="0099714A" w:rsidRPr="009F7230">
        <w:rPr>
          <w:rFonts w:ascii="Palatino Linotype" w:hAnsi="Palatino Linotype"/>
          <w:b/>
          <w:bCs/>
          <w:sz w:val="22"/>
          <w:szCs w:val="22"/>
        </w:rPr>
        <w:t xml:space="preserve">00863/NAUCALPA/IP/2021. </w:t>
      </w:r>
    </w:p>
    <w:p w14:paraId="547B026C" w14:textId="77777777" w:rsidR="00FE270F" w:rsidRPr="009F7230" w:rsidRDefault="00FE270F" w:rsidP="00E44B73">
      <w:pPr>
        <w:autoSpaceDE w:val="0"/>
        <w:autoSpaceDN w:val="0"/>
        <w:adjustRightInd w:val="0"/>
        <w:spacing w:line="360" w:lineRule="auto"/>
        <w:contextualSpacing/>
        <w:jc w:val="both"/>
        <w:rPr>
          <w:rFonts w:ascii="Palatino Linotype" w:hAnsi="Palatino Linotype" w:cs="Tahoma"/>
          <w:bCs/>
          <w:iCs/>
          <w:sz w:val="22"/>
          <w:szCs w:val="22"/>
          <w:lang w:val="es-ES"/>
        </w:rPr>
      </w:pPr>
    </w:p>
    <w:p w14:paraId="724F8F42" w14:textId="26CD1992" w:rsidR="001A412B" w:rsidRPr="009F7230" w:rsidRDefault="00DA2475" w:rsidP="00E44B73">
      <w:pPr>
        <w:autoSpaceDE w:val="0"/>
        <w:autoSpaceDN w:val="0"/>
        <w:adjustRightInd w:val="0"/>
        <w:spacing w:line="360" w:lineRule="auto"/>
        <w:contextualSpacing/>
        <w:jc w:val="both"/>
        <w:rPr>
          <w:rFonts w:ascii="Palatino Linotype" w:hAnsi="Palatino Linotype" w:cs="Tahoma"/>
          <w:b/>
          <w:sz w:val="22"/>
          <w:szCs w:val="22"/>
        </w:rPr>
      </w:pPr>
      <w:r w:rsidRPr="009F7230">
        <w:rPr>
          <w:rFonts w:ascii="Palatino Linotype" w:hAnsi="Palatino Linotype" w:cs="Tahoma"/>
          <w:b/>
          <w:sz w:val="22"/>
          <w:szCs w:val="22"/>
        </w:rPr>
        <w:t>III</w:t>
      </w:r>
      <w:r w:rsidR="009A7587" w:rsidRPr="009F7230">
        <w:rPr>
          <w:rFonts w:ascii="Palatino Linotype" w:hAnsi="Palatino Linotype" w:cs="Tahoma"/>
          <w:b/>
          <w:sz w:val="22"/>
          <w:szCs w:val="22"/>
        </w:rPr>
        <w:t xml:space="preserve">. Interposición del Recurso de Revisión. </w:t>
      </w:r>
    </w:p>
    <w:p w14:paraId="3EF428B4" w14:textId="77777777" w:rsidR="00F87649" w:rsidRPr="009F7230" w:rsidRDefault="00F87649" w:rsidP="00E44B73">
      <w:pPr>
        <w:autoSpaceDE w:val="0"/>
        <w:autoSpaceDN w:val="0"/>
        <w:adjustRightInd w:val="0"/>
        <w:spacing w:line="360" w:lineRule="auto"/>
        <w:contextualSpacing/>
        <w:jc w:val="both"/>
        <w:rPr>
          <w:rFonts w:ascii="Palatino Linotype" w:hAnsi="Palatino Linotype" w:cs="Tahoma"/>
          <w:b/>
          <w:sz w:val="22"/>
          <w:szCs w:val="22"/>
        </w:rPr>
      </w:pPr>
    </w:p>
    <w:p w14:paraId="1CBB7165" w14:textId="6DCE0DDD" w:rsidR="00596095" w:rsidRPr="009F7230" w:rsidRDefault="00596095" w:rsidP="00E44B73">
      <w:pPr>
        <w:autoSpaceDE w:val="0"/>
        <w:autoSpaceDN w:val="0"/>
        <w:adjustRightInd w:val="0"/>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 xml:space="preserve">Con fecha </w:t>
      </w:r>
      <w:r w:rsidR="009E5AF3" w:rsidRPr="009F7230">
        <w:rPr>
          <w:rFonts w:ascii="Palatino Linotype" w:hAnsi="Palatino Linotype" w:cs="Tahoma"/>
          <w:sz w:val="22"/>
          <w:szCs w:val="22"/>
        </w:rPr>
        <w:t>veintiséis</w:t>
      </w:r>
      <w:r w:rsidR="00B92E1A" w:rsidRPr="009F7230">
        <w:rPr>
          <w:rFonts w:ascii="Palatino Linotype" w:hAnsi="Palatino Linotype" w:cs="Tahoma"/>
          <w:sz w:val="22"/>
          <w:szCs w:val="22"/>
        </w:rPr>
        <w:t xml:space="preserve"> de enero de dos mil veintidós</w:t>
      </w:r>
      <w:r w:rsidRPr="009F7230">
        <w:rPr>
          <w:rFonts w:ascii="Palatino Linotype" w:hAnsi="Palatino Linotype" w:cs="Tahoma"/>
          <w:sz w:val="22"/>
          <w:szCs w:val="22"/>
        </w:rPr>
        <w:t xml:space="preserve">, se recibió en este </w:t>
      </w:r>
      <w:r w:rsidRPr="009F7230">
        <w:rPr>
          <w:rFonts w:ascii="Palatino Linotype" w:eastAsia="Calibri" w:hAnsi="Palatino Linotype" w:cs="Tahoma"/>
          <w:sz w:val="22"/>
          <w:szCs w:val="22"/>
          <w:lang w:eastAsia="en-US"/>
        </w:rPr>
        <w:t xml:space="preserve">Instituto, a través del </w:t>
      </w:r>
      <w:r w:rsidRPr="009F7230">
        <w:rPr>
          <w:rFonts w:ascii="Palatino Linotype" w:hAnsi="Palatino Linotype" w:cs="Tahoma"/>
          <w:sz w:val="22"/>
          <w:szCs w:val="22"/>
          <w:lang w:val="es-ES"/>
        </w:rPr>
        <w:t>Sistema de Acceso a la Información Mexiquense (SAIMEX)</w:t>
      </w:r>
      <w:r w:rsidRPr="009F7230">
        <w:rPr>
          <w:rFonts w:ascii="Palatino Linotype" w:hAnsi="Palatino Linotype" w:cs="Tahoma"/>
          <w:sz w:val="22"/>
          <w:szCs w:val="22"/>
        </w:rPr>
        <w:t xml:space="preserve">, el Recurso de Revisión </w:t>
      </w:r>
      <w:r w:rsidR="009E5AF3" w:rsidRPr="009F7230">
        <w:rPr>
          <w:rFonts w:ascii="Palatino Linotype" w:eastAsia="Calibri" w:hAnsi="Palatino Linotype" w:cs="Tahoma"/>
          <w:b/>
          <w:bCs/>
          <w:sz w:val="22"/>
          <w:szCs w:val="22"/>
          <w:lang w:eastAsia="en-US"/>
        </w:rPr>
        <w:t>00336</w:t>
      </w:r>
      <w:r w:rsidRPr="009F7230">
        <w:rPr>
          <w:rFonts w:ascii="Palatino Linotype" w:eastAsia="Calibri" w:hAnsi="Palatino Linotype" w:cs="Tahoma"/>
          <w:b/>
          <w:bCs/>
          <w:sz w:val="22"/>
          <w:szCs w:val="22"/>
          <w:lang w:eastAsia="en-US"/>
        </w:rPr>
        <w:t>/INFOEM/IP/RR/</w:t>
      </w:r>
      <w:r w:rsidR="009E5AF3" w:rsidRPr="009F7230">
        <w:rPr>
          <w:rFonts w:ascii="Palatino Linotype" w:eastAsia="Calibri" w:hAnsi="Palatino Linotype" w:cs="Tahoma"/>
          <w:b/>
          <w:bCs/>
          <w:sz w:val="22"/>
          <w:szCs w:val="22"/>
          <w:lang w:eastAsia="en-US"/>
        </w:rPr>
        <w:t>2022</w:t>
      </w:r>
      <w:r w:rsidRPr="009F7230">
        <w:rPr>
          <w:rFonts w:ascii="Palatino Linotype" w:hAnsi="Palatino Linotype" w:cs="Tahoma"/>
          <w:b/>
          <w:sz w:val="22"/>
          <w:szCs w:val="22"/>
        </w:rPr>
        <w:t>,</w:t>
      </w:r>
      <w:r w:rsidRPr="009F7230">
        <w:rPr>
          <w:rFonts w:ascii="Palatino Linotype" w:hAnsi="Palatino Linotype" w:cs="Tahoma"/>
          <w:sz w:val="22"/>
          <w:szCs w:val="22"/>
        </w:rPr>
        <w:t xml:space="preserve"> interpuesto por el Particular, en contra de la</w:t>
      </w:r>
      <w:r w:rsidR="00156A56" w:rsidRPr="009F7230">
        <w:rPr>
          <w:rFonts w:ascii="Palatino Linotype" w:hAnsi="Palatino Linotype" w:cs="Tahoma"/>
          <w:sz w:val="22"/>
          <w:szCs w:val="22"/>
        </w:rPr>
        <w:t xml:space="preserve"> falta de</w:t>
      </w:r>
      <w:r w:rsidRPr="009F7230">
        <w:rPr>
          <w:rFonts w:ascii="Palatino Linotype" w:hAnsi="Palatino Linotype" w:cs="Tahoma"/>
          <w:sz w:val="22"/>
          <w:szCs w:val="22"/>
        </w:rPr>
        <w:t xml:space="preserve"> respuesta del Sujeto Obligado, en los siguientes términos:</w:t>
      </w:r>
    </w:p>
    <w:p w14:paraId="5A0F41C0" w14:textId="77777777" w:rsidR="00AB6595" w:rsidRPr="009F7230" w:rsidRDefault="00AB6595" w:rsidP="00E44B73">
      <w:pPr>
        <w:tabs>
          <w:tab w:val="left" w:pos="3122"/>
        </w:tabs>
        <w:spacing w:line="360" w:lineRule="auto"/>
        <w:contextualSpacing/>
        <w:jc w:val="both"/>
        <w:rPr>
          <w:rFonts w:ascii="Palatino Linotype" w:hAnsi="Palatino Linotype" w:cs="Tahoma"/>
          <w:sz w:val="22"/>
          <w:szCs w:val="22"/>
        </w:rPr>
      </w:pPr>
    </w:p>
    <w:p w14:paraId="573EA7B5" w14:textId="77777777" w:rsidR="00D5699B" w:rsidRPr="009F7230" w:rsidRDefault="00D5699B" w:rsidP="00E44B73">
      <w:pPr>
        <w:spacing w:line="360" w:lineRule="auto"/>
        <w:ind w:left="567"/>
        <w:contextualSpacing/>
        <w:jc w:val="both"/>
        <w:rPr>
          <w:rFonts w:ascii="Palatino Linotype" w:hAnsi="Palatino Linotype" w:cs="Tahoma"/>
          <w:b/>
          <w:bCs/>
        </w:rPr>
      </w:pPr>
      <w:r w:rsidRPr="009F7230">
        <w:rPr>
          <w:rFonts w:ascii="Palatino Linotype" w:hAnsi="Palatino Linotype" w:cs="Tahoma"/>
          <w:b/>
          <w:bCs/>
        </w:rPr>
        <w:t>ACTO IMPUGNADO:</w:t>
      </w:r>
    </w:p>
    <w:p w14:paraId="3C18CBA0" w14:textId="193BB59E" w:rsidR="00596095" w:rsidRPr="009F7230" w:rsidRDefault="00174554" w:rsidP="00E44B73">
      <w:pPr>
        <w:spacing w:line="360" w:lineRule="auto"/>
        <w:ind w:left="567"/>
        <w:contextualSpacing/>
        <w:jc w:val="both"/>
        <w:rPr>
          <w:rFonts w:ascii="Palatino Linotype" w:hAnsi="Palatino Linotype"/>
          <w:lang w:eastAsia="en-US"/>
        </w:rPr>
      </w:pPr>
      <w:r w:rsidRPr="009F7230">
        <w:rPr>
          <w:rFonts w:ascii="Palatino Linotype" w:hAnsi="Palatino Linotype"/>
          <w:i/>
          <w:iCs/>
          <w:lang w:eastAsia="en-US"/>
        </w:rPr>
        <w:t>aun no contestan la solicitud de informacion requerida.</w:t>
      </w:r>
      <w:r w:rsidR="00156A56" w:rsidRPr="009F7230">
        <w:rPr>
          <w:rFonts w:ascii="Palatino Linotype" w:hAnsi="Palatino Linotype"/>
          <w:i/>
          <w:iCs/>
          <w:lang w:eastAsia="en-US"/>
        </w:rPr>
        <w:t xml:space="preserve"> </w:t>
      </w:r>
      <w:r w:rsidR="00156A56" w:rsidRPr="009F7230">
        <w:rPr>
          <w:rFonts w:ascii="Palatino Linotype" w:hAnsi="Palatino Linotype"/>
          <w:iCs/>
          <w:lang w:eastAsia="en-US"/>
        </w:rPr>
        <w:t>(Sic.)</w:t>
      </w:r>
    </w:p>
    <w:p w14:paraId="16007B0E" w14:textId="77777777" w:rsidR="00DA2475" w:rsidRPr="009F7230" w:rsidRDefault="00DA2475" w:rsidP="00E44B73">
      <w:pPr>
        <w:spacing w:line="360" w:lineRule="auto"/>
        <w:ind w:left="567"/>
        <w:contextualSpacing/>
        <w:jc w:val="both"/>
        <w:rPr>
          <w:rFonts w:ascii="Palatino Linotype" w:hAnsi="Palatino Linotype" w:cs="Tahoma"/>
          <w:b/>
          <w:iCs/>
        </w:rPr>
      </w:pPr>
    </w:p>
    <w:p w14:paraId="38F23F02" w14:textId="77777777" w:rsidR="00D5699B" w:rsidRPr="009F7230" w:rsidRDefault="00D5699B" w:rsidP="00E44B73">
      <w:pPr>
        <w:spacing w:line="360" w:lineRule="auto"/>
        <w:ind w:left="567"/>
        <w:contextualSpacing/>
        <w:jc w:val="both"/>
        <w:rPr>
          <w:rFonts w:ascii="Palatino Linotype" w:hAnsi="Palatino Linotype" w:cs="Tahoma"/>
          <w:b/>
        </w:rPr>
      </w:pPr>
      <w:r w:rsidRPr="009F7230">
        <w:rPr>
          <w:rFonts w:ascii="Palatino Linotype" w:hAnsi="Palatino Linotype" w:cs="Tahoma"/>
          <w:b/>
        </w:rPr>
        <w:t>RAZONES O MOTIVOS DE LA INCONFORMIDAD.</w:t>
      </w:r>
    </w:p>
    <w:p w14:paraId="06D68D90" w14:textId="4EDF2C42" w:rsidR="00596095" w:rsidRPr="009F7230" w:rsidRDefault="00156A56" w:rsidP="00E44B73">
      <w:pPr>
        <w:autoSpaceDE w:val="0"/>
        <w:autoSpaceDN w:val="0"/>
        <w:adjustRightInd w:val="0"/>
        <w:spacing w:line="360" w:lineRule="auto"/>
        <w:ind w:left="567"/>
        <w:contextualSpacing/>
        <w:jc w:val="both"/>
        <w:rPr>
          <w:rFonts w:ascii="Palatino Linotype" w:hAnsi="Palatino Linotype" w:cs="Tahoma"/>
        </w:rPr>
      </w:pPr>
      <w:r w:rsidRPr="009F7230">
        <w:rPr>
          <w:rFonts w:ascii="Palatino Linotype" w:hAnsi="Palatino Linotype"/>
          <w:i/>
          <w:iCs/>
          <w:color w:val="000000"/>
        </w:rPr>
        <w:t>omisión de informacion</w:t>
      </w:r>
      <w:r w:rsidR="00596095" w:rsidRPr="009F7230">
        <w:rPr>
          <w:rFonts w:ascii="Palatino Linotype" w:hAnsi="Palatino Linotype" w:cs="Tahoma"/>
          <w:i/>
        </w:rPr>
        <w:t xml:space="preserve"> </w:t>
      </w:r>
      <w:r w:rsidR="00596095" w:rsidRPr="009F7230">
        <w:rPr>
          <w:rFonts w:ascii="Palatino Linotype" w:hAnsi="Palatino Linotype" w:cs="Tahoma"/>
        </w:rPr>
        <w:t>(Sic.)</w:t>
      </w:r>
    </w:p>
    <w:p w14:paraId="1EE4C7EA" w14:textId="77777777" w:rsidR="00B9551C" w:rsidRPr="009F7230" w:rsidRDefault="00B9551C" w:rsidP="00E44B73">
      <w:pPr>
        <w:spacing w:line="360" w:lineRule="auto"/>
        <w:contextualSpacing/>
        <w:jc w:val="both"/>
        <w:rPr>
          <w:rFonts w:ascii="Palatino Linotype" w:hAnsi="Palatino Linotype" w:cs="Tahoma"/>
          <w:b/>
          <w:sz w:val="22"/>
          <w:szCs w:val="22"/>
        </w:rPr>
      </w:pPr>
    </w:p>
    <w:p w14:paraId="12175C61" w14:textId="6BCC7D03" w:rsidR="009A7587" w:rsidRPr="009F7230" w:rsidRDefault="007A2FBD" w:rsidP="00E44B73">
      <w:pPr>
        <w:spacing w:line="360" w:lineRule="auto"/>
        <w:contextualSpacing/>
        <w:jc w:val="both"/>
        <w:rPr>
          <w:rFonts w:ascii="Palatino Linotype" w:eastAsia="Batang" w:hAnsi="Palatino Linotype" w:cs="Tahoma"/>
          <w:b/>
          <w:bCs/>
          <w:sz w:val="22"/>
          <w:szCs w:val="22"/>
        </w:rPr>
      </w:pPr>
      <w:r w:rsidRPr="009F7230">
        <w:rPr>
          <w:rFonts w:ascii="Palatino Linotype" w:hAnsi="Palatino Linotype" w:cs="Tahoma"/>
          <w:b/>
          <w:sz w:val="22"/>
          <w:szCs w:val="22"/>
        </w:rPr>
        <w:t>I</w:t>
      </w:r>
      <w:r w:rsidR="00E37483" w:rsidRPr="009F7230">
        <w:rPr>
          <w:rFonts w:ascii="Palatino Linotype" w:hAnsi="Palatino Linotype" w:cs="Tahoma"/>
          <w:b/>
          <w:sz w:val="22"/>
          <w:szCs w:val="22"/>
        </w:rPr>
        <w:t>V</w:t>
      </w:r>
      <w:r w:rsidR="009A7587" w:rsidRPr="009F7230">
        <w:rPr>
          <w:rFonts w:ascii="Palatino Linotype" w:hAnsi="Palatino Linotype" w:cs="Tahoma"/>
          <w:b/>
          <w:sz w:val="22"/>
          <w:szCs w:val="22"/>
        </w:rPr>
        <w:t xml:space="preserve">. </w:t>
      </w:r>
      <w:r w:rsidR="009A7587" w:rsidRPr="009F7230">
        <w:rPr>
          <w:rFonts w:ascii="Palatino Linotype" w:eastAsia="Batang" w:hAnsi="Palatino Linotype" w:cs="Tahoma"/>
          <w:b/>
          <w:bCs/>
          <w:sz w:val="22"/>
          <w:szCs w:val="22"/>
        </w:rPr>
        <w:t xml:space="preserve">Trámite del </w:t>
      </w:r>
      <w:r w:rsidR="009A7587" w:rsidRPr="009F7230">
        <w:rPr>
          <w:rFonts w:ascii="Palatino Linotype" w:hAnsi="Palatino Linotype" w:cs="Tahoma"/>
          <w:b/>
          <w:sz w:val="22"/>
          <w:szCs w:val="22"/>
        </w:rPr>
        <w:t xml:space="preserve">Recurso de Revisión </w:t>
      </w:r>
      <w:r w:rsidR="009A7587" w:rsidRPr="009F7230">
        <w:rPr>
          <w:rFonts w:ascii="Palatino Linotype" w:eastAsia="Batang" w:hAnsi="Palatino Linotype" w:cs="Tahoma"/>
          <w:b/>
          <w:bCs/>
          <w:sz w:val="22"/>
          <w:szCs w:val="22"/>
        </w:rPr>
        <w:t>ante el Instituto.</w:t>
      </w:r>
    </w:p>
    <w:p w14:paraId="253FB59B" w14:textId="77777777" w:rsidR="009A7587" w:rsidRPr="009F7230" w:rsidRDefault="009A7587" w:rsidP="00E44B73">
      <w:pPr>
        <w:spacing w:line="360" w:lineRule="auto"/>
        <w:contextualSpacing/>
        <w:jc w:val="both"/>
        <w:rPr>
          <w:rFonts w:ascii="Palatino Linotype" w:eastAsia="Batang" w:hAnsi="Palatino Linotype" w:cs="Tahoma"/>
          <w:b/>
          <w:bCs/>
          <w:sz w:val="22"/>
          <w:szCs w:val="22"/>
        </w:rPr>
      </w:pPr>
    </w:p>
    <w:p w14:paraId="41731485" w14:textId="186EA304" w:rsidR="00F87649" w:rsidRPr="009F7230" w:rsidRDefault="009A7587" w:rsidP="00E44B73">
      <w:pPr>
        <w:spacing w:line="360" w:lineRule="auto"/>
        <w:contextualSpacing/>
        <w:jc w:val="both"/>
        <w:rPr>
          <w:rFonts w:ascii="Palatino Linotype" w:eastAsia="Batang" w:hAnsi="Palatino Linotype" w:cs="Tahoma"/>
          <w:bCs/>
          <w:sz w:val="22"/>
          <w:szCs w:val="22"/>
        </w:rPr>
      </w:pPr>
      <w:r w:rsidRPr="009F7230">
        <w:rPr>
          <w:rFonts w:ascii="Palatino Linotype" w:eastAsia="Batang" w:hAnsi="Palatino Linotype" w:cs="Tahoma"/>
          <w:b/>
          <w:bCs/>
          <w:sz w:val="22"/>
          <w:szCs w:val="22"/>
        </w:rPr>
        <w:t xml:space="preserve">a) Turno del </w:t>
      </w:r>
      <w:r w:rsidRPr="009F7230">
        <w:rPr>
          <w:rFonts w:ascii="Palatino Linotype" w:hAnsi="Palatino Linotype" w:cs="Tahoma"/>
          <w:b/>
          <w:sz w:val="22"/>
          <w:szCs w:val="22"/>
        </w:rPr>
        <w:t>Recurso de Revisión</w:t>
      </w:r>
      <w:r w:rsidRPr="009F7230">
        <w:rPr>
          <w:rFonts w:ascii="Palatino Linotype" w:eastAsia="Batang" w:hAnsi="Palatino Linotype" w:cs="Tahoma"/>
          <w:b/>
          <w:bCs/>
          <w:sz w:val="22"/>
          <w:szCs w:val="22"/>
        </w:rPr>
        <w:t xml:space="preserve">. </w:t>
      </w:r>
    </w:p>
    <w:p w14:paraId="76E70436" w14:textId="77777777" w:rsidR="00F87649" w:rsidRPr="009F7230" w:rsidRDefault="00F87649" w:rsidP="00E44B73">
      <w:pPr>
        <w:spacing w:line="360" w:lineRule="auto"/>
        <w:contextualSpacing/>
        <w:jc w:val="both"/>
        <w:rPr>
          <w:rFonts w:ascii="Palatino Linotype" w:eastAsia="Batang" w:hAnsi="Palatino Linotype" w:cs="Tahoma"/>
          <w:bCs/>
          <w:sz w:val="22"/>
          <w:szCs w:val="22"/>
        </w:rPr>
      </w:pPr>
    </w:p>
    <w:p w14:paraId="749770C7" w14:textId="551F8DDA" w:rsidR="00C950E3" w:rsidRPr="009F7230" w:rsidRDefault="00A06844" w:rsidP="00E44B73">
      <w:pPr>
        <w:spacing w:line="360" w:lineRule="auto"/>
        <w:contextualSpacing/>
        <w:jc w:val="both"/>
        <w:rPr>
          <w:rFonts w:ascii="Palatino Linotype" w:eastAsia="Batang" w:hAnsi="Palatino Linotype" w:cs="Tahoma"/>
          <w:bCs/>
          <w:sz w:val="22"/>
          <w:szCs w:val="22"/>
        </w:rPr>
      </w:pPr>
      <w:r w:rsidRPr="009F7230">
        <w:rPr>
          <w:rFonts w:ascii="Palatino Linotype" w:eastAsia="Batang" w:hAnsi="Palatino Linotype" w:cs="Tahoma"/>
          <w:bCs/>
          <w:sz w:val="22"/>
          <w:szCs w:val="22"/>
        </w:rPr>
        <w:t xml:space="preserve">El </w:t>
      </w:r>
      <w:r w:rsidR="00F8740C" w:rsidRPr="009F7230">
        <w:rPr>
          <w:rFonts w:ascii="Palatino Linotype" w:eastAsia="Batang" w:hAnsi="Palatino Linotype" w:cs="Tahoma"/>
          <w:bCs/>
          <w:sz w:val="22"/>
          <w:szCs w:val="22"/>
        </w:rPr>
        <w:t xml:space="preserve">veintiséis de enero </w:t>
      </w:r>
      <w:r w:rsidRPr="009F7230">
        <w:rPr>
          <w:rFonts w:ascii="Palatino Linotype" w:eastAsia="Batang" w:hAnsi="Palatino Linotype" w:cs="Tahoma"/>
          <w:bCs/>
          <w:sz w:val="22"/>
          <w:szCs w:val="22"/>
        </w:rPr>
        <w:t xml:space="preserve">de dos mil </w:t>
      </w:r>
      <w:r w:rsidR="00F8740C" w:rsidRPr="009F7230">
        <w:rPr>
          <w:rFonts w:ascii="Palatino Linotype" w:eastAsia="Batang" w:hAnsi="Palatino Linotype" w:cs="Tahoma"/>
          <w:bCs/>
          <w:sz w:val="22"/>
          <w:szCs w:val="22"/>
        </w:rPr>
        <w:t>veintidós</w:t>
      </w:r>
      <w:r w:rsidRPr="009F7230">
        <w:rPr>
          <w:rFonts w:ascii="Palatino Linotype" w:eastAsia="Batang" w:hAnsi="Palatino Linotype" w:cs="Tahoma"/>
          <w:bCs/>
          <w:sz w:val="22"/>
          <w:szCs w:val="22"/>
        </w:rPr>
        <w:t xml:space="preserve">, </w:t>
      </w:r>
      <w:r w:rsidR="00D5699B" w:rsidRPr="009F7230">
        <w:rPr>
          <w:rFonts w:ascii="Palatino Linotype" w:eastAsia="Batang" w:hAnsi="Palatino Linotype" w:cs="Tahoma"/>
          <w:bCs/>
          <w:sz w:val="22"/>
          <w:szCs w:val="22"/>
        </w:rPr>
        <w:t xml:space="preserve">el Sistema de Acceso a la Información Mexiquense (SAIMEX), asignó el número de expediente </w:t>
      </w:r>
      <w:r w:rsidR="00F8740C" w:rsidRPr="009F7230">
        <w:rPr>
          <w:rFonts w:ascii="Palatino Linotype" w:eastAsia="Batang" w:hAnsi="Palatino Linotype" w:cs="Tahoma"/>
          <w:b/>
          <w:bCs/>
          <w:sz w:val="22"/>
          <w:szCs w:val="22"/>
        </w:rPr>
        <w:t>00336</w:t>
      </w:r>
      <w:r w:rsidR="00DA2475" w:rsidRPr="009F7230">
        <w:rPr>
          <w:rFonts w:ascii="Palatino Linotype" w:eastAsia="Batang" w:hAnsi="Palatino Linotype" w:cs="Tahoma"/>
          <w:b/>
          <w:bCs/>
          <w:sz w:val="22"/>
          <w:szCs w:val="22"/>
        </w:rPr>
        <w:t>/INFOEM/IP/RR/</w:t>
      </w:r>
      <w:r w:rsidR="00F8740C" w:rsidRPr="009F7230">
        <w:rPr>
          <w:rFonts w:ascii="Palatino Linotype" w:eastAsia="Batang" w:hAnsi="Palatino Linotype" w:cs="Tahoma"/>
          <w:b/>
          <w:bCs/>
          <w:sz w:val="22"/>
          <w:szCs w:val="22"/>
        </w:rPr>
        <w:t>2022</w:t>
      </w:r>
      <w:r w:rsidR="00D5699B" w:rsidRPr="009F7230">
        <w:rPr>
          <w:rFonts w:ascii="Palatino Linotype" w:eastAsia="Batang" w:hAnsi="Palatino Linotype" w:cs="Tahoma"/>
          <w:bCs/>
          <w:sz w:val="22"/>
          <w:szCs w:val="22"/>
        </w:rPr>
        <w:t xml:space="preserve">, al medio de </w:t>
      </w:r>
      <w:r w:rsidR="00D5699B" w:rsidRPr="009F7230">
        <w:rPr>
          <w:rFonts w:ascii="Palatino Linotype" w:eastAsia="Batang" w:hAnsi="Palatino Linotype" w:cs="Tahoma"/>
          <w:bCs/>
          <w:sz w:val="22"/>
          <w:szCs w:val="22"/>
        </w:rPr>
        <w:lastRenderedPageBreak/>
        <w:t xml:space="preserve">impugnación que nos ocupa, con base en el sistema aprobado por el Pleno de este Órgano Garante y lo turnó al </w:t>
      </w:r>
      <w:r w:rsidR="00D5699B" w:rsidRPr="009F7230">
        <w:rPr>
          <w:rFonts w:ascii="Palatino Linotype" w:eastAsia="Batang" w:hAnsi="Palatino Linotype" w:cs="Tahoma"/>
          <w:b/>
          <w:bCs/>
          <w:sz w:val="22"/>
          <w:szCs w:val="22"/>
        </w:rPr>
        <w:t>Comisionado Ponente Luis Gustavo Parra Noriega</w:t>
      </w:r>
      <w:r w:rsidR="00D5699B" w:rsidRPr="009F7230">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7550113F" w14:textId="77777777" w:rsidR="00D5699B" w:rsidRPr="009F7230" w:rsidRDefault="00D5699B" w:rsidP="00E44B73">
      <w:pPr>
        <w:spacing w:line="360" w:lineRule="auto"/>
        <w:contextualSpacing/>
        <w:jc w:val="both"/>
        <w:rPr>
          <w:rFonts w:ascii="Palatino Linotype" w:eastAsia="Batang" w:hAnsi="Palatino Linotype" w:cs="Tahoma"/>
          <w:b/>
          <w:bCs/>
          <w:sz w:val="22"/>
          <w:szCs w:val="22"/>
        </w:rPr>
      </w:pPr>
    </w:p>
    <w:p w14:paraId="452FEBB7" w14:textId="05A8D8AE" w:rsidR="00AB6595" w:rsidRPr="009F7230" w:rsidRDefault="009A7587" w:rsidP="00E44B73">
      <w:pPr>
        <w:spacing w:line="360" w:lineRule="auto"/>
        <w:contextualSpacing/>
        <w:jc w:val="both"/>
        <w:rPr>
          <w:rFonts w:ascii="Palatino Linotype" w:eastAsia="Batang" w:hAnsi="Palatino Linotype" w:cs="Tahoma"/>
          <w:b/>
          <w:bCs/>
          <w:sz w:val="22"/>
          <w:szCs w:val="22"/>
          <w:lang w:val="es-ES_tradnl"/>
        </w:rPr>
      </w:pPr>
      <w:r w:rsidRPr="009F7230">
        <w:rPr>
          <w:rFonts w:ascii="Palatino Linotype" w:eastAsia="Batang" w:hAnsi="Palatino Linotype" w:cs="Tahoma"/>
          <w:b/>
          <w:bCs/>
          <w:sz w:val="22"/>
          <w:szCs w:val="22"/>
        </w:rPr>
        <w:t xml:space="preserve">b) Admisión del </w:t>
      </w:r>
      <w:r w:rsidRPr="009F7230">
        <w:rPr>
          <w:rFonts w:ascii="Palatino Linotype" w:hAnsi="Palatino Linotype" w:cs="Tahoma"/>
          <w:b/>
          <w:sz w:val="22"/>
          <w:szCs w:val="22"/>
        </w:rPr>
        <w:t>Recurso de Revisión</w:t>
      </w:r>
      <w:r w:rsidRPr="009F7230">
        <w:rPr>
          <w:rFonts w:ascii="Palatino Linotype" w:eastAsia="Batang" w:hAnsi="Palatino Linotype" w:cs="Tahoma"/>
          <w:b/>
          <w:bCs/>
          <w:sz w:val="22"/>
          <w:szCs w:val="22"/>
          <w:lang w:val="es-ES_tradnl"/>
        </w:rPr>
        <w:t xml:space="preserve">. </w:t>
      </w:r>
    </w:p>
    <w:p w14:paraId="1F0DF2DB" w14:textId="77777777" w:rsidR="00F87649" w:rsidRPr="009F7230" w:rsidRDefault="00F87649" w:rsidP="00E44B73">
      <w:pPr>
        <w:spacing w:line="360" w:lineRule="auto"/>
        <w:contextualSpacing/>
        <w:jc w:val="both"/>
        <w:rPr>
          <w:rFonts w:ascii="Palatino Linotype" w:eastAsia="Batang" w:hAnsi="Palatino Linotype" w:cs="Tahoma"/>
          <w:b/>
          <w:bCs/>
          <w:sz w:val="22"/>
          <w:szCs w:val="22"/>
          <w:lang w:val="es-ES_tradnl"/>
        </w:rPr>
      </w:pPr>
    </w:p>
    <w:p w14:paraId="2641AC31" w14:textId="65BF1533" w:rsidR="009A7587" w:rsidRPr="009F7230" w:rsidRDefault="009A7587" w:rsidP="00E44B73">
      <w:pPr>
        <w:spacing w:line="360" w:lineRule="auto"/>
        <w:contextualSpacing/>
        <w:jc w:val="both"/>
        <w:rPr>
          <w:rFonts w:ascii="Palatino Linotype" w:eastAsia="Batang" w:hAnsi="Palatino Linotype" w:cs="Tahoma"/>
          <w:bCs/>
          <w:sz w:val="22"/>
          <w:szCs w:val="22"/>
          <w:lang w:val="es-ES_tradnl"/>
        </w:rPr>
      </w:pPr>
      <w:r w:rsidRPr="009F7230">
        <w:rPr>
          <w:rFonts w:ascii="Palatino Linotype" w:hAnsi="Palatino Linotype" w:cs="Tahoma"/>
          <w:bCs/>
          <w:sz w:val="22"/>
          <w:szCs w:val="22"/>
        </w:rPr>
        <w:t>El</w:t>
      </w:r>
      <w:r w:rsidR="00EB3A2C" w:rsidRPr="009F7230">
        <w:rPr>
          <w:rFonts w:ascii="Palatino Linotype" w:hAnsi="Palatino Linotype" w:cs="Tahoma"/>
          <w:bCs/>
          <w:sz w:val="22"/>
          <w:szCs w:val="22"/>
        </w:rPr>
        <w:t xml:space="preserve"> </w:t>
      </w:r>
      <w:r w:rsidR="005A5BBE" w:rsidRPr="009F7230">
        <w:rPr>
          <w:rFonts w:ascii="Palatino Linotype" w:hAnsi="Palatino Linotype" w:cs="Tahoma"/>
          <w:bCs/>
          <w:sz w:val="22"/>
          <w:szCs w:val="22"/>
        </w:rPr>
        <w:t>treinta</w:t>
      </w:r>
      <w:r w:rsidR="00EB3A2C" w:rsidRPr="009F7230">
        <w:rPr>
          <w:rFonts w:ascii="Palatino Linotype" w:hAnsi="Palatino Linotype" w:cs="Tahoma"/>
          <w:bCs/>
          <w:sz w:val="22"/>
          <w:szCs w:val="22"/>
        </w:rPr>
        <w:t xml:space="preserve"> </w:t>
      </w:r>
      <w:r w:rsidR="005A5BBE" w:rsidRPr="009F7230">
        <w:rPr>
          <w:rFonts w:ascii="Palatino Linotype" w:hAnsi="Palatino Linotype" w:cs="Tahoma"/>
          <w:bCs/>
          <w:sz w:val="22"/>
          <w:szCs w:val="22"/>
        </w:rPr>
        <w:t xml:space="preserve">y uno de enero </w:t>
      </w:r>
      <w:r w:rsidR="00EB3A2C" w:rsidRPr="009F7230">
        <w:rPr>
          <w:rFonts w:ascii="Palatino Linotype" w:hAnsi="Palatino Linotype" w:cs="Tahoma"/>
          <w:bCs/>
          <w:sz w:val="22"/>
          <w:szCs w:val="22"/>
        </w:rPr>
        <w:t xml:space="preserve">de dos mil </w:t>
      </w:r>
      <w:r w:rsidR="005A5BBE" w:rsidRPr="009F7230">
        <w:rPr>
          <w:rFonts w:ascii="Palatino Linotype" w:hAnsi="Palatino Linotype" w:cs="Tahoma"/>
          <w:bCs/>
          <w:sz w:val="22"/>
          <w:szCs w:val="22"/>
        </w:rPr>
        <w:t>veintidós</w:t>
      </w:r>
      <w:r w:rsidR="00156A56" w:rsidRPr="009F7230">
        <w:rPr>
          <w:rFonts w:ascii="Palatino Linotype" w:hAnsi="Palatino Linotype" w:cs="Tahoma"/>
          <w:bCs/>
          <w:sz w:val="22"/>
          <w:szCs w:val="22"/>
          <w:lang w:val="es-ES_tradnl"/>
        </w:rPr>
        <w:t xml:space="preserve">, se acordó la admisión del Recurso </w:t>
      </w:r>
      <w:r w:rsidR="00DA5E65" w:rsidRPr="009F7230">
        <w:rPr>
          <w:rFonts w:ascii="Palatino Linotype" w:hAnsi="Palatino Linotype" w:cs="Tahoma"/>
          <w:bCs/>
          <w:sz w:val="22"/>
          <w:szCs w:val="22"/>
          <w:lang w:val="es-ES_tradnl"/>
        </w:rPr>
        <w:t xml:space="preserve">de Revisión interpuesto por el </w:t>
      </w:r>
      <w:r w:rsidR="00156A56" w:rsidRPr="009F7230">
        <w:rPr>
          <w:rFonts w:ascii="Palatino Linotype" w:hAnsi="Palatino Linotype" w:cs="Tahoma"/>
          <w:bCs/>
          <w:sz w:val="22"/>
          <w:szCs w:val="22"/>
          <w:lang w:val="es-ES_tradnl"/>
        </w:rPr>
        <w:t>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sidR="001F787A" w:rsidRPr="009F7230">
        <w:rPr>
          <w:rFonts w:ascii="Palatino Linotype" w:hAnsi="Palatino Linotype" w:cs="Tahoma"/>
          <w:bCs/>
          <w:sz w:val="22"/>
          <w:szCs w:val="22"/>
          <w:lang w:val="es-ES_tradnl"/>
        </w:rPr>
        <w:t>.</w:t>
      </w:r>
    </w:p>
    <w:p w14:paraId="17F86273" w14:textId="77777777" w:rsidR="00C81FBD" w:rsidRPr="009F7230" w:rsidRDefault="00C81FBD" w:rsidP="00E44B73">
      <w:pPr>
        <w:spacing w:line="360" w:lineRule="auto"/>
        <w:contextualSpacing/>
        <w:jc w:val="both"/>
        <w:rPr>
          <w:rFonts w:ascii="Palatino Linotype" w:hAnsi="Palatino Linotype" w:cs="Tahoma"/>
          <w:b/>
          <w:sz w:val="22"/>
          <w:szCs w:val="22"/>
        </w:rPr>
      </w:pPr>
    </w:p>
    <w:p w14:paraId="2007B2C3" w14:textId="7AA02B65" w:rsidR="00C6399C" w:rsidRPr="009F7230" w:rsidRDefault="00266161" w:rsidP="00E44B73">
      <w:pPr>
        <w:tabs>
          <w:tab w:val="center" w:pos="4522"/>
        </w:tabs>
        <w:spacing w:line="360" w:lineRule="auto"/>
        <w:contextualSpacing/>
        <w:jc w:val="both"/>
        <w:rPr>
          <w:rFonts w:ascii="Palatino Linotype" w:hAnsi="Palatino Linotype" w:cs="Tahoma"/>
          <w:b/>
          <w:sz w:val="22"/>
          <w:szCs w:val="22"/>
        </w:rPr>
      </w:pPr>
      <w:r w:rsidRPr="009F7230">
        <w:rPr>
          <w:rFonts w:ascii="Palatino Linotype" w:hAnsi="Palatino Linotype" w:cs="Tahoma"/>
          <w:b/>
          <w:sz w:val="22"/>
          <w:szCs w:val="22"/>
        </w:rPr>
        <w:t>c) Informe Justificado.</w:t>
      </w:r>
    </w:p>
    <w:p w14:paraId="22329EEB" w14:textId="77777777" w:rsidR="006903AB" w:rsidRPr="009F7230" w:rsidRDefault="006903AB" w:rsidP="00E44B73">
      <w:pPr>
        <w:tabs>
          <w:tab w:val="center" w:pos="4522"/>
        </w:tabs>
        <w:spacing w:line="360" w:lineRule="auto"/>
        <w:contextualSpacing/>
        <w:jc w:val="both"/>
        <w:rPr>
          <w:rFonts w:ascii="Palatino Linotype" w:hAnsi="Palatino Linotype" w:cs="Tahoma"/>
          <w:b/>
          <w:sz w:val="22"/>
          <w:szCs w:val="22"/>
        </w:rPr>
      </w:pPr>
    </w:p>
    <w:p w14:paraId="7CD3490C" w14:textId="36B56B35" w:rsidR="00596095" w:rsidRPr="009F7230" w:rsidRDefault="00596095" w:rsidP="00E44B73">
      <w:pPr>
        <w:tabs>
          <w:tab w:val="center" w:pos="4522"/>
        </w:tabs>
        <w:spacing w:line="360" w:lineRule="auto"/>
        <w:contextualSpacing/>
        <w:jc w:val="both"/>
        <w:rPr>
          <w:rFonts w:ascii="Palatino Linotype" w:eastAsia="Batang" w:hAnsi="Palatino Linotype" w:cs="Tahoma"/>
          <w:bCs/>
          <w:sz w:val="22"/>
          <w:szCs w:val="22"/>
          <w:lang w:val="es-ES_tradnl"/>
        </w:rPr>
      </w:pPr>
      <w:r w:rsidRPr="009F7230">
        <w:rPr>
          <w:rFonts w:ascii="Palatino Linotype" w:hAnsi="Palatino Linotype" w:cs="Tahoma"/>
          <w:sz w:val="22"/>
          <w:szCs w:val="22"/>
        </w:rPr>
        <w:t xml:space="preserve">El </w:t>
      </w:r>
      <w:r w:rsidR="00C07C48" w:rsidRPr="009F7230">
        <w:rPr>
          <w:rFonts w:ascii="Palatino Linotype" w:hAnsi="Palatino Linotype" w:cs="Tahoma"/>
          <w:sz w:val="22"/>
          <w:szCs w:val="22"/>
        </w:rPr>
        <w:t xml:space="preserve">catorce de febrero </w:t>
      </w:r>
      <w:r w:rsidRPr="009F7230">
        <w:rPr>
          <w:rFonts w:ascii="Palatino Linotype" w:hAnsi="Palatino Linotype" w:cs="Tahoma"/>
          <w:sz w:val="22"/>
          <w:szCs w:val="22"/>
        </w:rPr>
        <w:t xml:space="preserve">de dos mil </w:t>
      </w:r>
      <w:r w:rsidR="00C07C48" w:rsidRPr="009F7230">
        <w:rPr>
          <w:rFonts w:ascii="Palatino Linotype" w:hAnsi="Palatino Linotype" w:cs="Tahoma"/>
          <w:sz w:val="22"/>
          <w:szCs w:val="22"/>
        </w:rPr>
        <w:t>veintidós</w:t>
      </w:r>
      <w:r w:rsidRPr="009F7230">
        <w:rPr>
          <w:rFonts w:ascii="Palatino Linotype" w:hAnsi="Palatino Linotype" w:cs="Tahoma"/>
          <w:sz w:val="22"/>
          <w:szCs w:val="22"/>
        </w:rPr>
        <w:t xml:space="preserve">, a través de </w:t>
      </w:r>
      <w:r w:rsidRPr="009F7230">
        <w:rPr>
          <w:rFonts w:ascii="Palatino Linotype" w:eastAsia="Batang" w:hAnsi="Palatino Linotype" w:cs="Tahoma"/>
          <w:bCs/>
          <w:sz w:val="22"/>
          <w:szCs w:val="22"/>
          <w:lang w:val="es-ES_tradnl"/>
        </w:rPr>
        <w:t xml:space="preserve">Sistema de Acceso a la Información Mexiquense (SAIMEX), el Sujeto Obligado rindió informe justificado a través de </w:t>
      </w:r>
      <w:r w:rsidR="00DA5E65" w:rsidRPr="009F7230">
        <w:rPr>
          <w:rFonts w:ascii="Palatino Linotype" w:eastAsia="Batang" w:hAnsi="Palatino Linotype" w:cs="Tahoma"/>
          <w:bCs/>
          <w:sz w:val="22"/>
          <w:szCs w:val="22"/>
          <w:lang w:val="es-ES_tradnl"/>
        </w:rPr>
        <w:t>tres</w:t>
      </w:r>
      <w:r w:rsidRPr="009F7230">
        <w:rPr>
          <w:rFonts w:ascii="Palatino Linotype" w:eastAsia="Batang" w:hAnsi="Palatino Linotype" w:cs="Tahoma"/>
          <w:bCs/>
          <w:sz w:val="22"/>
          <w:szCs w:val="22"/>
          <w:lang w:val="es-ES_tradnl"/>
        </w:rPr>
        <w:t xml:space="preserve"> archivos en formato </w:t>
      </w:r>
      <w:r w:rsidRPr="009F7230">
        <w:rPr>
          <w:rFonts w:ascii="Palatino Linotype" w:eastAsia="Batang" w:hAnsi="Palatino Linotype" w:cs="Tahoma"/>
          <w:bCs/>
          <w:i/>
          <w:sz w:val="22"/>
          <w:szCs w:val="22"/>
          <w:lang w:val="es-ES_tradnl"/>
        </w:rPr>
        <w:t>pdf</w:t>
      </w:r>
      <w:r w:rsidR="00DA5E65" w:rsidRPr="009F7230">
        <w:rPr>
          <w:rFonts w:ascii="Palatino Linotype" w:eastAsia="Batang" w:hAnsi="Palatino Linotype" w:cs="Tahoma"/>
          <w:bCs/>
          <w:sz w:val="22"/>
          <w:szCs w:val="22"/>
          <w:lang w:val="es-ES_tradnl"/>
        </w:rPr>
        <w:t>,</w:t>
      </w:r>
      <w:r w:rsidR="007807B5" w:rsidRPr="009F7230">
        <w:rPr>
          <w:rFonts w:ascii="Palatino Linotype" w:eastAsia="Batang" w:hAnsi="Palatino Linotype" w:cs="Tahoma"/>
          <w:bCs/>
          <w:sz w:val="22"/>
          <w:szCs w:val="22"/>
          <w:lang w:val="es-ES_tradnl"/>
        </w:rPr>
        <w:t xml:space="preserve"> </w:t>
      </w:r>
      <w:r w:rsidRPr="009F7230">
        <w:rPr>
          <w:rFonts w:ascii="Palatino Linotype" w:eastAsia="Batang" w:hAnsi="Palatino Linotype" w:cs="Tahoma"/>
          <w:bCs/>
          <w:sz w:val="22"/>
          <w:szCs w:val="22"/>
          <w:lang w:val="es-ES_tradnl"/>
        </w:rPr>
        <w:t>que muestran lo siguiente:</w:t>
      </w:r>
    </w:p>
    <w:p w14:paraId="1DE0EF56" w14:textId="77777777" w:rsidR="007807B5" w:rsidRPr="009F7230" w:rsidRDefault="007807B5" w:rsidP="00E44B73">
      <w:pPr>
        <w:tabs>
          <w:tab w:val="center" w:pos="4522"/>
        </w:tabs>
        <w:spacing w:line="360" w:lineRule="auto"/>
        <w:contextualSpacing/>
        <w:jc w:val="both"/>
        <w:rPr>
          <w:rFonts w:ascii="Palatino Linotype" w:eastAsia="Batang" w:hAnsi="Palatino Linotype" w:cs="Tahoma"/>
          <w:bCs/>
          <w:sz w:val="22"/>
          <w:szCs w:val="22"/>
          <w:lang w:val="es-ES_tradnl"/>
        </w:rPr>
      </w:pPr>
    </w:p>
    <w:p w14:paraId="6A8ADC6F" w14:textId="78061019" w:rsidR="00C05FC2" w:rsidRPr="009F7230" w:rsidRDefault="00C05FC2" w:rsidP="00E44B73">
      <w:pPr>
        <w:numPr>
          <w:ilvl w:val="0"/>
          <w:numId w:val="24"/>
        </w:numPr>
        <w:tabs>
          <w:tab w:val="center" w:pos="4522"/>
        </w:tabs>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
          <w:bCs/>
          <w:sz w:val="22"/>
          <w:szCs w:val="22"/>
          <w:lang w:val="es-ES_tradnl"/>
        </w:rPr>
        <w:t xml:space="preserve">Oficio </w:t>
      </w:r>
      <w:r w:rsidR="007807B5" w:rsidRPr="009F7230">
        <w:rPr>
          <w:rFonts w:ascii="Palatino Linotype" w:eastAsia="Batang" w:hAnsi="Palatino Linotype" w:cs="Tahoma"/>
          <w:b/>
          <w:bCs/>
          <w:sz w:val="22"/>
          <w:szCs w:val="22"/>
          <w:lang w:val="es-ES_tradnl"/>
        </w:rPr>
        <w:t xml:space="preserve">SA/854/2022, </w:t>
      </w:r>
      <w:r w:rsidR="007807B5" w:rsidRPr="009F7230">
        <w:rPr>
          <w:rFonts w:ascii="Palatino Linotype" w:eastAsia="Batang" w:hAnsi="Palatino Linotype" w:cs="Tahoma"/>
          <w:bCs/>
          <w:sz w:val="22"/>
          <w:szCs w:val="22"/>
          <w:lang w:val="es-ES_tradnl"/>
        </w:rPr>
        <w:t>suscrito por el Secretario del Ayuntamiento, mediante el cual, remitió al Encargado de Despacho de la Unidad de Transparencia y Acceso a la Información, la atención otorgada por la Jefa de Departamento de Actas del Cabildo y Gacetas Municipales, en el que le informó lo siguiente:</w:t>
      </w:r>
    </w:p>
    <w:p w14:paraId="5B003C38" w14:textId="77777777" w:rsidR="007807B5" w:rsidRPr="009F7230" w:rsidRDefault="007807B5" w:rsidP="00E44B73">
      <w:pPr>
        <w:tabs>
          <w:tab w:val="center" w:pos="4522"/>
        </w:tabs>
        <w:spacing w:line="360" w:lineRule="auto"/>
        <w:contextualSpacing/>
        <w:jc w:val="both"/>
        <w:rPr>
          <w:rFonts w:ascii="Palatino Linotype" w:eastAsia="Batang" w:hAnsi="Palatino Linotype" w:cs="Tahoma"/>
          <w:bCs/>
          <w:i/>
          <w:sz w:val="22"/>
          <w:szCs w:val="22"/>
          <w:lang w:val="es-ES_tradnl"/>
        </w:rPr>
      </w:pPr>
    </w:p>
    <w:p w14:paraId="558F35F7" w14:textId="030E69DF" w:rsidR="007807B5" w:rsidRPr="009F7230" w:rsidRDefault="007807B5" w:rsidP="00E44B73">
      <w:pPr>
        <w:tabs>
          <w:tab w:val="center" w:pos="4522"/>
        </w:tabs>
        <w:spacing w:line="360" w:lineRule="auto"/>
        <w:ind w:left="567" w:right="539"/>
        <w:contextualSpacing/>
        <w:jc w:val="both"/>
        <w:rPr>
          <w:rFonts w:ascii="Palatino Linotype" w:eastAsia="Calibri" w:hAnsi="Palatino Linotype" w:cs="Tahoma"/>
          <w:b/>
          <w:bCs/>
          <w:i/>
          <w:lang w:val="es-ES_tradnl" w:eastAsia="en-US"/>
        </w:rPr>
      </w:pPr>
      <w:r w:rsidRPr="009F7230">
        <w:rPr>
          <w:rFonts w:ascii="Palatino Linotype" w:eastAsia="Batang" w:hAnsi="Palatino Linotype" w:cs="Tahoma"/>
          <w:bCs/>
          <w:i/>
          <w:lang w:val="es-ES_tradnl"/>
        </w:rPr>
        <w:lastRenderedPageBreak/>
        <w:t xml:space="preserve">…le envió el acuerdo </w:t>
      </w:r>
      <w:r w:rsidRPr="009F7230">
        <w:rPr>
          <w:rFonts w:ascii="Palatino Linotype" w:eastAsia="Batang" w:hAnsi="Palatino Linotype" w:cs="Tahoma"/>
          <w:b/>
          <w:bCs/>
          <w:i/>
          <w:lang w:val="es-ES_tradnl"/>
        </w:rPr>
        <w:t xml:space="preserve">02/30/2019 </w:t>
      </w:r>
      <w:r w:rsidRPr="009F7230">
        <w:rPr>
          <w:rFonts w:ascii="Palatino Linotype" w:eastAsia="Batang" w:hAnsi="Palatino Linotype" w:cs="Tahoma"/>
          <w:bCs/>
          <w:i/>
          <w:lang w:val="es-ES_tradnl"/>
        </w:rPr>
        <w:t>en el cual de conformidad con el Artículo 69 de la Ley</w:t>
      </w:r>
      <w:r w:rsidRPr="009F7230">
        <w:rPr>
          <w:rFonts w:ascii="Palatino Linotype" w:eastAsia="Calibri" w:hAnsi="Palatino Linotype" w:cs="Tahoma"/>
          <w:bCs/>
          <w:i/>
          <w:lang w:val="es-ES_tradnl" w:eastAsia="en-US"/>
        </w:rPr>
        <w:t xml:space="preserve"> Orgánica Municipal del Estado de México, se integraron las Comisiones Edilicias del Ayuntamiento de Naucalpan de Juárez, México, para el periodo 2019-2021, quedando entre ellas en el número </w:t>
      </w:r>
      <w:r w:rsidRPr="009F7230">
        <w:rPr>
          <w:rFonts w:ascii="Palatino Linotype" w:eastAsia="Calibri" w:hAnsi="Palatino Linotype" w:cs="Tahoma"/>
          <w:b/>
          <w:bCs/>
          <w:i/>
          <w:lang w:val="es-ES_tradnl" w:eastAsia="en-US"/>
        </w:rPr>
        <w:t>XXXV, la Comisión para la Agenda 2030.</w:t>
      </w:r>
    </w:p>
    <w:p w14:paraId="65BCFA73" w14:textId="77777777" w:rsidR="007807B5" w:rsidRPr="009F7230" w:rsidRDefault="007807B5" w:rsidP="00E44B73">
      <w:pPr>
        <w:tabs>
          <w:tab w:val="center" w:pos="4522"/>
        </w:tabs>
        <w:spacing w:line="360" w:lineRule="auto"/>
        <w:ind w:left="567" w:right="539"/>
        <w:contextualSpacing/>
        <w:jc w:val="both"/>
        <w:rPr>
          <w:rFonts w:ascii="Palatino Linotype" w:eastAsia="Calibri" w:hAnsi="Palatino Linotype" w:cs="Tahoma"/>
          <w:b/>
          <w:bCs/>
          <w:i/>
          <w:lang w:val="es-ES_tradnl" w:eastAsia="en-US"/>
        </w:rPr>
      </w:pPr>
    </w:p>
    <w:p w14:paraId="3C02A770" w14:textId="590705D2" w:rsidR="007807B5" w:rsidRPr="009F7230" w:rsidRDefault="007807B5" w:rsidP="00E44B73">
      <w:pPr>
        <w:tabs>
          <w:tab w:val="center" w:pos="4522"/>
        </w:tabs>
        <w:spacing w:line="360" w:lineRule="auto"/>
        <w:ind w:left="567" w:right="539"/>
        <w:contextualSpacing/>
        <w:jc w:val="both"/>
        <w:rPr>
          <w:rFonts w:ascii="Palatino Linotype" w:eastAsia="Calibri" w:hAnsi="Palatino Linotype" w:cs="Tahoma"/>
          <w:bCs/>
          <w:i/>
          <w:lang w:val="es-ES_tradnl" w:eastAsia="en-US"/>
        </w:rPr>
      </w:pPr>
      <w:r w:rsidRPr="009F7230">
        <w:rPr>
          <w:rFonts w:ascii="Palatino Linotype" w:eastAsia="Calibri" w:hAnsi="Palatino Linotype" w:cs="Tahoma"/>
          <w:bCs/>
          <w:i/>
          <w:lang w:val="es-ES_tradnl" w:eastAsia="en-US"/>
        </w:rPr>
        <w:t xml:space="preserve">Asimismo, le envió el Acuerdo No. </w:t>
      </w:r>
      <w:r w:rsidRPr="009F7230">
        <w:rPr>
          <w:rFonts w:ascii="Palatino Linotype" w:eastAsia="Calibri" w:hAnsi="Palatino Linotype" w:cs="Tahoma"/>
          <w:b/>
          <w:bCs/>
          <w:i/>
          <w:lang w:val="es-ES_tradnl" w:eastAsia="en-US"/>
        </w:rPr>
        <w:t xml:space="preserve"> 505/81a S0/2021, </w:t>
      </w:r>
      <w:r w:rsidRPr="009F7230">
        <w:rPr>
          <w:rFonts w:ascii="Palatino Linotype" w:eastAsia="Calibri" w:hAnsi="Palatino Linotype" w:cs="Tahoma"/>
          <w:bCs/>
          <w:i/>
          <w:lang w:val="es-ES_tradnl" w:eastAsia="en-US"/>
        </w:rPr>
        <w:t xml:space="preserve">aprobado por unanimidad el 24 de febrero de 2021, en la Octogésima Primera Sesión Ordinaria de Cabildo, en donde se reformaron diversos artículos del Reglamento Interior de las Comisiones Edilicias del Ayuntamiento, quedando como comisiones permanentes únicamente la de </w:t>
      </w:r>
      <w:r w:rsidRPr="009F7230">
        <w:rPr>
          <w:rFonts w:ascii="Palatino Linotype" w:eastAsia="Calibri" w:hAnsi="Palatino Linotype" w:cs="Tahoma"/>
          <w:b/>
          <w:bCs/>
          <w:i/>
          <w:lang w:val="es-ES_tradnl" w:eastAsia="en-US"/>
        </w:rPr>
        <w:t xml:space="preserve">Gobernación, de Planeación para el Desarrollo y de Hacienda; </w:t>
      </w:r>
      <w:r w:rsidRPr="009F7230">
        <w:rPr>
          <w:rFonts w:ascii="Palatino Linotype" w:eastAsia="Calibri" w:hAnsi="Palatino Linotype" w:cs="Tahoma"/>
          <w:bCs/>
          <w:i/>
          <w:lang w:val="es-ES_tradnl" w:eastAsia="en-US"/>
        </w:rPr>
        <w:t xml:space="preserve"> por último le informo que dentro de las atribuciones del Departamento de Actas del Cabildo y Gacetas Municipales no se encuentra la de elaborar actas de las sesiones que lleven a cabo las Comisiones Edilicias, ni la de evaluar el desempeño de las mismas, por lo que no contamos con dicha información…</w:t>
      </w:r>
    </w:p>
    <w:p w14:paraId="331310A1" w14:textId="7D77211A" w:rsidR="007807B5" w:rsidRPr="009F7230" w:rsidRDefault="007807B5" w:rsidP="00E44B73">
      <w:pPr>
        <w:tabs>
          <w:tab w:val="center" w:pos="4522"/>
        </w:tabs>
        <w:spacing w:line="360" w:lineRule="auto"/>
        <w:contextualSpacing/>
        <w:jc w:val="both"/>
        <w:rPr>
          <w:rFonts w:ascii="Palatino Linotype" w:eastAsia="Batang" w:hAnsi="Palatino Linotype" w:cs="Tahoma"/>
          <w:bCs/>
          <w:i/>
          <w:sz w:val="22"/>
          <w:szCs w:val="22"/>
          <w:lang w:val="es-ES_tradnl"/>
        </w:rPr>
      </w:pPr>
    </w:p>
    <w:p w14:paraId="543C686C" w14:textId="29A04F74" w:rsidR="007807B5" w:rsidRPr="009F7230" w:rsidRDefault="007807B5" w:rsidP="00E44B73">
      <w:pPr>
        <w:numPr>
          <w:ilvl w:val="0"/>
          <w:numId w:val="24"/>
        </w:numPr>
        <w:tabs>
          <w:tab w:val="center" w:pos="4522"/>
        </w:tabs>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Acuerdo</w:t>
      </w:r>
      <w:r w:rsidR="004A1516" w:rsidRPr="009F7230">
        <w:rPr>
          <w:rFonts w:ascii="Palatino Linotype" w:eastAsia="Batang" w:hAnsi="Palatino Linotype" w:cs="Tahoma"/>
          <w:bCs/>
          <w:sz w:val="22"/>
          <w:szCs w:val="22"/>
          <w:lang w:val="es-ES_tradnl"/>
        </w:rPr>
        <w:t xml:space="preserve"> Número 02-SO/2019/12;</w:t>
      </w:r>
      <w:r w:rsidR="00EE1DA6" w:rsidRPr="009F7230">
        <w:rPr>
          <w:rFonts w:ascii="Palatino Linotype" w:eastAsia="Batang" w:hAnsi="Palatino Linotype" w:cs="Tahoma"/>
          <w:bCs/>
          <w:sz w:val="22"/>
          <w:szCs w:val="22"/>
          <w:lang w:val="es-ES_tradnl"/>
        </w:rPr>
        <w:t xml:space="preserve"> emitido por la Presidenta Municipal y el Secretario del A</w:t>
      </w:r>
      <w:r w:rsidR="000704B9" w:rsidRPr="009F7230">
        <w:rPr>
          <w:rFonts w:ascii="Palatino Linotype" w:eastAsia="Batang" w:hAnsi="Palatino Linotype" w:cs="Tahoma"/>
          <w:bCs/>
          <w:sz w:val="22"/>
          <w:szCs w:val="22"/>
          <w:lang w:val="es-ES_tradnl"/>
        </w:rPr>
        <w:t>yuntamiento,</w:t>
      </w:r>
      <w:r w:rsidR="004A1516" w:rsidRPr="009F7230">
        <w:rPr>
          <w:rFonts w:ascii="Palatino Linotype" w:eastAsia="Batang" w:hAnsi="Palatino Linotype" w:cs="Tahoma"/>
          <w:bCs/>
          <w:sz w:val="22"/>
          <w:szCs w:val="22"/>
          <w:lang w:val="es-ES_tradnl"/>
        </w:rPr>
        <w:t xml:space="preserve"> por el que se integraron las Comisiones Edilicias del Ayuntamiento de Naucalpan de Juárez, para el periodo 2019-2021; en el que se observa enlistada la Comisión para la Agenda 2030.</w:t>
      </w:r>
    </w:p>
    <w:p w14:paraId="46AAC32E" w14:textId="77777777" w:rsidR="00B35D53" w:rsidRPr="009F7230" w:rsidRDefault="00B35D53" w:rsidP="00E44B73">
      <w:pPr>
        <w:tabs>
          <w:tab w:val="center" w:pos="4522"/>
        </w:tabs>
        <w:spacing w:line="360" w:lineRule="auto"/>
        <w:ind w:left="720"/>
        <w:contextualSpacing/>
        <w:jc w:val="both"/>
        <w:rPr>
          <w:rFonts w:ascii="Palatino Linotype" w:eastAsia="Batang" w:hAnsi="Palatino Linotype" w:cs="Tahoma"/>
          <w:bCs/>
          <w:sz w:val="22"/>
          <w:szCs w:val="22"/>
          <w:lang w:val="es-ES_tradnl"/>
        </w:rPr>
      </w:pPr>
    </w:p>
    <w:p w14:paraId="35F2F087" w14:textId="01CCF16B" w:rsidR="00680EB0" w:rsidRPr="009F7230" w:rsidRDefault="00090CCE" w:rsidP="00E44B73">
      <w:pPr>
        <w:numPr>
          <w:ilvl w:val="0"/>
          <w:numId w:val="24"/>
        </w:numPr>
        <w:tabs>
          <w:tab w:val="center" w:pos="4522"/>
        </w:tabs>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Acue</w:t>
      </w:r>
      <w:r w:rsidR="00B35D53" w:rsidRPr="009F7230">
        <w:rPr>
          <w:rFonts w:ascii="Palatino Linotype" w:eastAsia="Batang" w:hAnsi="Palatino Linotype" w:cs="Tahoma"/>
          <w:bCs/>
          <w:sz w:val="22"/>
          <w:szCs w:val="22"/>
          <w:lang w:val="es-ES_tradnl"/>
        </w:rPr>
        <w:t xml:space="preserve">rdo Número 505/81ª SO/2021, por el que se reformaron los artículos 5, 6 y 7 del Reglamento Interior de las Comisiones Edilicias del Ayuntamiento de Naucalpan de Juárez, emitido por la Presidenta Municipal y el Secretario del Ayuntamiento, de fecha veinticuatro de febrero de dos mil veintiuno; cabe destacar que el artículo 5; precisa que las Comisiones Permanentes son la de Gobernación, Planeación para el Desarrollo y Hacienda; asimismo que las Comisiones Transitorias son: para la Elección de Autoridades Auxiliares y las demás que determine el Ayuntamiento. </w:t>
      </w:r>
    </w:p>
    <w:p w14:paraId="2E563963" w14:textId="77777777" w:rsidR="00B35D53" w:rsidRPr="009F7230" w:rsidRDefault="00B35D53" w:rsidP="00E44B73">
      <w:pPr>
        <w:tabs>
          <w:tab w:val="center" w:pos="4522"/>
        </w:tabs>
        <w:spacing w:line="360" w:lineRule="auto"/>
        <w:ind w:left="720"/>
        <w:contextualSpacing/>
        <w:jc w:val="both"/>
        <w:rPr>
          <w:rFonts w:ascii="Palatino Linotype" w:eastAsia="Batang" w:hAnsi="Palatino Linotype" w:cs="Tahoma"/>
          <w:bCs/>
          <w:sz w:val="22"/>
          <w:szCs w:val="22"/>
          <w:lang w:val="es-ES_tradnl"/>
        </w:rPr>
      </w:pPr>
    </w:p>
    <w:p w14:paraId="4C9EB560" w14:textId="6CD24554" w:rsidR="00F87C5F" w:rsidRPr="009F7230" w:rsidRDefault="00F87C5F" w:rsidP="00E44B73">
      <w:pPr>
        <w:spacing w:line="360" w:lineRule="auto"/>
        <w:contextualSpacing/>
        <w:jc w:val="both"/>
        <w:rPr>
          <w:rFonts w:ascii="Palatino Linotype" w:hAnsi="Palatino Linotype" w:cs="Tahoma"/>
          <w:b/>
          <w:sz w:val="22"/>
          <w:szCs w:val="22"/>
        </w:rPr>
      </w:pPr>
      <w:r w:rsidRPr="009F7230">
        <w:rPr>
          <w:rFonts w:ascii="Palatino Linotype" w:eastAsia="Batang" w:hAnsi="Palatino Linotype" w:cs="Tahoma"/>
          <w:b/>
          <w:bCs/>
          <w:sz w:val="22"/>
          <w:szCs w:val="22"/>
          <w:lang w:val="es-ES_tradnl"/>
        </w:rPr>
        <w:t>d</w:t>
      </w:r>
      <w:r w:rsidRPr="009F7230">
        <w:rPr>
          <w:rFonts w:ascii="Palatino Linotype" w:hAnsi="Palatino Linotype" w:cs="Tahoma"/>
          <w:b/>
          <w:sz w:val="22"/>
          <w:szCs w:val="22"/>
        </w:rPr>
        <w:t>) Vista del informe justificado.</w:t>
      </w:r>
    </w:p>
    <w:p w14:paraId="59BAA1A6" w14:textId="77777777" w:rsidR="00F87C5F" w:rsidRPr="009F7230" w:rsidRDefault="00F87C5F" w:rsidP="00E44B73">
      <w:pPr>
        <w:spacing w:line="360" w:lineRule="auto"/>
        <w:contextualSpacing/>
        <w:jc w:val="both"/>
        <w:rPr>
          <w:rFonts w:ascii="Palatino Linotype" w:hAnsi="Palatino Linotype" w:cs="Tahoma"/>
          <w:sz w:val="22"/>
          <w:szCs w:val="22"/>
        </w:rPr>
      </w:pPr>
    </w:p>
    <w:p w14:paraId="7FA0EF79" w14:textId="11F7E3AE" w:rsidR="00F87C5F" w:rsidRPr="009F7230" w:rsidRDefault="00F87C5F"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 xml:space="preserve">El </w:t>
      </w:r>
      <w:r w:rsidR="00B35D53" w:rsidRPr="009F7230">
        <w:rPr>
          <w:rFonts w:ascii="Palatino Linotype" w:hAnsi="Palatino Linotype" w:cs="Tahoma"/>
          <w:sz w:val="22"/>
          <w:szCs w:val="22"/>
        </w:rPr>
        <w:t xml:space="preserve">siete de marzo de dos mil </w:t>
      </w:r>
      <w:r w:rsidR="002E40F5" w:rsidRPr="009F7230">
        <w:rPr>
          <w:rFonts w:ascii="Palatino Linotype" w:hAnsi="Palatino Linotype" w:cs="Tahoma"/>
          <w:sz w:val="22"/>
          <w:szCs w:val="22"/>
        </w:rPr>
        <w:t>veintidós</w:t>
      </w:r>
      <w:r w:rsidRPr="009F7230">
        <w:rPr>
          <w:rFonts w:ascii="Palatino Linotype" w:hAnsi="Palatino Linotype" w:cs="Tahoma"/>
          <w:sz w:val="22"/>
          <w:szCs w:val="22"/>
        </w:rPr>
        <w:t xml:space="preserve">, se dictó acuerdo mediante el cual se puso a la vista del Particular, el Informe Justificado entregado por el Sujeto Obligado, el cual fue notificado a las partes, </w:t>
      </w:r>
      <w:r w:rsidR="002E40F5" w:rsidRPr="009F7230">
        <w:rPr>
          <w:rFonts w:ascii="Palatino Linotype" w:hAnsi="Palatino Linotype" w:cs="Tahoma"/>
          <w:sz w:val="22"/>
          <w:szCs w:val="22"/>
        </w:rPr>
        <w:t>en la misma fecha</w:t>
      </w:r>
      <w:r w:rsidRPr="009F7230">
        <w:rPr>
          <w:rFonts w:ascii="Palatino Linotype" w:hAnsi="Palatino Linotype" w:cs="Tahoma"/>
          <w:sz w:val="22"/>
          <w:szCs w:val="22"/>
        </w:rPr>
        <w:t>, a través del Sistema de Acceso a la Información Mexiquense (SAIMEX).</w:t>
      </w:r>
    </w:p>
    <w:p w14:paraId="473EDBD2" w14:textId="19402380" w:rsidR="00F87C5F" w:rsidRPr="009F7230" w:rsidRDefault="00F87C5F" w:rsidP="00E44B73">
      <w:pPr>
        <w:tabs>
          <w:tab w:val="center" w:pos="4522"/>
        </w:tabs>
        <w:spacing w:line="360" w:lineRule="auto"/>
        <w:contextualSpacing/>
        <w:jc w:val="both"/>
        <w:rPr>
          <w:rFonts w:ascii="Palatino Linotype" w:eastAsia="Batang" w:hAnsi="Palatino Linotype" w:cs="Tahoma"/>
          <w:b/>
          <w:bCs/>
          <w:sz w:val="22"/>
          <w:szCs w:val="22"/>
          <w:lang w:val="es-ES_tradnl"/>
        </w:rPr>
      </w:pPr>
    </w:p>
    <w:p w14:paraId="4689E938" w14:textId="2487EC1F" w:rsidR="00266161" w:rsidRPr="009F7230" w:rsidRDefault="00F87C5F" w:rsidP="00E44B73">
      <w:pPr>
        <w:tabs>
          <w:tab w:val="center" w:pos="4522"/>
        </w:tabs>
        <w:spacing w:line="360" w:lineRule="auto"/>
        <w:contextualSpacing/>
        <w:jc w:val="both"/>
        <w:rPr>
          <w:rFonts w:ascii="Palatino Linotype" w:eastAsia="Batang" w:hAnsi="Palatino Linotype" w:cs="Tahoma"/>
          <w:b/>
          <w:bCs/>
          <w:sz w:val="22"/>
          <w:szCs w:val="22"/>
          <w:lang w:val="es-ES_tradnl"/>
        </w:rPr>
      </w:pPr>
      <w:r w:rsidRPr="009F7230">
        <w:rPr>
          <w:rFonts w:ascii="Palatino Linotype" w:eastAsia="Batang" w:hAnsi="Palatino Linotype" w:cs="Tahoma"/>
          <w:b/>
          <w:bCs/>
          <w:sz w:val="22"/>
          <w:szCs w:val="22"/>
          <w:lang w:val="es-ES_tradnl"/>
        </w:rPr>
        <w:t xml:space="preserve">e) </w:t>
      </w:r>
      <w:r w:rsidR="00266161" w:rsidRPr="009F7230">
        <w:rPr>
          <w:rFonts w:ascii="Palatino Linotype" w:eastAsia="Batang" w:hAnsi="Palatino Linotype" w:cs="Tahoma"/>
          <w:b/>
          <w:bCs/>
          <w:sz w:val="22"/>
          <w:szCs w:val="22"/>
          <w:lang w:val="es-ES_tradnl"/>
        </w:rPr>
        <w:t xml:space="preserve">Manifestaciones </w:t>
      </w:r>
      <w:r w:rsidRPr="009F7230">
        <w:rPr>
          <w:rFonts w:ascii="Palatino Linotype" w:eastAsia="Batang" w:hAnsi="Palatino Linotype" w:cs="Tahoma"/>
          <w:b/>
          <w:bCs/>
          <w:sz w:val="22"/>
          <w:szCs w:val="22"/>
          <w:lang w:val="es-ES_tradnl"/>
        </w:rPr>
        <w:t>de</w:t>
      </w:r>
      <w:r w:rsidR="00596095" w:rsidRPr="009F7230">
        <w:rPr>
          <w:rFonts w:ascii="Palatino Linotype" w:eastAsia="Batang" w:hAnsi="Palatino Linotype" w:cs="Tahoma"/>
          <w:b/>
          <w:bCs/>
          <w:sz w:val="22"/>
          <w:szCs w:val="22"/>
          <w:lang w:val="es-ES_tradnl"/>
        </w:rPr>
        <w:t xml:space="preserve"> </w:t>
      </w:r>
      <w:r w:rsidRPr="009F7230">
        <w:rPr>
          <w:rFonts w:ascii="Palatino Linotype" w:eastAsia="Batang" w:hAnsi="Palatino Linotype" w:cs="Tahoma"/>
          <w:b/>
          <w:bCs/>
          <w:sz w:val="22"/>
          <w:szCs w:val="22"/>
          <w:lang w:val="es-ES_tradnl"/>
        </w:rPr>
        <w:t>la</w:t>
      </w:r>
      <w:r w:rsidR="00DA2475" w:rsidRPr="009F7230">
        <w:rPr>
          <w:rFonts w:ascii="Palatino Linotype" w:eastAsia="Batang" w:hAnsi="Palatino Linotype" w:cs="Tahoma"/>
          <w:b/>
          <w:bCs/>
          <w:sz w:val="22"/>
          <w:szCs w:val="22"/>
          <w:lang w:val="es-ES_tradnl"/>
        </w:rPr>
        <w:t xml:space="preserve"> Recurrente</w:t>
      </w:r>
      <w:r w:rsidR="00266161" w:rsidRPr="009F7230">
        <w:rPr>
          <w:rFonts w:ascii="Palatino Linotype" w:eastAsia="Batang" w:hAnsi="Palatino Linotype" w:cs="Tahoma"/>
          <w:b/>
          <w:bCs/>
          <w:sz w:val="22"/>
          <w:szCs w:val="22"/>
          <w:lang w:val="es-ES_tradnl"/>
        </w:rPr>
        <w:t>.</w:t>
      </w:r>
    </w:p>
    <w:p w14:paraId="570CE3B1" w14:textId="77777777" w:rsidR="00596095" w:rsidRPr="009F7230" w:rsidRDefault="00596095" w:rsidP="00E44B73">
      <w:pPr>
        <w:tabs>
          <w:tab w:val="center" w:pos="4522"/>
        </w:tabs>
        <w:spacing w:line="360" w:lineRule="auto"/>
        <w:contextualSpacing/>
        <w:jc w:val="both"/>
        <w:rPr>
          <w:rFonts w:ascii="Palatino Linotype" w:eastAsia="Batang" w:hAnsi="Palatino Linotype" w:cs="Tahoma"/>
          <w:b/>
          <w:bCs/>
          <w:sz w:val="22"/>
          <w:szCs w:val="22"/>
          <w:lang w:val="es-ES_tradnl"/>
        </w:rPr>
      </w:pPr>
    </w:p>
    <w:p w14:paraId="5E576DA6" w14:textId="3D0D14B2" w:rsidR="00462B46" w:rsidRPr="009F7230" w:rsidRDefault="00596095"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 xml:space="preserve">De las constancias que obran en los expedientes del Sistema de Acceso a la Información Mexiquense (SAIMEX), se advierte que el Recurrente no emitió manifestación alguna. </w:t>
      </w:r>
    </w:p>
    <w:p w14:paraId="61EE2962" w14:textId="77777777" w:rsidR="00462B46" w:rsidRPr="009F7230" w:rsidRDefault="00462B46" w:rsidP="00E44B73">
      <w:pPr>
        <w:tabs>
          <w:tab w:val="center" w:pos="4522"/>
        </w:tabs>
        <w:spacing w:line="360" w:lineRule="auto"/>
        <w:contextualSpacing/>
        <w:jc w:val="both"/>
        <w:rPr>
          <w:rFonts w:ascii="Palatino Linotype" w:eastAsia="Batang" w:hAnsi="Palatino Linotype" w:cs="Tahoma"/>
          <w:bCs/>
          <w:sz w:val="22"/>
          <w:szCs w:val="22"/>
          <w:lang w:val="es-ES_tradnl"/>
        </w:rPr>
      </w:pPr>
    </w:p>
    <w:p w14:paraId="620035E7" w14:textId="720AAB98" w:rsidR="008E7EB3" w:rsidRPr="009F7230" w:rsidRDefault="00462B46" w:rsidP="00E44B73">
      <w:pPr>
        <w:tabs>
          <w:tab w:val="center" w:pos="4522"/>
        </w:tabs>
        <w:spacing w:line="360" w:lineRule="auto"/>
        <w:contextualSpacing/>
        <w:jc w:val="both"/>
        <w:rPr>
          <w:rFonts w:ascii="Palatino Linotype" w:hAnsi="Palatino Linotype" w:cs="Tahoma"/>
          <w:b/>
          <w:bCs/>
          <w:iCs/>
          <w:sz w:val="22"/>
          <w:szCs w:val="22"/>
        </w:rPr>
      </w:pPr>
      <w:r w:rsidRPr="009F7230">
        <w:rPr>
          <w:rFonts w:ascii="Palatino Linotype" w:eastAsia="Batang" w:hAnsi="Palatino Linotype" w:cs="Tahoma"/>
          <w:b/>
          <w:bCs/>
          <w:sz w:val="22"/>
          <w:szCs w:val="22"/>
          <w:lang w:val="es-ES_tradnl"/>
        </w:rPr>
        <w:t>f</w:t>
      </w:r>
      <w:r w:rsidR="008E7EB3" w:rsidRPr="009F7230">
        <w:rPr>
          <w:rFonts w:ascii="Palatino Linotype" w:hAnsi="Palatino Linotype" w:cs="Tahoma"/>
          <w:b/>
          <w:bCs/>
          <w:iCs/>
          <w:sz w:val="22"/>
          <w:szCs w:val="22"/>
        </w:rPr>
        <w:t>) Ampliación del plazo.</w:t>
      </w:r>
    </w:p>
    <w:p w14:paraId="1A066AB0" w14:textId="77777777" w:rsidR="007A43AB" w:rsidRPr="009F7230" w:rsidRDefault="007A43AB" w:rsidP="00E44B73">
      <w:pPr>
        <w:tabs>
          <w:tab w:val="center" w:pos="4522"/>
        </w:tabs>
        <w:spacing w:line="360" w:lineRule="auto"/>
        <w:contextualSpacing/>
        <w:jc w:val="both"/>
        <w:rPr>
          <w:rFonts w:ascii="Palatino Linotype" w:eastAsia="Batang" w:hAnsi="Palatino Linotype" w:cs="Tahoma"/>
          <w:bCs/>
          <w:sz w:val="22"/>
          <w:szCs w:val="22"/>
          <w:lang w:val="es-ES_tradnl"/>
        </w:rPr>
      </w:pPr>
    </w:p>
    <w:p w14:paraId="3D20CEB6" w14:textId="2087128E" w:rsidR="008E7EB3" w:rsidRPr="009F7230" w:rsidRDefault="008E7EB3"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 xml:space="preserve">El </w:t>
      </w:r>
      <w:r w:rsidR="002E40F5" w:rsidRPr="009F7230">
        <w:rPr>
          <w:rFonts w:ascii="Palatino Linotype" w:hAnsi="Palatino Linotype" w:cs="Tahoma"/>
          <w:sz w:val="22"/>
          <w:szCs w:val="22"/>
        </w:rPr>
        <w:t>quince de marzo de dos mil veintidós</w:t>
      </w:r>
      <w:r w:rsidRPr="009F7230">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w:t>
      </w:r>
      <w:r w:rsidRPr="009F7230">
        <w:rPr>
          <w:rFonts w:ascii="Palatino Linotype" w:hAnsi="Palatino Linotype" w:cs="Tahoma"/>
          <w:bCs/>
          <w:sz w:val="22"/>
          <w:szCs w:val="22"/>
        </w:rPr>
        <w:t>por un periodo quince días</w:t>
      </w:r>
      <w:r w:rsidRPr="009F7230">
        <w:rPr>
          <w:rFonts w:ascii="Palatino Linotype" w:hAnsi="Palatino Linotype" w:cs="Tahoma"/>
          <w:sz w:val="22"/>
          <w:szCs w:val="22"/>
        </w:rPr>
        <w:t>, el plazo para resolver el Recurso de Revisión que nos ocupa; acto que fue notificado a las partes el mismo día, mediante el Sistema de Acceso a la Información Mexiquense (SAIMEX).</w:t>
      </w:r>
    </w:p>
    <w:p w14:paraId="779CCDC0" w14:textId="77777777" w:rsidR="008E7EB3" w:rsidRPr="009F7230" w:rsidRDefault="008E7EB3" w:rsidP="00E44B73">
      <w:pPr>
        <w:spacing w:line="360" w:lineRule="auto"/>
        <w:contextualSpacing/>
        <w:jc w:val="both"/>
        <w:rPr>
          <w:rFonts w:ascii="Palatino Linotype" w:hAnsi="Palatino Linotype" w:cs="Tahoma"/>
          <w:b/>
          <w:bCs/>
          <w:sz w:val="22"/>
          <w:szCs w:val="22"/>
          <w:lang w:val="es-ES"/>
        </w:rPr>
      </w:pPr>
    </w:p>
    <w:p w14:paraId="12D02898" w14:textId="29AE9C0C" w:rsidR="008525AB" w:rsidRPr="009F7230" w:rsidRDefault="00462B46" w:rsidP="00E44B73">
      <w:pPr>
        <w:spacing w:line="360" w:lineRule="auto"/>
        <w:contextualSpacing/>
        <w:jc w:val="both"/>
        <w:rPr>
          <w:rFonts w:ascii="Palatino Linotype" w:hAnsi="Palatino Linotype" w:cs="Tahoma"/>
          <w:b/>
          <w:bCs/>
          <w:sz w:val="22"/>
          <w:szCs w:val="22"/>
        </w:rPr>
      </w:pPr>
      <w:r w:rsidRPr="009F7230">
        <w:rPr>
          <w:rFonts w:ascii="Palatino Linotype" w:hAnsi="Palatino Linotype" w:cs="Tahoma"/>
          <w:b/>
          <w:bCs/>
          <w:sz w:val="22"/>
          <w:szCs w:val="22"/>
          <w:lang w:val="es-ES"/>
        </w:rPr>
        <w:t>g</w:t>
      </w:r>
      <w:r w:rsidR="00ED5DF5" w:rsidRPr="009F7230">
        <w:rPr>
          <w:rFonts w:ascii="Palatino Linotype" w:hAnsi="Palatino Linotype" w:cs="Tahoma"/>
          <w:b/>
          <w:bCs/>
          <w:sz w:val="22"/>
          <w:szCs w:val="22"/>
          <w:lang w:val="es-ES"/>
        </w:rPr>
        <w:t xml:space="preserve">) </w:t>
      </w:r>
      <w:r w:rsidR="00ED5DF5" w:rsidRPr="009F7230">
        <w:rPr>
          <w:rFonts w:ascii="Palatino Linotype" w:hAnsi="Palatino Linotype" w:cs="Tahoma"/>
          <w:b/>
          <w:bCs/>
          <w:sz w:val="22"/>
          <w:szCs w:val="22"/>
        </w:rPr>
        <w:t xml:space="preserve">Cierre de instrucción. </w:t>
      </w:r>
    </w:p>
    <w:p w14:paraId="033799FD" w14:textId="77777777" w:rsidR="007A43AB" w:rsidRPr="009F7230" w:rsidRDefault="007A43AB" w:rsidP="00E44B73">
      <w:pPr>
        <w:spacing w:line="360" w:lineRule="auto"/>
        <w:contextualSpacing/>
        <w:jc w:val="both"/>
        <w:rPr>
          <w:rFonts w:ascii="Palatino Linotype" w:hAnsi="Palatino Linotype" w:cs="Tahoma"/>
          <w:b/>
          <w:bCs/>
          <w:sz w:val="22"/>
          <w:szCs w:val="22"/>
        </w:rPr>
      </w:pPr>
    </w:p>
    <w:p w14:paraId="071064DF" w14:textId="6E05E10F" w:rsidR="00ED5DF5" w:rsidRPr="009F7230" w:rsidRDefault="00C6399C"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 xml:space="preserve">El </w:t>
      </w:r>
      <w:r w:rsidR="002E40F5" w:rsidRPr="009F7230">
        <w:rPr>
          <w:rFonts w:ascii="Palatino Linotype" w:hAnsi="Palatino Linotype" w:cs="Tahoma"/>
          <w:sz w:val="22"/>
          <w:szCs w:val="22"/>
        </w:rPr>
        <w:t>once de marzo de dos mil veintidós</w:t>
      </w:r>
      <w:r w:rsidR="00ED5DF5" w:rsidRPr="009F7230">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w:t>
      </w:r>
      <w:r w:rsidR="00ED5DF5" w:rsidRPr="009F7230">
        <w:rPr>
          <w:rFonts w:ascii="Palatino Linotype" w:hAnsi="Palatino Linotype" w:cs="Tahoma"/>
          <w:sz w:val="22"/>
          <w:szCs w:val="22"/>
        </w:rPr>
        <w:lastRenderedPageBreak/>
        <w:t xml:space="preserve">Municipios, mismo que fue notificado a las partes </w:t>
      </w:r>
      <w:r w:rsidR="000F437A" w:rsidRPr="009F7230">
        <w:rPr>
          <w:rFonts w:ascii="Palatino Linotype" w:hAnsi="Palatino Linotype" w:cs="Tahoma"/>
          <w:sz w:val="22"/>
          <w:szCs w:val="22"/>
        </w:rPr>
        <w:t>el mismo día</w:t>
      </w:r>
      <w:r w:rsidR="00ED5DF5" w:rsidRPr="009F7230">
        <w:rPr>
          <w:rFonts w:ascii="Palatino Linotype" w:hAnsi="Palatino Linotype" w:cs="Tahoma"/>
          <w:sz w:val="22"/>
          <w:szCs w:val="22"/>
        </w:rPr>
        <w:t xml:space="preserve">, a través del </w:t>
      </w:r>
      <w:r w:rsidR="00ED5DF5" w:rsidRPr="009F7230">
        <w:rPr>
          <w:rFonts w:ascii="Palatino Linotype" w:hAnsi="Palatino Linotype" w:cs="Tahoma"/>
          <w:sz w:val="22"/>
          <w:szCs w:val="22"/>
          <w:lang w:val="es-ES"/>
        </w:rPr>
        <w:t>Sistema de Acceso a la Información Mexiquense (SAIMEX)</w:t>
      </w:r>
      <w:r w:rsidR="00ED5DF5" w:rsidRPr="009F7230">
        <w:rPr>
          <w:rFonts w:ascii="Palatino Linotype" w:hAnsi="Palatino Linotype" w:cs="Tahoma"/>
          <w:sz w:val="22"/>
          <w:szCs w:val="22"/>
        </w:rPr>
        <w:t>.</w:t>
      </w:r>
    </w:p>
    <w:p w14:paraId="1AFA7D0E" w14:textId="77777777" w:rsidR="00CE5228" w:rsidRPr="009F7230" w:rsidRDefault="00CE5228" w:rsidP="00E44B73">
      <w:pPr>
        <w:spacing w:line="360" w:lineRule="auto"/>
        <w:contextualSpacing/>
        <w:jc w:val="both"/>
        <w:rPr>
          <w:rFonts w:ascii="Palatino Linotype" w:hAnsi="Palatino Linotype" w:cs="Tahoma"/>
          <w:color w:val="000000"/>
          <w:sz w:val="22"/>
          <w:szCs w:val="22"/>
        </w:rPr>
      </w:pPr>
    </w:p>
    <w:p w14:paraId="169C44DA" w14:textId="77777777" w:rsidR="004F2D88" w:rsidRPr="009F7230" w:rsidRDefault="004F2D88" w:rsidP="00E44B73">
      <w:pPr>
        <w:spacing w:line="360" w:lineRule="auto"/>
        <w:contextualSpacing/>
        <w:jc w:val="both"/>
        <w:rPr>
          <w:rFonts w:ascii="Palatino Linotype" w:hAnsi="Palatino Linotype" w:cs="Tahoma"/>
          <w:color w:val="000000"/>
          <w:sz w:val="22"/>
          <w:szCs w:val="22"/>
        </w:rPr>
      </w:pPr>
      <w:r w:rsidRPr="009F7230">
        <w:rPr>
          <w:rFonts w:ascii="Palatino Linotype" w:hAnsi="Palatino Linotype" w:cs="Tahoma"/>
          <w:color w:val="000000"/>
          <w:sz w:val="22"/>
          <w:szCs w:val="22"/>
        </w:rPr>
        <w:t xml:space="preserve">En </w:t>
      </w:r>
      <w:r w:rsidR="00367F82" w:rsidRPr="009F7230">
        <w:rPr>
          <w:rFonts w:ascii="Palatino Linotype" w:hAnsi="Palatino Linotype" w:cs="Tahoma"/>
          <w:color w:val="000000"/>
          <w:sz w:val="22"/>
          <w:szCs w:val="22"/>
        </w:rPr>
        <w:t>razón de que fue debidamente su</w:t>
      </w:r>
      <w:r w:rsidRPr="009F7230">
        <w:rPr>
          <w:rFonts w:ascii="Palatino Linotype" w:hAnsi="Palatino Linotype" w:cs="Tahoma"/>
          <w:color w:val="000000"/>
          <w:sz w:val="22"/>
          <w:szCs w:val="22"/>
        </w:rPr>
        <w:t xml:space="preserve">stanciado el expediente </w:t>
      </w:r>
      <w:r w:rsidR="00367F82" w:rsidRPr="009F7230">
        <w:rPr>
          <w:rFonts w:ascii="Palatino Linotype" w:hAnsi="Palatino Linotype" w:cs="Tahoma"/>
          <w:color w:val="000000"/>
          <w:sz w:val="22"/>
          <w:szCs w:val="22"/>
        </w:rPr>
        <w:t xml:space="preserve">electrónico </w:t>
      </w:r>
      <w:r w:rsidRPr="009F7230">
        <w:rPr>
          <w:rFonts w:ascii="Palatino Linotype" w:hAnsi="Palatino Linotype" w:cs="Tahoma"/>
          <w:color w:val="000000"/>
          <w:sz w:val="22"/>
          <w:szCs w:val="22"/>
        </w:rPr>
        <w:t>y no exist</w:t>
      </w:r>
      <w:r w:rsidR="00367F82" w:rsidRPr="009F7230">
        <w:rPr>
          <w:rFonts w:ascii="Palatino Linotype" w:hAnsi="Palatino Linotype" w:cs="Tahoma"/>
          <w:color w:val="000000"/>
          <w:sz w:val="22"/>
          <w:szCs w:val="22"/>
        </w:rPr>
        <w:t>e</w:t>
      </w:r>
      <w:r w:rsidRPr="009F7230">
        <w:rPr>
          <w:rFonts w:ascii="Palatino Linotype" w:hAnsi="Palatino Linotype" w:cs="Tahoma"/>
          <w:color w:val="000000"/>
          <w:sz w:val="22"/>
          <w:szCs w:val="22"/>
        </w:rPr>
        <w:t xml:space="preserve"> dilige</w:t>
      </w:r>
      <w:r w:rsidR="00367F82" w:rsidRPr="009F7230">
        <w:rPr>
          <w:rFonts w:ascii="Palatino Linotype" w:hAnsi="Palatino Linotype" w:cs="Tahoma"/>
          <w:color w:val="000000"/>
          <w:sz w:val="22"/>
          <w:szCs w:val="22"/>
        </w:rPr>
        <w:t xml:space="preserve">ncia pendiente de desahogo, se </w:t>
      </w:r>
      <w:r w:rsidRPr="009F7230">
        <w:rPr>
          <w:rFonts w:ascii="Palatino Linotype" w:hAnsi="Palatino Linotype" w:cs="Tahoma"/>
          <w:color w:val="000000"/>
          <w:sz w:val="22"/>
          <w:szCs w:val="22"/>
        </w:rPr>
        <w:t>emit</w:t>
      </w:r>
      <w:r w:rsidR="00367F82" w:rsidRPr="009F7230">
        <w:rPr>
          <w:rFonts w:ascii="Palatino Linotype" w:hAnsi="Palatino Linotype" w:cs="Tahoma"/>
          <w:color w:val="000000"/>
          <w:sz w:val="22"/>
          <w:szCs w:val="22"/>
        </w:rPr>
        <w:t>e</w:t>
      </w:r>
      <w:r w:rsidRPr="009F7230">
        <w:rPr>
          <w:rFonts w:ascii="Palatino Linotype" w:hAnsi="Palatino Linotype" w:cs="Tahoma"/>
          <w:color w:val="000000"/>
          <w:sz w:val="22"/>
          <w:szCs w:val="22"/>
        </w:rPr>
        <w:t xml:space="preserve"> la resolución que conforme a Derecho proceda, de acuerdo a l</w:t>
      </w:r>
      <w:r w:rsidR="009A620E" w:rsidRPr="009F7230">
        <w:rPr>
          <w:rFonts w:ascii="Palatino Linotype" w:hAnsi="Palatino Linotype" w:cs="Tahoma"/>
          <w:color w:val="000000"/>
          <w:sz w:val="22"/>
          <w:szCs w:val="22"/>
        </w:rPr>
        <w:t>o</w:t>
      </w:r>
      <w:r w:rsidRPr="009F7230">
        <w:rPr>
          <w:rFonts w:ascii="Palatino Linotype" w:hAnsi="Palatino Linotype" w:cs="Tahoma"/>
          <w:color w:val="000000"/>
          <w:sz w:val="22"/>
          <w:szCs w:val="22"/>
        </w:rPr>
        <w:t xml:space="preserve">s siguientes: </w:t>
      </w:r>
    </w:p>
    <w:p w14:paraId="5FB2BFD7" w14:textId="3FA9B808" w:rsidR="00413718" w:rsidRPr="009F7230" w:rsidRDefault="00413718" w:rsidP="00E44B73">
      <w:pPr>
        <w:spacing w:line="360" w:lineRule="auto"/>
        <w:contextualSpacing/>
        <w:jc w:val="center"/>
        <w:rPr>
          <w:rFonts w:ascii="Palatino Linotype" w:hAnsi="Palatino Linotype" w:cs="Tahoma"/>
          <w:b/>
          <w:sz w:val="22"/>
          <w:szCs w:val="22"/>
        </w:rPr>
      </w:pPr>
    </w:p>
    <w:p w14:paraId="173EF863" w14:textId="77777777" w:rsidR="00EA4E4A" w:rsidRPr="009F7230" w:rsidRDefault="00EA4E4A" w:rsidP="00E44B73">
      <w:pPr>
        <w:spacing w:line="360" w:lineRule="auto"/>
        <w:contextualSpacing/>
        <w:jc w:val="center"/>
        <w:rPr>
          <w:rFonts w:ascii="Palatino Linotype" w:hAnsi="Palatino Linotype" w:cs="Tahoma"/>
          <w:b/>
          <w:sz w:val="22"/>
          <w:szCs w:val="22"/>
        </w:rPr>
      </w:pPr>
      <w:r w:rsidRPr="009F7230">
        <w:rPr>
          <w:rFonts w:ascii="Palatino Linotype" w:hAnsi="Palatino Linotype" w:cs="Tahoma"/>
          <w:b/>
          <w:sz w:val="22"/>
          <w:szCs w:val="22"/>
        </w:rPr>
        <w:t>C O N S I D E R A N D O S</w:t>
      </w:r>
    </w:p>
    <w:p w14:paraId="65CBB31F" w14:textId="77777777" w:rsidR="00EA4E4A" w:rsidRPr="009F7230" w:rsidRDefault="00EA4E4A" w:rsidP="00E44B73">
      <w:pPr>
        <w:spacing w:line="360" w:lineRule="auto"/>
        <w:contextualSpacing/>
        <w:jc w:val="center"/>
        <w:rPr>
          <w:rFonts w:ascii="Palatino Linotype" w:hAnsi="Palatino Linotype" w:cs="Tahoma"/>
          <w:b/>
          <w:sz w:val="22"/>
          <w:szCs w:val="22"/>
        </w:rPr>
      </w:pPr>
    </w:p>
    <w:p w14:paraId="52A39F33" w14:textId="77777777" w:rsidR="00EA4E4A" w:rsidRPr="009F7230" w:rsidRDefault="00EA4E4A" w:rsidP="00E44B73">
      <w:pPr>
        <w:autoSpaceDE w:val="0"/>
        <w:autoSpaceDN w:val="0"/>
        <w:adjustRightInd w:val="0"/>
        <w:spacing w:line="360" w:lineRule="auto"/>
        <w:contextualSpacing/>
        <w:jc w:val="both"/>
        <w:rPr>
          <w:rFonts w:ascii="Palatino Linotype" w:hAnsi="Palatino Linotype" w:cs="Tahoma"/>
          <w:b/>
          <w:sz w:val="22"/>
          <w:szCs w:val="22"/>
        </w:rPr>
      </w:pPr>
      <w:r w:rsidRPr="009F7230">
        <w:rPr>
          <w:rFonts w:ascii="Palatino Linotype" w:eastAsia="Calibri" w:hAnsi="Palatino Linotype" w:cs="Tahoma"/>
          <w:b/>
          <w:color w:val="000000"/>
          <w:sz w:val="22"/>
          <w:szCs w:val="22"/>
          <w:lang w:eastAsia="es-MX"/>
        </w:rPr>
        <w:t>PRIMERO</w:t>
      </w:r>
      <w:r w:rsidRPr="009F7230">
        <w:rPr>
          <w:rFonts w:ascii="Palatino Linotype" w:eastAsia="Calibri" w:hAnsi="Palatino Linotype" w:cs="Tahoma"/>
          <w:color w:val="000000"/>
          <w:sz w:val="22"/>
          <w:szCs w:val="22"/>
          <w:lang w:eastAsia="es-MX"/>
        </w:rPr>
        <w:t xml:space="preserve">. </w:t>
      </w:r>
      <w:r w:rsidRPr="009F7230">
        <w:rPr>
          <w:rFonts w:ascii="Palatino Linotype" w:hAnsi="Palatino Linotype" w:cs="Tahoma"/>
          <w:b/>
          <w:sz w:val="22"/>
          <w:szCs w:val="22"/>
        </w:rPr>
        <w:t>Competencia.</w:t>
      </w:r>
    </w:p>
    <w:p w14:paraId="6A1F59CA" w14:textId="77777777" w:rsidR="00EA4E4A" w:rsidRPr="009F7230" w:rsidRDefault="00EA4E4A" w:rsidP="00E44B73">
      <w:pPr>
        <w:autoSpaceDE w:val="0"/>
        <w:autoSpaceDN w:val="0"/>
        <w:adjustRightInd w:val="0"/>
        <w:spacing w:line="360" w:lineRule="auto"/>
        <w:contextualSpacing/>
        <w:jc w:val="both"/>
        <w:rPr>
          <w:rFonts w:ascii="Palatino Linotype" w:hAnsi="Palatino Linotype" w:cs="Tahoma"/>
          <w:b/>
          <w:sz w:val="22"/>
          <w:szCs w:val="22"/>
        </w:rPr>
      </w:pPr>
    </w:p>
    <w:p w14:paraId="4FC49AA9" w14:textId="77777777" w:rsidR="00EA4E4A" w:rsidRPr="009F7230" w:rsidRDefault="00EA4E4A"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shd w:val="clear" w:color="auto" w:fill="FFFFFF"/>
        </w:rPr>
        <w:t xml:space="preserve">El Instituto </w:t>
      </w:r>
      <w:r w:rsidRPr="009F7230">
        <w:rPr>
          <w:rFonts w:ascii="Palatino Linotype" w:hAnsi="Palatino Linotype" w:cs="Tahoma"/>
          <w:sz w:val="22"/>
          <w:szCs w:val="22"/>
        </w:rPr>
        <w:t>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F7230">
        <w:rPr>
          <w:rStyle w:val="apple-converted-space"/>
          <w:rFonts w:ascii="Palatino Linotype" w:hAnsi="Palatino Linotype" w:cs="Tahoma"/>
          <w:sz w:val="22"/>
          <w:szCs w:val="22"/>
        </w:rPr>
        <w:t xml:space="preserve"> 7°, </w:t>
      </w:r>
      <w:r w:rsidRPr="009F7230">
        <w:rPr>
          <w:rFonts w:ascii="Palatino Linotype" w:hAnsi="Palatino Linotype" w:cs="Tahoma"/>
          <w:sz w:val="22"/>
          <w:szCs w:val="22"/>
        </w:rPr>
        <w:t>9°, fracciones I y XXIV y 11 del Reglamento Interior del Instituto de Transparencia, Acceso a la Información Pública y Protección de Datos Personales del Estado de México y Municipios.</w:t>
      </w:r>
    </w:p>
    <w:p w14:paraId="446E1E09" w14:textId="77777777" w:rsidR="00EA4E4A" w:rsidRPr="009F7230" w:rsidRDefault="00EA4E4A" w:rsidP="00E44B73">
      <w:pPr>
        <w:spacing w:line="360" w:lineRule="auto"/>
        <w:contextualSpacing/>
        <w:jc w:val="both"/>
        <w:rPr>
          <w:rFonts w:ascii="Palatino Linotype" w:hAnsi="Palatino Linotype" w:cs="Tahoma"/>
          <w:sz w:val="22"/>
          <w:szCs w:val="22"/>
          <w:shd w:val="clear" w:color="auto" w:fill="FFFFFF"/>
        </w:rPr>
      </w:pPr>
    </w:p>
    <w:p w14:paraId="4F83148A" w14:textId="77777777" w:rsidR="00EA4E4A" w:rsidRPr="009F7230" w:rsidRDefault="00EA4E4A" w:rsidP="00E44B73">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9F7230">
        <w:rPr>
          <w:rFonts w:ascii="Palatino Linotype" w:eastAsia="Calibri" w:hAnsi="Palatino Linotype" w:cs="Tahoma"/>
          <w:b/>
          <w:color w:val="000000"/>
          <w:sz w:val="22"/>
          <w:szCs w:val="22"/>
          <w:lang w:eastAsia="es-MX"/>
        </w:rPr>
        <w:t>SEGUNDO. Causales de improcedencia y sobreseimiento.</w:t>
      </w:r>
    </w:p>
    <w:p w14:paraId="72B7C0BB" w14:textId="77777777" w:rsidR="00EA4E4A" w:rsidRPr="009F7230" w:rsidRDefault="00EA4E4A" w:rsidP="00E44B73">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p>
    <w:p w14:paraId="0E69B488" w14:textId="77777777" w:rsidR="00EA4E4A" w:rsidRPr="009F7230" w:rsidRDefault="00EA4E4A" w:rsidP="00E44B73">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9F7230">
        <w:rPr>
          <w:rFonts w:ascii="Palatino Linotype" w:eastAsia="Calibri" w:hAnsi="Palatino Linotype" w:cs="Tahoma"/>
          <w:b/>
          <w:color w:val="000000"/>
          <w:sz w:val="22"/>
          <w:szCs w:val="22"/>
          <w:lang w:eastAsia="es-MX"/>
        </w:rPr>
        <w:t>Causales de improcedencia.</w:t>
      </w:r>
    </w:p>
    <w:p w14:paraId="38A55A6F" w14:textId="77777777" w:rsidR="007A43AB" w:rsidRPr="009F7230" w:rsidRDefault="007A43AB" w:rsidP="00E44B73">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p>
    <w:p w14:paraId="083F7CC8" w14:textId="77777777" w:rsidR="00EA4E4A" w:rsidRPr="009F7230" w:rsidRDefault="00EA4E4A" w:rsidP="00E44B73">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9F7230">
        <w:rPr>
          <w:rFonts w:ascii="Palatino Linotype" w:eastAsia="Calibri" w:hAnsi="Palatino Linotype" w:cs="Tahoma"/>
          <w:color w:val="000000"/>
          <w:sz w:val="22"/>
          <w:szCs w:val="22"/>
          <w:lang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6A2C10D" w14:textId="77777777" w:rsidR="00EA4E4A" w:rsidRPr="009F7230" w:rsidRDefault="00EA4E4A" w:rsidP="00E44B73">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2CD4D2A3" w14:textId="26EB4886" w:rsidR="00EA4E4A" w:rsidRPr="009F7230" w:rsidRDefault="00EA4E4A" w:rsidP="00E44B73">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9F7230">
        <w:rPr>
          <w:rFonts w:ascii="Palatino Linotype" w:eastAsia="Calibri" w:hAnsi="Palatino Linotype" w:cs="Tahoma"/>
          <w:color w:val="000000"/>
          <w:sz w:val="22"/>
          <w:szCs w:val="22"/>
          <w:lang w:eastAsia="es-MX"/>
        </w:rPr>
        <w:t xml:space="preserve">En el presente caso, </w:t>
      </w:r>
      <w:r w:rsidRPr="009F7230">
        <w:rPr>
          <w:rFonts w:ascii="Palatino Linotype" w:eastAsia="Calibri" w:hAnsi="Palatino Linotype" w:cs="Tahoma"/>
          <w:b/>
          <w:color w:val="000000"/>
          <w:sz w:val="22"/>
          <w:szCs w:val="22"/>
          <w:lang w:eastAsia="es-MX"/>
        </w:rPr>
        <w:t>no se actualiza ninguna de las causales de improcedencia</w:t>
      </w:r>
      <w:r w:rsidRPr="009F7230">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w:t>
      </w:r>
      <w:r w:rsidR="00DA2475" w:rsidRPr="009F7230">
        <w:rPr>
          <w:rFonts w:ascii="Palatino Linotype" w:eastAsia="Calibri" w:hAnsi="Palatino Linotype" w:cs="Tahoma"/>
          <w:color w:val="000000"/>
          <w:sz w:val="22"/>
          <w:szCs w:val="22"/>
          <w:lang w:eastAsia="es-MX"/>
        </w:rPr>
        <w:t>la Recurrente</w:t>
      </w:r>
      <w:r w:rsidRPr="009F7230">
        <w:rPr>
          <w:rFonts w:ascii="Palatino Linotype" w:eastAsia="Calibri" w:hAnsi="Palatino Linotype" w:cs="Tahoma"/>
          <w:color w:val="000000"/>
          <w:sz w:val="22"/>
          <w:szCs w:val="22"/>
          <w:lang w:eastAsia="es-MX"/>
        </w:rPr>
        <w:t xml:space="preserve"> ante otra instancia; no existió prevención alguna; la veracidad de la respuesta no formó parte del agravio; ni se realizó una consulta o ampliación a los alcances del requerimiento informativo.</w:t>
      </w:r>
    </w:p>
    <w:p w14:paraId="7BA1728E" w14:textId="77777777" w:rsidR="00EA4E4A" w:rsidRPr="009F7230" w:rsidRDefault="00EA4E4A" w:rsidP="00E44B73">
      <w:pPr>
        <w:spacing w:line="360" w:lineRule="auto"/>
        <w:contextualSpacing/>
        <w:jc w:val="both"/>
        <w:rPr>
          <w:rFonts w:ascii="Palatino Linotype" w:eastAsia="Calibri" w:hAnsi="Palatino Linotype" w:cs="Tahoma"/>
          <w:b/>
          <w:sz w:val="22"/>
          <w:szCs w:val="22"/>
          <w:lang w:eastAsia="es-ES_tradnl"/>
        </w:rPr>
      </w:pPr>
    </w:p>
    <w:p w14:paraId="7BB4AC64" w14:textId="77777777" w:rsidR="00EA4E4A" w:rsidRPr="009F7230" w:rsidRDefault="00EA4E4A" w:rsidP="00E44B73">
      <w:pPr>
        <w:spacing w:line="360" w:lineRule="auto"/>
        <w:contextualSpacing/>
        <w:jc w:val="both"/>
        <w:rPr>
          <w:rFonts w:ascii="Palatino Linotype" w:eastAsia="Calibri" w:hAnsi="Palatino Linotype" w:cs="Tahoma"/>
          <w:b/>
          <w:sz w:val="22"/>
          <w:szCs w:val="22"/>
          <w:lang w:eastAsia="es-ES_tradnl"/>
        </w:rPr>
      </w:pPr>
      <w:r w:rsidRPr="009F7230">
        <w:rPr>
          <w:rFonts w:ascii="Palatino Linotype" w:eastAsia="Calibri" w:hAnsi="Palatino Linotype" w:cs="Tahoma"/>
          <w:b/>
          <w:sz w:val="22"/>
          <w:szCs w:val="22"/>
          <w:lang w:eastAsia="es-ES_tradnl"/>
        </w:rPr>
        <w:t>Causales de sobreseimiento.</w:t>
      </w:r>
    </w:p>
    <w:p w14:paraId="5D466D71" w14:textId="77777777" w:rsidR="00EA4E4A" w:rsidRPr="009F7230" w:rsidRDefault="00EA4E4A" w:rsidP="00E44B73">
      <w:pPr>
        <w:spacing w:line="360" w:lineRule="auto"/>
        <w:contextualSpacing/>
        <w:jc w:val="both"/>
        <w:rPr>
          <w:rFonts w:ascii="Palatino Linotype" w:eastAsia="Calibri" w:hAnsi="Palatino Linotype" w:cs="Tahoma"/>
          <w:sz w:val="22"/>
          <w:szCs w:val="22"/>
          <w:lang w:eastAsia="es-ES_tradnl"/>
        </w:rPr>
      </w:pPr>
    </w:p>
    <w:p w14:paraId="71E15E4A" w14:textId="51BC7B9A" w:rsidR="00EA4E4A" w:rsidRPr="009F7230" w:rsidRDefault="00EA4E4A" w:rsidP="00E44B73">
      <w:pPr>
        <w:spacing w:line="360" w:lineRule="auto"/>
        <w:contextualSpacing/>
        <w:jc w:val="both"/>
        <w:rPr>
          <w:rFonts w:ascii="Palatino Linotype" w:hAnsi="Palatino Linotype" w:cs="Tahoma"/>
          <w:sz w:val="22"/>
          <w:szCs w:val="22"/>
        </w:rPr>
      </w:pPr>
      <w:r w:rsidRPr="009F7230">
        <w:rPr>
          <w:rFonts w:ascii="Palatino Linotype" w:eastAsia="Calibri" w:hAnsi="Palatino Linotype" w:cs="Tahoma"/>
          <w:sz w:val="22"/>
          <w:szCs w:val="22"/>
          <w:lang w:eastAsia="es-ES_tradnl"/>
        </w:rPr>
        <w:t>Por lo que hace a las causales de sobreseimiento, del análisis realizado por este Instituto, se advierte que</w:t>
      </w:r>
      <w:r w:rsidRPr="009F7230">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9F7230">
        <w:rPr>
          <w:rFonts w:ascii="Palatino Linotype" w:hAnsi="Palatino Linotype" w:cs="Tahoma"/>
          <w:sz w:val="22"/>
          <w:szCs w:val="22"/>
        </w:rPr>
        <w:t xml:space="preserve">lo anterior, en virtud de que no existe constancia en el expediente en que se actúa, de que </w:t>
      </w:r>
      <w:r w:rsidR="00DA2475" w:rsidRPr="009F7230">
        <w:rPr>
          <w:rFonts w:ascii="Palatino Linotype" w:hAnsi="Palatino Linotype" w:cs="Tahoma"/>
          <w:sz w:val="22"/>
          <w:szCs w:val="22"/>
        </w:rPr>
        <w:t>la Recurrente</w:t>
      </w:r>
      <w:r w:rsidRPr="009F7230">
        <w:rPr>
          <w:rFonts w:ascii="Palatino Linotype" w:hAnsi="Palatino Linotype" w:cs="Tahoma"/>
          <w:sz w:val="22"/>
          <w:szCs w:val="22"/>
        </w:rPr>
        <w:t xml:space="preserve"> se hubiera desistido del recurso, hubiera fallecido, que sobreviniera alguna causal </w:t>
      </w:r>
      <w:r w:rsidRPr="009F7230">
        <w:rPr>
          <w:rFonts w:ascii="Palatino Linotype" w:hAnsi="Palatino Linotype" w:cs="Tahoma"/>
          <w:sz w:val="22"/>
          <w:szCs w:val="22"/>
        </w:rPr>
        <w:lastRenderedPageBreak/>
        <w:t>de improcedencia, que el Sujeto Obligado hubiese modificado o revocado el acto impugnado, o bien que el recurso de revisión hubiera quedado sin materia.</w:t>
      </w:r>
    </w:p>
    <w:p w14:paraId="6DEB3FB5" w14:textId="77777777" w:rsidR="00EA4E4A" w:rsidRPr="009F7230" w:rsidRDefault="00EA4E4A" w:rsidP="00E44B73">
      <w:pPr>
        <w:spacing w:line="360" w:lineRule="auto"/>
        <w:contextualSpacing/>
        <w:jc w:val="both"/>
        <w:rPr>
          <w:rFonts w:ascii="Palatino Linotype" w:hAnsi="Palatino Linotype" w:cs="Tahoma"/>
          <w:sz w:val="22"/>
          <w:szCs w:val="22"/>
        </w:rPr>
      </w:pPr>
    </w:p>
    <w:p w14:paraId="74F7E249" w14:textId="77777777" w:rsidR="00EA4E4A" w:rsidRPr="009F7230" w:rsidRDefault="00EA4E4A" w:rsidP="00E44B73">
      <w:pPr>
        <w:spacing w:line="360" w:lineRule="auto"/>
        <w:contextualSpacing/>
        <w:jc w:val="both"/>
        <w:rPr>
          <w:rFonts w:ascii="Palatino Linotype" w:eastAsia="Calibri" w:hAnsi="Palatino Linotype" w:cs="Tahoma"/>
          <w:sz w:val="22"/>
          <w:szCs w:val="22"/>
          <w:lang w:eastAsia="es-ES_tradnl"/>
        </w:rPr>
      </w:pPr>
      <w:r w:rsidRPr="009F7230">
        <w:rPr>
          <w:rFonts w:ascii="Palatino Linotype" w:eastAsia="Calibri" w:hAnsi="Palatino Linotype" w:cs="Tahoma"/>
          <w:bCs/>
          <w:sz w:val="22"/>
          <w:szCs w:val="22"/>
          <w:lang w:eastAsia="es-ES_tradnl"/>
        </w:rPr>
        <w:t xml:space="preserve">Por tales motivos, </w:t>
      </w:r>
      <w:r w:rsidRPr="009F7230">
        <w:rPr>
          <w:rFonts w:ascii="Palatino Linotype" w:eastAsia="Calibri" w:hAnsi="Palatino Linotype" w:cs="Tahoma"/>
          <w:sz w:val="22"/>
          <w:szCs w:val="22"/>
          <w:lang w:eastAsia="es-ES_tradnl"/>
        </w:rPr>
        <w:t xml:space="preserve">se considera procedente entrar al fondo del presente asunto. </w:t>
      </w:r>
    </w:p>
    <w:p w14:paraId="64B0FB23" w14:textId="77777777" w:rsidR="00EA4E4A" w:rsidRPr="009F7230" w:rsidRDefault="00EA4E4A" w:rsidP="00E44B73">
      <w:pPr>
        <w:tabs>
          <w:tab w:val="left" w:pos="4962"/>
        </w:tabs>
        <w:spacing w:line="360" w:lineRule="auto"/>
        <w:contextualSpacing/>
        <w:jc w:val="both"/>
        <w:rPr>
          <w:rFonts w:ascii="Palatino Linotype" w:eastAsia="Calibri" w:hAnsi="Palatino Linotype" w:cs="Tahoma"/>
          <w:b/>
          <w:iCs/>
          <w:sz w:val="22"/>
          <w:szCs w:val="22"/>
          <w:lang w:eastAsia="es-ES_tradnl"/>
        </w:rPr>
      </w:pPr>
    </w:p>
    <w:p w14:paraId="29D06954" w14:textId="77777777" w:rsidR="000F437A" w:rsidRPr="009F7230" w:rsidRDefault="00EA4E4A" w:rsidP="00E44B73">
      <w:pPr>
        <w:tabs>
          <w:tab w:val="left" w:pos="4962"/>
        </w:tabs>
        <w:spacing w:line="360" w:lineRule="auto"/>
        <w:contextualSpacing/>
        <w:jc w:val="both"/>
        <w:rPr>
          <w:rFonts w:ascii="Palatino Linotype" w:eastAsia="Calibri" w:hAnsi="Palatino Linotype" w:cs="Tahoma"/>
          <w:b/>
          <w:iCs/>
          <w:sz w:val="22"/>
          <w:szCs w:val="22"/>
          <w:lang w:eastAsia="es-ES_tradnl"/>
        </w:rPr>
      </w:pPr>
      <w:r w:rsidRPr="009F7230">
        <w:rPr>
          <w:rFonts w:ascii="Palatino Linotype" w:eastAsia="Calibri" w:hAnsi="Palatino Linotype" w:cs="Tahoma"/>
          <w:b/>
          <w:iCs/>
          <w:sz w:val="22"/>
          <w:szCs w:val="22"/>
          <w:lang w:eastAsia="es-ES_tradnl"/>
        </w:rPr>
        <w:t xml:space="preserve">TERCERO. Determinación de la Controversia. </w:t>
      </w:r>
    </w:p>
    <w:p w14:paraId="7130E3F7" w14:textId="285FCE5D" w:rsidR="00680EB0" w:rsidRPr="009F7230" w:rsidRDefault="002E40F5" w:rsidP="00E44B73">
      <w:p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El Particular solicitó al Sujeto Obligado lo siguiente:</w:t>
      </w:r>
    </w:p>
    <w:p w14:paraId="7E7C9641" w14:textId="77777777" w:rsidR="002E40F5" w:rsidRPr="009F7230" w:rsidRDefault="002E40F5" w:rsidP="00E44B73">
      <w:pPr>
        <w:tabs>
          <w:tab w:val="left" w:pos="4962"/>
        </w:tabs>
        <w:spacing w:line="360" w:lineRule="auto"/>
        <w:contextualSpacing/>
        <w:jc w:val="both"/>
        <w:rPr>
          <w:rFonts w:ascii="Palatino Linotype" w:eastAsia="Calibri" w:hAnsi="Palatino Linotype" w:cs="Tahoma"/>
          <w:iCs/>
          <w:sz w:val="22"/>
          <w:szCs w:val="22"/>
          <w:lang w:eastAsia="es-ES_tradnl"/>
        </w:rPr>
      </w:pPr>
    </w:p>
    <w:p w14:paraId="261881A9" w14:textId="5D7CF867" w:rsidR="002E40F5" w:rsidRPr="009F7230" w:rsidRDefault="002E40F5" w:rsidP="00E44B73">
      <w:p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De la Comisión Edilicia de la Agenda 2030:</w:t>
      </w:r>
    </w:p>
    <w:p w14:paraId="1E526DD9" w14:textId="77777777" w:rsidR="002E40F5" w:rsidRPr="009F7230" w:rsidRDefault="002E40F5" w:rsidP="00E44B73">
      <w:pPr>
        <w:tabs>
          <w:tab w:val="left" w:pos="4962"/>
        </w:tabs>
        <w:spacing w:line="360" w:lineRule="auto"/>
        <w:contextualSpacing/>
        <w:jc w:val="both"/>
        <w:rPr>
          <w:rFonts w:ascii="Palatino Linotype" w:eastAsia="Calibri" w:hAnsi="Palatino Linotype" w:cs="Tahoma"/>
          <w:iCs/>
          <w:sz w:val="22"/>
          <w:szCs w:val="22"/>
          <w:lang w:eastAsia="es-ES_tradnl"/>
        </w:rPr>
      </w:pPr>
    </w:p>
    <w:p w14:paraId="0C9D3EF7" w14:textId="2E0C4954" w:rsidR="002E40F5" w:rsidRPr="009F7230" w:rsidRDefault="009F6D1D" w:rsidP="00E44B73">
      <w:pPr>
        <w:numPr>
          <w:ilvl w:val="0"/>
          <w:numId w:val="26"/>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De los años 2018, 2019, 2020 y 2021</w:t>
      </w:r>
      <w:r w:rsidR="002E40F5" w:rsidRPr="009F7230">
        <w:rPr>
          <w:rFonts w:ascii="Palatino Linotype" w:eastAsia="Calibri" w:hAnsi="Palatino Linotype" w:cs="Tahoma"/>
          <w:iCs/>
          <w:sz w:val="22"/>
          <w:szCs w:val="22"/>
          <w:lang w:eastAsia="es-ES_tradnl"/>
        </w:rPr>
        <w:t>:</w:t>
      </w:r>
    </w:p>
    <w:p w14:paraId="18BA167D" w14:textId="5B4CDCEC" w:rsidR="002E40F5" w:rsidRPr="009F7230" w:rsidRDefault="002E40F5" w:rsidP="00E44B73">
      <w:pPr>
        <w:numPr>
          <w:ilvl w:val="0"/>
          <w:numId w:val="25"/>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Todas las actas de las sesiones que llevo a cabo la Comisión.</w:t>
      </w:r>
    </w:p>
    <w:p w14:paraId="413038CA" w14:textId="5715232E" w:rsidR="002E40F5" w:rsidRPr="009F7230" w:rsidRDefault="002E40F5" w:rsidP="00E44B73">
      <w:pPr>
        <w:numPr>
          <w:ilvl w:val="0"/>
          <w:numId w:val="25"/>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La manera en la que evaluaron su desempeño municipal.</w:t>
      </w:r>
    </w:p>
    <w:p w14:paraId="77EB88A4" w14:textId="223E9834" w:rsidR="002E40F5" w:rsidRPr="009F7230" w:rsidRDefault="002E40F5" w:rsidP="00E44B73">
      <w:pPr>
        <w:numPr>
          <w:ilvl w:val="0"/>
          <w:numId w:val="25"/>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Todos los comentarios de los integrantes.</w:t>
      </w:r>
    </w:p>
    <w:p w14:paraId="2EC42154" w14:textId="77777777" w:rsidR="002E40F5" w:rsidRPr="009F7230" w:rsidRDefault="002E40F5" w:rsidP="00E44B73">
      <w:pPr>
        <w:tabs>
          <w:tab w:val="left" w:pos="4962"/>
        </w:tabs>
        <w:spacing w:line="360" w:lineRule="auto"/>
        <w:ind w:left="720"/>
        <w:contextualSpacing/>
        <w:jc w:val="both"/>
        <w:rPr>
          <w:rFonts w:ascii="Palatino Linotype" w:eastAsia="Calibri" w:hAnsi="Palatino Linotype" w:cs="Tahoma"/>
          <w:iCs/>
          <w:sz w:val="22"/>
          <w:szCs w:val="22"/>
          <w:lang w:eastAsia="es-ES_tradnl"/>
        </w:rPr>
      </w:pPr>
    </w:p>
    <w:p w14:paraId="6A50A7DB" w14:textId="353F53F4" w:rsidR="002E40F5" w:rsidRPr="009F7230" w:rsidRDefault="002E40F5" w:rsidP="00E44B73">
      <w:pPr>
        <w:numPr>
          <w:ilvl w:val="0"/>
          <w:numId w:val="26"/>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Razón por la cual crearon la Comisión, e indicar si fue por un oficio, la dependencia que lo emitió y si fue remitido por el Gobierno del Estado o Federal.</w:t>
      </w:r>
    </w:p>
    <w:p w14:paraId="122F98A6" w14:textId="35D20531" w:rsidR="002E40F5" w:rsidRPr="009F7230" w:rsidRDefault="002E40F5" w:rsidP="00E44B73">
      <w:pPr>
        <w:numPr>
          <w:ilvl w:val="0"/>
          <w:numId w:val="26"/>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 xml:space="preserve">Señalar el año de creación de la Comisión. </w:t>
      </w:r>
    </w:p>
    <w:p w14:paraId="551DFCF2" w14:textId="77777777" w:rsidR="002E40F5" w:rsidRPr="009F7230" w:rsidRDefault="002E40F5" w:rsidP="00E44B73">
      <w:pPr>
        <w:tabs>
          <w:tab w:val="left" w:pos="4962"/>
        </w:tabs>
        <w:spacing w:line="360" w:lineRule="auto"/>
        <w:contextualSpacing/>
        <w:jc w:val="both"/>
        <w:rPr>
          <w:rFonts w:ascii="Palatino Linotype" w:eastAsia="Calibri" w:hAnsi="Palatino Linotype" w:cs="Tahoma"/>
          <w:iCs/>
          <w:sz w:val="22"/>
          <w:szCs w:val="22"/>
          <w:lang w:eastAsia="es-ES_tradnl"/>
        </w:rPr>
      </w:pPr>
    </w:p>
    <w:p w14:paraId="7A7DA913" w14:textId="675B5D56" w:rsidR="002E40F5" w:rsidRPr="009F7230" w:rsidRDefault="002E40F5" w:rsidP="00E44B73">
      <w:pPr>
        <w:tabs>
          <w:tab w:val="left" w:pos="4962"/>
        </w:tabs>
        <w:spacing w:line="360" w:lineRule="auto"/>
        <w:contextualSpacing/>
        <w:jc w:val="both"/>
        <w:rPr>
          <w:rFonts w:ascii="Palatino Linotype" w:eastAsia="Calibri" w:hAnsi="Palatino Linotype" w:cs="Tahoma"/>
          <w:bCs/>
          <w:iCs/>
          <w:sz w:val="22"/>
          <w:szCs w:val="22"/>
          <w:lang w:eastAsia="en-US"/>
        </w:rPr>
      </w:pPr>
      <w:r w:rsidRPr="009F7230">
        <w:rPr>
          <w:rFonts w:ascii="Palatino Linotype" w:eastAsia="Calibri" w:hAnsi="Palatino Linotype" w:cs="Tahoma"/>
          <w:iCs/>
          <w:sz w:val="22"/>
          <w:szCs w:val="22"/>
          <w:lang w:eastAsia="es-ES_tradnl"/>
        </w:rPr>
        <w:t xml:space="preserve">Derivado de la solicitud de información, el Sujeto Obligado omitió dar respuesta, en el plazo establecido por la </w:t>
      </w:r>
      <w:r w:rsidRPr="009F7230">
        <w:rPr>
          <w:rFonts w:ascii="Palatino Linotype" w:eastAsia="Calibri" w:hAnsi="Palatino Linotype" w:cs="Tahoma"/>
          <w:bCs/>
          <w:iCs/>
          <w:sz w:val="22"/>
          <w:szCs w:val="22"/>
          <w:lang w:eastAsia="en-US"/>
        </w:rPr>
        <w:t>Ley de Transparencia y Acceso a la Información Pública del Estado de México y Municipios.</w:t>
      </w:r>
    </w:p>
    <w:p w14:paraId="45F51CB6" w14:textId="77777777" w:rsidR="002E40F5" w:rsidRPr="009F7230" w:rsidRDefault="002E40F5" w:rsidP="00E44B73">
      <w:pPr>
        <w:tabs>
          <w:tab w:val="left" w:pos="4962"/>
        </w:tabs>
        <w:spacing w:line="360" w:lineRule="auto"/>
        <w:contextualSpacing/>
        <w:jc w:val="both"/>
        <w:rPr>
          <w:rFonts w:ascii="Palatino Linotype" w:eastAsia="Calibri" w:hAnsi="Palatino Linotype" w:cs="Tahoma"/>
          <w:bCs/>
          <w:iCs/>
          <w:sz w:val="22"/>
          <w:szCs w:val="22"/>
          <w:lang w:eastAsia="en-US"/>
        </w:rPr>
      </w:pPr>
    </w:p>
    <w:p w14:paraId="3718A9AC" w14:textId="66FAD5B6" w:rsidR="002E40F5" w:rsidRPr="009F7230" w:rsidRDefault="002E40F5" w:rsidP="00E44B73">
      <w:pPr>
        <w:tabs>
          <w:tab w:val="left" w:pos="4962"/>
        </w:tabs>
        <w:spacing w:line="360" w:lineRule="auto"/>
        <w:contextualSpacing/>
        <w:jc w:val="both"/>
        <w:rPr>
          <w:rFonts w:ascii="Palatino Linotype" w:eastAsia="Calibri" w:hAnsi="Palatino Linotype" w:cs="Tahoma"/>
          <w:bCs/>
          <w:iCs/>
          <w:sz w:val="22"/>
          <w:szCs w:val="22"/>
          <w:lang w:eastAsia="en-US"/>
        </w:rPr>
      </w:pPr>
      <w:r w:rsidRPr="009F7230">
        <w:rPr>
          <w:rFonts w:ascii="Palatino Linotype" w:eastAsia="Calibri" w:hAnsi="Palatino Linotype" w:cs="Tahoma"/>
          <w:bCs/>
          <w:iCs/>
          <w:sz w:val="22"/>
          <w:szCs w:val="22"/>
          <w:lang w:eastAsia="en-US"/>
        </w:rPr>
        <w:t>En atención a lo anterior, el Particular interpuso el Recurso de Revisión que nos ocupa, en el que se inconformó por la falta de respuesta del Sujeto Obligado.</w:t>
      </w:r>
    </w:p>
    <w:p w14:paraId="46F89226" w14:textId="77777777" w:rsidR="002E40F5" w:rsidRPr="009F7230" w:rsidRDefault="002E40F5" w:rsidP="00E44B73">
      <w:pPr>
        <w:tabs>
          <w:tab w:val="left" w:pos="4962"/>
        </w:tabs>
        <w:spacing w:line="360" w:lineRule="auto"/>
        <w:contextualSpacing/>
        <w:jc w:val="both"/>
        <w:rPr>
          <w:rFonts w:ascii="Palatino Linotype" w:eastAsia="Calibri" w:hAnsi="Palatino Linotype" w:cs="Tahoma"/>
          <w:bCs/>
          <w:iCs/>
          <w:sz w:val="22"/>
          <w:szCs w:val="22"/>
          <w:lang w:eastAsia="en-US"/>
        </w:rPr>
      </w:pPr>
    </w:p>
    <w:p w14:paraId="2C3E8C5E" w14:textId="18C9E2B7" w:rsidR="00D834E3" w:rsidRPr="009F7230" w:rsidRDefault="002E40F5" w:rsidP="00E44B73">
      <w:pPr>
        <w:tabs>
          <w:tab w:val="left" w:pos="4962"/>
        </w:tabs>
        <w:spacing w:line="360" w:lineRule="auto"/>
        <w:contextualSpacing/>
        <w:jc w:val="both"/>
        <w:rPr>
          <w:rFonts w:ascii="Palatino Linotype" w:eastAsia="Batang" w:hAnsi="Palatino Linotype" w:cs="Tahoma"/>
          <w:bCs/>
          <w:sz w:val="22"/>
          <w:szCs w:val="22"/>
          <w:lang w:val="es-ES_tradnl"/>
        </w:rPr>
      </w:pPr>
      <w:r w:rsidRPr="009F7230">
        <w:rPr>
          <w:rFonts w:ascii="Palatino Linotype" w:eastAsia="Calibri" w:hAnsi="Palatino Linotype" w:cs="Tahoma"/>
          <w:bCs/>
          <w:iCs/>
          <w:sz w:val="22"/>
          <w:szCs w:val="22"/>
          <w:lang w:eastAsia="en-US"/>
        </w:rPr>
        <w:lastRenderedPageBreak/>
        <w:t>Durante la sustanciación del Recurso de Revisión, el Sujeto Obligado rindió informe justificado; en el que, a través del Secretario del Ayuntamiento y la</w:t>
      </w:r>
      <w:r w:rsidRPr="009F7230">
        <w:rPr>
          <w:rFonts w:ascii="Palatino Linotype" w:eastAsia="Batang" w:hAnsi="Palatino Linotype" w:cs="Tahoma"/>
          <w:bCs/>
          <w:sz w:val="22"/>
          <w:szCs w:val="22"/>
          <w:lang w:val="es-ES_tradnl"/>
        </w:rPr>
        <w:t xml:space="preserve"> Jefa de Departamento de Actas del Cabildo y Gacetas Municipales; </w:t>
      </w:r>
      <w:r w:rsidR="00D834E3" w:rsidRPr="009F7230">
        <w:rPr>
          <w:rFonts w:ascii="Palatino Linotype" w:eastAsia="Batang" w:hAnsi="Palatino Linotype" w:cs="Tahoma"/>
          <w:bCs/>
          <w:sz w:val="22"/>
          <w:szCs w:val="22"/>
          <w:lang w:val="es-ES_tradnl"/>
        </w:rPr>
        <w:t>señaló que:</w:t>
      </w:r>
    </w:p>
    <w:p w14:paraId="11271388" w14:textId="77777777" w:rsidR="00D834E3" w:rsidRPr="009F7230" w:rsidRDefault="00D834E3" w:rsidP="00E44B73">
      <w:pPr>
        <w:tabs>
          <w:tab w:val="left" w:pos="4962"/>
        </w:tabs>
        <w:spacing w:line="360" w:lineRule="auto"/>
        <w:contextualSpacing/>
        <w:jc w:val="both"/>
        <w:rPr>
          <w:rFonts w:ascii="Palatino Linotype" w:eastAsia="Batang" w:hAnsi="Palatino Linotype" w:cs="Tahoma"/>
          <w:bCs/>
          <w:sz w:val="22"/>
          <w:szCs w:val="22"/>
          <w:lang w:val="es-ES_tradnl"/>
        </w:rPr>
      </w:pPr>
    </w:p>
    <w:p w14:paraId="5F55ABA2" w14:textId="6BBA9AD1" w:rsidR="002E40F5" w:rsidRPr="009F7230" w:rsidRDefault="00D834E3" w:rsidP="00D834E3">
      <w:pPr>
        <w:numPr>
          <w:ilvl w:val="0"/>
          <w:numId w:val="29"/>
        </w:numPr>
        <w:tabs>
          <w:tab w:val="left" w:pos="4962"/>
        </w:tabs>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R</w:t>
      </w:r>
      <w:r w:rsidR="002E40F5" w:rsidRPr="009F7230">
        <w:rPr>
          <w:rFonts w:ascii="Palatino Linotype" w:eastAsia="Batang" w:hAnsi="Palatino Linotype" w:cs="Tahoma"/>
          <w:bCs/>
          <w:sz w:val="22"/>
          <w:szCs w:val="22"/>
          <w:lang w:val="es-ES_tradnl"/>
        </w:rPr>
        <w:t xml:space="preserve">emitió </w:t>
      </w:r>
      <w:r w:rsidR="000704B9" w:rsidRPr="009F7230">
        <w:rPr>
          <w:rFonts w:ascii="Palatino Linotype" w:eastAsia="Batang" w:hAnsi="Palatino Linotype" w:cs="Tahoma"/>
          <w:bCs/>
          <w:sz w:val="22"/>
          <w:szCs w:val="22"/>
          <w:lang w:val="es-ES_tradnl"/>
        </w:rPr>
        <w:t>dos acuerdos emitidos por la Presidenta Municipal y el Secretario del Ayuntamiento; uno de ellos,</w:t>
      </w:r>
      <w:r w:rsidRPr="009F7230">
        <w:rPr>
          <w:rFonts w:ascii="Palatino Linotype" w:eastAsia="Batang" w:hAnsi="Palatino Linotype" w:cs="Tahoma"/>
          <w:bCs/>
          <w:sz w:val="22"/>
          <w:szCs w:val="22"/>
          <w:lang w:val="es-ES_tradnl"/>
        </w:rPr>
        <w:t xml:space="preserve"> Acuerdo Número 02-SO/2019/12;</w:t>
      </w:r>
      <w:r w:rsidR="000704B9" w:rsidRPr="009F7230">
        <w:rPr>
          <w:rFonts w:ascii="Palatino Linotype" w:eastAsia="Batang" w:hAnsi="Palatino Linotype" w:cs="Tahoma"/>
          <w:bCs/>
          <w:sz w:val="22"/>
          <w:szCs w:val="22"/>
          <w:lang w:val="es-ES_tradnl"/>
        </w:rPr>
        <w:t xml:space="preserve"> en el que se integraron las Comisiones Edilicias del Sujeto Obligado, entre ellas, la Comisión para la Agenda 2030</w:t>
      </w:r>
      <w:r w:rsidR="00FF3A27" w:rsidRPr="009F7230">
        <w:rPr>
          <w:rFonts w:ascii="Palatino Linotype" w:eastAsia="Batang" w:hAnsi="Palatino Linotype" w:cs="Tahoma"/>
          <w:bCs/>
          <w:sz w:val="22"/>
          <w:szCs w:val="22"/>
          <w:lang w:val="es-ES_tradnl"/>
        </w:rPr>
        <w:t>; el segund</w:t>
      </w:r>
      <w:r w:rsidR="007D7154" w:rsidRPr="009F7230">
        <w:rPr>
          <w:rFonts w:ascii="Palatino Linotype" w:eastAsia="Batang" w:hAnsi="Palatino Linotype" w:cs="Tahoma"/>
          <w:bCs/>
          <w:sz w:val="22"/>
          <w:szCs w:val="22"/>
          <w:lang w:val="es-ES_tradnl"/>
        </w:rPr>
        <w:t>o</w:t>
      </w:r>
      <w:r w:rsidR="00FF3A27" w:rsidRPr="009F7230">
        <w:rPr>
          <w:rFonts w:ascii="Palatino Linotype" w:eastAsia="Batang" w:hAnsi="Palatino Linotype" w:cs="Tahoma"/>
          <w:bCs/>
          <w:sz w:val="22"/>
          <w:szCs w:val="22"/>
          <w:lang w:val="es-ES_tradnl"/>
        </w:rPr>
        <w:t>,</w:t>
      </w:r>
      <w:r w:rsidRPr="009F7230">
        <w:rPr>
          <w:rFonts w:ascii="Palatino Linotype" w:eastAsia="Batang" w:hAnsi="Palatino Linotype" w:cs="Tahoma"/>
          <w:bCs/>
          <w:sz w:val="22"/>
          <w:szCs w:val="22"/>
          <w:lang w:val="es-ES_tradnl"/>
        </w:rPr>
        <w:t xml:space="preserve"> Acuerdo Número 505/81ª SO/2021,</w:t>
      </w:r>
      <w:r w:rsidR="00FF3A27" w:rsidRPr="009F7230">
        <w:rPr>
          <w:rFonts w:ascii="Palatino Linotype" w:eastAsia="Batang" w:hAnsi="Palatino Linotype" w:cs="Tahoma"/>
          <w:bCs/>
          <w:sz w:val="22"/>
          <w:szCs w:val="22"/>
          <w:lang w:val="es-ES_tradnl"/>
        </w:rPr>
        <w:t xml:space="preserve"> corresponde a un acuerdo por el cual se modificó el Reglamento Interior de las Comisiones Edilicias del Sujeto Obligado, en el que se designaron las Comisiones Permanentes y Transitorias, que no contemplan la Comisión para la Agenda 2030.</w:t>
      </w:r>
    </w:p>
    <w:p w14:paraId="36A7017C" w14:textId="77777777" w:rsidR="00D834E3" w:rsidRPr="009F7230" w:rsidRDefault="00D834E3" w:rsidP="00D834E3">
      <w:pPr>
        <w:numPr>
          <w:ilvl w:val="0"/>
          <w:numId w:val="29"/>
        </w:numPr>
        <w:tabs>
          <w:tab w:val="left" w:pos="4962"/>
        </w:tabs>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Que dentro de las atribuciones del Departamento de Actas del Cabildo y Gacetas Municipales no se encuentra la de elaborar actas de las sesiones que lleven a cabo las Comisiones Edilicias, ni la de evaluar el desempeño de las mismas.</w:t>
      </w:r>
    </w:p>
    <w:p w14:paraId="5EB4800D" w14:textId="3FF0BA47" w:rsidR="00FF3A27" w:rsidRPr="009F7230" w:rsidRDefault="00D834E3" w:rsidP="00D834E3">
      <w:pPr>
        <w:tabs>
          <w:tab w:val="left" w:pos="4962"/>
        </w:tabs>
        <w:spacing w:line="360" w:lineRule="auto"/>
        <w:ind w:left="720"/>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 xml:space="preserve"> </w:t>
      </w:r>
    </w:p>
    <w:p w14:paraId="400301FC" w14:textId="120F242C" w:rsidR="00FF3A27" w:rsidRPr="009F7230" w:rsidRDefault="00FF3A27" w:rsidP="00E44B73">
      <w:p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Batang" w:hAnsi="Palatino Linotype" w:cs="Tahoma"/>
          <w:bCs/>
          <w:sz w:val="22"/>
          <w:szCs w:val="22"/>
          <w:lang w:val="es-ES_tradnl"/>
        </w:rPr>
        <w:t>El informe justificado se puso a la vista del Recurrente; sin embargo, no hizo manifestaciones adicionales.</w:t>
      </w:r>
    </w:p>
    <w:p w14:paraId="1EE70452" w14:textId="77777777" w:rsidR="002E40F5" w:rsidRPr="009F7230" w:rsidRDefault="002E40F5" w:rsidP="00E44B73">
      <w:pPr>
        <w:tabs>
          <w:tab w:val="left" w:pos="4962"/>
        </w:tabs>
        <w:spacing w:line="360" w:lineRule="auto"/>
        <w:contextualSpacing/>
        <w:jc w:val="both"/>
        <w:rPr>
          <w:rFonts w:ascii="Palatino Linotype" w:eastAsia="Calibri" w:hAnsi="Palatino Linotype" w:cs="Tahoma"/>
          <w:b/>
          <w:iCs/>
          <w:sz w:val="22"/>
          <w:szCs w:val="22"/>
          <w:lang w:eastAsia="es-ES_tradnl"/>
        </w:rPr>
      </w:pPr>
    </w:p>
    <w:p w14:paraId="1BD402B5" w14:textId="77777777" w:rsidR="00686AE3" w:rsidRPr="009F7230" w:rsidRDefault="00686AE3" w:rsidP="00E44B73">
      <w:pPr>
        <w:autoSpaceDE w:val="0"/>
        <w:autoSpaceDN w:val="0"/>
        <w:adjustRightInd w:val="0"/>
        <w:spacing w:line="360" w:lineRule="auto"/>
        <w:contextualSpacing/>
        <w:jc w:val="both"/>
        <w:rPr>
          <w:rFonts w:ascii="Palatino Linotype" w:eastAsia="Calibri" w:hAnsi="Palatino Linotype" w:cs="Tahoma"/>
          <w:bCs/>
          <w:color w:val="000000"/>
          <w:sz w:val="22"/>
          <w:szCs w:val="22"/>
        </w:rPr>
      </w:pPr>
      <w:r w:rsidRPr="009F7230">
        <w:rPr>
          <w:rFonts w:ascii="Palatino Linotype" w:eastAsia="Calibri" w:hAnsi="Palatino Linotype" w:cs="Tahoma"/>
          <w:color w:val="000000"/>
          <w:sz w:val="22"/>
          <w:szCs w:val="22"/>
        </w:rPr>
        <w:t xml:space="preserve">Finalmente, en el asunto que nos ocupa se actualiza la causal de procedencia señalada en el </w:t>
      </w:r>
      <w:r w:rsidRPr="009F7230">
        <w:rPr>
          <w:rFonts w:ascii="Palatino Linotype" w:eastAsia="Calibri" w:hAnsi="Palatino Linotype" w:cs="Tahoma"/>
          <w:b/>
          <w:sz w:val="22"/>
          <w:szCs w:val="22"/>
        </w:rPr>
        <w:t>artículo 179, fracción VII, de la Ley de la materia</w:t>
      </w:r>
      <w:r w:rsidRPr="009F7230">
        <w:rPr>
          <w:rFonts w:ascii="Palatino Linotype" w:eastAsia="Calibri" w:hAnsi="Palatino Linotype" w:cs="Tahoma"/>
          <w:b/>
          <w:bCs/>
          <w:sz w:val="22"/>
          <w:szCs w:val="22"/>
        </w:rPr>
        <w:t>, toda vez que la parte solicitante se inconformó por la falta de respuesta a una solicitud de acceso a la información.</w:t>
      </w:r>
    </w:p>
    <w:p w14:paraId="5685CF1A"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p>
    <w:p w14:paraId="6666ECAA" w14:textId="77777777" w:rsidR="00EA4E4A" w:rsidRPr="009F7230" w:rsidRDefault="00EA4E4A" w:rsidP="00E44B73">
      <w:pPr>
        <w:spacing w:line="360" w:lineRule="auto"/>
        <w:contextualSpacing/>
        <w:jc w:val="both"/>
        <w:rPr>
          <w:rFonts w:ascii="Palatino Linotype" w:hAnsi="Palatino Linotype" w:cs="Tahoma"/>
          <w:b/>
          <w:sz w:val="22"/>
          <w:szCs w:val="22"/>
        </w:rPr>
      </w:pPr>
      <w:r w:rsidRPr="009F7230">
        <w:rPr>
          <w:rFonts w:ascii="Palatino Linotype" w:hAnsi="Palatino Linotype" w:cs="Tahoma"/>
          <w:b/>
          <w:sz w:val="22"/>
          <w:szCs w:val="22"/>
        </w:rPr>
        <w:t>CUARTO. Marco normativo aplicable en materia de transparencia y acceso a la información pública.</w:t>
      </w:r>
    </w:p>
    <w:p w14:paraId="159215E5" w14:textId="77777777" w:rsidR="00EA4E4A" w:rsidRPr="009F7230" w:rsidRDefault="00EA4E4A" w:rsidP="00E44B73">
      <w:pPr>
        <w:spacing w:line="360" w:lineRule="auto"/>
        <w:contextualSpacing/>
        <w:jc w:val="both"/>
        <w:rPr>
          <w:rFonts w:ascii="Palatino Linotype" w:hAnsi="Palatino Linotype" w:cs="Tahoma"/>
          <w:b/>
          <w:sz w:val="22"/>
          <w:szCs w:val="22"/>
        </w:rPr>
      </w:pPr>
    </w:p>
    <w:p w14:paraId="205EA765" w14:textId="77777777" w:rsidR="00EA4E4A" w:rsidRPr="009F7230" w:rsidRDefault="00EA4E4A"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A487FD1" w14:textId="77777777" w:rsidR="00EA4E4A" w:rsidRPr="009F7230" w:rsidRDefault="00EA4E4A" w:rsidP="00E44B73">
      <w:pPr>
        <w:spacing w:line="360" w:lineRule="auto"/>
        <w:contextualSpacing/>
        <w:jc w:val="both"/>
        <w:rPr>
          <w:rFonts w:ascii="Palatino Linotype" w:hAnsi="Palatino Linotype" w:cs="Tahoma"/>
          <w:sz w:val="22"/>
          <w:szCs w:val="22"/>
        </w:rPr>
      </w:pPr>
    </w:p>
    <w:p w14:paraId="7A5C629E" w14:textId="77777777" w:rsidR="00EA4E4A" w:rsidRPr="009F7230" w:rsidRDefault="00EA4E4A"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540449B" w14:textId="77777777" w:rsidR="00EA4E4A" w:rsidRPr="009F7230" w:rsidRDefault="00EA4E4A" w:rsidP="00E44B73">
      <w:pPr>
        <w:spacing w:line="360" w:lineRule="auto"/>
        <w:contextualSpacing/>
        <w:jc w:val="both"/>
        <w:rPr>
          <w:rFonts w:ascii="Palatino Linotype" w:hAnsi="Palatino Linotype" w:cs="Tahoma"/>
          <w:sz w:val="22"/>
          <w:szCs w:val="22"/>
        </w:rPr>
      </w:pPr>
    </w:p>
    <w:p w14:paraId="4D94B5DD" w14:textId="77777777" w:rsidR="00EA4E4A" w:rsidRPr="009F7230" w:rsidRDefault="00EA4E4A"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D11CB08" w14:textId="77777777" w:rsidR="00EA4E4A" w:rsidRPr="009F7230" w:rsidRDefault="00EA4E4A" w:rsidP="00E44B73">
      <w:pPr>
        <w:spacing w:line="360" w:lineRule="auto"/>
        <w:contextualSpacing/>
        <w:jc w:val="both"/>
        <w:rPr>
          <w:rFonts w:ascii="Palatino Linotype" w:hAnsi="Palatino Linotype" w:cs="Tahoma"/>
          <w:sz w:val="22"/>
          <w:szCs w:val="22"/>
        </w:rPr>
      </w:pPr>
    </w:p>
    <w:p w14:paraId="0EA6D364" w14:textId="77777777" w:rsidR="00EA4E4A" w:rsidRPr="009F7230" w:rsidRDefault="00EA4E4A"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10862DE" w14:textId="77777777" w:rsidR="00EA4E4A" w:rsidRPr="009F7230" w:rsidRDefault="00EA4E4A" w:rsidP="00E44B73">
      <w:pPr>
        <w:spacing w:line="360" w:lineRule="auto"/>
        <w:contextualSpacing/>
        <w:jc w:val="both"/>
        <w:rPr>
          <w:rFonts w:ascii="Palatino Linotype" w:hAnsi="Palatino Linotype" w:cs="Tahoma"/>
          <w:sz w:val="22"/>
          <w:szCs w:val="22"/>
        </w:rPr>
      </w:pPr>
    </w:p>
    <w:p w14:paraId="29C5B9B0" w14:textId="77777777" w:rsidR="00EA4E4A" w:rsidRPr="009F7230" w:rsidRDefault="00EA4E4A"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El artículo 12, que, quienes generen, recopilen, administren, manejen, procesen, archiven o conserven información pública serán responsables de la misma.</w:t>
      </w:r>
    </w:p>
    <w:p w14:paraId="15F04E46" w14:textId="77777777" w:rsidR="00EA4E4A" w:rsidRPr="009F7230" w:rsidRDefault="00EA4E4A"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EF78149" w14:textId="77777777" w:rsidR="00EA4E4A" w:rsidRPr="009F7230" w:rsidRDefault="00EA4E4A" w:rsidP="00E44B73">
      <w:pPr>
        <w:spacing w:line="360" w:lineRule="auto"/>
        <w:contextualSpacing/>
        <w:jc w:val="both"/>
        <w:rPr>
          <w:rFonts w:ascii="Palatino Linotype" w:hAnsi="Palatino Linotype" w:cs="Tahoma"/>
          <w:sz w:val="22"/>
          <w:szCs w:val="22"/>
        </w:rPr>
      </w:pPr>
    </w:p>
    <w:p w14:paraId="3827ADA7" w14:textId="77777777" w:rsidR="00EA4E4A" w:rsidRPr="009F7230" w:rsidRDefault="00EA4E4A"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9F7230">
        <w:rPr>
          <w:rFonts w:ascii="Palatino Linotype" w:hAnsi="Palatino Linotype" w:cs="Tahoma"/>
          <w:sz w:val="22"/>
          <w:szCs w:val="22"/>
        </w:rPr>
        <w:lastRenderedPageBreak/>
        <w:t>obligados y en caso de que dichas facultades no se hayan ejercido, se deberá motivar la respuesta en función de las causas que motivaron tal circunstancia.</w:t>
      </w:r>
    </w:p>
    <w:p w14:paraId="653DBB3A" w14:textId="77777777" w:rsidR="00EA4E4A" w:rsidRPr="009F7230" w:rsidRDefault="00EA4E4A" w:rsidP="00E44B73">
      <w:pPr>
        <w:spacing w:line="360" w:lineRule="auto"/>
        <w:contextualSpacing/>
        <w:jc w:val="both"/>
        <w:rPr>
          <w:rFonts w:ascii="Palatino Linotype" w:eastAsia="Calibri" w:hAnsi="Palatino Linotype" w:cs="Tahoma"/>
          <w:sz w:val="22"/>
          <w:szCs w:val="22"/>
          <w:lang w:eastAsia="es-ES_tradnl"/>
        </w:rPr>
      </w:pPr>
    </w:p>
    <w:p w14:paraId="0C449EED" w14:textId="77777777" w:rsidR="00EA4E4A" w:rsidRPr="009F7230" w:rsidRDefault="00EA4E4A" w:rsidP="00E44B73">
      <w:pPr>
        <w:spacing w:line="360" w:lineRule="auto"/>
        <w:contextualSpacing/>
        <w:jc w:val="both"/>
        <w:rPr>
          <w:rFonts w:ascii="Palatino Linotype" w:hAnsi="Palatino Linotype" w:cs="Tahoma"/>
          <w:b/>
          <w:sz w:val="22"/>
          <w:szCs w:val="22"/>
        </w:rPr>
      </w:pPr>
      <w:r w:rsidRPr="009F7230">
        <w:rPr>
          <w:rFonts w:ascii="Palatino Linotype" w:hAnsi="Palatino Linotype" w:cs="Tahoma"/>
          <w:b/>
          <w:sz w:val="22"/>
          <w:szCs w:val="22"/>
        </w:rPr>
        <w:t>QUINTO. Estudio de Fondo.</w:t>
      </w:r>
    </w:p>
    <w:p w14:paraId="3F91B16E"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p>
    <w:p w14:paraId="53509FCD"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570F6951"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p>
    <w:p w14:paraId="05482D35" w14:textId="77777777" w:rsidR="00EA4E4A" w:rsidRPr="009F7230" w:rsidRDefault="00EA4E4A" w:rsidP="00E44B73">
      <w:pPr>
        <w:pStyle w:val="Prrafodelista"/>
        <w:numPr>
          <w:ilvl w:val="0"/>
          <w:numId w:val="2"/>
        </w:numPr>
        <w:spacing w:line="360" w:lineRule="auto"/>
        <w:jc w:val="both"/>
        <w:rPr>
          <w:rFonts w:ascii="Palatino Linotype" w:eastAsia="Calibri" w:hAnsi="Palatino Linotype" w:cs="Tahoma"/>
          <w:bCs/>
          <w:szCs w:val="22"/>
          <w:lang w:eastAsia="en-US"/>
        </w:rPr>
      </w:pPr>
      <w:r w:rsidRPr="009F7230">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3CFB097E"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p>
    <w:p w14:paraId="05A80C4E" w14:textId="77777777" w:rsidR="00EA4E4A" w:rsidRPr="009F7230" w:rsidRDefault="00EA4E4A" w:rsidP="00E44B73">
      <w:pPr>
        <w:pStyle w:val="Prrafodelista"/>
        <w:numPr>
          <w:ilvl w:val="0"/>
          <w:numId w:val="2"/>
        </w:numPr>
        <w:spacing w:line="360" w:lineRule="auto"/>
        <w:jc w:val="both"/>
        <w:rPr>
          <w:rFonts w:ascii="Palatino Linotype" w:eastAsia="Calibri" w:hAnsi="Palatino Linotype" w:cs="Tahoma"/>
          <w:bCs/>
          <w:szCs w:val="22"/>
          <w:lang w:eastAsia="en-US"/>
        </w:rPr>
      </w:pPr>
      <w:r w:rsidRPr="009F7230">
        <w:rPr>
          <w:rFonts w:ascii="Palatino Linotype" w:eastAsia="Calibri" w:hAnsi="Palatino Linotype" w:cs="Tahoma"/>
          <w:bCs/>
          <w:szCs w:val="22"/>
          <w:lang w:eastAsia="en-US"/>
        </w:rPr>
        <w:t>Transparentar la gestión pública, mediante la difusión de la información generada por los Sujetos Obligados, y</w:t>
      </w:r>
    </w:p>
    <w:p w14:paraId="1AECC489" w14:textId="77777777" w:rsidR="00EA4E4A" w:rsidRPr="009F7230" w:rsidRDefault="00EA4E4A" w:rsidP="00E44B73">
      <w:pPr>
        <w:pStyle w:val="Prrafodelista"/>
        <w:spacing w:line="360" w:lineRule="auto"/>
        <w:ind w:left="0"/>
        <w:rPr>
          <w:rFonts w:ascii="Palatino Linotype" w:eastAsia="Calibri" w:hAnsi="Palatino Linotype" w:cs="Tahoma"/>
          <w:bCs/>
          <w:szCs w:val="22"/>
          <w:lang w:eastAsia="en-US"/>
        </w:rPr>
      </w:pPr>
    </w:p>
    <w:p w14:paraId="083C7817" w14:textId="77777777" w:rsidR="00EA4E4A" w:rsidRPr="009F7230" w:rsidRDefault="00EA4E4A" w:rsidP="00E44B73">
      <w:pPr>
        <w:pStyle w:val="Prrafodelista"/>
        <w:numPr>
          <w:ilvl w:val="0"/>
          <w:numId w:val="2"/>
        </w:numPr>
        <w:spacing w:line="360" w:lineRule="auto"/>
        <w:jc w:val="both"/>
        <w:rPr>
          <w:rFonts w:ascii="Palatino Linotype" w:eastAsia="Calibri" w:hAnsi="Palatino Linotype" w:cs="Tahoma"/>
          <w:bCs/>
          <w:szCs w:val="22"/>
          <w:lang w:eastAsia="en-US"/>
        </w:rPr>
      </w:pPr>
      <w:r w:rsidRPr="009F7230">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CC9D5EB" w14:textId="77777777" w:rsidR="00FF3A27" w:rsidRPr="009F7230" w:rsidRDefault="00FF3A27" w:rsidP="00E44B73">
      <w:pPr>
        <w:pStyle w:val="Prrafodelista"/>
        <w:spacing w:line="360" w:lineRule="auto"/>
        <w:jc w:val="both"/>
        <w:rPr>
          <w:rFonts w:ascii="Palatino Linotype" w:eastAsia="Calibri" w:hAnsi="Palatino Linotype" w:cs="Tahoma"/>
          <w:bCs/>
          <w:szCs w:val="22"/>
          <w:lang w:eastAsia="en-US"/>
        </w:rPr>
      </w:pPr>
    </w:p>
    <w:p w14:paraId="7ADF376F"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Conforme a lo anterior, se deprende que </w:t>
      </w:r>
      <w:r w:rsidRPr="009F7230">
        <w:rPr>
          <w:rFonts w:ascii="Palatino Linotype" w:eastAsia="Calibri" w:hAnsi="Palatino Linotype" w:cs="Tahoma"/>
          <w:b/>
          <w:bCs/>
          <w:sz w:val="22"/>
          <w:szCs w:val="22"/>
          <w:lang w:eastAsia="en-US"/>
        </w:rPr>
        <w:t>los objetivos de la Ley de la materia,</w:t>
      </w:r>
      <w:r w:rsidRPr="009F7230">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605E97C1"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p>
    <w:p w14:paraId="27F0BFD3"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9F7230">
        <w:rPr>
          <w:rFonts w:ascii="Palatino Linotype" w:eastAsia="Calibri" w:hAnsi="Palatino Linotype" w:cs="Tahoma"/>
          <w:b/>
          <w:bCs/>
          <w:sz w:val="22"/>
          <w:szCs w:val="22"/>
          <w:lang w:eastAsia="en-US"/>
        </w:rPr>
        <w:t>principio de máxima publicidad</w:t>
      </w:r>
      <w:r w:rsidRPr="009F7230">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9FBCD07"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p>
    <w:p w14:paraId="2BF57B68"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38C13E9" w14:textId="77777777" w:rsidR="00EA4E4A" w:rsidRPr="009F7230" w:rsidRDefault="00EA4E4A" w:rsidP="00E44B73">
      <w:pPr>
        <w:spacing w:line="360" w:lineRule="auto"/>
        <w:contextualSpacing/>
        <w:jc w:val="both"/>
        <w:rPr>
          <w:rFonts w:ascii="Palatino Linotype" w:eastAsia="Calibri" w:hAnsi="Palatino Linotype" w:cs="Tahoma"/>
          <w:bCs/>
          <w:sz w:val="22"/>
          <w:szCs w:val="22"/>
          <w:lang w:eastAsia="en-US"/>
        </w:rPr>
      </w:pPr>
    </w:p>
    <w:p w14:paraId="2FE47DEE" w14:textId="77777777" w:rsidR="00EA4E4A" w:rsidRPr="009F7230" w:rsidRDefault="00EA4E4A" w:rsidP="00E44B73">
      <w:pPr>
        <w:pStyle w:val="Prrafodelista"/>
        <w:numPr>
          <w:ilvl w:val="0"/>
          <w:numId w:val="3"/>
        </w:numPr>
        <w:spacing w:line="360" w:lineRule="auto"/>
        <w:jc w:val="both"/>
        <w:rPr>
          <w:rFonts w:ascii="Palatino Linotype" w:eastAsia="Calibri" w:hAnsi="Palatino Linotype" w:cs="Tahoma"/>
          <w:bCs/>
          <w:szCs w:val="22"/>
          <w:lang w:eastAsia="en-US"/>
        </w:rPr>
      </w:pPr>
      <w:r w:rsidRPr="009F7230">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6BBFD459" w14:textId="77777777" w:rsidR="00EA4E4A" w:rsidRPr="009F7230" w:rsidRDefault="00EA4E4A" w:rsidP="00E44B73">
      <w:pPr>
        <w:pStyle w:val="Prrafodelista"/>
        <w:spacing w:line="360" w:lineRule="auto"/>
        <w:ind w:left="0"/>
        <w:jc w:val="both"/>
        <w:rPr>
          <w:rFonts w:ascii="Palatino Linotype" w:eastAsia="Calibri" w:hAnsi="Palatino Linotype" w:cs="Tahoma"/>
          <w:bCs/>
          <w:szCs w:val="22"/>
          <w:lang w:eastAsia="en-US"/>
        </w:rPr>
      </w:pPr>
    </w:p>
    <w:p w14:paraId="39423FB6" w14:textId="77777777" w:rsidR="00EA4E4A" w:rsidRPr="009F7230" w:rsidRDefault="00EA4E4A" w:rsidP="00E44B73">
      <w:pPr>
        <w:pStyle w:val="Prrafodelista"/>
        <w:numPr>
          <w:ilvl w:val="0"/>
          <w:numId w:val="3"/>
        </w:numPr>
        <w:spacing w:line="360" w:lineRule="auto"/>
        <w:jc w:val="both"/>
        <w:rPr>
          <w:rFonts w:ascii="Palatino Linotype" w:eastAsia="Calibri" w:hAnsi="Palatino Linotype" w:cs="Tahoma"/>
          <w:bCs/>
          <w:szCs w:val="22"/>
          <w:lang w:eastAsia="en-US"/>
        </w:rPr>
      </w:pPr>
      <w:r w:rsidRPr="009F7230">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9F7230">
        <w:rPr>
          <w:rFonts w:ascii="Palatino Linotype" w:eastAsia="Calibri" w:hAnsi="Palatino Linotype" w:cs="Tahoma"/>
          <w:b/>
          <w:bCs/>
          <w:szCs w:val="22"/>
          <w:lang w:eastAsia="en-US"/>
        </w:rPr>
        <w:t>quince días hábiles, contados a partir del día siguiente a la presentación de esta.</w:t>
      </w:r>
      <w:r w:rsidRPr="009F7230">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D92F9D1" w14:textId="77777777" w:rsidR="00EA4E4A" w:rsidRPr="009F7230" w:rsidRDefault="00EA4E4A" w:rsidP="00E44B73">
      <w:pPr>
        <w:pStyle w:val="Prrafodelista"/>
        <w:spacing w:line="360" w:lineRule="auto"/>
        <w:ind w:left="0"/>
        <w:rPr>
          <w:rFonts w:ascii="Palatino Linotype" w:eastAsia="Calibri" w:hAnsi="Palatino Linotype" w:cs="Tahoma"/>
          <w:bCs/>
          <w:szCs w:val="22"/>
          <w:lang w:eastAsia="en-US"/>
        </w:rPr>
      </w:pPr>
    </w:p>
    <w:p w14:paraId="4A869274" w14:textId="77777777" w:rsidR="00EA4E4A" w:rsidRPr="009F7230" w:rsidRDefault="00EA4E4A" w:rsidP="00E44B73">
      <w:pPr>
        <w:pStyle w:val="Prrafodelista"/>
        <w:numPr>
          <w:ilvl w:val="0"/>
          <w:numId w:val="3"/>
        </w:numPr>
        <w:spacing w:line="360" w:lineRule="auto"/>
        <w:jc w:val="both"/>
        <w:rPr>
          <w:rFonts w:ascii="Palatino Linotype" w:eastAsia="Calibri" w:hAnsi="Palatino Linotype" w:cs="Tahoma"/>
          <w:b/>
          <w:bCs/>
          <w:szCs w:val="22"/>
          <w:lang w:eastAsia="en-US"/>
        </w:rPr>
      </w:pPr>
      <w:r w:rsidRPr="009F7230">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w:t>
      </w:r>
      <w:r w:rsidRPr="009F7230">
        <w:rPr>
          <w:rFonts w:ascii="Palatino Linotype" w:eastAsia="Calibri" w:hAnsi="Palatino Linotype" w:cs="Tahoma"/>
          <w:bCs/>
          <w:szCs w:val="22"/>
          <w:lang w:eastAsia="en-US"/>
        </w:rPr>
        <w:lastRenderedPageBreak/>
        <w:t xml:space="preserve">razonable de la documentación solicitada, con el fin de que proporcionen las expresiones documentales </w:t>
      </w:r>
      <w:r w:rsidRPr="009F7230">
        <w:rPr>
          <w:rFonts w:ascii="Palatino Linotype" w:eastAsia="Calibri" w:hAnsi="Palatino Linotype" w:cs="Tahoma"/>
          <w:b/>
          <w:bCs/>
          <w:szCs w:val="22"/>
          <w:lang w:eastAsia="en-US"/>
        </w:rPr>
        <w:t>que se encuentren en sus archivos o que estén constreñidos a elaborar;</w:t>
      </w:r>
    </w:p>
    <w:p w14:paraId="27AD4994" w14:textId="77777777" w:rsidR="00EA4E4A" w:rsidRPr="009F7230" w:rsidRDefault="00EA4E4A" w:rsidP="00E44B73">
      <w:pPr>
        <w:pStyle w:val="Prrafodelista"/>
        <w:spacing w:line="360" w:lineRule="auto"/>
        <w:ind w:left="0"/>
        <w:rPr>
          <w:rFonts w:ascii="Palatino Linotype" w:eastAsia="Calibri" w:hAnsi="Palatino Linotype" w:cs="Tahoma"/>
          <w:b/>
          <w:bCs/>
          <w:szCs w:val="22"/>
          <w:lang w:eastAsia="en-US"/>
        </w:rPr>
      </w:pPr>
    </w:p>
    <w:p w14:paraId="3DEC79A6" w14:textId="77777777" w:rsidR="00EA4E4A" w:rsidRPr="009F7230" w:rsidRDefault="00EA4E4A" w:rsidP="00E44B73">
      <w:pPr>
        <w:pStyle w:val="Prrafodelista"/>
        <w:numPr>
          <w:ilvl w:val="0"/>
          <w:numId w:val="3"/>
        </w:numPr>
        <w:spacing w:line="360" w:lineRule="auto"/>
        <w:jc w:val="both"/>
        <w:rPr>
          <w:rFonts w:ascii="Palatino Linotype" w:eastAsia="Calibri" w:hAnsi="Palatino Linotype" w:cs="Tahoma"/>
          <w:b/>
          <w:bCs/>
          <w:szCs w:val="22"/>
          <w:lang w:eastAsia="en-US"/>
        </w:rPr>
      </w:pPr>
      <w:r w:rsidRPr="009F7230">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3403A8B3" w14:textId="77777777" w:rsidR="00EA4E4A" w:rsidRPr="009F7230" w:rsidRDefault="00EA4E4A" w:rsidP="00E44B73">
      <w:pPr>
        <w:pStyle w:val="Prrafodelista"/>
        <w:spacing w:line="360" w:lineRule="auto"/>
        <w:ind w:left="0"/>
        <w:rPr>
          <w:rFonts w:ascii="Palatino Linotype" w:eastAsia="Calibri" w:hAnsi="Palatino Linotype" w:cs="Tahoma"/>
          <w:b/>
          <w:bCs/>
          <w:szCs w:val="22"/>
          <w:lang w:eastAsia="en-US"/>
        </w:rPr>
      </w:pPr>
    </w:p>
    <w:p w14:paraId="0B6BBB3D" w14:textId="77777777" w:rsidR="00EA4E4A" w:rsidRPr="009F7230" w:rsidRDefault="00EA4E4A" w:rsidP="00E44B73">
      <w:pPr>
        <w:pStyle w:val="Prrafodelista"/>
        <w:numPr>
          <w:ilvl w:val="0"/>
          <w:numId w:val="3"/>
        </w:numPr>
        <w:spacing w:line="360" w:lineRule="auto"/>
        <w:jc w:val="both"/>
        <w:rPr>
          <w:rFonts w:ascii="Palatino Linotype" w:eastAsia="Calibri" w:hAnsi="Palatino Linotype" w:cs="Tahoma"/>
          <w:b/>
          <w:iCs/>
          <w:szCs w:val="22"/>
          <w:lang w:eastAsia="es-ES_tradnl"/>
        </w:rPr>
      </w:pPr>
      <w:r w:rsidRPr="009F7230">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9F7230">
        <w:rPr>
          <w:rFonts w:ascii="Palatino Linotype" w:eastAsia="Calibri" w:hAnsi="Palatino Linotype" w:cs="Tahoma"/>
          <w:b/>
          <w:iCs/>
          <w:szCs w:val="22"/>
          <w:lang w:eastAsia="es-ES_tradnl"/>
        </w:rPr>
        <w:t xml:space="preserve"> </w:t>
      </w:r>
    </w:p>
    <w:p w14:paraId="382039A7" w14:textId="77777777" w:rsidR="00AF4509" w:rsidRPr="009F7230" w:rsidRDefault="00AF4509" w:rsidP="00E44B73">
      <w:pPr>
        <w:spacing w:line="360" w:lineRule="auto"/>
        <w:contextualSpacing/>
        <w:jc w:val="both"/>
        <w:rPr>
          <w:rFonts w:ascii="Palatino Linotype" w:hAnsi="Palatino Linotype" w:cs="Tahoma"/>
          <w:sz w:val="22"/>
          <w:szCs w:val="22"/>
          <w:u w:val="single"/>
        </w:rPr>
      </w:pPr>
    </w:p>
    <w:p w14:paraId="18E5CCB9" w14:textId="2B16F1DF" w:rsidR="00686AE3" w:rsidRPr="009F7230" w:rsidRDefault="00AF4509" w:rsidP="00E44B73">
      <w:pPr>
        <w:spacing w:line="360" w:lineRule="auto"/>
        <w:contextualSpacing/>
        <w:jc w:val="both"/>
        <w:rPr>
          <w:rFonts w:ascii="Palatino Linotype" w:hAnsi="Palatino Linotype" w:cs="Tahoma"/>
          <w:b/>
          <w:sz w:val="22"/>
          <w:szCs w:val="22"/>
          <w:u w:val="single"/>
        </w:rPr>
      </w:pPr>
      <w:r w:rsidRPr="009F7230">
        <w:rPr>
          <w:rFonts w:ascii="Palatino Linotype" w:hAnsi="Palatino Linotype" w:cs="Tahoma"/>
          <w:b/>
          <w:sz w:val="22"/>
          <w:szCs w:val="22"/>
          <w:u w:val="single"/>
        </w:rPr>
        <w:t xml:space="preserve">Análisis de la </w:t>
      </w:r>
      <w:r w:rsidR="00686AE3" w:rsidRPr="009F7230">
        <w:rPr>
          <w:rFonts w:ascii="Palatino Linotype" w:hAnsi="Palatino Linotype" w:cs="Tahoma"/>
          <w:b/>
          <w:sz w:val="22"/>
          <w:szCs w:val="22"/>
          <w:u w:val="single"/>
        </w:rPr>
        <w:t>falta de respuesta del Sujeto Obligado.</w:t>
      </w:r>
    </w:p>
    <w:p w14:paraId="42EBA229" w14:textId="77777777" w:rsidR="00686AE3" w:rsidRPr="009F7230" w:rsidRDefault="00686AE3" w:rsidP="00E44B73">
      <w:pPr>
        <w:tabs>
          <w:tab w:val="left" w:pos="4962"/>
        </w:tabs>
        <w:spacing w:line="360" w:lineRule="auto"/>
        <w:contextualSpacing/>
        <w:jc w:val="both"/>
        <w:rPr>
          <w:rFonts w:ascii="Palatino Linotype" w:eastAsia="Calibri" w:hAnsi="Palatino Linotype" w:cs="Tahoma"/>
          <w:b/>
          <w:iCs/>
          <w:sz w:val="22"/>
          <w:szCs w:val="22"/>
          <w:lang w:eastAsia="es-ES_tradnl"/>
        </w:rPr>
      </w:pPr>
    </w:p>
    <w:p w14:paraId="64B8C746" w14:textId="22AB32E0" w:rsidR="00686AE3" w:rsidRPr="009F7230" w:rsidRDefault="00BE3FC7" w:rsidP="00E44B73">
      <w:pPr>
        <w:spacing w:line="360" w:lineRule="auto"/>
        <w:contextualSpacing/>
        <w:jc w:val="both"/>
        <w:rPr>
          <w:rFonts w:ascii="Palatino Linotype" w:hAnsi="Palatino Linotype" w:cs="Tahoma"/>
          <w:sz w:val="22"/>
          <w:szCs w:val="22"/>
        </w:rPr>
      </w:pPr>
      <w:r w:rsidRPr="009F7230">
        <w:rPr>
          <w:rFonts w:ascii="Palatino Linotype" w:eastAsia="Calibri" w:hAnsi="Palatino Linotype" w:cs="Tahoma"/>
          <w:bCs/>
          <w:iCs/>
          <w:sz w:val="22"/>
          <w:szCs w:val="22"/>
          <w:lang w:eastAsia="es-ES_tradnl"/>
        </w:rPr>
        <w:t>Una vez expuesto lo anterior</w:t>
      </w:r>
      <w:r w:rsidR="00686AE3" w:rsidRPr="009F7230">
        <w:rPr>
          <w:rFonts w:ascii="Palatino Linotype" w:eastAsia="Calibri" w:hAnsi="Palatino Linotype" w:cs="Tahoma"/>
          <w:bCs/>
          <w:sz w:val="22"/>
          <w:szCs w:val="22"/>
          <w:lang w:eastAsia="en-US"/>
        </w:rPr>
        <w:t xml:space="preserve">, es preciso indicar que el agravio del peticionario consistió en que, a la fecha de la interposición de los Recursos de Revisión, el </w:t>
      </w:r>
      <w:r w:rsidR="00E44B73" w:rsidRPr="009F7230">
        <w:rPr>
          <w:rFonts w:ascii="Palatino Linotype" w:hAnsi="Palatino Linotype" w:cs="Tahoma"/>
          <w:b/>
          <w:bCs/>
          <w:color w:val="0D0D0D" w:themeColor="text1" w:themeTint="F2"/>
          <w:sz w:val="22"/>
          <w:szCs w:val="22"/>
        </w:rPr>
        <w:t>Ayuntamiento de Naucalpan de Juárez</w:t>
      </w:r>
      <w:r w:rsidR="00686AE3" w:rsidRPr="009F7230">
        <w:rPr>
          <w:rFonts w:ascii="Palatino Linotype" w:hAnsi="Palatino Linotype" w:cs="Tahoma"/>
          <w:b/>
          <w:bCs/>
          <w:color w:val="0D0D0D" w:themeColor="text1" w:themeTint="F2"/>
          <w:sz w:val="22"/>
          <w:szCs w:val="22"/>
        </w:rPr>
        <w:t xml:space="preserve"> </w:t>
      </w:r>
      <w:r w:rsidR="00686AE3" w:rsidRPr="009F7230">
        <w:rPr>
          <w:rFonts w:ascii="Palatino Linotype" w:eastAsia="Calibri" w:hAnsi="Palatino Linotype" w:cs="Tahoma"/>
          <w:bCs/>
          <w:sz w:val="22"/>
          <w:szCs w:val="22"/>
          <w:lang w:eastAsia="en-US"/>
        </w:rPr>
        <w:t xml:space="preserve">no registró respuestas a sus requerimientos de acceso a la información, como se verificó en el </w:t>
      </w:r>
      <w:r w:rsidR="00686AE3" w:rsidRPr="009F7230">
        <w:rPr>
          <w:rFonts w:ascii="Palatino Linotype" w:hAnsi="Palatino Linotype" w:cs="Tahoma"/>
          <w:sz w:val="22"/>
          <w:szCs w:val="22"/>
        </w:rPr>
        <w:t>Sistema de Acceso a la Información Mexiquense (SAIMEX)</w:t>
      </w:r>
      <w:r w:rsidR="00E44B73" w:rsidRPr="009F7230">
        <w:rPr>
          <w:rFonts w:ascii="Palatino Linotype" w:hAnsi="Palatino Linotype" w:cs="Tahoma"/>
          <w:sz w:val="22"/>
          <w:szCs w:val="22"/>
        </w:rPr>
        <w:t>, y del cual se inserta impresión de pantalla para mayores elementos:</w:t>
      </w:r>
    </w:p>
    <w:p w14:paraId="1CCB7C0A" w14:textId="77777777" w:rsidR="00E44B73" w:rsidRPr="009F7230" w:rsidRDefault="00E44B73" w:rsidP="00E44B73">
      <w:pPr>
        <w:spacing w:line="360" w:lineRule="auto"/>
        <w:contextualSpacing/>
        <w:jc w:val="both"/>
        <w:rPr>
          <w:rFonts w:ascii="Palatino Linotype" w:hAnsi="Palatino Linotype" w:cs="Tahoma"/>
          <w:sz w:val="22"/>
          <w:szCs w:val="22"/>
        </w:rPr>
      </w:pPr>
    </w:p>
    <w:p w14:paraId="697454CB" w14:textId="1C5506E1" w:rsidR="00E44B73" w:rsidRPr="009F7230" w:rsidRDefault="00E44B73" w:rsidP="00E44B73">
      <w:pPr>
        <w:spacing w:line="360" w:lineRule="auto"/>
        <w:contextualSpacing/>
        <w:jc w:val="center"/>
        <w:rPr>
          <w:rFonts w:ascii="Palatino Linotype" w:hAnsi="Palatino Linotype" w:cs="Tahoma"/>
          <w:sz w:val="22"/>
          <w:szCs w:val="22"/>
        </w:rPr>
      </w:pPr>
      <w:r w:rsidRPr="009F7230">
        <w:rPr>
          <w:noProof/>
          <w:lang w:eastAsia="es-MX"/>
        </w:rPr>
        <w:lastRenderedPageBreak/>
        <w:drawing>
          <wp:inline distT="0" distB="0" distL="0" distR="0" wp14:anchorId="04F5B936" wp14:editId="6FAC2ADB">
            <wp:extent cx="5534167" cy="1162640"/>
            <wp:effectExtent l="19050" t="19050" r="952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4082" cy="1166824"/>
                    </a:xfrm>
                    <a:prstGeom prst="rect">
                      <a:avLst/>
                    </a:prstGeom>
                    <a:ln>
                      <a:solidFill>
                        <a:schemeClr val="accent1"/>
                      </a:solidFill>
                    </a:ln>
                  </pic:spPr>
                </pic:pic>
              </a:graphicData>
            </a:graphic>
          </wp:inline>
        </w:drawing>
      </w:r>
    </w:p>
    <w:p w14:paraId="1FC1B41B" w14:textId="77777777" w:rsidR="00686AE3" w:rsidRPr="009F7230" w:rsidRDefault="00686AE3" w:rsidP="00E44B73">
      <w:pPr>
        <w:tabs>
          <w:tab w:val="left" w:pos="4962"/>
        </w:tabs>
        <w:spacing w:line="360" w:lineRule="auto"/>
        <w:contextualSpacing/>
        <w:jc w:val="both"/>
        <w:rPr>
          <w:rFonts w:ascii="Palatino Linotype" w:eastAsia="Calibri" w:hAnsi="Palatino Linotype" w:cs="Tahoma"/>
          <w:b/>
          <w:iCs/>
          <w:sz w:val="22"/>
          <w:szCs w:val="22"/>
          <w:lang w:eastAsia="es-ES_tradnl"/>
        </w:rPr>
      </w:pPr>
    </w:p>
    <w:p w14:paraId="4D47979D" w14:textId="1924A7D8" w:rsidR="00E44B73" w:rsidRPr="009F7230" w:rsidRDefault="004239B8" w:rsidP="00E44B73">
      <w:pPr>
        <w:tabs>
          <w:tab w:val="left" w:pos="4962"/>
        </w:tabs>
        <w:spacing w:line="360" w:lineRule="auto"/>
        <w:contextualSpacing/>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S</w:t>
      </w:r>
      <w:r w:rsidR="00E44B73" w:rsidRPr="009F7230">
        <w:rPr>
          <w:rFonts w:ascii="Palatino Linotype" w:eastAsia="Calibri" w:hAnsi="Palatino Linotype" w:cs="Tahoma"/>
          <w:iCs/>
          <w:sz w:val="22"/>
          <w:szCs w:val="22"/>
          <w:lang w:eastAsia="es-ES_tradnl"/>
        </w:rPr>
        <w:t xml:space="preserve">e advierte que el Sujeto Obligado realizó los turnos internos dentro de las áreas administrativas que consideró competentes, pero no presentó una respuesta a la solicitud de información. </w:t>
      </w:r>
    </w:p>
    <w:p w14:paraId="014238DE" w14:textId="77777777" w:rsidR="00E44B73" w:rsidRPr="009F7230" w:rsidRDefault="00E44B73" w:rsidP="00E44B73">
      <w:pPr>
        <w:tabs>
          <w:tab w:val="left" w:pos="4962"/>
        </w:tabs>
        <w:spacing w:line="360" w:lineRule="auto"/>
        <w:contextualSpacing/>
        <w:jc w:val="both"/>
        <w:rPr>
          <w:rFonts w:ascii="Palatino Linotype" w:eastAsia="Calibri" w:hAnsi="Palatino Linotype" w:cs="Tahoma"/>
          <w:iCs/>
          <w:sz w:val="22"/>
          <w:szCs w:val="22"/>
          <w:lang w:eastAsia="es-ES_tradnl"/>
        </w:rPr>
      </w:pPr>
    </w:p>
    <w:p w14:paraId="652723F5" w14:textId="6A279F6C" w:rsidR="00686AE3" w:rsidRPr="009F7230" w:rsidRDefault="00686AE3" w:rsidP="00E44B73">
      <w:pPr>
        <w:spacing w:line="360" w:lineRule="auto"/>
        <w:ind w:firstLine="1"/>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En ese orden de ideas y de acuerdo con los artículos 163 y 3° fracción X de la Ley de Transparencia y Acceso a la Información Pública del Estado de México y Municipios, el plazo con el que contaba el Sujeto Obligado para emitir contestación a las solicitudes de acceso a la información comenzó el a correr el </w:t>
      </w:r>
      <w:r w:rsidR="00E44B73" w:rsidRPr="009F7230">
        <w:rPr>
          <w:rFonts w:ascii="Palatino Linotype" w:eastAsia="Calibri" w:hAnsi="Palatino Linotype" w:cs="Tahoma"/>
          <w:b/>
          <w:bCs/>
          <w:sz w:val="22"/>
          <w:szCs w:val="22"/>
          <w:lang w:eastAsia="en-US"/>
        </w:rPr>
        <w:t>doce de noviembre</w:t>
      </w:r>
      <w:r w:rsidRPr="009F7230">
        <w:rPr>
          <w:rFonts w:ascii="Palatino Linotype" w:eastAsia="Calibri" w:hAnsi="Palatino Linotype" w:cs="Tahoma"/>
          <w:b/>
          <w:bCs/>
          <w:sz w:val="22"/>
          <w:szCs w:val="22"/>
          <w:lang w:eastAsia="en-US"/>
        </w:rPr>
        <w:t xml:space="preserve"> del dos mil veintiuno</w:t>
      </w:r>
      <w:r w:rsidRPr="009F7230">
        <w:rPr>
          <w:rFonts w:ascii="Palatino Linotype" w:eastAsia="Calibri" w:hAnsi="Palatino Linotype" w:cs="Tahoma"/>
          <w:bCs/>
          <w:sz w:val="22"/>
          <w:szCs w:val="22"/>
          <w:lang w:eastAsia="en-US"/>
        </w:rPr>
        <w:t xml:space="preserve"> y feneció el </w:t>
      </w:r>
      <w:r w:rsidR="00E44B73" w:rsidRPr="009F7230">
        <w:rPr>
          <w:rFonts w:ascii="Palatino Linotype" w:eastAsia="Calibri" w:hAnsi="Palatino Linotype" w:cs="Tahoma"/>
          <w:b/>
          <w:bCs/>
          <w:sz w:val="22"/>
          <w:szCs w:val="22"/>
          <w:lang w:eastAsia="en-US"/>
        </w:rPr>
        <w:t>tres de diciembre</w:t>
      </w:r>
      <w:r w:rsidRPr="009F7230">
        <w:rPr>
          <w:rFonts w:ascii="Palatino Linotype" w:eastAsia="Calibri" w:hAnsi="Palatino Linotype" w:cs="Tahoma"/>
          <w:b/>
          <w:bCs/>
          <w:sz w:val="22"/>
          <w:szCs w:val="22"/>
          <w:lang w:eastAsia="en-US"/>
        </w:rPr>
        <w:t xml:space="preserve"> del dos mil veintiuno, </w:t>
      </w:r>
      <w:r w:rsidR="00E44B73" w:rsidRPr="009F7230">
        <w:rPr>
          <w:rFonts w:ascii="Palatino Linotype" w:eastAsia="Calibri" w:hAnsi="Palatino Linotype" w:cs="Tahoma"/>
          <w:bCs/>
          <w:sz w:val="22"/>
          <w:szCs w:val="22"/>
          <w:lang w:eastAsia="en-US"/>
        </w:rPr>
        <w:t>lo anterior sin contar, los días trece, catorce, quince, veinte, veintiuno, veintisiete y veintiocho de noviembre</w:t>
      </w:r>
      <w:r w:rsidRPr="009F7230">
        <w:rPr>
          <w:rFonts w:ascii="Palatino Linotype" w:eastAsia="Calibri" w:hAnsi="Palatino Linotype" w:cs="Tahoma"/>
          <w:bCs/>
          <w:sz w:val="22"/>
          <w:szCs w:val="22"/>
          <w:lang w:eastAsia="en-US"/>
        </w:rPr>
        <w:t xml:space="preserve"> del año dos mil veintiuno; al ser inhábiles de conformidad con el artículo 3°, fracción X, de la Ley de Transparencia y Acceso a la Información Pública del Estado de México y Municipios, </w:t>
      </w:r>
      <w:r w:rsidR="00582565" w:rsidRPr="009F7230">
        <w:rPr>
          <w:rFonts w:ascii="Palatino Linotype" w:eastAsia="Calibri" w:hAnsi="Palatino Linotype" w:cs="Tahoma"/>
          <w:bCs/>
          <w:sz w:val="22"/>
          <w:szCs w:val="22"/>
          <w:lang w:eastAsia="en-US"/>
        </w:rPr>
        <w:t>así como, el Calendario Oficial en Materia de Transparencia, Acceso a la Información Pública del Estado de México y Municipios para el año dos mil veintiuno y enero dos mil veintidós, publicado en el Periódico Oficial del Gobierno del Estado de México “Gaceta del Gobierno” el ocho de enero de dos mil veintiuno.</w:t>
      </w:r>
    </w:p>
    <w:p w14:paraId="299B5807" w14:textId="77777777" w:rsidR="00686AE3" w:rsidRPr="009F7230" w:rsidRDefault="00686AE3" w:rsidP="00E44B73">
      <w:pPr>
        <w:spacing w:line="360" w:lineRule="auto"/>
        <w:contextualSpacing/>
        <w:jc w:val="both"/>
        <w:rPr>
          <w:rFonts w:ascii="Palatino Linotype" w:eastAsia="Calibri" w:hAnsi="Palatino Linotype" w:cs="Tahoma"/>
          <w:bCs/>
          <w:sz w:val="22"/>
          <w:szCs w:val="22"/>
          <w:lang w:eastAsia="en-US"/>
        </w:rPr>
      </w:pPr>
    </w:p>
    <w:p w14:paraId="478CDF35" w14:textId="5CFD6465" w:rsidR="00686AE3" w:rsidRPr="009F7230" w:rsidRDefault="00686AE3"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w:t>
      </w:r>
      <w:r w:rsidR="00E44B73" w:rsidRPr="009F7230">
        <w:rPr>
          <w:rFonts w:ascii="Palatino Linotype" w:hAnsi="Palatino Linotype" w:cs="Tahoma"/>
          <w:b/>
          <w:bCs/>
          <w:color w:val="0D0D0D" w:themeColor="text1" w:themeTint="F2"/>
          <w:sz w:val="22"/>
          <w:szCs w:val="22"/>
        </w:rPr>
        <w:t>Ayuntamiento de Naucalpan de Juárez</w:t>
      </w:r>
      <w:r w:rsidR="00E44B73" w:rsidRPr="009F7230">
        <w:rPr>
          <w:rFonts w:ascii="Palatino Linotype" w:eastAsia="Calibri" w:hAnsi="Palatino Linotype" w:cs="Tahoma"/>
          <w:bCs/>
          <w:sz w:val="22"/>
          <w:szCs w:val="22"/>
          <w:lang w:eastAsia="en-US"/>
        </w:rPr>
        <w:t xml:space="preserve"> </w:t>
      </w:r>
      <w:r w:rsidR="00582565" w:rsidRPr="009F7230">
        <w:rPr>
          <w:rFonts w:ascii="Palatino Linotype" w:eastAsia="Calibri" w:hAnsi="Palatino Linotype" w:cs="Tahoma"/>
          <w:bCs/>
          <w:sz w:val="22"/>
          <w:szCs w:val="22"/>
          <w:lang w:eastAsia="en-US"/>
        </w:rPr>
        <w:t>no emitió respuesta</w:t>
      </w:r>
      <w:r w:rsidRPr="009F7230">
        <w:rPr>
          <w:rFonts w:ascii="Palatino Linotype" w:eastAsia="Calibri" w:hAnsi="Palatino Linotype" w:cs="Tahoma"/>
          <w:bCs/>
          <w:sz w:val="22"/>
          <w:szCs w:val="22"/>
          <w:lang w:eastAsia="en-US"/>
        </w:rPr>
        <w:t>, para dar contestación a</w:t>
      </w:r>
      <w:r w:rsidR="00E44B73" w:rsidRPr="009F7230">
        <w:rPr>
          <w:rFonts w:ascii="Palatino Linotype" w:eastAsia="Calibri" w:hAnsi="Palatino Linotype" w:cs="Tahoma"/>
          <w:bCs/>
          <w:sz w:val="22"/>
          <w:szCs w:val="22"/>
          <w:lang w:eastAsia="en-US"/>
        </w:rPr>
        <w:t xml:space="preserve"> la solicitud</w:t>
      </w:r>
      <w:r w:rsidRPr="009F7230">
        <w:rPr>
          <w:rFonts w:ascii="Palatino Linotype" w:eastAsia="Calibri" w:hAnsi="Palatino Linotype" w:cs="Tahoma"/>
          <w:bCs/>
          <w:sz w:val="22"/>
          <w:szCs w:val="22"/>
          <w:lang w:eastAsia="en-US"/>
        </w:rPr>
        <w:t xml:space="preserve"> de información, dentro de los plazos establecidos en el artículo 163 de la Ley de la materia, pues tenía hasta </w:t>
      </w:r>
      <w:r w:rsidR="00E44B73" w:rsidRPr="009F7230">
        <w:rPr>
          <w:rFonts w:ascii="Palatino Linotype" w:eastAsia="Calibri" w:hAnsi="Palatino Linotype" w:cs="Tahoma"/>
          <w:b/>
          <w:bCs/>
          <w:sz w:val="22"/>
          <w:szCs w:val="22"/>
          <w:lang w:eastAsia="en-US"/>
        </w:rPr>
        <w:t>tres de diciembre del dos mil veintiuno</w:t>
      </w:r>
      <w:r w:rsidRPr="009F7230">
        <w:rPr>
          <w:rFonts w:ascii="Palatino Linotype" w:eastAsia="Calibri" w:hAnsi="Palatino Linotype" w:cs="Tahoma"/>
          <w:bCs/>
          <w:sz w:val="22"/>
          <w:szCs w:val="22"/>
          <w:lang w:eastAsia="en-US"/>
        </w:rPr>
        <w:t xml:space="preserve"> para notificar respuesta o solicitar prórroga; por lo que, resulta evidente que </w:t>
      </w:r>
      <w:r w:rsidRPr="009F7230">
        <w:rPr>
          <w:rFonts w:ascii="Palatino Linotype" w:eastAsia="Calibri" w:hAnsi="Palatino Linotype" w:cs="Tahoma"/>
          <w:b/>
          <w:bCs/>
          <w:sz w:val="22"/>
          <w:szCs w:val="22"/>
          <w:lang w:eastAsia="en-US"/>
        </w:rPr>
        <w:t>el agravio hecho valer por el Recurrente resulta fundado.</w:t>
      </w:r>
    </w:p>
    <w:p w14:paraId="46839DF3" w14:textId="77777777" w:rsidR="00686AE3" w:rsidRPr="009F7230" w:rsidRDefault="00686AE3" w:rsidP="00E44B73">
      <w:pPr>
        <w:spacing w:line="360" w:lineRule="auto"/>
        <w:contextualSpacing/>
        <w:jc w:val="both"/>
        <w:rPr>
          <w:rFonts w:ascii="Palatino Linotype" w:hAnsi="Palatino Linotype" w:cs="Tahoma"/>
          <w:b/>
          <w:sz w:val="22"/>
          <w:szCs w:val="22"/>
          <w:u w:val="single"/>
        </w:rPr>
      </w:pPr>
    </w:p>
    <w:p w14:paraId="519D417A" w14:textId="4A9EEC1C" w:rsidR="00686AE3" w:rsidRPr="009F7230" w:rsidRDefault="00686AE3" w:rsidP="00E44B73">
      <w:pPr>
        <w:spacing w:line="360" w:lineRule="auto"/>
        <w:contextualSpacing/>
        <w:jc w:val="both"/>
        <w:rPr>
          <w:rFonts w:ascii="Palatino Linotype" w:hAnsi="Palatino Linotype" w:cs="Tahoma"/>
          <w:b/>
          <w:sz w:val="22"/>
          <w:szCs w:val="22"/>
          <w:u w:val="single"/>
        </w:rPr>
      </w:pPr>
      <w:r w:rsidRPr="009F7230">
        <w:rPr>
          <w:rFonts w:ascii="Palatino Linotype" w:hAnsi="Palatino Linotype" w:cs="Tahoma"/>
          <w:b/>
          <w:sz w:val="22"/>
          <w:szCs w:val="22"/>
          <w:u w:val="single"/>
        </w:rPr>
        <w:t>Análisis d</w:t>
      </w:r>
      <w:r w:rsidR="006A2CF1" w:rsidRPr="009F7230">
        <w:rPr>
          <w:rFonts w:ascii="Palatino Linotype" w:hAnsi="Palatino Linotype" w:cs="Tahoma"/>
          <w:b/>
          <w:sz w:val="22"/>
          <w:szCs w:val="22"/>
          <w:u w:val="single"/>
        </w:rPr>
        <w:t>el informe justificado</w:t>
      </w:r>
      <w:r w:rsidRPr="009F7230">
        <w:rPr>
          <w:rFonts w:ascii="Palatino Linotype" w:hAnsi="Palatino Linotype" w:cs="Tahoma"/>
          <w:b/>
          <w:sz w:val="22"/>
          <w:szCs w:val="22"/>
          <w:u w:val="single"/>
        </w:rPr>
        <w:t xml:space="preserve">. </w:t>
      </w:r>
    </w:p>
    <w:p w14:paraId="31180CAE" w14:textId="77777777" w:rsidR="00686AE3" w:rsidRPr="009F7230" w:rsidRDefault="00686AE3" w:rsidP="00E44B73">
      <w:pPr>
        <w:spacing w:line="360" w:lineRule="auto"/>
        <w:contextualSpacing/>
        <w:jc w:val="both"/>
        <w:rPr>
          <w:rFonts w:ascii="Palatino Linotype" w:hAnsi="Palatino Linotype" w:cs="Tahoma"/>
          <w:b/>
          <w:sz w:val="22"/>
          <w:szCs w:val="22"/>
          <w:u w:val="single"/>
        </w:rPr>
      </w:pPr>
    </w:p>
    <w:p w14:paraId="0954CC92" w14:textId="05492C8D" w:rsidR="003D0D44" w:rsidRPr="009F7230" w:rsidRDefault="004239B8" w:rsidP="004239B8">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este orden de ideas,</w:t>
      </w:r>
      <w:r w:rsidR="00686AE3" w:rsidRPr="009F7230">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vale la pena reiterar que el Particular solicitó lo siguiente:</w:t>
      </w:r>
    </w:p>
    <w:p w14:paraId="65D14046" w14:textId="77777777" w:rsidR="003D0D44" w:rsidRPr="009F7230" w:rsidRDefault="003D0D44" w:rsidP="00E44B73">
      <w:pPr>
        <w:spacing w:line="360" w:lineRule="auto"/>
        <w:contextualSpacing/>
        <w:jc w:val="both"/>
        <w:rPr>
          <w:rFonts w:ascii="Palatino Linotype" w:eastAsia="Calibri" w:hAnsi="Palatino Linotype" w:cs="Tahoma"/>
          <w:bCs/>
          <w:sz w:val="22"/>
          <w:szCs w:val="22"/>
          <w:lang w:eastAsia="en-US"/>
        </w:rPr>
      </w:pPr>
    </w:p>
    <w:p w14:paraId="39C24087" w14:textId="77777777" w:rsidR="003D0D44" w:rsidRPr="009F7230" w:rsidRDefault="003D0D44" w:rsidP="003D0D44">
      <w:p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De la Comisión Edilicia de la Agenda 2030:</w:t>
      </w:r>
    </w:p>
    <w:p w14:paraId="6C3245E5" w14:textId="77777777" w:rsidR="003D0D44" w:rsidRPr="009F7230" w:rsidRDefault="003D0D44" w:rsidP="003D0D44">
      <w:pPr>
        <w:tabs>
          <w:tab w:val="left" w:pos="4962"/>
        </w:tabs>
        <w:spacing w:line="360" w:lineRule="auto"/>
        <w:contextualSpacing/>
        <w:jc w:val="both"/>
        <w:rPr>
          <w:rFonts w:ascii="Palatino Linotype" w:eastAsia="Calibri" w:hAnsi="Palatino Linotype" w:cs="Tahoma"/>
          <w:iCs/>
          <w:sz w:val="22"/>
          <w:szCs w:val="22"/>
          <w:lang w:eastAsia="es-ES_tradnl"/>
        </w:rPr>
      </w:pPr>
    </w:p>
    <w:p w14:paraId="5FB04DA3" w14:textId="4CD485AC" w:rsidR="003D0D44" w:rsidRPr="009F7230" w:rsidRDefault="00B20B7B" w:rsidP="003D0D44">
      <w:pPr>
        <w:numPr>
          <w:ilvl w:val="0"/>
          <w:numId w:val="27"/>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De los años 2018, 2019, 2020 y 2021:</w:t>
      </w:r>
    </w:p>
    <w:p w14:paraId="27F1B6C1" w14:textId="77777777" w:rsidR="00B20B7B" w:rsidRPr="009F7230" w:rsidRDefault="00B20B7B" w:rsidP="00B20B7B">
      <w:pPr>
        <w:tabs>
          <w:tab w:val="left" w:pos="4962"/>
        </w:tabs>
        <w:spacing w:line="360" w:lineRule="auto"/>
        <w:ind w:left="720"/>
        <w:contextualSpacing/>
        <w:jc w:val="both"/>
        <w:rPr>
          <w:rFonts w:ascii="Palatino Linotype" w:eastAsia="Calibri" w:hAnsi="Palatino Linotype" w:cs="Tahoma"/>
          <w:iCs/>
          <w:sz w:val="22"/>
          <w:szCs w:val="22"/>
          <w:lang w:eastAsia="es-ES_tradnl"/>
        </w:rPr>
      </w:pPr>
    </w:p>
    <w:p w14:paraId="099F5257" w14:textId="77777777" w:rsidR="003D0D44" w:rsidRPr="009F7230" w:rsidRDefault="003D0D44" w:rsidP="003D0D44">
      <w:pPr>
        <w:numPr>
          <w:ilvl w:val="0"/>
          <w:numId w:val="28"/>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Todas las actas de las sesiones que llevo a cabo la Comisión.</w:t>
      </w:r>
    </w:p>
    <w:p w14:paraId="40268B34" w14:textId="77777777" w:rsidR="003D0D44" w:rsidRPr="009F7230" w:rsidRDefault="003D0D44" w:rsidP="003D0D44">
      <w:pPr>
        <w:numPr>
          <w:ilvl w:val="0"/>
          <w:numId w:val="28"/>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La manera en la que evaluaron su desempeño municipal.</w:t>
      </w:r>
    </w:p>
    <w:p w14:paraId="21B71B31" w14:textId="77777777" w:rsidR="003D0D44" w:rsidRPr="009F7230" w:rsidRDefault="003D0D44" w:rsidP="003D0D44">
      <w:pPr>
        <w:numPr>
          <w:ilvl w:val="0"/>
          <w:numId w:val="28"/>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Todos los comentarios de los integrantes.</w:t>
      </w:r>
    </w:p>
    <w:p w14:paraId="089ADD5A" w14:textId="77777777" w:rsidR="003D0D44" w:rsidRPr="009F7230" w:rsidRDefault="003D0D44" w:rsidP="003D0D44">
      <w:pPr>
        <w:tabs>
          <w:tab w:val="left" w:pos="4962"/>
        </w:tabs>
        <w:spacing w:line="360" w:lineRule="auto"/>
        <w:ind w:left="720"/>
        <w:contextualSpacing/>
        <w:jc w:val="both"/>
        <w:rPr>
          <w:rFonts w:ascii="Palatino Linotype" w:eastAsia="Calibri" w:hAnsi="Palatino Linotype" w:cs="Tahoma"/>
          <w:iCs/>
          <w:sz w:val="22"/>
          <w:szCs w:val="22"/>
          <w:lang w:eastAsia="es-ES_tradnl"/>
        </w:rPr>
      </w:pPr>
    </w:p>
    <w:p w14:paraId="382A822A" w14:textId="77777777" w:rsidR="003D0D44" w:rsidRPr="009F7230" w:rsidRDefault="003D0D44" w:rsidP="003D0D44">
      <w:pPr>
        <w:numPr>
          <w:ilvl w:val="0"/>
          <w:numId w:val="27"/>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Razón por la cual crearon la Comisión, e indicar si fue por un oficio, la dependencia que lo emitió y si fue remitido por el Gobierno del Estado o Federal.</w:t>
      </w:r>
    </w:p>
    <w:p w14:paraId="51D04F23" w14:textId="77777777" w:rsidR="003D0D44" w:rsidRPr="009F7230" w:rsidRDefault="003D0D44" w:rsidP="003D0D44">
      <w:pPr>
        <w:numPr>
          <w:ilvl w:val="0"/>
          <w:numId w:val="27"/>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 xml:space="preserve">Señalar el año de creación de la Comisión. </w:t>
      </w:r>
    </w:p>
    <w:p w14:paraId="67BF879B" w14:textId="77777777" w:rsidR="003D0D44" w:rsidRPr="009F7230" w:rsidRDefault="003D0D44" w:rsidP="00E44B73">
      <w:pPr>
        <w:spacing w:line="360" w:lineRule="auto"/>
        <w:contextualSpacing/>
        <w:jc w:val="both"/>
        <w:rPr>
          <w:rFonts w:ascii="Palatino Linotype" w:eastAsia="Calibri" w:hAnsi="Palatino Linotype" w:cs="Tahoma"/>
          <w:bCs/>
          <w:sz w:val="22"/>
          <w:szCs w:val="22"/>
          <w:lang w:eastAsia="en-US"/>
        </w:rPr>
      </w:pPr>
    </w:p>
    <w:p w14:paraId="522693B2" w14:textId="594F852C" w:rsidR="00D834E3" w:rsidRPr="009F7230" w:rsidRDefault="003D0D44" w:rsidP="00D834E3">
      <w:pPr>
        <w:tabs>
          <w:tab w:val="left" w:pos="4962"/>
        </w:tabs>
        <w:spacing w:line="360" w:lineRule="auto"/>
        <w:contextualSpacing/>
        <w:jc w:val="both"/>
        <w:rPr>
          <w:rFonts w:ascii="Palatino Linotype" w:eastAsia="Batang" w:hAnsi="Palatino Linotype" w:cs="Tahoma"/>
          <w:bCs/>
          <w:sz w:val="22"/>
          <w:szCs w:val="22"/>
          <w:lang w:val="es-ES_tradnl"/>
        </w:rPr>
      </w:pPr>
      <w:r w:rsidRPr="009F7230">
        <w:rPr>
          <w:rFonts w:ascii="Palatino Linotype" w:hAnsi="Palatino Linotype" w:cs="Tahoma"/>
          <w:sz w:val="22"/>
          <w:szCs w:val="22"/>
        </w:rPr>
        <w:t xml:space="preserve">Ante lo cual, el </w:t>
      </w:r>
      <w:r w:rsidR="00843C9F" w:rsidRPr="009F7230">
        <w:rPr>
          <w:rFonts w:ascii="Palatino Linotype" w:hAnsi="Palatino Linotype" w:cs="Tahoma"/>
          <w:sz w:val="22"/>
          <w:szCs w:val="22"/>
        </w:rPr>
        <w:t>Sujeto</w:t>
      </w:r>
      <w:r w:rsidRPr="009F7230">
        <w:rPr>
          <w:rFonts w:ascii="Palatino Linotype" w:hAnsi="Palatino Linotype" w:cs="Tahoma"/>
          <w:sz w:val="22"/>
          <w:szCs w:val="22"/>
        </w:rPr>
        <w:t xml:space="preserve"> Obligado no dio respuesta; sin embargo, rindió informe justificado e</w:t>
      </w:r>
      <w:r w:rsidR="00D834E3" w:rsidRPr="009F7230">
        <w:rPr>
          <w:rFonts w:ascii="Palatino Linotype" w:eastAsia="Calibri" w:hAnsi="Palatino Linotype" w:cs="Tahoma"/>
          <w:bCs/>
          <w:iCs/>
          <w:sz w:val="22"/>
          <w:szCs w:val="22"/>
          <w:lang w:eastAsia="en-US"/>
        </w:rPr>
        <w:t xml:space="preserve"> en el que, a través del Secretario del Ayuntamiento y la</w:t>
      </w:r>
      <w:r w:rsidR="00D834E3" w:rsidRPr="009F7230">
        <w:rPr>
          <w:rFonts w:ascii="Palatino Linotype" w:eastAsia="Batang" w:hAnsi="Palatino Linotype" w:cs="Tahoma"/>
          <w:bCs/>
          <w:sz w:val="22"/>
          <w:szCs w:val="22"/>
          <w:lang w:val="es-ES_tradnl"/>
        </w:rPr>
        <w:t xml:space="preserve"> Jefa de Departamento de Actas del Cabildo y Gacetas Municipales; señaló que:</w:t>
      </w:r>
    </w:p>
    <w:p w14:paraId="2CFCF6CC" w14:textId="77777777" w:rsidR="00D834E3" w:rsidRPr="009F7230" w:rsidRDefault="00D834E3" w:rsidP="00D834E3">
      <w:pPr>
        <w:tabs>
          <w:tab w:val="left" w:pos="4962"/>
        </w:tabs>
        <w:spacing w:line="360" w:lineRule="auto"/>
        <w:contextualSpacing/>
        <w:jc w:val="both"/>
        <w:rPr>
          <w:rFonts w:ascii="Palatino Linotype" w:eastAsia="Batang" w:hAnsi="Palatino Linotype" w:cs="Tahoma"/>
          <w:bCs/>
          <w:sz w:val="22"/>
          <w:szCs w:val="22"/>
          <w:lang w:val="es-ES_tradnl"/>
        </w:rPr>
      </w:pPr>
    </w:p>
    <w:p w14:paraId="261A1694" w14:textId="77777777" w:rsidR="00D834E3" w:rsidRPr="009F7230" w:rsidRDefault="00D834E3" w:rsidP="00D834E3">
      <w:pPr>
        <w:numPr>
          <w:ilvl w:val="0"/>
          <w:numId w:val="31"/>
        </w:numPr>
        <w:tabs>
          <w:tab w:val="left" w:pos="4962"/>
        </w:tabs>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 xml:space="preserve">Remitió dos acuerdos emitidos por la Presidenta Municipal y el Secretario del Ayuntamiento; uno de ellos, Acuerdo Número 02-SO/2019/12; en el que se integraron las Comisiones Edilicias del Sujeto Obligado, entre ellas, la Comisión para la Agenda 2030; el segundo, Acuerdo Número 505/81ª SO/2021, corresponde a un acuerdo por el cual se modificó el Reglamento Interior de las Comisiones Edilicias del Sujeto </w:t>
      </w:r>
      <w:r w:rsidRPr="009F7230">
        <w:rPr>
          <w:rFonts w:ascii="Palatino Linotype" w:eastAsia="Batang" w:hAnsi="Palatino Linotype" w:cs="Tahoma"/>
          <w:bCs/>
          <w:sz w:val="22"/>
          <w:szCs w:val="22"/>
          <w:lang w:val="es-ES_tradnl"/>
        </w:rPr>
        <w:lastRenderedPageBreak/>
        <w:t>Obligado, en el que se designaron las Comisiones Permanentes y Transitorias, que no contemplan la Comisión para la Agenda 2030.</w:t>
      </w:r>
    </w:p>
    <w:p w14:paraId="51E0F977" w14:textId="77777777" w:rsidR="00D834E3" w:rsidRPr="009F7230" w:rsidRDefault="00D834E3" w:rsidP="00D834E3">
      <w:pPr>
        <w:numPr>
          <w:ilvl w:val="0"/>
          <w:numId w:val="31"/>
        </w:numPr>
        <w:tabs>
          <w:tab w:val="left" w:pos="4962"/>
        </w:tabs>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Que dentro de las atribuciones del Departamento de Actas del Cabildo y Gacetas Municipales no se encuentra la de elaborar actas de las sesiones que lleven a cabo las Comisiones Edilicias, ni la de evaluar el desempeño de las mismas.</w:t>
      </w:r>
    </w:p>
    <w:p w14:paraId="2FAA5CA1" w14:textId="4CB83719" w:rsidR="005D079B" w:rsidRPr="009F7230" w:rsidRDefault="005D079B" w:rsidP="00E44B73">
      <w:pPr>
        <w:spacing w:line="360" w:lineRule="auto"/>
        <w:contextualSpacing/>
        <w:jc w:val="both"/>
        <w:rPr>
          <w:rFonts w:ascii="Palatino Linotype" w:eastAsia="Batang" w:hAnsi="Palatino Linotype" w:cs="Tahoma"/>
          <w:bCs/>
          <w:sz w:val="22"/>
          <w:szCs w:val="22"/>
          <w:lang w:val="es-ES_tradnl"/>
        </w:rPr>
      </w:pPr>
    </w:p>
    <w:p w14:paraId="4E07BA04" w14:textId="1561F2FA" w:rsidR="00694BB7" w:rsidRPr="009F7230" w:rsidRDefault="005D079B" w:rsidP="00E44B73">
      <w:pPr>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De lo entregado en informe justificado, destaca el Acuerdo Número 02-SO/2019/12, pues a través de este, se integran las Comisiones Edilicias y es posible detectar a</w:t>
      </w:r>
      <w:r w:rsidR="003D0D44" w:rsidRPr="009F7230">
        <w:rPr>
          <w:rFonts w:ascii="Palatino Linotype" w:eastAsia="Batang" w:hAnsi="Palatino Linotype" w:cs="Tahoma"/>
          <w:bCs/>
          <w:sz w:val="22"/>
          <w:szCs w:val="22"/>
          <w:lang w:val="es-ES_tradnl"/>
        </w:rPr>
        <w:t xml:space="preserve"> la Comisión para la </w:t>
      </w:r>
      <w:r w:rsidR="00843C9F" w:rsidRPr="009F7230">
        <w:rPr>
          <w:rFonts w:ascii="Palatino Linotype" w:eastAsia="Batang" w:hAnsi="Palatino Linotype" w:cs="Tahoma"/>
          <w:bCs/>
          <w:sz w:val="22"/>
          <w:szCs w:val="22"/>
          <w:lang w:val="es-ES_tradnl"/>
        </w:rPr>
        <w:t>Agenda</w:t>
      </w:r>
      <w:r w:rsidR="003D0D44" w:rsidRPr="009F7230">
        <w:rPr>
          <w:rFonts w:ascii="Palatino Linotype" w:eastAsia="Batang" w:hAnsi="Palatino Linotype" w:cs="Tahoma"/>
          <w:bCs/>
          <w:sz w:val="22"/>
          <w:szCs w:val="22"/>
          <w:lang w:val="es-ES_tradnl"/>
        </w:rPr>
        <w:t xml:space="preserve"> 2030; a fin de robustecer lo anterior se inserta extractos d</w:t>
      </w:r>
      <w:r w:rsidRPr="009F7230">
        <w:rPr>
          <w:rFonts w:ascii="Palatino Linotype" w:eastAsia="Batang" w:hAnsi="Palatino Linotype" w:cs="Tahoma"/>
          <w:bCs/>
          <w:sz w:val="22"/>
          <w:szCs w:val="22"/>
          <w:lang w:val="es-ES_tradnl"/>
        </w:rPr>
        <w:t>e dicho acuerdo</w:t>
      </w:r>
      <w:r w:rsidR="00843C9F" w:rsidRPr="009F7230">
        <w:rPr>
          <w:rFonts w:ascii="Palatino Linotype" w:eastAsia="Batang" w:hAnsi="Palatino Linotype" w:cs="Tahoma"/>
          <w:bCs/>
          <w:sz w:val="22"/>
          <w:szCs w:val="22"/>
          <w:lang w:val="es-ES_tradnl"/>
        </w:rPr>
        <w:t>:</w:t>
      </w:r>
    </w:p>
    <w:p w14:paraId="0869AEC8" w14:textId="77777777" w:rsidR="00D834E3" w:rsidRPr="009F7230" w:rsidRDefault="00D834E3" w:rsidP="00E44B73">
      <w:pPr>
        <w:spacing w:line="360" w:lineRule="auto"/>
        <w:contextualSpacing/>
        <w:jc w:val="both"/>
        <w:rPr>
          <w:rFonts w:ascii="Palatino Linotype" w:eastAsia="Batang" w:hAnsi="Palatino Linotype" w:cs="Tahoma"/>
          <w:bCs/>
          <w:sz w:val="22"/>
          <w:szCs w:val="22"/>
          <w:lang w:val="es-ES_tradnl"/>
        </w:rPr>
      </w:pPr>
    </w:p>
    <w:p w14:paraId="33698B18" w14:textId="69BBB3BC" w:rsidR="00843C9F" w:rsidRPr="009F7230" w:rsidRDefault="00843C9F" w:rsidP="00843C9F">
      <w:pPr>
        <w:spacing w:line="360" w:lineRule="auto"/>
        <w:contextualSpacing/>
        <w:jc w:val="center"/>
        <w:rPr>
          <w:rFonts w:ascii="Palatino Linotype" w:hAnsi="Palatino Linotype" w:cs="Tahoma"/>
          <w:sz w:val="22"/>
          <w:szCs w:val="22"/>
        </w:rPr>
      </w:pPr>
      <w:r w:rsidRPr="009F7230">
        <w:rPr>
          <w:noProof/>
          <w:lang w:eastAsia="es-MX"/>
        </w:rPr>
        <w:drawing>
          <wp:inline distT="0" distB="0" distL="0" distR="0" wp14:anchorId="60EB2DA7" wp14:editId="17C5CD5C">
            <wp:extent cx="4508534" cy="2913797"/>
            <wp:effectExtent l="19050" t="19050" r="25400" b="203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1662" cy="2922281"/>
                    </a:xfrm>
                    <a:prstGeom prst="rect">
                      <a:avLst/>
                    </a:prstGeom>
                    <a:ln>
                      <a:solidFill>
                        <a:schemeClr val="accent1"/>
                      </a:solidFill>
                    </a:ln>
                  </pic:spPr>
                </pic:pic>
              </a:graphicData>
            </a:graphic>
          </wp:inline>
        </w:drawing>
      </w:r>
    </w:p>
    <w:p w14:paraId="42C43FE1" w14:textId="44F28E76" w:rsidR="00843C9F" w:rsidRPr="009F7230" w:rsidRDefault="00843C9F" w:rsidP="00843C9F">
      <w:pPr>
        <w:spacing w:line="360" w:lineRule="auto"/>
        <w:contextualSpacing/>
        <w:jc w:val="center"/>
        <w:rPr>
          <w:rFonts w:ascii="Palatino Linotype" w:hAnsi="Palatino Linotype" w:cs="Tahoma"/>
          <w:sz w:val="22"/>
          <w:szCs w:val="22"/>
        </w:rPr>
      </w:pPr>
      <w:r w:rsidRPr="009F7230">
        <w:rPr>
          <w:rFonts w:ascii="Palatino Linotype" w:hAnsi="Palatino Linotype" w:cs="Tahoma"/>
          <w:sz w:val="22"/>
          <w:szCs w:val="22"/>
        </w:rPr>
        <w:t>…</w:t>
      </w:r>
    </w:p>
    <w:p w14:paraId="28501F02" w14:textId="13B566DA" w:rsidR="00843C9F" w:rsidRPr="009F7230" w:rsidRDefault="00843C9F" w:rsidP="00843C9F">
      <w:pPr>
        <w:spacing w:line="360" w:lineRule="auto"/>
        <w:contextualSpacing/>
        <w:jc w:val="center"/>
        <w:rPr>
          <w:rFonts w:ascii="Palatino Linotype" w:hAnsi="Palatino Linotype" w:cs="Tahoma"/>
          <w:sz w:val="22"/>
          <w:szCs w:val="22"/>
        </w:rPr>
      </w:pPr>
      <w:r w:rsidRPr="009F7230">
        <w:rPr>
          <w:noProof/>
          <w:lang w:eastAsia="es-MX"/>
        </w:rPr>
        <w:lastRenderedPageBreak/>
        <w:drawing>
          <wp:inline distT="0" distB="0" distL="0" distR="0" wp14:anchorId="3137664E" wp14:editId="24D64514">
            <wp:extent cx="4503762" cy="1534288"/>
            <wp:effectExtent l="19050" t="19050" r="11430" b="279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1024" cy="1546982"/>
                    </a:xfrm>
                    <a:prstGeom prst="rect">
                      <a:avLst/>
                    </a:prstGeom>
                    <a:ln>
                      <a:solidFill>
                        <a:schemeClr val="accent1"/>
                      </a:solidFill>
                    </a:ln>
                  </pic:spPr>
                </pic:pic>
              </a:graphicData>
            </a:graphic>
          </wp:inline>
        </w:drawing>
      </w:r>
    </w:p>
    <w:p w14:paraId="206DA932" w14:textId="1AA2B99A" w:rsidR="00843C9F" w:rsidRPr="009F7230" w:rsidRDefault="00843C9F" w:rsidP="00843C9F">
      <w:pPr>
        <w:spacing w:line="360" w:lineRule="auto"/>
        <w:contextualSpacing/>
        <w:jc w:val="center"/>
        <w:rPr>
          <w:rFonts w:ascii="Palatino Linotype" w:hAnsi="Palatino Linotype" w:cs="Tahoma"/>
          <w:sz w:val="22"/>
          <w:szCs w:val="22"/>
        </w:rPr>
      </w:pPr>
      <w:r w:rsidRPr="009F7230">
        <w:rPr>
          <w:noProof/>
          <w:lang w:eastAsia="es-MX"/>
        </w:rPr>
        <w:drawing>
          <wp:inline distT="0" distB="0" distL="0" distR="0" wp14:anchorId="494DA291" wp14:editId="37737AA3">
            <wp:extent cx="2937542" cy="2047165"/>
            <wp:effectExtent l="19050" t="19050" r="15240"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6967" cy="2053734"/>
                    </a:xfrm>
                    <a:prstGeom prst="rect">
                      <a:avLst/>
                    </a:prstGeom>
                    <a:ln>
                      <a:solidFill>
                        <a:schemeClr val="accent1"/>
                      </a:solidFill>
                    </a:ln>
                  </pic:spPr>
                </pic:pic>
              </a:graphicData>
            </a:graphic>
          </wp:inline>
        </w:drawing>
      </w:r>
      <w:r w:rsidRPr="009F7230">
        <w:rPr>
          <w:rFonts w:ascii="Palatino Linotype" w:hAnsi="Palatino Linotype" w:cs="Tahoma"/>
          <w:sz w:val="22"/>
          <w:szCs w:val="22"/>
        </w:rPr>
        <w:t>…</w:t>
      </w:r>
    </w:p>
    <w:p w14:paraId="597A52DB" w14:textId="26E123E6" w:rsidR="00843C9F" w:rsidRPr="009F7230" w:rsidRDefault="00843C9F" w:rsidP="00843C9F">
      <w:pPr>
        <w:spacing w:line="360" w:lineRule="auto"/>
        <w:contextualSpacing/>
        <w:jc w:val="center"/>
        <w:rPr>
          <w:rFonts w:ascii="Palatino Linotype" w:hAnsi="Palatino Linotype" w:cs="Tahoma"/>
          <w:sz w:val="22"/>
          <w:szCs w:val="22"/>
        </w:rPr>
      </w:pPr>
      <w:r w:rsidRPr="009F7230">
        <w:rPr>
          <w:rFonts w:ascii="Palatino Linotype" w:hAnsi="Palatino Linotype" w:cs="Tahoma"/>
          <w:sz w:val="22"/>
          <w:szCs w:val="22"/>
        </w:rPr>
        <w:t>…</w:t>
      </w:r>
    </w:p>
    <w:p w14:paraId="262AEF5F" w14:textId="5ECC763B" w:rsidR="00843C9F" w:rsidRPr="009F7230" w:rsidRDefault="007D7154" w:rsidP="00843C9F">
      <w:pPr>
        <w:spacing w:line="360" w:lineRule="auto"/>
        <w:contextualSpacing/>
        <w:jc w:val="center"/>
        <w:rPr>
          <w:rFonts w:ascii="Palatino Linotype" w:hAnsi="Palatino Linotype" w:cs="Tahoma"/>
          <w:sz w:val="22"/>
          <w:szCs w:val="22"/>
        </w:rPr>
      </w:pPr>
      <w:r w:rsidRPr="009F7230">
        <w:rPr>
          <w:noProof/>
          <w:lang w:eastAsia="es-MX"/>
        </w:rPr>
        <w:drawing>
          <wp:inline distT="0" distB="0" distL="0" distR="0" wp14:anchorId="49A84F6F" wp14:editId="3883F221">
            <wp:extent cx="4046562" cy="3024631"/>
            <wp:effectExtent l="19050" t="19050" r="11430" b="234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5294" cy="3031158"/>
                    </a:xfrm>
                    <a:prstGeom prst="rect">
                      <a:avLst/>
                    </a:prstGeom>
                    <a:ln>
                      <a:solidFill>
                        <a:schemeClr val="accent1"/>
                      </a:solidFill>
                    </a:ln>
                  </pic:spPr>
                </pic:pic>
              </a:graphicData>
            </a:graphic>
          </wp:inline>
        </w:drawing>
      </w:r>
      <w:r w:rsidRPr="009F7230">
        <w:rPr>
          <w:noProof/>
          <w:lang w:eastAsia="es-MX"/>
        </w:rPr>
        <w:t xml:space="preserve"> </w:t>
      </w:r>
    </w:p>
    <w:p w14:paraId="6FB6F8F9" w14:textId="77777777" w:rsidR="00843C9F" w:rsidRPr="009F7230" w:rsidRDefault="00843C9F" w:rsidP="00E44B73">
      <w:pPr>
        <w:spacing w:line="360" w:lineRule="auto"/>
        <w:contextualSpacing/>
        <w:jc w:val="both"/>
        <w:rPr>
          <w:rFonts w:ascii="Palatino Linotype" w:hAnsi="Palatino Linotype" w:cs="Tahoma"/>
          <w:sz w:val="22"/>
          <w:szCs w:val="22"/>
        </w:rPr>
      </w:pPr>
    </w:p>
    <w:p w14:paraId="0682CB72" w14:textId="2FF069F1" w:rsidR="00843C9F" w:rsidRPr="009F7230" w:rsidRDefault="005D079B"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lastRenderedPageBreak/>
        <w:t xml:space="preserve">Del acuerdo que se analiza, </w:t>
      </w:r>
      <w:r w:rsidR="007D7154" w:rsidRPr="009F7230">
        <w:rPr>
          <w:rFonts w:ascii="Palatino Linotype" w:eastAsia="Calibri" w:hAnsi="Palatino Linotype" w:cs="Tahoma"/>
          <w:bCs/>
          <w:sz w:val="22"/>
          <w:szCs w:val="22"/>
          <w:lang w:eastAsia="en-US"/>
        </w:rPr>
        <w:t>se advierte que el mismo, fue suscrito únicamente por la Presidenta Municipal y por el Secretario del Ayuntamiento, a pesar de que refiere que corresponde a un acuerdo que fue tomado por el Cabildo; asimismo, en el final del documento se precisa que es consecuencia de la aprobación de la orden del día de la segunda sesión ordinaria de cabildo de fecha dieciséis de enero de dos mil diecinueve; sin embargo, al inicio del documento, refiere que es una cuerdo de cabildo de fecha dos de enero de dos mil diecinueve.</w:t>
      </w:r>
    </w:p>
    <w:p w14:paraId="7AD3F1CE" w14:textId="77777777" w:rsidR="007D7154" w:rsidRPr="009F7230" w:rsidRDefault="007D7154" w:rsidP="00E44B73">
      <w:pPr>
        <w:spacing w:line="360" w:lineRule="auto"/>
        <w:contextualSpacing/>
        <w:jc w:val="both"/>
        <w:rPr>
          <w:rFonts w:ascii="Palatino Linotype" w:eastAsia="Calibri" w:hAnsi="Palatino Linotype" w:cs="Tahoma"/>
          <w:bCs/>
          <w:sz w:val="22"/>
          <w:szCs w:val="22"/>
          <w:lang w:eastAsia="en-US"/>
        </w:rPr>
      </w:pPr>
    </w:p>
    <w:p w14:paraId="2DB3141C" w14:textId="5CCA656A" w:rsidR="009F6D1D" w:rsidRPr="009F7230" w:rsidRDefault="007D7154"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En atención </w:t>
      </w:r>
      <w:r w:rsidR="00D834E3" w:rsidRPr="009F7230">
        <w:rPr>
          <w:rFonts w:ascii="Palatino Linotype" w:eastAsia="Calibri" w:hAnsi="Palatino Linotype" w:cs="Tahoma"/>
          <w:bCs/>
          <w:sz w:val="22"/>
          <w:szCs w:val="22"/>
          <w:lang w:eastAsia="en-US"/>
        </w:rPr>
        <w:t>al acuerdo</w:t>
      </w:r>
      <w:r w:rsidRPr="009F7230">
        <w:rPr>
          <w:rFonts w:ascii="Palatino Linotype" w:eastAsia="Calibri" w:hAnsi="Palatino Linotype" w:cs="Tahoma"/>
          <w:bCs/>
          <w:sz w:val="22"/>
          <w:szCs w:val="22"/>
          <w:lang w:eastAsia="en-US"/>
        </w:rPr>
        <w:t xml:space="preserve"> en mención, no es posible definir una fecha precisa de la instalación de la Comisión Edilicia para la Agenda 2030</w:t>
      </w:r>
      <w:r w:rsidR="009F6D1D" w:rsidRPr="009F7230">
        <w:rPr>
          <w:rFonts w:ascii="Palatino Linotype" w:eastAsia="Calibri" w:hAnsi="Palatino Linotype" w:cs="Tahoma"/>
          <w:bCs/>
          <w:sz w:val="22"/>
          <w:szCs w:val="22"/>
          <w:lang w:eastAsia="en-US"/>
        </w:rPr>
        <w:t>, en el año dos mil diecinueve; aunado a que no da cuenta de ninguno de los elementos solicitados; pues no es una acta de sesión, no da cuenta de la forma en la que se evaluó su desempeño, ni corresponde a comentarios de los integrantes y a pesar de que da una exposición de motivos, esta se refiere a las demás Comisiones y se advierte que dicha exposición podría, en su caso, encontrarse en las actas de cabildo que autorizaron su instalación, sin embargo, las mismas no fueron entregadas.</w:t>
      </w:r>
    </w:p>
    <w:p w14:paraId="6C31FD8A" w14:textId="77777777" w:rsidR="009F6D1D" w:rsidRPr="009F7230" w:rsidRDefault="009F6D1D" w:rsidP="00E44B73">
      <w:pPr>
        <w:spacing w:line="360" w:lineRule="auto"/>
        <w:contextualSpacing/>
        <w:jc w:val="both"/>
        <w:rPr>
          <w:rFonts w:ascii="Palatino Linotype" w:eastAsia="Calibri" w:hAnsi="Palatino Linotype" w:cs="Tahoma"/>
          <w:bCs/>
          <w:sz w:val="22"/>
          <w:szCs w:val="22"/>
          <w:lang w:eastAsia="en-US"/>
        </w:rPr>
      </w:pPr>
    </w:p>
    <w:p w14:paraId="17EE6B08" w14:textId="0CB41034" w:rsidR="005D079B" w:rsidRPr="009F7230" w:rsidRDefault="009F6D1D"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Para el caso de la fecha de creación dicha Comisión, el documento entregado tampoco da cuenta, pues </w:t>
      </w:r>
      <w:r w:rsidR="007D7154" w:rsidRPr="009F7230">
        <w:rPr>
          <w:rFonts w:ascii="Palatino Linotype" w:eastAsia="Calibri" w:hAnsi="Palatino Linotype" w:cs="Tahoma"/>
          <w:bCs/>
          <w:sz w:val="22"/>
          <w:szCs w:val="22"/>
          <w:lang w:eastAsia="en-US"/>
        </w:rPr>
        <w:t xml:space="preserve">este Organismo Garante, reviso la normatividad que rige el actuar del Sujeto Obligado y se localizó el </w:t>
      </w:r>
      <w:r w:rsidR="005D079B" w:rsidRPr="009F7230">
        <w:rPr>
          <w:rFonts w:ascii="Palatino Linotype" w:eastAsia="Calibri" w:hAnsi="Palatino Linotype" w:cs="Tahoma"/>
          <w:bCs/>
          <w:sz w:val="22"/>
          <w:szCs w:val="22"/>
          <w:lang w:eastAsia="en-US"/>
        </w:rPr>
        <w:t xml:space="preserve">Reglamento del Consejo Municipal para el cumplimiento de la Agenda 2030; del Sujeto Obligado, </w:t>
      </w:r>
      <w:r w:rsidR="007D7154" w:rsidRPr="009F7230">
        <w:rPr>
          <w:rFonts w:ascii="Palatino Linotype" w:eastAsia="Calibri" w:hAnsi="Palatino Linotype" w:cs="Tahoma"/>
          <w:bCs/>
          <w:sz w:val="22"/>
          <w:szCs w:val="22"/>
          <w:lang w:eastAsia="en-US"/>
        </w:rPr>
        <w:t xml:space="preserve">correspondiente a la administración 2016- 2018; véase: </w:t>
      </w:r>
      <w:hyperlink r:id="rId13" w:history="1">
        <w:r w:rsidR="007D7154" w:rsidRPr="009F7230">
          <w:rPr>
            <w:rStyle w:val="Hipervnculo"/>
            <w:rFonts w:ascii="Palatino Linotype" w:eastAsia="Calibri" w:hAnsi="Palatino Linotype" w:cs="Tahoma"/>
            <w:bCs/>
            <w:sz w:val="22"/>
            <w:szCs w:val="22"/>
            <w:lang w:eastAsia="en-US"/>
          </w:rPr>
          <w:t>https://www.ipomex.org.mx/recursos/ipo/files_ipo3/2019/42897/6/c216c945c5f3da11c3f03c07e4884a94.pdf</w:t>
        </w:r>
      </w:hyperlink>
      <w:r w:rsidR="007D7154" w:rsidRPr="009F7230">
        <w:rPr>
          <w:rFonts w:ascii="Palatino Linotype" w:eastAsia="Calibri" w:hAnsi="Palatino Linotype" w:cs="Tahoma"/>
          <w:bCs/>
          <w:sz w:val="22"/>
          <w:szCs w:val="22"/>
          <w:lang w:eastAsia="en-US"/>
        </w:rPr>
        <w:t xml:space="preserve">   </w:t>
      </w:r>
      <w:r w:rsidR="005D079B" w:rsidRPr="009F7230">
        <w:rPr>
          <w:rFonts w:ascii="Palatino Linotype" w:eastAsia="Calibri" w:hAnsi="Palatino Linotype" w:cs="Tahoma"/>
          <w:bCs/>
          <w:sz w:val="22"/>
          <w:szCs w:val="22"/>
          <w:lang w:eastAsia="en-US"/>
        </w:rPr>
        <w:t>e</w:t>
      </w:r>
      <w:r w:rsidR="007D7154" w:rsidRPr="009F7230">
        <w:rPr>
          <w:rFonts w:ascii="Palatino Linotype" w:eastAsia="Calibri" w:hAnsi="Palatino Linotype" w:cs="Tahoma"/>
          <w:bCs/>
          <w:sz w:val="22"/>
          <w:szCs w:val="22"/>
          <w:lang w:eastAsia="en-US"/>
        </w:rPr>
        <w:t>n cuyo contenido se observa la referencia a la Comisión Edilicia Permanente para el Cumplimiento de la Agenda 2030; tal y como se observa en el artículo 2 fracción IV, que a la letra refiere:</w:t>
      </w:r>
    </w:p>
    <w:p w14:paraId="2DA6CA8D" w14:textId="77777777" w:rsidR="007D7154" w:rsidRPr="009F7230" w:rsidRDefault="007D7154" w:rsidP="00E44B73">
      <w:pPr>
        <w:spacing w:line="360" w:lineRule="auto"/>
        <w:contextualSpacing/>
        <w:jc w:val="both"/>
        <w:rPr>
          <w:rFonts w:ascii="Palatino Linotype" w:eastAsia="Calibri" w:hAnsi="Palatino Linotype" w:cs="Tahoma"/>
          <w:bCs/>
          <w:sz w:val="22"/>
          <w:szCs w:val="22"/>
          <w:lang w:eastAsia="en-US"/>
        </w:rPr>
      </w:pPr>
    </w:p>
    <w:p w14:paraId="72B55F4F" w14:textId="4B546829" w:rsidR="007D7154" w:rsidRPr="009F7230" w:rsidRDefault="007D7154" w:rsidP="007D7154">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
          <w:bCs/>
          <w:i/>
          <w:lang w:eastAsia="en-US"/>
        </w:rPr>
        <w:t>Artículo 2.-</w:t>
      </w:r>
      <w:r w:rsidRPr="009F7230">
        <w:rPr>
          <w:rFonts w:ascii="Palatino Linotype" w:eastAsia="Calibri" w:hAnsi="Palatino Linotype" w:cs="Tahoma"/>
          <w:bCs/>
          <w:i/>
          <w:lang w:eastAsia="en-US"/>
        </w:rPr>
        <w:t xml:space="preserve"> Para los efectos del presente reglamento, se entenderá por:</w:t>
      </w:r>
    </w:p>
    <w:p w14:paraId="002CC191" w14:textId="3BD0D1E7" w:rsidR="007D7154" w:rsidRPr="009F7230" w:rsidRDefault="007D7154" w:rsidP="007D7154">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Cs/>
          <w:i/>
          <w:lang w:eastAsia="en-US"/>
        </w:rPr>
        <w:t>I al III…</w:t>
      </w:r>
    </w:p>
    <w:p w14:paraId="665869FB" w14:textId="60B8E47C" w:rsidR="007D7154" w:rsidRPr="009F7230" w:rsidRDefault="007D7154" w:rsidP="007D7154">
      <w:pPr>
        <w:spacing w:line="360" w:lineRule="auto"/>
        <w:ind w:left="567" w:right="539"/>
        <w:contextualSpacing/>
        <w:jc w:val="both"/>
        <w:rPr>
          <w:rFonts w:ascii="Palatino Linotype" w:eastAsia="Calibri" w:hAnsi="Palatino Linotype" w:cs="Tahoma"/>
          <w:b/>
          <w:bCs/>
          <w:i/>
          <w:lang w:eastAsia="en-US"/>
        </w:rPr>
      </w:pPr>
      <w:r w:rsidRPr="009F7230">
        <w:rPr>
          <w:rFonts w:ascii="Palatino Linotype" w:eastAsia="Calibri" w:hAnsi="Palatino Linotype" w:cs="Tahoma"/>
          <w:b/>
          <w:bCs/>
          <w:i/>
          <w:lang w:eastAsia="en-US"/>
        </w:rPr>
        <w:lastRenderedPageBreak/>
        <w:t>IV. Comisión.- A la Comisión Edilicia Permanente para el Cumplimiento de la Agenda 2030;</w:t>
      </w:r>
    </w:p>
    <w:p w14:paraId="55116308" w14:textId="7E503BA3" w:rsidR="007D7154" w:rsidRPr="009F7230" w:rsidRDefault="007D7154" w:rsidP="007D7154">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Cs/>
          <w:i/>
          <w:lang w:eastAsia="en-US"/>
        </w:rPr>
        <w:t>V al IX…</w:t>
      </w:r>
    </w:p>
    <w:p w14:paraId="1D0CDD1E" w14:textId="77777777" w:rsidR="007D7154" w:rsidRPr="009F7230" w:rsidRDefault="007D7154" w:rsidP="006A2CF1">
      <w:pPr>
        <w:spacing w:line="360" w:lineRule="auto"/>
        <w:ind w:left="567" w:right="567"/>
        <w:jc w:val="both"/>
        <w:rPr>
          <w:rFonts w:ascii="Palatino Linotype" w:eastAsia="Calibri" w:hAnsi="Palatino Linotype" w:cs="Tahoma"/>
          <w:bCs/>
          <w:szCs w:val="22"/>
          <w:lang w:val="es-ES" w:eastAsia="en-US"/>
        </w:rPr>
      </w:pPr>
      <w:r w:rsidRPr="009F7230">
        <w:rPr>
          <w:rFonts w:ascii="Palatino Linotype" w:eastAsia="Calibri" w:hAnsi="Palatino Linotype" w:cs="Tahoma"/>
          <w:bCs/>
          <w:szCs w:val="22"/>
          <w:lang w:val="es-ES" w:eastAsia="en-US"/>
        </w:rPr>
        <w:t>(Énfasis añadido)</w:t>
      </w:r>
    </w:p>
    <w:p w14:paraId="308B4506" w14:textId="646BF7C3" w:rsidR="007D7154" w:rsidRPr="009F7230" w:rsidRDefault="007D7154" w:rsidP="007D7154">
      <w:pPr>
        <w:spacing w:line="360" w:lineRule="auto"/>
        <w:ind w:left="567" w:right="539"/>
        <w:contextualSpacing/>
        <w:jc w:val="both"/>
        <w:rPr>
          <w:rFonts w:ascii="Palatino Linotype" w:eastAsia="Calibri" w:hAnsi="Palatino Linotype" w:cs="Tahoma"/>
          <w:bCs/>
          <w:i/>
          <w:lang w:eastAsia="en-US"/>
        </w:rPr>
      </w:pPr>
    </w:p>
    <w:p w14:paraId="3273F818" w14:textId="66719020" w:rsidR="003D0D44" w:rsidRPr="009F7230" w:rsidRDefault="007D7154"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De la normatividad citada, se desprende que la Comisión para el cumplimiento de la Agenda 2030; existió previo a la integración a la que refiere el Sujeto Obligado a través de informe justificado</w:t>
      </w:r>
      <w:r w:rsidR="009F6D1D" w:rsidRPr="009F7230">
        <w:rPr>
          <w:rFonts w:ascii="Palatino Linotype" w:eastAsia="Calibri" w:hAnsi="Palatino Linotype" w:cs="Tahoma"/>
          <w:bCs/>
          <w:sz w:val="22"/>
          <w:szCs w:val="22"/>
          <w:lang w:eastAsia="en-US"/>
        </w:rPr>
        <w:t xml:space="preserve"> en dos mil diecinueve</w:t>
      </w:r>
      <w:r w:rsidRPr="009F7230">
        <w:rPr>
          <w:rFonts w:ascii="Palatino Linotype" w:eastAsia="Calibri" w:hAnsi="Palatino Linotype" w:cs="Tahoma"/>
          <w:bCs/>
          <w:sz w:val="22"/>
          <w:szCs w:val="22"/>
          <w:lang w:eastAsia="en-US"/>
        </w:rPr>
        <w:t xml:space="preserve">; dado que el Reglamento del Consejo Municipal para el cumplimiento de la Agenda 2030 de Naucalpan de Juárez, México, es un documento anterior al acuerdo remitido en informe; </w:t>
      </w:r>
      <w:r w:rsidR="009F6D1D" w:rsidRPr="009F7230">
        <w:rPr>
          <w:rFonts w:ascii="Palatino Linotype" w:eastAsia="Calibri" w:hAnsi="Palatino Linotype" w:cs="Tahoma"/>
          <w:bCs/>
          <w:sz w:val="22"/>
          <w:szCs w:val="22"/>
          <w:lang w:eastAsia="en-US"/>
        </w:rPr>
        <w:t>por lo tanto, el documento tampoco da cuenta de la fecha de creación de la Comisión</w:t>
      </w:r>
      <w:r w:rsidR="006A2CF1" w:rsidRPr="009F7230">
        <w:rPr>
          <w:rFonts w:ascii="Palatino Linotype" w:eastAsia="Calibri" w:hAnsi="Palatino Linotype" w:cs="Tahoma"/>
          <w:bCs/>
          <w:sz w:val="22"/>
          <w:szCs w:val="22"/>
          <w:lang w:eastAsia="en-US"/>
        </w:rPr>
        <w:t>.</w:t>
      </w:r>
    </w:p>
    <w:p w14:paraId="42B5F0EC" w14:textId="77777777" w:rsidR="006A2CF1" w:rsidRPr="009F7230" w:rsidRDefault="006A2CF1" w:rsidP="00E44B73">
      <w:pPr>
        <w:spacing w:line="360" w:lineRule="auto"/>
        <w:contextualSpacing/>
        <w:jc w:val="both"/>
        <w:rPr>
          <w:rFonts w:ascii="Palatino Linotype" w:eastAsia="Calibri" w:hAnsi="Palatino Linotype" w:cs="Tahoma"/>
          <w:bCs/>
          <w:sz w:val="22"/>
          <w:szCs w:val="22"/>
          <w:lang w:eastAsia="en-US"/>
        </w:rPr>
      </w:pPr>
    </w:p>
    <w:p w14:paraId="65072920" w14:textId="326C9C54" w:rsidR="006A2CF1" w:rsidRPr="009F7230" w:rsidRDefault="006A2CF1"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Es menester resaltar que transparentar la información, no se encuentra impedida por el cambio de administración municipal o de cargos administrativos dentro de ella; pues el objetivo principal, consiste en que el Sujeto Obligado proporcione acceso a la información que genera y generó y que consta en sus archivos.</w:t>
      </w:r>
    </w:p>
    <w:p w14:paraId="3B8740DE" w14:textId="77777777" w:rsidR="006A2CF1" w:rsidRPr="009F7230" w:rsidRDefault="006A2CF1" w:rsidP="00E44B73">
      <w:pPr>
        <w:spacing w:line="360" w:lineRule="auto"/>
        <w:contextualSpacing/>
        <w:jc w:val="both"/>
        <w:rPr>
          <w:rFonts w:ascii="Palatino Linotype" w:eastAsia="Calibri" w:hAnsi="Palatino Linotype" w:cs="Tahoma"/>
          <w:bCs/>
          <w:sz w:val="22"/>
          <w:szCs w:val="22"/>
          <w:lang w:eastAsia="en-US"/>
        </w:rPr>
      </w:pPr>
    </w:p>
    <w:p w14:paraId="14C408E7" w14:textId="0A231900" w:rsidR="006A2CF1" w:rsidRPr="009F7230" w:rsidRDefault="006A2CF1" w:rsidP="00E44B73">
      <w:pPr>
        <w:spacing w:line="360" w:lineRule="auto"/>
        <w:contextualSpacing/>
        <w:jc w:val="both"/>
        <w:rPr>
          <w:rFonts w:ascii="Palatino Linotype" w:eastAsia="Batang" w:hAnsi="Palatino Linotype" w:cs="Tahoma"/>
          <w:bCs/>
          <w:sz w:val="22"/>
          <w:szCs w:val="22"/>
          <w:lang w:val="es-ES_tradnl"/>
        </w:rPr>
      </w:pPr>
      <w:r w:rsidRPr="009F7230">
        <w:rPr>
          <w:rFonts w:ascii="Palatino Linotype" w:eastAsia="Calibri" w:hAnsi="Palatino Linotype" w:cs="Tahoma"/>
          <w:bCs/>
          <w:sz w:val="22"/>
          <w:szCs w:val="22"/>
          <w:lang w:eastAsia="en-US"/>
        </w:rPr>
        <w:t xml:space="preserve">Aunado a lo </w:t>
      </w:r>
      <w:r w:rsidR="004239B8">
        <w:rPr>
          <w:rFonts w:ascii="Palatino Linotype" w:eastAsia="Calibri" w:hAnsi="Palatino Linotype" w:cs="Tahoma"/>
          <w:bCs/>
          <w:sz w:val="22"/>
          <w:szCs w:val="22"/>
          <w:lang w:eastAsia="en-US"/>
        </w:rPr>
        <w:t>expuesto</w:t>
      </w:r>
      <w:r w:rsidRPr="009F7230">
        <w:rPr>
          <w:rFonts w:ascii="Palatino Linotype" w:eastAsia="Calibri" w:hAnsi="Palatino Linotype" w:cs="Tahoma"/>
          <w:bCs/>
          <w:sz w:val="22"/>
          <w:szCs w:val="22"/>
          <w:lang w:eastAsia="en-US"/>
        </w:rPr>
        <w:t>, es Sujeto Obligado también manifestó a través de la Jefa</w:t>
      </w:r>
      <w:r w:rsidRPr="009F7230">
        <w:rPr>
          <w:rFonts w:ascii="Palatino Linotype" w:eastAsia="Batang" w:hAnsi="Palatino Linotype" w:cs="Tahoma"/>
          <w:bCs/>
          <w:sz w:val="22"/>
          <w:szCs w:val="22"/>
          <w:lang w:val="es-ES_tradnl"/>
        </w:rPr>
        <w:t xml:space="preserve"> de Departamento de Actas del Cabildo y Gacetas Municipales, que no es competente para contar con las actas de las Comisiones</w:t>
      </w:r>
      <w:r w:rsidR="00D834E3" w:rsidRPr="009F7230">
        <w:rPr>
          <w:rFonts w:ascii="Palatino Linotype" w:eastAsia="Batang" w:hAnsi="Palatino Linotype" w:cs="Tahoma"/>
          <w:bCs/>
          <w:sz w:val="22"/>
          <w:szCs w:val="22"/>
          <w:lang w:val="es-ES_tradnl"/>
        </w:rPr>
        <w:t>, ni evaluar su desempeño</w:t>
      </w:r>
      <w:r w:rsidRPr="009F7230">
        <w:rPr>
          <w:rFonts w:ascii="Palatino Linotype" w:eastAsia="Batang" w:hAnsi="Palatino Linotype" w:cs="Tahoma"/>
          <w:bCs/>
          <w:sz w:val="22"/>
          <w:szCs w:val="22"/>
          <w:lang w:val="es-ES_tradnl"/>
        </w:rPr>
        <w:t xml:space="preserve">, con lo cual, únicamente indicó que esa área no cuenta con la información, sin embargo, no existió pronunciamiento por ninguna otra área que integra la estructura del Sujeto Obligado. </w:t>
      </w:r>
    </w:p>
    <w:p w14:paraId="72DE4BBE" w14:textId="77777777" w:rsidR="009F6D1D" w:rsidRPr="009F7230" w:rsidRDefault="009F6D1D" w:rsidP="00E44B73">
      <w:pPr>
        <w:spacing w:line="360" w:lineRule="auto"/>
        <w:contextualSpacing/>
        <w:jc w:val="both"/>
        <w:rPr>
          <w:rFonts w:ascii="Palatino Linotype" w:eastAsia="Calibri" w:hAnsi="Palatino Linotype" w:cs="Tahoma"/>
          <w:bCs/>
          <w:sz w:val="22"/>
          <w:szCs w:val="22"/>
          <w:lang w:eastAsia="en-US"/>
        </w:rPr>
      </w:pPr>
    </w:p>
    <w:p w14:paraId="78997AC8" w14:textId="550CA259" w:rsidR="006A2CF1" w:rsidRPr="009F7230" w:rsidRDefault="006A2CF1"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En este tenor, es posible concluir que lo entregado en informe justificado no colma lo solicitado por el Particular, pues si bien, implica la integración actual de la Comisión, no da cuenta de los elementos solicitados por el hoy Recurrente; por tanto, procede robustecer la competencia con la que cuenta el Sujeto Obligado y </w:t>
      </w:r>
      <w:r w:rsidR="009F6D1D" w:rsidRPr="009F7230">
        <w:rPr>
          <w:rFonts w:ascii="Palatino Linotype" w:eastAsia="Calibri" w:hAnsi="Palatino Linotype" w:cs="Tahoma"/>
          <w:bCs/>
          <w:sz w:val="22"/>
          <w:szCs w:val="22"/>
          <w:lang w:eastAsia="en-US"/>
        </w:rPr>
        <w:t xml:space="preserve">analizar </w:t>
      </w:r>
      <w:r w:rsidRPr="009F7230">
        <w:rPr>
          <w:rFonts w:ascii="Palatino Linotype" w:eastAsia="Calibri" w:hAnsi="Palatino Linotype" w:cs="Tahoma"/>
          <w:bCs/>
          <w:sz w:val="22"/>
          <w:szCs w:val="22"/>
          <w:lang w:eastAsia="en-US"/>
        </w:rPr>
        <w:t>la naturaleza de la información.</w:t>
      </w:r>
    </w:p>
    <w:p w14:paraId="042C8EB1" w14:textId="77777777" w:rsidR="006A2CF1" w:rsidRPr="009F7230" w:rsidRDefault="006A2CF1" w:rsidP="00E44B73">
      <w:pPr>
        <w:spacing w:line="360" w:lineRule="auto"/>
        <w:contextualSpacing/>
        <w:jc w:val="both"/>
        <w:rPr>
          <w:rFonts w:ascii="Palatino Linotype" w:eastAsia="Calibri" w:hAnsi="Palatino Linotype" w:cs="Tahoma"/>
          <w:bCs/>
          <w:sz w:val="22"/>
          <w:szCs w:val="22"/>
          <w:lang w:eastAsia="en-US"/>
        </w:rPr>
      </w:pPr>
    </w:p>
    <w:p w14:paraId="69754E2B" w14:textId="2D5FE34F" w:rsidR="006A2CF1" w:rsidRPr="009F7230" w:rsidRDefault="006A2CF1" w:rsidP="00E44B73">
      <w:pPr>
        <w:spacing w:line="360" w:lineRule="auto"/>
        <w:contextualSpacing/>
        <w:jc w:val="both"/>
        <w:rPr>
          <w:rFonts w:ascii="Palatino Linotype" w:eastAsia="Calibri" w:hAnsi="Palatino Linotype" w:cs="Tahoma"/>
          <w:b/>
          <w:bCs/>
          <w:sz w:val="22"/>
          <w:szCs w:val="22"/>
          <w:u w:val="single"/>
          <w:lang w:eastAsia="en-US"/>
        </w:rPr>
      </w:pPr>
      <w:r w:rsidRPr="009F7230">
        <w:rPr>
          <w:rFonts w:ascii="Palatino Linotype" w:eastAsia="Calibri" w:hAnsi="Palatino Linotype" w:cs="Tahoma"/>
          <w:b/>
          <w:bCs/>
          <w:sz w:val="22"/>
          <w:szCs w:val="22"/>
          <w:u w:val="single"/>
          <w:lang w:eastAsia="en-US"/>
        </w:rPr>
        <w:lastRenderedPageBreak/>
        <w:t xml:space="preserve">Análisis de la naturaleza de la información. </w:t>
      </w:r>
    </w:p>
    <w:p w14:paraId="52A01E3F" w14:textId="3A9F2FC9" w:rsidR="006A2CF1" w:rsidRPr="009F7230" w:rsidRDefault="006A2CF1" w:rsidP="00E44B73">
      <w:pPr>
        <w:spacing w:line="360" w:lineRule="auto"/>
        <w:contextualSpacing/>
        <w:jc w:val="both"/>
        <w:rPr>
          <w:rFonts w:ascii="Palatino Linotype" w:eastAsia="Calibri" w:hAnsi="Palatino Linotype" w:cs="Tahoma"/>
          <w:bCs/>
          <w:sz w:val="22"/>
          <w:szCs w:val="22"/>
          <w:lang w:eastAsia="en-US"/>
        </w:rPr>
      </w:pPr>
    </w:p>
    <w:p w14:paraId="07F8F828" w14:textId="2DBECA50" w:rsidR="006A2CF1" w:rsidRPr="009F7230" w:rsidRDefault="004239B8" w:rsidP="00E44B73">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w:t>
      </w:r>
      <w:r w:rsidR="006A2CF1" w:rsidRPr="009F7230">
        <w:rPr>
          <w:rFonts w:ascii="Palatino Linotype" w:eastAsia="Calibri" w:hAnsi="Palatino Linotype" w:cs="Tahoma"/>
          <w:bCs/>
          <w:sz w:val="22"/>
          <w:szCs w:val="22"/>
          <w:lang w:eastAsia="en-US"/>
        </w:rPr>
        <w:t>, es procedente analizar que la información solicitada por el Particular se relaciona con la Comisión Edilicia relacionada con la Agenda 2030; al respecto y con la finalidad de otorgar un debido contexto, es importante referir que la denominada Agenda 2030, corresponde a la Agenda para el Desarrollo Sostenible.</w:t>
      </w:r>
    </w:p>
    <w:p w14:paraId="77A87649" w14:textId="77777777" w:rsidR="006A2CF1" w:rsidRPr="009F7230" w:rsidRDefault="006A2CF1" w:rsidP="00E44B73">
      <w:pPr>
        <w:spacing w:line="360" w:lineRule="auto"/>
        <w:contextualSpacing/>
        <w:jc w:val="both"/>
        <w:rPr>
          <w:rFonts w:ascii="Palatino Linotype" w:eastAsia="Calibri" w:hAnsi="Palatino Linotype" w:cs="Tahoma"/>
          <w:bCs/>
          <w:sz w:val="22"/>
          <w:szCs w:val="22"/>
          <w:lang w:eastAsia="en-US"/>
        </w:rPr>
      </w:pPr>
    </w:p>
    <w:p w14:paraId="5E58CFE2" w14:textId="1C4E1DBB" w:rsidR="006A2CF1" w:rsidRPr="009F7230" w:rsidRDefault="006A2CF1"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En este sentido, en la página oficial de la ONU, en su apartado de Desarrollo Sostenible, arroja información relacionada con dicha agenda; véase: </w:t>
      </w:r>
      <w:hyperlink r:id="rId14" w:history="1">
        <w:r w:rsidRPr="009F7230">
          <w:rPr>
            <w:rStyle w:val="Hipervnculo"/>
            <w:rFonts w:ascii="Palatino Linotype" w:eastAsia="Calibri" w:hAnsi="Palatino Linotype" w:cs="Tahoma"/>
            <w:bCs/>
            <w:sz w:val="22"/>
            <w:szCs w:val="22"/>
            <w:lang w:eastAsia="en-US"/>
          </w:rPr>
          <w:t>https://www.un.org/sustainabledevelopment/es/development-agenda/</w:t>
        </w:r>
      </w:hyperlink>
      <w:r w:rsidRPr="009F7230">
        <w:rPr>
          <w:rFonts w:ascii="Palatino Linotype" w:eastAsia="Calibri" w:hAnsi="Palatino Linotype" w:cs="Tahoma"/>
          <w:bCs/>
          <w:sz w:val="22"/>
          <w:szCs w:val="22"/>
          <w:lang w:eastAsia="en-US"/>
        </w:rPr>
        <w:t>, en el que refiere lo siguiente:</w:t>
      </w:r>
    </w:p>
    <w:p w14:paraId="4776271D" w14:textId="77777777" w:rsidR="006A2CF1" w:rsidRPr="009F7230" w:rsidRDefault="006A2CF1" w:rsidP="00E44B73">
      <w:pPr>
        <w:spacing w:line="360" w:lineRule="auto"/>
        <w:contextualSpacing/>
        <w:jc w:val="both"/>
        <w:rPr>
          <w:rFonts w:ascii="Palatino Linotype" w:eastAsia="Calibri" w:hAnsi="Palatino Linotype" w:cs="Tahoma"/>
          <w:bCs/>
          <w:sz w:val="22"/>
          <w:szCs w:val="22"/>
          <w:lang w:eastAsia="en-US"/>
        </w:rPr>
      </w:pPr>
    </w:p>
    <w:p w14:paraId="2601908E" w14:textId="603774A5" w:rsidR="003D0D44" w:rsidRPr="009F7230" w:rsidRDefault="00CF2C43" w:rsidP="00CF2C43">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Cs/>
          <w:i/>
          <w:lang w:eastAsia="en-US"/>
        </w:rPr>
        <w:t>Los Objetivos de Desarrollo Sostenible (ODS) constituyen un llamamiento universal a la acción para poner fin a la pobreza, proteger el planeta y mejorar las vidas y las perspectivas de las personas en todo el mundo. En 2015, todos</w:t>
      </w:r>
      <w:r w:rsidRPr="009F7230">
        <w:rPr>
          <w:rFonts w:ascii="Palatino Linotype" w:eastAsia="Calibri" w:hAnsi="Palatino Linotype" w:cs="Tahoma"/>
          <w:b/>
          <w:bCs/>
          <w:i/>
          <w:lang w:eastAsia="en-US"/>
        </w:rPr>
        <w:t xml:space="preserve"> los Estados Miembros de las Naciones Unidas aprobaron 17 Objetivos como parte de la Agenda 2030 para el Desarrollo Sostenible, en la cual se establece un plan para alcanzar los Objetivos en 15 años</w:t>
      </w:r>
      <w:r w:rsidRPr="009F7230">
        <w:rPr>
          <w:rFonts w:ascii="Palatino Linotype" w:eastAsia="Calibri" w:hAnsi="Palatino Linotype" w:cs="Tahoma"/>
          <w:bCs/>
          <w:i/>
          <w:lang w:eastAsia="en-US"/>
        </w:rPr>
        <w:t>.</w:t>
      </w:r>
    </w:p>
    <w:p w14:paraId="351975DF" w14:textId="621F4EDE" w:rsidR="00CF2C43" w:rsidRPr="009F7230" w:rsidRDefault="00CF2C43" w:rsidP="00CF2C43">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Cs/>
          <w:i/>
          <w:lang w:eastAsia="en-US"/>
        </w:rPr>
        <w:t>…</w:t>
      </w:r>
    </w:p>
    <w:p w14:paraId="25135747" w14:textId="77777777" w:rsidR="003D0D44" w:rsidRPr="009F7230" w:rsidRDefault="003D0D44" w:rsidP="00E44B73">
      <w:pPr>
        <w:spacing w:line="360" w:lineRule="auto"/>
        <w:contextualSpacing/>
        <w:jc w:val="both"/>
        <w:rPr>
          <w:rFonts w:ascii="Palatino Linotype" w:eastAsia="Calibri" w:hAnsi="Palatino Linotype" w:cs="Tahoma"/>
          <w:bCs/>
          <w:sz w:val="22"/>
          <w:szCs w:val="22"/>
          <w:lang w:eastAsia="en-US"/>
        </w:rPr>
      </w:pPr>
    </w:p>
    <w:p w14:paraId="31AE95C4" w14:textId="3AFD6566" w:rsidR="00CF2C43" w:rsidRPr="009F7230" w:rsidRDefault="00CF2C43"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Aunado a ello; al ingresar al enlace que ofrece la página al seleccionar </w:t>
      </w:r>
      <w:r w:rsidRPr="009F7230">
        <w:rPr>
          <w:rFonts w:ascii="Palatino Linotype" w:eastAsia="Calibri" w:hAnsi="Palatino Linotype" w:cs="Tahoma"/>
          <w:bCs/>
          <w:i/>
          <w:sz w:val="22"/>
          <w:szCs w:val="22"/>
          <w:lang w:eastAsia="en-US"/>
        </w:rPr>
        <w:t xml:space="preserve">Agenda 2030, </w:t>
      </w:r>
      <w:r w:rsidRPr="009F7230">
        <w:rPr>
          <w:rFonts w:ascii="Palatino Linotype" w:eastAsia="Calibri" w:hAnsi="Palatino Linotype" w:cs="Tahoma"/>
          <w:bCs/>
          <w:sz w:val="22"/>
          <w:szCs w:val="22"/>
          <w:lang w:eastAsia="en-US"/>
        </w:rPr>
        <w:t xml:space="preserve">se desprenden detalles específicos sobre dicho programa, al respecto, se inserta impresión de pantalla de parte de interés del sitio: </w:t>
      </w:r>
      <w:hyperlink r:id="rId15" w:history="1">
        <w:r w:rsidRPr="009F7230">
          <w:rPr>
            <w:rStyle w:val="Hipervnculo"/>
            <w:rFonts w:ascii="Palatino Linotype" w:eastAsia="Calibri" w:hAnsi="Palatino Linotype" w:cs="Tahoma"/>
            <w:bCs/>
            <w:sz w:val="22"/>
            <w:szCs w:val="22"/>
            <w:lang w:eastAsia="en-US"/>
          </w:rPr>
          <w:t>https://www.un.org/es/our-work/support-sustainable-development-and-climate-action</w:t>
        </w:r>
      </w:hyperlink>
      <w:r w:rsidRPr="009F7230">
        <w:rPr>
          <w:rFonts w:ascii="Palatino Linotype" w:eastAsia="Calibri" w:hAnsi="Palatino Linotype" w:cs="Tahoma"/>
          <w:bCs/>
          <w:sz w:val="22"/>
          <w:szCs w:val="22"/>
          <w:lang w:eastAsia="en-US"/>
        </w:rPr>
        <w:t>:</w:t>
      </w:r>
    </w:p>
    <w:p w14:paraId="60BD0094" w14:textId="77777777" w:rsidR="009F6D1D" w:rsidRPr="009F7230" w:rsidRDefault="009F6D1D" w:rsidP="00E44B73">
      <w:pPr>
        <w:spacing w:line="360" w:lineRule="auto"/>
        <w:contextualSpacing/>
        <w:jc w:val="both"/>
        <w:rPr>
          <w:rFonts w:ascii="Palatino Linotype" w:eastAsia="Calibri" w:hAnsi="Palatino Linotype" w:cs="Tahoma"/>
          <w:bCs/>
          <w:sz w:val="22"/>
          <w:szCs w:val="22"/>
          <w:lang w:eastAsia="en-US"/>
        </w:rPr>
      </w:pPr>
    </w:p>
    <w:p w14:paraId="09ECC8D5" w14:textId="728BD090" w:rsidR="00CF2C43" w:rsidRPr="009F7230" w:rsidRDefault="00CF2C43" w:rsidP="00CF2C43">
      <w:pPr>
        <w:spacing w:line="360" w:lineRule="auto"/>
        <w:contextualSpacing/>
        <w:jc w:val="center"/>
        <w:rPr>
          <w:rFonts w:ascii="Palatino Linotype" w:eastAsia="Calibri" w:hAnsi="Palatino Linotype" w:cs="Tahoma"/>
          <w:bCs/>
          <w:sz w:val="22"/>
          <w:szCs w:val="22"/>
          <w:lang w:eastAsia="en-US"/>
        </w:rPr>
      </w:pPr>
      <w:r w:rsidRPr="009F7230">
        <w:rPr>
          <w:noProof/>
          <w:lang w:eastAsia="es-MX"/>
        </w:rPr>
        <w:lastRenderedPageBreak/>
        <w:drawing>
          <wp:inline distT="0" distB="0" distL="0" distR="0" wp14:anchorId="78CD0D6F" wp14:editId="2A63CB22">
            <wp:extent cx="4353636" cy="2804061"/>
            <wp:effectExtent l="19050" t="19050" r="8890" b="15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0276" cy="2808338"/>
                    </a:xfrm>
                    <a:prstGeom prst="rect">
                      <a:avLst/>
                    </a:prstGeom>
                    <a:ln>
                      <a:solidFill>
                        <a:schemeClr val="accent1"/>
                      </a:solidFill>
                    </a:ln>
                  </pic:spPr>
                </pic:pic>
              </a:graphicData>
            </a:graphic>
          </wp:inline>
        </w:drawing>
      </w:r>
    </w:p>
    <w:p w14:paraId="5174929E" w14:textId="585DBD73" w:rsidR="00CF2C43" w:rsidRPr="009F7230" w:rsidRDefault="00CF2C43" w:rsidP="00CF2C43">
      <w:pPr>
        <w:spacing w:line="360" w:lineRule="auto"/>
        <w:ind w:left="567" w:right="539"/>
        <w:contextualSpacing/>
        <w:jc w:val="both"/>
        <w:rPr>
          <w:rFonts w:ascii="Palatino Linotype" w:eastAsia="Calibri" w:hAnsi="Palatino Linotype" w:cs="Tahoma"/>
          <w:bCs/>
          <w:lang w:eastAsia="en-US"/>
        </w:rPr>
      </w:pPr>
      <w:r w:rsidRPr="009F7230">
        <w:rPr>
          <w:rFonts w:ascii="Palatino Linotype" w:eastAsia="Calibri" w:hAnsi="Palatino Linotype" w:cs="Tahoma"/>
          <w:bCs/>
          <w:lang w:eastAsia="en-US"/>
        </w:rPr>
        <w:t xml:space="preserve">(Imagen extraída del sitio: </w:t>
      </w:r>
      <w:hyperlink r:id="rId17" w:history="1">
        <w:r w:rsidRPr="009F7230">
          <w:rPr>
            <w:rStyle w:val="Hipervnculo"/>
            <w:rFonts w:ascii="Palatino Linotype" w:eastAsia="Calibri" w:hAnsi="Palatino Linotype" w:cs="Tahoma"/>
            <w:bCs/>
            <w:lang w:eastAsia="en-US"/>
          </w:rPr>
          <w:t>https://www.un.org/es/our-work/support-sustainable-development-and-climate-action</w:t>
        </w:r>
      </w:hyperlink>
      <w:r w:rsidRPr="009F7230">
        <w:rPr>
          <w:rFonts w:ascii="Palatino Linotype" w:eastAsia="Calibri" w:hAnsi="Palatino Linotype" w:cs="Tahoma"/>
          <w:bCs/>
          <w:lang w:eastAsia="en-US"/>
        </w:rPr>
        <w:t xml:space="preserve"> consultado el nueve de marzo de dos mil veintidós a las trece horas)</w:t>
      </w:r>
    </w:p>
    <w:p w14:paraId="72080167" w14:textId="77777777" w:rsidR="003D0D44" w:rsidRPr="009F7230" w:rsidRDefault="003D0D44" w:rsidP="00E44B73">
      <w:pPr>
        <w:spacing w:line="360" w:lineRule="auto"/>
        <w:contextualSpacing/>
        <w:jc w:val="both"/>
        <w:rPr>
          <w:rFonts w:ascii="Palatino Linotype" w:eastAsia="Calibri" w:hAnsi="Palatino Linotype" w:cs="Tahoma"/>
          <w:bCs/>
          <w:sz w:val="22"/>
          <w:szCs w:val="22"/>
          <w:lang w:eastAsia="en-US"/>
        </w:rPr>
      </w:pPr>
    </w:p>
    <w:p w14:paraId="1F39C583" w14:textId="39BF20DC" w:rsidR="00CF2C43" w:rsidRPr="009F7230" w:rsidRDefault="009F6D1D"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Entonces, </w:t>
      </w:r>
      <w:r w:rsidR="00CF2C43" w:rsidRPr="009F7230">
        <w:rPr>
          <w:rFonts w:ascii="Palatino Linotype" w:eastAsia="Calibri" w:hAnsi="Palatino Linotype" w:cs="Tahoma"/>
          <w:bCs/>
          <w:sz w:val="22"/>
          <w:szCs w:val="22"/>
          <w:lang w:eastAsia="en-US"/>
        </w:rPr>
        <w:t>es dable concluir que la Agenda 2030, corresponde a la Agenda para el desarrollo sostenible, que corresponde a un acuerdo internacional firmado por los miembros de la ONU, en el año dos mil quince, y su finalidad consiste en lograr 17 objetivos con los que se pretende erradicar la pobreza, el hambre, procurar salud y bienestar, educación de calidad, agua limpia, entre otros objetivos que la integran.</w:t>
      </w:r>
    </w:p>
    <w:p w14:paraId="0A951FC1" w14:textId="77777777" w:rsidR="00CF2C43" w:rsidRPr="009F7230" w:rsidRDefault="00CF2C43" w:rsidP="00E44B73">
      <w:pPr>
        <w:spacing w:line="360" w:lineRule="auto"/>
        <w:contextualSpacing/>
        <w:jc w:val="both"/>
        <w:rPr>
          <w:rFonts w:ascii="Palatino Linotype" w:eastAsia="Calibri" w:hAnsi="Palatino Linotype" w:cs="Tahoma"/>
          <w:bCs/>
          <w:sz w:val="22"/>
          <w:szCs w:val="22"/>
          <w:lang w:eastAsia="en-US"/>
        </w:rPr>
      </w:pPr>
    </w:p>
    <w:p w14:paraId="15EFF865" w14:textId="2E88FACA" w:rsidR="00CF2C43" w:rsidRPr="009F7230" w:rsidRDefault="00CF2C43"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Ahora bien, México forma parte de dicha Agenda 2030; tal y ha participado desde las discusiones previas a su formalización; al respecto, la página de </w:t>
      </w:r>
      <w:r w:rsidRPr="009F7230">
        <w:rPr>
          <w:rFonts w:ascii="Palatino Linotype" w:eastAsia="Calibri" w:hAnsi="Palatino Linotype" w:cs="Tahoma"/>
          <w:bCs/>
          <w:i/>
          <w:sz w:val="22"/>
          <w:szCs w:val="22"/>
          <w:lang w:eastAsia="en-US"/>
        </w:rPr>
        <w:t xml:space="preserve">Internet </w:t>
      </w:r>
      <w:r w:rsidRPr="009F7230">
        <w:rPr>
          <w:rFonts w:ascii="Palatino Linotype" w:eastAsia="Calibri" w:hAnsi="Palatino Linotype" w:cs="Tahoma"/>
          <w:bCs/>
          <w:sz w:val="22"/>
          <w:szCs w:val="22"/>
          <w:lang w:eastAsia="en-US"/>
        </w:rPr>
        <w:t>de Gobierno de México en conjunto con INEGI, arroja la siguiente información:</w:t>
      </w:r>
    </w:p>
    <w:p w14:paraId="633A4727" w14:textId="77777777" w:rsidR="009F12F1" w:rsidRPr="009F7230" w:rsidRDefault="009F12F1" w:rsidP="00E44B73">
      <w:pPr>
        <w:spacing w:line="360" w:lineRule="auto"/>
        <w:contextualSpacing/>
        <w:jc w:val="both"/>
        <w:rPr>
          <w:rFonts w:ascii="Palatino Linotype" w:eastAsia="Calibri" w:hAnsi="Palatino Linotype" w:cs="Tahoma"/>
          <w:bCs/>
          <w:sz w:val="22"/>
          <w:szCs w:val="22"/>
          <w:lang w:eastAsia="en-US"/>
        </w:rPr>
      </w:pPr>
    </w:p>
    <w:p w14:paraId="4DC87ECE" w14:textId="20A4AFDA" w:rsidR="009F12F1" w:rsidRPr="009F7230" w:rsidRDefault="009F12F1" w:rsidP="009F12F1">
      <w:pPr>
        <w:spacing w:line="360" w:lineRule="auto"/>
        <w:contextualSpacing/>
        <w:jc w:val="center"/>
        <w:rPr>
          <w:rFonts w:ascii="Palatino Linotype" w:eastAsia="Calibri" w:hAnsi="Palatino Linotype" w:cs="Tahoma"/>
          <w:bCs/>
          <w:sz w:val="22"/>
          <w:szCs w:val="22"/>
          <w:lang w:eastAsia="en-US"/>
        </w:rPr>
      </w:pPr>
      <w:r w:rsidRPr="009F7230">
        <w:rPr>
          <w:noProof/>
          <w:lang w:eastAsia="es-MX"/>
        </w:rPr>
        <w:drawing>
          <wp:inline distT="0" distB="0" distL="0" distR="0" wp14:anchorId="68FAF604" wp14:editId="3623E888">
            <wp:extent cx="5061161" cy="5414838"/>
            <wp:effectExtent l="19050" t="19050" r="25400" b="146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4916" cy="5418856"/>
                    </a:xfrm>
                    <a:prstGeom prst="rect">
                      <a:avLst/>
                    </a:prstGeom>
                    <a:ln>
                      <a:solidFill>
                        <a:schemeClr val="accent1"/>
                      </a:solidFill>
                    </a:ln>
                  </pic:spPr>
                </pic:pic>
              </a:graphicData>
            </a:graphic>
          </wp:inline>
        </w:drawing>
      </w:r>
    </w:p>
    <w:p w14:paraId="0095ECAA" w14:textId="7D31FC4F" w:rsidR="009F12F1" w:rsidRPr="009F7230" w:rsidRDefault="009F12F1" w:rsidP="009F12F1">
      <w:pPr>
        <w:spacing w:line="360" w:lineRule="auto"/>
        <w:ind w:left="567" w:right="539"/>
        <w:contextualSpacing/>
        <w:jc w:val="both"/>
        <w:rPr>
          <w:rFonts w:ascii="Palatino Linotype" w:eastAsia="Calibri" w:hAnsi="Palatino Linotype" w:cs="Tahoma"/>
          <w:bCs/>
          <w:lang w:eastAsia="en-US"/>
        </w:rPr>
      </w:pPr>
      <w:r w:rsidRPr="009F7230">
        <w:rPr>
          <w:rFonts w:ascii="Palatino Linotype" w:eastAsia="Calibri" w:hAnsi="Palatino Linotype" w:cs="Tahoma"/>
          <w:bCs/>
          <w:lang w:eastAsia="en-US"/>
        </w:rPr>
        <w:t xml:space="preserve">(Imagen extraída del sitio: </w:t>
      </w:r>
      <w:hyperlink r:id="rId19" w:anchor="/home" w:history="1">
        <w:r w:rsidRPr="009F7230">
          <w:rPr>
            <w:rStyle w:val="Hipervnculo"/>
            <w:rFonts w:ascii="Palatino Linotype" w:eastAsia="Calibri" w:hAnsi="Palatino Linotype" w:cs="Tahoma"/>
            <w:bCs/>
            <w:lang w:eastAsia="en-US"/>
          </w:rPr>
          <w:t>https://agenda2030.mx/#/home</w:t>
        </w:r>
      </w:hyperlink>
      <w:r w:rsidRPr="009F7230">
        <w:rPr>
          <w:rFonts w:ascii="Palatino Linotype" w:eastAsia="Calibri" w:hAnsi="Palatino Linotype" w:cs="Tahoma"/>
          <w:bCs/>
          <w:lang w:eastAsia="en-US"/>
        </w:rPr>
        <w:t xml:space="preserve">; en el apartado denominado </w:t>
      </w:r>
      <w:r w:rsidRPr="009F7230">
        <w:rPr>
          <w:rFonts w:ascii="Palatino Linotype" w:eastAsia="Calibri" w:hAnsi="Palatino Linotype" w:cs="Tahoma"/>
          <w:bCs/>
          <w:i/>
          <w:lang w:eastAsia="en-US"/>
        </w:rPr>
        <w:t>Los ODS en México, El papel de México en la Agenda 2030;</w:t>
      </w:r>
      <w:r w:rsidRPr="009F7230">
        <w:rPr>
          <w:rFonts w:ascii="Palatino Linotype" w:eastAsia="Calibri" w:hAnsi="Palatino Linotype" w:cs="Tahoma"/>
          <w:bCs/>
          <w:lang w:eastAsia="en-US"/>
        </w:rPr>
        <w:t xml:space="preserve"> consultado el nueve de marzo de dos mil veintidós a las catorce horas)</w:t>
      </w:r>
    </w:p>
    <w:p w14:paraId="2BA83E28" w14:textId="77777777" w:rsidR="009F12F1" w:rsidRPr="009F7230" w:rsidRDefault="009F12F1" w:rsidP="00E44B73">
      <w:pPr>
        <w:spacing w:line="360" w:lineRule="auto"/>
        <w:contextualSpacing/>
        <w:jc w:val="both"/>
        <w:rPr>
          <w:rFonts w:ascii="Palatino Linotype" w:eastAsia="Calibri" w:hAnsi="Palatino Linotype" w:cs="Tahoma"/>
          <w:bCs/>
          <w:sz w:val="22"/>
          <w:szCs w:val="22"/>
          <w:lang w:eastAsia="en-US"/>
        </w:rPr>
      </w:pPr>
    </w:p>
    <w:p w14:paraId="7E62CE4E" w14:textId="4C64ABC8" w:rsidR="00CF2C43" w:rsidRPr="009F7230" w:rsidRDefault="009F6D1D"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Así pues,</w:t>
      </w:r>
      <w:r w:rsidR="009F12F1" w:rsidRPr="009F7230">
        <w:rPr>
          <w:rFonts w:ascii="Palatino Linotype" w:eastAsia="Calibri" w:hAnsi="Palatino Linotype" w:cs="Tahoma"/>
          <w:bCs/>
          <w:sz w:val="22"/>
          <w:szCs w:val="22"/>
          <w:lang w:eastAsia="en-US"/>
        </w:rPr>
        <w:t xml:space="preserve"> México forma parte de este acuerdo y que contempla la participación de los Entes Municipales; pues incluso, en dicha página se obtienen los indicadores por cobertura geográfica, en donde se localizó información relacionada con el Sujeto Obligado; al respecto se inserta impresión de pantalla de una parte de dichos indicadores:</w:t>
      </w:r>
    </w:p>
    <w:p w14:paraId="42E6CF37" w14:textId="486BF677" w:rsidR="009F12F1" w:rsidRPr="009F7230" w:rsidRDefault="009F12F1" w:rsidP="00E44B73">
      <w:pPr>
        <w:spacing w:line="360" w:lineRule="auto"/>
        <w:contextualSpacing/>
        <w:jc w:val="both"/>
        <w:rPr>
          <w:rFonts w:ascii="Palatino Linotype" w:eastAsia="Calibri" w:hAnsi="Palatino Linotype" w:cs="Tahoma"/>
          <w:bCs/>
          <w:sz w:val="22"/>
          <w:szCs w:val="22"/>
          <w:lang w:eastAsia="en-US"/>
        </w:rPr>
      </w:pPr>
      <w:r w:rsidRPr="009F7230">
        <w:rPr>
          <w:noProof/>
          <w:lang w:eastAsia="es-MX"/>
        </w:rPr>
        <w:drawing>
          <wp:inline distT="0" distB="0" distL="0" distR="0" wp14:anchorId="70DB12B0" wp14:editId="63E511F4">
            <wp:extent cx="5742940" cy="6159500"/>
            <wp:effectExtent l="19050" t="19050" r="10160" b="127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6159500"/>
                    </a:xfrm>
                    <a:prstGeom prst="rect">
                      <a:avLst/>
                    </a:prstGeom>
                    <a:ln>
                      <a:solidFill>
                        <a:schemeClr val="accent1"/>
                      </a:solidFill>
                    </a:ln>
                  </pic:spPr>
                </pic:pic>
              </a:graphicData>
            </a:graphic>
          </wp:inline>
        </w:drawing>
      </w:r>
    </w:p>
    <w:p w14:paraId="0490FB0C" w14:textId="0EC47966" w:rsidR="009F12F1" w:rsidRPr="009F7230" w:rsidRDefault="009F12F1" w:rsidP="009F12F1">
      <w:pPr>
        <w:spacing w:line="360" w:lineRule="auto"/>
        <w:ind w:left="567" w:right="539"/>
        <w:contextualSpacing/>
        <w:jc w:val="both"/>
        <w:rPr>
          <w:rFonts w:ascii="Palatino Linotype" w:eastAsia="Calibri" w:hAnsi="Palatino Linotype" w:cs="Tahoma"/>
          <w:bCs/>
          <w:lang w:eastAsia="en-US"/>
        </w:rPr>
      </w:pPr>
      <w:r w:rsidRPr="009F7230">
        <w:rPr>
          <w:rFonts w:ascii="Palatino Linotype" w:eastAsia="Calibri" w:hAnsi="Palatino Linotype" w:cs="Tahoma"/>
          <w:bCs/>
          <w:lang w:eastAsia="en-US"/>
        </w:rPr>
        <w:t xml:space="preserve">(Imagen extraída del sitio: </w:t>
      </w:r>
      <w:hyperlink r:id="rId21" w:anchor="/geocov" w:history="1">
        <w:r w:rsidRPr="009F7230">
          <w:rPr>
            <w:rStyle w:val="Hipervnculo"/>
            <w:rFonts w:ascii="Palatino Linotype" w:eastAsia="Calibri" w:hAnsi="Palatino Linotype" w:cs="Tahoma"/>
            <w:bCs/>
            <w:lang w:eastAsia="en-US"/>
          </w:rPr>
          <w:t>https://agenda2030.mx/ODSopc.html?cveCob=15&amp;lang=es#/geocov</w:t>
        </w:r>
      </w:hyperlink>
      <w:r w:rsidRPr="009F7230">
        <w:rPr>
          <w:rFonts w:ascii="Palatino Linotype" w:eastAsia="Calibri" w:hAnsi="Palatino Linotype" w:cs="Tahoma"/>
          <w:bCs/>
          <w:lang w:eastAsia="en-US"/>
        </w:rPr>
        <w:t>; e consultado el nueve de marzo de dos mil veintidós a las catorce horas con treinta minutos.)</w:t>
      </w:r>
    </w:p>
    <w:p w14:paraId="12CF4659" w14:textId="77777777" w:rsidR="00CF2C43" w:rsidRPr="009F7230" w:rsidRDefault="00CF2C43" w:rsidP="00E44B73">
      <w:pPr>
        <w:spacing w:line="360" w:lineRule="auto"/>
        <w:contextualSpacing/>
        <w:jc w:val="both"/>
        <w:rPr>
          <w:rFonts w:ascii="Palatino Linotype" w:eastAsia="Calibri" w:hAnsi="Palatino Linotype" w:cs="Tahoma"/>
          <w:bCs/>
          <w:sz w:val="22"/>
          <w:szCs w:val="22"/>
          <w:lang w:eastAsia="en-US"/>
        </w:rPr>
      </w:pPr>
    </w:p>
    <w:p w14:paraId="504CC07D" w14:textId="77777777" w:rsidR="00B20B7B" w:rsidRPr="009F7230" w:rsidRDefault="009F6D1D"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En este contexto, por cuanto hace a la información del año </w:t>
      </w:r>
      <w:r w:rsidR="00B20B7B" w:rsidRPr="009F7230">
        <w:rPr>
          <w:rFonts w:ascii="Palatino Linotype" w:eastAsia="Calibri" w:hAnsi="Palatino Linotype" w:cs="Tahoma"/>
          <w:bCs/>
          <w:sz w:val="22"/>
          <w:szCs w:val="22"/>
          <w:lang w:eastAsia="en-US"/>
        </w:rPr>
        <w:t>dos mil dieciocho</w:t>
      </w:r>
      <w:r w:rsidRPr="009F7230">
        <w:rPr>
          <w:rFonts w:ascii="Palatino Linotype" w:eastAsia="Calibri" w:hAnsi="Palatino Linotype" w:cs="Tahoma"/>
          <w:bCs/>
          <w:sz w:val="22"/>
          <w:szCs w:val="22"/>
          <w:lang w:eastAsia="en-US"/>
        </w:rPr>
        <w:t xml:space="preserve">; el Reglamento del Consejo Municipal para el cumplimiento de la Agenda 2030 del Sujeto Obligado, que corresponde a la Administración 2016-2018; véase: </w:t>
      </w:r>
      <w:hyperlink r:id="rId22" w:history="1">
        <w:r w:rsidRPr="009F7230">
          <w:rPr>
            <w:rStyle w:val="Hipervnculo"/>
            <w:rFonts w:ascii="Palatino Linotype" w:eastAsia="Calibri" w:hAnsi="Palatino Linotype" w:cs="Tahoma"/>
            <w:bCs/>
            <w:sz w:val="22"/>
            <w:szCs w:val="22"/>
            <w:lang w:eastAsia="en-US"/>
          </w:rPr>
          <w:t>https://www.ipomex.org.mx/recursos/ipo/files_ipo3/2019/42897/6/c216c945c5f3da11c3f03c07e4884a94.pdf</w:t>
        </w:r>
      </w:hyperlink>
      <w:r w:rsidRPr="009F7230">
        <w:rPr>
          <w:rFonts w:ascii="Palatino Linotype" w:eastAsia="Calibri" w:hAnsi="Palatino Linotype" w:cs="Tahoma"/>
          <w:bCs/>
          <w:sz w:val="22"/>
          <w:szCs w:val="22"/>
          <w:lang w:eastAsia="en-US"/>
        </w:rPr>
        <w:t>; establece en su artículo 2 fracción IV, a la Comisión Edilicia Permanente para el Cumplimiento de la Agenda 2030</w:t>
      </w:r>
      <w:r w:rsidR="00B20B7B" w:rsidRPr="009F7230">
        <w:rPr>
          <w:rFonts w:ascii="Palatino Linotype" w:eastAsia="Calibri" w:hAnsi="Palatino Linotype" w:cs="Tahoma"/>
          <w:bCs/>
          <w:sz w:val="22"/>
          <w:szCs w:val="22"/>
          <w:lang w:eastAsia="en-US"/>
        </w:rPr>
        <w:t>.</w:t>
      </w:r>
    </w:p>
    <w:p w14:paraId="1BE9C756" w14:textId="77777777" w:rsidR="00B20B7B" w:rsidRPr="009F7230" w:rsidRDefault="00B20B7B" w:rsidP="00E44B73">
      <w:pPr>
        <w:spacing w:line="360" w:lineRule="auto"/>
        <w:contextualSpacing/>
        <w:jc w:val="both"/>
        <w:rPr>
          <w:rFonts w:ascii="Palatino Linotype" w:eastAsia="Calibri" w:hAnsi="Palatino Linotype" w:cs="Tahoma"/>
          <w:bCs/>
          <w:sz w:val="22"/>
          <w:szCs w:val="22"/>
          <w:lang w:eastAsia="en-US"/>
        </w:rPr>
      </w:pPr>
    </w:p>
    <w:p w14:paraId="5C05DDE4" w14:textId="30937DCA" w:rsidR="00B20B7B" w:rsidRPr="009F7230" w:rsidRDefault="00B20B7B"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P</w:t>
      </w:r>
      <w:r w:rsidR="009F6D1D" w:rsidRPr="009F7230">
        <w:rPr>
          <w:rFonts w:ascii="Palatino Linotype" w:eastAsia="Calibri" w:hAnsi="Palatino Linotype" w:cs="Tahoma"/>
          <w:bCs/>
          <w:sz w:val="22"/>
          <w:szCs w:val="22"/>
          <w:lang w:eastAsia="en-US"/>
        </w:rPr>
        <w:t xml:space="preserve">or otra parte, respecto a los años que van de </w:t>
      </w:r>
      <w:r w:rsidRPr="009F7230">
        <w:rPr>
          <w:rFonts w:ascii="Palatino Linotype" w:eastAsia="Calibri" w:hAnsi="Palatino Linotype" w:cs="Tahoma"/>
          <w:bCs/>
          <w:sz w:val="22"/>
          <w:szCs w:val="22"/>
          <w:lang w:eastAsia="en-US"/>
        </w:rPr>
        <w:t>dos mil diecinueve al dos mil veintiuno</w:t>
      </w:r>
      <w:r w:rsidR="009F6D1D" w:rsidRPr="009F7230">
        <w:rPr>
          <w:rFonts w:ascii="Palatino Linotype" w:eastAsia="Calibri" w:hAnsi="Palatino Linotype" w:cs="Tahoma"/>
          <w:bCs/>
          <w:sz w:val="22"/>
          <w:szCs w:val="22"/>
          <w:lang w:eastAsia="en-US"/>
        </w:rPr>
        <w:t xml:space="preserve">; </w:t>
      </w:r>
      <w:r w:rsidRPr="009F7230">
        <w:rPr>
          <w:rFonts w:ascii="Palatino Linotype" w:eastAsia="Calibri" w:hAnsi="Palatino Linotype" w:cs="Tahoma"/>
          <w:bCs/>
          <w:sz w:val="22"/>
          <w:szCs w:val="22"/>
          <w:lang w:eastAsia="en-US"/>
        </w:rPr>
        <w:t xml:space="preserve">dentro de la normatividad que rige el actuar del Sujeto Obligado se localizó el Reglamento Interior de las Comisiones Edilicias del Ayuntamiento de Naucalpan de Juárez, México; correspondiente a la Administración Pública de 2019-2021; véase: </w:t>
      </w:r>
      <w:hyperlink r:id="rId23" w:history="1">
        <w:r w:rsidRPr="009F7230">
          <w:rPr>
            <w:rStyle w:val="Hipervnculo"/>
            <w:rFonts w:ascii="Palatino Linotype" w:eastAsia="Calibri" w:hAnsi="Palatino Linotype" w:cs="Tahoma"/>
            <w:bCs/>
            <w:sz w:val="22"/>
            <w:szCs w:val="22"/>
            <w:lang w:eastAsia="en-US"/>
          </w:rPr>
          <w:t>https://www.ipomex.org.mx/recursos/ipo/files_ipo3/2019/42897/6/37d5f4e219a1efd22d1f49382f780429.pdf</w:t>
        </w:r>
      </w:hyperlink>
      <w:r w:rsidRPr="009F7230">
        <w:rPr>
          <w:rFonts w:ascii="Palatino Linotype" w:eastAsia="Calibri" w:hAnsi="Palatino Linotype" w:cs="Tahoma"/>
          <w:bCs/>
          <w:sz w:val="22"/>
          <w:szCs w:val="22"/>
          <w:lang w:eastAsia="en-US"/>
        </w:rPr>
        <w:t>; en cuyo artículo 6° fracción XXXVI se prevé la existencia de la Comisión para la Atención de la Agenda 2030.</w:t>
      </w:r>
    </w:p>
    <w:p w14:paraId="5E81F3F7" w14:textId="77777777" w:rsidR="00B20B7B" w:rsidRPr="009F7230" w:rsidRDefault="00B20B7B" w:rsidP="00E44B73">
      <w:pPr>
        <w:spacing w:line="360" w:lineRule="auto"/>
        <w:contextualSpacing/>
        <w:jc w:val="both"/>
        <w:rPr>
          <w:rFonts w:ascii="Palatino Linotype" w:eastAsia="Calibri" w:hAnsi="Palatino Linotype" w:cs="Tahoma"/>
          <w:bCs/>
          <w:sz w:val="22"/>
          <w:szCs w:val="22"/>
          <w:lang w:eastAsia="en-US"/>
        </w:rPr>
      </w:pPr>
    </w:p>
    <w:p w14:paraId="0C01A63C" w14:textId="52ECD9BA" w:rsidR="00B20B7B" w:rsidRPr="009F7230" w:rsidRDefault="00B20B7B"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Cabe señalar que del informe justificado se desprende una modificación a dicho Reglamento, en el que se modificó el artículo 6° y del cual no se contempló a la Comisión para la atención de la agenda 2030; dicho acuerdo respalda la decisión del Cabildo de fecha veinticuatro de febrero de dos mil veintiuno; sin embargo, el Sujeto Obligado no precisó, si es que la Comisión dejo de funcionar o se extinguió y la fecha; por tanto, no proporciona los suficientes elementos para considerar que la Comisión desapareció.</w:t>
      </w:r>
    </w:p>
    <w:p w14:paraId="0780A3F0" w14:textId="3652FE86" w:rsidR="00B20B7B" w:rsidRPr="009F7230" w:rsidRDefault="00B20B7B"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 xml:space="preserve"> </w:t>
      </w:r>
    </w:p>
    <w:p w14:paraId="3A792206" w14:textId="4AB9BF25" w:rsidR="00B20B7B" w:rsidRPr="009F7230" w:rsidRDefault="00B20B7B"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Así pues, es pertinente concluir que el Sujeto Obligado es competente para conocer de las Comisiones Edilicias relacionadas con la atención a la Agenda 2030, por el periodo de tiempo señalado en la solicitud de información.</w:t>
      </w:r>
    </w:p>
    <w:p w14:paraId="52E6CECC" w14:textId="77777777" w:rsidR="00B20B7B" w:rsidRPr="009F7230" w:rsidRDefault="00B20B7B" w:rsidP="00E44B73">
      <w:pPr>
        <w:spacing w:line="360" w:lineRule="auto"/>
        <w:contextualSpacing/>
        <w:jc w:val="both"/>
        <w:rPr>
          <w:rFonts w:ascii="Palatino Linotype" w:eastAsia="Calibri" w:hAnsi="Palatino Linotype" w:cs="Tahoma"/>
          <w:bCs/>
          <w:sz w:val="22"/>
          <w:szCs w:val="22"/>
          <w:lang w:eastAsia="en-US"/>
        </w:rPr>
      </w:pPr>
    </w:p>
    <w:p w14:paraId="7B985893" w14:textId="43851F86" w:rsidR="00B20B7B" w:rsidRPr="009F7230" w:rsidRDefault="00B20B7B"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Ahora bien, respecto a los elementos solicitados; de las actas de sesiones y de los comentarios de los integrantes; se ad</w:t>
      </w:r>
      <w:r w:rsidR="00206730" w:rsidRPr="009F7230">
        <w:rPr>
          <w:rFonts w:ascii="Palatino Linotype" w:eastAsia="Calibri" w:hAnsi="Palatino Linotype" w:cs="Tahoma"/>
          <w:bCs/>
          <w:sz w:val="22"/>
          <w:szCs w:val="22"/>
          <w:lang w:eastAsia="en-US"/>
        </w:rPr>
        <w:t>vierte que el Reglamento Interior de las Comisiones Edilicias del Ayuntamiento de Naucalpan de Juárez, México; correspondiente a la Administración Pública de 2019-2021; establece en sus artículos 8</w:t>
      </w:r>
      <w:r w:rsidR="00D834E3" w:rsidRPr="009F7230">
        <w:rPr>
          <w:rFonts w:ascii="Palatino Linotype" w:eastAsia="Calibri" w:hAnsi="Palatino Linotype" w:cs="Tahoma"/>
          <w:bCs/>
          <w:sz w:val="22"/>
          <w:szCs w:val="22"/>
          <w:lang w:eastAsia="en-US"/>
        </w:rPr>
        <w:t>,</w:t>
      </w:r>
      <w:r w:rsidR="00206730" w:rsidRPr="009F7230">
        <w:rPr>
          <w:rFonts w:ascii="Palatino Linotype" w:eastAsia="Calibri" w:hAnsi="Palatino Linotype" w:cs="Tahoma"/>
          <w:bCs/>
          <w:sz w:val="22"/>
          <w:szCs w:val="22"/>
          <w:lang w:eastAsia="en-US"/>
        </w:rPr>
        <w:t xml:space="preserve"> 11 fracción II</w:t>
      </w:r>
      <w:r w:rsidR="00D834E3" w:rsidRPr="009F7230">
        <w:rPr>
          <w:rFonts w:ascii="Palatino Linotype" w:eastAsia="Calibri" w:hAnsi="Palatino Linotype" w:cs="Tahoma"/>
          <w:bCs/>
          <w:sz w:val="22"/>
          <w:szCs w:val="22"/>
          <w:lang w:eastAsia="en-US"/>
        </w:rPr>
        <w:t xml:space="preserve"> y </w:t>
      </w:r>
      <w:r w:rsidR="004561A5" w:rsidRPr="009F7230">
        <w:rPr>
          <w:rFonts w:ascii="Palatino Linotype" w:eastAsia="Calibri" w:hAnsi="Palatino Linotype" w:cs="Tahoma"/>
          <w:bCs/>
          <w:sz w:val="22"/>
          <w:szCs w:val="22"/>
          <w:lang w:eastAsia="en-US"/>
        </w:rPr>
        <w:t>23</w:t>
      </w:r>
      <w:r w:rsidR="00206730" w:rsidRPr="009F7230">
        <w:rPr>
          <w:rFonts w:ascii="Palatino Linotype" w:eastAsia="Calibri" w:hAnsi="Palatino Linotype" w:cs="Tahoma"/>
          <w:bCs/>
          <w:sz w:val="22"/>
          <w:szCs w:val="22"/>
          <w:lang w:eastAsia="en-US"/>
        </w:rPr>
        <w:t xml:space="preserve"> la integración de las Comisiones y las funciones </w:t>
      </w:r>
      <w:r w:rsidR="004561A5" w:rsidRPr="009F7230">
        <w:rPr>
          <w:rFonts w:ascii="Palatino Linotype" w:eastAsia="Calibri" w:hAnsi="Palatino Linotype" w:cs="Tahoma"/>
          <w:bCs/>
          <w:sz w:val="22"/>
          <w:szCs w:val="22"/>
          <w:lang w:eastAsia="en-US"/>
        </w:rPr>
        <w:t>de sus miembros</w:t>
      </w:r>
      <w:r w:rsidR="00206730" w:rsidRPr="009F7230">
        <w:rPr>
          <w:rFonts w:ascii="Palatino Linotype" w:eastAsia="Calibri" w:hAnsi="Palatino Linotype" w:cs="Tahoma"/>
          <w:bCs/>
          <w:sz w:val="22"/>
          <w:szCs w:val="22"/>
          <w:lang w:eastAsia="en-US"/>
        </w:rPr>
        <w:t>, en los siguientes términos:</w:t>
      </w:r>
    </w:p>
    <w:p w14:paraId="7AB8D568" w14:textId="77777777" w:rsidR="00206730" w:rsidRPr="009F7230" w:rsidRDefault="00206730" w:rsidP="00E44B73">
      <w:pPr>
        <w:spacing w:line="360" w:lineRule="auto"/>
        <w:contextualSpacing/>
        <w:jc w:val="both"/>
        <w:rPr>
          <w:rFonts w:ascii="Palatino Linotype" w:eastAsia="Calibri" w:hAnsi="Palatino Linotype" w:cs="Tahoma"/>
          <w:bCs/>
          <w:sz w:val="22"/>
          <w:szCs w:val="22"/>
          <w:lang w:eastAsia="en-US"/>
        </w:rPr>
      </w:pPr>
    </w:p>
    <w:p w14:paraId="34CA849F" w14:textId="65681D2B" w:rsidR="00CF2C43" w:rsidRPr="009F7230" w:rsidRDefault="00206730" w:rsidP="00206730">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
          <w:bCs/>
          <w:i/>
          <w:lang w:eastAsia="en-US"/>
        </w:rPr>
        <w:t>Artículo 8.-</w:t>
      </w:r>
      <w:r w:rsidRPr="009F7230">
        <w:rPr>
          <w:rFonts w:ascii="Palatino Linotype" w:eastAsia="Calibri" w:hAnsi="Palatino Linotype" w:cs="Tahoma"/>
          <w:bCs/>
          <w:i/>
          <w:lang w:eastAsia="en-US"/>
        </w:rPr>
        <w:t xml:space="preserve"> Las Comisiones se integran por un presidente, un secretario, un prosecretario y el número de vocales que el Ayuntamiento considere adecuado, dependiendo de las necesidades de la administración, siendo en todo caso el mínimo de integrantes de 5 y el máximo de 8.</w:t>
      </w:r>
    </w:p>
    <w:p w14:paraId="505A05A3" w14:textId="77777777" w:rsidR="00206730" w:rsidRPr="009F7230" w:rsidRDefault="00206730" w:rsidP="00206730">
      <w:pPr>
        <w:spacing w:line="360" w:lineRule="auto"/>
        <w:ind w:left="567" w:right="539"/>
        <w:contextualSpacing/>
        <w:jc w:val="both"/>
        <w:rPr>
          <w:rFonts w:ascii="Palatino Linotype" w:eastAsia="Calibri" w:hAnsi="Palatino Linotype" w:cs="Tahoma"/>
          <w:b/>
          <w:bCs/>
          <w:i/>
          <w:lang w:eastAsia="en-US"/>
        </w:rPr>
      </w:pPr>
    </w:p>
    <w:p w14:paraId="71C857AE" w14:textId="019B0C09" w:rsidR="00CF2C43" w:rsidRPr="009F7230" w:rsidRDefault="00206730" w:rsidP="00206730">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
          <w:bCs/>
          <w:i/>
          <w:lang w:eastAsia="en-US"/>
        </w:rPr>
        <w:t>Artículo 11.-</w:t>
      </w:r>
      <w:r w:rsidRPr="009F7230">
        <w:rPr>
          <w:rFonts w:ascii="Palatino Linotype" w:eastAsia="Calibri" w:hAnsi="Palatino Linotype" w:cs="Tahoma"/>
          <w:bCs/>
          <w:i/>
          <w:lang w:eastAsia="en-US"/>
        </w:rPr>
        <w:t xml:space="preserve"> Son funciones del Secretario de la Comisión:</w:t>
      </w:r>
    </w:p>
    <w:p w14:paraId="34296E11" w14:textId="079693DA" w:rsidR="00206730" w:rsidRPr="009F7230" w:rsidRDefault="00206730" w:rsidP="00206730">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Cs/>
          <w:i/>
          <w:lang w:eastAsia="en-US"/>
        </w:rPr>
        <w:t>I…</w:t>
      </w:r>
    </w:p>
    <w:p w14:paraId="49E32B96" w14:textId="417406DC" w:rsidR="00206730" w:rsidRPr="009F7230" w:rsidRDefault="00206730" w:rsidP="00206730">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Cs/>
          <w:i/>
          <w:lang w:eastAsia="en-US"/>
        </w:rPr>
        <w:t xml:space="preserve">II. </w:t>
      </w:r>
      <w:r w:rsidRPr="009F7230">
        <w:rPr>
          <w:rFonts w:ascii="Palatino Linotype" w:eastAsia="Calibri" w:hAnsi="Palatino Linotype" w:cs="Tahoma"/>
          <w:b/>
          <w:bCs/>
          <w:i/>
          <w:lang w:eastAsia="en-US"/>
        </w:rPr>
        <w:t>Levantar las actas de acuerdos de cada sesión;</w:t>
      </w:r>
    </w:p>
    <w:p w14:paraId="1B37EBAF" w14:textId="1BEA9C12" w:rsidR="00206730" w:rsidRPr="009F7230" w:rsidRDefault="00206730" w:rsidP="00206730">
      <w:pPr>
        <w:spacing w:line="360" w:lineRule="auto"/>
        <w:ind w:left="567" w:right="539"/>
        <w:contextualSpacing/>
        <w:jc w:val="both"/>
        <w:rPr>
          <w:rFonts w:ascii="Palatino Linotype" w:eastAsia="Calibri" w:hAnsi="Palatino Linotype" w:cs="Tahoma"/>
          <w:bCs/>
          <w:i/>
          <w:lang w:eastAsia="en-US"/>
        </w:rPr>
      </w:pPr>
      <w:r w:rsidRPr="009F7230">
        <w:rPr>
          <w:rFonts w:ascii="Palatino Linotype" w:eastAsia="Calibri" w:hAnsi="Palatino Linotype" w:cs="Tahoma"/>
          <w:bCs/>
          <w:i/>
          <w:lang w:eastAsia="en-US"/>
        </w:rPr>
        <w:t>III al IV</w:t>
      </w:r>
    </w:p>
    <w:p w14:paraId="2D12190E" w14:textId="77777777" w:rsidR="004561A5" w:rsidRPr="009F7230" w:rsidRDefault="004561A5" w:rsidP="00206730">
      <w:pPr>
        <w:spacing w:line="360" w:lineRule="auto"/>
        <w:ind w:left="567" w:right="539"/>
        <w:contextualSpacing/>
        <w:jc w:val="both"/>
        <w:rPr>
          <w:rFonts w:ascii="Palatino Linotype" w:eastAsia="Calibri" w:hAnsi="Palatino Linotype" w:cs="Tahoma"/>
          <w:bCs/>
          <w:i/>
          <w:lang w:eastAsia="en-US"/>
        </w:rPr>
      </w:pPr>
    </w:p>
    <w:p w14:paraId="0A880FF3" w14:textId="77777777" w:rsidR="004561A5" w:rsidRPr="009F7230" w:rsidRDefault="004561A5" w:rsidP="001D60E0">
      <w:pPr>
        <w:spacing w:line="360" w:lineRule="auto"/>
        <w:ind w:left="567" w:right="567"/>
        <w:jc w:val="both"/>
        <w:rPr>
          <w:rFonts w:ascii="Palatino Linotype" w:eastAsia="Calibri" w:hAnsi="Palatino Linotype" w:cs="Tahoma"/>
          <w:bCs/>
          <w:i/>
          <w:lang w:eastAsia="en-US"/>
        </w:rPr>
      </w:pPr>
      <w:r w:rsidRPr="009F7230">
        <w:rPr>
          <w:rFonts w:ascii="Palatino Linotype" w:eastAsia="Calibri" w:hAnsi="Palatino Linotype" w:cs="Tahoma"/>
          <w:b/>
          <w:bCs/>
          <w:i/>
          <w:lang w:eastAsia="en-US"/>
        </w:rPr>
        <w:t>Artículo 23.-</w:t>
      </w:r>
      <w:r w:rsidRPr="009F7230">
        <w:rPr>
          <w:rFonts w:ascii="Palatino Linotype" w:eastAsia="Calibri" w:hAnsi="Palatino Linotype" w:cs="Tahoma"/>
          <w:bCs/>
          <w:i/>
          <w:lang w:eastAsia="en-US"/>
        </w:rPr>
        <w:t xml:space="preserve"> Las Actas en las que queden asentados los acuerdos de la Comisión, se registrarán en el libro que para tal efecto lleve y resguarde el Presidente de la Comisión. </w:t>
      </w:r>
    </w:p>
    <w:p w14:paraId="747AF656" w14:textId="20D896E6" w:rsidR="00206730" w:rsidRPr="009F7230" w:rsidRDefault="00206730" w:rsidP="001D60E0">
      <w:pPr>
        <w:spacing w:line="360" w:lineRule="auto"/>
        <w:ind w:left="567" w:right="567"/>
        <w:jc w:val="both"/>
        <w:rPr>
          <w:rFonts w:ascii="Palatino Linotype" w:eastAsia="Calibri" w:hAnsi="Palatino Linotype" w:cs="Tahoma"/>
          <w:bCs/>
          <w:szCs w:val="22"/>
          <w:lang w:val="es-ES" w:eastAsia="en-US"/>
        </w:rPr>
      </w:pPr>
      <w:r w:rsidRPr="009F7230">
        <w:rPr>
          <w:rFonts w:ascii="Palatino Linotype" w:eastAsia="Calibri" w:hAnsi="Palatino Linotype" w:cs="Tahoma"/>
          <w:bCs/>
          <w:szCs w:val="22"/>
          <w:lang w:val="es-ES" w:eastAsia="en-US"/>
        </w:rPr>
        <w:t>(Énfasis añadido)</w:t>
      </w:r>
    </w:p>
    <w:p w14:paraId="36B2C513" w14:textId="29426DCC" w:rsidR="00206730" w:rsidRPr="009F7230" w:rsidRDefault="00206730" w:rsidP="00206730">
      <w:pPr>
        <w:spacing w:line="360" w:lineRule="auto"/>
        <w:ind w:left="567" w:right="539"/>
        <w:contextualSpacing/>
        <w:jc w:val="both"/>
        <w:rPr>
          <w:rFonts w:ascii="Palatino Linotype" w:eastAsia="Calibri" w:hAnsi="Palatino Linotype" w:cs="Tahoma"/>
          <w:bCs/>
          <w:i/>
          <w:lang w:eastAsia="en-US"/>
        </w:rPr>
      </w:pPr>
    </w:p>
    <w:p w14:paraId="71B41689" w14:textId="0C4219E7" w:rsidR="0031330C" w:rsidRPr="009F7230" w:rsidRDefault="00206730" w:rsidP="00E44B73">
      <w:pPr>
        <w:spacing w:line="360" w:lineRule="auto"/>
        <w:contextualSpacing/>
        <w:jc w:val="both"/>
        <w:rPr>
          <w:rFonts w:ascii="Palatino Linotype" w:hAnsi="Palatino Linotype"/>
          <w:sz w:val="22"/>
          <w:szCs w:val="22"/>
        </w:rPr>
      </w:pPr>
      <w:r w:rsidRPr="009F7230">
        <w:rPr>
          <w:rFonts w:ascii="Palatino Linotype" w:hAnsi="Palatino Linotype"/>
          <w:sz w:val="22"/>
          <w:szCs w:val="22"/>
        </w:rPr>
        <w:t>Derivado de lo anterior, se advierte que dentro de las funciones con las que cuenta el Secretaria que integra la Comisión, se encuentra la de levantar las actas de acuerdos de cada sesión, por lo que se advierte que el Sujeto Obligado conoce de las actas que resultaron de las sesiones de dicha Comisión.</w:t>
      </w:r>
    </w:p>
    <w:p w14:paraId="65172202" w14:textId="77777777" w:rsidR="004561A5" w:rsidRPr="009F7230" w:rsidRDefault="004561A5" w:rsidP="00E44B73">
      <w:pPr>
        <w:spacing w:line="360" w:lineRule="auto"/>
        <w:contextualSpacing/>
        <w:jc w:val="both"/>
        <w:rPr>
          <w:rFonts w:ascii="Palatino Linotype" w:hAnsi="Palatino Linotype"/>
          <w:sz w:val="22"/>
          <w:szCs w:val="22"/>
        </w:rPr>
      </w:pPr>
    </w:p>
    <w:p w14:paraId="438087C2" w14:textId="64B04FD6" w:rsidR="004561A5" w:rsidRPr="009F7230" w:rsidRDefault="004561A5" w:rsidP="00E44B73">
      <w:pPr>
        <w:spacing w:line="360" w:lineRule="auto"/>
        <w:contextualSpacing/>
        <w:jc w:val="both"/>
        <w:rPr>
          <w:rFonts w:ascii="Palatino Linotype" w:eastAsia="Batang" w:hAnsi="Palatino Linotype" w:cs="Tahoma"/>
          <w:bCs/>
          <w:sz w:val="22"/>
          <w:szCs w:val="22"/>
          <w:lang w:val="es-ES_tradnl"/>
        </w:rPr>
      </w:pPr>
      <w:r w:rsidRPr="009F7230">
        <w:rPr>
          <w:rFonts w:ascii="Palatino Linotype" w:hAnsi="Palatino Linotype"/>
          <w:sz w:val="22"/>
          <w:szCs w:val="22"/>
        </w:rPr>
        <w:t xml:space="preserve">En otro tenor, respecto a la manera en la que valoraron su desempeño municipal, no se localizó normatividad adicional que aportara elementos para determinar que el Sujeto Obligado evaluaba su desempeño; sin embargo, en informe justificado el Sujeto Obligado únicamente preciso que la </w:t>
      </w:r>
      <w:r w:rsidRPr="009F7230">
        <w:rPr>
          <w:rFonts w:ascii="Palatino Linotype" w:eastAsia="Batang" w:hAnsi="Palatino Linotype" w:cs="Tahoma"/>
          <w:bCs/>
          <w:sz w:val="22"/>
          <w:szCs w:val="22"/>
          <w:lang w:val="es-ES_tradnl"/>
        </w:rPr>
        <w:t>Jefa de Departamento de Actas del Cabildo y Gacetas Municipales no era competente para tener la información, mas no, que dicha documentación no se haya generado, por tanto, el Sujeto Obligado deberá realizar la debida búsqueda exhaustiva y razonable a fin de localizar la información solicitada.</w:t>
      </w:r>
    </w:p>
    <w:p w14:paraId="068340DC" w14:textId="77777777" w:rsidR="004561A5" w:rsidRPr="009F7230" w:rsidRDefault="004561A5" w:rsidP="00E44B73">
      <w:pPr>
        <w:spacing w:line="360" w:lineRule="auto"/>
        <w:contextualSpacing/>
        <w:jc w:val="both"/>
        <w:rPr>
          <w:rFonts w:ascii="Palatino Linotype" w:eastAsia="Batang" w:hAnsi="Palatino Linotype" w:cs="Tahoma"/>
          <w:bCs/>
          <w:sz w:val="22"/>
          <w:szCs w:val="22"/>
          <w:lang w:val="es-ES_tradnl"/>
        </w:rPr>
      </w:pPr>
    </w:p>
    <w:p w14:paraId="5AF3A7CC" w14:textId="77B24816" w:rsidR="004561A5" w:rsidRPr="009F7230" w:rsidRDefault="004561A5" w:rsidP="00E44B73">
      <w:pPr>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Por cuanto, hace a las razones por las que se creó la Comisión Edilicia relacionada con la Agenda 2030; se advierte que dicha información puede encontrarse en la exposición de motivos en la que el Cabildo o autoridad Municipal determinó su creación; asimismo, si dicha creación se ordenó por oficio o disposición de un orden de gobierno Estatal o Federal, esta información puede obrar en el documento que dio origen a la Comisión.</w:t>
      </w:r>
    </w:p>
    <w:p w14:paraId="5019DDEE" w14:textId="77777777" w:rsidR="004561A5" w:rsidRPr="009F7230" w:rsidRDefault="004561A5" w:rsidP="00E44B73">
      <w:pPr>
        <w:spacing w:line="360" w:lineRule="auto"/>
        <w:contextualSpacing/>
        <w:jc w:val="both"/>
        <w:rPr>
          <w:rFonts w:ascii="Palatino Linotype" w:eastAsia="Batang" w:hAnsi="Palatino Linotype" w:cs="Tahoma"/>
          <w:bCs/>
          <w:sz w:val="22"/>
          <w:szCs w:val="22"/>
          <w:lang w:val="es-ES_tradnl"/>
        </w:rPr>
      </w:pPr>
    </w:p>
    <w:p w14:paraId="10969FD4" w14:textId="1BE3AE7B" w:rsidR="004561A5" w:rsidRPr="009F7230" w:rsidRDefault="004561A5" w:rsidP="00E44B73">
      <w:pPr>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Así pues, el Sujeto Obligado contó con una Comisión Edilicia relacionada con la Agenda 2030; por tanto, debe contar con la documentación que dé cuenta de su creación y de la exposición de motivos que le dio origen; el cual también dará cuenta del año de creación.</w:t>
      </w:r>
    </w:p>
    <w:p w14:paraId="08A96B58" w14:textId="77777777" w:rsidR="004561A5" w:rsidRPr="009F7230" w:rsidRDefault="004561A5" w:rsidP="00E44B73">
      <w:pPr>
        <w:spacing w:line="360" w:lineRule="auto"/>
        <w:contextualSpacing/>
        <w:jc w:val="both"/>
        <w:rPr>
          <w:rFonts w:ascii="Palatino Linotype" w:eastAsia="Batang" w:hAnsi="Palatino Linotype" w:cs="Tahoma"/>
          <w:bCs/>
          <w:sz w:val="22"/>
          <w:szCs w:val="22"/>
          <w:lang w:val="es-ES_tradnl"/>
        </w:rPr>
      </w:pPr>
    </w:p>
    <w:p w14:paraId="6687CD75" w14:textId="72DEB823" w:rsidR="004561A5" w:rsidRPr="009F7230" w:rsidRDefault="004561A5" w:rsidP="00E44B73">
      <w:pPr>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 xml:space="preserve">En atención a lo antes expuesto, se advierte que los motivos de inconformidad del Recurrente, resultan fundados, y si bien el Sujeto Obligado, rindió informe justificado, este no dio cuenta de lo solicitado; por tanto, es procedente </w:t>
      </w:r>
      <w:r w:rsidRPr="009F7230">
        <w:rPr>
          <w:rFonts w:ascii="Palatino Linotype" w:eastAsia="Batang" w:hAnsi="Palatino Linotype" w:cs="Tahoma"/>
          <w:b/>
          <w:bCs/>
          <w:sz w:val="22"/>
          <w:szCs w:val="22"/>
          <w:lang w:val="es-ES_tradnl"/>
        </w:rPr>
        <w:t>ORDENAR</w:t>
      </w:r>
      <w:r w:rsidRPr="009F7230">
        <w:rPr>
          <w:rFonts w:ascii="Palatino Linotype" w:eastAsia="Batang" w:hAnsi="Palatino Linotype" w:cs="Tahoma"/>
          <w:bCs/>
          <w:sz w:val="22"/>
          <w:szCs w:val="22"/>
          <w:lang w:val="es-ES_tradnl"/>
        </w:rPr>
        <w:t xml:space="preserve"> la entrega de lo solicitado, previa búsqueda exhaustiva y razonable.</w:t>
      </w:r>
    </w:p>
    <w:p w14:paraId="124F0718" w14:textId="77777777" w:rsidR="004561A5" w:rsidRPr="009F7230" w:rsidRDefault="004561A5" w:rsidP="00E44B73">
      <w:pPr>
        <w:spacing w:line="360" w:lineRule="auto"/>
        <w:contextualSpacing/>
        <w:jc w:val="both"/>
        <w:rPr>
          <w:rFonts w:ascii="Palatino Linotype" w:eastAsia="Batang" w:hAnsi="Palatino Linotype" w:cs="Tahoma"/>
          <w:bCs/>
          <w:sz w:val="22"/>
          <w:szCs w:val="22"/>
          <w:lang w:val="es-ES_tradnl"/>
        </w:rPr>
      </w:pPr>
    </w:p>
    <w:p w14:paraId="4E0C18FD" w14:textId="21FAB9F2" w:rsidR="004561A5" w:rsidRPr="009F7230" w:rsidRDefault="004561A5" w:rsidP="00E44B73">
      <w:pPr>
        <w:spacing w:line="360" w:lineRule="auto"/>
        <w:contextualSpacing/>
        <w:jc w:val="both"/>
        <w:rPr>
          <w:rFonts w:ascii="Palatino Linotype" w:eastAsia="Batang" w:hAnsi="Palatino Linotype" w:cs="Tahoma"/>
          <w:bCs/>
          <w:sz w:val="22"/>
          <w:szCs w:val="22"/>
          <w:lang w:val="es-ES_tradnl"/>
        </w:rPr>
      </w:pPr>
      <w:r w:rsidRPr="009F7230">
        <w:rPr>
          <w:rFonts w:ascii="Palatino Linotype" w:eastAsia="Batang" w:hAnsi="Palatino Linotype" w:cs="Tahoma"/>
          <w:bCs/>
          <w:sz w:val="22"/>
          <w:szCs w:val="22"/>
          <w:lang w:val="es-ES_tradnl"/>
        </w:rPr>
        <w:t xml:space="preserve">Asimismo, en caso de que la documentación ordenada cuente con datos personales confidenciales, el </w:t>
      </w:r>
      <w:r w:rsidRPr="009F7230">
        <w:rPr>
          <w:rFonts w:ascii="Palatino Linotype" w:eastAsia="Calibri" w:hAnsi="Palatino Linotype" w:cs="Tahoma"/>
          <w:bCs/>
          <w:color w:val="000000"/>
          <w:sz w:val="22"/>
          <w:szCs w:val="22"/>
          <w:lang w:val="es-ES_tradnl"/>
        </w:rPr>
        <w:t>Sujeto Obligado</w:t>
      </w:r>
      <w:r w:rsidRPr="009F7230">
        <w:rPr>
          <w:rFonts w:ascii="Palatino Linotype" w:eastAsia="Batang" w:hAnsi="Palatino Linotype" w:cs="Tahoma"/>
          <w:bCs/>
          <w:sz w:val="22"/>
          <w:szCs w:val="22"/>
          <w:lang w:val="es-ES_tradnl"/>
        </w:rPr>
        <w:t xml:space="preserve"> </w:t>
      </w:r>
      <w:r w:rsidRPr="009F7230">
        <w:rPr>
          <w:rFonts w:ascii="Palatino Linotype" w:eastAsia="Calibri" w:hAnsi="Palatino Linotype" w:cs="Tahoma"/>
          <w:bCs/>
          <w:iCs/>
          <w:sz w:val="22"/>
          <w:szCs w:val="22"/>
          <w:lang w:val="es-ES_tradnl"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693A0D5A" w14:textId="218FAB56" w:rsidR="009300E7" w:rsidRPr="009F7230" w:rsidRDefault="009300E7" w:rsidP="00E44B73">
      <w:pPr>
        <w:spacing w:line="360" w:lineRule="auto"/>
        <w:contextualSpacing/>
        <w:jc w:val="both"/>
        <w:rPr>
          <w:rFonts w:ascii="Palatino Linotype" w:hAnsi="Palatino Linotype" w:cs="Tahoma"/>
          <w:sz w:val="22"/>
          <w:szCs w:val="22"/>
        </w:rPr>
      </w:pPr>
    </w:p>
    <w:p w14:paraId="6DD5DED7" w14:textId="77777777" w:rsidR="00733CE0" w:rsidRPr="009F7230" w:rsidRDefault="00733CE0" w:rsidP="00E44B73">
      <w:pPr>
        <w:spacing w:line="360" w:lineRule="auto"/>
        <w:contextualSpacing/>
        <w:jc w:val="both"/>
        <w:rPr>
          <w:rFonts w:ascii="Palatino Linotype" w:hAnsi="Palatino Linotype" w:cs="Tahoma"/>
          <w:b/>
          <w:bCs/>
          <w:sz w:val="22"/>
          <w:szCs w:val="22"/>
        </w:rPr>
      </w:pPr>
      <w:r w:rsidRPr="009F7230">
        <w:rPr>
          <w:rFonts w:ascii="Palatino Linotype" w:hAnsi="Palatino Linotype" w:cs="Tahoma"/>
          <w:b/>
          <w:bCs/>
          <w:sz w:val="22"/>
          <w:szCs w:val="22"/>
        </w:rPr>
        <w:t>SEXTO. Versión pública.</w:t>
      </w:r>
    </w:p>
    <w:p w14:paraId="40D2C954" w14:textId="77777777" w:rsidR="00733CE0" w:rsidRPr="009F7230" w:rsidRDefault="00733CE0" w:rsidP="00E44B73">
      <w:pPr>
        <w:spacing w:line="360" w:lineRule="auto"/>
        <w:contextualSpacing/>
        <w:jc w:val="both"/>
        <w:rPr>
          <w:rFonts w:ascii="Palatino Linotype" w:hAnsi="Palatino Linotype" w:cs="Tahoma"/>
          <w:b/>
          <w:bCs/>
          <w:sz w:val="22"/>
          <w:szCs w:val="22"/>
        </w:rPr>
      </w:pPr>
    </w:p>
    <w:p w14:paraId="718272A8" w14:textId="77777777" w:rsidR="00733CE0" w:rsidRPr="009F7230" w:rsidRDefault="00733CE0" w:rsidP="00E44B73">
      <w:pPr>
        <w:spacing w:line="360" w:lineRule="auto"/>
        <w:contextualSpacing/>
        <w:jc w:val="both"/>
        <w:rPr>
          <w:rFonts w:ascii="Palatino Linotype" w:hAnsi="Palatino Linotype" w:cs="Tahoma"/>
          <w:bCs/>
          <w:sz w:val="22"/>
          <w:szCs w:val="22"/>
        </w:rPr>
      </w:pPr>
      <w:r w:rsidRPr="009F7230">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34757A63"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19E4FC69"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00B416D3"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17DC457E"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862A606"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7B8822CF"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0AC53B7"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5E145857"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D8DD8AC"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55BE1ADF"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919B56D"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6A51FD52"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66703430"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798F09DF" w14:textId="77777777" w:rsidR="00733CE0" w:rsidRPr="009F7230" w:rsidRDefault="00733CE0" w:rsidP="00E44B73">
      <w:pPr>
        <w:numPr>
          <w:ilvl w:val="0"/>
          <w:numId w:val="4"/>
        </w:num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7F7ABA8D" w14:textId="77777777" w:rsidR="00733CE0" w:rsidRPr="009F7230" w:rsidRDefault="00733CE0" w:rsidP="00E44B73">
      <w:pPr>
        <w:numPr>
          <w:ilvl w:val="0"/>
          <w:numId w:val="4"/>
        </w:num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 xml:space="preserve">Para la difusión de los datos, se requiera el consentimiento del titular. </w:t>
      </w:r>
    </w:p>
    <w:p w14:paraId="2253ADE2"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7F4277E9"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3FF2A6B"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5F0B1F9D"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Además, en el artículo 5° de dicho ordenamiento jurídico, establece que es la Ley aplicable para todo tratamiento de datos personales.</w:t>
      </w:r>
    </w:p>
    <w:p w14:paraId="48C8B495"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56C49D35"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FCFD55E"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73394C30"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82CD3DB"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6AC873AA" w14:textId="5A6CBC2E"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w:t>
      </w:r>
      <w:r w:rsidR="00DA2475" w:rsidRPr="009F7230">
        <w:rPr>
          <w:rFonts w:ascii="Palatino Linotype" w:hAnsi="Palatino Linotype" w:cs="Tahoma"/>
          <w:bCs/>
          <w:iCs/>
          <w:sz w:val="22"/>
          <w:szCs w:val="22"/>
        </w:rPr>
        <w:t>la Particular</w:t>
      </w:r>
      <w:r w:rsidRPr="009F7230">
        <w:rPr>
          <w:rFonts w:ascii="Palatino Linotype" w:hAnsi="Palatino Linotype" w:cs="Tahoma"/>
          <w:bCs/>
          <w:iCs/>
          <w:sz w:val="22"/>
          <w:szCs w:val="22"/>
        </w:rPr>
        <w:t>,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70A2B62"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4C2F145C"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452CEB62"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674EDFE6"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7F05777"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3A585310"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97756B1" w14:textId="77777777" w:rsidR="00733CE0" w:rsidRPr="009F7230" w:rsidRDefault="00733CE0" w:rsidP="00E44B73">
      <w:pPr>
        <w:spacing w:line="360" w:lineRule="auto"/>
        <w:contextualSpacing/>
        <w:jc w:val="both"/>
        <w:rPr>
          <w:rFonts w:ascii="Palatino Linotype" w:hAnsi="Palatino Linotype" w:cs="Tahoma"/>
          <w:bCs/>
          <w:iCs/>
          <w:sz w:val="22"/>
          <w:szCs w:val="22"/>
        </w:rPr>
      </w:pPr>
    </w:p>
    <w:p w14:paraId="2245A1E3" w14:textId="77777777" w:rsidR="00733CE0" w:rsidRPr="009F7230" w:rsidRDefault="00733CE0"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ED03264" w14:textId="77777777" w:rsidR="0025429E" w:rsidRPr="009F7230" w:rsidRDefault="0025429E" w:rsidP="00E44B73">
      <w:pPr>
        <w:spacing w:line="360" w:lineRule="auto"/>
        <w:contextualSpacing/>
        <w:jc w:val="both"/>
        <w:rPr>
          <w:rFonts w:ascii="Palatino Linotype" w:hAnsi="Palatino Linotype" w:cs="Tahoma"/>
          <w:bCs/>
          <w:iCs/>
          <w:sz w:val="22"/>
          <w:szCs w:val="22"/>
        </w:rPr>
      </w:pPr>
    </w:p>
    <w:p w14:paraId="5174506D" w14:textId="0B6216A4" w:rsidR="007D4EFB" w:rsidRPr="009F7230" w:rsidRDefault="007D4EFB" w:rsidP="00E44B73">
      <w:pPr>
        <w:tabs>
          <w:tab w:val="left" w:pos="709"/>
        </w:tabs>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9F7230">
        <w:rPr>
          <w:rFonts w:ascii="Palatino Linotype" w:hAnsi="Palatino Linotype" w:cs="Tahoma"/>
          <w:b/>
          <w:bCs/>
          <w:iCs/>
          <w:sz w:val="22"/>
          <w:szCs w:val="22"/>
        </w:rPr>
        <w:t>Registro Federal de Contribuyentes</w:t>
      </w:r>
      <w:r w:rsidRPr="009F7230">
        <w:rPr>
          <w:rFonts w:ascii="Palatino Linotype" w:hAnsi="Palatino Linotype" w:cs="Tahoma"/>
          <w:bCs/>
          <w:iCs/>
          <w:sz w:val="22"/>
          <w:szCs w:val="22"/>
        </w:rPr>
        <w:t xml:space="preserve"> (RFC) y la </w:t>
      </w:r>
      <w:r w:rsidRPr="009F7230">
        <w:rPr>
          <w:rFonts w:ascii="Palatino Linotype" w:hAnsi="Palatino Linotype" w:cs="Tahoma"/>
          <w:b/>
          <w:bCs/>
          <w:iCs/>
          <w:sz w:val="22"/>
          <w:szCs w:val="22"/>
        </w:rPr>
        <w:t>Clave Única de Registro de Población</w:t>
      </w:r>
      <w:r w:rsidRPr="009F7230">
        <w:rPr>
          <w:rFonts w:ascii="Palatino Linotype" w:hAnsi="Palatino Linotype" w:cs="Tahoma"/>
          <w:bCs/>
          <w:iCs/>
          <w:sz w:val="22"/>
          <w:szCs w:val="22"/>
        </w:rPr>
        <w:t xml:space="preserve"> (CURP)</w:t>
      </w:r>
      <w:r w:rsidR="004561A5" w:rsidRPr="009F7230">
        <w:rPr>
          <w:rFonts w:ascii="Palatino Linotype" w:hAnsi="Palatino Linotype" w:cs="Tahoma"/>
          <w:bCs/>
          <w:iCs/>
          <w:sz w:val="22"/>
          <w:szCs w:val="22"/>
        </w:rPr>
        <w:t>.</w:t>
      </w:r>
    </w:p>
    <w:p w14:paraId="4D0B4760" w14:textId="77777777" w:rsidR="004561A5" w:rsidRPr="009F7230" w:rsidRDefault="004561A5" w:rsidP="00E44B73">
      <w:pPr>
        <w:tabs>
          <w:tab w:val="left" w:pos="709"/>
        </w:tabs>
        <w:spacing w:line="360" w:lineRule="auto"/>
        <w:contextualSpacing/>
        <w:jc w:val="both"/>
        <w:rPr>
          <w:rFonts w:ascii="Palatino Linotype" w:hAnsi="Palatino Linotype" w:cs="Tahoma"/>
          <w:bCs/>
          <w:iCs/>
          <w:sz w:val="22"/>
          <w:szCs w:val="22"/>
        </w:rPr>
      </w:pPr>
    </w:p>
    <w:p w14:paraId="3ED8D418" w14:textId="77777777" w:rsidR="007D4EFB" w:rsidRPr="009F7230" w:rsidRDefault="007D4EFB" w:rsidP="00E44B73">
      <w:pPr>
        <w:numPr>
          <w:ilvl w:val="0"/>
          <w:numId w:val="5"/>
        </w:numPr>
        <w:spacing w:line="360" w:lineRule="auto"/>
        <w:contextualSpacing/>
        <w:jc w:val="both"/>
        <w:rPr>
          <w:rFonts w:ascii="Palatino Linotype" w:hAnsi="Palatino Linotype" w:cs="Tahoma"/>
          <w:bCs/>
          <w:iCs/>
          <w:sz w:val="22"/>
          <w:szCs w:val="22"/>
        </w:rPr>
      </w:pPr>
      <w:r w:rsidRPr="009F7230">
        <w:rPr>
          <w:rFonts w:ascii="Palatino Linotype" w:hAnsi="Palatino Linotype" w:cs="Tahoma"/>
          <w:b/>
          <w:bCs/>
          <w:iCs/>
          <w:sz w:val="22"/>
          <w:szCs w:val="22"/>
        </w:rPr>
        <w:t xml:space="preserve">Registro Federal de Contribuyentes (RFC) </w:t>
      </w:r>
    </w:p>
    <w:p w14:paraId="507E560B" w14:textId="77777777" w:rsidR="007D4EFB" w:rsidRPr="009F7230" w:rsidRDefault="007D4EFB" w:rsidP="00E44B73">
      <w:pPr>
        <w:spacing w:line="360" w:lineRule="auto"/>
        <w:ind w:left="720"/>
        <w:contextualSpacing/>
        <w:jc w:val="both"/>
        <w:rPr>
          <w:rFonts w:ascii="Palatino Linotype" w:hAnsi="Palatino Linotype" w:cs="Tahoma"/>
          <w:bCs/>
          <w:iCs/>
          <w:sz w:val="22"/>
          <w:szCs w:val="22"/>
        </w:rPr>
      </w:pPr>
    </w:p>
    <w:p w14:paraId="1F4D7EA7" w14:textId="77777777" w:rsidR="007D4EFB" w:rsidRPr="009F7230" w:rsidRDefault="007D4EFB"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B008FA7" w14:textId="77777777" w:rsidR="007D4EFB" w:rsidRPr="009F7230" w:rsidRDefault="007D4EFB" w:rsidP="00E44B73">
      <w:pPr>
        <w:spacing w:line="360" w:lineRule="auto"/>
        <w:contextualSpacing/>
        <w:jc w:val="both"/>
        <w:rPr>
          <w:rFonts w:ascii="Palatino Linotype" w:hAnsi="Palatino Linotype" w:cs="Tahoma"/>
          <w:bCs/>
          <w:iCs/>
          <w:sz w:val="22"/>
          <w:szCs w:val="22"/>
        </w:rPr>
      </w:pPr>
    </w:p>
    <w:p w14:paraId="5F93E257" w14:textId="77777777" w:rsidR="007D4EFB" w:rsidRPr="009F7230" w:rsidRDefault="007D4EFB"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75F1A5E" w14:textId="77777777" w:rsidR="007D4EFB" w:rsidRPr="009F7230" w:rsidRDefault="007D4EFB" w:rsidP="00E44B73">
      <w:pPr>
        <w:spacing w:line="360" w:lineRule="auto"/>
        <w:contextualSpacing/>
        <w:jc w:val="both"/>
        <w:rPr>
          <w:rFonts w:ascii="Palatino Linotype" w:hAnsi="Palatino Linotype" w:cs="Tahoma"/>
          <w:bCs/>
          <w:iCs/>
          <w:sz w:val="22"/>
          <w:szCs w:val="22"/>
        </w:rPr>
      </w:pPr>
    </w:p>
    <w:p w14:paraId="26835E2B" w14:textId="77777777" w:rsidR="007D4EFB" w:rsidRPr="009F7230" w:rsidRDefault="007D4EFB"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8C05F2E" w14:textId="77777777" w:rsidR="007D4EFB" w:rsidRPr="009F7230" w:rsidRDefault="007D4EFB" w:rsidP="00E44B73">
      <w:pPr>
        <w:spacing w:line="360" w:lineRule="auto"/>
        <w:contextualSpacing/>
        <w:jc w:val="both"/>
        <w:rPr>
          <w:rFonts w:ascii="Palatino Linotype" w:hAnsi="Palatino Linotype" w:cs="Tahoma"/>
          <w:bCs/>
          <w:iCs/>
          <w:sz w:val="22"/>
          <w:szCs w:val="22"/>
        </w:rPr>
      </w:pPr>
    </w:p>
    <w:p w14:paraId="27102D19" w14:textId="77777777" w:rsidR="007D4EFB" w:rsidRPr="009F7230" w:rsidRDefault="007D4EFB"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29ED334" w14:textId="77777777" w:rsidR="007D4EFB" w:rsidRPr="009F7230" w:rsidRDefault="007D4EFB" w:rsidP="00E44B73">
      <w:pPr>
        <w:spacing w:line="360" w:lineRule="auto"/>
        <w:contextualSpacing/>
        <w:jc w:val="both"/>
        <w:rPr>
          <w:rFonts w:ascii="Palatino Linotype" w:hAnsi="Palatino Linotype" w:cs="Tahoma"/>
          <w:bCs/>
          <w:iCs/>
          <w:sz w:val="22"/>
          <w:szCs w:val="22"/>
        </w:rPr>
      </w:pPr>
    </w:p>
    <w:p w14:paraId="1219316F" w14:textId="77777777" w:rsidR="007D4EFB" w:rsidRPr="009F7230" w:rsidRDefault="007D4EFB"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6B8A23FF" w14:textId="77777777" w:rsidR="007D4EFB" w:rsidRPr="009F7230" w:rsidRDefault="007D4EFB" w:rsidP="00E44B73">
      <w:pPr>
        <w:spacing w:line="360" w:lineRule="auto"/>
        <w:contextualSpacing/>
        <w:jc w:val="both"/>
        <w:rPr>
          <w:rFonts w:ascii="Palatino Linotype" w:hAnsi="Palatino Linotype" w:cs="Tahoma"/>
          <w:bCs/>
          <w:iCs/>
          <w:sz w:val="22"/>
          <w:szCs w:val="22"/>
        </w:rPr>
      </w:pPr>
    </w:p>
    <w:p w14:paraId="2D93E214" w14:textId="77777777" w:rsidR="007D4EFB" w:rsidRPr="009F7230" w:rsidRDefault="007D4EFB" w:rsidP="004561A5">
      <w:pPr>
        <w:spacing w:line="360" w:lineRule="auto"/>
        <w:ind w:left="567" w:right="539"/>
        <w:contextualSpacing/>
        <w:jc w:val="both"/>
        <w:rPr>
          <w:rFonts w:ascii="Palatino Linotype" w:hAnsi="Palatino Linotype" w:cs="Tahoma"/>
          <w:bCs/>
          <w:i/>
          <w:iCs/>
        </w:rPr>
      </w:pPr>
      <w:r w:rsidRPr="009F7230">
        <w:rPr>
          <w:rFonts w:ascii="Palatino Linotype" w:hAnsi="Palatino Linotype" w:cs="Tahoma"/>
          <w:b/>
          <w:bCs/>
          <w:i/>
          <w:iCs/>
        </w:rPr>
        <w:t>Registro Federal de Contribuyentes (RFC) de personas físicas</w:t>
      </w:r>
      <w:r w:rsidRPr="009F7230">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1D54D73C" w14:textId="77777777" w:rsidR="007D4EFB" w:rsidRPr="009F7230" w:rsidRDefault="007D4EFB" w:rsidP="00E44B73">
      <w:pPr>
        <w:spacing w:line="360" w:lineRule="auto"/>
        <w:contextualSpacing/>
        <w:jc w:val="both"/>
        <w:rPr>
          <w:rFonts w:ascii="Palatino Linotype" w:hAnsi="Palatino Linotype" w:cs="Tahoma"/>
          <w:bCs/>
          <w:i/>
          <w:iCs/>
          <w:sz w:val="22"/>
          <w:szCs w:val="22"/>
        </w:rPr>
      </w:pPr>
    </w:p>
    <w:p w14:paraId="5AD1D497" w14:textId="77777777" w:rsidR="007D4EFB" w:rsidRPr="009F7230" w:rsidRDefault="007D4EFB" w:rsidP="00E44B73">
      <w:pPr>
        <w:spacing w:line="360" w:lineRule="auto"/>
        <w:contextualSpacing/>
        <w:jc w:val="both"/>
        <w:rPr>
          <w:rFonts w:ascii="Palatino Linotype" w:hAnsi="Palatino Linotype" w:cs="Tahoma"/>
          <w:bCs/>
          <w:iCs/>
          <w:sz w:val="22"/>
          <w:szCs w:val="22"/>
        </w:rPr>
      </w:pPr>
      <w:r w:rsidRPr="009F7230">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9F7230">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3ED57CBF" w14:textId="77777777" w:rsidR="007D4EFB" w:rsidRPr="009F7230" w:rsidRDefault="007D4EFB" w:rsidP="00E44B73">
      <w:pPr>
        <w:spacing w:line="360" w:lineRule="auto"/>
        <w:contextualSpacing/>
        <w:jc w:val="both"/>
        <w:rPr>
          <w:rFonts w:ascii="Palatino Linotype" w:hAnsi="Palatino Linotype" w:cs="Tahoma"/>
          <w:bCs/>
          <w:iCs/>
          <w:sz w:val="22"/>
          <w:szCs w:val="22"/>
        </w:rPr>
      </w:pPr>
    </w:p>
    <w:p w14:paraId="1F1F87B3" w14:textId="77777777" w:rsidR="007D4EFB" w:rsidRPr="009F7230" w:rsidRDefault="007D4EFB" w:rsidP="00E44B73">
      <w:pPr>
        <w:numPr>
          <w:ilvl w:val="0"/>
          <w:numId w:val="5"/>
        </w:numPr>
        <w:spacing w:line="360" w:lineRule="auto"/>
        <w:contextualSpacing/>
        <w:jc w:val="both"/>
        <w:rPr>
          <w:rFonts w:ascii="Palatino Linotype" w:hAnsi="Palatino Linotype" w:cs="Tahoma"/>
          <w:b/>
          <w:sz w:val="22"/>
          <w:szCs w:val="22"/>
        </w:rPr>
      </w:pPr>
      <w:r w:rsidRPr="009F7230">
        <w:rPr>
          <w:rFonts w:ascii="Palatino Linotype" w:hAnsi="Palatino Linotype" w:cs="Tahoma"/>
          <w:b/>
          <w:sz w:val="22"/>
          <w:szCs w:val="22"/>
        </w:rPr>
        <w:t>Clave Única de Registro de Población (CURP).</w:t>
      </w:r>
    </w:p>
    <w:p w14:paraId="17A5AF7A"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p>
    <w:p w14:paraId="4A499FCE"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5847C6E"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p>
    <w:p w14:paraId="46A62C3A"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6FFB839C"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p>
    <w:p w14:paraId="1EF4F002"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5A84BC7"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p>
    <w:p w14:paraId="146FDCF9"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 xml:space="preserve">De conformidad con lo precisado por la propia Secretaría de Gobernación en la dirección </w:t>
      </w:r>
      <w:hyperlink r:id="rId24" w:history="1">
        <w:r w:rsidRPr="009F7230">
          <w:rPr>
            <w:rFonts w:ascii="Palatino Linotype" w:hAnsi="Palatino Linotype" w:cs="Tahoma"/>
            <w:color w:val="0563C1" w:themeColor="hyperlink"/>
            <w:sz w:val="22"/>
            <w:szCs w:val="22"/>
            <w:u w:val="single"/>
            <w:lang w:eastAsia="es-MX"/>
          </w:rPr>
          <w:t>https://consultas.curp.gob.mx/CurpSP/html/informacionecurpPS.html</w:t>
        </w:r>
      </w:hyperlink>
      <w:r w:rsidRPr="009F7230">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9F7230">
        <w:rPr>
          <w:rFonts w:ascii="Palatino Linotype" w:hAnsi="Palatino Linotype" w:cs="Tahoma"/>
          <w:b/>
          <w:sz w:val="22"/>
          <w:szCs w:val="22"/>
          <w:lang w:eastAsia="es-MX"/>
        </w:rPr>
        <w:t>se generan a partir de los datos contenidos en el documento probatorio de la identidad</w:t>
      </w:r>
      <w:r w:rsidRPr="009F7230">
        <w:rPr>
          <w:rFonts w:ascii="Palatino Linotype" w:hAnsi="Palatino Linotype" w:cs="Tahoma"/>
          <w:sz w:val="22"/>
          <w:szCs w:val="22"/>
          <w:lang w:eastAsia="es-MX"/>
        </w:rPr>
        <w:t xml:space="preserve"> </w:t>
      </w:r>
      <w:r w:rsidRPr="009F7230">
        <w:rPr>
          <w:rFonts w:ascii="Palatino Linotype" w:hAnsi="Palatino Linotype" w:cs="Tahoma"/>
          <w:b/>
          <w:sz w:val="22"/>
          <w:szCs w:val="22"/>
          <w:lang w:eastAsia="es-MX"/>
        </w:rPr>
        <w:t xml:space="preserve">del interesado </w:t>
      </w:r>
      <w:r w:rsidRPr="009F7230">
        <w:rPr>
          <w:rFonts w:ascii="Palatino Linotype" w:hAnsi="Palatino Linotype" w:cs="Tahoma"/>
          <w:sz w:val="22"/>
          <w:szCs w:val="22"/>
          <w:lang w:eastAsia="es-MX"/>
        </w:rPr>
        <w:t>(acta de nacimiento, carta de naturalización o documento migratorio) de la siguiente forma:</w:t>
      </w:r>
    </w:p>
    <w:p w14:paraId="227D0178"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p>
    <w:p w14:paraId="30AE173C"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 xml:space="preserve"> • El primero y segundo apellidos, así como al nombre de pila.</w:t>
      </w:r>
    </w:p>
    <w:p w14:paraId="21BE2CF2"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 xml:space="preserve"> • La fecha de nacimiento.</w:t>
      </w:r>
    </w:p>
    <w:p w14:paraId="17CEF2B8"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 xml:space="preserve"> • El sexo.</w:t>
      </w:r>
    </w:p>
    <w:p w14:paraId="79423629"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 xml:space="preserve"> • La entidad federativa de nacimiento.</w:t>
      </w:r>
    </w:p>
    <w:p w14:paraId="7C24C15F"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p>
    <w:p w14:paraId="291B4ABB"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170EAD18"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p>
    <w:p w14:paraId="29133E4C" w14:textId="77777777" w:rsidR="007D4EFB" w:rsidRPr="009F7230" w:rsidRDefault="007D4EFB"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 xml:space="preserve">Como se desprende de lo anterior, la </w:t>
      </w:r>
      <w:r w:rsidRPr="009F7230">
        <w:rPr>
          <w:rFonts w:ascii="Palatino Linotype" w:hAnsi="Palatino Linotype" w:cs="Tahoma"/>
          <w:sz w:val="22"/>
          <w:szCs w:val="22"/>
          <w:lang w:eastAsia="es-MX"/>
        </w:rPr>
        <w:t>Clave Única de Registro de Población</w:t>
      </w:r>
      <w:r w:rsidRPr="009F7230">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249B583" w14:textId="77777777" w:rsidR="007D4EFB" w:rsidRPr="009F7230" w:rsidRDefault="007D4EFB" w:rsidP="00E44B73">
      <w:pPr>
        <w:spacing w:line="360" w:lineRule="auto"/>
        <w:contextualSpacing/>
        <w:jc w:val="both"/>
        <w:rPr>
          <w:rFonts w:ascii="Palatino Linotype" w:hAnsi="Palatino Linotype" w:cs="Tahoma"/>
          <w:sz w:val="22"/>
          <w:szCs w:val="22"/>
        </w:rPr>
      </w:pPr>
    </w:p>
    <w:p w14:paraId="40C53C81" w14:textId="77777777" w:rsidR="007D4EFB" w:rsidRPr="009F7230" w:rsidRDefault="007D4EFB" w:rsidP="00E44B73">
      <w:pPr>
        <w:spacing w:line="360" w:lineRule="auto"/>
        <w:contextualSpacing/>
        <w:jc w:val="both"/>
        <w:rPr>
          <w:rFonts w:ascii="Palatino Linotype" w:hAnsi="Palatino Linotype" w:cs="Tahoma"/>
          <w:sz w:val="22"/>
          <w:szCs w:val="22"/>
          <w:lang w:eastAsia="es-MX"/>
        </w:rPr>
      </w:pPr>
      <w:r w:rsidRPr="009F7230">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69AEF980" w14:textId="77777777" w:rsidR="007D4EFB" w:rsidRPr="009F7230" w:rsidRDefault="007D4EFB" w:rsidP="00E44B73">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78A69F21" w14:textId="77777777" w:rsidR="007D4EFB" w:rsidRPr="009F7230" w:rsidRDefault="007D4EFB" w:rsidP="004561A5">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9F7230">
        <w:rPr>
          <w:rFonts w:ascii="Palatino Linotype" w:eastAsia="Calibri" w:hAnsi="Palatino Linotype" w:cs="Tahoma"/>
          <w:b/>
          <w:bCs/>
          <w:i/>
          <w:color w:val="000000"/>
        </w:rPr>
        <w:t xml:space="preserve">Clave Única de Registro de Población (CURP) es un dato personal confidencial. </w:t>
      </w:r>
      <w:r w:rsidRPr="009F7230">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2B33A9F4" w14:textId="77777777" w:rsidR="007D4EFB" w:rsidRPr="009F7230" w:rsidRDefault="007D4EFB" w:rsidP="00E44B73">
      <w:pPr>
        <w:spacing w:line="360" w:lineRule="auto"/>
        <w:contextualSpacing/>
        <w:jc w:val="both"/>
        <w:rPr>
          <w:rFonts w:ascii="Palatino Linotype" w:hAnsi="Palatino Linotype" w:cs="Tahoma"/>
          <w:sz w:val="22"/>
          <w:szCs w:val="22"/>
        </w:rPr>
      </w:pPr>
    </w:p>
    <w:p w14:paraId="3490DEA7" w14:textId="4D423D97" w:rsidR="00AC42A0" w:rsidRPr="009F7230" w:rsidRDefault="007D4EFB" w:rsidP="00E44B73">
      <w:pPr>
        <w:spacing w:line="360" w:lineRule="auto"/>
        <w:contextualSpacing/>
        <w:jc w:val="both"/>
        <w:rPr>
          <w:rFonts w:ascii="Palatino Linotype" w:hAnsi="Palatino Linotype" w:cs="Tahoma"/>
          <w:b/>
          <w:sz w:val="22"/>
          <w:szCs w:val="22"/>
        </w:rPr>
      </w:pPr>
      <w:r w:rsidRPr="009F7230">
        <w:rPr>
          <w:rFonts w:ascii="Palatino Linotype" w:hAnsi="Palatino Linotype" w:cs="Tahoma"/>
          <w:sz w:val="22"/>
          <w:szCs w:val="22"/>
        </w:rPr>
        <w:t xml:space="preserve">De acuerdo con lo anterior, </w:t>
      </w:r>
      <w:r w:rsidRPr="009F7230">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w:t>
      </w:r>
      <w:r w:rsidR="004561A5" w:rsidRPr="009F7230">
        <w:rPr>
          <w:rFonts w:ascii="Palatino Linotype" w:hAnsi="Palatino Linotype" w:cs="Tahoma"/>
          <w:b/>
          <w:sz w:val="22"/>
          <w:szCs w:val="22"/>
        </w:rPr>
        <w:t xml:space="preserve">Estado de México y Municipios. </w:t>
      </w:r>
    </w:p>
    <w:p w14:paraId="0141AA4B" w14:textId="77777777" w:rsidR="004561A5" w:rsidRPr="009F7230" w:rsidRDefault="004561A5" w:rsidP="00E44B73">
      <w:pPr>
        <w:spacing w:line="360" w:lineRule="auto"/>
        <w:contextualSpacing/>
        <w:jc w:val="both"/>
        <w:rPr>
          <w:rFonts w:ascii="Palatino Linotype" w:hAnsi="Palatino Linotype" w:cs="Tahoma"/>
          <w:b/>
          <w:sz w:val="22"/>
          <w:szCs w:val="22"/>
        </w:rPr>
      </w:pPr>
    </w:p>
    <w:p w14:paraId="20DA1E9B" w14:textId="77777777" w:rsidR="00726665" w:rsidRPr="009F7230" w:rsidRDefault="00726665" w:rsidP="00E44B73">
      <w:pPr>
        <w:spacing w:line="360" w:lineRule="auto"/>
        <w:contextualSpacing/>
        <w:jc w:val="both"/>
        <w:rPr>
          <w:rFonts w:ascii="Palatino Linotype" w:hAnsi="Palatino Linotype" w:cs="Tahoma"/>
          <w:b/>
          <w:sz w:val="22"/>
          <w:szCs w:val="22"/>
        </w:rPr>
      </w:pPr>
      <w:r w:rsidRPr="009F7230">
        <w:rPr>
          <w:rFonts w:ascii="Palatino Linotype" w:hAnsi="Palatino Linotype" w:cs="Tahoma"/>
          <w:b/>
          <w:sz w:val="22"/>
          <w:szCs w:val="22"/>
        </w:rPr>
        <w:t xml:space="preserve">SÉPTIMO. Decisión. </w:t>
      </w:r>
    </w:p>
    <w:p w14:paraId="6AD4DAC0" w14:textId="77777777" w:rsidR="00726665" w:rsidRPr="009F7230" w:rsidRDefault="00726665" w:rsidP="00E44B73">
      <w:pPr>
        <w:spacing w:line="360" w:lineRule="auto"/>
        <w:contextualSpacing/>
        <w:jc w:val="both"/>
        <w:rPr>
          <w:rFonts w:ascii="Palatino Linotype" w:hAnsi="Palatino Linotype" w:cs="Tahoma"/>
          <w:b/>
          <w:sz w:val="22"/>
          <w:szCs w:val="22"/>
        </w:rPr>
      </w:pPr>
    </w:p>
    <w:p w14:paraId="02D8EBAB" w14:textId="45B22933" w:rsidR="00726665" w:rsidRPr="009F7230" w:rsidRDefault="00726665" w:rsidP="00E44B73">
      <w:pPr>
        <w:autoSpaceDE w:val="0"/>
        <w:autoSpaceDN w:val="0"/>
        <w:adjustRightInd w:val="0"/>
        <w:spacing w:line="360" w:lineRule="auto"/>
        <w:contextualSpacing/>
        <w:jc w:val="both"/>
        <w:rPr>
          <w:rFonts w:ascii="Palatino Linotype" w:hAnsi="Palatino Linotype" w:cs="Arial"/>
          <w:sz w:val="22"/>
          <w:szCs w:val="22"/>
        </w:rPr>
      </w:pPr>
      <w:r w:rsidRPr="009F7230">
        <w:rPr>
          <w:rFonts w:ascii="Palatino Linotype" w:hAnsi="Palatino Linotype" w:cs="Arial"/>
          <w:sz w:val="22"/>
          <w:szCs w:val="22"/>
        </w:rPr>
        <w:t>Con fundamento en el artículo 186, fracción IV, de la Ley de Transparencia y Acceso a la Información Pública del Estado de México y Municipios, este Instituto considera procedente</w:t>
      </w:r>
      <w:r w:rsidRPr="009F7230">
        <w:rPr>
          <w:rFonts w:ascii="Palatino Linotype" w:hAnsi="Palatino Linotype" w:cs="Arial"/>
          <w:b/>
          <w:sz w:val="22"/>
          <w:szCs w:val="22"/>
        </w:rPr>
        <w:t xml:space="preserve"> ORDENAR </w:t>
      </w:r>
      <w:r w:rsidRPr="009F7230">
        <w:rPr>
          <w:rFonts w:ascii="Palatino Linotype" w:hAnsi="Palatino Linotype" w:cs="Arial"/>
          <w:sz w:val="22"/>
          <w:szCs w:val="22"/>
        </w:rPr>
        <w:t>al Sujeto Obligado</w:t>
      </w:r>
      <w:r w:rsidRPr="009F7230">
        <w:rPr>
          <w:rFonts w:ascii="Palatino Linotype" w:hAnsi="Palatino Linotype" w:cs="Arial"/>
          <w:b/>
          <w:sz w:val="22"/>
          <w:szCs w:val="22"/>
        </w:rPr>
        <w:t xml:space="preserve"> </w:t>
      </w:r>
      <w:r w:rsidRPr="009F7230">
        <w:rPr>
          <w:rFonts w:ascii="Palatino Linotype" w:hAnsi="Palatino Linotype" w:cs="Arial"/>
          <w:bCs/>
          <w:sz w:val="22"/>
          <w:szCs w:val="22"/>
        </w:rPr>
        <w:t>a efecto de</w:t>
      </w:r>
      <w:r w:rsidRPr="009F7230">
        <w:rPr>
          <w:rFonts w:ascii="Palatino Linotype" w:hAnsi="Palatino Linotype" w:cs="Arial"/>
          <w:sz w:val="22"/>
          <w:szCs w:val="22"/>
        </w:rPr>
        <w:t xml:space="preserve"> que, atien</w:t>
      </w:r>
      <w:r w:rsidR="009F7230" w:rsidRPr="009F7230">
        <w:rPr>
          <w:rFonts w:ascii="Palatino Linotype" w:hAnsi="Palatino Linotype" w:cs="Arial"/>
          <w:sz w:val="22"/>
          <w:szCs w:val="22"/>
        </w:rPr>
        <w:t xml:space="preserve">da la solicitud </w:t>
      </w:r>
      <w:r w:rsidRPr="009F7230">
        <w:rPr>
          <w:rFonts w:ascii="Palatino Linotype" w:hAnsi="Palatino Linotype" w:cs="Arial"/>
          <w:sz w:val="22"/>
          <w:szCs w:val="22"/>
        </w:rPr>
        <w:t xml:space="preserve">de acceso a la información </w:t>
      </w:r>
      <w:r w:rsidR="009F7230" w:rsidRPr="009F7230">
        <w:rPr>
          <w:rFonts w:ascii="Palatino Linotype" w:hAnsi="Palatino Linotype" w:cs="Arial"/>
          <w:b/>
          <w:bCs/>
          <w:sz w:val="22"/>
          <w:szCs w:val="22"/>
        </w:rPr>
        <w:t>00863/NAUCALPA/IP/2021</w:t>
      </w:r>
      <w:r w:rsidRPr="009F7230">
        <w:rPr>
          <w:rFonts w:ascii="Palatino Linotype" w:hAnsi="Palatino Linotype" w:cs="Arial"/>
          <w:b/>
          <w:sz w:val="22"/>
          <w:szCs w:val="22"/>
        </w:rPr>
        <w:t xml:space="preserve"> </w:t>
      </w:r>
      <w:r w:rsidRPr="009F7230">
        <w:rPr>
          <w:rFonts w:ascii="Palatino Linotype" w:hAnsi="Palatino Linotype" w:cs="Arial"/>
          <w:sz w:val="22"/>
          <w:szCs w:val="22"/>
        </w:rPr>
        <w:t>y</w:t>
      </w:r>
      <w:r w:rsidRPr="009F7230">
        <w:rPr>
          <w:rFonts w:ascii="Palatino Linotype" w:hAnsi="Palatino Linotype" w:cs="Arial"/>
          <w:b/>
          <w:sz w:val="22"/>
          <w:szCs w:val="22"/>
        </w:rPr>
        <w:t xml:space="preserve"> </w:t>
      </w:r>
      <w:r w:rsidRPr="009F7230">
        <w:rPr>
          <w:rFonts w:ascii="Palatino Linotype" w:hAnsi="Palatino Linotype" w:cs="Arial"/>
          <w:sz w:val="22"/>
          <w:szCs w:val="22"/>
        </w:rPr>
        <w:t>haga entrega</w:t>
      </w:r>
      <w:r w:rsidRPr="009F7230">
        <w:rPr>
          <w:rFonts w:ascii="Palatino Linotype" w:hAnsi="Palatino Linotype" w:cs="Arial"/>
          <w:b/>
          <w:sz w:val="22"/>
          <w:szCs w:val="22"/>
        </w:rPr>
        <w:t xml:space="preserve"> </w:t>
      </w:r>
      <w:r w:rsidRPr="009F7230">
        <w:rPr>
          <w:rFonts w:ascii="Palatino Linotype" w:hAnsi="Palatino Linotype" w:cs="Arial"/>
          <w:sz w:val="22"/>
          <w:szCs w:val="22"/>
        </w:rPr>
        <w:t xml:space="preserve">a través del </w:t>
      </w:r>
      <w:r w:rsidRPr="009F7230">
        <w:rPr>
          <w:rFonts w:ascii="Palatino Linotype" w:hAnsi="Palatino Linotype" w:cs="Arial"/>
          <w:sz w:val="22"/>
          <w:szCs w:val="22"/>
          <w:lang w:val="es-ES"/>
        </w:rPr>
        <w:t>Sistema de Acceso a la Información Mexiquense (SAIMEX)</w:t>
      </w:r>
      <w:r w:rsidRPr="009F7230">
        <w:rPr>
          <w:rFonts w:ascii="Palatino Linotype" w:hAnsi="Palatino Linotype" w:cs="Arial"/>
          <w:bCs/>
          <w:sz w:val="22"/>
          <w:szCs w:val="22"/>
        </w:rPr>
        <w:t xml:space="preserve">, previa búsqueda exhaustiva y razonable, en todas las unidades administrativas competentes, de ser procedente en versión pública </w:t>
      </w:r>
      <w:r w:rsidRPr="009F7230">
        <w:rPr>
          <w:rFonts w:ascii="Palatino Linotype" w:hAnsi="Palatino Linotype" w:cs="Arial"/>
          <w:sz w:val="22"/>
          <w:szCs w:val="22"/>
        </w:rPr>
        <w:t>de los documentos donde conste lo siguiente:</w:t>
      </w:r>
    </w:p>
    <w:p w14:paraId="09E8DF04" w14:textId="77777777" w:rsidR="009F7230" w:rsidRPr="009F7230" w:rsidRDefault="009F7230" w:rsidP="00E44B73">
      <w:pPr>
        <w:autoSpaceDE w:val="0"/>
        <w:autoSpaceDN w:val="0"/>
        <w:adjustRightInd w:val="0"/>
        <w:spacing w:line="360" w:lineRule="auto"/>
        <w:contextualSpacing/>
        <w:jc w:val="both"/>
        <w:rPr>
          <w:rFonts w:ascii="Palatino Linotype" w:hAnsi="Palatino Linotype" w:cs="Arial"/>
          <w:sz w:val="22"/>
          <w:szCs w:val="22"/>
        </w:rPr>
      </w:pPr>
    </w:p>
    <w:p w14:paraId="0EA5F2F1" w14:textId="77777777" w:rsidR="009F7230" w:rsidRPr="009F7230" w:rsidRDefault="009F7230" w:rsidP="009F7230">
      <w:p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De la Comisión Edilicia de la Agenda 2030:</w:t>
      </w:r>
    </w:p>
    <w:p w14:paraId="0F65D1E2" w14:textId="77777777" w:rsidR="009F7230" w:rsidRPr="009F7230" w:rsidRDefault="009F7230" w:rsidP="009F7230">
      <w:pPr>
        <w:tabs>
          <w:tab w:val="left" w:pos="4962"/>
        </w:tabs>
        <w:spacing w:line="360" w:lineRule="auto"/>
        <w:contextualSpacing/>
        <w:jc w:val="both"/>
        <w:rPr>
          <w:rFonts w:ascii="Palatino Linotype" w:eastAsia="Calibri" w:hAnsi="Palatino Linotype" w:cs="Tahoma"/>
          <w:iCs/>
          <w:sz w:val="22"/>
          <w:szCs w:val="22"/>
          <w:lang w:eastAsia="es-ES_tradnl"/>
        </w:rPr>
      </w:pPr>
    </w:p>
    <w:p w14:paraId="503185C5" w14:textId="77777777" w:rsidR="009F7230" w:rsidRPr="009F7230" w:rsidRDefault="009F7230" w:rsidP="009F7230">
      <w:pPr>
        <w:numPr>
          <w:ilvl w:val="0"/>
          <w:numId w:val="32"/>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De los años 2018, 2019, 2020 y 2021:</w:t>
      </w:r>
    </w:p>
    <w:p w14:paraId="16E5B906" w14:textId="77777777" w:rsidR="009F7230" w:rsidRPr="009F7230" w:rsidRDefault="009F7230" w:rsidP="009F7230">
      <w:pPr>
        <w:numPr>
          <w:ilvl w:val="0"/>
          <w:numId w:val="33"/>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Todas las actas de las sesiones que llevo a cabo la Comisión.</w:t>
      </w:r>
    </w:p>
    <w:p w14:paraId="05F7E896" w14:textId="77777777" w:rsidR="009F7230" w:rsidRPr="009F7230" w:rsidRDefault="009F7230" w:rsidP="009F7230">
      <w:pPr>
        <w:numPr>
          <w:ilvl w:val="0"/>
          <w:numId w:val="33"/>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La manera en la que evaluaron su desempeño municipal.</w:t>
      </w:r>
    </w:p>
    <w:p w14:paraId="12A267F6" w14:textId="77777777" w:rsidR="009F7230" w:rsidRPr="009F7230" w:rsidRDefault="009F7230" w:rsidP="009F7230">
      <w:pPr>
        <w:numPr>
          <w:ilvl w:val="0"/>
          <w:numId w:val="33"/>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Todos los comentarios de los integrantes.</w:t>
      </w:r>
    </w:p>
    <w:p w14:paraId="7B7AF4F2" w14:textId="77777777" w:rsidR="009F7230" w:rsidRPr="009F7230" w:rsidRDefault="009F7230" w:rsidP="009F7230">
      <w:pPr>
        <w:tabs>
          <w:tab w:val="left" w:pos="4962"/>
        </w:tabs>
        <w:spacing w:line="360" w:lineRule="auto"/>
        <w:ind w:left="720"/>
        <w:contextualSpacing/>
        <w:jc w:val="both"/>
        <w:rPr>
          <w:rFonts w:ascii="Palatino Linotype" w:eastAsia="Calibri" w:hAnsi="Palatino Linotype" w:cs="Tahoma"/>
          <w:iCs/>
          <w:sz w:val="22"/>
          <w:szCs w:val="22"/>
          <w:lang w:eastAsia="es-ES_tradnl"/>
        </w:rPr>
      </w:pPr>
    </w:p>
    <w:p w14:paraId="68F7A2D6" w14:textId="6FD804B1" w:rsidR="009F7230" w:rsidRPr="009F7230" w:rsidRDefault="009F7230" w:rsidP="009F7230">
      <w:pPr>
        <w:numPr>
          <w:ilvl w:val="0"/>
          <w:numId w:val="32"/>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 xml:space="preserve">Documento que dio originó la creación de la Comisión. </w:t>
      </w:r>
    </w:p>
    <w:p w14:paraId="3713EB0A" w14:textId="16F4F1AF" w:rsidR="009F7230" w:rsidRPr="009F7230" w:rsidRDefault="009F7230" w:rsidP="009F7230">
      <w:pPr>
        <w:numPr>
          <w:ilvl w:val="0"/>
          <w:numId w:val="32"/>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 xml:space="preserve">La exposición de motivos por la que se creó la Comisión. </w:t>
      </w:r>
    </w:p>
    <w:p w14:paraId="122CB3AE" w14:textId="27E1869D" w:rsidR="009F7230" w:rsidRPr="009F7230" w:rsidRDefault="009F7230" w:rsidP="009F7230">
      <w:pPr>
        <w:numPr>
          <w:ilvl w:val="0"/>
          <w:numId w:val="32"/>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 xml:space="preserve">El año de creación. </w:t>
      </w:r>
    </w:p>
    <w:p w14:paraId="61DCD6E6" w14:textId="77777777" w:rsidR="00726665" w:rsidRPr="009F7230" w:rsidRDefault="00726665" w:rsidP="00E44B73">
      <w:pPr>
        <w:spacing w:line="360" w:lineRule="auto"/>
        <w:ind w:left="720"/>
        <w:contextualSpacing/>
        <w:rPr>
          <w:rFonts w:ascii="Palatino Linotype" w:hAnsi="Palatino Linotype" w:cs="Arial"/>
          <w:sz w:val="22"/>
          <w:szCs w:val="22"/>
        </w:rPr>
      </w:pPr>
    </w:p>
    <w:p w14:paraId="702D0F77" w14:textId="5C589DC4" w:rsidR="00726665" w:rsidRPr="009F7230" w:rsidRDefault="009F7230" w:rsidP="00E44B73">
      <w:pPr>
        <w:autoSpaceDE w:val="0"/>
        <w:autoSpaceDN w:val="0"/>
        <w:adjustRightInd w:val="0"/>
        <w:spacing w:line="360" w:lineRule="auto"/>
        <w:contextualSpacing/>
        <w:jc w:val="both"/>
        <w:rPr>
          <w:rFonts w:ascii="Palatino Linotype" w:hAnsi="Palatino Linotype" w:cs="Arial"/>
          <w:sz w:val="22"/>
          <w:szCs w:val="22"/>
        </w:rPr>
      </w:pPr>
      <w:r w:rsidRPr="009F7230">
        <w:rPr>
          <w:rFonts w:ascii="Palatino Linotype" w:hAnsi="Palatino Linotype" w:cs="Arial"/>
          <w:sz w:val="22"/>
          <w:szCs w:val="22"/>
        </w:rPr>
        <w:t xml:space="preserve">Para el caso de ser necesarias </w:t>
      </w:r>
      <w:r w:rsidR="00726665" w:rsidRPr="009F7230">
        <w:rPr>
          <w:rFonts w:ascii="Palatino Linotype" w:hAnsi="Palatino Linotype" w:cs="Arial"/>
          <w:sz w:val="22"/>
          <w:szCs w:val="22"/>
        </w:rPr>
        <w:t>las versiones públicas que se entreguen, se deberá proporcionar el Acuerdo de Clasificación donde el Comité de Transparencia, confirme la eliminación de los datos y documentos confidenciales, de conformidad con los artículos 49, fracciones II y VIII, 143, fracción I y 149 de la Ley de Transparencia y Acceso a la Información Pública del Estado de México y Municipios.</w:t>
      </w:r>
    </w:p>
    <w:p w14:paraId="2AA3A0A6" w14:textId="77777777" w:rsidR="00726665" w:rsidRPr="009F7230" w:rsidRDefault="00726665" w:rsidP="00E44B73">
      <w:pPr>
        <w:autoSpaceDE w:val="0"/>
        <w:autoSpaceDN w:val="0"/>
        <w:adjustRightInd w:val="0"/>
        <w:spacing w:line="360" w:lineRule="auto"/>
        <w:contextualSpacing/>
        <w:jc w:val="both"/>
        <w:rPr>
          <w:rFonts w:ascii="Palatino Linotype" w:hAnsi="Palatino Linotype" w:cs="Tahoma"/>
          <w:sz w:val="22"/>
          <w:szCs w:val="22"/>
        </w:rPr>
      </w:pPr>
    </w:p>
    <w:p w14:paraId="6256C46A" w14:textId="77777777" w:rsidR="00726665" w:rsidRPr="009F7230" w:rsidRDefault="00726665" w:rsidP="00E44B73">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9F7230">
        <w:rPr>
          <w:rFonts w:ascii="Palatino Linotype" w:eastAsia="Calibri" w:hAnsi="Palatino Linotype" w:cs="Tahoma"/>
          <w:b/>
          <w:bCs/>
          <w:iCs/>
          <w:sz w:val="22"/>
          <w:szCs w:val="22"/>
          <w:u w:val="single"/>
          <w:lang w:val="es-ES" w:eastAsia="es-ES_tradnl"/>
        </w:rPr>
        <w:t>Términos de la Resolución para conocimiento del Particular.</w:t>
      </w:r>
    </w:p>
    <w:p w14:paraId="35B9F49E" w14:textId="77777777" w:rsidR="00726665" w:rsidRPr="009F7230" w:rsidRDefault="00726665" w:rsidP="00E44B73">
      <w:pPr>
        <w:autoSpaceDE w:val="0"/>
        <w:autoSpaceDN w:val="0"/>
        <w:adjustRightInd w:val="0"/>
        <w:spacing w:line="360" w:lineRule="auto"/>
        <w:contextualSpacing/>
        <w:jc w:val="both"/>
        <w:rPr>
          <w:rFonts w:ascii="Palatino Linotype" w:hAnsi="Palatino Linotype" w:cs="Tahoma"/>
          <w:sz w:val="22"/>
          <w:szCs w:val="22"/>
        </w:rPr>
      </w:pPr>
    </w:p>
    <w:p w14:paraId="39EA30A2" w14:textId="5250E203" w:rsidR="00726665" w:rsidRPr="009F7230" w:rsidRDefault="00726665" w:rsidP="00E44B73">
      <w:pPr>
        <w:autoSpaceDE w:val="0"/>
        <w:autoSpaceDN w:val="0"/>
        <w:adjustRightInd w:val="0"/>
        <w:spacing w:line="360" w:lineRule="auto"/>
        <w:contextualSpacing/>
        <w:jc w:val="both"/>
        <w:rPr>
          <w:rFonts w:ascii="Palatino Linotype" w:hAnsi="Palatino Linotype" w:cs="Tahoma"/>
          <w:bCs/>
          <w:color w:val="0D0D0D" w:themeColor="text1" w:themeTint="F2"/>
          <w:sz w:val="22"/>
          <w:szCs w:val="22"/>
          <w:u w:val="single"/>
        </w:rPr>
      </w:pPr>
      <w:r w:rsidRPr="009F7230">
        <w:rPr>
          <w:rFonts w:ascii="Palatino Linotype" w:hAnsi="Palatino Linotype" w:cs="Tahoma"/>
          <w:sz w:val="22"/>
          <w:szCs w:val="22"/>
          <w:u w:val="single"/>
        </w:rPr>
        <w:t xml:space="preserve">Este Instituto Garante, le concede la razón a su inconformidad, en virtud de que no se le entregó respuesta a su solicitud; sin embargo, </w:t>
      </w:r>
      <w:r w:rsidR="00B977CB" w:rsidRPr="009F7230">
        <w:rPr>
          <w:rFonts w:ascii="Palatino Linotype" w:hAnsi="Palatino Linotype" w:cs="Tahoma"/>
          <w:sz w:val="22"/>
          <w:szCs w:val="22"/>
          <w:u w:val="single"/>
        </w:rPr>
        <w:t xml:space="preserve">el Sujeto Obligado entregó informe justificado, el cual no atendió lo que solicitó, por ello, se analizó cada punto y se ordenó la entrega de todo lo solicitado. </w:t>
      </w:r>
    </w:p>
    <w:p w14:paraId="68588B85" w14:textId="77777777" w:rsidR="00726665" w:rsidRPr="009F7230" w:rsidRDefault="00726665" w:rsidP="00E44B73">
      <w:pPr>
        <w:autoSpaceDE w:val="0"/>
        <w:autoSpaceDN w:val="0"/>
        <w:adjustRightInd w:val="0"/>
        <w:spacing w:line="360" w:lineRule="auto"/>
        <w:contextualSpacing/>
        <w:jc w:val="both"/>
        <w:rPr>
          <w:rFonts w:ascii="Palatino Linotype" w:hAnsi="Palatino Linotype" w:cs="Tahoma"/>
          <w:bCs/>
          <w:color w:val="0D0D0D" w:themeColor="text1" w:themeTint="F2"/>
          <w:sz w:val="22"/>
          <w:szCs w:val="22"/>
          <w:u w:val="single"/>
        </w:rPr>
      </w:pPr>
    </w:p>
    <w:p w14:paraId="27ED50E6" w14:textId="6DC30149" w:rsidR="00726665" w:rsidRPr="009F7230" w:rsidRDefault="00726665" w:rsidP="00E44B73">
      <w:pPr>
        <w:autoSpaceDE w:val="0"/>
        <w:autoSpaceDN w:val="0"/>
        <w:adjustRightInd w:val="0"/>
        <w:spacing w:line="360" w:lineRule="auto"/>
        <w:contextualSpacing/>
        <w:jc w:val="both"/>
        <w:rPr>
          <w:rFonts w:ascii="Palatino Linotype" w:eastAsia="Batang" w:hAnsi="Palatino Linotype" w:cs="Tahoma"/>
          <w:bCs/>
          <w:color w:val="0D0D0D" w:themeColor="text1" w:themeTint="F2"/>
          <w:sz w:val="22"/>
          <w:szCs w:val="22"/>
          <w:u w:val="single"/>
          <w:lang w:val="es-ES_tradnl"/>
        </w:rPr>
      </w:pPr>
      <w:r w:rsidRPr="009F7230">
        <w:rPr>
          <w:rFonts w:ascii="Palatino Linotype" w:hAnsi="Palatino Linotype" w:cs="Tahoma"/>
          <w:bCs/>
          <w:color w:val="0D0D0D" w:themeColor="text1" w:themeTint="F2"/>
          <w:sz w:val="22"/>
          <w:szCs w:val="22"/>
          <w:u w:val="single"/>
        </w:rPr>
        <w:t>Es importante informarle que si del cumplimiento que proporcion</w:t>
      </w:r>
      <w:r w:rsidR="00177540" w:rsidRPr="009F7230">
        <w:rPr>
          <w:rFonts w:ascii="Palatino Linotype" w:hAnsi="Palatino Linotype" w:cs="Tahoma"/>
          <w:bCs/>
          <w:color w:val="0D0D0D" w:themeColor="text1" w:themeTint="F2"/>
          <w:sz w:val="22"/>
          <w:szCs w:val="22"/>
          <w:u w:val="single"/>
        </w:rPr>
        <w:t>e</w:t>
      </w:r>
      <w:r w:rsidRPr="009F7230">
        <w:rPr>
          <w:rFonts w:ascii="Palatino Linotype" w:hAnsi="Palatino Linotype" w:cs="Tahoma"/>
          <w:bCs/>
          <w:color w:val="0D0D0D" w:themeColor="text1" w:themeTint="F2"/>
          <w:sz w:val="22"/>
          <w:szCs w:val="22"/>
          <w:u w:val="single"/>
        </w:rPr>
        <w:t xml:space="preserve"> el Ayuntamiento a esta resolución, no le satisface, puede volver a interponer otro Recurso de Revisión a través del </w:t>
      </w:r>
      <w:r w:rsidRPr="009F7230">
        <w:rPr>
          <w:rFonts w:ascii="Palatino Linotype" w:eastAsia="Batang" w:hAnsi="Palatino Linotype" w:cs="Tahoma"/>
          <w:bCs/>
          <w:color w:val="0D0D0D" w:themeColor="text1" w:themeTint="F2"/>
          <w:sz w:val="22"/>
          <w:szCs w:val="22"/>
          <w:u w:val="single"/>
          <w:lang w:val="es-ES_tradnl"/>
        </w:rPr>
        <w:t xml:space="preserve">Sistema de Acceso a la Información Mexiquense (SAIMEX). </w:t>
      </w:r>
    </w:p>
    <w:p w14:paraId="301F99BE" w14:textId="77777777" w:rsidR="00726665" w:rsidRPr="009F7230" w:rsidRDefault="00726665" w:rsidP="00E44B73">
      <w:pPr>
        <w:spacing w:line="360" w:lineRule="auto"/>
        <w:contextualSpacing/>
        <w:jc w:val="both"/>
        <w:rPr>
          <w:rFonts w:ascii="Palatino Linotype" w:eastAsia="Calibri" w:hAnsi="Palatino Linotype" w:cs="Tahoma"/>
          <w:iCs/>
          <w:sz w:val="22"/>
          <w:szCs w:val="22"/>
          <w:u w:val="single"/>
          <w:lang w:val="es-ES" w:eastAsia="es-ES_tradnl"/>
        </w:rPr>
      </w:pPr>
    </w:p>
    <w:p w14:paraId="4759DC53" w14:textId="77777777" w:rsidR="00726665" w:rsidRPr="009F7230" w:rsidRDefault="00726665" w:rsidP="00E44B73">
      <w:pPr>
        <w:spacing w:line="360" w:lineRule="auto"/>
        <w:contextualSpacing/>
        <w:jc w:val="both"/>
        <w:rPr>
          <w:rFonts w:ascii="Palatino Linotype" w:eastAsia="Calibri" w:hAnsi="Palatino Linotype" w:cs="Tahoma"/>
          <w:iCs/>
          <w:sz w:val="22"/>
          <w:szCs w:val="22"/>
          <w:u w:val="single"/>
          <w:lang w:val="es-ES" w:eastAsia="es-ES_tradnl"/>
        </w:rPr>
      </w:pPr>
      <w:r w:rsidRPr="009F7230">
        <w:rPr>
          <w:rFonts w:ascii="Palatino Linotype" w:eastAsia="Calibri" w:hAnsi="Palatino Linotype" w:cs="Tahoma"/>
          <w:iCs/>
          <w:sz w:val="22"/>
          <w:szCs w:val="22"/>
          <w:u w:val="single"/>
          <w:lang w:val="es-ES" w:eastAsia="es-ES_tradnl"/>
        </w:rPr>
        <w:t>La labor del Infoem, es apoyar a la población para acceder a la información pública y garantizar la protección de sus datos personales.</w:t>
      </w:r>
    </w:p>
    <w:p w14:paraId="03FB70D3" w14:textId="77777777" w:rsidR="009F7230" w:rsidRPr="009F7230" w:rsidRDefault="009F7230" w:rsidP="00E44B73">
      <w:pPr>
        <w:spacing w:line="360" w:lineRule="auto"/>
        <w:contextualSpacing/>
        <w:jc w:val="both"/>
        <w:rPr>
          <w:rFonts w:ascii="Palatino Linotype" w:eastAsia="Calibri" w:hAnsi="Palatino Linotype" w:cs="Tahoma"/>
          <w:bCs/>
          <w:iCs/>
          <w:sz w:val="22"/>
          <w:szCs w:val="22"/>
          <w:u w:val="single"/>
          <w:lang w:eastAsia="es-ES_tradnl"/>
        </w:rPr>
      </w:pPr>
    </w:p>
    <w:p w14:paraId="44FF4A0B" w14:textId="739F106C" w:rsidR="009F7230" w:rsidRPr="009F7230" w:rsidRDefault="009F7230" w:rsidP="009F7230">
      <w:pPr>
        <w:spacing w:line="360" w:lineRule="auto"/>
        <w:jc w:val="both"/>
        <w:rPr>
          <w:rFonts w:ascii="Palatino Linotype" w:eastAsia="Calibri" w:hAnsi="Palatino Linotype" w:cs="Tahoma"/>
          <w:bCs/>
          <w:sz w:val="22"/>
          <w:szCs w:val="22"/>
          <w:lang w:eastAsia="en-US"/>
        </w:rPr>
      </w:pPr>
      <w:r w:rsidRPr="009F7230">
        <w:rPr>
          <w:rFonts w:ascii="Palatino Linotype" w:eastAsia="Calibri" w:hAnsi="Palatino Linotype" w:cs="Tahoma"/>
          <w:b/>
          <w:bCs/>
          <w:sz w:val="22"/>
          <w:szCs w:val="22"/>
          <w:lang w:eastAsia="en-US"/>
        </w:rPr>
        <w:t>OCTAVO. Vista a la Contraloría Interna y Órgano de Control y Vigilancia</w:t>
      </w:r>
      <w:r w:rsidRPr="009F7230">
        <w:rPr>
          <w:rFonts w:ascii="Palatino Linotype" w:eastAsia="Calibri" w:hAnsi="Palatino Linotype" w:cs="Tahoma"/>
          <w:bCs/>
          <w:sz w:val="22"/>
          <w:szCs w:val="22"/>
          <w:lang w:eastAsia="en-US"/>
        </w:rPr>
        <w:t xml:space="preserve">. </w:t>
      </w:r>
    </w:p>
    <w:p w14:paraId="10C85D1E" w14:textId="77777777" w:rsidR="009F7230" w:rsidRPr="009F7230" w:rsidRDefault="009F7230" w:rsidP="009F7230">
      <w:pPr>
        <w:spacing w:line="360" w:lineRule="auto"/>
        <w:jc w:val="both"/>
        <w:rPr>
          <w:rFonts w:ascii="Palatino Linotype" w:eastAsia="Calibri" w:hAnsi="Palatino Linotype" w:cs="Tahoma"/>
          <w:bCs/>
          <w:sz w:val="22"/>
          <w:szCs w:val="22"/>
          <w:lang w:eastAsia="en-US"/>
        </w:rPr>
      </w:pPr>
    </w:p>
    <w:p w14:paraId="71A9088F" w14:textId="2FBCB1C0" w:rsidR="009F7230" w:rsidRPr="009F7230" w:rsidRDefault="009F7230" w:rsidP="009F7230">
      <w:pPr>
        <w:spacing w:line="360" w:lineRule="auto"/>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En el caso en estudio, ha quedado acreditado que el Sujeto Obligado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7CBA4CC8" w14:textId="77777777" w:rsidR="009F7230" w:rsidRPr="009F7230" w:rsidRDefault="009F7230" w:rsidP="009F7230">
      <w:pPr>
        <w:spacing w:line="360" w:lineRule="auto"/>
        <w:jc w:val="both"/>
        <w:rPr>
          <w:rFonts w:ascii="Palatino Linotype" w:eastAsia="Calibri" w:hAnsi="Palatino Linotype" w:cs="Tahoma"/>
          <w:bCs/>
          <w:sz w:val="22"/>
          <w:szCs w:val="22"/>
          <w:lang w:eastAsia="en-US"/>
        </w:rPr>
      </w:pPr>
    </w:p>
    <w:p w14:paraId="12209829" w14:textId="77777777" w:rsidR="009F7230" w:rsidRPr="009F7230" w:rsidRDefault="009F7230" w:rsidP="009F7230">
      <w:pPr>
        <w:spacing w:line="360" w:lineRule="auto"/>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77A07FB" w14:textId="77777777" w:rsidR="009F7230" w:rsidRPr="009F7230" w:rsidRDefault="009F7230" w:rsidP="009F7230">
      <w:pPr>
        <w:spacing w:line="360" w:lineRule="auto"/>
        <w:jc w:val="both"/>
        <w:rPr>
          <w:rFonts w:ascii="Palatino Linotype" w:eastAsia="Calibri" w:hAnsi="Palatino Linotype" w:cs="Tahoma"/>
          <w:bCs/>
          <w:sz w:val="22"/>
          <w:szCs w:val="22"/>
          <w:lang w:eastAsia="en-US"/>
        </w:rPr>
      </w:pPr>
    </w:p>
    <w:p w14:paraId="6F90ECAA" w14:textId="77777777" w:rsidR="009F7230" w:rsidRPr="009F7230" w:rsidRDefault="009F7230" w:rsidP="009F7230">
      <w:pPr>
        <w:spacing w:line="360" w:lineRule="auto"/>
        <w:jc w:val="both"/>
        <w:rPr>
          <w:rFonts w:ascii="Palatino Linotype" w:eastAsia="Calibri" w:hAnsi="Palatino Linotype" w:cs="Tahoma"/>
          <w:bCs/>
          <w:sz w:val="22"/>
          <w:szCs w:val="22"/>
          <w:lang w:eastAsia="en-US"/>
        </w:rPr>
      </w:pPr>
      <w:r w:rsidRPr="009F7230">
        <w:rPr>
          <w:rFonts w:ascii="Palatino Linotype" w:eastAsia="Calibri" w:hAnsi="Palatino Linotype" w:cs="Tahoma"/>
          <w:bCs/>
          <w:sz w:val="22"/>
          <w:szCs w:val="22"/>
          <w:lang w:eastAsia="en-US"/>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al Contralor Interno y Titular del Órgano de Control y Vigilancia de este Instituto.</w:t>
      </w:r>
    </w:p>
    <w:p w14:paraId="3B1F90B5" w14:textId="77777777" w:rsidR="009F7230" w:rsidRPr="009F7230" w:rsidRDefault="009F7230" w:rsidP="00E44B73">
      <w:pPr>
        <w:spacing w:line="360" w:lineRule="auto"/>
        <w:contextualSpacing/>
        <w:jc w:val="both"/>
        <w:rPr>
          <w:rFonts w:ascii="Palatino Linotype" w:eastAsia="Calibri" w:hAnsi="Palatino Linotype" w:cs="Tahoma"/>
          <w:bCs/>
          <w:iCs/>
          <w:sz w:val="22"/>
          <w:szCs w:val="22"/>
          <w:u w:val="single"/>
          <w:lang w:eastAsia="es-ES_tradnl"/>
        </w:rPr>
      </w:pPr>
    </w:p>
    <w:p w14:paraId="45555AD8" w14:textId="77777777" w:rsidR="00726665" w:rsidRPr="009F7230" w:rsidRDefault="00726665" w:rsidP="00E44B73">
      <w:pPr>
        <w:spacing w:line="360" w:lineRule="auto"/>
        <w:contextualSpacing/>
        <w:jc w:val="both"/>
        <w:rPr>
          <w:rFonts w:ascii="Palatino Linotype" w:hAnsi="Palatino Linotype" w:cs="Tahoma"/>
          <w:sz w:val="22"/>
          <w:szCs w:val="22"/>
        </w:rPr>
      </w:pPr>
      <w:r w:rsidRPr="009F7230">
        <w:rPr>
          <w:rFonts w:ascii="Palatino Linotype" w:hAnsi="Palatino Linotype" w:cs="Tahoma"/>
          <w:sz w:val="22"/>
          <w:szCs w:val="22"/>
        </w:rPr>
        <w:t xml:space="preserve">Por lo antes expuesto y fundado. </w:t>
      </w:r>
    </w:p>
    <w:p w14:paraId="768AEEF3" w14:textId="77777777" w:rsidR="00726665" w:rsidRPr="009F7230" w:rsidRDefault="00726665" w:rsidP="00E44B73">
      <w:pPr>
        <w:spacing w:line="360" w:lineRule="auto"/>
        <w:contextualSpacing/>
        <w:jc w:val="both"/>
        <w:rPr>
          <w:rFonts w:ascii="Palatino Linotype" w:hAnsi="Palatino Linotype" w:cs="Tahoma"/>
          <w:sz w:val="22"/>
          <w:szCs w:val="22"/>
        </w:rPr>
      </w:pPr>
    </w:p>
    <w:p w14:paraId="4AFDE25A" w14:textId="77777777" w:rsidR="00726665" w:rsidRPr="009F7230" w:rsidRDefault="00726665" w:rsidP="00E44B73">
      <w:pPr>
        <w:spacing w:line="360" w:lineRule="auto"/>
        <w:contextualSpacing/>
        <w:jc w:val="center"/>
        <w:rPr>
          <w:rFonts w:ascii="Palatino Linotype" w:hAnsi="Palatino Linotype" w:cs="Tahoma"/>
          <w:b/>
          <w:bCs/>
          <w:sz w:val="22"/>
          <w:szCs w:val="22"/>
          <w:lang w:val="es-ES_tradnl"/>
        </w:rPr>
      </w:pPr>
      <w:r w:rsidRPr="009F7230">
        <w:rPr>
          <w:rFonts w:ascii="Palatino Linotype" w:hAnsi="Palatino Linotype" w:cs="Tahoma"/>
          <w:b/>
          <w:bCs/>
          <w:sz w:val="22"/>
          <w:szCs w:val="22"/>
          <w:lang w:val="es-ES_tradnl"/>
        </w:rPr>
        <w:t xml:space="preserve">R E S U E L V E </w:t>
      </w:r>
    </w:p>
    <w:p w14:paraId="08E17D20" w14:textId="77777777" w:rsidR="00726665" w:rsidRPr="009F7230" w:rsidRDefault="00726665" w:rsidP="00E44B73">
      <w:pPr>
        <w:spacing w:line="360" w:lineRule="auto"/>
        <w:contextualSpacing/>
        <w:jc w:val="both"/>
        <w:rPr>
          <w:rFonts w:ascii="Palatino Linotype" w:hAnsi="Palatino Linotype" w:cs="Arial"/>
          <w:b/>
          <w:sz w:val="22"/>
          <w:szCs w:val="22"/>
        </w:rPr>
      </w:pPr>
    </w:p>
    <w:p w14:paraId="4D89F3B7" w14:textId="72F066EF" w:rsidR="00726665" w:rsidRPr="009F7230" w:rsidRDefault="00726665" w:rsidP="00E44B73">
      <w:pPr>
        <w:spacing w:line="360" w:lineRule="auto"/>
        <w:contextualSpacing/>
        <w:jc w:val="both"/>
        <w:rPr>
          <w:rFonts w:ascii="Palatino Linotype" w:eastAsia="Calibri" w:hAnsi="Palatino Linotype" w:cs="Tahoma"/>
          <w:bCs/>
          <w:sz w:val="22"/>
          <w:szCs w:val="22"/>
          <w:lang w:eastAsia="en-US"/>
        </w:rPr>
      </w:pPr>
      <w:r w:rsidRPr="009F7230">
        <w:rPr>
          <w:rFonts w:ascii="Palatino Linotype" w:hAnsi="Palatino Linotype" w:cs="Tahoma"/>
          <w:b/>
          <w:bCs/>
          <w:sz w:val="22"/>
          <w:szCs w:val="22"/>
        </w:rPr>
        <w:t xml:space="preserve">PRIMERO. </w:t>
      </w:r>
      <w:r w:rsidRPr="009F7230">
        <w:rPr>
          <w:rFonts w:ascii="Palatino Linotype" w:eastAsia="Calibri" w:hAnsi="Palatino Linotype" w:cs="Tahoma"/>
          <w:bCs/>
          <w:sz w:val="22"/>
          <w:szCs w:val="22"/>
          <w:lang w:eastAsia="en-US"/>
        </w:rPr>
        <w:t xml:space="preserve">Resultan </w:t>
      </w:r>
      <w:r w:rsidRPr="009F7230">
        <w:rPr>
          <w:rFonts w:ascii="Palatino Linotype" w:eastAsia="Calibri" w:hAnsi="Palatino Linotype" w:cs="Tahoma"/>
          <w:b/>
          <w:bCs/>
          <w:sz w:val="22"/>
          <w:szCs w:val="22"/>
          <w:lang w:eastAsia="en-US"/>
        </w:rPr>
        <w:t>FUNDADAS</w:t>
      </w:r>
      <w:r w:rsidRPr="009F7230">
        <w:rPr>
          <w:rFonts w:ascii="Palatino Linotype" w:eastAsia="Calibri" w:hAnsi="Palatino Linotype" w:cs="Tahoma"/>
          <w:bCs/>
          <w:sz w:val="22"/>
          <w:szCs w:val="22"/>
          <w:lang w:eastAsia="en-US"/>
        </w:rPr>
        <w:t xml:space="preserve"> las razones o motivos de inconformidad hechos valer por el Recurrente en el Recurso de Revisión </w:t>
      </w:r>
      <w:r w:rsidR="00B977CB" w:rsidRPr="009F7230">
        <w:rPr>
          <w:rFonts w:ascii="Palatino Linotype" w:eastAsia="Calibri" w:hAnsi="Palatino Linotype" w:cs="Tahoma"/>
          <w:b/>
          <w:bCs/>
          <w:sz w:val="22"/>
          <w:szCs w:val="22"/>
          <w:lang w:eastAsia="en-US"/>
        </w:rPr>
        <w:t>0</w:t>
      </w:r>
      <w:r w:rsidR="009F7230" w:rsidRPr="009F7230">
        <w:rPr>
          <w:rFonts w:ascii="Palatino Linotype" w:eastAsia="Calibri" w:hAnsi="Palatino Linotype" w:cs="Tahoma"/>
          <w:b/>
          <w:bCs/>
          <w:sz w:val="22"/>
          <w:szCs w:val="22"/>
          <w:lang w:eastAsia="en-US"/>
        </w:rPr>
        <w:t>00336/INFOEM/IP/RR/2021</w:t>
      </w:r>
      <w:r w:rsidR="00B977CB" w:rsidRPr="009F7230">
        <w:rPr>
          <w:rFonts w:ascii="Palatino Linotype" w:eastAsia="Calibri" w:hAnsi="Palatino Linotype" w:cs="Tahoma"/>
          <w:b/>
          <w:bCs/>
          <w:sz w:val="22"/>
          <w:szCs w:val="22"/>
          <w:lang w:eastAsia="en-US"/>
        </w:rPr>
        <w:t xml:space="preserve"> </w:t>
      </w:r>
      <w:r w:rsidRPr="009F7230">
        <w:rPr>
          <w:rFonts w:ascii="Palatino Linotype" w:eastAsia="Calibri" w:hAnsi="Palatino Linotype" w:cs="Tahoma"/>
          <w:bCs/>
          <w:sz w:val="22"/>
          <w:szCs w:val="22"/>
          <w:lang w:eastAsia="en-US"/>
        </w:rPr>
        <w:t xml:space="preserve">en términos del considerando </w:t>
      </w:r>
      <w:r w:rsidRPr="009F7230">
        <w:rPr>
          <w:rFonts w:ascii="Palatino Linotype" w:eastAsia="Calibri" w:hAnsi="Palatino Linotype" w:cs="Tahoma"/>
          <w:b/>
          <w:bCs/>
          <w:sz w:val="22"/>
          <w:szCs w:val="22"/>
          <w:lang w:eastAsia="en-US"/>
        </w:rPr>
        <w:t xml:space="preserve">QUINTO y SÉPTIMO </w:t>
      </w:r>
      <w:r w:rsidRPr="009F7230">
        <w:rPr>
          <w:rFonts w:ascii="Palatino Linotype" w:eastAsia="Calibri" w:hAnsi="Palatino Linotype" w:cs="Tahoma"/>
          <w:bCs/>
          <w:sz w:val="22"/>
          <w:szCs w:val="22"/>
          <w:lang w:eastAsia="en-US"/>
        </w:rPr>
        <w:t>de la presente Resolución.</w:t>
      </w:r>
    </w:p>
    <w:p w14:paraId="608AFB0C" w14:textId="77777777" w:rsidR="00177540" w:rsidRPr="009F7230" w:rsidRDefault="00177540" w:rsidP="00E44B73">
      <w:pPr>
        <w:spacing w:line="360" w:lineRule="auto"/>
        <w:contextualSpacing/>
        <w:jc w:val="both"/>
        <w:rPr>
          <w:rFonts w:ascii="Palatino Linotype" w:eastAsia="Calibri" w:hAnsi="Palatino Linotype" w:cs="Tahoma"/>
          <w:bCs/>
          <w:sz w:val="22"/>
          <w:szCs w:val="22"/>
          <w:lang w:eastAsia="en-US"/>
        </w:rPr>
      </w:pPr>
    </w:p>
    <w:p w14:paraId="797F1856" w14:textId="0B265EF0" w:rsidR="00726665" w:rsidRPr="009F7230" w:rsidRDefault="00726665" w:rsidP="00E44B73">
      <w:pPr>
        <w:spacing w:line="360" w:lineRule="auto"/>
        <w:contextualSpacing/>
        <w:jc w:val="both"/>
        <w:rPr>
          <w:rFonts w:ascii="Palatino Linotype" w:eastAsia="Calibri" w:hAnsi="Palatino Linotype" w:cs="Tahoma"/>
          <w:sz w:val="22"/>
          <w:szCs w:val="22"/>
          <w:lang w:eastAsia="es-MX"/>
        </w:rPr>
      </w:pPr>
      <w:r w:rsidRPr="009F7230">
        <w:rPr>
          <w:rFonts w:ascii="Palatino Linotype" w:eastAsia="Calibri" w:hAnsi="Palatino Linotype" w:cs="Tahoma"/>
          <w:b/>
          <w:bCs/>
          <w:sz w:val="22"/>
          <w:szCs w:val="22"/>
          <w:lang w:eastAsia="en-US"/>
        </w:rPr>
        <w:t>SEGUNDO.</w:t>
      </w:r>
      <w:r w:rsidRPr="009F7230">
        <w:rPr>
          <w:rFonts w:ascii="Palatino Linotype" w:eastAsia="Calibri" w:hAnsi="Palatino Linotype" w:cs="Tahoma"/>
          <w:sz w:val="22"/>
          <w:szCs w:val="22"/>
          <w:lang w:eastAsia="es-MX"/>
        </w:rPr>
        <w:t xml:space="preserve">  </w:t>
      </w:r>
      <w:r w:rsidRPr="009F7230">
        <w:rPr>
          <w:rFonts w:ascii="Palatino Linotype" w:eastAsia="Calibri" w:hAnsi="Palatino Linotype" w:cs="Tahoma"/>
          <w:bCs/>
          <w:sz w:val="22"/>
          <w:szCs w:val="22"/>
          <w:lang w:eastAsia="es-MX"/>
        </w:rPr>
        <w:t xml:space="preserve">Se </w:t>
      </w:r>
      <w:r w:rsidRPr="009F7230">
        <w:rPr>
          <w:rFonts w:ascii="Palatino Linotype" w:eastAsia="Calibri" w:hAnsi="Palatino Linotype" w:cs="Tahoma"/>
          <w:b/>
          <w:bCs/>
          <w:sz w:val="22"/>
          <w:szCs w:val="22"/>
          <w:lang w:eastAsia="es-MX"/>
        </w:rPr>
        <w:t>ORDENA</w:t>
      </w:r>
      <w:r w:rsidRPr="009F7230">
        <w:rPr>
          <w:rFonts w:ascii="Palatino Linotype" w:eastAsia="Calibri" w:hAnsi="Palatino Linotype" w:cs="Tahoma"/>
          <w:bCs/>
          <w:sz w:val="22"/>
          <w:szCs w:val="22"/>
          <w:lang w:eastAsia="es-MX"/>
        </w:rPr>
        <w:t xml:space="preserve"> </w:t>
      </w:r>
      <w:r w:rsidRPr="009F7230">
        <w:rPr>
          <w:rFonts w:ascii="Palatino Linotype" w:eastAsia="Calibri" w:hAnsi="Palatino Linotype" w:cs="Tahoma"/>
          <w:bCs/>
          <w:sz w:val="22"/>
          <w:szCs w:val="22"/>
          <w:lang w:val="es-ES_tradnl" w:eastAsia="es-MX"/>
        </w:rPr>
        <w:t xml:space="preserve">al Sujeto Obligado </w:t>
      </w:r>
      <w:r w:rsidRPr="009F7230">
        <w:rPr>
          <w:rFonts w:ascii="Palatino Linotype" w:eastAsia="Calibri" w:hAnsi="Palatino Linotype" w:cs="Tahoma"/>
          <w:bCs/>
          <w:sz w:val="22"/>
          <w:szCs w:val="22"/>
          <w:lang w:eastAsia="es-MX"/>
        </w:rPr>
        <w:t>a efecto de</w:t>
      </w:r>
      <w:r w:rsidRPr="009F7230">
        <w:rPr>
          <w:rFonts w:ascii="Palatino Linotype" w:eastAsia="Calibri" w:hAnsi="Palatino Linotype" w:cs="Tahoma"/>
          <w:sz w:val="22"/>
          <w:szCs w:val="22"/>
          <w:lang w:eastAsia="es-MX"/>
        </w:rPr>
        <w:t xml:space="preserve"> que, atienda la solicitud de acceso a la información </w:t>
      </w:r>
      <w:r w:rsidR="009F7230" w:rsidRPr="009F7230">
        <w:rPr>
          <w:rFonts w:ascii="Palatino Linotype" w:hAnsi="Palatino Linotype"/>
          <w:b/>
          <w:bCs/>
          <w:sz w:val="22"/>
          <w:szCs w:val="22"/>
        </w:rPr>
        <w:t>00863/NAUCALPA/IP/2021</w:t>
      </w:r>
      <w:r w:rsidR="00B977CB" w:rsidRPr="009F7230">
        <w:rPr>
          <w:rFonts w:ascii="Palatino Linotype" w:hAnsi="Palatino Linotype"/>
          <w:b/>
          <w:bCs/>
          <w:sz w:val="22"/>
          <w:szCs w:val="22"/>
        </w:rPr>
        <w:t xml:space="preserve"> </w:t>
      </w:r>
      <w:r w:rsidRPr="009F7230">
        <w:rPr>
          <w:rFonts w:ascii="Palatino Linotype" w:eastAsia="Calibri" w:hAnsi="Palatino Linotype" w:cs="Tahoma"/>
          <w:sz w:val="22"/>
          <w:szCs w:val="22"/>
          <w:lang w:eastAsia="es-MX"/>
        </w:rPr>
        <w:t>y</w:t>
      </w:r>
      <w:r w:rsidRPr="009F7230">
        <w:rPr>
          <w:rFonts w:ascii="Palatino Linotype" w:eastAsia="Calibri" w:hAnsi="Palatino Linotype" w:cs="Tahoma"/>
          <w:b/>
          <w:sz w:val="22"/>
          <w:szCs w:val="22"/>
          <w:lang w:eastAsia="es-MX"/>
        </w:rPr>
        <w:t xml:space="preserve"> </w:t>
      </w:r>
      <w:r w:rsidRPr="009F7230">
        <w:rPr>
          <w:rFonts w:ascii="Palatino Linotype" w:eastAsia="Calibri" w:hAnsi="Palatino Linotype" w:cs="Tahoma"/>
          <w:sz w:val="22"/>
          <w:szCs w:val="22"/>
          <w:lang w:eastAsia="es-MX"/>
        </w:rPr>
        <w:t>haga entrega</w:t>
      </w:r>
      <w:r w:rsidRPr="009F7230">
        <w:rPr>
          <w:rFonts w:ascii="Palatino Linotype" w:eastAsia="Calibri" w:hAnsi="Palatino Linotype" w:cs="Tahoma"/>
          <w:b/>
          <w:sz w:val="22"/>
          <w:szCs w:val="22"/>
          <w:lang w:eastAsia="es-MX"/>
        </w:rPr>
        <w:t xml:space="preserve"> </w:t>
      </w:r>
      <w:r w:rsidRPr="009F7230">
        <w:rPr>
          <w:rFonts w:ascii="Palatino Linotype" w:eastAsia="Calibri" w:hAnsi="Palatino Linotype" w:cs="Tahoma"/>
          <w:sz w:val="22"/>
          <w:szCs w:val="22"/>
          <w:lang w:eastAsia="es-MX"/>
        </w:rPr>
        <w:t xml:space="preserve">a través del </w:t>
      </w:r>
      <w:r w:rsidRPr="009F7230">
        <w:rPr>
          <w:rFonts w:ascii="Palatino Linotype" w:eastAsia="Calibri" w:hAnsi="Palatino Linotype" w:cs="Tahoma"/>
          <w:sz w:val="22"/>
          <w:szCs w:val="22"/>
          <w:lang w:val="es-ES" w:eastAsia="es-MX"/>
        </w:rPr>
        <w:t>Sistema de Acceso a la Información Mexiquense (SAIMEX)</w:t>
      </w:r>
      <w:r w:rsidRPr="009F7230">
        <w:rPr>
          <w:rFonts w:ascii="Palatino Linotype" w:eastAsia="Calibri" w:hAnsi="Palatino Linotype" w:cs="Tahoma"/>
          <w:bCs/>
          <w:sz w:val="22"/>
          <w:szCs w:val="22"/>
          <w:lang w:eastAsia="es-MX"/>
        </w:rPr>
        <w:t>, previa b</w:t>
      </w:r>
      <w:r w:rsidR="009F7230" w:rsidRPr="009F7230">
        <w:rPr>
          <w:rFonts w:ascii="Palatino Linotype" w:eastAsia="Calibri" w:hAnsi="Palatino Linotype" w:cs="Tahoma"/>
          <w:bCs/>
          <w:sz w:val="22"/>
          <w:szCs w:val="22"/>
          <w:lang w:eastAsia="es-MX"/>
        </w:rPr>
        <w:t>úsqueda exhaustiva y razonable</w:t>
      </w:r>
      <w:r w:rsidRPr="009F7230">
        <w:rPr>
          <w:rFonts w:ascii="Palatino Linotype" w:eastAsia="Calibri" w:hAnsi="Palatino Linotype" w:cs="Tahoma"/>
          <w:bCs/>
          <w:sz w:val="22"/>
          <w:szCs w:val="22"/>
          <w:lang w:eastAsia="es-MX"/>
        </w:rPr>
        <w:t xml:space="preserve">, de ser procedente en versión pública </w:t>
      </w:r>
      <w:r w:rsidRPr="009F7230">
        <w:rPr>
          <w:rFonts w:ascii="Palatino Linotype" w:eastAsia="Calibri" w:hAnsi="Palatino Linotype" w:cs="Tahoma"/>
          <w:sz w:val="22"/>
          <w:szCs w:val="22"/>
          <w:lang w:eastAsia="es-MX"/>
        </w:rPr>
        <w:t>lo siguiente:</w:t>
      </w:r>
    </w:p>
    <w:p w14:paraId="0546C27E" w14:textId="77777777" w:rsidR="009F7230" w:rsidRPr="009F7230" w:rsidRDefault="009F7230" w:rsidP="009F7230">
      <w:pPr>
        <w:autoSpaceDE w:val="0"/>
        <w:autoSpaceDN w:val="0"/>
        <w:adjustRightInd w:val="0"/>
        <w:spacing w:line="360" w:lineRule="auto"/>
        <w:contextualSpacing/>
        <w:jc w:val="both"/>
        <w:rPr>
          <w:rFonts w:ascii="Palatino Linotype" w:hAnsi="Palatino Linotype" w:cs="Arial"/>
          <w:sz w:val="22"/>
          <w:szCs w:val="22"/>
        </w:rPr>
      </w:pPr>
    </w:p>
    <w:p w14:paraId="06A0159F" w14:textId="77777777" w:rsidR="009F7230" w:rsidRPr="009F7230" w:rsidRDefault="009F7230" w:rsidP="009F7230">
      <w:p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De la Comisión Edilicia de la Agenda 2030:</w:t>
      </w:r>
    </w:p>
    <w:p w14:paraId="466A30EE" w14:textId="77777777" w:rsidR="009F7230" w:rsidRPr="009F7230" w:rsidRDefault="009F7230" w:rsidP="009F7230">
      <w:pPr>
        <w:tabs>
          <w:tab w:val="left" w:pos="4962"/>
        </w:tabs>
        <w:spacing w:line="360" w:lineRule="auto"/>
        <w:contextualSpacing/>
        <w:jc w:val="both"/>
        <w:rPr>
          <w:rFonts w:ascii="Palatino Linotype" w:eastAsia="Calibri" w:hAnsi="Palatino Linotype" w:cs="Tahoma"/>
          <w:iCs/>
          <w:sz w:val="22"/>
          <w:szCs w:val="22"/>
          <w:lang w:eastAsia="es-ES_tradnl"/>
        </w:rPr>
      </w:pPr>
    </w:p>
    <w:p w14:paraId="72E3EED4" w14:textId="77777777" w:rsidR="009F7230" w:rsidRPr="009F7230" w:rsidRDefault="009F7230" w:rsidP="009F7230">
      <w:pPr>
        <w:numPr>
          <w:ilvl w:val="0"/>
          <w:numId w:val="34"/>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De los años 2018, 2019, 2020 y 2021:</w:t>
      </w:r>
    </w:p>
    <w:p w14:paraId="2D4E2916" w14:textId="77777777" w:rsidR="009F7230" w:rsidRPr="009F7230" w:rsidRDefault="009F7230" w:rsidP="009F7230">
      <w:pPr>
        <w:numPr>
          <w:ilvl w:val="0"/>
          <w:numId w:val="35"/>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Todas las actas de las sesiones que llevo a cabo la Comisión.</w:t>
      </w:r>
    </w:p>
    <w:p w14:paraId="2A8B0464" w14:textId="77777777" w:rsidR="009F7230" w:rsidRPr="009F7230" w:rsidRDefault="009F7230" w:rsidP="009F7230">
      <w:pPr>
        <w:numPr>
          <w:ilvl w:val="0"/>
          <w:numId w:val="35"/>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La manera en la que evaluaron su desempeño municipal.</w:t>
      </w:r>
    </w:p>
    <w:p w14:paraId="32342A2D" w14:textId="77777777" w:rsidR="009F7230" w:rsidRPr="009F7230" w:rsidRDefault="009F7230" w:rsidP="009F7230">
      <w:pPr>
        <w:numPr>
          <w:ilvl w:val="0"/>
          <w:numId w:val="35"/>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Todos los comentarios de los integrantes.</w:t>
      </w:r>
    </w:p>
    <w:p w14:paraId="1642BC85" w14:textId="77777777" w:rsidR="009F7230" w:rsidRPr="009F7230" w:rsidRDefault="009F7230" w:rsidP="009F7230">
      <w:pPr>
        <w:tabs>
          <w:tab w:val="left" w:pos="4962"/>
        </w:tabs>
        <w:spacing w:line="360" w:lineRule="auto"/>
        <w:ind w:left="720"/>
        <w:contextualSpacing/>
        <w:jc w:val="both"/>
        <w:rPr>
          <w:rFonts w:ascii="Palatino Linotype" w:eastAsia="Calibri" w:hAnsi="Palatino Linotype" w:cs="Tahoma"/>
          <w:iCs/>
          <w:sz w:val="22"/>
          <w:szCs w:val="22"/>
          <w:lang w:eastAsia="es-ES_tradnl"/>
        </w:rPr>
      </w:pPr>
    </w:p>
    <w:p w14:paraId="1946E853" w14:textId="77777777" w:rsidR="009F7230" w:rsidRPr="009F7230" w:rsidRDefault="009F7230" w:rsidP="009F7230">
      <w:pPr>
        <w:numPr>
          <w:ilvl w:val="0"/>
          <w:numId w:val="34"/>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 xml:space="preserve">Documento que dio originó la creación de la Comisión. </w:t>
      </w:r>
    </w:p>
    <w:p w14:paraId="504B7FDC" w14:textId="77777777" w:rsidR="009F7230" w:rsidRPr="009F7230" w:rsidRDefault="009F7230" w:rsidP="009F7230">
      <w:pPr>
        <w:numPr>
          <w:ilvl w:val="0"/>
          <w:numId w:val="34"/>
        </w:numPr>
        <w:tabs>
          <w:tab w:val="left" w:pos="4962"/>
        </w:tabs>
        <w:spacing w:line="360" w:lineRule="auto"/>
        <w:contextualSpacing/>
        <w:jc w:val="both"/>
        <w:rPr>
          <w:rFonts w:ascii="Palatino Linotype" w:eastAsia="Calibri" w:hAnsi="Palatino Linotype" w:cs="Tahoma"/>
          <w:iCs/>
          <w:sz w:val="22"/>
          <w:szCs w:val="22"/>
          <w:lang w:eastAsia="es-ES_tradnl"/>
        </w:rPr>
      </w:pPr>
      <w:r w:rsidRPr="009F7230">
        <w:rPr>
          <w:rFonts w:ascii="Palatino Linotype" w:eastAsia="Calibri" w:hAnsi="Palatino Linotype" w:cs="Tahoma"/>
          <w:iCs/>
          <w:sz w:val="22"/>
          <w:szCs w:val="22"/>
          <w:lang w:eastAsia="es-ES_tradnl"/>
        </w:rPr>
        <w:t xml:space="preserve">La exposición de motivos por la que se creó la Comisión. </w:t>
      </w:r>
    </w:p>
    <w:p w14:paraId="7B74EE3D" w14:textId="45ECAA2F" w:rsidR="009F7230" w:rsidRPr="009F7230" w:rsidRDefault="00CB0C71" w:rsidP="009F7230">
      <w:pPr>
        <w:numPr>
          <w:ilvl w:val="0"/>
          <w:numId w:val="34"/>
        </w:numPr>
        <w:tabs>
          <w:tab w:val="left" w:pos="4962"/>
        </w:tabs>
        <w:spacing w:line="360" w:lineRule="auto"/>
        <w:contextualSpacing/>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w:t>
      </w:r>
      <w:r w:rsidR="009F7230" w:rsidRPr="009F7230">
        <w:rPr>
          <w:rFonts w:ascii="Palatino Linotype" w:eastAsia="Calibri" w:hAnsi="Palatino Linotype" w:cs="Tahoma"/>
          <w:iCs/>
          <w:sz w:val="22"/>
          <w:szCs w:val="22"/>
          <w:lang w:eastAsia="es-ES_tradnl"/>
        </w:rPr>
        <w:t xml:space="preserve">ño de creación. </w:t>
      </w:r>
    </w:p>
    <w:p w14:paraId="4FE499C3" w14:textId="77777777" w:rsidR="009F7230" w:rsidRPr="009F7230" w:rsidRDefault="009F7230" w:rsidP="009F7230">
      <w:pPr>
        <w:spacing w:line="360" w:lineRule="auto"/>
        <w:ind w:left="720"/>
        <w:contextualSpacing/>
        <w:rPr>
          <w:rFonts w:ascii="Palatino Linotype" w:hAnsi="Palatino Linotype" w:cs="Arial"/>
          <w:sz w:val="22"/>
          <w:szCs w:val="22"/>
        </w:rPr>
      </w:pPr>
    </w:p>
    <w:p w14:paraId="0FEBB492" w14:textId="77777777" w:rsidR="009F7230" w:rsidRPr="009F7230" w:rsidRDefault="009F7230" w:rsidP="009F7230">
      <w:pPr>
        <w:autoSpaceDE w:val="0"/>
        <w:autoSpaceDN w:val="0"/>
        <w:adjustRightInd w:val="0"/>
        <w:spacing w:line="360" w:lineRule="auto"/>
        <w:contextualSpacing/>
        <w:jc w:val="both"/>
        <w:rPr>
          <w:rFonts w:ascii="Palatino Linotype" w:hAnsi="Palatino Linotype" w:cs="Arial"/>
          <w:sz w:val="22"/>
          <w:szCs w:val="22"/>
        </w:rPr>
      </w:pPr>
      <w:r w:rsidRPr="009F7230">
        <w:rPr>
          <w:rFonts w:ascii="Palatino Linotype" w:hAnsi="Palatino Linotype" w:cs="Arial"/>
          <w:sz w:val="22"/>
          <w:szCs w:val="22"/>
        </w:rPr>
        <w:t>Para el caso de ser necesarias las versiones públicas que se entreguen, se deberá proporcionar el Acuerdo de Clasificación donde el Comité de Transparencia, confirme la eliminación de los datos y documentos confidenciales, de conformidad con los artículos 49, fracciones II y VIII, 143, fracción I y 149 de la Ley de Transparencia y Acceso a la Información Pública del Estado de México y Municipios.</w:t>
      </w:r>
    </w:p>
    <w:p w14:paraId="553D56AD" w14:textId="77777777" w:rsidR="00726665" w:rsidRPr="009F7230" w:rsidRDefault="00726665" w:rsidP="00E44B73">
      <w:pPr>
        <w:spacing w:line="360" w:lineRule="auto"/>
        <w:contextualSpacing/>
        <w:jc w:val="both"/>
        <w:rPr>
          <w:rFonts w:ascii="Palatino Linotype" w:eastAsia="Calibri" w:hAnsi="Palatino Linotype" w:cs="Tahoma"/>
          <w:bCs/>
          <w:sz w:val="22"/>
          <w:szCs w:val="22"/>
          <w:lang w:eastAsia="en-US"/>
        </w:rPr>
      </w:pPr>
    </w:p>
    <w:p w14:paraId="2D3300DE" w14:textId="77777777" w:rsidR="00726665" w:rsidRPr="009F7230" w:rsidRDefault="00726665" w:rsidP="00E44B73">
      <w:pPr>
        <w:spacing w:line="360" w:lineRule="auto"/>
        <w:contextualSpacing/>
        <w:jc w:val="both"/>
        <w:rPr>
          <w:rFonts w:ascii="Palatino Linotype" w:hAnsi="Palatino Linotype" w:cs="Tahoma"/>
          <w:sz w:val="22"/>
          <w:szCs w:val="22"/>
        </w:rPr>
      </w:pPr>
      <w:r w:rsidRPr="009F7230">
        <w:rPr>
          <w:rFonts w:ascii="Palatino Linotype" w:eastAsia="Calibri" w:hAnsi="Palatino Linotype" w:cs="Tahoma"/>
          <w:b/>
          <w:bCs/>
          <w:sz w:val="22"/>
          <w:szCs w:val="22"/>
          <w:lang w:eastAsia="en-US"/>
        </w:rPr>
        <w:t xml:space="preserve">TERCERO. </w:t>
      </w:r>
      <w:r w:rsidRPr="009F7230">
        <w:rPr>
          <w:rFonts w:ascii="Palatino Linotype" w:hAnsi="Palatino Linotype" w:cs="Tahoma"/>
          <w:b/>
          <w:sz w:val="22"/>
          <w:szCs w:val="22"/>
        </w:rPr>
        <w:t xml:space="preserve">NOTIFÍQUESE </w:t>
      </w:r>
      <w:r w:rsidRPr="009F7230">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4A2ECFF" w14:textId="77777777" w:rsidR="009F7230" w:rsidRPr="009F7230" w:rsidRDefault="009F7230" w:rsidP="00E44B73">
      <w:pPr>
        <w:spacing w:line="360" w:lineRule="auto"/>
        <w:contextualSpacing/>
        <w:jc w:val="both"/>
        <w:rPr>
          <w:rFonts w:ascii="Palatino Linotype" w:hAnsi="Palatino Linotype" w:cs="Tahoma"/>
          <w:sz w:val="22"/>
          <w:szCs w:val="22"/>
        </w:rPr>
      </w:pPr>
    </w:p>
    <w:p w14:paraId="74A212A2" w14:textId="77777777" w:rsidR="00726665" w:rsidRPr="009F7230" w:rsidRDefault="00726665" w:rsidP="00E44B73">
      <w:pPr>
        <w:spacing w:line="360" w:lineRule="auto"/>
        <w:contextualSpacing/>
        <w:jc w:val="both"/>
        <w:rPr>
          <w:rFonts w:ascii="Palatino Linotype" w:hAnsi="Palatino Linotype" w:cs="Tahoma"/>
          <w:sz w:val="22"/>
          <w:szCs w:val="22"/>
        </w:rPr>
      </w:pPr>
      <w:r w:rsidRPr="009F7230">
        <w:rPr>
          <w:rFonts w:ascii="Palatino Linotype" w:eastAsia="Calibri" w:hAnsi="Palatino Linotype" w:cs="Tahoma"/>
          <w:b/>
          <w:sz w:val="22"/>
          <w:szCs w:val="22"/>
          <w:lang w:eastAsia="es-MX"/>
        </w:rPr>
        <w:t>CUARTO</w:t>
      </w:r>
      <w:r w:rsidRPr="009F7230">
        <w:rPr>
          <w:rFonts w:ascii="Palatino Linotype" w:eastAsia="Calibri" w:hAnsi="Palatino Linotype" w:cs="Tahoma"/>
          <w:b/>
          <w:bCs/>
          <w:sz w:val="22"/>
          <w:szCs w:val="22"/>
          <w:lang w:eastAsia="en-US"/>
        </w:rPr>
        <w:t xml:space="preserve">. </w:t>
      </w:r>
      <w:r w:rsidRPr="009F7230">
        <w:rPr>
          <w:rFonts w:ascii="Palatino Linotype" w:hAnsi="Palatino Linotype" w:cs="Tahoma"/>
          <w:b/>
          <w:sz w:val="22"/>
          <w:szCs w:val="22"/>
        </w:rPr>
        <w:t>NOTIFÍQUESE</w:t>
      </w:r>
      <w:r w:rsidRPr="009F7230">
        <w:rPr>
          <w:rFonts w:ascii="Palatino Linotype" w:hAnsi="Palatino Linotype" w:cs="Tahoma"/>
          <w:sz w:val="22"/>
          <w:szCs w:val="22"/>
        </w:rPr>
        <w:t xml:space="preserve"> al Recurrente la presente Resolución a través del </w:t>
      </w:r>
      <w:r w:rsidRPr="009F7230">
        <w:rPr>
          <w:rFonts w:ascii="Palatino Linotype" w:eastAsia="Calibri" w:hAnsi="Palatino Linotype" w:cs="Tahoma"/>
          <w:bCs/>
          <w:sz w:val="22"/>
          <w:szCs w:val="22"/>
          <w:lang w:eastAsia="en-US"/>
        </w:rPr>
        <w:t>Sistema de Acceso a la Información Mexiquense (SAIMEX)</w:t>
      </w:r>
      <w:r w:rsidRPr="009F7230">
        <w:rPr>
          <w:rFonts w:ascii="Palatino Linotype" w:hAnsi="Palatino Linotype" w:cs="Tahoma"/>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8B1D8B3" w14:textId="77777777" w:rsidR="00726665" w:rsidRPr="009F7230" w:rsidRDefault="00726665" w:rsidP="00E44B73">
      <w:pPr>
        <w:spacing w:line="360" w:lineRule="auto"/>
        <w:contextualSpacing/>
        <w:jc w:val="both"/>
        <w:rPr>
          <w:rFonts w:ascii="Palatino Linotype" w:eastAsia="Calibri" w:hAnsi="Palatino Linotype" w:cs="Tahoma"/>
          <w:bCs/>
          <w:sz w:val="22"/>
          <w:szCs w:val="22"/>
          <w:lang w:val="es-ES" w:eastAsia="es-ES_tradnl"/>
        </w:rPr>
      </w:pPr>
    </w:p>
    <w:p w14:paraId="29D30AA5" w14:textId="77777777" w:rsidR="00726665" w:rsidRPr="009F7230" w:rsidRDefault="00726665" w:rsidP="00E44B73">
      <w:pPr>
        <w:spacing w:line="360" w:lineRule="auto"/>
        <w:contextualSpacing/>
        <w:jc w:val="both"/>
        <w:rPr>
          <w:rFonts w:ascii="Palatino Linotype" w:eastAsia="Calibri" w:hAnsi="Palatino Linotype" w:cs="Tahoma"/>
          <w:bCs/>
          <w:sz w:val="22"/>
          <w:szCs w:val="22"/>
          <w:lang w:val="es-ES_tradnl" w:eastAsia="en-US"/>
        </w:rPr>
      </w:pPr>
      <w:r w:rsidRPr="009F7230">
        <w:rPr>
          <w:rFonts w:ascii="Palatino Linotype" w:hAnsi="Palatino Linotype" w:cs="Tahoma"/>
          <w:b/>
          <w:sz w:val="22"/>
          <w:szCs w:val="22"/>
        </w:rPr>
        <w:t xml:space="preserve">QUINTO. </w:t>
      </w:r>
      <w:r w:rsidRPr="009F7230">
        <w:rPr>
          <w:rFonts w:ascii="Palatino Linotype" w:eastAsia="Calibri" w:hAnsi="Palatino Linotype" w:cs="Tahoma"/>
          <w:bCs/>
          <w:iCs/>
          <w:sz w:val="22"/>
          <w:szCs w:val="22"/>
          <w:lang w:val="es-ES" w:eastAsia="es-ES_tradnl"/>
        </w:rPr>
        <w:t>Se hace del conocimiento del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204C1796" w14:textId="77777777" w:rsidR="00726665" w:rsidRPr="009F7230" w:rsidRDefault="00726665" w:rsidP="00E44B73">
      <w:pPr>
        <w:spacing w:line="360" w:lineRule="auto"/>
        <w:contextualSpacing/>
        <w:jc w:val="both"/>
        <w:rPr>
          <w:rFonts w:ascii="Palatino Linotype" w:eastAsia="Calibri" w:hAnsi="Palatino Linotype" w:cs="Tahoma"/>
          <w:bCs/>
          <w:sz w:val="22"/>
          <w:szCs w:val="22"/>
          <w:lang w:val="es-ES_tradnl" w:eastAsia="en-US"/>
        </w:rPr>
      </w:pPr>
    </w:p>
    <w:p w14:paraId="22319F73" w14:textId="77777777" w:rsidR="00726665" w:rsidRDefault="00726665" w:rsidP="00E44B73">
      <w:pPr>
        <w:spacing w:line="360" w:lineRule="auto"/>
        <w:contextualSpacing/>
        <w:jc w:val="both"/>
        <w:rPr>
          <w:rFonts w:ascii="Palatino Linotype" w:eastAsia="Calibri" w:hAnsi="Palatino Linotype" w:cs="Tahoma"/>
          <w:bCs/>
          <w:sz w:val="22"/>
          <w:szCs w:val="22"/>
          <w:lang w:val="es-ES_tradnl" w:eastAsia="en-US"/>
        </w:rPr>
      </w:pPr>
      <w:r w:rsidRPr="009F7230">
        <w:rPr>
          <w:rFonts w:ascii="Palatino Linotype" w:eastAsia="Calibri" w:hAnsi="Palatino Linotype" w:cs="Tahoma"/>
          <w:b/>
          <w:bCs/>
          <w:iCs/>
          <w:sz w:val="22"/>
          <w:szCs w:val="22"/>
          <w:lang w:val="es-ES" w:eastAsia="es-ES_tradnl"/>
        </w:rPr>
        <w:t>SEXTO.</w:t>
      </w:r>
      <w:r w:rsidRPr="009F7230">
        <w:rPr>
          <w:rFonts w:ascii="Palatino Linotype" w:eastAsia="Calibri" w:hAnsi="Palatino Linotype" w:cs="Tahoma"/>
          <w:bCs/>
          <w:iCs/>
          <w:sz w:val="22"/>
          <w:szCs w:val="22"/>
          <w:lang w:val="es-ES" w:eastAsia="es-ES_tradnl"/>
        </w:rPr>
        <w:t xml:space="preserve"> </w:t>
      </w:r>
      <w:r w:rsidRPr="009F7230">
        <w:rPr>
          <w:rFonts w:ascii="Palatino Linotype" w:eastAsia="Calibri" w:hAnsi="Palatino Linotype" w:cs="Tahoma"/>
          <w:bCs/>
          <w:sz w:val="22"/>
          <w:szCs w:val="22"/>
          <w:lang w:val="es-ES_tradnl" w:eastAsia="en-US"/>
        </w:rPr>
        <w:t xml:space="preserve">Con fundamento en lo dispuesto en los artículos 190 de la </w:t>
      </w:r>
      <w:r w:rsidRPr="009F7230">
        <w:rPr>
          <w:rFonts w:ascii="Palatino Linotype" w:eastAsia="Calibri" w:hAnsi="Palatino Linotype" w:cs="Tahoma"/>
          <w:bCs/>
          <w:sz w:val="22"/>
          <w:szCs w:val="22"/>
          <w:lang w:eastAsia="en-US"/>
        </w:rPr>
        <w:t xml:space="preserve">Ley de Transparencia y Acceso a la Información Pública del Estado de México y Municipios, gírese </w:t>
      </w:r>
      <w:r w:rsidRPr="009F7230">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Pr="00CB0C71">
        <w:rPr>
          <w:rFonts w:ascii="Palatino Linotype" w:eastAsia="Calibri" w:hAnsi="Palatino Linotype" w:cs="Tahoma"/>
          <w:sz w:val="22"/>
          <w:szCs w:val="22"/>
          <w:lang w:val="es-ES_tradnl" w:eastAsia="en-US"/>
        </w:rPr>
        <w:t>OCTAVO</w:t>
      </w:r>
      <w:r w:rsidRPr="009F7230">
        <w:rPr>
          <w:rFonts w:ascii="Palatino Linotype" w:eastAsia="Calibri" w:hAnsi="Palatino Linotype" w:cs="Tahoma"/>
          <w:b/>
          <w:bCs/>
          <w:sz w:val="22"/>
          <w:szCs w:val="22"/>
          <w:lang w:val="es-ES_tradnl" w:eastAsia="en-US"/>
        </w:rPr>
        <w:t xml:space="preserve"> </w:t>
      </w:r>
      <w:r w:rsidRPr="009F7230">
        <w:rPr>
          <w:rFonts w:ascii="Palatino Linotype" w:eastAsia="Calibri" w:hAnsi="Palatino Linotype" w:cs="Tahoma"/>
          <w:bCs/>
          <w:sz w:val="22"/>
          <w:szCs w:val="22"/>
          <w:lang w:val="es-ES_tradnl" w:eastAsia="en-US"/>
        </w:rPr>
        <w:t>de la presente Resolución.</w:t>
      </w:r>
    </w:p>
    <w:p w14:paraId="70AA6F0B" w14:textId="77777777" w:rsidR="00B25918" w:rsidRDefault="00B25918" w:rsidP="00E44B73">
      <w:pPr>
        <w:spacing w:line="360" w:lineRule="auto"/>
        <w:contextualSpacing/>
        <w:jc w:val="both"/>
        <w:rPr>
          <w:rFonts w:ascii="Palatino Linotype" w:eastAsia="Calibri" w:hAnsi="Palatino Linotype" w:cs="Tahoma"/>
          <w:bCs/>
          <w:sz w:val="22"/>
          <w:szCs w:val="22"/>
          <w:lang w:val="es-ES_tradnl" w:eastAsia="en-US"/>
        </w:rPr>
      </w:pPr>
    </w:p>
    <w:p w14:paraId="08E6FDB0" w14:textId="0C483830" w:rsidR="00B25918" w:rsidRPr="009F7230" w:rsidRDefault="00B25918" w:rsidP="00E44B73">
      <w:pPr>
        <w:spacing w:line="360" w:lineRule="auto"/>
        <w:contextualSpacing/>
        <w:jc w:val="both"/>
        <w:rPr>
          <w:rFonts w:ascii="Palatino Linotype" w:eastAsia="Calibri" w:hAnsi="Palatino Linotype" w:cs="Tahoma"/>
          <w:bCs/>
          <w:sz w:val="22"/>
          <w:szCs w:val="22"/>
          <w:lang w:val="es-ES_tradnl" w:eastAsia="en-US"/>
        </w:rPr>
      </w:pPr>
      <w:r>
        <w:rPr>
          <w:rFonts w:ascii="Palatino Linotype" w:eastAsia="Calibri" w:hAnsi="Palatino Linotype" w:cs="Tahoma"/>
          <w:b/>
          <w:bCs/>
          <w:sz w:val="22"/>
          <w:szCs w:val="22"/>
          <w:lang w:val="es-ES_tradnl" w:eastAsia="en-US"/>
        </w:rPr>
        <w:t>SÉPTIMO</w:t>
      </w:r>
      <w:r w:rsidRPr="00B25918">
        <w:rPr>
          <w:rFonts w:ascii="Palatino Linotype" w:eastAsia="Calibri" w:hAnsi="Palatino Linotype" w:cs="Tahoma"/>
          <w:bCs/>
          <w:sz w:val="22"/>
          <w:szCs w:val="22"/>
          <w:lang w:val="es-ES_tradnl" w:eastAsia="en-US"/>
        </w:rPr>
        <w:t>.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14:paraId="15FCA547" w14:textId="77777777" w:rsidR="00726665" w:rsidRPr="009F7230" w:rsidRDefault="00726665" w:rsidP="00E44B73">
      <w:pPr>
        <w:spacing w:line="360" w:lineRule="auto"/>
        <w:contextualSpacing/>
        <w:jc w:val="both"/>
        <w:rPr>
          <w:rFonts w:ascii="Palatino Linotype" w:eastAsia="Calibri" w:hAnsi="Palatino Linotype" w:cs="Tahoma"/>
          <w:sz w:val="22"/>
          <w:szCs w:val="22"/>
          <w:lang w:val="es-ES" w:eastAsia="es-ES_tradnl"/>
        </w:rPr>
      </w:pPr>
    </w:p>
    <w:p w14:paraId="185D4BDE" w14:textId="73AA47D3" w:rsidR="00726665" w:rsidRPr="00156A56" w:rsidRDefault="00726665" w:rsidP="00E44B73">
      <w:pPr>
        <w:spacing w:line="360" w:lineRule="auto"/>
        <w:contextualSpacing/>
        <w:jc w:val="both"/>
        <w:rPr>
          <w:rFonts w:ascii="Palatino Linotype" w:hAnsi="Palatino Linotype"/>
          <w:sz w:val="22"/>
          <w:szCs w:val="22"/>
        </w:rPr>
      </w:pPr>
      <w:r w:rsidRPr="009F7230">
        <w:rPr>
          <w:rFonts w:ascii="Palatino Linotype" w:hAnsi="Palatino Linotype"/>
          <w:sz w:val="22"/>
          <w:szCs w:val="22"/>
        </w:rPr>
        <w:t xml:space="preserve">ASÍ LO RESUELVE, POR </w:t>
      </w:r>
      <w:r w:rsidRPr="009F7230">
        <w:rPr>
          <w:rFonts w:ascii="Palatino Linotype" w:hAnsi="Palatino Linotype"/>
          <w:b/>
          <w:sz w:val="22"/>
          <w:szCs w:val="22"/>
        </w:rPr>
        <w:t>UNANIMIDAD</w:t>
      </w:r>
      <w:r w:rsidRPr="009F7230">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LUIS GUSTAVO PARRA NORIEGA; MARÍA DEL ROSARIO MEJÍA AYALA; SHARON CRISTINA MORALES MARTÍNEZ; Y GUADALUPE RAMÍREZ PEÑA; EN LA </w:t>
      </w:r>
      <w:r w:rsidR="009F7230" w:rsidRPr="009F7230">
        <w:rPr>
          <w:rFonts w:ascii="Palatino Linotype" w:hAnsi="Palatino Linotype"/>
          <w:sz w:val="22"/>
          <w:szCs w:val="22"/>
        </w:rPr>
        <w:t>DÉCIMA</w:t>
      </w:r>
      <w:r w:rsidR="00B977CB" w:rsidRPr="009F7230">
        <w:rPr>
          <w:rFonts w:ascii="Palatino Linotype" w:hAnsi="Palatino Linotype"/>
          <w:sz w:val="22"/>
          <w:szCs w:val="22"/>
        </w:rPr>
        <w:t xml:space="preserve"> SEGUNDA</w:t>
      </w:r>
      <w:r w:rsidRPr="009F7230">
        <w:rPr>
          <w:rFonts w:ascii="Palatino Linotype" w:hAnsi="Palatino Linotype"/>
          <w:sz w:val="22"/>
          <w:szCs w:val="22"/>
        </w:rPr>
        <w:t xml:space="preserve"> SESIÓN ORDINARIA CELEBRADA EL </w:t>
      </w:r>
      <w:r w:rsidR="009F7230" w:rsidRPr="009F7230">
        <w:rPr>
          <w:rFonts w:ascii="Palatino Linotype" w:hAnsi="Palatino Linotype"/>
          <w:sz w:val="22"/>
          <w:szCs w:val="22"/>
        </w:rPr>
        <w:t>DIECISÉIS DE MARZO DE DOS MIL VEINTIDÓS</w:t>
      </w:r>
      <w:r w:rsidRPr="009F7230">
        <w:rPr>
          <w:rFonts w:ascii="Palatino Linotype" w:hAnsi="Palatino Linotype"/>
          <w:sz w:val="22"/>
          <w:szCs w:val="22"/>
        </w:rPr>
        <w:t>, ANTE EL SECRETARIO TÉCNICO DEL PLENO, ALEXIS TAPIA RAMÍREZ.</w:t>
      </w:r>
    </w:p>
    <w:p w14:paraId="4C7CF616" w14:textId="33FA12F4" w:rsidR="00383370" w:rsidRDefault="00383370">
      <w:pPr>
        <w:spacing w:after="160" w:line="259" w:lineRule="auto"/>
        <w:rPr>
          <w:rFonts w:ascii="Palatino Linotype" w:hAnsi="Palatino Linotype"/>
          <w:sz w:val="22"/>
          <w:szCs w:val="22"/>
        </w:rPr>
      </w:pPr>
      <w:r>
        <w:rPr>
          <w:rFonts w:ascii="Palatino Linotype" w:hAnsi="Palatino Linotype"/>
          <w:sz w:val="22"/>
          <w:szCs w:val="22"/>
        </w:rPr>
        <w:br w:type="page"/>
      </w:r>
    </w:p>
    <w:p w14:paraId="1BB5E9B1" w14:textId="77777777" w:rsidR="003A1DF0" w:rsidRPr="00156A56" w:rsidRDefault="003A1DF0" w:rsidP="00E44B73">
      <w:pPr>
        <w:spacing w:line="360" w:lineRule="auto"/>
        <w:contextualSpacing/>
        <w:jc w:val="both"/>
        <w:rPr>
          <w:rFonts w:ascii="Palatino Linotype" w:hAnsi="Palatino Linotype" w:cs="Tahoma"/>
          <w:sz w:val="22"/>
          <w:szCs w:val="22"/>
        </w:rPr>
      </w:pPr>
    </w:p>
    <w:sectPr w:rsidR="003A1DF0" w:rsidRPr="00156A56" w:rsidSect="00DB7E5F">
      <w:headerReference w:type="even" r:id="rId25"/>
      <w:headerReference w:type="default" r:id="rId26"/>
      <w:footerReference w:type="default" r:id="rId27"/>
      <w:headerReference w:type="first" r:id="rId28"/>
      <w:footerReference w:type="first" r:id="rId2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F53A9" w14:textId="77777777" w:rsidR="00AA7F4D" w:rsidRDefault="00AA7F4D" w:rsidP="00B31222">
      <w:r>
        <w:separator/>
      </w:r>
    </w:p>
  </w:endnote>
  <w:endnote w:type="continuationSeparator" w:id="0">
    <w:p w14:paraId="75CCAD97" w14:textId="77777777" w:rsidR="00AA7F4D" w:rsidRDefault="00AA7F4D" w:rsidP="00B31222">
      <w:r>
        <w:continuationSeparator/>
      </w:r>
    </w:p>
  </w:endnote>
  <w:endnote w:type="continuationNotice" w:id="1">
    <w:p w14:paraId="6B8777E3" w14:textId="77777777" w:rsidR="00AA7F4D" w:rsidRDefault="00AA7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33BBE75" w14:textId="77777777" w:rsidR="006A2CF1" w:rsidRDefault="006A2CF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87E6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87E65">
              <w:rPr>
                <w:b/>
                <w:bCs/>
                <w:noProof/>
              </w:rPr>
              <w:t>21</w:t>
            </w:r>
            <w:r>
              <w:rPr>
                <w:b/>
                <w:bCs/>
                <w:sz w:val="24"/>
                <w:szCs w:val="24"/>
              </w:rPr>
              <w:fldChar w:fldCharType="end"/>
            </w:r>
          </w:p>
        </w:sdtContent>
      </w:sdt>
    </w:sdtContent>
  </w:sdt>
  <w:p w14:paraId="06068AAA" w14:textId="77777777" w:rsidR="006A2CF1" w:rsidRDefault="006A2C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3FBF4" w14:textId="77777777" w:rsidR="006A2CF1" w:rsidRDefault="006A2CF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87E6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87E65">
      <w:rPr>
        <w:b/>
        <w:bCs/>
        <w:noProof/>
      </w:rPr>
      <w:t>14</w:t>
    </w:r>
    <w:r>
      <w:rPr>
        <w:b/>
        <w:bCs/>
        <w:sz w:val="24"/>
        <w:szCs w:val="24"/>
      </w:rPr>
      <w:fldChar w:fldCharType="end"/>
    </w:r>
  </w:p>
  <w:p w14:paraId="6325C9F5" w14:textId="77777777" w:rsidR="006A2CF1" w:rsidRDefault="006A2C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5D21E" w14:textId="77777777" w:rsidR="00AA7F4D" w:rsidRDefault="00AA7F4D" w:rsidP="00B31222">
      <w:r>
        <w:separator/>
      </w:r>
    </w:p>
  </w:footnote>
  <w:footnote w:type="continuationSeparator" w:id="0">
    <w:p w14:paraId="40D72CE4" w14:textId="77777777" w:rsidR="00AA7F4D" w:rsidRDefault="00AA7F4D" w:rsidP="00B31222">
      <w:r>
        <w:continuationSeparator/>
      </w:r>
    </w:p>
  </w:footnote>
  <w:footnote w:type="continuationNotice" w:id="1">
    <w:p w14:paraId="0C4C484D" w14:textId="77777777" w:rsidR="00AA7F4D" w:rsidRDefault="00AA7F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DEB82" w14:textId="77777777" w:rsidR="006A2CF1" w:rsidRDefault="00AA7F4D">
    <w:pPr>
      <w:pStyle w:val="Encabezado"/>
    </w:pPr>
    <w:r>
      <w:rPr>
        <w:noProof/>
        <w:lang w:eastAsia="es-MX"/>
      </w:rPr>
      <w:pict w14:anchorId="1C9D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9776;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A2CF1" w:rsidRPr="005C106F" w14:paraId="70F3064E" w14:textId="77777777" w:rsidTr="00202DB8">
      <w:trPr>
        <w:trHeight w:val="1435"/>
      </w:trPr>
      <w:tc>
        <w:tcPr>
          <w:tcW w:w="2835" w:type="dxa"/>
          <w:shd w:val="clear" w:color="auto" w:fill="auto"/>
        </w:tcPr>
        <w:p w14:paraId="75B9D58F" w14:textId="1418EF42" w:rsidR="006A2CF1" w:rsidRPr="005C106F" w:rsidRDefault="006A2CF1" w:rsidP="00EF4A64">
          <w:pPr>
            <w:tabs>
              <w:tab w:val="right" w:pos="4273"/>
            </w:tabs>
            <w:rPr>
              <w:rFonts w:ascii="Garamond" w:eastAsia="Calibri" w:hAnsi="Garamond"/>
              <w:sz w:val="16"/>
              <w:szCs w:val="16"/>
              <w:lang w:eastAsia="en-US"/>
            </w:rPr>
          </w:pPr>
        </w:p>
      </w:tc>
      <w:tc>
        <w:tcPr>
          <w:tcW w:w="6733" w:type="dxa"/>
          <w:shd w:val="clear" w:color="auto" w:fill="auto"/>
        </w:tcPr>
        <w:p w14:paraId="7542C6D5" w14:textId="77777777" w:rsidR="006A2CF1" w:rsidRDefault="006A2CF1"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011"/>
            <w:gridCol w:w="3225"/>
          </w:tblGrid>
          <w:tr w:rsidR="006A2CF1" w14:paraId="7562D8B9" w14:textId="77777777" w:rsidTr="008C2715">
            <w:trPr>
              <w:trHeight w:val="144"/>
            </w:trPr>
            <w:tc>
              <w:tcPr>
                <w:tcW w:w="3011" w:type="dxa"/>
              </w:tcPr>
              <w:p w14:paraId="1DD2CB33" w14:textId="77777777" w:rsidR="006A2CF1" w:rsidRPr="00431A70" w:rsidRDefault="006A2CF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225" w:type="dxa"/>
              </w:tcPr>
              <w:p w14:paraId="3ACA13B5" w14:textId="5947B937" w:rsidR="006A2CF1" w:rsidRPr="00431A70" w:rsidRDefault="006A2CF1" w:rsidP="008A25FB">
                <w:pPr>
                  <w:tabs>
                    <w:tab w:val="right" w:pos="8838"/>
                  </w:tabs>
                  <w:ind w:left="-106" w:right="-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00336</w:t>
                </w:r>
                <w:r w:rsidRPr="00DA2475">
                  <w:rPr>
                    <w:rFonts w:ascii="Palatino Linotype" w:eastAsia="Calibri" w:hAnsi="Palatino Linotype" w:cs="Tahoma"/>
                    <w:b/>
                    <w:bCs/>
                    <w:sz w:val="22"/>
                    <w:szCs w:val="22"/>
                    <w:lang w:val="es-MX" w:eastAsia="en-US"/>
                  </w:rPr>
                  <w:t>/INFOEM/IP/RR/2021</w:t>
                </w:r>
              </w:p>
            </w:tc>
          </w:tr>
          <w:tr w:rsidR="006A2CF1" w14:paraId="43905939" w14:textId="77777777" w:rsidTr="008C2715">
            <w:trPr>
              <w:trHeight w:val="283"/>
            </w:trPr>
            <w:tc>
              <w:tcPr>
                <w:tcW w:w="3011" w:type="dxa"/>
              </w:tcPr>
              <w:p w14:paraId="6C212678" w14:textId="77777777" w:rsidR="006A2CF1" w:rsidRPr="00431A70" w:rsidRDefault="006A2CF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225" w:type="dxa"/>
              </w:tcPr>
              <w:p w14:paraId="4ECDADC6" w14:textId="3C753353" w:rsidR="006A2CF1" w:rsidRPr="005F13CF" w:rsidRDefault="006A2CF1" w:rsidP="005F13CF">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Ayuntamiento de Naucalpan de Juárez</w:t>
                </w:r>
              </w:p>
            </w:tc>
          </w:tr>
          <w:tr w:rsidR="006A2CF1" w14:paraId="5658CE71" w14:textId="77777777" w:rsidTr="008C2715">
            <w:trPr>
              <w:trHeight w:val="283"/>
            </w:trPr>
            <w:tc>
              <w:tcPr>
                <w:tcW w:w="3011" w:type="dxa"/>
              </w:tcPr>
              <w:p w14:paraId="13BBC6D0" w14:textId="77777777" w:rsidR="006A2CF1" w:rsidRPr="00431A70" w:rsidRDefault="006A2CF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225" w:type="dxa"/>
              </w:tcPr>
              <w:p w14:paraId="25C6CAA4" w14:textId="77777777" w:rsidR="006A2CF1" w:rsidRPr="00431A70" w:rsidRDefault="006A2CF1"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7F4AF3A" w14:textId="77777777" w:rsidR="006A2CF1" w:rsidRPr="005C106F" w:rsidRDefault="006A2CF1" w:rsidP="005743D2">
          <w:pPr>
            <w:tabs>
              <w:tab w:val="right" w:pos="8838"/>
            </w:tabs>
            <w:ind w:left="-28"/>
            <w:jc w:val="both"/>
            <w:rPr>
              <w:rFonts w:ascii="Arial" w:eastAsia="Calibri" w:hAnsi="Arial" w:cs="Arial"/>
              <w:b/>
              <w:sz w:val="22"/>
              <w:szCs w:val="22"/>
              <w:lang w:eastAsia="en-US"/>
            </w:rPr>
          </w:pPr>
        </w:p>
      </w:tc>
    </w:tr>
  </w:tbl>
  <w:p w14:paraId="3645CE0E" w14:textId="77777777" w:rsidR="006A2CF1" w:rsidRPr="00443C6B" w:rsidRDefault="00AA7F4D" w:rsidP="00EF4A64">
    <w:pPr>
      <w:pStyle w:val="Encabezado"/>
      <w:rPr>
        <w:sz w:val="14"/>
      </w:rPr>
    </w:pPr>
    <w:r>
      <w:rPr>
        <w:noProof/>
        <w:sz w:val="14"/>
        <w:lang w:eastAsia="es-MX"/>
      </w:rPr>
      <w:pict w14:anchorId="6EC00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2" o:spid="_x0000_s2051" type="#_x0000_t75" style="position:absolute;margin-left:0;margin-top:0;width:663.5pt;height:12in;z-index:-251658752;mso-position-horizontal:center;mso-position-horizontal-relative:margin;mso-position-vertical:center;mso-position-vertical-relative:margin" o:allowincell="f">
          <v:imagedata r:id="rId1" o:title="WhatsApp Image 2020-08-13 at 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A2CF1" w:rsidRPr="00330DA7" w14:paraId="260C3287" w14:textId="77777777" w:rsidTr="4E49FB0E">
      <w:trPr>
        <w:trHeight w:val="1435"/>
      </w:trPr>
      <w:tc>
        <w:tcPr>
          <w:tcW w:w="2835" w:type="dxa"/>
          <w:shd w:val="clear" w:color="auto" w:fill="auto"/>
        </w:tcPr>
        <w:p w14:paraId="2786E3E5" w14:textId="34BF8D2B" w:rsidR="006A2CF1" w:rsidRPr="00330DA7" w:rsidRDefault="006A2CF1"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48"/>
            <w:gridCol w:w="2981"/>
          </w:tblGrid>
          <w:tr w:rsidR="006A2CF1" w:rsidRPr="00431A70" w14:paraId="70AEE1B2" w14:textId="77777777" w:rsidTr="4E49FB0E">
            <w:trPr>
              <w:trHeight w:val="144"/>
            </w:trPr>
            <w:tc>
              <w:tcPr>
                <w:tcW w:w="3148" w:type="dxa"/>
              </w:tcPr>
              <w:p w14:paraId="7CE1822F" w14:textId="77777777" w:rsidR="006A2CF1" w:rsidRPr="00431A70" w:rsidRDefault="006A2CF1"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2981" w:type="dxa"/>
              </w:tcPr>
              <w:p w14:paraId="724C358A" w14:textId="322C98C4" w:rsidR="006A2CF1" w:rsidRPr="00431A70" w:rsidRDefault="006A2CF1" w:rsidP="005F13CF">
                <w:pPr>
                  <w:tabs>
                    <w:tab w:val="right" w:pos="8838"/>
                  </w:tabs>
                  <w:ind w:left="-106" w:right="-105"/>
                  <w:jc w:val="both"/>
                  <w:rPr>
                    <w:rFonts w:ascii="Palatino Linotype" w:eastAsia="Calibri" w:hAnsi="Palatino Linotype" w:cs="Tahoma"/>
                    <w:b/>
                    <w:bCs/>
                    <w:sz w:val="22"/>
                    <w:szCs w:val="22"/>
                    <w:lang w:eastAsia="en-US"/>
                  </w:rPr>
                </w:pPr>
                <w:r>
                  <w:rPr>
                    <w:rFonts w:ascii="Palatino Linotype" w:hAnsi="Palatino Linotype"/>
                    <w:b/>
                    <w:sz w:val="22"/>
                    <w:szCs w:val="22"/>
                    <w:lang w:val="es-ES_tradnl"/>
                  </w:rPr>
                  <w:t>00336</w:t>
                </w:r>
                <w:r w:rsidRPr="00CE7094">
                  <w:rPr>
                    <w:rFonts w:ascii="Palatino Linotype" w:hAnsi="Palatino Linotype"/>
                    <w:b/>
                    <w:sz w:val="22"/>
                    <w:szCs w:val="22"/>
                    <w:lang w:val="es-ES_tradnl"/>
                  </w:rPr>
                  <w:t>/INFOEM/IP/RR/</w:t>
                </w:r>
                <w:r>
                  <w:rPr>
                    <w:rFonts w:ascii="Palatino Linotype" w:hAnsi="Palatino Linotype"/>
                    <w:b/>
                    <w:sz w:val="22"/>
                    <w:szCs w:val="22"/>
                    <w:lang w:val="es-ES_tradnl"/>
                  </w:rPr>
                  <w:t>2022</w:t>
                </w:r>
              </w:p>
            </w:tc>
          </w:tr>
          <w:tr w:rsidR="006A2CF1" w:rsidRPr="00286D0C" w14:paraId="167D5D24" w14:textId="77777777" w:rsidTr="4E49FB0E">
            <w:trPr>
              <w:trHeight w:val="144"/>
            </w:trPr>
            <w:tc>
              <w:tcPr>
                <w:tcW w:w="3148" w:type="dxa"/>
              </w:tcPr>
              <w:p w14:paraId="00155F88" w14:textId="77777777" w:rsidR="006A2CF1" w:rsidRPr="00431A70" w:rsidRDefault="006A2CF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2981" w:type="dxa"/>
              </w:tcPr>
              <w:p w14:paraId="4EFE8D3E" w14:textId="09803F1F" w:rsidR="006A2CF1" w:rsidRPr="00286D0C" w:rsidRDefault="4E49FB0E" w:rsidP="4E49FB0E">
                <w:pPr>
                  <w:tabs>
                    <w:tab w:val="left" w:pos="3122"/>
                    <w:tab w:val="right" w:pos="8838"/>
                  </w:tabs>
                  <w:ind w:left="-106" w:right="-105"/>
                  <w:jc w:val="both"/>
                  <w:rPr>
                    <w:lang w:eastAsia="en-US"/>
                  </w:rPr>
                </w:pPr>
                <w:r w:rsidRPr="4E49FB0E">
                  <w:rPr>
                    <w:rFonts w:ascii="Palatino Linotype" w:eastAsia="Calibri" w:hAnsi="Palatino Linotype" w:cs="Tahoma"/>
                    <w:sz w:val="22"/>
                    <w:szCs w:val="22"/>
                    <w:highlight w:val="black"/>
                    <w:lang w:eastAsia="en-US"/>
                  </w:rPr>
                  <w:t>XXXXXX</w:t>
                </w:r>
              </w:p>
            </w:tc>
          </w:tr>
          <w:tr w:rsidR="006A2CF1" w:rsidRPr="00431A70" w14:paraId="63620DE8" w14:textId="77777777" w:rsidTr="4E49FB0E">
            <w:trPr>
              <w:trHeight w:val="283"/>
            </w:trPr>
            <w:tc>
              <w:tcPr>
                <w:tcW w:w="3148" w:type="dxa"/>
              </w:tcPr>
              <w:p w14:paraId="626AF87B" w14:textId="77777777" w:rsidR="006A2CF1" w:rsidRPr="00431A70" w:rsidRDefault="006A2CF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2981" w:type="dxa"/>
              </w:tcPr>
              <w:p w14:paraId="3CCB6EAF" w14:textId="1DB1DD4A" w:rsidR="006A2CF1" w:rsidRPr="005F13CF" w:rsidRDefault="006A2CF1" w:rsidP="005F13CF">
                <w:pPr>
                  <w:tabs>
                    <w:tab w:val="left" w:pos="2834"/>
                    <w:tab w:val="right" w:pos="8838"/>
                  </w:tabs>
                  <w:ind w:left="-106" w:right="-105"/>
                  <w:jc w:val="both"/>
                  <w:rPr>
                    <w:rFonts w:ascii="Palatino Linotype" w:eastAsia="Calibri" w:hAnsi="Palatino Linotype" w:cs="Tahoma"/>
                    <w:bCs/>
                    <w:sz w:val="22"/>
                    <w:szCs w:val="22"/>
                    <w:lang w:eastAsia="en-US"/>
                  </w:rPr>
                </w:pPr>
                <w:r w:rsidRPr="00CE7094">
                  <w:rPr>
                    <w:rFonts w:ascii="Palatino Linotype" w:hAnsi="Palatino Linotype"/>
                    <w:sz w:val="22"/>
                    <w:szCs w:val="22"/>
                  </w:rPr>
                  <w:t xml:space="preserve">Ayuntamiento de </w:t>
                </w:r>
                <w:r>
                  <w:rPr>
                    <w:rFonts w:ascii="Palatino Linotype" w:hAnsi="Palatino Linotype"/>
                    <w:sz w:val="22"/>
                    <w:szCs w:val="22"/>
                  </w:rPr>
                  <w:t>Naucalpan de Juárez</w:t>
                </w:r>
              </w:p>
            </w:tc>
          </w:tr>
          <w:tr w:rsidR="006A2CF1" w:rsidRPr="00431A70" w14:paraId="5EB306D6" w14:textId="77777777" w:rsidTr="4E49FB0E">
            <w:trPr>
              <w:trHeight w:val="283"/>
            </w:trPr>
            <w:tc>
              <w:tcPr>
                <w:tcW w:w="3148" w:type="dxa"/>
              </w:tcPr>
              <w:p w14:paraId="43BC716C" w14:textId="77777777" w:rsidR="006A2CF1" w:rsidRPr="00431A70" w:rsidRDefault="006A2CF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2981" w:type="dxa"/>
              </w:tcPr>
              <w:p w14:paraId="2F58048B" w14:textId="77777777" w:rsidR="006A2CF1" w:rsidRPr="00431A70" w:rsidRDefault="006A2CF1"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51A1E61" w14:textId="77777777" w:rsidR="006A2CF1" w:rsidRPr="00330DA7" w:rsidRDefault="006A2CF1" w:rsidP="00DB7E5F">
          <w:pPr>
            <w:tabs>
              <w:tab w:val="right" w:pos="8838"/>
            </w:tabs>
            <w:ind w:left="-28"/>
            <w:jc w:val="both"/>
            <w:rPr>
              <w:rFonts w:ascii="Arial" w:eastAsia="Calibri" w:hAnsi="Arial" w:cs="Arial"/>
              <w:b/>
              <w:sz w:val="22"/>
              <w:szCs w:val="22"/>
              <w:lang w:eastAsia="en-US"/>
            </w:rPr>
          </w:pPr>
        </w:p>
      </w:tc>
    </w:tr>
  </w:tbl>
  <w:p w14:paraId="3CFB1CDD" w14:textId="77777777" w:rsidR="006A2CF1" w:rsidRPr="00330DA7" w:rsidRDefault="00AA7F4D" w:rsidP="00B727C5">
    <w:pPr>
      <w:pStyle w:val="Encabezado"/>
      <w:rPr>
        <w:sz w:val="22"/>
        <w:szCs w:val="22"/>
      </w:rPr>
    </w:pPr>
    <w:r>
      <w:rPr>
        <w:noProof/>
        <w:sz w:val="22"/>
        <w:szCs w:val="22"/>
        <w:lang w:eastAsia="es-MX"/>
      </w:rPr>
      <w:pict w14:anchorId="5830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nsid w:val="044B6EB8"/>
    <w:multiLevelType w:val="hybridMultilevel"/>
    <w:tmpl w:val="87F2C6BC"/>
    <w:lvl w:ilvl="0" w:tplc="EF4E086C">
      <w:start w:val="1"/>
      <w:numFmt w:val="upp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D27078"/>
    <w:multiLevelType w:val="hybridMultilevel"/>
    <w:tmpl w:val="B66A9A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150E61"/>
    <w:multiLevelType w:val="hybridMultilevel"/>
    <w:tmpl w:val="43A6CD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A60581"/>
    <w:multiLevelType w:val="hybridMultilevel"/>
    <w:tmpl w:val="B66A9A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CD1567"/>
    <w:multiLevelType w:val="hybridMultilevel"/>
    <w:tmpl w:val="01209F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896E44"/>
    <w:multiLevelType w:val="hybridMultilevel"/>
    <w:tmpl w:val="0F5EE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BD401B"/>
    <w:multiLevelType w:val="hybridMultilevel"/>
    <w:tmpl w:val="5EAAFAD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3152BA"/>
    <w:multiLevelType w:val="hybridMultilevel"/>
    <w:tmpl w:val="C63ED5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B7C33D8"/>
    <w:multiLevelType w:val="hybridMultilevel"/>
    <w:tmpl w:val="256032F8"/>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13">
    <w:nsid w:val="3BFA1873"/>
    <w:multiLevelType w:val="hybridMultilevel"/>
    <w:tmpl w:val="B66A9A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C3210B1"/>
    <w:multiLevelType w:val="hybridMultilevel"/>
    <w:tmpl w:val="2708B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ECE2DBB"/>
    <w:multiLevelType w:val="hybridMultilevel"/>
    <w:tmpl w:val="43A6CD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7818B5"/>
    <w:multiLevelType w:val="hybridMultilevel"/>
    <w:tmpl w:val="12DE47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2FB5E79"/>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1F2ECD"/>
    <w:multiLevelType w:val="hybridMultilevel"/>
    <w:tmpl w:val="12DE47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F42710"/>
    <w:multiLevelType w:val="hybridMultilevel"/>
    <w:tmpl w:val="01209F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D0B6932"/>
    <w:multiLevelType w:val="hybridMultilevel"/>
    <w:tmpl w:val="E5881414"/>
    <w:lvl w:ilvl="0" w:tplc="080A0001">
      <w:start w:val="1"/>
      <w:numFmt w:val="bullet"/>
      <w:lvlText w:val=""/>
      <w:lvlJc w:val="left"/>
      <w:pPr>
        <w:ind w:left="360" w:hanging="360"/>
      </w:pPr>
      <w:rPr>
        <w:rFonts w:ascii="Symbol" w:hAnsi="Symbol" w:hint="default"/>
        <w:b/>
        <w:sz w:val="22"/>
        <w:szCs w:val="22"/>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21">
    <w:nsid w:val="547600FF"/>
    <w:multiLevelType w:val="hybridMultilevel"/>
    <w:tmpl w:val="B66A9A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5A27346"/>
    <w:multiLevelType w:val="hybridMultilevel"/>
    <w:tmpl w:val="145A3A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F50CCF"/>
    <w:multiLevelType w:val="hybridMultilevel"/>
    <w:tmpl w:val="12DE47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2F5DF8"/>
    <w:multiLevelType w:val="hybridMultilevel"/>
    <w:tmpl w:val="01209F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EB706A"/>
    <w:multiLevelType w:val="hybridMultilevel"/>
    <w:tmpl w:val="43A6CD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F7E4243"/>
    <w:multiLevelType w:val="hybridMultilevel"/>
    <w:tmpl w:val="721C1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07A68C6"/>
    <w:multiLevelType w:val="hybridMultilevel"/>
    <w:tmpl w:val="12DE47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E532CA"/>
    <w:multiLevelType w:val="hybridMultilevel"/>
    <w:tmpl w:val="EECEFD22"/>
    <w:lvl w:ilvl="0" w:tplc="9FCA8C90">
      <w:start w:val="1"/>
      <w:numFmt w:val="decimal"/>
      <w:lvlText w:val="%1."/>
      <w:lvlJc w:val="left"/>
      <w:pPr>
        <w:ind w:left="360" w:hanging="360"/>
      </w:pPr>
      <w:rPr>
        <w:rFonts w:hint="default"/>
        <w:b/>
        <w:sz w:val="22"/>
        <w:szCs w:val="22"/>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29">
    <w:nsid w:val="640846DD"/>
    <w:multiLevelType w:val="hybridMultilevel"/>
    <w:tmpl w:val="FD7C2FD0"/>
    <w:lvl w:ilvl="0" w:tplc="BE94E072">
      <w:start w:val="1"/>
      <w:numFmt w:val="lowerLetter"/>
      <w:lvlText w:val="%1)"/>
      <w:lvlJc w:val="left"/>
      <w:pPr>
        <w:ind w:left="720" w:hanging="360"/>
      </w:pPr>
      <w:rPr>
        <w:rFonts w:ascii="Gotham-Book" w:eastAsiaTheme="minorHAnsi" w:hAnsi="Gotham-Book" w:cs="Gotham-Book"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5122371"/>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F654EB"/>
    <w:multiLevelType w:val="hybridMultilevel"/>
    <w:tmpl w:val="01209F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5422DDD"/>
    <w:multiLevelType w:val="hybridMultilevel"/>
    <w:tmpl w:val="DAB050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6E447BD"/>
    <w:multiLevelType w:val="hybridMultilevel"/>
    <w:tmpl w:val="87F2C6BC"/>
    <w:lvl w:ilvl="0" w:tplc="EF4E086C">
      <w:start w:val="1"/>
      <w:numFmt w:val="upp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BD2D7B"/>
    <w:multiLevelType w:val="hybridMultilevel"/>
    <w:tmpl w:val="C63ED5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26"/>
  </w:num>
  <w:num w:numId="4">
    <w:abstractNumId w:val="8"/>
  </w:num>
  <w:num w:numId="5">
    <w:abstractNumId w:val="5"/>
  </w:num>
  <w:num w:numId="6">
    <w:abstractNumId w:val="32"/>
  </w:num>
  <w:num w:numId="7">
    <w:abstractNumId w:val="9"/>
  </w:num>
  <w:num w:numId="8">
    <w:abstractNumId w:val="17"/>
  </w:num>
  <w:num w:numId="9">
    <w:abstractNumId w:val="30"/>
  </w:num>
  <w:num w:numId="10">
    <w:abstractNumId w:val="28"/>
  </w:num>
  <w:num w:numId="11">
    <w:abstractNumId w:val="31"/>
  </w:num>
  <w:num w:numId="12">
    <w:abstractNumId w:val="12"/>
  </w:num>
  <w:num w:numId="13">
    <w:abstractNumId w:val="20"/>
  </w:num>
  <w:num w:numId="14">
    <w:abstractNumId w:val="29"/>
  </w:num>
  <w:num w:numId="15">
    <w:abstractNumId w:val="7"/>
  </w:num>
  <w:num w:numId="16">
    <w:abstractNumId w:val="34"/>
  </w:num>
  <w:num w:numId="17">
    <w:abstractNumId w:val="11"/>
  </w:num>
  <w:num w:numId="18">
    <w:abstractNumId w:val="19"/>
  </w:num>
  <w:num w:numId="19">
    <w:abstractNumId w:val="6"/>
  </w:num>
  <w:num w:numId="20">
    <w:abstractNumId w:val="10"/>
  </w:num>
  <w:num w:numId="21">
    <w:abstractNumId w:val="33"/>
  </w:num>
  <w:num w:numId="22">
    <w:abstractNumId w:val="1"/>
  </w:num>
  <w:num w:numId="23">
    <w:abstractNumId w:val="24"/>
  </w:num>
  <w:num w:numId="24">
    <w:abstractNumId w:val="22"/>
  </w:num>
  <w:num w:numId="25">
    <w:abstractNumId w:val="13"/>
  </w:num>
  <w:num w:numId="26">
    <w:abstractNumId w:val="18"/>
  </w:num>
  <w:num w:numId="27">
    <w:abstractNumId w:val="16"/>
  </w:num>
  <w:num w:numId="28">
    <w:abstractNumId w:val="4"/>
  </w:num>
  <w:num w:numId="29">
    <w:abstractNumId w:val="3"/>
  </w:num>
  <w:num w:numId="30">
    <w:abstractNumId w:val="25"/>
  </w:num>
  <w:num w:numId="31">
    <w:abstractNumId w:val="15"/>
  </w:num>
  <w:num w:numId="32">
    <w:abstractNumId w:val="23"/>
  </w:num>
  <w:num w:numId="33">
    <w:abstractNumId w:val="2"/>
  </w:num>
  <w:num w:numId="34">
    <w:abstractNumId w:val="27"/>
  </w:num>
  <w:num w:numId="3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339F"/>
    <w:rsid w:val="00003AAE"/>
    <w:rsid w:val="0000485A"/>
    <w:rsid w:val="00006543"/>
    <w:rsid w:val="00007336"/>
    <w:rsid w:val="00010426"/>
    <w:rsid w:val="000106AE"/>
    <w:rsid w:val="00013291"/>
    <w:rsid w:val="00013A19"/>
    <w:rsid w:val="00013C8D"/>
    <w:rsid w:val="0001402B"/>
    <w:rsid w:val="00014465"/>
    <w:rsid w:val="00014BC5"/>
    <w:rsid w:val="00016A4A"/>
    <w:rsid w:val="00017858"/>
    <w:rsid w:val="00017D26"/>
    <w:rsid w:val="00020818"/>
    <w:rsid w:val="00020AA1"/>
    <w:rsid w:val="00020C07"/>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6E42"/>
    <w:rsid w:val="00027795"/>
    <w:rsid w:val="00027B6E"/>
    <w:rsid w:val="000300BE"/>
    <w:rsid w:val="0003037C"/>
    <w:rsid w:val="0003089C"/>
    <w:rsid w:val="00030E29"/>
    <w:rsid w:val="000313A7"/>
    <w:rsid w:val="00032F5B"/>
    <w:rsid w:val="00033086"/>
    <w:rsid w:val="00034E9D"/>
    <w:rsid w:val="00035F9E"/>
    <w:rsid w:val="000362B7"/>
    <w:rsid w:val="000373BC"/>
    <w:rsid w:val="000378BC"/>
    <w:rsid w:val="00037B34"/>
    <w:rsid w:val="00037BE8"/>
    <w:rsid w:val="00037F4B"/>
    <w:rsid w:val="0004133E"/>
    <w:rsid w:val="000415F1"/>
    <w:rsid w:val="00043009"/>
    <w:rsid w:val="00043C4B"/>
    <w:rsid w:val="00044B86"/>
    <w:rsid w:val="000452B7"/>
    <w:rsid w:val="00045736"/>
    <w:rsid w:val="00045F17"/>
    <w:rsid w:val="0004646B"/>
    <w:rsid w:val="0004735D"/>
    <w:rsid w:val="00047C1B"/>
    <w:rsid w:val="00051243"/>
    <w:rsid w:val="00051E32"/>
    <w:rsid w:val="000523BB"/>
    <w:rsid w:val="000528E6"/>
    <w:rsid w:val="0005422F"/>
    <w:rsid w:val="00055361"/>
    <w:rsid w:val="00056A85"/>
    <w:rsid w:val="00057250"/>
    <w:rsid w:val="0006017B"/>
    <w:rsid w:val="00061442"/>
    <w:rsid w:val="00061F79"/>
    <w:rsid w:val="000620E1"/>
    <w:rsid w:val="000625B5"/>
    <w:rsid w:val="00063514"/>
    <w:rsid w:val="000640BD"/>
    <w:rsid w:val="00064390"/>
    <w:rsid w:val="00064855"/>
    <w:rsid w:val="000648B3"/>
    <w:rsid w:val="0006654C"/>
    <w:rsid w:val="000666FD"/>
    <w:rsid w:val="000672AA"/>
    <w:rsid w:val="000704B9"/>
    <w:rsid w:val="00070738"/>
    <w:rsid w:val="00071A4A"/>
    <w:rsid w:val="0007204D"/>
    <w:rsid w:val="00072AD9"/>
    <w:rsid w:val="00074003"/>
    <w:rsid w:val="000749A5"/>
    <w:rsid w:val="000758B2"/>
    <w:rsid w:val="000765EA"/>
    <w:rsid w:val="000778B2"/>
    <w:rsid w:val="000805CC"/>
    <w:rsid w:val="000813B0"/>
    <w:rsid w:val="0008148B"/>
    <w:rsid w:val="00081756"/>
    <w:rsid w:val="00081C1C"/>
    <w:rsid w:val="000851BA"/>
    <w:rsid w:val="00086A01"/>
    <w:rsid w:val="0008787B"/>
    <w:rsid w:val="00090CCE"/>
    <w:rsid w:val="000910AA"/>
    <w:rsid w:val="0009131F"/>
    <w:rsid w:val="00091672"/>
    <w:rsid w:val="00092475"/>
    <w:rsid w:val="0009263F"/>
    <w:rsid w:val="00092AD0"/>
    <w:rsid w:val="000939AD"/>
    <w:rsid w:val="000943DD"/>
    <w:rsid w:val="00096500"/>
    <w:rsid w:val="00097211"/>
    <w:rsid w:val="000979B5"/>
    <w:rsid w:val="000A0518"/>
    <w:rsid w:val="000A0861"/>
    <w:rsid w:val="000A1342"/>
    <w:rsid w:val="000A20A4"/>
    <w:rsid w:val="000A275D"/>
    <w:rsid w:val="000A3AEE"/>
    <w:rsid w:val="000A5058"/>
    <w:rsid w:val="000A5BA8"/>
    <w:rsid w:val="000A6361"/>
    <w:rsid w:val="000A6AEF"/>
    <w:rsid w:val="000A7211"/>
    <w:rsid w:val="000B0C2B"/>
    <w:rsid w:val="000B1974"/>
    <w:rsid w:val="000B1D37"/>
    <w:rsid w:val="000B2318"/>
    <w:rsid w:val="000B24EE"/>
    <w:rsid w:val="000B2C93"/>
    <w:rsid w:val="000B36DD"/>
    <w:rsid w:val="000B5711"/>
    <w:rsid w:val="000B5B9F"/>
    <w:rsid w:val="000B5E8D"/>
    <w:rsid w:val="000B6020"/>
    <w:rsid w:val="000C2283"/>
    <w:rsid w:val="000C27CA"/>
    <w:rsid w:val="000C3B64"/>
    <w:rsid w:val="000C59CB"/>
    <w:rsid w:val="000C60A2"/>
    <w:rsid w:val="000C7723"/>
    <w:rsid w:val="000C77BB"/>
    <w:rsid w:val="000C7B74"/>
    <w:rsid w:val="000D0B08"/>
    <w:rsid w:val="000D1DDF"/>
    <w:rsid w:val="000D1F49"/>
    <w:rsid w:val="000D2A27"/>
    <w:rsid w:val="000D300A"/>
    <w:rsid w:val="000D3EFB"/>
    <w:rsid w:val="000D4BF2"/>
    <w:rsid w:val="000D62E2"/>
    <w:rsid w:val="000D62EF"/>
    <w:rsid w:val="000D6304"/>
    <w:rsid w:val="000E0BEA"/>
    <w:rsid w:val="000E189E"/>
    <w:rsid w:val="000E50C3"/>
    <w:rsid w:val="000E59A5"/>
    <w:rsid w:val="000E6517"/>
    <w:rsid w:val="000E7527"/>
    <w:rsid w:val="000E7E79"/>
    <w:rsid w:val="000F019D"/>
    <w:rsid w:val="000F24C8"/>
    <w:rsid w:val="000F2EBF"/>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10DC"/>
    <w:rsid w:val="00111385"/>
    <w:rsid w:val="00111825"/>
    <w:rsid w:val="00111AE8"/>
    <w:rsid w:val="00111EFD"/>
    <w:rsid w:val="00112F46"/>
    <w:rsid w:val="001133D5"/>
    <w:rsid w:val="00114068"/>
    <w:rsid w:val="001141F0"/>
    <w:rsid w:val="001147DC"/>
    <w:rsid w:val="00114967"/>
    <w:rsid w:val="00115077"/>
    <w:rsid w:val="001150E9"/>
    <w:rsid w:val="0011605B"/>
    <w:rsid w:val="001166C8"/>
    <w:rsid w:val="001171BD"/>
    <w:rsid w:val="00117CD7"/>
    <w:rsid w:val="0012216D"/>
    <w:rsid w:val="001221B8"/>
    <w:rsid w:val="001227A5"/>
    <w:rsid w:val="001243DE"/>
    <w:rsid w:val="0012668C"/>
    <w:rsid w:val="00126A21"/>
    <w:rsid w:val="001270CA"/>
    <w:rsid w:val="00127757"/>
    <w:rsid w:val="001279BF"/>
    <w:rsid w:val="00127B6A"/>
    <w:rsid w:val="00130B72"/>
    <w:rsid w:val="00130C11"/>
    <w:rsid w:val="001320B8"/>
    <w:rsid w:val="00132A80"/>
    <w:rsid w:val="00132F95"/>
    <w:rsid w:val="00133222"/>
    <w:rsid w:val="00133B0C"/>
    <w:rsid w:val="00133BBB"/>
    <w:rsid w:val="00134409"/>
    <w:rsid w:val="001346BA"/>
    <w:rsid w:val="00136051"/>
    <w:rsid w:val="0013647C"/>
    <w:rsid w:val="0013791C"/>
    <w:rsid w:val="00137B8F"/>
    <w:rsid w:val="00140397"/>
    <w:rsid w:val="00141895"/>
    <w:rsid w:val="00141CDA"/>
    <w:rsid w:val="00142312"/>
    <w:rsid w:val="0014307A"/>
    <w:rsid w:val="00144363"/>
    <w:rsid w:val="00144D0B"/>
    <w:rsid w:val="001460EE"/>
    <w:rsid w:val="0014682A"/>
    <w:rsid w:val="00147566"/>
    <w:rsid w:val="00147666"/>
    <w:rsid w:val="00147887"/>
    <w:rsid w:val="001507DF"/>
    <w:rsid w:val="00150E21"/>
    <w:rsid w:val="00151053"/>
    <w:rsid w:val="00151FBB"/>
    <w:rsid w:val="00151FBC"/>
    <w:rsid w:val="001534EA"/>
    <w:rsid w:val="0015381E"/>
    <w:rsid w:val="0015530E"/>
    <w:rsid w:val="00155B1A"/>
    <w:rsid w:val="00155F96"/>
    <w:rsid w:val="00155FE6"/>
    <w:rsid w:val="00156408"/>
    <w:rsid w:val="00156A56"/>
    <w:rsid w:val="00156A6B"/>
    <w:rsid w:val="001571F2"/>
    <w:rsid w:val="0015731F"/>
    <w:rsid w:val="001606D4"/>
    <w:rsid w:val="00160E54"/>
    <w:rsid w:val="00161DF9"/>
    <w:rsid w:val="00162383"/>
    <w:rsid w:val="00162CCE"/>
    <w:rsid w:val="00163387"/>
    <w:rsid w:val="00163E5B"/>
    <w:rsid w:val="001646D2"/>
    <w:rsid w:val="00165010"/>
    <w:rsid w:val="00165891"/>
    <w:rsid w:val="00166180"/>
    <w:rsid w:val="00170545"/>
    <w:rsid w:val="00171ADD"/>
    <w:rsid w:val="001728F3"/>
    <w:rsid w:val="00172F78"/>
    <w:rsid w:val="00173533"/>
    <w:rsid w:val="00173548"/>
    <w:rsid w:val="00174390"/>
    <w:rsid w:val="00174554"/>
    <w:rsid w:val="0017459B"/>
    <w:rsid w:val="00175CEB"/>
    <w:rsid w:val="00175E61"/>
    <w:rsid w:val="00176367"/>
    <w:rsid w:val="00176E95"/>
    <w:rsid w:val="00177532"/>
    <w:rsid w:val="00177540"/>
    <w:rsid w:val="00177C07"/>
    <w:rsid w:val="00180365"/>
    <w:rsid w:val="00180DE9"/>
    <w:rsid w:val="00181BBD"/>
    <w:rsid w:val="001821D9"/>
    <w:rsid w:val="001824D6"/>
    <w:rsid w:val="00182D6C"/>
    <w:rsid w:val="00182DCE"/>
    <w:rsid w:val="00182F0F"/>
    <w:rsid w:val="001832D9"/>
    <w:rsid w:val="00183D24"/>
    <w:rsid w:val="001851A6"/>
    <w:rsid w:val="00187211"/>
    <w:rsid w:val="001875A7"/>
    <w:rsid w:val="001879E1"/>
    <w:rsid w:val="00190E90"/>
    <w:rsid w:val="00190F5F"/>
    <w:rsid w:val="0019295F"/>
    <w:rsid w:val="0019389B"/>
    <w:rsid w:val="00196522"/>
    <w:rsid w:val="001A1B94"/>
    <w:rsid w:val="001A22F5"/>
    <w:rsid w:val="001A3887"/>
    <w:rsid w:val="001A3AF1"/>
    <w:rsid w:val="001A412B"/>
    <w:rsid w:val="001A4B83"/>
    <w:rsid w:val="001A5BDB"/>
    <w:rsid w:val="001A5DF5"/>
    <w:rsid w:val="001A7153"/>
    <w:rsid w:val="001A7FD2"/>
    <w:rsid w:val="001B0D53"/>
    <w:rsid w:val="001B107D"/>
    <w:rsid w:val="001B1997"/>
    <w:rsid w:val="001B20B3"/>
    <w:rsid w:val="001B2CD9"/>
    <w:rsid w:val="001B2EA3"/>
    <w:rsid w:val="001B38FF"/>
    <w:rsid w:val="001B62A0"/>
    <w:rsid w:val="001B653E"/>
    <w:rsid w:val="001C1705"/>
    <w:rsid w:val="001C17B0"/>
    <w:rsid w:val="001C182B"/>
    <w:rsid w:val="001C1CFF"/>
    <w:rsid w:val="001C282F"/>
    <w:rsid w:val="001C67BD"/>
    <w:rsid w:val="001D0086"/>
    <w:rsid w:val="001D0094"/>
    <w:rsid w:val="001D3086"/>
    <w:rsid w:val="001D3CA3"/>
    <w:rsid w:val="001D67AC"/>
    <w:rsid w:val="001D7012"/>
    <w:rsid w:val="001D733A"/>
    <w:rsid w:val="001D7530"/>
    <w:rsid w:val="001D7974"/>
    <w:rsid w:val="001D7BD2"/>
    <w:rsid w:val="001E04FC"/>
    <w:rsid w:val="001E05F1"/>
    <w:rsid w:val="001E0C19"/>
    <w:rsid w:val="001E211D"/>
    <w:rsid w:val="001E2A4D"/>
    <w:rsid w:val="001E343E"/>
    <w:rsid w:val="001E4C89"/>
    <w:rsid w:val="001E53C2"/>
    <w:rsid w:val="001E548E"/>
    <w:rsid w:val="001E6357"/>
    <w:rsid w:val="001E6816"/>
    <w:rsid w:val="001E6FC5"/>
    <w:rsid w:val="001E745E"/>
    <w:rsid w:val="001E79DE"/>
    <w:rsid w:val="001F07C7"/>
    <w:rsid w:val="001F0E9C"/>
    <w:rsid w:val="001F0EB8"/>
    <w:rsid w:val="001F0F7D"/>
    <w:rsid w:val="001F1540"/>
    <w:rsid w:val="001F18F9"/>
    <w:rsid w:val="001F2C2A"/>
    <w:rsid w:val="001F30C3"/>
    <w:rsid w:val="001F3351"/>
    <w:rsid w:val="001F5C7C"/>
    <w:rsid w:val="001F5D3A"/>
    <w:rsid w:val="001F652C"/>
    <w:rsid w:val="001F787A"/>
    <w:rsid w:val="001F78D9"/>
    <w:rsid w:val="002020FA"/>
    <w:rsid w:val="00202DB8"/>
    <w:rsid w:val="002051ED"/>
    <w:rsid w:val="002060B4"/>
    <w:rsid w:val="00206730"/>
    <w:rsid w:val="00206EC9"/>
    <w:rsid w:val="002072EE"/>
    <w:rsid w:val="00207736"/>
    <w:rsid w:val="002079D3"/>
    <w:rsid w:val="00207F5A"/>
    <w:rsid w:val="0021049B"/>
    <w:rsid w:val="00210546"/>
    <w:rsid w:val="002108B0"/>
    <w:rsid w:val="00210A50"/>
    <w:rsid w:val="002121D1"/>
    <w:rsid w:val="00212460"/>
    <w:rsid w:val="00215D0D"/>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863"/>
    <w:rsid w:val="00237C1F"/>
    <w:rsid w:val="00237D0D"/>
    <w:rsid w:val="00240363"/>
    <w:rsid w:val="00241116"/>
    <w:rsid w:val="00242369"/>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209"/>
    <w:rsid w:val="00254288"/>
    <w:rsid w:val="0025429E"/>
    <w:rsid w:val="0025469C"/>
    <w:rsid w:val="00255921"/>
    <w:rsid w:val="00256F5F"/>
    <w:rsid w:val="00257541"/>
    <w:rsid w:val="00257932"/>
    <w:rsid w:val="002579CE"/>
    <w:rsid w:val="00260FEC"/>
    <w:rsid w:val="0026108A"/>
    <w:rsid w:val="00261DD6"/>
    <w:rsid w:val="00262408"/>
    <w:rsid w:val="002657E2"/>
    <w:rsid w:val="00266161"/>
    <w:rsid w:val="002669E5"/>
    <w:rsid w:val="002672CF"/>
    <w:rsid w:val="00271E0B"/>
    <w:rsid w:val="002727CC"/>
    <w:rsid w:val="00272ADB"/>
    <w:rsid w:val="00272F63"/>
    <w:rsid w:val="00273679"/>
    <w:rsid w:val="00274E6F"/>
    <w:rsid w:val="00275CC4"/>
    <w:rsid w:val="00276009"/>
    <w:rsid w:val="00276A4C"/>
    <w:rsid w:val="00276BD3"/>
    <w:rsid w:val="00277B53"/>
    <w:rsid w:val="00280DC2"/>
    <w:rsid w:val="00281A35"/>
    <w:rsid w:val="00281AD9"/>
    <w:rsid w:val="002825EB"/>
    <w:rsid w:val="00284486"/>
    <w:rsid w:val="00285118"/>
    <w:rsid w:val="00285644"/>
    <w:rsid w:val="0028581E"/>
    <w:rsid w:val="00285988"/>
    <w:rsid w:val="0028601B"/>
    <w:rsid w:val="002862DB"/>
    <w:rsid w:val="00286D0C"/>
    <w:rsid w:val="00287034"/>
    <w:rsid w:val="002911B0"/>
    <w:rsid w:val="00291EFE"/>
    <w:rsid w:val="002922A1"/>
    <w:rsid w:val="002933B7"/>
    <w:rsid w:val="00293491"/>
    <w:rsid w:val="002953A6"/>
    <w:rsid w:val="00295F53"/>
    <w:rsid w:val="002A0FB8"/>
    <w:rsid w:val="002A116B"/>
    <w:rsid w:val="002A169A"/>
    <w:rsid w:val="002A1B97"/>
    <w:rsid w:val="002A2026"/>
    <w:rsid w:val="002A2EA3"/>
    <w:rsid w:val="002A3993"/>
    <w:rsid w:val="002A415C"/>
    <w:rsid w:val="002A57D2"/>
    <w:rsid w:val="002A6193"/>
    <w:rsid w:val="002A66CD"/>
    <w:rsid w:val="002A6E2B"/>
    <w:rsid w:val="002A717C"/>
    <w:rsid w:val="002A7BD4"/>
    <w:rsid w:val="002A7F32"/>
    <w:rsid w:val="002B1EE1"/>
    <w:rsid w:val="002B20A1"/>
    <w:rsid w:val="002B226E"/>
    <w:rsid w:val="002B3285"/>
    <w:rsid w:val="002B4221"/>
    <w:rsid w:val="002B46D4"/>
    <w:rsid w:val="002B4C49"/>
    <w:rsid w:val="002B530D"/>
    <w:rsid w:val="002B54CF"/>
    <w:rsid w:val="002B5BE0"/>
    <w:rsid w:val="002B70C7"/>
    <w:rsid w:val="002C06E4"/>
    <w:rsid w:val="002C1F2C"/>
    <w:rsid w:val="002C2484"/>
    <w:rsid w:val="002C284D"/>
    <w:rsid w:val="002C3F5F"/>
    <w:rsid w:val="002C4046"/>
    <w:rsid w:val="002C431E"/>
    <w:rsid w:val="002C458A"/>
    <w:rsid w:val="002C60E7"/>
    <w:rsid w:val="002C63FA"/>
    <w:rsid w:val="002C6BDE"/>
    <w:rsid w:val="002C7D95"/>
    <w:rsid w:val="002D1BE4"/>
    <w:rsid w:val="002D1D6C"/>
    <w:rsid w:val="002D33B0"/>
    <w:rsid w:val="002D3962"/>
    <w:rsid w:val="002D438B"/>
    <w:rsid w:val="002D4C3D"/>
    <w:rsid w:val="002E1218"/>
    <w:rsid w:val="002E1C48"/>
    <w:rsid w:val="002E2418"/>
    <w:rsid w:val="002E2DDD"/>
    <w:rsid w:val="002E3755"/>
    <w:rsid w:val="002E3FCF"/>
    <w:rsid w:val="002E4059"/>
    <w:rsid w:val="002E40F5"/>
    <w:rsid w:val="002E5015"/>
    <w:rsid w:val="002E7343"/>
    <w:rsid w:val="002E7ACF"/>
    <w:rsid w:val="002F072D"/>
    <w:rsid w:val="002F0C1A"/>
    <w:rsid w:val="002F0CE9"/>
    <w:rsid w:val="002F1E5A"/>
    <w:rsid w:val="002F34F3"/>
    <w:rsid w:val="002F3BD0"/>
    <w:rsid w:val="002F58D8"/>
    <w:rsid w:val="002F58E4"/>
    <w:rsid w:val="002F7857"/>
    <w:rsid w:val="0030032A"/>
    <w:rsid w:val="003007FA"/>
    <w:rsid w:val="00300A0B"/>
    <w:rsid w:val="00301D5F"/>
    <w:rsid w:val="00301F46"/>
    <w:rsid w:val="0030357A"/>
    <w:rsid w:val="00303776"/>
    <w:rsid w:val="00303CAD"/>
    <w:rsid w:val="00303E71"/>
    <w:rsid w:val="00304310"/>
    <w:rsid w:val="00304687"/>
    <w:rsid w:val="00304E7C"/>
    <w:rsid w:val="00306418"/>
    <w:rsid w:val="003100F3"/>
    <w:rsid w:val="00310C11"/>
    <w:rsid w:val="00311D8B"/>
    <w:rsid w:val="00311DCB"/>
    <w:rsid w:val="0031243F"/>
    <w:rsid w:val="00312456"/>
    <w:rsid w:val="0031330C"/>
    <w:rsid w:val="00316600"/>
    <w:rsid w:val="00317214"/>
    <w:rsid w:val="003172EC"/>
    <w:rsid w:val="003208BD"/>
    <w:rsid w:val="00320B79"/>
    <w:rsid w:val="00320FC1"/>
    <w:rsid w:val="0032150B"/>
    <w:rsid w:val="0032170B"/>
    <w:rsid w:val="00323325"/>
    <w:rsid w:val="0032377D"/>
    <w:rsid w:val="00323EA6"/>
    <w:rsid w:val="003243B0"/>
    <w:rsid w:val="003243D4"/>
    <w:rsid w:val="00324C7C"/>
    <w:rsid w:val="00325EC0"/>
    <w:rsid w:val="00326A83"/>
    <w:rsid w:val="00327B2A"/>
    <w:rsid w:val="00327EBE"/>
    <w:rsid w:val="00330729"/>
    <w:rsid w:val="00330822"/>
    <w:rsid w:val="00330D7B"/>
    <w:rsid w:val="00330D8B"/>
    <w:rsid w:val="00330DA7"/>
    <w:rsid w:val="003323E7"/>
    <w:rsid w:val="003340EC"/>
    <w:rsid w:val="00334225"/>
    <w:rsid w:val="003350FF"/>
    <w:rsid w:val="00335DC9"/>
    <w:rsid w:val="003363F6"/>
    <w:rsid w:val="0034057C"/>
    <w:rsid w:val="003416A5"/>
    <w:rsid w:val="003416E2"/>
    <w:rsid w:val="003417A1"/>
    <w:rsid w:val="00341E21"/>
    <w:rsid w:val="00341E6C"/>
    <w:rsid w:val="00350142"/>
    <w:rsid w:val="0035070B"/>
    <w:rsid w:val="00350D3D"/>
    <w:rsid w:val="00351247"/>
    <w:rsid w:val="00353B6D"/>
    <w:rsid w:val="00354920"/>
    <w:rsid w:val="00355456"/>
    <w:rsid w:val="00355B40"/>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780A"/>
    <w:rsid w:val="00367F82"/>
    <w:rsid w:val="00370CB0"/>
    <w:rsid w:val="0037163B"/>
    <w:rsid w:val="00371916"/>
    <w:rsid w:val="00372803"/>
    <w:rsid w:val="00373387"/>
    <w:rsid w:val="003749EC"/>
    <w:rsid w:val="003756AF"/>
    <w:rsid w:val="00375815"/>
    <w:rsid w:val="00375832"/>
    <w:rsid w:val="00375FCD"/>
    <w:rsid w:val="003777EE"/>
    <w:rsid w:val="00377848"/>
    <w:rsid w:val="00380441"/>
    <w:rsid w:val="00381447"/>
    <w:rsid w:val="00381EE0"/>
    <w:rsid w:val="00382696"/>
    <w:rsid w:val="00383370"/>
    <w:rsid w:val="0038358D"/>
    <w:rsid w:val="0038438A"/>
    <w:rsid w:val="003852BC"/>
    <w:rsid w:val="003864D2"/>
    <w:rsid w:val="00386AFB"/>
    <w:rsid w:val="00390249"/>
    <w:rsid w:val="003905C8"/>
    <w:rsid w:val="00390BF8"/>
    <w:rsid w:val="0039109D"/>
    <w:rsid w:val="00391E2E"/>
    <w:rsid w:val="00392877"/>
    <w:rsid w:val="00392E12"/>
    <w:rsid w:val="00393685"/>
    <w:rsid w:val="00393EB2"/>
    <w:rsid w:val="00394461"/>
    <w:rsid w:val="00394CA8"/>
    <w:rsid w:val="00394D7E"/>
    <w:rsid w:val="003956E9"/>
    <w:rsid w:val="003965EC"/>
    <w:rsid w:val="00396BA0"/>
    <w:rsid w:val="00396BE3"/>
    <w:rsid w:val="003A0E17"/>
    <w:rsid w:val="003A1986"/>
    <w:rsid w:val="003A1DF0"/>
    <w:rsid w:val="003A24F5"/>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0D44"/>
    <w:rsid w:val="003D11DD"/>
    <w:rsid w:val="003D1A43"/>
    <w:rsid w:val="003D1A64"/>
    <w:rsid w:val="003D4123"/>
    <w:rsid w:val="003D47EA"/>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650B"/>
    <w:rsid w:val="003F6EF0"/>
    <w:rsid w:val="004004E9"/>
    <w:rsid w:val="0040115B"/>
    <w:rsid w:val="00402B25"/>
    <w:rsid w:val="004052C5"/>
    <w:rsid w:val="004059FB"/>
    <w:rsid w:val="00406B7F"/>
    <w:rsid w:val="00407A93"/>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0BE"/>
    <w:rsid w:val="004239B8"/>
    <w:rsid w:val="00423D2F"/>
    <w:rsid w:val="00423F48"/>
    <w:rsid w:val="00426448"/>
    <w:rsid w:val="00426613"/>
    <w:rsid w:val="00427408"/>
    <w:rsid w:val="00427457"/>
    <w:rsid w:val="00431A70"/>
    <w:rsid w:val="004321C5"/>
    <w:rsid w:val="0043257A"/>
    <w:rsid w:val="004327EE"/>
    <w:rsid w:val="00432F20"/>
    <w:rsid w:val="004339FC"/>
    <w:rsid w:val="00434202"/>
    <w:rsid w:val="004350A7"/>
    <w:rsid w:val="00436305"/>
    <w:rsid w:val="00436FD3"/>
    <w:rsid w:val="00437B95"/>
    <w:rsid w:val="004406CF"/>
    <w:rsid w:val="00441804"/>
    <w:rsid w:val="00442D82"/>
    <w:rsid w:val="004435B4"/>
    <w:rsid w:val="00443C24"/>
    <w:rsid w:val="00444D0E"/>
    <w:rsid w:val="0044550A"/>
    <w:rsid w:val="00447C98"/>
    <w:rsid w:val="00447F7D"/>
    <w:rsid w:val="004506B1"/>
    <w:rsid w:val="004506BF"/>
    <w:rsid w:val="0045371C"/>
    <w:rsid w:val="00453729"/>
    <w:rsid w:val="0045411C"/>
    <w:rsid w:val="004544CD"/>
    <w:rsid w:val="00454DE4"/>
    <w:rsid w:val="004561A5"/>
    <w:rsid w:val="00456855"/>
    <w:rsid w:val="00457888"/>
    <w:rsid w:val="00457CA3"/>
    <w:rsid w:val="00460032"/>
    <w:rsid w:val="0046048A"/>
    <w:rsid w:val="00461E53"/>
    <w:rsid w:val="00462B46"/>
    <w:rsid w:val="00463F50"/>
    <w:rsid w:val="0046548F"/>
    <w:rsid w:val="00465497"/>
    <w:rsid w:val="00466346"/>
    <w:rsid w:val="00466C2C"/>
    <w:rsid w:val="004675F7"/>
    <w:rsid w:val="004702B0"/>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519E"/>
    <w:rsid w:val="00485EC7"/>
    <w:rsid w:val="004860BD"/>
    <w:rsid w:val="00487430"/>
    <w:rsid w:val="00491A4E"/>
    <w:rsid w:val="00491B51"/>
    <w:rsid w:val="004922A7"/>
    <w:rsid w:val="00492FAB"/>
    <w:rsid w:val="0049514C"/>
    <w:rsid w:val="00495D70"/>
    <w:rsid w:val="004960B3"/>
    <w:rsid w:val="004962E4"/>
    <w:rsid w:val="00496DAA"/>
    <w:rsid w:val="00497150"/>
    <w:rsid w:val="004973E3"/>
    <w:rsid w:val="00497BA6"/>
    <w:rsid w:val="004A0079"/>
    <w:rsid w:val="004A0337"/>
    <w:rsid w:val="004A0A7B"/>
    <w:rsid w:val="004A0BB0"/>
    <w:rsid w:val="004A1516"/>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EB5"/>
    <w:rsid w:val="004B3F2D"/>
    <w:rsid w:val="004B50AC"/>
    <w:rsid w:val="004B591D"/>
    <w:rsid w:val="004B5E77"/>
    <w:rsid w:val="004B7542"/>
    <w:rsid w:val="004B769A"/>
    <w:rsid w:val="004B7DB2"/>
    <w:rsid w:val="004C14AC"/>
    <w:rsid w:val="004C4ACC"/>
    <w:rsid w:val="004C6F68"/>
    <w:rsid w:val="004C7E83"/>
    <w:rsid w:val="004D151D"/>
    <w:rsid w:val="004D19CC"/>
    <w:rsid w:val="004D27A6"/>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C1C"/>
    <w:rsid w:val="004F4D64"/>
    <w:rsid w:val="004F5731"/>
    <w:rsid w:val="004F60EF"/>
    <w:rsid w:val="004F637B"/>
    <w:rsid w:val="004F6532"/>
    <w:rsid w:val="004F6E78"/>
    <w:rsid w:val="00500723"/>
    <w:rsid w:val="00501276"/>
    <w:rsid w:val="005014BB"/>
    <w:rsid w:val="00501A0B"/>
    <w:rsid w:val="00502502"/>
    <w:rsid w:val="005028CC"/>
    <w:rsid w:val="00503339"/>
    <w:rsid w:val="005070C3"/>
    <w:rsid w:val="00510D32"/>
    <w:rsid w:val="00510E39"/>
    <w:rsid w:val="00511FA0"/>
    <w:rsid w:val="0051276F"/>
    <w:rsid w:val="005130AC"/>
    <w:rsid w:val="00517427"/>
    <w:rsid w:val="00520C2F"/>
    <w:rsid w:val="00521ADB"/>
    <w:rsid w:val="005220BE"/>
    <w:rsid w:val="005223C0"/>
    <w:rsid w:val="00522790"/>
    <w:rsid w:val="00523D57"/>
    <w:rsid w:val="00524076"/>
    <w:rsid w:val="00524120"/>
    <w:rsid w:val="00524527"/>
    <w:rsid w:val="0052622D"/>
    <w:rsid w:val="00526575"/>
    <w:rsid w:val="0052716F"/>
    <w:rsid w:val="00527DAD"/>
    <w:rsid w:val="00530F7C"/>
    <w:rsid w:val="00531DD1"/>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4EB"/>
    <w:rsid w:val="00557D01"/>
    <w:rsid w:val="00560495"/>
    <w:rsid w:val="00560FD1"/>
    <w:rsid w:val="0056132D"/>
    <w:rsid w:val="005614EF"/>
    <w:rsid w:val="00563BEB"/>
    <w:rsid w:val="005651B9"/>
    <w:rsid w:val="0056535E"/>
    <w:rsid w:val="00566696"/>
    <w:rsid w:val="00566849"/>
    <w:rsid w:val="0056798A"/>
    <w:rsid w:val="00567E79"/>
    <w:rsid w:val="0057089E"/>
    <w:rsid w:val="00570981"/>
    <w:rsid w:val="00571C37"/>
    <w:rsid w:val="005732E7"/>
    <w:rsid w:val="005734F4"/>
    <w:rsid w:val="005740F6"/>
    <w:rsid w:val="005743D2"/>
    <w:rsid w:val="005746D4"/>
    <w:rsid w:val="00574C83"/>
    <w:rsid w:val="00575905"/>
    <w:rsid w:val="00576C27"/>
    <w:rsid w:val="00576FAF"/>
    <w:rsid w:val="00576FDA"/>
    <w:rsid w:val="00577825"/>
    <w:rsid w:val="005802BD"/>
    <w:rsid w:val="00580BBC"/>
    <w:rsid w:val="0058220D"/>
    <w:rsid w:val="00582565"/>
    <w:rsid w:val="00583228"/>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6095"/>
    <w:rsid w:val="005A16B3"/>
    <w:rsid w:val="005A52AC"/>
    <w:rsid w:val="005A5BBE"/>
    <w:rsid w:val="005A62BE"/>
    <w:rsid w:val="005A65DB"/>
    <w:rsid w:val="005A6791"/>
    <w:rsid w:val="005A6C82"/>
    <w:rsid w:val="005A738C"/>
    <w:rsid w:val="005B02DF"/>
    <w:rsid w:val="005B08E6"/>
    <w:rsid w:val="005B0D7C"/>
    <w:rsid w:val="005B0E86"/>
    <w:rsid w:val="005B3A57"/>
    <w:rsid w:val="005B5CB1"/>
    <w:rsid w:val="005B5D03"/>
    <w:rsid w:val="005B6854"/>
    <w:rsid w:val="005B68F9"/>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79B"/>
    <w:rsid w:val="005D0941"/>
    <w:rsid w:val="005D1427"/>
    <w:rsid w:val="005D22D3"/>
    <w:rsid w:val="005D26B8"/>
    <w:rsid w:val="005D285E"/>
    <w:rsid w:val="005D364D"/>
    <w:rsid w:val="005D3841"/>
    <w:rsid w:val="005D457F"/>
    <w:rsid w:val="005D49C8"/>
    <w:rsid w:val="005D5607"/>
    <w:rsid w:val="005D5B86"/>
    <w:rsid w:val="005D6A2B"/>
    <w:rsid w:val="005D6AD9"/>
    <w:rsid w:val="005D6C82"/>
    <w:rsid w:val="005E1099"/>
    <w:rsid w:val="005E12CB"/>
    <w:rsid w:val="005E1BC2"/>
    <w:rsid w:val="005E1EE5"/>
    <w:rsid w:val="005E2F72"/>
    <w:rsid w:val="005E32ED"/>
    <w:rsid w:val="005E37E9"/>
    <w:rsid w:val="005E4B75"/>
    <w:rsid w:val="005E4BAF"/>
    <w:rsid w:val="005E7994"/>
    <w:rsid w:val="005F03DB"/>
    <w:rsid w:val="005F13CF"/>
    <w:rsid w:val="005F220F"/>
    <w:rsid w:val="005F2E78"/>
    <w:rsid w:val="005F3BF5"/>
    <w:rsid w:val="005F48F1"/>
    <w:rsid w:val="005F7BA4"/>
    <w:rsid w:val="00600280"/>
    <w:rsid w:val="0060111D"/>
    <w:rsid w:val="00601E59"/>
    <w:rsid w:val="00602657"/>
    <w:rsid w:val="00602736"/>
    <w:rsid w:val="0060381C"/>
    <w:rsid w:val="00603A46"/>
    <w:rsid w:val="006045FD"/>
    <w:rsid w:val="00605E6E"/>
    <w:rsid w:val="00606194"/>
    <w:rsid w:val="00607688"/>
    <w:rsid w:val="0061051A"/>
    <w:rsid w:val="00610656"/>
    <w:rsid w:val="0061115C"/>
    <w:rsid w:val="00611A49"/>
    <w:rsid w:val="00613017"/>
    <w:rsid w:val="00613A54"/>
    <w:rsid w:val="00614619"/>
    <w:rsid w:val="006148C4"/>
    <w:rsid w:val="006157C9"/>
    <w:rsid w:val="00616189"/>
    <w:rsid w:val="0062078C"/>
    <w:rsid w:val="00620E8F"/>
    <w:rsid w:val="00621760"/>
    <w:rsid w:val="006217BB"/>
    <w:rsid w:val="00625134"/>
    <w:rsid w:val="00625ADA"/>
    <w:rsid w:val="00625BD5"/>
    <w:rsid w:val="00625DFB"/>
    <w:rsid w:val="006277B7"/>
    <w:rsid w:val="00627FA4"/>
    <w:rsid w:val="00630DE4"/>
    <w:rsid w:val="00632155"/>
    <w:rsid w:val="00632E54"/>
    <w:rsid w:val="00633619"/>
    <w:rsid w:val="00633635"/>
    <w:rsid w:val="00634436"/>
    <w:rsid w:val="00634D1A"/>
    <w:rsid w:val="00635173"/>
    <w:rsid w:val="00635CA0"/>
    <w:rsid w:val="00635DD5"/>
    <w:rsid w:val="00636904"/>
    <w:rsid w:val="00636D9C"/>
    <w:rsid w:val="00637179"/>
    <w:rsid w:val="00637EC0"/>
    <w:rsid w:val="006418ED"/>
    <w:rsid w:val="00642B13"/>
    <w:rsid w:val="0064309D"/>
    <w:rsid w:val="006431FF"/>
    <w:rsid w:val="00645F7D"/>
    <w:rsid w:val="00646100"/>
    <w:rsid w:val="00646C1B"/>
    <w:rsid w:val="006476CA"/>
    <w:rsid w:val="00650554"/>
    <w:rsid w:val="00650BF8"/>
    <w:rsid w:val="00654244"/>
    <w:rsid w:val="00654322"/>
    <w:rsid w:val="00654AF0"/>
    <w:rsid w:val="00655265"/>
    <w:rsid w:val="006552AE"/>
    <w:rsid w:val="00655773"/>
    <w:rsid w:val="006563CA"/>
    <w:rsid w:val="006578FC"/>
    <w:rsid w:val="006607B1"/>
    <w:rsid w:val="006608AB"/>
    <w:rsid w:val="006609AC"/>
    <w:rsid w:val="006611C7"/>
    <w:rsid w:val="0066144D"/>
    <w:rsid w:val="006615D6"/>
    <w:rsid w:val="0066170D"/>
    <w:rsid w:val="00661AD1"/>
    <w:rsid w:val="00661F1D"/>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55A"/>
    <w:rsid w:val="0067744D"/>
    <w:rsid w:val="00677A5D"/>
    <w:rsid w:val="00677F62"/>
    <w:rsid w:val="0068028B"/>
    <w:rsid w:val="00680A15"/>
    <w:rsid w:val="00680EB0"/>
    <w:rsid w:val="00681732"/>
    <w:rsid w:val="00681A8D"/>
    <w:rsid w:val="00681D84"/>
    <w:rsid w:val="006828D8"/>
    <w:rsid w:val="0068455C"/>
    <w:rsid w:val="00684600"/>
    <w:rsid w:val="00684887"/>
    <w:rsid w:val="00685898"/>
    <w:rsid w:val="00685D11"/>
    <w:rsid w:val="006867FA"/>
    <w:rsid w:val="00686AE3"/>
    <w:rsid w:val="006903AB"/>
    <w:rsid w:val="006907C6"/>
    <w:rsid w:val="00690B13"/>
    <w:rsid w:val="00690EE9"/>
    <w:rsid w:val="00690F20"/>
    <w:rsid w:val="00693C8E"/>
    <w:rsid w:val="00693E63"/>
    <w:rsid w:val="00694912"/>
    <w:rsid w:val="00694A75"/>
    <w:rsid w:val="00694BB7"/>
    <w:rsid w:val="006969BA"/>
    <w:rsid w:val="006975FA"/>
    <w:rsid w:val="00697E11"/>
    <w:rsid w:val="00697F3E"/>
    <w:rsid w:val="00697FF1"/>
    <w:rsid w:val="006A026A"/>
    <w:rsid w:val="006A0425"/>
    <w:rsid w:val="006A09CB"/>
    <w:rsid w:val="006A0EB1"/>
    <w:rsid w:val="006A1D62"/>
    <w:rsid w:val="006A2363"/>
    <w:rsid w:val="006A2CF1"/>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5CC9"/>
    <w:rsid w:val="006B6FED"/>
    <w:rsid w:val="006B77E2"/>
    <w:rsid w:val="006C005A"/>
    <w:rsid w:val="006C10C0"/>
    <w:rsid w:val="006C1B1D"/>
    <w:rsid w:val="006C2508"/>
    <w:rsid w:val="006C2E2D"/>
    <w:rsid w:val="006C2F3E"/>
    <w:rsid w:val="006C32BB"/>
    <w:rsid w:val="006C3747"/>
    <w:rsid w:val="006C4E8F"/>
    <w:rsid w:val="006C5817"/>
    <w:rsid w:val="006C5AE1"/>
    <w:rsid w:val="006C60B0"/>
    <w:rsid w:val="006C6180"/>
    <w:rsid w:val="006C6311"/>
    <w:rsid w:val="006C6FE3"/>
    <w:rsid w:val="006C7760"/>
    <w:rsid w:val="006C792D"/>
    <w:rsid w:val="006C7EEA"/>
    <w:rsid w:val="006D084C"/>
    <w:rsid w:val="006D233A"/>
    <w:rsid w:val="006D27C5"/>
    <w:rsid w:val="006D3202"/>
    <w:rsid w:val="006D522C"/>
    <w:rsid w:val="006D559B"/>
    <w:rsid w:val="006D56AA"/>
    <w:rsid w:val="006D6A65"/>
    <w:rsid w:val="006D7795"/>
    <w:rsid w:val="006D7ACB"/>
    <w:rsid w:val="006D7D14"/>
    <w:rsid w:val="006E00EF"/>
    <w:rsid w:val="006E06BB"/>
    <w:rsid w:val="006E1741"/>
    <w:rsid w:val="006E1A7A"/>
    <w:rsid w:val="006E4723"/>
    <w:rsid w:val="006E716F"/>
    <w:rsid w:val="006E7DA9"/>
    <w:rsid w:val="006E7DEE"/>
    <w:rsid w:val="006F01E7"/>
    <w:rsid w:val="006F0FD7"/>
    <w:rsid w:val="006F1F3A"/>
    <w:rsid w:val="006F6CA7"/>
    <w:rsid w:val="006F7EB8"/>
    <w:rsid w:val="007007DA"/>
    <w:rsid w:val="00700825"/>
    <w:rsid w:val="0070094A"/>
    <w:rsid w:val="00702DD7"/>
    <w:rsid w:val="00704085"/>
    <w:rsid w:val="00704305"/>
    <w:rsid w:val="0070476D"/>
    <w:rsid w:val="007047D3"/>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2EA"/>
    <w:rsid w:val="00725542"/>
    <w:rsid w:val="00725E35"/>
    <w:rsid w:val="00726665"/>
    <w:rsid w:val="00730D13"/>
    <w:rsid w:val="00730D35"/>
    <w:rsid w:val="007312DB"/>
    <w:rsid w:val="00731D02"/>
    <w:rsid w:val="00731D11"/>
    <w:rsid w:val="00732289"/>
    <w:rsid w:val="00733CE0"/>
    <w:rsid w:val="007343FD"/>
    <w:rsid w:val="00734FB9"/>
    <w:rsid w:val="00735843"/>
    <w:rsid w:val="00735915"/>
    <w:rsid w:val="00735C21"/>
    <w:rsid w:val="00735FE4"/>
    <w:rsid w:val="0073614A"/>
    <w:rsid w:val="00736FF2"/>
    <w:rsid w:val="00740478"/>
    <w:rsid w:val="00740C8C"/>
    <w:rsid w:val="00741AC4"/>
    <w:rsid w:val="007429E1"/>
    <w:rsid w:val="00742CA5"/>
    <w:rsid w:val="0074489F"/>
    <w:rsid w:val="0074594A"/>
    <w:rsid w:val="00745B9B"/>
    <w:rsid w:val="00746642"/>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62198"/>
    <w:rsid w:val="007628DA"/>
    <w:rsid w:val="00762E28"/>
    <w:rsid w:val="00763CE8"/>
    <w:rsid w:val="007648CF"/>
    <w:rsid w:val="00765669"/>
    <w:rsid w:val="00765BD5"/>
    <w:rsid w:val="007660BA"/>
    <w:rsid w:val="0076703C"/>
    <w:rsid w:val="00770792"/>
    <w:rsid w:val="00770FB7"/>
    <w:rsid w:val="007723D6"/>
    <w:rsid w:val="007737B5"/>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7B5"/>
    <w:rsid w:val="0078080D"/>
    <w:rsid w:val="00780CD6"/>
    <w:rsid w:val="00781A64"/>
    <w:rsid w:val="00782EA4"/>
    <w:rsid w:val="00785461"/>
    <w:rsid w:val="00785A0A"/>
    <w:rsid w:val="00785DC5"/>
    <w:rsid w:val="0078639C"/>
    <w:rsid w:val="00786B36"/>
    <w:rsid w:val="00786E16"/>
    <w:rsid w:val="00786F25"/>
    <w:rsid w:val="00786FF3"/>
    <w:rsid w:val="007876CF"/>
    <w:rsid w:val="00787B77"/>
    <w:rsid w:val="007929AE"/>
    <w:rsid w:val="00793090"/>
    <w:rsid w:val="00793B8B"/>
    <w:rsid w:val="007948A8"/>
    <w:rsid w:val="007958AC"/>
    <w:rsid w:val="00795CBE"/>
    <w:rsid w:val="00796484"/>
    <w:rsid w:val="007967B8"/>
    <w:rsid w:val="00796F2A"/>
    <w:rsid w:val="00797860"/>
    <w:rsid w:val="00797A1E"/>
    <w:rsid w:val="007A0176"/>
    <w:rsid w:val="007A0314"/>
    <w:rsid w:val="007A0F2A"/>
    <w:rsid w:val="007A0FF8"/>
    <w:rsid w:val="007A1632"/>
    <w:rsid w:val="007A1E47"/>
    <w:rsid w:val="007A2086"/>
    <w:rsid w:val="007A2F67"/>
    <w:rsid w:val="007A2FBD"/>
    <w:rsid w:val="007A3918"/>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293F"/>
    <w:rsid w:val="007C5C9B"/>
    <w:rsid w:val="007C6C24"/>
    <w:rsid w:val="007C71CF"/>
    <w:rsid w:val="007C7EB6"/>
    <w:rsid w:val="007D12D8"/>
    <w:rsid w:val="007D1BCD"/>
    <w:rsid w:val="007D2BE6"/>
    <w:rsid w:val="007D2F75"/>
    <w:rsid w:val="007D4D46"/>
    <w:rsid w:val="007D4EFB"/>
    <w:rsid w:val="007D5BF3"/>
    <w:rsid w:val="007D710E"/>
    <w:rsid w:val="007D7154"/>
    <w:rsid w:val="007D7215"/>
    <w:rsid w:val="007D7E3A"/>
    <w:rsid w:val="007E1177"/>
    <w:rsid w:val="007E22E7"/>
    <w:rsid w:val="007E2467"/>
    <w:rsid w:val="007E2893"/>
    <w:rsid w:val="007E2C7F"/>
    <w:rsid w:val="007E3AF4"/>
    <w:rsid w:val="007E4232"/>
    <w:rsid w:val="007E4478"/>
    <w:rsid w:val="007E4ED9"/>
    <w:rsid w:val="007E5C53"/>
    <w:rsid w:val="007E5C74"/>
    <w:rsid w:val="007E6649"/>
    <w:rsid w:val="007E69BB"/>
    <w:rsid w:val="007E6AB8"/>
    <w:rsid w:val="007E6F3C"/>
    <w:rsid w:val="007E728E"/>
    <w:rsid w:val="007E7E96"/>
    <w:rsid w:val="007F0239"/>
    <w:rsid w:val="007F2109"/>
    <w:rsid w:val="007F21C5"/>
    <w:rsid w:val="007F26EE"/>
    <w:rsid w:val="007F3889"/>
    <w:rsid w:val="007F3EF1"/>
    <w:rsid w:val="007F4EB7"/>
    <w:rsid w:val="007F6BB1"/>
    <w:rsid w:val="007F70A0"/>
    <w:rsid w:val="007F756D"/>
    <w:rsid w:val="007F77C3"/>
    <w:rsid w:val="0080056E"/>
    <w:rsid w:val="00800D47"/>
    <w:rsid w:val="00801457"/>
    <w:rsid w:val="00801BCE"/>
    <w:rsid w:val="00801E7D"/>
    <w:rsid w:val="00802515"/>
    <w:rsid w:val="0080373C"/>
    <w:rsid w:val="00807232"/>
    <w:rsid w:val="00807982"/>
    <w:rsid w:val="00807B88"/>
    <w:rsid w:val="0081101F"/>
    <w:rsid w:val="00811CA6"/>
    <w:rsid w:val="00811FE9"/>
    <w:rsid w:val="0081283F"/>
    <w:rsid w:val="00812A28"/>
    <w:rsid w:val="00812C0C"/>
    <w:rsid w:val="0081480A"/>
    <w:rsid w:val="00815998"/>
    <w:rsid w:val="00816C59"/>
    <w:rsid w:val="008174EA"/>
    <w:rsid w:val="0081793A"/>
    <w:rsid w:val="00817F96"/>
    <w:rsid w:val="008202EB"/>
    <w:rsid w:val="008202EE"/>
    <w:rsid w:val="0082060B"/>
    <w:rsid w:val="00820F86"/>
    <w:rsid w:val="008216D3"/>
    <w:rsid w:val="00821C84"/>
    <w:rsid w:val="00821D62"/>
    <w:rsid w:val="008221B0"/>
    <w:rsid w:val="008231C8"/>
    <w:rsid w:val="008242C5"/>
    <w:rsid w:val="0082496F"/>
    <w:rsid w:val="00825F1D"/>
    <w:rsid w:val="008267E8"/>
    <w:rsid w:val="00826A44"/>
    <w:rsid w:val="00826BB6"/>
    <w:rsid w:val="00827F88"/>
    <w:rsid w:val="008310F6"/>
    <w:rsid w:val="008315CE"/>
    <w:rsid w:val="00831AA8"/>
    <w:rsid w:val="008336A5"/>
    <w:rsid w:val="0083454E"/>
    <w:rsid w:val="00834C4C"/>
    <w:rsid w:val="00835474"/>
    <w:rsid w:val="008373C0"/>
    <w:rsid w:val="00837E18"/>
    <w:rsid w:val="008402A5"/>
    <w:rsid w:val="008407B9"/>
    <w:rsid w:val="0084105A"/>
    <w:rsid w:val="0084145F"/>
    <w:rsid w:val="00841DA2"/>
    <w:rsid w:val="00841FD0"/>
    <w:rsid w:val="008429DF"/>
    <w:rsid w:val="00843C9F"/>
    <w:rsid w:val="00844CB5"/>
    <w:rsid w:val="008458F6"/>
    <w:rsid w:val="00845AED"/>
    <w:rsid w:val="00845D98"/>
    <w:rsid w:val="008465D3"/>
    <w:rsid w:val="008466E5"/>
    <w:rsid w:val="0084708E"/>
    <w:rsid w:val="00851AE4"/>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4004"/>
    <w:rsid w:val="00865800"/>
    <w:rsid w:val="0086682F"/>
    <w:rsid w:val="00867687"/>
    <w:rsid w:val="008704DF"/>
    <w:rsid w:val="00870622"/>
    <w:rsid w:val="008706E3"/>
    <w:rsid w:val="008715CB"/>
    <w:rsid w:val="008724C4"/>
    <w:rsid w:val="00874300"/>
    <w:rsid w:val="00874748"/>
    <w:rsid w:val="00874894"/>
    <w:rsid w:val="0087513F"/>
    <w:rsid w:val="00876F54"/>
    <w:rsid w:val="00877292"/>
    <w:rsid w:val="0087754A"/>
    <w:rsid w:val="0087766C"/>
    <w:rsid w:val="00880552"/>
    <w:rsid w:val="008814A6"/>
    <w:rsid w:val="0088336E"/>
    <w:rsid w:val="008839DA"/>
    <w:rsid w:val="00884EE8"/>
    <w:rsid w:val="00885141"/>
    <w:rsid w:val="00885153"/>
    <w:rsid w:val="00885168"/>
    <w:rsid w:val="00887502"/>
    <w:rsid w:val="00890C12"/>
    <w:rsid w:val="008915DD"/>
    <w:rsid w:val="0089173B"/>
    <w:rsid w:val="0089175F"/>
    <w:rsid w:val="00891E76"/>
    <w:rsid w:val="0089220F"/>
    <w:rsid w:val="00892B57"/>
    <w:rsid w:val="00892F6C"/>
    <w:rsid w:val="008935AA"/>
    <w:rsid w:val="00893D5A"/>
    <w:rsid w:val="00894DF3"/>
    <w:rsid w:val="00894E3D"/>
    <w:rsid w:val="00895BA6"/>
    <w:rsid w:val="008963F0"/>
    <w:rsid w:val="0089708C"/>
    <w:rsid w:val="00897444"/>
    <w:rsid w:val="008A01F7"/>
    <w:rsid w:val="008A03A5"/>
    <w:rsid w:val="008A0DF3"/>
    <w:rsid w:val="008A10D3"/>
    <w:rsid w:val="008A1B76"/>
    <w:rsid w:val="008A25FB"/>
    <w:rsid w:val="008A282C"/>
    <w:rsid w:val="008A3808"/>
    <w:rsid w:val="008A4138"/>
    <w:rsid w:val="008A5D96"/>
    <w:rsid w:val="008A6178"/>
    <w:rsid w:val="008A61E2"/>
    <w:rsid w:val="008B00A4"/>
    <w:rsid w:val="008B1C74"/>
    <w:rsid w:val="008B440B"/>
    <w:rsid w:val="008B5AB3"/>
    <w:rsid w:val="008B5E49"/>
    <w:rsid w:val="008B6848"/>
    <w:rsid w:val="008B75B8"/>
    <w:rsid w:val="008C0024"/>
    <w:rsid w:val="008C1393"/>
    <w:rsid w:val="008C15FF"/>
    <w:rsid w:val="008C2715"/>
    <w:rsid w:val="008C298D"/>
    <w:rsid w:val="008C2FA1"/>
    <w:rsid w:val="008C58DF"/>
    <w:rsid w:val="008C5AE6"/>
    <w:rsid w:val="008C6C63"/>
    <w:rsid w:val="008C796D"/>
    <w:rsid w:val="008D098D"/>
    <w:rsid w:val="008D1369"/>
    <w:rsid w:val="008D2C4C"/>
    <w:rsid w:val="008D2E01"/>
    <w:rsid w:val="008D3A3F"/>
    <w:rsid w:val="008D4A4B"/>
    <w:rsid w:val="008D4C39"/>
    <w:rsid w:val="008D654B"/>
    <w:rsid w:val="008D6F2C"/>
    <w:rsid w:val="008D7E0D"/>
    <w:rsid w:val="008D7EDB"/>
    <w:rsid w:val="008E1829"/>
    <w:rsid w:val="008E1856"/>
    <w:rsid w:val="008E1A61"/>
    <w:rsid w:val="008E2327"/>
    <w:rsid w:val="008E2D66"/>
    <w:rsid w:val="008E3507"/>
    <w:rsid w:val="008E3EFA"/>
    <w:rsid w:val="008E417D"/>
    <w:rsid w:val="008E4A6D"/>
    <w:rsid w:val="008E4FAD"/>
    <w:rsid w:val="008E5077"/>
    <w:rsid w:val="008E5F0E"/>
    <w:rsid w:val="008E64F0"/>
    <w:rsid w:val="008E6658"/>
    <w:rsid w:val="008E6FF3"/>
    <w:rsid w:val="008E767B"/>
    <w:rsid w:val="008E7B05"/>
    <w:rsid w:val="008E7EB3"/>
    <w:rsid w:val="008F0DF1"/>
    <w:rsid w:val="008F13A5"/>
    <w:rsid w:val="008F18ED"/>
    <w:rsid w:val="008F2631"/>
    <w:rsid w:val="008F46C2"/>
    <w:rsid w:val="008F5C6C"/>
    <w:rsid w:val="008F7068"/>
    <w:rsid w:val="008F77BF"/>
    <w:rsid w:val="008F7852"/>
    <w:rsid w:val="00901CD4"/>
    <w:rsid w:val="00902BB3"/>
    <w:rsid w:val="0090360E"/>
    <w:rsid w:val="00903D37"/>
    <w:rsid w:val="009079ED"/>
    <w:rsid w:val="0091000D"/>
    <w:rsid w:val="0091055D"/>
    <w:rsid w:val="009106AA"/>
    <w:rsid w:val="00911631"/>
    <w:rsid w:val="00912233"/>
    <w:rsid w:val="009125AE"/>
    <w:rsid w:val="009125C5"/>
    <w:rsid w:val="00914408"/>
    <w:rsid w:val="009146A5"/>
    <w:rsid w:val="00914C61"/>
    <w:rsid w:val="00915AB6"/>
    <w:rsid w:val="00915DB9"/>
    <w:rsid w:val="009161CB"/>
    <w:rsid w:val="00917D6F"/>
    <w:rsid w:val="0092073B"/>
    <w:rsid w:val="00921B1A"/>
    <w:rsid w:val="00921B7F"/>
    <w:rsid w:val="00921DDA"/>
    <w:rsid w:val="00922DE1"/>
    <w:rsid w:val="00924B6C"/>
    <w:rsid w:val="00924E02"/>
    <w:rsid w:val="00925183"/>
    <w:rsid w:val="0092518C"/>
    <w:rsid w:val="00925DF8"/>
    <w:rsid w:val="0092600D"/>
    <w:rsid w:val="00926885"/>
    <w:rsid w:val="00926F27"/>
    <w:rsid w:val="009273F7"/>
    <w:rsid w:val="009300E7"/>
    <w:rsid w:val="00930345"/>
    <w:rsid w:val="0093039D"/>
    <w:rsid w:val="00931E4F"/>
    <w:rsid w:val="00932A0C"/>
    <w:rsid w:val="0093364D"/>
    <w:rsid w:val="00933664"/>
    <w:rsid w:val="00933A70"/>
    <w:rsid w:val="00933BE4"/>
    <w:rsid w:val="00934048"/>
    <w:rsid w:val="00935B2E"/>
    <w:rsid w:val="00936574"/>
    <w:rsid w:val="00937EE1"/>
    <w:rsid w:val="0094041C"/>
    <w:rsid w:val="0094101E"/>
    <w:rsid w:val="00941720"/>
    <w:rsid w:val="00941C5E"/>
    <w:rsid w:val="009439D3"/>
    <w:rsid w:val="00943BCE"/>
    <w:rsid w:val="009466BE"/>
    <w:rsid w:val="009503FE"/>
    <w:rsid w:val="009508A0"/>
    <w:rsid w:val="00950A17"/>
    <w:rsid w:val="00952615"/>
    <w:rsid w:val="00953FF0"/>
    <w:rsid w:val="00954502"/>
    <w:rsid w:val="0095506D"/>
    <w:rsid w:val="00955DA9"/>
    <w:rsid w:val="009576B2"/>
    <w:rsid w:val="00960346"/>
    <w:rsid w:val="00960F05"/>
    <w:rsid w:val="00961724"/>
    <w:rsid w:val="009617D3"/>
    <w:rsid w:val="009626F7"/>
    <w:rsid w:val="00963DE5"/>
    <w:rsid w:val="0096463B"/>
    <w:rsid w:val="00967869"/>
    <w:rsid w:val="0096796E"/>
    <w:rsid w:val="009702DB"/>
    <w:rsid w:val="00970BEB"/>
    <w:rsid w:val="00971F54"/>
    <w:rsid w:val="009725C5"/>
    <w:rsid w:val="00972AEA"/>
    <w:rsid w:val="00972B4E"/>
    <w:rsid w:val="009734EE"/>
    <w:rsid w:val="0097393A"/>
    <w:rsid w:val="009739F3"/>
    <w:rsid w:val="00973AFA"/>
    <w:rsid w:val="00973E34"/>
    <w:rsid w:val="00973F40"/>
    <w:rsid w:val="00974529"/>
    <w:rsid w:val="00975A6C"/>
    <w:rsid w:val="00975F0E"/>
    <w:rsid w:val="00977396"/>
    <w:rsid w:val="00980900"/>
    <w:rsid w:val="0098175F"/>
    <w:rsid w:val="00982BC9"/>
    <w:rsid w:val="009830F7"/>
    <w:rsid w:val="00983EDC"/>
    <w:rsid w:val="00983EED"/>
    <w:rsid w:val="009849EF"/>
    <w:rsid w:val="00985967"/>
    <w:rsid w:val="00986DB7"/>
    <w:rsid w:val="009905A5"/>
    <w:rsid w:val="009912C8"/>
    <w:rsid w:val="009912E0"/>
    <w:rsid w:val="00992750"/>
    <w:rsid w:val="009934CF"/>
    <w:rsid w:val="009940FC"/>
    <w:rsid w:val="00994396"/>
    <w:rsid w:val="00994B03"/>
    <w:rsid w:val="00994FB1"/>
    <w:rsid w:val="00995A6A"/>
    <w:rsid w:val="00995D84"/>
    <w:rsid w:val="0099714A"/>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0B3"/>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5D4B"/>
    <w:rsid w:val="009D69C6"/>
    <w:rsid w:val="009D6F70"/>
    <w:rsid w:val="009D7501"/>
    <w:rsid w:val="009D7975"/>
    <w:rsid w:val="009E10E1"/>
    <w:rsid w:val="009E4361"/>
    <w:rsid w:val="009E4852"/>
    <w:rsid w:val="009E5419"/>
    <w:rsid w:val="009E5A6E"/>
    <w:rsid w:val="009E5AF3"/>
    <w:rsid w:val="009E619C"/>
    <w:rsid w:val="009E6AC4"/>
    <w:rsid w:val="009E70E7"/>
    <w:rsid w:val="009E7122"/>
    <w:rsid w:val="009E7784"/>
    <w:rsid w:val="009F12F1"/>
    <w:rsid w:val="009F25A8"/>
    <w:rsid w:val="009F34D3"/>
    <w:rsid w:val="009F363D"/>
    <w:rsid w:val="009F3CA9"/>
    <w:rsid w:val="009F406C"/>
    <w:rsid w:val="009F46DC"/>
    <w:rsid w:val="009F508F"/>
    <w:rsid w:val="009F6006"/>
    <w:rsid w:val="009F65AF"/>
    <w:rsid w:val="009F6D1D"/>
    <w:rsid w:val="009F7230"/>
    <w:rsid w:val="009F72A8"/>
    <w:rsid w:val="009F754F"/>
    <w:rsid w:val="00A01B9B"/>
    <w:rsid w:val="00A01BE4"/>
    <w:rsid w:val="00A01C00"/>
    <w:rsid w:val="00A01ED1"/>
    <w:rsid w:val="00A02488"/>
    <w:rsid w:val="00A02AB3"/>
    <w:rsid w:val="00A034EF"/>
    <w:rsid w:val="00A03A1B"/>
    <w:rsid w:val="00A048C7"/>
    <w:rsid w:val="00A0598E"/>
    <w:rsid w:val="00A05E08"/>
    <w:rsid w:val="00A06844"/>
    <w:rsid w:val="00A06CC5"/>
    <w:rsid w:val="00A079D8"/>
    <w:rsid w:val="00A117D8"/>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AF6"/>
    <w:rsid w:val="00A24C9B"/>
    <w:rsid w:val="00A25C0E"/>
    <w:rsid w:val="00A26554"/>
    <w:rsid w:val="00A26ECD"/>
    <w:rsid w:val="00A27D2B"/>
    <w:rsid w:val="00A301A7"/>
    <w:rsid w:val="00A30C34"/>
    <w:rsid w:val="00A30CA8"/>
    <w:rsid w:val="00A30FD3"/>
    <w:rsid w:val="00A31582"/>
    <w:rsid w:val="00A315DF"/>
    <w:rsid w:val="00A3237A"/>
    <w:rsid w:val="00A32564"/>
    <w:rsid w:val="00A34223"/>
    <w:rsid w:val="00A34F11"/>
    <w:rsid w:val="00A3509C"/>
    <w:rsid w:val="00A352DA"/>
    <w:rsid w:val="00A35E2F"/>
    <w:rsid w:val="00A36013"/>
    <w:rsid w:val="00A37891"/>
    <w:rsid w:val="00A40A51"/>
    <w:rsid w:val="00A415BA"/>
    <w:rsid w:val="00A41C06"/>
    <w:rsid w:val="00A4230D"/>
    <w:rsid w:val="00A43E02"/>
    <w:rsid w:val="00A4594F"/>
    <w:rsid w:val="00A45F38"/>
    <w:rsid w:val="00A47916"/>
    <w:rsid w:val="00A47C18"/>
    <w:rsid w:val="00A50123"/>
    <w:rsid w:val="00A50298"/>
    <w:rsid w:val="00A50EC5"/>
    <w:rsid w:val="00A536DA"/>
    <w:rsid w:val="00A5406C"/>
    <w:rsid w:val="00A54801"/>
    <w:rsid w:val="00A556AA"/>
    <w:rsid w:val="00A5596D"/>
    <w:rsid w:val="00A56ACD"/>
    <w:rsid w:val="00A56F1F"/>
    <w:rsid w:val="00A56F39"/>
    <w:rsid w:val="00A571CD"/>
    <w:rsid w:val="00A57263"/>
    <w:rsid w:val="00A57C3D"/>
    <w:rsid w:val="00A617D1"/>
    <w:rsid w:val="00A640F1"/>
    <w:rsid w:val="00A65092"/>
    <w:rsid w:val="00A66829"/>
    <w:rsid w:val="00A6697B"/>
    <w:rsid w:val="00A713CB"/>
    <w:rsid w:val="00A719AA"/>
    <w:rsid w:val="00A731B5"/>
    <w:rsid w:val="00A73DE3"/>
    <w:rsid w:val="00A747F9"/>
    <w:rsid w:val="00A74C2D"/>
    <w:rsid w:val="00A76217"/>
    <w:rsid w:val="00A76595"/>
    <w:rsid w:val="00A76B34"/>
    <w:rsid w:val="00A8051E"/>
    <w:rsid w:val="00A8238F"/>
    <w:rsid w:val="00A83487"/>
    <w:rsid w:val="00A83582"/>
    <w:rsid w:val="00A83DD8"/>
    <w:rsid w:val="00A84A8E"/>
    <w:rsid w:val="00A84F18"/>
    <w:rsid w:val="00A854FF"/>
    <w:rsid w:val="00A85711"/>
    <w:rsid w:val="00A85EC8"/>
    <w:rsid w:val="00A86E30"/>
    <w:rsid w:val="00A87035"/>
    <w:rsid w:val="00A87307"/>
    <w:rsid w:val="00A8745D"/>
    <w:rsid w:val="00A8767A"/>
    <w:rsid w:val="00A9011C"/>
    <w:rsid w:val="00A908DA"/>
    <w:rsid w:val="00A90F9B"/>
    <w:rsid w:val="00A9135D"/>
    <w:rsid w:val="00A92694"/>
    <w:rsid w:val="00A93072"/>
    <w:rsid w:val="00A94938"/>
    <w:rsid w:val="00A95838"/>
    <w:rsid w:val="00A9629C"/>
    <w:rsid w:val="00A96A29"/>
    <w:rsid w:val="00A97515"/>
    <w:rsid w:val="00AA07B1"/>
    <w:rsid w:val="00AA193D"/>
    <w:rsid w:val="00AA2289"/>
    <w:rsid w:val="00AA35D5"/>
    <w:rsid w:val="00AA417B"/>
    <w:rsid w:val="00AA49FF"/>
    <w:rsid w:val="00AA4A1F"/>
    <w:rsid w:val="00AA505C"/>
    <w:rsid w:val="00AA533F"/>
    <w:rsid w:val="00AA59B2"/>
    <w:rsid w:val="00AA5A86"/>
    <w:rsid w:val="00AA5C7C"/>
    <w:rsid w:val="00AA78B7"/>
    <w:rsid w:val="00AA7F48"/>
    <w:rsid w:val="00AA7F4D"/>
    <w:rsid w:val="00AB010D"/>
    <w:rsid w:val="00AB0749"/>
    <w:rsid w:val="00AB2617"/>
    <w:rsid w:val="00AB2C53"/>
    <w:rsid w:val="00AB3FB7"/>
    <w:rsid w:val="00AB432C"/>
    <w:rsid w:val="00AB5936"/>
    <w:rsid w:val="00AB6595"/>
    <w:rsid w:val="00AB76D8"/>
    <w:rsid w:val="00AB7760"/>
    <w:rsid w:val="00AB7E6A"/>
    <w:rsid w:val="00AC193A"/>
    <w:rsid w:val="00AC1B2C"/>
    <w:rsid w:val="00AC1B50"/>
    <w:rsid w:val="00AC1B61"/>
    <w:rsid w:val="00AC28E0"/>
    <w:rsid w:val="00AC2C6E"/>
    <w:rsid w:val="00AC3A3F"/>
    <w:rsid w:val="00AC42A0"/>
    <w:rsid w:val="00AC4AD3"/>
    <w:rsid w:val="00AC5363"/>
    <w:rsid w:val="00AC5EE6"/>
    <w:rsid w:val="00AC6C2F"/>
    <w:rsid w:val="00AC706C"/>
    <w:rsid w:val="00AD0D24"/>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3305"/>
    <w:rsid w:val="00AF4424"/>
    <w:rsid w:val="00AF4509"/>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451"/>
    <w:rsid w:val="00B14154"/>
    <w:rsid w:val="00B1415B"/>
    <w:rsid w:val="00B15278"/>
    <w:rsid w:val="00B164F6"/>
    <w:rsid w:val="00B1715A"/>
    <w:rsid w:val="00B20B7B"/>
    <w:rsid w:val="00B222A2"/>
    <w:rsid w:val="00B233F4"/>
    <w:rsid w:val="00B234EC"/>
    <w:rsid w:val="00B25918"/>
    <w:rsid w:val="00B27408"/>
    <w:rsid w:val="00B274AE"/>
    <w:rsid w:val="00B274BF"/>
    <w:rsid w:val="00B277E4"/>
    <w:rsid w:val="00B31222"/>
    <w:rsid w:val="00B31516"/>
    <w:rsid w:val="00B318C9"/>
    <w:rsid w:val="00B31FDB"/>
    <w:rsid w:val="00B33EEF"/>
    <w:rsid w:val="00B348F1"/>
    <w:rsid w:val="00B35D53"/>
    <w:rsid w:val="00B371E6"/>
    <w:rsid w:val="00B41D89"/>
    <w:rsid w:val="00B42C7F"/>
    <w:rsid w:val="00B42E81"/>
    <w:rsid w:val="00B4329D"/>
    <w:rsid w:val="00B45BEE"/>
    <w:rsid w:val="00B50F74"/>
    <w:rsid w:val="00B51A2F"/>
    <w:rsid w:val="00B520F9"/>
    <w:rsid w:val="00B52812"/>
    <w:rsid w:val="00B53891"/>
    <w:rsid w:val="00B541CB"/>
    <w:rsid w:val="00B5495A"/>
    <w:rsid w:val="00B57690"/>
    <w:rsid w:val="00B577A3"/>
    <w:rsid w:val="00B6144B"/>
    <w:rsid w:val="00B61577"/>
    <w:rsid w:val="00B6170F"/>
    <w:rsid w:val="00B625C9"/>
    <w:rsid w:val="00B63796"/>
    <w:rsid w:val="00B64641"/>
    <w:rsid w:val="00B65D56"/>
    <w:rsid w:val="00B66A77"/>
    <w:rsid w:val="00B675DD"/>
    <w:rsid w:val="00B704AA"/>
    <w:rsid w:val="00B70B2A"/>
    <w:rsid w:val="00B7262F"/>
    <w:rsid w:val="00B726C3"/>
    <w:rsid w:val="00B727C5"/>
    <w:rsid w:val="00B73031"/>
    <w:rsid w:val="00B73FD4"/>
    <w:rsid w:val="00B74FC5"/>
    <w:rsid w:val="00B75A6C"/>
    <w:rsid w:val="00B77614"/>
    <w:rsid w:val="00B8029A"/>
    <w:rsid w:val="00B827B3"/>
    <w:rsid w:val="00B82F2D"/>
    <w:rsid w:val="00B83E2A"/>
    <w:rsid w:val="00B83E38"/>
    <w:rsid w:val="00B84273"/>
    <w:rsid w:val="00B84E0E"/>
    <w:rsid w:val="00B85013"/>
    <w:rsid w:val="00B85DF3"/>
    <w:rsid w:val="00B86C19"/>
    <w:rsid w:val="00B8730C"/>
    <w:rsid w:val="00B878CC"/>
    <w:rsid w:val="00B912E7"/>
    <w:rsid w:val="00B91367"/>
    <w:rsid w:val="00B913FB"/>
    <w:rsid w:val="00B923C1"/>
    <w:rsid w:val="00B924EF"/>
    <w:rsid w:val="00B92E1A"/>
    <w:rsid w:val="00B92EDF"/>
    <w:rsid w:val="00B9332A"/>
    <w:rsid w:val="00B93510"/>
    <w:rsid w:val="00B93640"/>
    <w:rsid w:val="00B93E33"/>
    <w:rsid w:val="00B93FFB"/>
    <w:rsid w:val="00B94C63"/>
    <w:rsid w:val="00B94C73"/>
    <w:rsid w:val="00B954F3"/>
    <w:rsid w:val="00B9551C"/>
    <w:rsid w:val="00B95BCD"/>
    <w:rsid w:val="00B95CDC"/>
    <w:rsid w:val="00B95CE5"/>
    <w:rsid w:val="00B96107"/>
    <w:rsid w:val="00B977CB"/>
    <w:rsid w:val="00BA064F"/>
    <w:rsid w:val="00BA0D0B"/>
    <w:rsid w:val="00BA14FC"/>
    <w:rsid w:val="00BA1EE5"/>
    <w:rsid w:val="00BA4CE5"/>
    <w:rsid w:val="00BA5DF2"/>
    <w:rsid w:val="00BB1236"/>
    <w:rsid w:val="00BB1A27"/>
    <w:rsid w:val="00BB375D"/>
    <w:rsid w:val="00BB4277"/>
    <w:rsid w:val="00BB484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58B"/>
    <w:rsid w:val="00BC79C3"/>
    <w:rsid w:val="00BC7D51"/>
    <w:rsid w:val="00BD1045"/>
    <w:rsid w:val="00BD2183"/>
    <w:rsid w:val="00BD2EAC"/>
    <w:rsid w:val="00BD4BB3"/>
    <w:rsid w:val="00BD5C33"/>
    <w:rsid w:val="00BD7F11"/>
    <w:rsid w:val="00BE17C6"/>
    <w:rsid w:val="00BE2BD3"/>
    <w:rsid w:val="00BE3FC7"/>
    <w:rsid w:val="00BE4843"/>
    <w:rsid w:val="00BE4865"/>
    <w:rsid w:val="00BE5241"/>
    <w:rsid w:val="00BE5595"/>
    <w:rsid w:val="00BE69BF"/>
    <w:rsid w:val="00BE6ABE"/>
    <w:rsid w:val="00BE725A"/>
    <w:rsid w:val="00BE73C1"/>
    <w:rsid w:val="00BE7430"/>
    <w:rsid w:val="00BE7B48"/>
    <w:rsid w:val="00BF3269"/>
    <w:rsid w:val="00BF3381"/>
    <w:rsid w:val="00BF427B"/>
    <w:rsid w:val="00BF667D"/>
    <w:rsid w:val="00BF68BB"/>
    <w:rsid w:val="00BF69D9"/>
    <w:rsid w:val="00BF6E25"/>
    <w:rsid w:val="00BF706E"/>
    <w:rsid w:val="00BF773F"/>
    <w:rsid w:val="00BF7E94"/>
    <w:rsid w:val="00C0169B"/>
    <w:rsid w:val="00C02357"/>
    <w:rsid w:val="00C03070"/>
    <w:rsid w:val="00C03D43"/>
    <w:rsid w:val="00C05FC2"/>
    <w:rsid w:val="00C06B11"/>
    <w:rsid w:val="00C06BCB"/>
    <w:rsid w:val="00C06DF8"/>
    <w:rsid w:val="00C07C48"/>
    <w:rsid w:val="00C100E3"/>
    <w:rsid w:val="00C10FCF"/>
    <w:rsid w:val="00C11870"/>
    <w:rsid w:val="00C12810"/>
    <w:rsid w:val="00C12D84"/>
    <w:rsid w:val="00C14CF4"/>
    <w:rsid w:val="00C15B35"/>
    <w:rsid w:val="00C16B4B"/>
    <w:rsid w:val="00C17427"/>
    <w:rsid w:val="00C1797D"/>
    <w:rsid w:val="00C20C00"/>
    <w:rsid w:val="00C210FD"/>
    <w:rsid w:val="00C2141B"/>
    <w:rsid w:val="00C2165D"/>
    <w:rsid w:val="00C22901"/>
    <w:rsid w:val="00C22C44"/>
    <w:rsid w:val="00C22E49"/>
    <w:rsid w:val="00C2404F"/>
    <w:rsid w:val="00C24F30"/>
    <w:rsid w:val="00C25238"/>
    <w:rsid w:val="00C25414"/>
    <w:rsid w:val="00C25C24"/>
    <w:rsid w:val="00C26853"/>
    <w:rsid w:val="00C2770D"/>
    <w:rsid w:val="00C305F2"/>
    <w:rsid w:val="00C31515"/>
    <w:rsid w:val="00C318DD"/>
    <w:rsid w:val="00C31C3E"/>
    <w:rsid w:val="00C31F8B"/>
    <w:rsid w:val="00C3253F"/>
    <w:rsid w:val="00C3345C"/>
    <w:rsid w:val="00C33D5C"/>
    <w:rsid w:val="00C35A5E"/>
    <w:rsid w:val="00C364D0"/>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1CD8"/>
    <w:rsid w:val="00C51D4B"/>
    <w:rsid w:val="00C521F7"/>
    <w:rsid w:val="00C53008"/>
    <w:rsid w:val="00C55151"/>
    <w:rsid w:val="00C554F7"/>
    <w:rsid w:val="00C5575D"/>
    <w:rsid w:val="00C558FF"/>
    <w:rsid w:val="00C55D26"/>
    <w:rsid w:val="00C560FA"/>
    <w:rsid w:val="00C56772"/>
    <w:rsid w:val="00C568CE"/>
    <w:rsid w:val="00C577C1"/>
    <w:rsid w:val="00C57FF9"/>
    <w:rsid w:val="00C6103F"/>
    <w:rsid w:val="00C612FD"/>
    <w:rsid w:val="00C62023"/>
    <w:rsid w:val="00C620F7"/>
    <w:rsid w:val="00C62348"/>
    <w:rsid w:val="00C62CA9"/>
    <w:rsid w:val="00C6399C"/>
    <w:rsid w:val="00C64434"/>
    <w:rsid w:val="00C64A51"/>
    <w:rsid w:val="00C64B27"/>
    <w:rsid w:val="00C65531"/>
    <w:rsid w:val="00C655F2"/>
    <w:rsid w:val="00C65C4D"/>
    <w:rsid w:val="00C7063C"/>
    <w:rsid w:val="00C70670"/>
    <w:rsid w:val="00C72589"/>
    <w:rsid w:val="00C73C57"/>
    <w:rsid w:val="00C741B2"/>
    <w:rsid w:val="00C746D9"/>
    <w:rsid w:val="00C74D43"/>
    <w:rsid w:val="00C74F53"/>
    <w:rsid w:val="00C74F5F"/>
    <w:rsid w:val="00C75CA7"/>
    <w:rsid w:val="00C7683D"/>
    <w:rsid w:val="00C76A6F"/>
    <w:rsid w:val="00C76EE0"/>
    <w:rsid w:val="00C77AEA"/>
    <w:rsid w:val="00C77E7E"/>
    <w:rsid w:val="00C819AE"/>
    <w:rsid w:val="00C81FBD"/>
    <w:rsid w:val="00C82A8F"/>
    <w:rsid w:val="00C82FB9"/>
    <w:rsid w:val="00C84AAD"/>
    <w:rsid w:val="00C85C96"/>
    <w:rsid w:val="00C860AE"/>
    <w:rsid w:val="00C86432"/>
    <w:rsid w:val="00C86FC6"/>
    <w:rsid w:val="00C87BD5"/>
    <w:rsid w:val="00C87E65"/>
    <w:rsid w:val="00C901BB"/>
    <w:rsid w:val="00C90CD3"/>
    <w:rsid w:val="00C92552"/>
    <w:rsid w:val="00C9264E"/>
    <w:rsid w:val="00C92C27"/>
    <w:rsid w:val="00C93F1B"/>
    <w:rsid w:val="00C9454B"/>
    <w:rsid w:val="00C950E3"/>
    <w:rsid w:val="00C953F1"/>
    <w:rsid w:val="00C955F1"/>
    <w:rsid w:val="00C963DF"/>
    <w:rsid w:val="00C96DFE"/>
    <w:rsid w:val="00C97151"/>
    <w:rsid w:val="00C9737D"/>
    <w:rsid w:val="00C976D1"/>
    <w:rsid w:val="00CA015B"/>
    <w:rsid w:val="00CA2899"/>
    <w:rsid w:val="00CA2C6A"/>
    <w:rsid w:val="00CA2D01"/>
    <w:rsid w:val="00CA2F20"/>
    <w:rsid w:val="00CA308F"/>
    <w:rsid w:val="00CA67BA"/>
    <w:rsid w:val="00CA71D4"/>
    <w:rsid w:val="00CA7A45"/>
    <w:rsid w:val="00CB0326"/>
    <w:rsid w:val="00CB0C71"/>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3A5D"/>
    <w:rsid w:val="00CD3F0D"/>
    <w:rsid w:val="00CD4AF7"/>
    <w:rsid w:val="00CD5A78"/>
    <w:rsid w:val="00CD5FD4"/>
    <w:rsid w:val="00CD64D0"/>
    <w:rsid w:val="00CD7F8F"/>
    <w:rsid w:val="00CE0DCE"/>
    <w:rsid w:val="00CE142E"/>
    <w:rsid w:val="00CE1BC9"/>
    <w:rsid w:val="00CE25A1"/>
    <w:rsid w:val="00CE33C1"/>
    <w:rsid w:val="00CE43B9"/>
    <w:rsid w:val="00CE478C"/>
    <w:rsid w:val="00CE4DD6"/>
    <w:rsid w:val="00CE5049"/>
    <w:rsid w:val="00CE5228"/>
    <w:rsid w:val="00CE5EF9"/>
    <w:rsid w:val="00CE76FF"/>
    <w:rsid w:val="00CF1CF7"/>
    <w:rsid w:val="00CF2C43"/>
    <w:rsid w:val="00CF3AEC"/>
    <w:rsid w:val="00CF4012"/>
    <w:rsid w:val="00CF43D5"/>
    <w:rsid w:val="00CF517B"/>
    <w:rsid w:val="00CF5F40"/>
    <w:rsid w:val="00CF6B35"/>
    <w:rsid w:val="00CF73F3"/>
    <w:rsid w:val="00D010BA"/>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17D5"/>
    <w:rsid w:val="00D11916"/>
    <w:rsid w:val="00D125A8"/>
    <w:rsid w:val="00D1276A"/>
    <w:rsid w:val="00D14DB7"/>
    <w:rsid w:val="00D1505B"/>
    <w:rsid w:val="00D15D92"/>
    <w:rsid w:val="00D15ED5"/>
    <w:rsid w:val="00D16656"/>
    <w:rsid w:val="00D16FD7"/>
    <w:rsid w:val="00D17B33"/>
    <w:rsid w:val="00D200AB"/>
    <w:rsid w:val="00D22189"/>
    <w:rsid w:val="00D244DD"/>
    <w:rsid w:val="00D24DD5"/>
    <w:rsid w:val="00D2696B"/>
    <w:rsid w:val="00D31A9A"/>
    <w:rsid w:val="00D31CD5"/>
    <w:rsid w:val="00D33009"/>
    <w:rsid w:val="00D3376E"/>
    <w:rsid w:val="00D34402"/>
    <w:rsid w:val="00D3456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503FB"/>
    <w:rsid w:val="00D504F1"/>
    <w:rsid w:val="00D514B7"/>
    <w:rsid w:val="00D51515"/>
    <w:rsid w:val="00D5217F"/>
    <w:rsid w:val="00D5381C"/>
    <w:rsid w:val="00D53C84"/>
    <w:rsid w:val="00D54ADE"/>
    <w:rsid w:val="00D54BD5"/>
    <w:rsid w:val="00D5699B"/>
    <w:rsid w:val="00D575F0"/>
    <w:rsid w:val="00D57960"/>
    <w:rsid w:val="00D60578"/>
    <w:rsid w:val="00D60B56"/>
    <w:rsid w:val="00D614C8"/>
    <w:rsid w:val="00D61A0E"/>
    <w:rsid w:val="00D62055"/>
    <w:rsid w:val="00D62551"/>
    <w:rsid w:val="00D6295D"/>
    <w:rsid w:val="00D64656"/>
    <w:rsid w:val="00D66FC3"/>
    <w:rsid w:val="00D70C67"/>
    <w:rsid w:val="00D71CF9"/>
    <w:rsid w:val="00D72EAC"/>
    <w:rsid w:val="00D74344"/>
    <w:rsid w:val="00D75B3A"/>
    <w:rsid w:val="00D7675E"/>
    <w:rsid w:val="00D80080"/>
    <w:rsid w:val="00D807FB"/>
    <w:rsid w:val="00D80F9D"/>
    <w:rsid w:val="00D80FFB"/>
    <w:rsid w:val="00D81BAE"/>
    <w:rsid w:val="00D834E3"/>
    <w:rsid w:val="00D84B17"/>
    <w:rsid w:val="00D8507D"/>
    <w:rsid w:val="00D86735"/>
    <w:rsid w:val="00D8718E"/>
    <w:rsid w:val="00D871FB"/>
    <w:rsid w:val="00D90C9D"/>
    <w:rsid w:val="00D90E57"/>
    <w:rsid w:val="00D91910"/>
    <w:rsid w:val="00D91AA8"/>
    <w:rsid w:val="00D92062"/>
    <w:rsid w:val="00D92FF3"/>
    <w:rsid w:val="00D930D2"/>
    <w:rsid w:val="00D944A6"/>
    <w:rsid w:val="00D9559A"/>
    <w:rsid w:val="00D95B5F"/>
    <w:rsid w:val="00D96FC3"/>
    <w:rsid w:val="00DA00CC"/>
    <w:rsid w:val="00DA0839"/>
    <w:rsid w:val="00DA0EE6"/>
    <w:rsid w:val="00DA12C3"/>
    <w:rsid w:val="00DA1878"/>
    <w:rsid w:val="00DA22B5"/>
    <w:rsid w:val="00DA2475"/>
    <w:rsid w:val="00DA495D"/>
    <w:rsid w:val="00DA4C0A"/>
    <w:rsid w:val="00DA4F15"/>
    <w:rsid w:val="00DA5280"/>
    <w:rsid w:val="00DA5DCA"/>
    <w:rsid w:val="00DA5E65"/>
    <w:rsid w:val="00DA7BA0"/>
    <w:rsid w:val="00DA7D03"/>
    <w:rsid w:val="00DB132B"/>
    <w:rsid w:val="00DB3319"/>
    <w:rsid w:val="00DB400B"/>
    <w:rsid w:val="00DB42EB"/>
    <w:rsid w:val="00DB42F5"/>
    <w:rsid w:val="00DB44D6"/>
    <w:rsid w:val="00DB469A"/>
    <w:rsid w:val="00DB52C3"/>
    <w:rsid w:val="00DB5454"/>
    <w:rsid w:val="00DB5DA3"/>
    <w:rsid w:val="00DB74E4"/>
    <w:rsid w:val="00DB79B8"/>
    <w:rsid w:val="00DB7A6E"/>
    <w:rsid w:val="00DB7E5F"/>
    <w:rsid w:val="00DC10B0"/>
    <w:rsid w:val="00DC1594"/>
    <w:rsid w:val="00DC193B"/>
    <w:rsid w:val="00DC1C66"/>
    <w:rsid w:val="00DC23B7"/>
    <w:rsid w:val="00DC2996"/>
    <w:rsid w:val="00DC2FA1"/>
    <w:rsid w:val="00DC3B4A"/>
    <w:rsid w:val="00DC4289"/>
    <w:rsid w:val="00DC4BCD"/>
    <w:rsid w:val="00DC5D44"/>
    <w:rsid w:val="00DC7619"/>
    <w:rsid w:val="00DC7BD4"/>
    <w:rsid w:val="00DD1107"/>
    <w:rsid w:val="00DD14F8"/>
    <w:rsid w:val="00DD173F"/>
    <w:rsid w:val="00DD178F"/>
    <w:rsid w:val="00DD186A"/>
    <w:rsid w:val="00DD1FE4"/>
    <w:rsid w:val="00DD23C5"/>
    <w:rsid w:val="00DD3A92"/>
    <w:rsid w:val="00DD3B58"/>
    <w:rsid w:val="00DD4022"/>
    <w:rsid w:val="00DE0DE9"/>
    <w:rsid w:val="00DE1746"/>
    <w:rsid w:val="00DE2004"/>
    <w:rsid w:val="00DE2966"/>
    <w:rsid w:val="00DE3EBE"/>
    <w:rsid w:val="00DE40E0"/>
    <w:rsid w:val="00DE4107"/>
    <w:rsid w:val="00DE6E6F"/>
    <w:rsid w:val="00DE736A"/>
    <w:rsid w:val="00DF04ED"/>
    <w:rsid w:val="00DF0B5E"/>
    <w:rsid w:val="00DF0ED5"/>
    <w:rsid w:val="00DF3F0D"/>
    <w:rsid w:val="00DF72D9"/>
    <w:rsid w:val="00DF7B69"/>
    <w:rsid w:val="00DF7EC8"/>
    <w:rsid w:val="00E00D4F"/>
    <w:rsid w:val="00E0164B"/>
    <w:rsid w:val="00E028ED"/>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1C81"/>
    <w:rsid w:val="00E42117"/>
    <w:rsid w:val="00E424DE"/>
    <w:rsid w:val="00E43469"/>
    <w:rsid w:val="00E435DE"/>
    <w:rsid w:val="00E4369C"/>
    <w:rsid w:val="00E43A0F"/>
    <w:rsid w:val="00E43AA2"/>
    <w:rsid w:val="00E4438B"/>
    <w:rsid w:val="00E445DA"/>
    <w:rsid w:val="00E447EE"/>
    <w:rsid w:val="00E44B73"/>
    <w:rsid w:val="00E45379"/>
    <w:rsid w:val="00E45689"/>
    <w:rsid w:val="00E465CB"/>
    <w:rsid w:val="00E46887"/>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E05"/>
    <w:rsid w:val="00E63348"/>
    <w:rsid w:val="00E64BD9"/>
    <w:rsid w:val="00E6519C"/>
    <w:rsid w:val="00E67E50"/>
    <w:rsid w:val="00E705B4"/>
    <w:rsid w:val="00E72597"/>
    <w:rsid w:val="00E72967"/>
    <w:rsid w:val="00E74577"/>
    <w:rsid w:val="00E754ED"/>
    <w:rsid w:val="00E75ACA"/>
    <w:rsid w:val="00E8071C"/>
    <w:rsid w:val="00E809B3"/>
    <w:rsid w:val="00E80D12"/>
    <w:rsid w:val="00E810C4"/>
    <w:rsid w:val="00E8155D"/>
    <w:rsid w:val="00E81743"/>
    <w:rsid w:val="00E84558"/>
    <w:rsid w:val="00E84A74"/>
    <w:rsid w:val="00E84AD7"/>
    <w:rsid w:val="00E85080"/>
    <w:rsid w:val="00E8538B"/>
    <w:rsid w:val="00E85CC0"/>
    <w:rsid w:val="00E8628B"/>
    <w:rsid w:val="00E86301"/>
    <w:rsid w:val="00E86A65"/>
    <w:rsid w:val="00E90F9D"/>
    <w:rsid w:val="00E91404"/>
    <w:rsid w:val="00E9199A"/>
    <w:rsid w:val="00E93886"/>
    <w:rsid w:val="00E94225"/>
    <w:rsid w:val="00E96AB8"/>
    <w:rsid w:val="00E96E1A"/>
    <w:rsid w:val="00EA030F"/>
    <w:rsid w:val="00EA0E04"/>
    <w:rsid w:val="00EA220D"/>
    <w:rsid w:val="00EA2FBD"/>
    <w:rsid w:val="00EA3156"/>
    <w:rsid w:val="00EA40A2"/>
    <w:rsid w:val="00EA46DF"/>
    <w:rsid w:val="00EA4CD5"/>
    <w:rsid w:val="00EA4E4A"/>
    <w:rsid w:val="00EA5D2C"/>
    <w:rsid w:val="00EA5D8E"/>
    <w:rsid w:val="00EA601D"/>
    <w:rsid w:val="00EA6C10"/>
    <w:rsid w:val="00EA7A52"/>
    <w:rsid w:val="00EB07CF"/>
    <w:rsid w:val="00EB2E80"/>
    <w:rsid w:val="00EB397F"/>
    <w:rsid w:val="00EB3A2C"/>
    <w:rsid w:val="00EB3B88"/>
    <w:rsid w:val="00EB4900"/>
    <w:rsid w:val="00EB5A26"/>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071D"/>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1DA6"/>
    <w:rsid w:val="00EE527A"/>
    <w:rsid w:val="00EE5F2E"/>
    <w:rsid w:val="00EE6BFF"/>
    <w:rsid w:val="00EE791A"/>
    <w:rsid w:val="00EF2C2D"/>
    <w:rsid w:val="00EF38D6"/>
    <w:rsid w:val="00EF3FC3"/>
    <w:rsid w:val="00EF4095"/>
    <w:rsid w:val="00EF4A64"/>
    <w:rsid w:val="00EF4AC7"/>
    <w:rsid w:val="00EF4EFA"/>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AB3"/>
    <w:rsid w:val="00F1282E"/>
    <w:rsid w:val="00F14017"/>
    <w:rsid w:val="00F140DF"/>
    <w:rsid w:val="00F160C8"/>
    <w:rsid w:val="00F1684C"/>
    <w:rsid w:val="00F17BCE"/>
    <w:rsid w:val="00F20633"/>
    <w:rsid w:val="00F210B8"/>
    <w:rsid w:val="00F228DB"/>
    <w:rsid w:val="00F23316"/>
    <w:rsid w:val="00F2385F"/>
    <w:rsid w:val="00F24527"/>
    <w:rsid w:val="00F24E11"/>
    <w:rsid w:val="00F25473"/>
    <w:rsid w:val="00F25CFE"/>
    <w:rsid w:val="00F26CBF"/>
    <w:rsid w:val="00F27918"/>
    <w:rsid w:val="00F304E8"/>
    <w:rsid w:val="00F30562"/>
    <w:rsid w:val="00F30C80"/>
    <w:rsid w:val="00F3321F"/>
    <w:rsid w:val="00F34B11"/>
    <w:rsid w:val="00F35243"/>
    <w:rsid w:val="00F36E9F"/>
    <w:rsid w:val="00F37F2A"/>
    <w:rsid w:val="00F4004A"/>
    <w:rsid w:val="00F40D3A"/>
    <w:rsid w:val="00F41AEF"/>
    <w:rsid w:val="00F41B19"/>
    <w:rsid w:val="00F41B2F"/>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5397"/>
    <w:rsid w:val="00F55C79"/>
    <w:rsid w:val="00F56B6D"/>
    <w:rsid w:val="00F56CC2"/>
    <w:rsid w:val="00F56F47"/>
    <w:rsid w:val="00F60BC0"/>
    <w:rsid w:val="00F61B7F"/>
    <w:rsid w:val="00F62370"/>
    <w:rsid w:val="00F628D3"/>
    <w:rsid w:val="00F62D64"/>
    <w:rsid w:val="00F62EF2"/>
    <w:rsid w:val="00F6433D"/>
    <w:rsid w:val="00F6497E"/>
    <w:rsid w:val="00F64ED1"/>
    <w:rsid w:val="00F66AB1"/>
    <w:rsid w:val="00F66BD7"/>
    <w:rsid w:val="00F677E2"/>
    <w:rsid w:val="00F705D2"/>
    <w:rsid w:val="00F70C9C"/>
    <w:rsid w:val="00F717E6"/>
    <w:rsid w:val="00F71D2E"/>
    <w:rsid w:val="00F7216B"/>
    <w:rsid w:val="00F7264A"/>
    <w:rsid w:val="00F73224"/>
    <w:rsid w:val="00F73751"/>
    <w:rsid w:val="00F744D8"/>
    <w:rsid w:val="00F75EAD"/>
    <w:rsid w:val="00F77154"/>
    <w:rsid w:val="00F80F33"/>
    <w:rsid w:val="00F82D9E"/>
    <w:rsid w:val="00F8308D"/>
    <w:rsid w:val="00F8411B"/>
    <w:rsid w:val="00F8442A"/>
    <w:rsid w:val="00F846D6"/>
    <w:rsid w:val="00F85113"/>
    <w:rsid w:val="00F85512"/>
    <w:rsid w:val="00F856EE"/>
    <w:rsid w:val="00F8573B"/>
    <w:rsid w:val="00F85741"/>
    <w:rsid w:val="00F871D7"/>
    <w:rsid w:val="00F8740C"/>
    <w:rsid w:val="00F87649"/>
    <w:rsid w:val="00F87C5F"/>
    <w:rsid w:val="00F90994"/>
    <w:rsid w:val="00F9173A"/>
    <w:rsid w:val="00F91789"/>
    <w:rsid w:val="00F91800"/>
    <w:rsid w:val="00F93C90"/>
    <w:rsid w:val="00F94A68"/>
    <w:rsid w:val="00F94B81"/>
    <w:rsid w:val="00F94E99"/>
    <w:rsid w:val="00F9650A"/>
    <w:rsid w:val="00F967C7"/>
    <w:rsid w:val="00F9696A"/>
    <w:rsid w:val="00F9792B"/>
    <w:rsid w:val="00FA0437"/>
    <w:rsid w:val="00FA0DFA"/>
    <w:rsid w:val="00FA233F"/>
    <w:rsid w:val="00FA2E05"/>
    <w:rsid w:val="00FA354E"/>
    <w:rsid w:val="00FA3C65"/>
    <w:rsid w:val="00FA3DF0"/>
    <w:rsid w:val="00FA4AAE"/>
    <w:rsid w:val="00FA6D2D"/>
    <w:rsid w:val="00FA6F8F"/>
    <w:rsid w:val="00FA7D57"/>
    <w:rsid w:val="00FB0008"/>
    <w:rsid w:val="00FB071C"/>
    <w:rsid w:val="00FB1557"/>
    <w:rsid w:val="00FB1ACE"/>
    <w:rsid w:val="00FB2144"/>
    <w:rsid w:val="00FB3EA0"/>
    <w:rsid w:val="00FB55F4"/>
    <w:rsid w:val="00FB58D8"/>
    <w:rsid w:val="00FB6548"/>
    <w:rsid w:val="00FB69EC"/>
    <w:rsid w:val="00FB7140"/>
    <w:rsid w:val="00FC0365"/>
    <w:rsid w:val="00FC0B63"/>
    <w:rsid w:val="00FC1226"/>
    <w:rsid w:val="00FC15DA"/>
    <w:rsid w:val="00FC2209"/>
    <w:rsid w:val="00FC6827"/>
    <w:rsid w:val="00FC7531"/>
    <w:rsid w:val="00FC7950"/>
    <w:rsid w:val="00FC7DD1"/>
    <w:rsid w:val="00FC7EAA"/>
    <w:rsid w:val="00FD17F9"/>
    <w:rsid w:val="00FD21E3"/>
    <w:rsid w:val="00FD2786"/>
    <w:rsid w:val="00FD4877"/>
    <w:rsid w:val="00FD4FA5"/>
    <w:rsid w:val="00FD5166"/>
    <w:rsid w:val="00FD526A"/>
    <w:rsid w:val="00FD702A"/>
    <w:rsid w:val="00FD758C"/>
    <w:rsid w:val="00FE16CF"/>
    <w:rsid w:val="00FE1F08"/>
    <w:rsid w:val="00FE270F"/>
    <w:rsid w:val="00FE2921"/>
    <w:rsid w:val="00FE4B23"/>
    <w:rsid w:val="00FE524D"/>
    <w:rsid w:val="00FF05B9"/>
    <w:rsid w:val="00FF05E6"/>
    <w:rsid w:val="00FF08BF"/>
    <w:rsid w:val="00FF0EB1"/>
    <w:rsid w:val="00FF2AAB"/>
    <w:rsid w:val="00FF3529"/>
    <w:rsid w:val="00FF3634"/>
    <w:rsid w:val="00FF3A27"/>
    <w:rsid w:val="00FF435A"/>
    <w:rsid w:val="00FF456A"/>
    <w:rsid w:val="00FF46FD"/>
    <w:rsid w:val="00FF6204"/>
    <w:rsid w:val="00FF634D"/>
    <w:rsid w:val="00FF6E79"/>
    <w:rsid w:val="00FF75A4"/>
    <w:rsid w:val="00FF7A95"/>
    <w:rsid w:val="4E49FB0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AD22ED"/>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23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Ttulo3Car">
    <w:name w:val="Título 3 Car"/>
    <w:basedOn w:val="Fuentedeprrafopredeter"/>
    <w:link w:val="Ttulo3"/>
    <w:uiPriority w:val="9"/>
    <w:semiHidden/>
    <w:rsid w:val="00027795"/>
    <w:rPr>
      <w:rFonts w:asciiTheme="majorHAnsi" w:eastAsiaTheme="majorEastAsia" w:hAnsiTheme="majorHAnsi" w:cstheme="majorBidi"/>
      <w:color w:val="1F3763" w:themeColor="accent1" w:themeShade="7F"/>
      <w:sz w:val="24"/>
      <w:szCs w:val="24"/>
      <w:lang w:eastAsia="es-ES"/>
    </w:rPr>
  </w:style>
  <w:style w:type="character" w:customStyle="1" w:styleId="Mencinsinresolver5">
    <w:name w:val="Mención sin resolver5"/>
    <w:basedOn w:val="Fuentedeprrafopredeter"/>
    <w:uiPriority w:val="99"/>
    <w:semiHidden/>
    <w:unhideWhenUsed/>
    <w:rsid w:val="00AA78B7"/>
    <w:rPr>
      <w:color w:val="605E5C"/>
      <w:shd w:val="clear" w:color="auto" w:fill="E1DFDD"/>
    </w:rPr>
  </w:style>
  <w:style w:type="table" w:styleId="Tablanormal1">
    <w:name w:val="Plain Table 1"/>
    <w:basedOn w:val="Tablanormal"/>
    <w:uiPriority w:val="41"/>
    <w:rsid w:val="00C51D4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5319986">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99884963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7655430">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8545105">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88105774">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7903571">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034514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recursos/ipo/files_ipo3/2019/42897/6/c216c945c5f3da11c3f03c07e4884a94.pdf"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agenda2030.mx/ODSopc.html?cveCob=15&amp;lang=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un.org/es/our-work/support-sustainable-development-and-climate-actio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onsultas.curp.gob.mx/CurpSP/html/informacionecurpPS.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org/es/our-work/support-sustainable-development-and-climate-action" TargetMode="External"/><Relationship Id="rId23" Type="http://schemas.openxmlformats.org/officeDocument/2006/relationships/hyperlink" Target="https://www.ipomex.org.mx/recursos/ipo/files_ipo3/2019/42897/6/37d5f4e219a1efd22d1f49382f780429.pdf"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agenda2030.mx/"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org/sustainabledevelopment/es/development-agenda/" TargetMode="External"/><Relationship Id="rId22" Type="http://schemas.openxmlformats.org/officeDocument/2006/relationships/hyperlink" Target="https://www.ipomex.org.mx/recursos/ipo/files_ipo3/2019/42897/6/c216c945c5f3da11c3f03c07e4884a94.pdf"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57314B"/>
    <w:rsid w:val="000E2B58"/>
    <w:rsid w:val="005731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B688F-8B17-4EA1-949B-5E22AC59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8854</Words>
  <Characters>48700</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2</cp:revision>
  <cp:lastPrinted>2021-07-02T04:43:00Z</cp:lastPrinted>
  <dcterms:created xsi:type="dcterms:W3CDTF">2022-05-17T16:51:00Z</dcterms:created>
  <dcterms:modified xsi:type="dcterms:W3CDTF">2022-05-17T16:51:00Z</dcterms:modified>
</cp:coreProperties>
</file>