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DAA" w:rsidRDefault="00B57DAA">
      <w:pPr>
        <w:widowControl w:val="0"/>
        <w:pBdr>
          <w:top w:val="nil"/>
          <w:left w:val="nil"/>
          <w:bottom w:val="nil"/>
          <w:right w:val="nil"/>
          <w:between w:val="nil"/>
        </w:pBdr>
        <w:spacing w:line="276" w:lineRule="auto"/>
      </w:pPr>
      <w:bookmarkStart w:id="0" w:name="_GoBack"/>
      <w:bookmarkEnd w:id="0"/>
    </w:p>
    <w:p w:rsidR="00B57DAA" w:rsidRDefault="00B57DAA">
      <w:pPr>
        <w:widowControl w:val="0"/>
        <w:pBdr>
          <w:top w:val="nil"/>
          <w:left w:val="nil"/>
          <w:bottom w:val="nil"/>
          <w:right w:val="nil"/>
          <w:between w:val="nil"/>
        </w:pBdr>
        <w:spacing w:line="276" w:lineRule="auto"/>
      </w:pPr>
      <w:bookmarkStart w:id="1" w:name="_heading=h.1fob9te" w:colFirst="0" w:colLast="0"/>
      <w:bookmarkEnd w:id="1"/>
    </w:p>
    <w:p w:rsidR="00CF7520" w:rsidRPr="00CF7520" w:rsidRDefault="00CF7520" w:rsidP="00CF7520">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sz w:val="28"/>
          <w:szCs w:val="28"/>
        </w:rPr>
        <w:t>VISTO</w:t>
      </w:r>
      <w:r w:rsidRPr="00CF7520">
        <w:rPr>
          <w:rFonts w:ascii="Palatino Linotype" w:eastAsia="Palatino Linotype" w:hAnsi="Palatino Linotype" w:cs="Palatino Linotype"/>
        </w:rPr>
        <w:t xml:space="preserve"> el expediente formado con motivo de los Recursos de Revisión número </w:t>
      </w:r>
      <w:r w:rsidRPr="00CF7520">
        <w:rPr>
          <w:rFonts w:ascii="Palatino Linotype" w:eastAsia="Palatino Linotype" w:hAnsi="Palatino Linotype" w:cs="Palatino Linotype"/>
          <w:b/>
        </w:rPr>
        <w:t xml:space="preserve">03897/INFOEM/IP/RR/2022, 03898/INFOEM/IP/RR/2022 y 03986/INFOEM/IP/RR/2022  </w:t>
      </w:r>
      <w:r w:rsidRPr="00CF7520">
        <w:rPr>
          <w:rFonts w:ascii="Palatino Linotype" w:eastAsia="Palatino Linotype" w:hAnsi="Palatino Linotype" w:cs="Palatino Linotype"/>
        </w:rPr>
        <w:t>promovidos por un particular de manera anónima</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rPr>
        <w:t xml:space="preserve">a quien en lo sucesivo se le denominara como </w:t>
      </w:r>
      <w:r w:rsidRPr="00CF7520">
        <w:rPr>
          <w:rFonts w:ascii="Palatino Linotype" w:eastAsia="Palatino Linotype" w:hAnsi="Palatino Linotype" w:cs="Palatino Linotype"/>
          <w:b/>
        </w:rPr>
        <w:t>EL RECURRENTE,</w:t>
      </w:r>
      <w:r w:rsidRPr="00CF7520">
        <w:rPr>
          <w:rFonts w:ascii="Palatino Linotype" w:eastAsia="Palatino Linotype" w:hAnsi="Palatino Linotype" w:cs="Palatino Linotype"/>
        </w:rPr>
        <w:t xml:space="preserve"> en contra de las respuestas del </w:t>
      </w:r>
      <w:r w:rsidRPr="00CF7520">
        <w:rPr>
          <w:rFonts w:ascii="Palatino Linotype" w:eastAsia="Palatino Linotype" w:hAnsi="Palatino Linotype" w:cs="Palatino Linotype"/>
          <w:b/>
        </w:rPr>
        <w:t xml:space="preserve">Ayuntamiento de Chiautla, </w:t>
      </w:r>
      <w:r w:rsidRPr="00CF7520">
        <w:rPr>
          <w:rFonts w:ascii="Palatino Linotype" w:eastAsia="Palatino Linotype" w:hAnsi="Palatino Linotype" w:cs="Palatino Linotype"/>
        </w:rPr>
        <w:t xml:space="preserve">al cual en lo subsecuente se le denominará </w:t>
      </w:r>
      <w:r w:rsidRPr="00CF7520">
        <w:rPr>
          <w:rFonts w:ascii="Palatino Linotype" w:eastAsia="Palatino Linotype" w:hAnsi="Palatino Linotype" w:cs="Palatino Linotype"/>
          <w:b/>
        </w:rPr>
        <w:t xml:space="preserve">EL SUJETO OBLIGADO, </w:t>
      </w:r>
      <w:r w:rsidRPr="00CF7520">
        <w:rPr>
          <w:rFonts w:ascii="Palatino Linotype" w:eastAsia="Palatino Linotype" w:hAnsi="Palatino Linotype" w:cs="Palatino Linotype"/>
        </w:rPr>
        <w:t>se procede a dictar la presente resolución con base en lo siguiente:</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center"/>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t>ANTECEDENTES</w:t>
      </w:r>
    </w:p>
    <w:p w:rsidR="00B57DAA" w:rsidRPr="00CF7520" w:rsidRDefault="00B57DAA">
      <w:pPr>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b/>
          <w:sz w:val="28"/>
          <w:szCs w:val="28"/>
        </w:rPr>
      </w:pPr>
      <w:bookmarkStart w:id="2" w:name="_heading=h.gjdgxs" w:colFirst="0" w:colLast="0"/>
      <w:bookmarkEnd w:id="2"/>
      <w:r w:rsidRPr="00CF7520">
        <w:rPr>
          <w:rFonts w:ascii="Palatino Linotype" w:eastAsia="Palatino Linotype" w:hAnsi="Palatino Linotype" w:cs="Palatino Linotype"/>
          <w:b/>
          <w:sz w:val="28"/>
          <w:szCs w:val="28"/>
        </w:rPr>
        <w:t>I.</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b/>
          <w:sz w:val="28"/>
          <w:szCs w:val="28"/>
        </w:rPr>
        <w:t>De la Solicitud de Información</w:t>
      </w:r>
    </w:p>
    <w:p w:rsidR="00B57DAA" w:rsidRPr="00CF7520" w:rsidRDefault="000F5472">
      <w:pPr>
        <w:spacing w:line="360" w:lineRule="auto"/>
        <w:jc w:val="both"/>
        <w:rPr>
          <w:rFonts w:ascii="Palatino Linotype" w:eastAsia="Palatino Linotype" w:hAnsi="Palatino Linotype" w:cs="Palatino Linotype"/>
        </w:rPr>
      </w:pPr>
      <w:bookmarkStart w:id="3" w:name="_heading=h.eccwy3be8vjo" w:colFirst="0" w:colLast="0"/>
      <w:bookmarkEnd w:id="3"/>
      <w:r w:rsidRPr="00CF7520">
        <w:rPr>
          <w:rFonts w:ascii="Palatino Linotype" w:eastAsia="Palatino Linotype" w:hAnsi="Palatino Linotype" w:cs="Palatino Linotype"/>
        </w:rPr>
        <w:t xml:space="preserve">En fechas quince y veintiuno de febrero de dos mil veintidós, </w:t>
      </w:r>
      <w:r w:rsidRPr="00CF7520">
        <w:rPr>
          <w:rFonts w:ascii="Palatino Linotype" w:eastAsia="Palatino Linotype" w:hAnsi="Palatino Linotype" w:cs="Palatino Linotype"/>
          <w:b/>
        </w:rPr>
        <w:t>EL RECURRENTE</w:t>
      </w:r>
      <w:r w:rsidR="00565826" w:rsidRPr="00CF7520">
        <w:rPr>
          <w:rFonts w:ascii="Palatino Linotype" w:eastAsia="Palatino Linotype" w:hAnsi="Palatino Linotype" w:cs="Palatino Linotype"/>
        </w:rPr>
        <w:t xml:space="preserve"> </w:t>
      </w:r>
      <w:r w:rsidRPr="00CF7520">
        <w:rPr>
          <w:rFonts w:ascii="Palatino Linotype" w:eastAsia="Palatino Linotype" w:hAnsi="Palatino Linotype" w:cs="Palatino Linotype"/>
        </w:rPr>
        <w:t xml:space="preserve">presentó a través del Sistema de Acceso a la Información Mexiquense, en lo subsecuente </w:t>
      </w:r>
      <w:r w:rsidRPr="00CF7520">
        <w:rPr>
          <w:rFonts w:ascii="Palatino Linotype" w:eastAsia="Palatino Linotype" w:hAnsi="Palatino Linotype" w:cs="Palatino Linotype"/>
          <w:b/>
        </w:rPr>
        <w:t>EL SAIMEX</w:t>
      </w:r>
      <w:r w:rsidRPr="00CF7520">
        <w:rPr>
          <w:rFonts w:ascii="Palatino Linotype" w:eastAsia="Palatino Linotype" w:hAnsi="Palatino Linotype" w:cs="Palatino Linotype"/>
        </w:rPr>
        <w:t xml:space="preserve"> ante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las solicitudes de Acceso a la Información Pública, a las cuales se le asignaron los números de expediente </w:t>
      </w:r>
      <w:r w:rsidRPr="00CF7520">
        <w:rPr>
          <w:rFonts w:ascii="Palatino Linotype" w:eastAsia="Palatino Linotype" w:hAnsi="Palatino Linotype" w:cs="Palatino Linotype"/>
          <w:b/>
        </w:rPr>
        <w:lastRenderedPageBreak/>
        <w:t>00124/CHIAUTLA/IP/2022, 00125/CHIAUTLA/IP/2022</w:t>
      </w:r>
      <w:r w:rsidRPr="00CF7520">
        <w:rPr>
          <w:rFonts w:ascii="Palatino Linotype" w:eastAsia="Palatino Linotype" w:hAnsi="Palatino Linotype" w:cs="Palatino Linotype"/>
        </w:rPr>
        <w:t xml:space="preserve"> y </w:t>
      </w:r>
      <w:r w:rsidRPr="00CF7520">
        <w:rPr>
          <w:rFonts w:ascii="Palatino Linotype" w:eastAsia="Palatino Linotype" w:hAnsi="Palatino Linotype" w:cs="Palatino Linotype"/>
          <w:b/>
        </w:rPr>
        <w:t xml:space="preserve">00131/CHIAUTLA/IP/2022 </w:t>
      </w:r>
      <w:r w:rsidRPr="00CF7520">
        <w:rPr>
          <w:rFonts w:ascii="Palatino Linotype" w:eastAsia="Palatino Linotype" w:hAnsi="Palatino Linotype" w:cs="Palatino Linotype"/>
        </w:rPr>
        <w:t>mediante las cuales el particular requirió, lo siguiente:</w:t>
      </w:r>
    </w:p>
    <w:p w:rsidR="00B57DAA" w:rsidRPr="00CF7520" w:rsidRDefault="00B57DAA">
      <w:pPr>
        <w:spacing w:line="360" w:lineRule="auto"/>
        <w:jc w:val="both"/>
        <w:rPr>
          <w:rFonts w:ascii="Palatino Linotype" w:eastAsia="Palatino Linotype" w:hAnsi="Palatino Linotype" w:cs="Palatino Linotype"/>
        </w:rPr>
      </w:pPr>
      <w:bookmarkStart w:id="4" w:name="_heading=h.ck4h1jecfd32" w:colFirst="0" w:colLast="0"/>
      <w:bookmarkEnd w:id="4"/>
    </w:p>
    <w:tbl>
      <w:tblPr>
        <w:tblStyle w:val="afffffe"/>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 xml:space="preserve">Solicitud </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rPr>
                <w:rFonts w:ascii="Palatino Linotype" w:eastAsia="Palatino Linotype" w:hAnsi="Palatino Linotype" w:cs="Palatino Linotype"/>
                <w:sz w:val="20"/>
                <w:szCs w:val="20"/>
              </w:rPr>
            </w:pPr>
            <w:r w:rsidRPr="00CF7520">
              <w:rPr>
                <w:rFonts w:ascii="Palatino Linotype" w:eastAsia="Palatino Linotype" w:hAnsi="Palatino Linotype" w:cs="Palatino Linotype"/>
                <w:b/>
              </w:rPr>
              <w:t>00124/CHIAUTLA/IP/2022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“SOLICITO LAS REMUNIRACIONES MENSUALES DE TODO DEL PERSONAL DE LA ADMINISTRACION 2022-2024, DEL AYUNTAMIENTO DE CHIAUTLA.” (Sic)</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rPr>
                <w:rFonts w:ascii="Palatino Linotype" w:eastAsia="Palatino Linotype" w:hAnsi="Palatino Linotype" w:cs="Palatino Linotype"/>
                <w:b/>
              </w:rPr>
            </w:pPr>
            <w:r w:rsidRPr="00CF7520">
              <w:rPr>
                <w:rFonts w:ascii="Palatino Linotype" w:eastAsia="Palatino Linotype" w:hAnsi="Palatino Linotype" w:cs="Palatino Linotype"/>
                <w:b/>
              </w:rPr>
              <w:t>00125/CHIAUTLA/IP/2022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“SOLICITO LAS REMUNIRACIONES MENSUALES DE TODO DEL PERSONAL DE LA ADMINISTRACION 2022-2024, DEL SISTEMA MUNICIPAL DIF DE CHIAUTLA.” (Sic)</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rPr>
                <w:rFonts w:ascii="Palatino Linotype" w:eastAsia="Palatino Linotype" w:hAnsi="Palatino Linotype" w:cs="Palatino Linotype"/>
                <w:b/>
              </w:rPr>
            </w:pPr>
            <w:r w:rsidRPr="00CF7520">
              <w:rPr>
                <w:rFonts w:ascii="Palatino Linotype" w:eastAsia="Palatino Linotype" w:hAnsi="Palatino Linotype" w:cs="Palatino Linotype"/>
                <w:b/>
              </w:rPr>
              <w:t>00131/CHIAUTLA/IP/2022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“solicito la nómina reportada en los informes trimestrales para el OSFEM del 01/01/2021 al 31/12/2021” (Sic)</w:t>
            </w:r>
          </w:p>
        </w:tc>
      </w:tr>
    </w:tbl>
    <w:p w:rsidR="00B57DAA" w:rsidRPr="00CF7520" w:rsidRDefault="00B57DAA">
      <w:pPr>
        <w:ind w:right="899"/>
        <w:jc w:val="both"/>
        <w:rPr>
          <w:rFonts w:ascii="Palatino Linotype" w:eastAsia="Palatino Linotype" w:hAnsi="Palatino Linotype" w:cs="Palatino Linotype"/>
          <w:sz w:val="22"/>
          <w:szCs w:val="22"/>
        </w:rPr>
      </w:pPr>
    </w:p>
    <w:p w:rsidR="00B57DAA" w:rsidRPr="00CF7520" w:rsidRDefault="00B57DAA">
      <w:pPr>
        <w:tabs>
          <w:tab w:val="left" w:pos="851"/>
        </w:tabs>
        <w:ind w:right="901"/>
        <w:jc w:val="both"/>
        <w:rPr>
          <w:rFonts w:ascii="Palatino Linotype" w:eastAsia="Palatino Linotype" w:hAnsi="Palatino Linotype" w:cs="Palatino Linotype"/>
          <w:sz w:val="22"/>
          <w:szCs w:val="22"/>
        </w:rPr>
      </w:pPr>
    </w:p>
    <w:p w:rsidR="00B57DAA" w:rsidRPr="00CF7520" w:rsidRDefault="000F5472">
      <w:pPr>
        <w:widowControl w:val="0"/>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 xml:space="preserve">MODALIDAD DE ENTREGA: </w:t>
      </w:r>
      <w:r w:rsidRPr="00CF7520">
        <w:rPr>
          <w:rFonts w:ascii="Palatino Linotype" w:eastAsia="Palatino Linotype" w:hAnsi="Palatino Linotype" w:cs="Palatino Linotype"/>
        </w:rPr>
        <w:t xml:space="preserve">Vía </w:t>
      </w:r>
      <w:r w:rsidRPr="00CF7520">
        <w:rPr>
          <w:rFonts w:ascii="Palatino Linotype" w:eastAsia="Palatino Linotype" w:hAnsi="Palatino Linotype" w:cs="Palatino Linotype"/>
          <w:b/>
        </w:rPr>
        <w:t xml:space="preserve">SAIMEX </w:t>
      </w:r>
    </w:p>
    <w:p w:rsidR="00B57DAA" w:rsidRPr="00CF7520" w:rsidRDefault="00B57DAA">
      <w:pPr>
        <w:widowControl w:val="0"/>
        <w:spacing w:line="360" w:lineRule="auto"/>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b/>
          <w:sz w:val="28"/>
          <w:szCs w:val="28"/>
        </w:rPr>
      </w:pPr>
      <w:r w:rsidRPr="00CF7520">
        <w:rPr>
          <w:rFonts w:ascii="Palatino Linotype" w:eastAsia="Palatino Linotype" w:hAnsi="Palatino Linotype" w:cs="Palatino Linotype"/>
          <w:b/>
          <w:sz w:val="28"/>
          <w:szCs w:val="28"/>
        </w:rPr>
        <w:t>II. Turno de requerimiento del Sujeto Obligado</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De las constancias que obran en los expedientes electrónicos del SAIMEX se advierten  en fechas veintiocho de febrero y diez de marzo de dos mil veintidós los requerimientos realizados por la Titular de la Unidad de Transparencia a los servidores públicos habilitados que estimó competentes en términos de lo establecido por el artículo 162 de la Ley de Transparencia y Acceso a la Información Pública del Estado de México y Municipios. </w:t>
      </w:r>
    </w:p>
    <w:p w:rsidR="00B57DAA" w:rsidRPr="00CF7520" w:rsidRDefault="00B57DAA">
      <w:pPr>
        <w:widowControl w:val="0"/>
        <w:jc w:val="both"/>
        <w:rPr>
          <w:rFonts w:ascii="Palatino Linotype" w:eastAsia="Palatino Linotype" w:hAnsi="Palatino Linotype" w:cs="Palatino Linotype"/>
          <w:b/>
        </w:rPr>
      </w:pPr>
    </w:p>
    <w:p w:rsidR="00B57DAA" w:rsidRPr="00CF7520" w:rsidRDefault="000F5472">
      <w:pPr>
        <w:widowControl w:val="0"/>
        <w:spacing w:line="360" w:lineRule="auto"/>
        <w:jc w:val="both"/>
        <w:rPr>
          <w:rFonts w:ascii="Palatino Linotype" w:eastAsia="Palatino Linotype" w:hAnsi="Palatino Linotype" w:cs="Palatino Linotype"/>
          <w:b/>
          <w:sz w:val="28"/>
          <w:szCs w:val="28"/>
        </w:rPr>
      </w:pPr>
      <w:r w:rsidRPr="00CF7520">
        <w:rPr>
          <w:rFonts w:ascii="Palatino Linotype" w:eastAsia="Palatino Linotype" w:hAnsi="Palatino Linotype" w:cs="Palatino Linotype"/>
          <w:b/>
          <w:sz w:val="28"/>
          <w:szCs w:val="28"/>
        </w:rPr>
        <w:t>III. Respuesta del Sujeto Obligado</w:t>
      </w:r>
    </w:p>
    <w:p w:rsidR="00B57DAA" w:rsidRPr="00CF7520" w:rsidRDefault="000F5472">
      <w:pPr>
        <w:widowControl w:val="0"/>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fechas nueve y quince de marzo de dos mil veintidós,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dio </w:t>
      </w:r>
      <w:r w:rsidRPr="00CF7520">
        <w:rPr>
          <w:rFonts w:ascii="Palatino Linotype" w:eastAsia="Palatino Linotype" w:hAnsi="Palatino Linotype" w:cs="Palatino Linotype"/>
        </w:rPr>
        <w:lastRenderedPageBreak/>
        <w:t xml:space="preserve">respuesta a las solicitudes de información en el tenor siguiente: </w:t>
      </w:r>
    </w:p>
    <w:tbl>
      <w:tblPr>
        <w:tblStyle w:val="affffff"/>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rsidR="00B57DAA" w:rsidRPr="00CF7520" w:rsidRDefault="000F5472">
            <w:pPr>
              <w:widowControl w:val="0"/>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 xml:space="preserve">Respuesta </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rPr>
                <w:rFonts w:ascii="Palatino Linotype" w:eastAsia="Palatino Linotype" w:hAnsi="Palatino Linotype" w:cs="Palatino Linotype"/>
                <w:sz w:val="20"/>
                <w:szCs w:val="20"/>
              </w:rPr>
            </w:pPr>
            <w:r w:rsidRPr="00CF7520">
              <w:rPr>
                <w:rFonts w:ascii="Palatino Linotype" w:eastAsia="Palatino Linotype" w:hAnsi="Palatino Linotype" w:cs="Palatino Linotype"/>
                <w:b/>
              </w:rPr>
              <w:t>00124/CHIAUTLA/IP/2022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numPr>
                <w:ilvl w:val="0"/>
                <w:numId w:val="6"/>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i/>
              </w:rPr>
              <w:t xml:space="preserve">TESORERIA 124.pdf: </w:t>
            </w:r>
            <w:r w:rsidRPr="00CF7520">
              <w:rPr>
                <w:rFonts w:ascii="Palatino Linotype" w:eastAsia="Palatino Linotype" w:hAnsi="Palatino Linotype" w:cs="Palatino Linotype"/>
              </w:rPr>
              <w:t xml:space="preserve">documento mediante el cual la Tesorería Municipal señala adjuntar la información solicitada. </w:t>
            </w:r>
          </w:p>
          <w:p w:rsidR="00B57DAA" w:rsidRPr="00CF7520" w:rsidRDefault="000F5472">
            <w:pPr>
              <w:widowControl w:val="0"/>
              <w:numPr>
                <w:ilvl w:val="0"/>
                <w:numId w:val="6"/>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i/>
              </w:rPr>
              <w:t xml:space="preserve">RESPUESTA USUARIO 124.pdf: </w:t>
            </w:r>
            <w:r w:rsidRPr="00CF7520">
              <w:rPr>
                <w:rFonts w:ascii="Palatino Linotype" w:eastAsia="Palatino Linotype" w:hAnsi="Palatino Linotype" w:cs="Palatino Linotype"/>
              </w:rPr>
              <w:t xml:space="preserve">Respuesta formal emitida por la Titular de la Unidad de Transparencia quien señala remitir dor archivos adjuntos proporcionados por el servidor público habilitado. </w:t>
            </w:r>
          </w:p>
          <w:p w:rsidR="00B57DAA" w:rsidRPr="00CF7520" w:rsidRDefault="000F5472">
            <w:pPr>
              <w:widowControl w:val="0"/>
              <w:numPr>
                <w:ilvl w:val="0"/>
                <w:numId w:val="6"/>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i/>
              </w:rPr>
              <w:t>REMUNERACIONES 2022-2024.pdf</w:t>
            </w:r>
            <w:r w:rsidRPr="00CF7520">
              <w:rPr>
                <w:rFonts w:ascii="Palatino Linotype" w:eastAsia="Palatino Linotype" w:hAnsi="Palatino Linotype" w:cs="Palatino Linotype"/>
              </w:rPr>
              <w:t xml:space="preserve">: archivo que consta de tres fojas del cual se advierte una tabla con una plaza y el total de percepciones. </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rPr>
                <w:rFonts w:ascii="Palatino Linotype" w:eastAsia="Palatino Linotype" w:hAnsi="Palatino Linotype" w:cs="Palatino Linotype"/>
                <w:b/>
              </w:rPr>
            </w:pPr>
            <w:r w:rsidRPr="00CF7520">
              <w:rPr>
                <w:rFonts w:ascii="Palatino Linotype" w:eastAsia="Palatino Linotype" w:hAnsi="Palatino Linotype" w:cs="Palatino Linotype"/>
                <w:b/>
              </w:rPr>
              <w:t>00125/CHIAUTLA/IP/2022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numPr>
                <w:ilvl w:val="0"/>
                <w:numId w:val="1"/>
              </w:numPr>
              <w:ind w:hanging="360"/>
              <w:jc w:val="both"/>
              <w:rPr>
                <w:rFonts w:ascii="Palatino Linotype" w:eastAsia="Palatino Linotype" w:hAnsi="Palatino Linotype" w:cs="Palatino Linotype"/>
                <w:i/>
              </w:rPr>
            </w:pPr>
            <w:r w:rsidRPr="00CF7520">
              <w:rPr>
                <w:rFonts w:ascii="Palatino Linotype" w:eastAsia="Palatino Linotype" w:hAnsi="Palatino Linotype" w:cs="Palatino Linotype"/>
                <w:i/>
              </w:rPr>
              <w:t xml:space="preserve">OFICIO 21 REMUNERACIONES.pdf: </w:t>
            </w:r>
            <w:r w:rsidRPr="00CF7520">
              <w:rPr>
                <w:rFonts w:ascii="Palatino Linotype" w:eastAsia="Palatino Linotype" w:hAnsi="Palatino Linotype" w:cs="Palatino Linotype"/>
              </w:rPr>
              <w:t xml:space="preserve">Respuesta formal emitida por la Titular de la Unidad de Transparencia quien señala remitir la información proporcionada por el servidor público habilitado. </w:t>
            </w:r>
          </w:p>
          <w:p w:rsidR="00B57DAA" w:rsidRPr="00CF7520" w:rsidRDefault="000F5472">
            <w:pPr>
              <w:widowControl w:val="0"/>
              <w:numPr>
                <w:ilvl w:val="0"/>
                <w:numId w:val="1"/>
              </w:numPr>
              <w:ind w:hanging="360"/>
              <w:jc w:val="both"/>
              <w:rPr>
                <w:rFonts w:ascii="Palatino Linotype" w:eastAsia="Palatino Linotype" w:hAnsi="Palatino Linotype" w:cs="Palatino Linotype"/>
                <w:i/>
              </w:rPr>
            </w:pPr>
            <w:r w:rsidRPr="00CF7520">
              <w:rPr>
                <w:rFonts w:ascii="Palatino Linotype" w:eastAsia="Palatino Linotype" w:hAnsi="Palatino Linotype" w:cs="Palatino Linotype"/>
                <w:i/>
              </w:rPr>
              <w:t>RESPUESTA USUARIO 125.pdf</w:t>
            </w:r>
            <w:r w:rsidRPr="00CF7520">
              <w:rPr>
                <w:rFonts w:ascii="Palatino Linotype" w:eastAsia="Palatino Linotype" w:hAnsi="Palatino Linotype" w:cs="Palatino Linotype"/>
              </w:rPr>
              <w:t xml:space="preserve"> : archivo que consta de dos fojas en la cuales consta la respuesta de la Tesorería Municipal y las remuneraciones de la administración del Sistema DIF.  </w:t>
            </w:r>
          </w:p>
        </w:tc>
      </w:tr>
      <w:tr w:rsidR="00B57DAA" w:rsidRPr="00CF7520">
        <w:tc>
          <w:tcPr>
            <w:tcW w:w="3480" w:type="dxa"/>
            <w:shd w:val="clear" w:color="auto" w:fill="auto"/>
            <w:tcMar>
              <w:top w:w="100" w:type="dxa"/>
              <w:left w:w="100" w:type="dxa"/>
              <w:bottom w:w="100" w:type="dxa"/>
              <w:right w:w="100" w:type="dxa"/>
            </w:tcMar>
          </w:tcPr>
          <w:p w:rsidR="00B57DAA" w:rsidRPr="00CF7520" w:rsidRDefault="000F5472">
            <w:pPr>
              <w:widowControl w:val="0"/>
              <w:rPr>
                <w:rFonts w:ascii="Palatino Linotype" w:eastAsia="Palatino Linotype" w:hAnsi="Palatino Linotype" w:cs="Palatino Linotype"/>
                <w:b/>
              </w:rPr>
            </w:pPr>
            <w:r w:rsidRPr="00CF7520">
              <w:rPr>
                <w:rFonts w:ascii="Palatino Linotype" w:eastAsia="Palatino Linotype" w:hAnsi="Palatino Linotype" w:cs="Palatino Linotype"/>
                <w:b/>
              </w:rPr>
              <w:t>00131/CHIAUTLA/IP/2022</w:t>
            </w:r>
          </w:p>
        </w:tc>
        <w:tc>
          <w:tcPr>
            <w:tcW w:w="5625" w:type="dxa"/>
            <w:shd w:val="clear" w:color="auto" w:fill="auto"/>
            <w:tcMar>
              <w:top w:w="100" w:type="dxa"/>
              <w:left w:w="100" w:type="dxa"/>
              <w:bottom w:w="100" w:type="dxa"/>
              <w:right w:w="100" w:type="dxa"/>
            </w:tcMar>
          </w:tcPr>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TESORERIA 131.pdf: Documento donde consta la respuesta del Tesorero Municipal donde señala remitir la información solicitada. </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1.xlsx: Nómina del Ayuntamiento del periodo comprendido del  16  al 31 de marzo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7.xlsx: Nómina del Ayuntamiento del periodo comprendido del 16  al 31 de diciembre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3.xlsx: Nómina del Ayuntamiento del periodo comprendido del  01  al 15 de abril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lastRenderedPageBreak/>
              <w:t>REPORTE 5.xlsx: Nómina del Ayuntamiento del periodo comprendido 16  al 30 de septiembre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2}.xlsx: Nómina del Ayuntamiento del periodo comprendido del 01  al 15 de marzo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4.xlsx: Nómina del Ayuntamiento del periodo comprendido del 01  al 15 de junio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6.xlsx: Nómina del Ayuntamiento del periodo comprendido del 01  al 15 de septiembre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REPORTE 8.xlsx: Nómina del Ayuntamiento del periodo comprendido del 01  al 15 de diciembre de 2021</w:t>
            </w:r>
          </w:p>
          <w:p w:rsidR="00B57DAA" w:rsidRPr="00CF7520" w:rsidRDefault="000F5472">
            <w:pPr>
              <w:widowControl w:val="0"/>
              <w:numPr>
                <w:ilvl w:val="0"/>
                <w:numId w:val="3"/>
              </w:numPr>
              <w:ind w:left="566"/>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RESPUESTA USUARIO 131.pdf: respuesta formal otorgada por el Titular de la Unidad de Transparencia del </w:t>
            </w:r>
            <w:r w:rsidRPr="00CF7520">
              <w:rPr>
                <w:rFonts w:ascii="Palatino Linotype" w:eastAsia="Palatino Linotype" w:hAnsi="Palatino Linotype" w:cs="Palatino Linotype"/>
                <w:b/>
              </w:rPr>
              <w:t xml:space="preserve">SUJETO OBLIGADO </w:t>
            </w:r>
          </w:p>
        </w:tc>
      </w:tr>
    </w:tbl>
    <w:p w:rsidR="00B57DAA" w:rsidRPr="00CF7520" w:rsidRDefault="00B57DAA">
      <w:pPr>
        <w:widowControl w:val="0"/>
        <w:spacing w:line="360" w:lineRule="auto"/>
        <w:jc w:val="both"/>
        <w:rPr>
          <w:rFonts w:ascii="Palatino Linotype" w:eastAsia="Palatino Linotype" w:hAnsi="Palatino Linotype" w:cs="Palatino Linotype"/>
        </w:rPr>
      </w:pPr>
    </w:p>
    <w:p w:rsidR="00B57DAA" w:rsidRPr="00CF7520" w:rsidRDefault="000F5472">
      <w:pPr>
        <w:widowControl w:val="0"/>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t>IV. Del Recurso de Revisión</w:t>
      </w:r>
      <w:r w:rsidRPr="00CF7520">
        <w:rPr>
          <w:rFonts w:ascii="Palatino Linotype" w:eastAsia="Palatino Linotype" w:hAnsi="Palatino Linotype" w:cs="Palatino Linotype"/>
          <w:b/>
        </w:rPr>
        <w:t>.</w:t>
      </w:r>
    </w:p>
    <w:p w:rsidR="00B57DAA" w:rsidRPr="00CF7520" w:rsidRDefault="000F5472">
      <w:pPr>
        <w:widowControl w:val="0"/>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Inconforme por las respuestas del</w:t>
      </w:r>
      <w:r w:rsidRPr="00CF7520">
        <w:rPr>
          <w:rFonts w:ascii="Palatino Linotype" w:eastAsia="Palatino Linotype" w:hAnsi="Palatino Linotype" w:cs="Palatino Linotype"/>
          <w:b/>
        </w:rPr>
        <w:t xml:space="preserve"> SUJETO OBLIGADO</w:t>
      </w:r>
      <w:r w:rsidRPr="00CF7520">
        <w:rPr>
          <w:rFonts w:ascii="Palatino Linotype" w:eastAsia="Palatino Linotype" w:hAnsi="Palatino Linotype" w:cs="Palatino Linotype"/>
        </w:rPr>
        <w:t xml:space="preserve">, en fechas catorce y  dieciséis  de marzo de dos mil veintidós, </w:t>
      </w:r>
      <w:r w:rsidRPr="00CF7520">
        <w:rPr>
          <w:rFonts w:ascii="Palatino Linotype" w:eastAsia="Palatino Linotype" w:hAnsi="Palatino Linotype" w:cs="Palatino Linotype"/>
          <w:b/>
        </w:rPr>
        <w:t xml:space="preserve">EL RECURRENTE </w:t>
      </w:r>
      <w:r w:rsidRPr="00CF7520">
        <w:rPr>
          <w:rFonts w:ascii="Palatino Linotype" w:eastAsia="Palatino Linotype" w:hAnsi="Palatino Linotype" w:cs="Palatino Linotype"/>
        </w:rPr>
        <w:t xml:space="preserve">interpuso los Recursos de Revisión, los cuales fueron registrados en </w:t>
      </w:r>
      <w:r w:rsidRPr="00CF7520">
        <w:rPr>
          <w:rFonts w:ascii="Palatino Linotype" w:eastAsia="Palatino Linotype" w:hAnsi="Palatino Linotype" w:cs="Palatino Linotype"/>
          <w:b/>
        </w:rPr>
        <w:t>EL SAIMEX</w:t>
      </w:r>
      <w:r w:rsidRPr="00CF7520">
        <w:rPr>
          <w:rFonts w:ascii="Palatino Linotype" w:eastAsia="Palatino Linotype" w:hAnsi="Palatino Linotype" w:cs="Palatino Linotype"/>
        </w:rPr>
        <w:t xml:space="preserve"> y se les asignaron los números de expediente </w:t>
      </w:r>
      <w:r w:rsidRPr="00CF7520">
        <w:rPr>
          <w:rFonts w:ascii="Palatino Linotype" w:eastAsia="Palatino Linotype" w:hAnsi="Palatino Linotype" w:cs="Palatino Linotype"/>
          <w:b/>
        </w:rPr>
        <w:t xml:space="preserve">03897/INFOEM/IP/RR/2022, 03898/INFOEM/IP/RR/2022 y 03986/INFOEM/IP/RR/2022, </w:t>
      </w:r>
      <w:r w:rsidRPr="00CF7520">
        <w:rPr>
          <w:rFonts w:ascii="Palatino Linotype" w:eastAsia="Palatino Linotype" w:hAnsi="Palatino Linotype" w:cs="Palatino Linotype"/>
        </w:rPr>
        <w:t xml:space="preserve">donde los motivos de agravio son los siguientes: </w:t>
      </w:r>
    </w:p>
    <w:p w:rsidR="00B57DAA" w:rsidRPr="00CF7520" w:rsidRDefault="00B57DAA">
      <w:pPr>
        <w:widowControl w:val="0"/>
        <w:spacing w:line="360" w:lineRule="auto"/>
        <w:jc w:val="both"/>
        <w:rPr>
          <w:rFonts w:ascii="Palatino Linotype" w:eastAsia="Palatino Linotype" w:hAnsi="Palatino Linotype" w:cs="Palatino Linotype"/>
        </w:rPr>
      </w:pPr>
    </w:p>
    <w:tbl>
      <w:tblPr>
        <w:tblStyle w:val="affffff0"/>
        <w:tblW w:w="909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345"/>
        <w:gridCol w:w="3180"/>
      </w:tblGrid>
      <w:tr w:rsidR="00B57DAA" w:rsidRPr="00CF7520">
        <w:tc>
          <w:tcPr>
            <w:tcW w:w="2565" w:type="dxa"/>
            <w:tcMar>
              <w:left w:w="100" w:type="dxa"/>
              <w:right w:w="100" w:type="dxa"/>
            </w:tcMar>
          </w:tcPr>
          <w:p w:rsidR="00B57DAA" w:rsidRPr="00CF7520" w:rsidRDefault="000F5472">
            <w:pPr>
              <w:widowControl w:val="0"/>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 xml:space="preserve">Recurso de Revisión </w:t>
            </w:r>
          </w:p>
        </w:tc>
        <w:tc>
          <w:tcPr>
            <w:tcW w:w="3345" w:type="dxa"/>
            <w:tcMar>
              <w:left w:w="100" w:type="dxa"/>
              <w:right w:w="100" w:type="dxa"/>
            </w:tcMar>
          </w:tcPr>
          <w:p w:rsidR="00B57DAA" w:rsidRPr="00CF7520" w:rsidRDefault="000F5472">
            <w:pPr>
              <w:widowControl w:val="0"/>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Acto impugnado</w:t>
            </w:r>
          </w:p>
        </w:tc>
        <w:tc>
          <w:tcPr>
            <w:tcW w:w="3180" w:type="dxa"/>
            <w:tcMar>
              <w:left w:w="100" w:type="dxa"/>
              <w:right w:w="100" w:type="dxa"/>
            </w:tcMar>
          </w:tcPr>
          <w:p w:rsidR="00B57DAA" w:rsidRPr="00CF7520" w:rsidRDefault="000F5472">
            <w:pPr>
              <w:widowControl w:val="0"/>
              <w:jc w:val="center"/>
              <w:rPr>
                <w:rFonts w:ascii="Palatino Linotype" w:eastAsia="Palatino Linotype" w:hAnsi="Palatino Linotype" w:cs="Palatino Linotype"/>
                <w:b/>
                <w:u w:val="single"/>
              </w:rPr>
            </w:pPr>
            <w:r w:rsidRPr="00CF7520">
              <w:rPr>
                <w:rFonts w:ascii="Palatino Linotype" w:eastAsia="Palatino Linotype" w:hAnsi="Palatino Linotype" w:cs="Palatino Linotype"/>
                <w:b/>
                <w:u w:val="single"/>
              </w:rPr>
              <w:t xml:space="preserve">Razones o motivos de Inconformidad </w:t>
            </w:r>
          </w:p>
        </w:tc>
      </w:tr>
      <w:tr w:rsidR="00B57DAA" w:rsidRPr="00CF7520">
        <w:tc>
          <w:tcPr>
            <w:tcW w:w="2565" w:type="dxa"/>
            <w:tcMar>
              <w:left w:w="100" w:type="dxa"/>
              <w:right w:w="100" w:type="dxa"/>
            </w:tcMar>
          </w:tcPr>
          <w:p w:rsidR="00B57DAA" w:rsidRPr="00CF7520" w:rsidRDefault="000F5472">
            <w:pPr>
              <w:widowControl w:val="0"/>
              <w:rPr>
                <w:rFonts w:ascii="Palatino Linotype" w:eastAsia="Palatino Linotype" w:hAnsi="Palatino Linotype" w:cs="Palatino Linotype"/>
                <w:b/>
                <w:sz w:val="20"/>
                <w:szCs w:val="20"/>
              </w:rPr>
            </w:pPr>
            <w:r w:rsidRPr="00CF7520">
              <w:rPr>
                <w:rFonts w:ascii="Palatino Linotype" w:eastAsia="Palatino Linotype" w:hAnsi="Palatino Linotype" w:cs="Palatino Linotype"/>
                <w:b/>
              </w:rPr>
              <w:t>03897/INFOEM/IP/RR/2022</w:t>
            </w:r>
          </w:p>
        </w:tc>
        <w:tc>
          <w:tcPr>
            <w:tcW w:w="3345"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“NO ENTREGAN LA INFORMACION SOLICITADA” (Sic)</w:t>
            </w:r>
          </w:p>
        </w:tc>
        <w:tc>
          <w:tcPr>
            <w:tcW w:w="3180"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 xml:space="preserve">“SE SOLICITO LAS REMUNIRACIONES MENSUALES DE TODO DEL </w:t>
            </w:r>
            <w:r w:rsidRPr="00CF7520">
              <w:rPr>
                <w:rFonts w:ascii="Palatino Linotype" w:eastAsia="Palatino Linotype" w:hAnsi="Palatino Linotype" w:cs="Palatino Linotype"/>
                <w:i/>
                <w:sz w:val="20"/>
                <w:szCs w:val="20"/>
              </w:rPr>
              <w:lastRenderedPageBreak/>
              <w:t>PERSONAL DE LA ADMINISTRACION 2022-2024, DEL AYUNTAMIENTO DE CHIAUTLA, NO ENTREGAN LA INFORMACION SOLICITADA, SOLO ANEXAN UN LISTADO DE LOS CARGOS Y TOTALES” (Sic)</w:t>
            </w:r>
          </w:p>
        </w:tc>
      </w:tr>
      <w:tr w:rsidR="00B57DAA" w:rsidRPr="00CF7520">
        <w:tc>
          <w:tcPr>
            <w:tcW w:w="2565" w:type="dxa"/>
            <w:tcMar>
              <w:left w:w="100" w:type="dxa"/>
              <w:right w:w="100" w:type="dxa"/>
            </w:tcMar>
          </w:tcPr>
          <w:p w:rsidR="00B57DAA" w:rsidRPr="00CF7520" w:rsidRDefault="000F5472">
            <w:pPr>
              <w:widowControl w:val="0"/>
              <w:rPr>
                <w:rFonts w:ascii="Palatino Linotype" w:eastAsia="Palatino Linotype" w:hAnsi="Palatino Linotype" w:cs="Palatino Linotype"/>
                <w:b/>
                <w:sz w:val="20"/>
                <w:szCs w:val="20"/>
              </w:rPr>
            </w:pPr>
            <w:r w:rsidRPr="00CF7520">
              <w:rPr>
                <w:rFonts w:ascii="Palatino Linotype" w:eastAsia="Palatino Linotype" w:hAnsi="Palatino Linotype" w:cs="Palatino Linotype"/>
                <w:b/>
              </w:rPr>
              <w:lastRenderedPageBreak/>
              <w:t>03898/INFOEM/IP/RR/2022</w:t>
            </w:r>
          </w:p>
        </w:tc>
        <w:tc>
          <w:tcPr>
            <w:tcW w:w="3345"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“NO ENTREGAN LA INFORMACION SOLICITADA” (Sic)</w:t>
            </w:r>
          </w:p>
        </w:tc>
        <w:tc>
          <w:tcPr>
            <w:tcW w:w="3180"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“SOLO ENTREGAN UN LISTADO DE CARGOS Y TOTALES, Y NO LAS REMUNERACIONES MENSUALES DE TODO EL PERSONAL” (Sic)</w:t>
            </w:r>
          </w:p>
        </w:tc>
      </w:tr>
      <w:tr w:rsidR="00B57DAA" w:rsidRPr="00CF7520">
        <w:tc>
          <w:tcPr>
            <w:tcW w:w="2565" w:type="dxa"/>
            <w:tcMar>
              <w:left w:w="100" w:type="dxa"/>
              <w:right w:w="100" w:type="dxa"/>
            </w:tcMar>
          </w:tcPr>
          <w:p w:rsidR="00B57DAA" w:rsidRPr="00CF7520" w:rsidRDefault="000F5472">
            <w:pPr>
              <w:widowControl w:val="0"/>
              <w:rPr>
                <w:rFonts w:ascii="Palatino Linotype" w:eastAsia="Palatino Linotype" w:hAnsi="Palatino Linotype" w:cs="Palatino Linotype"/>
                <w:b/>
                <w:sz w:val="20"/>
                <w:szCs w:val="20"/>
              </w:rPr>
            </w:pPr>
            <w:r w:rsidRPr="00CF7520">
              <w:rPr>
                <w:rFonts w:ascii="Palatino Linotype" w:eastAsia="Palatino Linotype" w:hAnsi="Palatino Linotype" w:cs="Palatino Linotype"/>
                <w:b/>
              </w:rPr>
              <w:t>03986/INFOEM/IP/RR/2022</w:t>
            </w:r>
          </w:p>
        </w:tc>
        <w:tc>
          <w:tcPr>
            <w:tcW w:w="3345"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“falta informacion” (Sic)</w:t>
            </w:r>
          </w:p>
        </w:tc>
        <w:tc>
          <w:tcPr>
            <w:tcW w:w="3180" w:type="dxa"/>
            <w:tcMar>
              <w:left w:w="100" w:type="dxa"/>
              <w:right w:w="100" w:type="dxa"/>
            </w:tcMar>
          </w:tcPr>
          <w:p w:rsidR="00B57DAA" w:rsidRPr="00CF7520" w:rsidRDefault="000F5472">
            <w:pPr>
              <w:widowControl w:val="0"/>
              <w:jc w:val="both"/>
              <w:rPr>
                <w:rFonts w:ascii="Palatino Linotype" w:eastAsia="Palatino Linotype" w:hAnsi="Palatino Linotype" w:cs="Palatino Linotype"/>
                <w:i/>
                <w:sz w:val="20"/>
                <w:szCs w:val="20"/>
              </w:rPr>
            </w:pPr>
            <w:r w:rsidRPr="00CF7520">
              <w:rPr>
                <w:rFonts w:ascii="Palatino Linotype" w:eastAsia="Palatino Linotype" w:hAnsi="Palatino Linotype" w:cs="Palatino Linotype"/>
                <w:i/>
                <w:sz w:val="20"/>
                <w:szCs w:val="20"/>
              </w:rPr>
              <w:t>“se solicito nomina reportada en los informes trimestrales para el OSFEM del 01/01/2021 al 31/12/2021, solo anexan 8 nominas quincenales de 24 que comprenden el periodo antes referido” (Sic)</w:t>
            </w:r>
          </w:p>
        </w:tc>
      </w:tr>
    </w:tbl>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b/>
          <w:sz w:val="28"/>
          <w:szCs w:val="28"/>
        </w:rPr>
      </w:pPr>
      <w:r w:rsidRPr="00CF7520">
        <w:rPr>
          <w:rFonts w:ascii="Palatino Linotype" w:eastAsia="Palatino Linotype" w:hAnsi="Palatino Linotype" w:cs="Palatino Linotype"/>
          <w:b/>
          <w:sz w:val="28"/>
          <w:szCs w:val="28"/>
        </w:rPr>
        <w:t xml:space="preserve">V. Del turno del Recurso de Revisión. </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El fechas catorce y dieciséis de marzo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rsidR="00B57DAA" w:rsidRPr="00CF7520" w:rsidRDefault="00B57DAA">
      <w:pPr>
        <w:tabs>
          <w:tab w:val="center" w:pos="4252"/>
          <w:tab w:val="right" w:pos="8504"/>
        </w:tabs>
        <w:spacing w:line="360" w:lineRule="auto"/>
        <w:jc w:val="both"/>
        <w:rPr>
          <w:rFonts w:ascii="Palatino Linotype" w:eastAsia="Palatino Linotype" w:hAnsi="Palatino Linotype" w:cs="Palatino Linotype"/>
          <w:b/>
        </w:rPr>
      </w:pPr>
    </w:p>
    <w:p w:rsidR="00B57DAA" w:rsidRPr="00CF7520" w:rsidRDefault="00B57DAA">
      <w:pPr>
        <w:tabs>
          <w:tab w:val="center" w:pos="4252"/>
          <w:tab w:val="right" w:pos="8504"/>
        </w:tabs>
        <w:spacing w:line="360" w:lineRule="auto"/>
        <w:jc w:val="both"/>
        <w:rPr>
          <w:rFonts w:ascii="Palatino Linotype" w:eastAsia="Palatino Linotype" w:hAnsi="Palatino Linotype" w:cs="Palatino Linotype"/>
          <w:b/>
        </w:rPr>
      </w:pPr>
    </w:p>
    <w:p w:rsidR="00B57DAA" w:rsidRPr="00CF7520" w:rsidRDefault="000F5472">
      <w:pPr>
        <w:tabs>
          <w:tab w:val="center" w:pos="4252"/>
          <w:tab w:val="right" w:pos="8504"/>
        </w:tabs>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lastRenderedPageBreak/>
        <w:t>a) Admisión del Recurso de Revisión</w:t>
      </w:r>
    </w:p>
    <w:p w:rsidR="00B57DAA" w:rsidRPr="00CF7520" w:rsidRDefault="000F5472">
      <w:pPr>
        <w:tabs>
          <w:tab w:val="center" w:pos="4252"/>
          <w:tab w:val="right" w:pos="8504"/>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De las constancias que obran en el expediente electrónico del</w:t>
      </w:r>
      <w:r w:rsidRPr="00CF7520">
        <w:rPr>
          <w:rFonts w:ascii="Palatino Linotype" w:eastAsia="Palatino Linotype" w:hAnsi="Palatino Linotype" w:cs="Palatino Linotype"/>
          <w:b/>
        </w:rPr>
        <w:t xml:space="preserve"> SAIMEX</w:t>
      </w:r>
      <w:r w:rsidRPr="00CF7520">
        <w:rPr>
          <w:rFonts w:ascii="Palatino Linotype" w:eastAsia="Palatino Linotype" w:hAnsi="Palatino Linotype" w:cs="Palatino Linotype"/>
        </w:rPr>
        <w:t xml:space="preserve">, se advierte que en fechas quince, diecisiete y veintidós de marzo de dos mil veintidós, se acordó la admisión a trámite de los Recursos de Revisión que nos ocupan; así como la integración de los expedientes respectivos, mismos que se pusieron a disposición de las partes, para que en un plazo máximo de siete días hábiles </w:t>
      </w:r>
      <w:r w:rsidRPr="00CF7520">
        <w:rPr>
          <w:rFonts w:ascii="Palatino Linotype" w:eastAsia="Palatino Linotype" w:hAnsi="Palatino Linotype" w:cs="Palatino Linotype"/>
          <w:b/>
        </w:rPr>
        <w:t xml:space="preserve">EL RECURRENTE </w:t>
      </w:r>
      <w:r w:rsidRPr="00CF7520">
        <w:rPr>
          <w:rFonts w:ascii="Palatino Linotype" w:eastAsia="Palatino Linotype" w:hAnsi="Palatino Linotype" w:cs="Palatino Linotype"/>
        </w:rPr>
        <w:t xml:space="preserve">manifestara lo que a su derecho conviniera, a efecto de presentar pruebas y alegatos; así como, para que </w:t>
      </w:r>
      <w:r w:rsidRPr="00CF7520">
        <w:rPr>
          <w:rFonts w:ascii="Palatino Linotype" w:eastAsia="Palatino Linotype" w:hAnsi="Palatino Linotype" w:cs="Palatino Linotype"/>
          <w:b/>
        </w:rPr>
        <w:t xml:space="preserve">EL SUJETO OBLIGADO </w:t>
      </w:r>
      <w:r w:rsidRPr="00CF7520">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rsidR="00B57DAA" w:rsidRPr="00CF7520" w:rsidRDefault="00B57DAA">
      <w:pPr>
        <w:tabs>
          <w:tab w:val="center" w:pos="4252"/>
          <w:tab w:val="right" w:pos="8504"/>
        </w:tabs>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b) Informe Justificado</w:t>
      </w:r>
    </w:p>
    <w:p w:rsidR="00B57DAA" w:rsidRPr="00CF7520" w:rsidRDefault="000F5472">
      <w:pPr>
        <w:widowControl w:val="0"/>
        <w:tabs>
          <w:tab w:val="left" w:pos="0"/>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Conforme a las constancias que obran en el expediente del </w:t>
      </w:r>
      <w:r w:rsidRPr="00CF7520">
        <w:rPr>
          <w:rFonts w:ascii="Palatino Linotype" w:eastAsia="Palatino Linotype" w:hAnsi="Palatino Linotype" w:cs="Palatino Linotype"/>
          <w:b/>
        </w:rPr>
        <w:t>SAIMEX,</w:t>
      </w:r>
      <w:r w:rsidRPr="00CF752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CF7520">
        <w:rPr>
          <w:rFonts w:ascii="Palatino Linotype" w:eastAsia="Palatino Linotype" w:hAnsi="Palatino Linotype" w:cs="Palatino Linotype"/>
          <w:b/>
        </w:rPr>
        <w:t>RECURRENTE</w:t>
      </w:r>
      <w:r w:rsidRPr="00CF7520">
        <w:rPr>
          <w:rFonts w:ascii="Palatino Linotype" w:eastAsia="Palatino Linotype" w:hAnsi="Palatino Linotype" w:cs="Palatino Linotype"/>
        </w:rPr>
        <w:t xml:space="preserve">, no realizó las manifestaciones que conforme a derecho le corresponden. Por su parte,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también fue omiso en presentar sus Informes Justificados. </w:t>
      </w:r>
    </w:p>
    <w:p w:rsidR="00B57DAA" w:rsidRPr="00CF7520" w:rsidRDefault="00B57DAA">
      <w:pPr>
        <w:widowControl w:val="0"/>
        <w:tabs>
          <w:tab w:val="left" w:pos="129"/>
        </w:tabs>
        <w:ind w:left="850" w:right="899"/>
        <w:jc w:val="both"/>
        <w:rPr>
          <w:rFonts w:ascii="Palatino Linotype" w:eastAsia="Palatino Linotype" w:hAnsi="Palatino Linotype" w:cs="Palatino Linotype"/>
          <w:i/>
          <w:sz w:val="22"/>
          <w:szCs w:val="22"/>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t xml:space="preserve">c) </w:t>
      </w:r>
      <w:r w:rsidRPr="00CF7520">
        <w:rPr>
          <w:rFonts w:ascii="Palatino Linotype" w:eastAsia="Palatino Linotype" w:hAnsi="Palatino Linotype" w:cs="Palatino Linotype"/>
          <w:b/>
        </w:rPr>
        <w:t xml:space="preserve">Acumulación </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Por economía procesal y con la finalidad de evitar resoluciones contradictorias, en la </w:t>
      </w:r>
      <w:r w:rsidRPr="00CF7520">
        <w:rPr>
          <w:rFonts w:ascii="Palatino Linotype" w:eastAsia="Palatino Linotype" w:hAnsi="Palatino Linotype" w:cs="Palatino Linotype"/>
          <w:b/>
        </w:rPr>
        <w:t>Décima Segunda Sesión Ordinaria de fecha treinta de marzo de dos mil veintidós</w:t>
      </w:r>
      <w:r w:rsidRPr="00CF7520">
        <w:rPr>
          <w:rFonts w:ascii="Palatino Linotype" w:eastAsia="Palatino Linotype" w:hAnsi="Palatino Linotype" w:cs="Palatino Linotype"/>
        </w:rPr>
        <w:t>, el Pleno de este Instituto determinó acumular los Recursos de Revisión</w:t>
      </w:r>
      <w:r w:rsidRPr="00CF7520">
        <w:rPr>
          <w:rFonts w:ascii="Palatino Linotype" w:eastAsia="Palatino Linotype" w:hAnsi="Palatino Linotype" w:cs="Palatino Linotype"/>
          <w:b/>
          <w:sz w:val="22"/>
          <w:szCs w:val="22"/>
        </w:rPr>
        <w:t xml:space="preserve">, </w:t>
      </w:r>
      <w:r w:rsidRPr="00CF7520">
        <w:rPr>
          <w:rFonts w:ascii="Palatino Linotype" w:eastAsia="Palatino Linotype" w:hAnsi="Palatino Linotype" w:cs="Palatino Linotype"/>
        </w:rPr>
        <w:t xml:space="preserve">acordando la </w:t>
      </w:r>
      <w:r w:rsidRPr="00CF7520">
        <w:rPr>
          <w:rFonts w:ascii="Palatino Linotype" w:eastAsia="Palatino Linotype" w:hAnsi="Palatino Linotype" w:cs="Palatino Linotype"/>
        </w:rPr>
        <w:lastRenderedPageBreak/>
        <w:t xml:space="preserve">elaboración del proyecto de resolución por parte de la Comisionada Sharon Cristina Morales Martínez. </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 xml:space="preserve">d) Ampliación del Recurso de Revisión </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En fecha diecisiete de mayo de dos mil veintidós, se notificó el acuerdo de ampliación de plazo para resolver el presente Recurso de Revisión, previsto en el artículo 181, tercer párrafo de la Ley de Transparencia y Acceso a la Información Pública del Estado de México y Municipios; y,</w:t>
      </w:r>
    </w:p>
    <w:p w:rsidR="00B57DAA" w:rsidRPr="00CF7520" w:rsidRDefault="00B57DAA">
      <w:pPr>
        <w:spacing w:line="360" w:lineRule="auto"/>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e) Cierre de Instrucción</w:t>
      </w: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rPr>
        <w:t xml:space="preserve">Por lo que, una vez analizado el estado procesal que guardaba el expediente, en fecha catorce de junio de dos mil veintidós, la </w:t>
      </w:r>
      <w:r w:rsidRPr="00CF7520">
        <w:rPr>
          <w:rFonts w:ascii="Palatino Linotype" w:eastAsia="Palatino Linotype" w:hAnsi="Palatino Linotype" w:cs="Palatino Linotype"/>
          <w:b/>
        </w:rPr>
        <w:t xml:space="preserve">Comisionada Sharon Christina Morales Martínez </w:t>
      </w:r>
      <w:r w:rsidRPr="00CF752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jc w:val="center"/>
        <w:rPr>
          <w:rFonts w:ascii="Palatino Linotype" w:eastAsia="Palatino Linotype" w:hAnsi="Palatino Linotype" w:cs="Palatino Linotype"/>
          <w:b/>
          <w:sz w:val="28"/>
          <w:szCs w:val="28"/>
        </w:rPr>
      </w:pPr>
      <w:r w:rsidRPr="00CF7520">
        <w:rPr>
          <w:rFonts w:ascii="Palatino Linotype" w:eastAsia="Palatino Linotype" w:hAnsi="Palatino Linotype" w:cs="Palatino Linotype"/>
          <w:b/>
          <w:sz w:val="28"/>
          <w:szCs w:val="28"/>
        </w:rPr>
        <w:t>CONSIDERANDO</w:t>
      </w:r>
    </w:p>
    <w:p w:rsidR="00B57DAA" w:rsidRPr="00CF7520" w:rsidRDefault="00B57DAA">
      <w:pPr>
        <w:jc w:val="center"/>
        <w:rPr>
          <w:rFonts w:ascii="Palatino Linotype" w:eastAsia="Palatino Linotype" w:hAnsi="Palatino Linotype" w:cs="Palatino Linotype"/>
          <w:b/>
          <w:sz w:val="28"/>
          <w:szCs w:val="28"/>
        </w:rPr>
      </w:pPr>
    </w:p>
    <w:p w:rsidR="00B57DAA" w:rsidRPr="00CF7520" w:rsidRDefault="000F5472">
      <w:pPr>
        <w:widowControl w:val="0"/>
        <w:tabs>
          <w:tab w:val="left" w:pos="1701"/>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sz w:val="28"/>
          <w:szCs w:val="28"/>
        </w:rPr>
        <w:t>PRIMERO.</w:t>
      </w:r>
      <w:r w:rsidRPr="00CF7520">
        <w:rPr>
          <w:rFonts w:ascii="Palatino Linotype" w:eastAsia="Palatino Linotype" w:hAnsi="Palatino Linotype" w:cs="Palatino Linotype"/>
          <w:b/>
        </w:rPr>
        <w:t xml:space="preserve"> Competencia</w:t>
      </w:r>
      <w:r w:rsidRPr="00CF7520">
        <w:rPr>
          <w:rFonts w:ascii="Palatino Linotype" w:eastAsia="Palatino Linotype" w:hAnsi="Palatino Linotype" w:cs="Palatino Linotype"/>
        </w:rPr>
        <w:t>.</w:t>
      </w:r>
      <w:r w:rsidRPr="00CF7520">
        <w:rPr>
          <w:rFonts w:ascii="Palatino Linotype" w:eastAsia="Palatino Linotype" w:hAnsi="Palatino Linotype" w:cs="Palatino Linotype"/>
          <w:b/>
        </w:rPr>
        <w:t xml:space="preserve"> </w:t>
      </w:r>
    </w:p>
    <w:p w:rsidR="00B57DAA" w:rsidRPr="00CF7520" w:rsidRDefault="000F5472">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CF752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CF7520">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B57DAA" w:rsidRPr="00CF7520" w:rsidRDefault="00B57DAA">
      <w:pPr>
        <w:widowControl w:val="0"/>
        <w:tabs>
          <w:tab w:val="left" w:pos="1701"/>
          <w:tab w:val="left" w:pos="2977"/>
        </w:tabs>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t>SEGUNDO</w:t>
      </w:r>
      <w:r w:rsidRPr="00CF7520">
        <w:rPr>
          <w:rFonts w:ascii="Palatino Linotype" w:eastAsia="Palatino Linotype" w:hAnsi="Palatino Linotype" w:cs="Palatino Linotype"/>
          <w:b/>
        </w:rPr>
        <w:t xml:space="preserve">. Interés. </w:t>
      </w:r>
    </w:p>
    <w:p w:rsidR="00B57DAA" w:rsidRPr="00CF7520" w:rsidRDefault="000F5472">
      <w:pPr>
        <w:spacing w:line="360" w:lineRule="auto"/>
        <w:jc w:val="both"/>
        <w:rPr>
          <w:rFonts w:ascii="Palatino Linotype" w:eastAsia="Palatino Linotype" w:hAnsi="Palatino Linotype" w:cs="Palatino Linotype"/>
          <w:b/>
          <w:color w:val="000000"/>
        </w:rPr>
      </w:pPr>
      <w:r w:rsidRPr="00CF7520">
        <w:rPr>
          <w:rFonts w:ascii="Palatino Linotype" w:eastAsia="Palatino Linotype" w:hAnsi="Palatino Linotype" w:cs="Palatino Linotype"/>
          <w:color w:val="000000"/>
        </w:rPr>
        <w:t>Los Recursos de Revisión materia del presente estudio fueron interpuestos por parte legítima, en atención a que se present</w:t>
      </w:r>
      <w:r w:rsidRPr="00CF7520">
        <w:rPr>
          <w:rFonts w:ascii="Palatino Linotype" w:eastAsia="Palatino Linotype" w:hAnsi="Palatino Linotype" w:cs="Palatino Linotype"/>
        </w:rPr>
        <w:t>aron</w:t>
      </w:r>
      <w:r w:rsidRPr="00CF7520">
        <w:rPr>
          <w:rFonts w:ascii="Palatino Linotype" w:eastAsia="Palatino Linotype" w:hAnsi="Palatino Linotype" w:cs="Palatino Linotype"/>
          <w:color w:val="000000"/>
        </w:rPr>
        <w:t xml:space="preserve"> por </w:t>
      </w:r>
      <w:r w:rsidRPr="00CF7520">
        <w:rPr>
          <w:rFonts w:ascii="Palatino Linotype" w:eastAsia="Palatino Linotype" w:hAnsi="Palatino Linotype" w:cs="Palatino Linotype"/>
          <w:b/>
          <w:color w:val="000000"/>
        </w:rPr>
        <w:t>EL RECURRENTE,</w:t>
      </w:r>
      <w:r w:rsidRPr="00CF7520">
        <w:rPr>
          <w:rFonts w:ascii="Palatino Linotype" w:eastAsia="Palatino Linotype" w:hAnsi="Palatino Linotype" w:cs="Palatino Linotype"/>
          <w:color w:val="000000"/>
        </w:rPr>
        <w:t xml:space="preserve"> quien es la misma persona que formuló la solicitud de Acceso a la Información Pública al </w:t>
      </w:r>
      <w:r w:rsidRPr="00CF7520">
        <w:rPr>
          <w:rFonts w:ascii="Palatino Linotype" w:eastAsia="Palatino Linotype" w:hAnsi="Palatino Linotype" w:cs="Palatino Linotype"/>
          <w:b/>
          <w:color w:val="000000"/>
        </w:rPr>
        <w:t xml:space="preserve">SUJETO OBLIGADO, </w:t>
      </w:r>
      <w:r w:rsidRPr="00CF7520">
        <w:rPr>
          <w:rFonts w:ascii="Palatino Linotype" w:eastAsia="Palatino Linotype" w:hAnsi="Palatino Linotype" w:cs="Palatino Linotype"/>
          <w:color w:val="000000"/>
        </w:rPr>
        <w:t xml:space="preserve">pues para ello, es necesario que el particular ingrese al </w:t>
      </w:r>
      <w:r w:rsidRPr="00CF7520">
        <w:rPr>
          <w:rFonts w:ascii="Palatino Linotype" w:eastAsia="Palatino Linotype" w:hAnsi="Palatino Linotype" w:cs="Palatino Linotype"/>
          <w:b/>
          <w:color w:val="000000"/>
        </w:rPr>
        <w:t xml:space="preserve">SAIMEX </w:t>
      </w:r>
      <w:r w:rsidRPr="00CF7520">
        <w:rPr>
          <w:rFonts w:ascii="Palatino Linotype" w:eastAsia="Palatino Linotype" w:hAnsi="Palatino Linotype" w:cs="Palatino Linotype"/>
          <w:color w:val="000000"/>
        </w:rPr>
        <w:t>mediante la utilización de su clave de usuario y contraseña.</w:t>
      </w:r>
    </w:p>
    <w:p w:rsidR="00B57DAA" w:rsidRPr="00CF7520" w:rsidRDefault="00B57DAA">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B57DAA" w:rsidRPr="00CF7520" w:rsidRDefault="000F5472">
      <w:pPr>
        <w:tabs>
          <w:tab w:val="center" w:pos="4252"/>
          <w:tab w:val="right" w:pos="8504"/>
        </w:tabs>
        <w:spacing w:line="360" w:lineRule="auto"/>
        <w:ind w:left="-57"/>
        <w:jc w:val="both"/>
        <w:rPr>
          <w:rFonts w:ascii="Palatino Linotype" w:eastAsia="Palatino Linotype" w:hAnsi="Palatino Linotype" w:cs="Palatino Linotype"/>
        </w:rPr>
      </w:pPr>
      <w:r w:rsidRPr="00CF7520">
        <w:rPr>
          <w:rFonts w:ascii="Palatino Linotype" w:eastAsia="Palatino Linotype" w:hAnsi="Palatino Linotype" w:cs="Palatino Linotype"/>
          <w:b/>
          <w:sz w:val="28"/>
          <w:szCs w:val="28"/>
        </w:rPr>
        <w:t>TERCERO.</w:t>
      </w:r>
      <w:r w:rsidRPr="00CF7520">
        <w:rPr>
          <w:rFonts w:ascii="Palatino Linotype" w:eastAsia="Palatino Linotype" w:hAnsi="Palatino Linotype" w:cs="Palatino Linotype"/>
        </w:rPr>
        <w:t xml:space="preserve"> </w:t>
      </w:r>
      <w:r w:rsidRPr="00CF7520">
        <w:rPr>
          <w:rFonts w:ascii="Palatino Linotype" w:eastAsia="Palatino Linotype" w:hAnsi="Palatino Linotype" w:cs="Palatino Linotype"/>
          <w:b/>
          <w:sz w:val="28"/>
          <w:szCs w:val="28"/>
        </w:rPr>
        <w:t>TERCERO.</w:t>
      </w:r>
      <w:r w:rsidRPr="00CF7520">
        <w:rPr>
          <w:rFonts w:ascii="Palatino Linotype" w:eastAsia="Palatino Linotype" w:hAnsi="Palatino Linotype" w:cs="Palatino Linotype"/>
        </w:rPr>
        <w:t xml:space="preserve"> </w:t>
      </w:r>
      <w:r w:rsidRPr="00CF7520">
        <w:rPr>
          <w:rFonts w:ascii="Palatino Linotype" w:eastAsia="Palatino Linotype" w:hAnsi="Palatino Linotype" w:cs="Palatino Linotype"/>
          <w:b/>
        </w:rPr>
        <w:t>Justificación de la Acumulación de los Recursos.</w:t>
      </w:r>
      <w:r w:rsidRPr="00CF7520">
        <w:rPr>
          <w:rFonts w:ascii="Palatino Linotype" w:eastAsia="Palatino Linotype" w:hAnsi="Palatino Linotype" w:cs="Palatino Linotype"/>
        </w:rPr>
        <w:t xml:space="preserve"> </w:t>
      </w:r>
    </w:p>
    <w:p w:rsidR="00B57DAA" w:rsidRPr="00CF7520" w:rsidRDefault="000F5472">
      <w:pPr>
        <w:tabs>
          <w:tab w:val="center" w:pos="4252"/>
          <w:tab w:val="right" w:pos="8504"/>
        </w:tabs>
        <w:spacing w:line="360" w:lineRule="auto"/>
        <w:ind w:left="-57"/>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De las constancias que obran en los expedientes acumulados, se advierte que en los Recursos de Revisión número </w:t>
      </w:r>
      <w:r w:rsidRPr="00CF7520">
        <w:rPr>
          <w:rFonts w:ascii="Palatino Linotype" w:eastAsia="Palatino Linotype" w:hAnsi="Palatino Linotype" w:cs="Palatino Linotype"/>
          <w:b/>
        </w:rPr>
        <w:t>03897/INFOEM/IP/RR/2022, 03898/INFOEM/IP/RR/2022 y 03986/INFOEM/IP/RR/2022</w:t>
      </w:r>
      <w:r w:rsidRPr="00CF7520">
        <w:rPr>
          <w:rFonts w:ascii="Palatino Linotype" w:eastAsia="Palatino Linotype" w:hAnsi="Palatino Linotype" w:cs="Palatino Linotype"/>
          <w:b/>
          <w:sz w:val="22"/>
          <w:szCs w:val="22"/>
        </w:rPr>
        <w:t>,</w:t>
      </w:r>
      <w:r w:rsidRPr="00CF7520">
        <w:rPr>
          <w:rFonts w:ascii="Palatino Linotype" w:eastAsia="Palatino Linotype" w:hAnsi="Palatino Linotype" w:cs="Palatino Linotype"/>
        </w:rPr>
        <w:t xml:space="preserve"> fueron presentados por el mismo </w:t>
      </w:r>
      <w:r w:rsidRPr="00CF7520">
        <w:rPr>
          <w:rFonts w:ascii="Palatino Linotype" w:eastAsia="Palatino Linotype" w:hAnsi="Palatino Linotype" w:cs="Palatino Linotype"/>
          <w:b/>
        </w:rPr>
        <w:t>RECURRENTE</w:t>
      </w:r>
      <w:r w:rsidRPr="00CF7520">
        <w:rPr>
          <w:rFonts w:ascii="Palatino Linotype" w:eastAsia="Palatino Linotype" w:hAnsi="Palatino Linotype" w:cs="Palatino Linotype"/>
        </w:rPr>
        <w:t xml:space="preserve"> respecto de los actos u omisiones del mismo </w:t>
      </w:r>
      <w:r w:rsidRPr="00CF7520">
        <w:rPr>
          <w:rFonts w:ascii="Palatino Linotype" w:eastAsia="Palatino Linotype" w:hAnsi="Palatino Linotype" w:cs="Palatino Linotype"/>
          <w:b/>
        </w:rPr>
        <w:t>SUJETO OBLIGADO</w:t>
      </w:r>
      <w:r w:rsidRPr="00CF7520">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w:t>
      </w:r>
      <w:r w:rsidRPr="00CF7520">
        <w:rPr>
          <w:rFonts w:ascii="Palatino Linotype" w:eastAsia="Palatino Linotype" w:hAnsi="Palatino Linotype" w:cs="Palatino Linotype"/>
        </w:rPr>
        <w:lastRenderedPageBreak/>
        <w:t>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57DAA" w:rsidRPr="00CF7520" w:rsidRDefault="00B57DAA">
      <w:pPr>
        <w:tabs>
          <w:tab w:val="left" w:pos="8222"/>
        </w:tabs>
        <w:ind w:left="851" w:right="1134"/>
        <w:jc w:val="center"/>
        <w:rPr>
          <w:rFonts w:ascii="Palatino Linotype" w:eastAsia="Palatino Linotype" w:hAnsi="Palatino Linotype" w:cs="Palatino Linotype"/>
          <w:b/>
          <w:i/>
          <w:sz w:val="22"/>
          <w:szCs w:val="22"/>
        </w:rPr>
      </w:pPr>
    </w:p>
    <w:p w:rsidR="00B57DAA" w:rsidRPr="00CF7520" w:rsidRDefault="000F5472">
      <w:pPr>
        <w:tabs>
          <w:tab w:val="left" w:pos="8222"/>
        </w:tabs>
        <w:ind w:left="851" w:right="1134"/>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“Código de Procedimientos Administrativos del Estado de México</w:t>
      </w:r>
    </w:p>
    <w:p w:rsidR="00B57DAA" w:rsidRPr="00CF7520" w:rsidRDefault="000F5472">
      <w:pPr>
        <w:tabs>
          <w:tab w:val="left" w:pos="8222"/>
        </w:tabs>
        <w:ind w:left="851" w:right="1134"/>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Artículo 18</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 xml:space="preserve">La autoridad administrativa o el Tribunal </w:t>
      </w:r>
      <w:r w:rsidRPr="00CF7520">
        <w:rPr>
          <w:rFonts w:ascii="Palatino Linotype" w:eastAsia="Palatino Linotype" w:hAnsi="Palatino Linotype" w:cs="Palatino Linotype"/>
          <w:b/>
          <w:i/>
          <w:sz w:val="22"/>
          <w:szCs w:val="22"/>
          <w:u w:val="single"/>
        </w:rPr>
        <w:t>acordarán la acumulación de los expedientes</w:t>
      </w:r>
      <w:r w:rsidRPr="00CF7520">
        <w:rPr>
          <w:rFonts w:ascii="Palatino Linotype" w:eastAsia="Palatino Linotype" w:hAnsi="Palatino Linotype" w:cs="Palatino Linotype"/>
          <w:b/>
          <w:i/>
          <w:sz w:val="22"/>
          <w:szCs w:val="22"/>
        </w:rPr>
        <w:t xml:space="preserve"> del procedimiento y proceso administrativo que ante ellos se sigan, de oficio</w:t>
      </w:r>
      <w:r w:rsidRPr="00CF7520">
        <w:rPr>
          <w:rFonts w:ascii="Palatino Linotype" w:eastAsia="Palatino Linotype" w:hAnsi="Palatino Linotype" w:cs="Palatino Linotype"/>
          <w:i/>
          <w:sz w:val="22"/>
          <w:szCs w:val="22"/>
        </w:rPr>
        <w:t xml:space="preserve"> o a petición de parte, </w:t>
      </w:r>
      <w:r w:rsidRPr="00CF7520">
        <w:rPr>
          <w:rFonts w:ascii="Palatino Linotype" w:eastAsia="Palatino Linotype" w:hAnsi="Palatino Linotype" w:cs="Palatino Linotype"/>
          <w:b/>
          <w:i/>
          <w:sz w:val="22"/>
          <w:szCs w:val="22"/>
          <w:u w:val="single"/>
        </w:rPr>
        <w:t>cuando las partes</w:t>
      </w:r>
      <w:r w:rsidRPr="00CF7520">
        <w:rPr>
          <w:rFonts w:ascii="Palatino Linotype" w:eastAsia="Palatino Linotype" w:hAnsi="Palatino Linotype" w:cs="Palatino Linotype"/>
          <w:i/>
          <w:sz w:val="22"/>
          <w:szCs w:val="22"/>
        </w:rPr>
        <w:t xml:space="preserve"> o los actos administrativos </w:t>
      </w:r>
      <w:r w:rsidRPr="00CF7520">
        <w:rPr>
          <w:rFonts w:ascii="Palatino Linotype" w:eastAsia="Palatino Linotype" w:hAnsi="Palatino Linotype" w:cs="Palatino Linotype"/>
          <w:b/>
          <w:i/>
          <w:sz w:val="22"/>
          <w:szCs w:val="22"/>
          <w:u w:val="single"/>
        </w:rPr>
        <w:t>sean iguales</w:t>
      </w:r>
      <w:r w:rsidRPr="00CF7520">
        <w:rPr>
          <w:rFonts w:ascii="Palatino Linotype" w:eastAsia="Palatino Linotype" w:hAnsi="Palatino Linotype" w:cs="Palatino Linotype"/>
          <w:i/>
          <w:sz w:val="22"/>
          <w:szCs w:val="22"/>
        </w:rPr>
        <w:t xml:space="preserve">, se trate de actos conexos o </w:t>
      </w:r>
      <w:r w:rsidRPr="00CF7520">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CF7520">
        <w:rPr>
          <w:rFonts w:ascii="Palatino Linotype" w:eastAsia="Palatino Linotype" w:hAnsi="Palatino Linotype" w:cs="Palatino Linotype"/>
          <w:i/>
          <w:sz w:val="22"/>
          <w:szCs w:val="22"/>
        </w:rPr>
        <w:t>. La misma regla se aplicará, en lo conducente, para la separación de los expedientes.”</w:t>
      </w:r>
    </w:p>
    <w:p w:rsidR="00B57DAA" w:rsidRPr="00CF7520" w:rsidRDefault="000F5472">
      <w:pPr>
        <w:tabs>
          <w:tab w:val="left" w:pos="8222"/>
        </w:tabs>
        <w:ind w:left="851" w:right="1134"/>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 xml:space="preserve">Ley de Transparencia y Acceso a la Información Pública del Estado de México y Municipios </w:t>
      </w:r>
    </w:p>
    <w:p w:rsidR="00B57DAA" w:rsidRPr="00CF7520" w:rsidRDefault="000F5472">
      <w:pPr>
        <w:tabs>
          <w:tab w:val="left" w:pos="8222"/>
        </w:tabs>
        <w:ind w:left="851" w:right="1134"/>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 xml:space="preserve">Artículo 195. </w:t>
      </w:r>
      <w:r w:rsidRPr="00CF7520">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B57DAA" w:rsidRPr="00CF7520" w:rsidRDefault="000F5472">
      <w:pPr>
        <w:tabs>
          <w:tab w:val="left" w:pos="8222"/>
        </w:tabs>
        <w:ind w:left="851" w:right="1134"/>
        <w:jc w:val="both"/>
        <w:rPr>
          <w:rFonts w:ascii="Palatino Linotype" w:eastAsia="Palatino Linotype" w:hAnsi="Palatino Linotype" w:cs="Palatino Linotype"/>
          <w:sz w:val="22"/>
          <w:szCs w:val="22"/>
        </w:rPr>
      </w:pPr>
      <w:r w:rsidRPr="00CF7520">
        <w:rPr>
          <w:rFonts w:ascii="Palatino Linotype" w:eastAsia="Palatino Linotype" w:hAnsi="Palatino Linotype" w:cs="Palatino Linotype"/>
          <w:sz w:val="22"/>
          <w:szCs w:val="22"/>
        </w:rPr>
        <w:t>(Énfasis añadido)</w:t>
      </w:r>
    </w:p>
    <w:p w:rsidR="00B57DAA" w:rsidRPr="00CF7520" w:rsidRDefault="00B57DAA">
      <w:pPr>
        <w:jc w:val="both"/>
        <w:rPr>
          <w:rFonts w:ascii="Palatino Linotype" w:eastAsia="Palatino Linotype" w:hAnsi="Palatino Linotype" w:cs="Palatino Linotype"/>
          <w:b/>
        </w:rPr>
      </w:pPr>
    </w:p>
    <w:p w:rsidR="00B57DAA" w:rsidRPr="00CF7520" w:rsidRDefault="000F5472">
      <w:pPr>
        <w:tabs>
          <w:tab w:val="center" w:pos="4252"/>
          <w:tab w:val="right" w:pos="8504"/>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De lo dispuesto en los numerales citados en el párrafo que antecede, dicha acumulación procede cuando:</w:t>
      </w:r>
    </w:p>
    <w:p w:rsidR="00B57DAA" w:rsidRPr="00CF7520" w:rsidRDefault="000F5472">
      <w:pPr>
        <w:numPr>
          <w:ilvl w:val="0"/>
          <w:numId w:val="4"/>
        </w:numPr>
        <w:tabs>
          <w:tab w:val="center" w:pos="4252"/>
          <w:tab w:val="right" w:pos="8504"/>
        </w:tabs>
        <w:spacing w:line="360" w:lineRule="auto"/>
        <w:jc w:val="both"/>
      </w:pPr>
      <w:r w:rsidRPr="00CF7520">
        <w:rPr>
          <w:rFonts w:ascii="Palatino Linotype" w:eastAsia="Palatino Linotype" w:hAnsi="Palatino Linotype" w:cs="Palatino Linotype"/>
        </w:rPr>
        <w:t>El solicitante y la información referida sean las mismas;</w:t>
      </w:r>
    </w:p>
    <w:p w:rsidR="00B57DAA" w:rsidRPr="00CF7520" w:rsidRDefault="000F5472">
      <w:pPr>
        <w:numPr>
          <w:ilvl w:val="0"/>
          <w:numId w:val="4"/>
        </w:numPr>
        <w:tabs>
          <w:tab w:val="center" w:pos="4252"/>
          <w:tab w:val="right" w:pos="8504"/>
        </w:tabs>
        <w:spacing w:line="360" w:lineRule="auto"/>
        <w:jc w:val="both"/>
      </w:pPr>
      <w:r w:rsidRPr="00CF7520">
        <w:rPr>
          <w:rFonts w:ascii="Palatino Linotype" w:eastAsia="Palatino Linotype" w:hAnsi="Palatino Linotype" w:cs="Palatino Linotype"/>
        </w:rPr>
        <w:t>Las partes o los actos impugnados sean iguales;</w:t>
      </w:r>
    </w:p>
    <w:p w:rsidR="00B57DAA" w:rsidRPr="00CF7520" w:rsidRDefault="000F5472">
      <w:pPr>
        <w:numPr>
          <w:ilvl w:val="0"/>
          <w:numId w:val="4"/>
        </w:numPr>
        <w:tabs>
          <w:tab w:val="center" w:pos="4252"/>
          <w:tab w:val="right" w:pos="8504"/>
        </w:tabs>
        <w:spacing w:line="360" w:lineRule="auto"/>
        <w:jc w:val="both"/>
      </w:pPr>
      <w:r w:rsidRPr="00CF7520">
        <w:rPr>
          <w:rFonts w:ascii="Palatino Linotype" w:eastAsia="Palatino Linotype" w:hAnsi="Palatino Linotype" w:cs="Palatino Linotype"/>
        </w:rPr>
        <w:t>Cuando se trate del mismo solicitante, el mismo Sujeto Obligado, y</w:t>
      </w:r>
    </w:p>
    <w:p w:rsidR="00B57DAA" w:rsidRPr="00CF7520" w:rsidRDefault="000F5472">
      <w:pPr>
        <w:numPr>
          <w:ilvl w:val="0"/>
          <w:numId w:val="4"/>
        </w:numPr>
        <w:tabs>
          <w:tab w:val="center" w:pos="4252"/>
          <w:tab w:val="right" w:pos="8504"/>
        </w:tabs>
        <w:spacing w:line="360" w:lineRule="auto"/>
        <w:ind w:left="357"/>
        <w:jc w:val="both"/>
      </w:pPr>
      <w:r w:rsidRPr="00CF7520">
        <w:rPr>
          <w:rFonts w:ascii="Palatino Linotype" w:eastAsia="Palatino Linotype" w:hAnsi="Palatino Linotype" w:cs="Palatino Linotype"/>
        </w:rPr>
        <w:t>Aun tratándose de solicitudes diversas, resulte conveniente la resolución unificada de los asuntos</w:t>
      </w:r>
      <w:r w:rsidRPr="00CF7520">
        <w:rPr>
          <w:rFonts w:ascii="Palatino Linotype" w:eastAsia="Palatino Linotype" w:hAnsi="Palatino Linotype" w:cs="Palatino Linotype"/>
          <w:i/>
        </w:rPr>
        <w:t>.</w:t>
      </w:r>
    </w:p>
    <w:p w:rsidR="00B57DAA" w:rsidRPr="00CF7520" w:rsidRDefault="00B57DAA">
      <w:pPr>
        <w:widowControl w:val="0"/>
        <w:spacing w:line="360" w:lineRule="auto"/>
        <w:jc w:val="both"/>
        <w:rPr>
          <w:rFonts w:ascii="Palatino Linotype" w:eastAsia="Palatino Linotype" w:hAnsi="Palatino Linotype" w:cs="Palatino Linotype"/>
        </w:rPr>
      </w:pPr>
    </w:p>
    <w:p w:rsidR="00B57DAA" w:rsidRPr="00CF7520" w:rsidRDefault="000F5472">
      <w:pPr>
        <w:widowControl w:val="0"/>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lastRenderedPageBreak/>
        <w:t xml:space="preserve">De esta suerte, tal y como se mencionó anteriormente, los Recursos de Revisión que nos ocupan fueron interpuestos por el mismo </w:t>
      </w:r>
      <w:r w:rsidRPr="00CF7520">
        <w:rPr>
          <w:rFonts w:ascii="Palatino Linotype" w:eastAsia="Palatino Linotype" w:hAnsi="Palatino Linotype" w:cs="Palatino Linotype"/>
          <w:b/>
        </w:rPr>
        <w:t>RECURRENTE</w:t>
      </w:r>
      <w:r w:rsidRPr="00CF7520">
        <w:rPr>
          <w:rFonts w:ascii="Palatino Linotype" w:eastAsia="Palatino Linotype" w:hAnsi="Palatino Linotype" w:cs="Palatino Linotype"/>
        </w:rPr>
        <w:t xml:space="preserve"> ante el mismo </w:t>
      </w:r>
      <w:r w:rsidRPr="00CF7520">
        <w:rPr>
          <w:rFonts w:ascii="Palatino Linotype" w:eastAsia="Palatino Linotype" w:hAnsi="Palatino Linotype" w:cs="Palatino Linotype"/>
          <w:b/>
        </w:rPr>
        <w:t>SUJETO OBLIGADO</w:t>
      </w:r>
      <w:r w:rsidRPr="00CF7520">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rsidR="00B57DAA" w:rsidRPr="00CF7520" w:rsidRDefault="00B57DAA">
      <w:pPr>
        <w:tabs>
          <w:tab w:val="center" w:pos="4252"/>
          <w:tab w:val="right" w:pos="8504"/>
        </w:tabs>
        <w:spacing w:line="360" w:lineRule="auto"/>
        <w:ind w:left="-57"/>
        <w:jc w:val="both"/>
        <w:rPr>
          <w:rFonts w:ascii="Palatino Linotype" w:eastAsia="Palatino Linotype" w:hAnsi="Palatino Linotype" w:cs="Palatino Linotype"/>
          <w:b/>
        </w:rPr>
      </w:pPr>
    </w:p>
    <w:p w:rsidR="00B57DAA" w:rsidRPr="00CF7520" w:rsidRDefault="000F5472">
      <w:pPr>
        <w:tabs>
          <w:tab w:val="center" w:pos="4252"/>
          <w:tab w:val="right" w:pos="8504"/>
        </w:tabs>
        <w:spacing w:line="360" w:lineRule="auto"/>
        <w:ind w:left="-57"/>
        <w:jc w:val="both"/>
        <w:rPr>
          <w:rFonts w:ascii="Palatino Linotype" w:eastAsia="Palatino Linotype" w:hAnsi="Palatino Linotype" w:cs="Palatino Linotype"/>
          <w:color w:val="000000"/>
        </w:rPr>
      </w:pPr>
      <w:r w:rsidRPr="00CF7520">
        <w:rPr>
          <w:rFonts w:ascii="Palatino Linotype" w:eastAsia="Palatino Linotype" w:hAnsi="Palatino Linotype" w:cs="Palatino Linotype"/>
          <w:b/>
          <w:sz w:val="26"/>
          <w:szCs w:val="26"/>
        </w:rPr>
        <w:t>CUARTO.</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b/>
          <w:color w:val="000000"/>
        </w:rPr>
        <w:t>Oportunidad</w:t>
      </w:r>
      <w:r w:rsidRPr="00CF7520">
        <w:rPr>
          <w:rFonts w:ascii="Palatino Linotype" w:eastAsia="Palatino Linotype" w:hAnsi="Palatino Linotype" w:cs="Palatino Linotype"/>
          <w:color w:val="000000"/>
        </w:rPr>
        <w:t xml:space="preserve">. </w:t>
      </w:r>
    </w:p>
    <w:p w:rsidR="00B57DAA" w:rsidRPr="00CF7520" w:rsidRDefault="000F547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F7520">
        <w:rPr>
          <w:rFonts w:ascii="Palatino Linotype" w:eastAsia="Palatino Linotype" w:hAnsi="Palatino Linotype" w:cs="Palatino Linotype"/>
        </w:rPr>
        <w:t>Los</w:t>
      </w:r>
      <w:r w:rsidRPr="00CF7520">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CF7520">
        <w:rPr>
          <w:rFonts w:ascii="Palatino Linotype" w:eastAsia="Palatino Linotype" w:hAnsi="Palatino Linotype" w:cs="Palatino Linotype"/>
          <w:b/>
        </w:rPr>
        <w:t xml:space="preserve">EL RECURRENTE </w:t>
      </w:r>
      <w:r w:rsidRPr="00CF7520">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rsidR="00B57DAA" w:rsidRPr="00CF7520" w:rsidRDefault="00B57DAA">
      <w:pPr>
        <w:ind w:left="720" w:right="709"/>
        <w:jc w:val="both"/>
        <w:rPr>
          <w:rFonts w:ascii="Palatino Linotype" w:eastAsia="Palatino Linotype" w:hAnsi="Palatino Linotype" w:cs="Palatino Linotype"/>
          <w:i/>
          <w:sz w:val="22"/>
          <w:szCs w:val="22"/>
        </w:rPr>
      </w:pPr>
    </w:p>
    <w:p w:rsidR="00B57DAA" w:rsidRPr="00CF7520" w:rsidRDefault="000F5472">
      <w:pPr>
        <w:ind w:left="851"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Artículo 178.</w:t>
      </w:r>
      <w:r w:rsidRPr="00CF752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7DAA" w:rsidRPr="00CF7520" w:rsidRDefault="00B57DAA">
      <w:pPr>
        <w:ind w:left="851" w:right="899"/>
        <w:jc w:val="both"/>
        <w:rPr>
          <w:rFonts w:ascii="Palatino Linotype" w:eastAsia="Palatino Linotype" w:hAnsi="Palatino Linotype" w:cs="Palatino Linotype"/>
          <w:i/>
          <w:sz w:val="22"/>
          <w:szCs w:val="22"/>
        </w:rPr>
      </w:pPr>
    </w:p>
    <w:p w:rsidR="00B57DAA" w:rsidRPr="00CF7520" w:rsidRDefault="000F5472">
      <w:pPr>
        <w:ind w:left="851"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57DAA" w:rsidRPr="00CF7520" w:rsidRDefault="00B57DAA">
      <w:pPr>
        <w:ind w:left="851" w:right="899"/>
        <w:jc w:val="both"/>
        <w:rPr>
          <w:rFonts w:ascii="Palatino Linotype" w:eastAsia="Palatino Linotype" w:hAnsi="Palatino Linotype" w:cs="Palatino Linotype"/>
          <w:i/>
          <w:sz w:val="22"/>
          <w:szCs w:val="22"/>
        </w:rPr>
      </w:pPr>
    </w:p>
    <w:p w:rsidR="00B57DAA" w:rsidRPr="00CF7520" w:rsidRDefault="000F5472">
      <w:pPr>
        <w:ind w:left="851"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B57DAA" w:rsidRPr="00CF7520" w:rsidRDefault="00B57DAA">
      <w:pPr>
        <w:ind w:left="720" w:right="709"/>
        <w:jc w:val="both"/>
        <w:rPr>
          <w:rFonts w:ascii="Palatino Linotype" w:eastAsia="Palatino Linotype" w:hAnsi="Palatino Linotype" w:cs="Palatino Linotype"/>
          <w:i/>
          <w:sz w:val="22"/>
          <w:szCs w:val="22"/>
        </w:rPr>
      </w:pPr>
    </w:p>
    <w:p w:rsidR="00B57DAA" w:rsidRPr="00CF7520" w:rsidRDefault="000F5472">
      <w:pPr>
        <w:spacing w:line="360" w:lineRule="auto"/>
        <w:jc w:val="both"/>
        <w:rPr>
          <w:rFonts w:ascii="Palatino Linotype" w:eastAsia="Palatino Linotype" w:hAnsi="Palatino Linotype" w:cs="Palatino Linotype"/>
        </w:rPr>
      </w:pPr>
      <w:bookmarkStart w:id="6" w:name="_heading=h.2et92p0" w:colFirst="0" w:colLast="0"/>
      <w:bookmarkEnd w:id="6"/>
      <w:r w:rsidRPr="00CF7520">
        <w:rPr>
          <w:rFonts w:ascii="Palatino Linotype" w:eastAsia="Palatino Linotype" w:hAnsi="Palatino Linotype" w:cs="Palatino Linotype"/>
        </w:rPr>
        <w:t xml:space="preserve">En esa tesitura, atendiendo a que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notificó las respuestas a la solicitudes de Acceso a la Información Pública los días </w:t>
      </w:r>
      <w:r w:rsidRPr="00CF7520">
        <w:rPr>
          <w:rFonts w:ascii="Palatino Linotype" w:eastAsia="Palatino Linotype" w:hAnsi="Palatino Linotype" w:cs="Palatino Linotype"/>
          <w:b/>
        </w:rPr>
        <w:t>nueve y quince de marzo de dos mil veintidós</w:t>
      </w:r>
      <w:r w:rsidRPr="00CF7520">
        <w:rPr>
          <w:rFonts w:ascii="Palatino Linotype" w:eastAsia="Palatino Linotype" w:hAnsi="Palatino Linotype" w:cs="Palatino Linotype"/>
        </w:rPr>
        <w:t xml:space="preserve">; así, el plazo de quince días hábiles que el artículo 178 de la Ley de </w:t>
      </w:r>
      <w:r w:rsidRPr="00CF7520">
        <w:rPr>
          <w:rFonts w:ascii="Palatino Linotype" w:eastAsia="Palatino Linotype" w:hAnsi="Palatino Linotype" w:cs="Palatino Linotype"/>
        </w:rPr>
        <w:lastRenderedPageBreak/>
        <w:t xml:space="preserve">la materia otorga a </w:t>
      </w:r>
      <w:r w:rsidRPr="00CF7520">
        <w:rPr>
          <w:rFonts w:ascii="Palatino Linotype" w:eastAsia="Palatino Linotype" w:hAnsi="Palatino Linotype" w:cs="Palatino Linotype"/>
          <w:b/>
        </w:rPr>
        <w:t xml:space="preserve">EL RECURRENTE </w:t>
      </w:r>
      <w:r w:rsidRPr="00CF7520">
        <w:rPr>
          <w:rFonts w:ascii="Palatino Linotype" w:eastAsia="Palatino Linotype" w:hAnsi="Palatino Linotype" w:cs="Palatino Linotype"/>
        </w:rPr>
        <w:t xml:space="preserve">para presentar el respectivo Recurso de Revisión, transcurrió en el caso de aquel cuya respuesta fue notificada en fecha nueve de marzo de la anualidad del </w:t>
      </w:r>
      <w:r w:rsidRPr="00CF7520">
        <w:rPr>
          <w:rFonts w:ascii="Palatino Linotype" w:eastAsia="Palatino Linotype" w:hAnsi="Palatino Linotype" w:cs="Palatino Linotype"/>
          <w:b/>
        </w:rPr>
        <w:t>diez al treinta y uno de marzo de dos mil veintidós.</w:t>
      </w:r>
      <w:r w:rsidRPr="00CF7520">
        <w:rPr>
          <w:rFonts w:ascii="Palatino Linotype" w:eastAsia="Palatino Linotype" w:hAnsi="Palatino Linotype" w:cs="Palatino Linotype"/>
        </w:rPr>
        <w:t xml:space="preserve"> </w:t>
      </w:r>
    </w:p>
    <w:p w:rsidR="00B57DAA" w:rsidRPr="00CF7520" w:rsidRDefault="00B57DAA">
      <w:pPr>
        <w:spacing w:line="360" w:lineRule="auto"/>
        <w:jc w:val="both"/>
        <w:rPr>
          <w:rFonts w:ascii="Palatino Linotype" w:eastAsia="Palatino Linotype" w:hAnsi="Palatino Linotype" w:cs="Palatino Linotype"/>
        </w:rPr>
      </w:pPr>
      <w:bookmarkStart w:id="7" w:name="_heading=h.k1yitjbh7zul" w:colFirst="0" w:colLast="0"/>
      <w:bookmarkEnd w:id="7"/>
    </w:p>
    <w:p w:rsidR="00B57DAA" w:rsidRPr="00CF7520" w:rsidRDefault="000F5472">
      <w:pPr>
        <w:spacing w:line="360" w:lineRule="auto"/>
        <w:jc w:val="both"/>
        <w:rPr>
          <w:rFonts w:ascii="Palatino Linotype" w:eastAsia="Palatino Linotype" w:hAnsi="Palatino Linotype" w:cs="Palatino Linotype"/>
        </w:rPr>
      </w:pPr>
      <w:bookmarkStart w:id="8" w:name="_heading=h.l5wgaesfvwi1" w:colFirst="0" w:colLast="0"/>
      <w:bookmarkEnd w:id="8"/>
      <w:r w:rsidRPr="00CF7520">
        <w:rPr>
          <w:rFonts w:ascii="Palatino Linotype" w:eastAsia="Palatino Linotype" w:hAnsi="Palatino Linotype" w:cs="Palatino Linotype"/>
        </w:rPr>
        <w:t xml:space="preserve">Y para aquellos cuya respuesta fue notificada el día  </w:t>
      </w:r>
      <w:r w:rsidRPr="00CF7520">
        <w:rPr>
          <w:rFonts w:ascii="Palatino Linotype" w:eastAsia="Palatino Linotype" w:hAnsi="Palatino Linotype" w:cs="Palatino Linotype"/>
          <w:b/>
        </w:rPr>
        <w:t>quince de marzo</w:t>
      </w:r>
      <w:r w:rsidRPr="00CF7520">
        <w:rPr>
          <w:rFonts w:ascii="Palatino Linotype" w:eastAsia="Palatino Linotype" w:hAnsi="Palatino Linotype" w:cs="Palatino Linotype"/>
        </w:rPr>
        <w:t xml:space="preserve">, el plazo transcurrió del </w:t>
      </w:r>
      <w:r w:rsidRPr="00CF7520">
        <w:rPr>
          <w:rFonts w:ascii="Palatino Linotype" w:eastAsia="Palatino Linotype" w:hAnsi="Palatino Linotype" w:cs="Palatino Linotype"/>
          <w:b/>
        </w:rPr>
        <w:t>dieciséis de marzo al seis de abril de dos mil veintidós.</w:t>
      </w:r>
      <w:r w:rsidRPr="00CF7520">
        <w:rPr>
          <w:rFonts w:ascii="Palatino Linotype" w:eastAsia="Palatino Linotype" w:hAnsi="Palatino Linotype" w:cs="Palatino Linotype"/>
        </w:rPr>
        <w:t xml:space="preserve">  En ambos casos sin contemplar en el cómputo los días doce, trece, diecinueve, veinte, veintiséis y veintisiete de marzo así como dos y tres de abril de dos mil veintidós por corresponder a sábados y domingos, considerados como días inhábiles, en términos del artículo 3, fracción X de la Ley de Transparencia y Acceso a la Información Pública del Estado de México y Municipios. Además del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CF7520">
        <w:rPr>
          <w:rFonts w:ascii="Palatino Linotype" w:eastAsia="Palatino Linotype" w:hAnsi="Palatino Linotype" w:cs="Palatino Linotype"/>
          <w:vertAlign w:val="superscript"/>
        </w:rPr>
        <w:footnoteReference w:id="1"/>
      </w:r>
      <w:r w:rsidRPr="00CF7520">
        <w:rPr>
          <w:rFonts w:ascii="Palatino Linotype" w:eastAsia="Palatino Linotype" w:hAnsi="Palatino Linotype" w:cs="Palatino Linotype"/>
        </w:rPr>
        <w:t>.</w:t>
      </w:r>
    </w:p>
    <w:p w:rsidR="00B57DAA" w:rsidRPr="00CF7520" w:rsidRDefault="00B57DAA">
      <w:pPr>
        <w:spacing w:line="360" w:lineRule="auto"/>
        <w:jc w:val="both"/>
        <w:rPr>
          <w:rFonts w:ascii="Palatino Linotype" w:eastAsia="Palatino Linotype" w:hAnsi="Palatino Linotype" w:cs="Palatino Linotype"/>
        </w:rPr>
      </w:pPr>
      <w:bookmarkStart w:id="9" w:name="_heading=h.pams53xt1pwn" w:colFirst="0" w:colLast="0"/>
      <w:bookmarkEnd w:id="9"/>
    </w:p>
    <w:p w:rsidR="00B57DAA" w:rsidRPr="00CF7520" w:rsidRDefault="000F5472">
      <w:pPr>
        <w:spacing w:before="200" w:after="20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ese tenor se advierte que </w:t>
      </w:r>
      <w:r w:rsidRPr="00CF7520">
        <w:rPr>
          <w:rFonts w:ascii="Palatino Linotype" w:eastAsia="Palatino Linotype" w:hAnsi="Palatino Linotype" w:cs="Palatino Linotype"/>
          <w:b/>
        </w:rPr>
        <w:t>EL RECURRENTE</w:t>
      </w:r>
      <w:r w:rsidRPr="00CF7520">
        <w:rPr>
          <w:rFonts w:ascii="Palatino Linotype" w:eastAsia="Palatino Linotype" w:hAnsi="Palatino Linotype" w:cs="Palatino Linotype"/>
        </w:rPr>
        <w:t xml:space="preserve"> presentó los medios de impugnación,  los días catorce y dieciséis de marzo de dos mil veintidós, por lo cual, se encuentran dentro del plazo dispuesto en el artículo 178, de la Ley de Transparencia y Acceso a la Información Pública del Estado de México y Municipios. </w:t>
      </w:r>
    </w:p>
    <w:p w:rsidR="00B57DAA" w:rsidRPr="00CF7520" w:rsidRDefault="000F5472">
      <w:pPr>
        <w:spacing w:line="360" w:lineRule="auto"/>
        <w:ind w:right="49"/>
        <w:jc w:val="both"/>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lastRenderedPageBreak/>
        <w:t>QUINTO</w:t>
      </w:r>
      <w:r w:rsidRPr="00CF7520">
        <w:rPr>
          <w:rFonts w:ascii="Palatino Linotype" w:eastAsia="Palatino Linotype" w:hAnsi="Palatino Linotype" w:cs="Palatino Linotype"/>
          <w:b/>
        </w:rPr>
        <w:t xml:space="preserve">. Procedibilidad. </w:t>
      </w:r>
    </w:p>
    <w:p w:rsidR="00B57DAA" w:rsidRPr="00CF7520" w:rsidRDefault="000F5472">
      <w:pPr>
        <w:spacing w:line="360" w:lineRule="auto"/>
        <w:ind w:right="49"/>
        <w:jc w:val="both"/>
        <w:rPr>
          <w:rFonts w:ascii="Palatino Linotype" w:eastAsia="Palatino Linotype" w:hAnsi="Palatino Linotype" w:cs="Palatino Linotype"/>
          <w:b/>
        </w:rPr>
      </w:pPr>
      <w:r w:rsidRPr="00CF7520">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CF7520">
        <w:rPr>
          <w:rFonts w:ascii="Palatino Linotype" w:eastAsia="Palatino Linotype" w:hAnsi="Palatino Linotype" w:cs="Palatino Linotype"/>
          <w:b/>
        </w:rPr>
        <w:t>EL SAIMEX</w:t>
      </w:r>
    </w:p>
    <w:p w:rsidR="00B57DAA" w:rsidRPr="00CF7520" w:rsidRDefault="00B57DAA">
      <w:pPr>
        <w:spacing w:line="360" w:lineRule="auto"/>
        <w:ind w:right="49"/>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sz w:val="28"/>
          <w:szCs w:val="28"/>
        </w:rPr>
        <w:t>SEXTO</w:t>
      </w:r>
      <w:r w:rsidRPr="00CF7520">
        <w:rPr>
          <w:rFonts w:ascii="Palatino Linotype" w:eastAsia="Palatino Linotype" w:hAnsi="Palatino Linotype" w:cs="Palatino Linotype"/>
          <w:b/>
        </w:rPr>
        <w:t xml:space="preserve">. Estudio y resolución del asunto. </w:t>
      </w: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ese tenor, para un mejor análisis y comprensión del asunto que se resuelve, es conveniente recordar  que el particular solicitó del </w:t>
      </w:r>
      <w:r w:rsidRPr="00CF7520">
        <w:rPr>
          <w:rFonts w:ascii="Palatino Linotype" w:eastAsia="Palatino Linotype" w:hAnsi="Palatino Linotype" w:cs="Palatino Linotype"/>
          <w:b/>
        </w:rPr>
        <w:t>SUJETO OBLIGADO</w:t>
      </w:r>
      <w:r w:rsidRPr="00CF7520">
        <w:rPr>
          <w:rFonts w:ascii="Palatino Linotype" w:eastAsia="Palatino Linotype" w:hAnsi="Palatino Linotype" w:cs="Palatino Linotype"/>
        </w:rPr>
        <w:t xml:space="preserve"> lo siguiente: </w:t>
      </w:r>
    </w:p>
    <w:p w:rsidR="00B57DAA" w:rsidRPr="00CF7520" w:rsidRDefault="000F5472">
      <w:pPr>
        <w:numPr>
          <w:ilvl w:val="0"/>
          <w:numId w:val="8"/>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Las Remuneraciones  mensuales de todo el personal del Ayuntamiento de la Administración 2022 -2024.</w:t>
      </w:r>
    </w:p>
    <w:p w:rsidR="00B57DAA" w:rsidRPr="00CF7520" w:rsidRDefault="000F5472">
      <w:pPr>
        <w:numPr>
          <w:ilvl w:val="0"/>
          <w:numId w:val="8"/>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Las Remuneraciones  mensuales de todo el personal del Sistema Municipal DIF 2022 -2024.</w:t>
      </w:r>
    </w:p>
    <w:p w:rsidR="00B57DAA" w:rsidRPr="00CF7520" w:rsidRDefault="000F5472">
      <w:pPr>
        <w:numPr>
          <w:ilvl w:val="0"/>
          <w:numId w:val="8"/>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 La nómina reportada al OSFEM del primero de enero del 2021 al treinta y uno de diciembre de 2021.</w:t>
      </w:r>
    </w:p>
    <w:p w:rsidR="00B57DAA" w:rsidRPr="00CF7520" w:rsidRDefault="00B57DAA">
      <w:pPr>
        <w:spacing w:line="360" w:lineRule="auto"/>
        <w:ind w:left="720" w:right="49"/>
        <w:jc w:val="both"/>
        <w:rPr>
          <w:rFonts w:ascii="Palatino Linotype" w:eastAsia="Palatino Linotype" w:hAnsi="Palatino Linotype" w:cs="Palatino Linotype"/>
          <w:i/>
          <w:sz w:val="20"/>
          <w:szCs w:val="20"/>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respuesta </w:t>
      </w:r>
      <w:r w:rsidRPr="00CF7520">
        <w:rPr>
          <w:rFonts w:ascii="Palatino Linotype" w:eastAsia="Palatino Linotype" w:hAnsi="Palatino Linotype" w:cs="Palatino Linotype"/>
          <w:b/>
        </w:rPr>
        <w:t xml:space="preserve">EL SUJETO OBLIGADO </w:t>
      </w:r>
      <w:r w:rsidRPr="00CF7520">
        <w:rPr>
          <w:rFonts w:ascii="Palatino Linotype" w:eastAsia="Palatino Linotype" w:hAnsi="Palatino Linotype" w:cs="Palatino Linotype"/>
        </w:rPr>
        <w:t xml:space="preserve">adjuntó diversos documentos de los cuales se aprecia: </w:t>
      </w:r>
    </w:p>
    <w:p w:rsidR="00B57DAA" w:rsidRPr="00CF7520" w:rsidRDefault="000F5472">
      <w:pPr>
        <w:numPr>
          <w:ilvl w:val="0"/>
          <w:numId w:val="2"/>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Una tabla con una plaza y el total de percepciones de los servidores públicos del Ayuntamiento: </w:t>
      </w:r>
    </w:p>
    <w:p w:rsidR="00B57DAA" w:rsidRPr="00CF7520" w:rsidRDefault="000F5472">
      <w:pPr>
        <w:spacing w:line="360" w:lineRule="auto"/>
        <w:ind w:left="720" w:right="49"/>
        <w:jc w:val="both"/>
        <w:rPr>
          <w:rFonts w:ascii="Palatino Linotype" w:eastAsia="Palatino Linotype" w:hAnsi="Palatino Linotype" w:cs="Palatino Linotype"/>
        </w:rPr>
      </w:pPr>
      <w:r w:rsidRPr="00CF7520">
        <w:rPr>
          <w:rFonts w:ascii="Palatino Linotype" w:eastAsia="Palatino Linotype" w:hAnsi="Palatino Linotype" w:cs="Palatino Linotype"/>
          <w:noProof/>
        </w:rPr>
        <w:lastRenderedPageBreak/>
        <w:drawing>
          <wp:inline distT="114300" distB="114300" distL="114300" distR="114300">
            <wp:extent cx="4572000" cy="3827107"/>
            <wp:effectExtent l="0" t="0" r="0" b="0"/>
            <wp:docPr id="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4786"/>
                    <a:stretch>
                      <a:fillRect/>
                    </a:stretch>
                  </pic:blipFill>
                  <pic:spPr>
                    <a:xfrm>
                      <a:off x="0" y="0"/>
                      <a:ext cx="4572000" cy="3827107"/>
                    </a:xfrm>
                    <a:prstGeom prst="rect">
                      <a:avLst/>
                    </a:prstGeom>
                    <a:ln/>
                  </pic:spPr>
                </pic:pic>
              </a:graphicData>
            </a:graphic>
          </wp:inline>
        </w:drawing>
      </w:r>
    </w:p>
    <w:p w:rsidR="00B57DAA" w:rsidRPr="00CF7520" w:rsidRDefault="000F5472">
      <w:pPr>
        <w:numPr>
          <w:ilvl w:val="0"/>
          <w:numId w:val="2"/>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Una tabla con el puesto y sueldo neto mensual de los servidores públicos del Sistema Municipal DIF Chiautla:</w:t>
      </w: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noProof/>
        </w:rPr>
        <w:lastRenderedPageBreak/>
        <w:drawing>
          <wp:inline distT="114300" distB="114300" distL="114300" distR="114300">
            <wp:extent cx="5791835" cy="2755900"/>
            <wp:effectExtent l="0" t="0" r="0" b="0"/>
            <wp:docPr id="1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2755900"/>
                    </a:xfrm>
                    <a:prstGeom prst="rect">
                      <a:avLst/>
                    </a:prstGeom>
                    <a:ln/>
                  </pic:spPr>
                </pic:pic>
              </a:graphicData>
            </a:graphic>
          </wp:inline>
        </w:drawing>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numPr>
          <w:ilvl w:val="0"/>
          <w:numId w:val="2"/>
        </w:num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8 archivos de Excel de los cuales en su conjunto se aprecia la nómina del Ayuntamiento de Chiautla de la primera y segunda quincena de marzo, primera de abril, primera de junio, primera y segunda de septiembre y primera y segunda de diciembre del año dos mil veintiuno. </w:t>
      </w: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  </w:t>
      </w: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Inconforme con dicha respuesta el particular presentó los medios de impugnación materia del presente estudio en donde se inconformó con motivo de las remuneraciones indicando  únicamente se le entregó un listado de cargos y por lo que respecta a la nómina del ayuntamiento señaló que no le fueron remitidas todas las quincenas solicitadas.  </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Así pues, de lo anterior y de sus respectivas constancias que obran en los expedientes electrónicos del SAIMEX, se puede advertir que en el caso que nos ocupa se actualizan </w:t>
      </w:r>
      <w:r w:rsidRPr="00CF7520">
        <w:rPr>
          <w:rFonts w:ascii="Palatino Linotype" w:eastAsia="Palatino Linotype" w:hAnsi="Palatino Linotype" w:cs="Palatino Linotype"/>
        </w:rPr>
        <w:lastRenderedPageBreak/>
        <w:t xml:space="preserve">la causales de procedencia establecidas en el artículo 179 fracciones V y VI que disponen: </w:t>
      </w:r>
    </w:p>
    <w:p w:rsidR="00B57DAA" w:rsidRPr="00CF7520" w:rsidRDefault="000F5472">
      <w:pPr>
        <w:ind w:left="708"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 xml:space="preserve">“Artículo 179. </w:t>
      </w:r>
      <w:r w:rsidRPr="00CF752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57DAA" w:rsidRPr="00CF7520" w:rsidRDefault="000F5472">
      <w:pPr>
        <w:ind w:left="708"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w:t>
      </w:r>
    </w:p>
    <w:p w:rsidR="00B57DAA" w:rsidRPr="00CF7520" w:rsidRDefault="000F5472">
      <w:pPr>
        <w:ind w:left="708"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V. La entrega de información incompleta;</w:t>
      </w:r>
    </w:p>
    <w:p w:rsidR="00B57DAA" w:rsidRPr="00CF7520" w:rsidRDefault="000F5472">
      <w:pPr>
        <w:ind w:left="708"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VI. La entrega de información que no corresponda con lo solicitado;”</w:t>
      </w:r>
    </w:p>
    <w:p w:rsidR="00B57DAA" w:rsidRPr="00CF7520" w:rsidRDefault="000F5472">
      <w:pPr>
        <w:ind w:left="708"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w:t>
      </w:r>
    </w:p>
    <w:p w:rsidR="00B57DAA" w:rsidRPr="00CF7520" w:rsidRDefault="000F5472">
      <w:pPr>
        <w:ind w:left="708"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(Énfasis añadido)</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b/>
        </w:rPr>
      </w:pPr>
      <w:r w:rsidRPr="00CF7520">
        <w:rPr>
          <w:rFonts w:ascii="Palatino Linotype" w:eastAsia="Palatino Linotype" w:hAnsi="Palatino Linotype" w:cs="Palatino Linotype"/>
        </w:rPr>
        <w:t xml:space="preserve">En tal sentido resulta aplicable analizar la respuesta del </w:t>
      </w:r>
      <w:r w:rsidRPr="00CF7520">
        <w:rPr>
          <w:rFonts w:ascii="Palatino Linotype" w:eastAsia="Palatino Linotype" w:hAnsi="Palatino Linotype" w:cs="Palatino Linotype"/>
          <w:b/>
        </w:rPr>
        <w:t>SUJETO OBLIGADO</w:t>
      </w:r>
      <w:r w:rsidRPr="00CF7520">
        <w:rPr>
          <w:rFonts w:ascii="Palatino Linotype" w:eastAsia="Palatino Linotype" w:hAnsi="Palatino Linotype" w:cs="Palatino Linotype"/>
        </w:rPr>
        <w:t xml:space="preserve"> para determinar si con la misma se puede satisfacer el derecho de acceso a la información pública del </w:t>
      </w:r>
      <w:r w:rsidRPr="00CF7520">
        <w:rPr>
          <w:rFonts w:ascii="Palatino Linotype" w:eastAsia="Palatino Linotype" w:hAnsi="Palatino Linotype" w:cs="Palatino Linotype"/>
          <w:b/>
        </w:rPr>
        <w:t xml:space="preserve">RECURRENTE. </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w:t>
      </w:r>
      <w:r w:rsidRPr="00CF7520">
        <w:rPr>
          <w:rFonts w:ascii="Palatino Linotype" w:eastAsia="Palatino Linotype" w:hAnsi="Palatino Linotype" w:cs="Palatino Linotype"/>
        </w:rPr>
        <w:lastRenderedPageBreak/>
        <w:t xml:space="preserve">de generarla, resumirla, efectuar cálculos o practicar investigaciones; tal y como, se señala a continuación: </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Artículo 12.</w:t>
      </w:r>
      <w:r w:rsidRPr="00CF75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 xml:space="preserve"> </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57DAA" w:rsidRPr="00CF7520" w:rsidRDefault="00B57DAA">
      <w:pPr>
        <w:tabs>
          <w:tab w:val="left" w:pos="851"/>
        </w:tabs>
        <w:ind w:left="851" w:right="901"/>
        <w:jc w:val="both"/>
        <w:rPr>
          <w:rFonts w:ascii="Palatino Linotype" w:eastAsia="Palatino Linotype" w:hAnsi="Palatino Linotype" w:cs="Palatino Linotype"/>
          <w:i/>
          <w:sz w:val="22"/>
          <w:szCs w:val="22"/>
        </w:rPr>
      </w:pP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Artículo 3.</w:t>
      </w:r>
      <w:r w:rsidRPr="00CF7520">
        <w:rPr>
          <w:rFonts w:ascii="Palatino Linotype" w:eastAsia="Palatino Linotype" w:hAnsi="Palatino Linotype" w:cs="Palatino Linotype"/>
          <w:i/>
          <w:sz w:val="22"/>
          <w:szCs w:val="22"/>
        </w:rPr>
        <w:t xml:space="preserve"> Para los efectos de la presente Ley se entenderá por:</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XI. Documento</w:t>
      </w:r>
      <w:r w:rsidRPr="00CF752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F7520">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B57DAA">
      <w:pPr>
        <w:tabs>
          <w:tab w:val="left" w:pos="851"/>
        </w:tabs>
        <w:spacing w:line="360" w:lineRule="auto"/>
        <w:ind w:left="851" w:right="901"/>
        <w:jc w:val="both"/>
        <w:rPr>
          <w:rFonts w:ascii="Palatino Linotype" w:eastAsia="Palatino Linotype" w:hAnsi="Palatino Linotype" w:cs="Palatino Linotype"/>
          <w:i/>
          <w:sz w:val="22"/>
          <w:szCs w:val="22"/>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57DAA" w:rsidRPr="00CF7520" w:rsidRDefault="000F5472">
      <w:pPr>
        <w:tabs>
          <w:tab w:val="left" w:pos="851"/>
        </w:tabs>
        <w:ind w:left="851" w:right="901"/>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rPr>
        <w:t>“</w:t>
      </w:r>
      <w:r w:rsidRPr="00CF7520">
        <w:rPr>
          <w:rFonts w:ascii="Palatino Linotype" w:eastAsia="Palatino Linotype" w:hAnsi="Palatino Linotype" w:cs="Palatino Linotype"/>
          <w:b/>
          <w:i/>
          <w:sz w:val="22"/>
          <w:szCs w:val="22"/>
        </w:rPr>
        <w:t>CRITERIO 0002-11</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CF7520">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57DAA" w:rsidRPr="00CF7520" w:rsidRDefault="000F5472">
      <w:pPr>
        <w:tabs>
          <w:tab w:val="left" w:pos="851"/>
        </w:tabs>
        <w:ind w:left="851"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B57DAA" w:rsidRPr="00CF7520" w:rsidRDefault="000F5472">
      <w:pPr>
        <w:tabs>
          <w:tab w:val="left" w:pos="851"/>
        </w:tabs>
        <w:ind w:left="851" w:right="901"/>
        <w:jc w:val="both"/>
        <w:rPr>
          <w:rFonts w:ascii="Palatino Linotype" w:eastAsia="Palatino Linotype" w:hAnsi="Palatino Linotype" w:cs="Palatino Linotype"/>
        </w:rPr>
      </w:pPr>
      <w:r w:rsidRPr="00CF7520">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Aunado a lo anterior se advierte que el artículo 92, fracción VIII de la Ley de Transparencia y Acceso a la Información Pública del Estado de México y Municipios, </w:t>
      </w:r>
      <w:r w:rsidRPr="00CF7520">
        <w:rPr>
          <w:rFonts w:ascii="Palatino Linotype" w:eastAsia="Palatino Linotype" w:hAnsi="Palatino Linotype" w:cs="Palatino Linotype"/>
        </w:rPr>
        <w:lastRenderedPageBreak/>
        <w:t xml:space="preserve">contempla dentro de las obligaciones de transparencia comunes la información relativa a las remuneraciones de los servidores públicos; tal y como se puede apreciar del contenido del citado artículo el cual versa sobre lo siguiente: </w:t>
      </w:r>
    </w:p>
    <w:p w:rsidR="00B57DAA" w:rsidRPr="00CF7520" w:rsidRDefault="000F5472">
      <w:pPr>
        <w:ind w:left="850" w:right="899"/>
        <w:jc w:val="both"/>
        <w:rPr>
          <w:rFonts w:ascii="Palatino Linotype" w:eastAsia="Palatino Linotype" w:hAnsi="Palatino Linotype" w:cs="Palatino Linotype"/>
          <w:b/>
          <w:i/>
          <w:sz w:val="22"/>
          <w:szCs w:val="22"/>
          <w:u w:val="single"/>
        </w:rPr>
      </w:pPr>
      <w:r w:rsidRPr="00CF7520">
        <w:rPr>
          <w:rFonts w:ascii="Palatino Linotype" w:eastAsia="Palatino Linotype" w:hAnsi="Palatino Linotype" w:cs="Palatino Linotype"/>
          <w:b/>
          <w:i/>
          <w:sz w:val="22"/>
          <w:szCs w:val="22"/>
        </w:rPr>
        <w:t>“</w:t>
      </w:r>
      <w:r w:rsidRPr="00CF7520">
        <w:rPr>
          <w:rFonts w:ascii="Palatino Linotype" w:eastAsia="Palatino Linotype" w:hAnsi="Palatino Linotype" w:cs="Palatino Linotype"/>
          <w:b/>
          <w:i/>
          <w:sz w:val="22"/>
          <w:szCs w:val="22"/>
          <w:u w:val="single"/>
        </w:rPr>
        <w:t xml:space="preserve">Capítulo II </w:t>
      </w:r>
    </w:p>
    <w:p w:rsidR="00B57DAA" w:rsidRPr="00CF7520" w:rsidRDefault="000F5472">
      <w:pPr>
        <w:ind w:left="850" w:right="899"/>
        <w:jc w:val="both"/>
        <w:rPr>
          <w:rFonts w:ascii="Palatino Linotype" w:eastAsia="Palatino Linotype" w:hAnsi="Palatino Linotype" w:cs="Palatino Linotype"/>
          <w:b/>
          <w:i/>
          <w:sz w:val="22"/>
          <w:szCs w:val="22"/>
          <w:u w:val="single"/>
        </w:rPr>
      </w:pPr>
      <w:r w:rsidRPr="00CF7520">
        <w:rPr>
          <w:rFonts w:ascii="Palatino Linotype" w:eastAsia="Palatino Linotype" w:hAnsi="Palatino Linotype" w:cs="Palatino Linotype"/>
          <w:b/>
          <w:i/>
          <w:sz w:val="22"/>
          <w:szCs w:val="22"/>
          <w:u w:val="single"/>
        </w:rPr>
        <w:t xml:space="preserve">De las Obligaciones de Transparencia Comunes </w:t>
      </w:r>
    </w:p>
    <w:p w:rsidR="00B57DAA" w:rsidRPr="00CF7520" w:rsidRDefault="00B57DAA">
      <w:pPr>
        <w:ind w:left="850" w:right="899"/>
        <w:jc w:val="both"/>
        <w:rPr>
          <w:rFonts w:ascii="Palatino Linotype" w:eastAsia="Palatino Linotype" w:hAnsi="Palatino Linotype" w:cs="Palatino Linotype"/>
          <w:b/>
          <w:i/>
          <w:sz w:val="22"/>
          <w:szCs w:val="22"/>
        </w:rPr>
      </w:pPr>
    </w:p>
    <w:p w:rsidR="00B57DAA" w:rsidRPr="00CF7520" w:rsidRDefault="000F5472">
      <w:pPr>
        <w:ind w:left="850"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Artículo 92</w:t>
      </w:r>
      <w:r w:rsidRPr="00CF752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7DAA" w:rsidRPr="00CF7520" w:rsidRDefault="000F5472">
      <w:pPr>
        <w:ind w:left="850"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0F5472">
      <w:pPr>
        <w:ind w:left="850"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57DAA" w:rsidRPr="00CF7520" w:rsidRDefault="000F5472">
      <w:pPr>
        <w:ind w:left="850"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0F5472">
      <w:pPr>
        <w:ind w:left="850"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(Énfasis añadido)</w:t>
      </w:r>
    </w:p>
    <w:p w:rsidR="00B57DAA" w:rsidRPr="00CF7520" w:rsidRDefault="00B57DAA">
      <w:pPr>
        <w:spacing w:line="360" w:lineRule="auto"/>
        <w:ind w:right="49"/>
        <w:jc w:val="both"/>
        <w:rPr>
          <w:rFonts w:ascii="Palatino Linotype" w:eastAsia="Palatino Linotype" w:hAnsi="Palatino Linotype" w:cs="Palatino Linotype"/>
        </w:rPr>
      </w:pPr>
    </w:p>
    <w:p w:rsidR="00B57DAA" w:rsidRPr="00CF7520" w:rsidRDefault="000F5472">
      <w:pPr>
        <w:tabs>
          <w:tab w:val="left" w:pos="8789"/>
        </w:tabs>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Así pues, del documento remitido por el ente recurrido se puede apreciar que este señaló el puesto y el sueldo neto mensual de cada cargo. No obstante, no indicó el nombre de los servidores públicos ni la remuneración bruta incluyendo las percepciones que conforman dicha cantidad.  Lo cual si bien es cierto fue exigido en  la solicitud de información primigenia de manera literal, lo cierto también es que</w:t>
      </w:r>
      <w:r w:rsidRPr="00CF7520">
        <w:rPr>
          <w:rFonts w:ascii="Palatino Linotype" w:eastAsia="Palatino Linotype" w:hAnsi="Palatino Linotype" w:cs="Palatino Linotype"/>
          <w:b/>
        </w:rPr>
        <w:t xml:space="preserve"> EL SUJETO OBLIGADO</w:t>
      </w:r>
      <w:r w:rsidRPr="00CF7520">
        <w:rPr>
          <w:rFonts w:ascii="Palatino Linotype" w:eastAsia="Palatino Linotype" w:hAnsi="Palatino Linotype" w:cs="Palatino Linotype"/>
        </w:rPr>
        <w:t xml:space="preserve"> llevó a cabo un documento a modo para dar respuesta a la solicitud y dicha información corresponde a una obligación de transparencia común a todos los Sujetos Obligados contemplada en el artículo 92 fracción VIII antes referida </w:t>
      </w:r>
      <w:r w:rsidRPr="00CF7520">
        <w:rPr>
          <w:rFonts w:ascii="Palatino Linotype" w:eastAsia="Palatino Linotype" w:hAnsi="Palatino Linotype" w:cs="Palatino Linotype"/>
        </w:rPr>
        <w:lastRenderedPageBreak/>
        <w:t xml:space="preserve">y el mismo artículo señala de forma específica lo que la información deberá contemplar. </w:t>
      </w:r>
    </w:p>
    <w:p w:rsidR="00B57DAA" w:rsidRPr="00CF7520" w:rsidRDefault="00B57DAA">
      <w:pPr>
        <w:tabs>
          <w:tab w:val="left" w:pos="8789"/>
        </w:tabs>
        <w:spacing w:line="360" w:lineRule="auto"/>
        <w:ind w:right="49"/>
        <w:jc w:val="both"/>
        <w:rPr>
          <w:rFonts w:ascii="Palatino Linotype" w:eastAsia="Palatino Linotype" w:hAnsi="Palatino Linotype" w:cs="Palatino Linotype"/>
        </w:rPr>
      </w:pPr>
    </w:p>
    <w:p w:rsidR="00B57DAA" w:rsidRPr="00CF7520" w:rsidRDefault="000F5472">
      <w:pPr>
        <w:tabs>
          <w:tab w:val="left" w:pos="8789"/>
        </w:tabs>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Luego entonces, resulta procedente ordenar la entrega de las remuneraciones de los servidores públicos de la Administración Pública Municipal del Ayuntamiento de Chiautla y el Sistema Municipal para el Desarrollo Integral de la Familia de Chiautla vigentes al quince de febrero de dos mil veintidós. </w:t>
      </w:r>
    </w:p>
    <w:p w:rsidR="00B57DAA" w:rsidRPr="00CF7520" w:rsidRDefault="00B57DAA">
      <w:pPr>
        <w:tabs>
          <w:tab w:val="left" w:pos="8789"/>
        </w:tabs>
        <w:spacing w:line="360" w:lineRule="auto"/>
        <w:ind w:right="49"/>
        <w:jc w:val="both"/>
        <w:rPr>
          <w:rFonts w:ascii="Palatino Linotype" w:eastAsia="Palatino Linotype" w:hAnsi="Palatino Linotype" w:cs="Palatino Linotype"/>
        </w:rPr>
      </w:pPr>
    </w:p>
    <w:p w:rsidR="00B57DAA" w:rsidRPr="00CF7520" w:rsidRDefault="000F5472">
      <w:pPr>
        <w:tabs>
          <w:tab w:val="left" w:pos="8789"/>
        </w:tabs>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Por otra parte, con respecto de la parte de la solicitud donde el particular desea conocer la nómina reportada al OSFEM del primero de enero del 2021 al treinta y uno de diciembre de 2021. </w:t>
      </w:r>
    </w:p>
    <w:p w:rsidR="00B57DAA" w:rsidRPr="00CF7520" w:rsidRDefault="00B57DAA">
      <w:pPr>
        <w:tabs>
          <w:tab w:val="left" w:pos="8789"/>
        </w:tabs>
        <w:spacing w:line="360" w:lineRule="auto"/>
        <w:ind w:right="49"/>
        <w:jc w:val="both"/>
        <w:rPr>
          <w:rFonts w:ascii="Palatino Linotype" w:eastAsia="Palatino Linotype" w:hAnsi="Palatino Linotype" w:cs="Palatino Linotype"/>
        </w:rPr>
      </w:pPr>
    </w:p>
    <w:p w:rsidR="00B57DAA" w:rsidRPr="00CF7520" w:rsidRDefault="000F5472">
      <w:pPr>
        <w:tabs>
          <w:tab w:val="left" w:pos="8789"/>
        </w:tabs>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respuesta, como ya fue referido,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hizo entrega de 8 archivos de excel de los cuales en su conjunto se aprecia la nómina del Ayuntamiento de Chiautla de la primera y segunda quincena de marzo, primera de abril, primera de junio, primera y segunda de septiembre y primera y segunda de diciembre del año dos mil veintiuno. Sin que se aprecie información alguna relativa a los meses de enero, febrero, julio, agosto, octubre y noviembre, ni la información completa en el caso de los meses de abril y junio de dos mil veintiuno. </w:t>
      </w:r>
    </w:p>
    <w:p w:rsidR="00B57DAA" w:rsidRPr="00CF7520" w:rsidRDefault="00B57DAA">
      <w:pPr>
        <w:tabs>
          <w:tab w:val="left" w:pos="8789"/>
        </w:tabs>
        <w:spacing w:line="360" w:lineRule="auto"/>
        <w:ind w:right="49"/>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Así, es de precisar que de conformidad con el artículo 116, fracción II, párrafo sexto de la Constitución Política de los Estados Unidos Mexicanos, las legislaturas de los Estados contarán con entidades estatales de fiscalización, con autonomía técnica y de </w:t>
      </w:r>
      <w:r w:rsidRPr="00CF7520">
        <w:rPr>
          <w:rFonts w:ascii="Palatino Linotype" w:eastAsia="Palatino Linotype" w:hAnsi="Palatino Linotype" w:cs="Palatino Linotype"/>
        </w:rPr>
        <w:lastRenderedPageBreak/>
        <w:t xml:space="preserve">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tabs>
          <w:tab w:val="left" w:pos="851"/>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Es así que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debe generar, administrar y poseer la información detallada que se encuentra prevista en los </w:t>
      </w:r>
      <w:r w:rsidRPr="00CF7520">
        <w:rPr>
          <w:rFonts w:ascii="Palatino Linotype" w:eastAsia="Palatino Linotype" w:hAnsi="Palatino Linotype" w:cs="Palatino Linotype"/>
          <w:b/>
        </w:rPr>
        <w:t>Lineamientos para la Integración del Informe Trimestral</w:t>
      </w:r>
      <w:r w:rsidRPr="00CF7520">
        <w:rPr>
          <w:rFonts w:ascii="Palatino Linotype" w:eastAsia="Palatino Linotype" w:hAnsi="Palatino Linotype" w:cs="Palatino Linotype"/>
        </w:rPr>
        <w:t xml:space="preserve"> </w:t>
      </w:r>
      <w:r w:rsidRPr="00CF7520">
        <w:rPr>
          <w:rFonts w:ascii="Palatino Linotype" w:eastAsia="Palatino Linotype" w:hAnsi="Palatino Linotype" w:cs="Palatino Linotype"/>
          <w:b/>
        </w:rPr>
        <w:t xml:space="preserve">de los Sujetos de Fiscalización Municipales </w:t>
      </w:r>
      <w:r w:rsidRPr="00CF7520">
        <w:rPr>
          <w:rFonts w:ascii="Palatino Linotype" w:eastAsia="Palatino Linotype" w:hAnsi="Palatino Linotype" w:cs="Palatino Linotype"/>
        </w:rPr>
        <w:t>para el Ejercicio 2021.</w:t>
      </w:r>
    </w:p>
    <w:p w:rsidR="00B57DAA" w:rsidRPr="00CF7520" w:rsidRDefault="000F5472">
      <w:pPr>
        <w:tabs>
          <w:tab w:val="right" w:pos="8505"/>
        </w:tabs>
        <w:spacing w:before="280" w:after="28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De esta forma, se desagregará, en continuación con el estudio de la presente resolución, de los </w:t>
      </w:r>
      <w:r w:rsidRPr="00CF7520">
        <w:rPr>
          <w:rFonts w:ascii="Palatino Linotype" w:eastAsia="Palatino Linotype" w:hAnsi="Palatino Linotype" w:cs="Palatino Linotype"/>
          <w:b/>
        </w:rPr>
        <w:t xml:space="preserve">Lineamientos para la Integración del Informe Mensual, </w:t>
      </w:r>
      <w:r w:rsidRPr="00CF7520">
        <w:rPr>
          <w:rFonts w:ascii="Palatino Linotype" w:eastAsia="Palatino Linotype" w:hAnsi="Palatino Linotype" w:cs="Palatino Linotype"/>
        </w:rPr>
        <w:t>mismo que el OSFEM emitió anualmente para definir los criterios, formatos y documentación necesaria para presentar los informes mensuales, dentro de los cuales destacan –en relación con el análisis que nos ocupa-, el Disco 4, relativo a la información de nómina.</w:t>
      </w:r>
    </w:p>
    <w:p w:rsidR="00B57DAA" w:rsidRPr="00CF7520" w:rsidRDefault="000F5472">
      <w:pPr>
        <w:spacing w:before="280" w:after="28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Estos lineamientos son, de observancia general para todos los servidores públicos de las entidades fiscalizables que desempeñen un empleo, cargo o comisión, de cualquier </w:t>
      </w:r>
      <w:r w:rsidRPr="00CF7520">
        <w:rPr>
          <w:rFonts w:ascii="Palatino Linotype" w:eastAsia="Palatino Linotype" w:hAnsi="Palatino Linotype" w:cs="Palatino Linotype"/>
        </w:rPr>
        <w:lastRenderedPageBreak/>
        <w:t>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B57DAA" w:rsidRPr="00CF7520" w:rsidRDefault="000F5472">
      <w:pPr>
        <w:ind w:left="851"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“Artículo</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32.-</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Gobernador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Estado,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por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conducto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titular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la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dependencia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competente,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presentará</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la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Legislatura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la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cuenta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pública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Gobierno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Estado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ejercicio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fiscal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inmediato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anterior,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más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tardar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quince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mayo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cada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año.</w:t>
      </w:r>
    </w:p>
    <w:p w:rsidR="00B57DAA" w:rsidRPr="00CF7520" w:rsidRDefault="000F5472">
      <w:pPr>
        <w:ind w:left="851" w:right="899"/>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Los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Presidentes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Municipales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presentarán</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a</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la</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Legislatura</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las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cuentas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públicas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anuales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sus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respectivos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municipios,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ejercicio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fiscal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inmediato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anterior,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b/>
          <w:i/>
          <w:sz w:val="22"/>
          <w:szCs w:val="22"/>
        </w:rPr>
        <w:t>dentro</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los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quince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primeros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días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del</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mes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marzo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cada</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año;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b/>
          <w:i/>
          <w:sz w:val="22"/>
          <w:szCs w:val="22"/>
        </w:rPr>
        <w:t>asimism</w:t>
      </w:r>
      <w:r w:rsidRPr="00CF7520">
        <w:rPr>
          <w:rFonts w:ascii="Palatino Linotype" w:eastAsia="Palatino Linotype" w:hAnsi="Palatino Linotype" w:cs="Palatino Linotype"/>
          <w:i/>
          <w:sz w:val="22"/>
          <w:szCs w:val="22"/>
        </w:rPr>
        <w:t>o,</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b/>
          <w:i/>
          <w:sz w:val="22"/>
          <w:szCs w:val="22"/>
        </w:rPr>
        <w:t>los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informes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mensuales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los</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deberán</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i/>
          <w:sz w:val="22"/>
          <w:szCs w:val="22"/>
        </w:rPr>
        <w:t>presentar</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b/>
          <w:i/>
          <w:sz w:val="22"/>
          <w:szCs w:val="22"/>
        </w:rPr>
        <w:t>dentro</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los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veinte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días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posteriores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al</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término</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del</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mes</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b/>
          <w:i/>
          <w:sz w:val="22"/>
          <w:szCs w:val="22"/>
        </w:rPr>
        <w:t>correspondiente.”</w:t>
      </w:r>
    </w:p>
    <w:p w:rsidR="00B57DAA" w:rsidRPr="00CF7520" w:rsidRDefault="000F5472">
      <w:pPr>
        <w:ind w:left="851" w:right="899"/>
        <w:jc w:val="both"/>
        <w:rPr>
          <w:rFonts w:ascii="Palatino Linotype" w:eastAsia="Palatino Linotype" w:hAnsi="Palatino Linotype" w:cs="Palatino Linotype"/>
          <w:b/>
          <w:sz w:val="22"/>
          <w:szCs w:val="22"/>
        </w:rPr>
      </w:pPr>
      <w:r w:rsidRPr="00CF7520">
        <w:rPr>
          <w:rFonts w:ascii="Palatino Linotype" w:eastAsia="Palatino Linotype" w:hAnsi="Palatino Linotype" w:cs="Palatino Linotype"/>
          <w:b/>
          <w:sz w:val="22"/>
          <w:szCs w:val="22"/>
        </w:rPr>
        <w:t>(Énfasis</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b/>
          <w:sz w:val="22"/>
          <w:szCs w:val="22"/>
        </w:rPr>
        <w:t>añadido)</w:t>
      </w:r>
    </w:p>
    <w:p w:rsidR="00B57DAA" w:rsidRPr="00CF7520" w:rsidRDefault="000F5472">
      <w:pPr>
        <w:spacing w:before="280" w:after="280" w:line="360" w:lineRule="auto"/>
        <w:ind w:right="-91"/>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Por ello, la información </w:t>
      </w:r>
      <w:r w:rsidRPr="00CF7520">
        <w:rPr>
          <w:rFonts w:ascii="Palatino Linotype" w:eastAsia="Palatino Linotype" w:hAnsi="Palatino Linotype" w:cs="Palatino Linotype"/>
          <w:b/>
        </w:rPr>
        <w:t>documental comprobatoria</w:t>
      </w:r>
      <w:r w:rsidRPr="00CF7520">
        <w:rPr>
          <w:rFonts w:ascii="Palatino Linotype" w:eastAsia="Palatino Linotype" w:hAnsi="Palatino Linotype" w:cs="Palatino Linotype"/>
        </w:rPr>
        <w:t xml:space="preserve">, </w:t>
      </w:r>
      <w:r w:rsidRPr="00CF7520">
        <w:rPr>
          <w:rFonts w:ascii="Palatino Linotype" w:eastAsia="Palatino Linotype" w:hAnsi="Palatino Linotype" w:cs="Palatino Linotype"/>
          <w:b/>
        </w:rPr>
        <w:t>deberá conservarse en los archivos de la entidad fiscalizada –Municipio</w:t>
      </w:r>
      <w:r w:rsidRPr="00CF7520">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mensuales que </w:t>
      </w:r>
      <w:r w:rsidRPr="00CF7520">
        <w:rPr>
          <w:rFonts w:ascii="Palatino Linotype" w:eastAsia="Palatino Linotype" w:hAnsi="Palatino Linotype" w:cs="Palatino Linotype"/>
          <w:b/>
        </w:rPr>
        <w:t xml:space="preserve">EL SUJETO OBLIGADO </w:t>
      </w:r>
      <w:r w:rsidRPr="00CF7520">
        <w:rPr>
          <w:rFonts w:ascii="Palatino Linotype" w:eastAsia="Palatino Linotype" w:hAnsi="Palatino Linotype" w:cs="Palatino Linotype"/>
        </w:rPr>
        <w:t xml:space="preserve">tiene la obligación de rendir, se contempla precisamente la presentación de la Información referente la nómina general de ambas quincenas del mes ; tal y como, se muestra en la imagen siguiente: </w:t>
      </w:r>
    </w:p>
    <w:p w:rsidR="00B57DAA" w:rsidRPr="00CF7520" w:rsidRDefault="000F5472">
      <w:pPr>
        <w:spacing w:before="280" w:after="280" w:line="360" w:lineRule="auto"/>
        <w:ind w:right="-91"/>
        <w:jc w:val="both"/>
        <w:rPr>
          <w:rFonts w:ascii="Palatino Linotype" w:eastAsia="Palatino Linotype" w:hAnsi="Palatino Linotype" w:cs="Palatino Linotype"/>
        </w:rPr>
      </w:pPr>
      <w:r w:rsidRPr="00CF7520">
        <w:rPr>
          <w:noProof/>
        </w:rPr>
        <w:lastRenderedPageBreak/>
        <w:drawing>
          <wp:inline distT="0" distB="0" distL="0" distR="0">
            <wp:extent cx="5220653" cy="2547535"/>
            <wp:effectExtent l="0" t="0" r="0" b="0"/>
            <wp:docPr id="1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20653" cy="2547535"/>
                    </a:xfrm>
                    <a:prstGeom prst="rect">
                      <a:avLst/>
                    </a:prstGeom>
                    <a:ln/>
                  </pic:spPr>
                </pic:pic>
              </a:graphicData>
            </a:graphic>
          </wp:inline>
        </w:drawing>
      </w:r>
      <w:r w:rsidRPr="00CF7520">
        <w:rPr>
          <w:noProof/>
        </w:rPr>
        <mc:AlternateContent>
          <mc:Choice Requires="wpg">
            <w:drawing>
              <wp:anchor distT="0" distB="0" distL="114300" distR="114300" simplePos="0" relativeHeight="251658240" behindDoc="0" locked="0" layoutInCell="1" hidden="0" allowOverlap="1">
                <wp:simplePos x="0" y="0"/>
                <wp:positionH relativeFrom="column">
                  <wp:posOffset>596900</wp:posOffset>
                </wp:positionH>
                <wp:positionV relativeFrom="paragraph">
                  <wp:posOffset>749300</wp:posOffset>
                </wp:positionV>
                <wp:extent cx="4162425" cy="507048"/>
                <wp:effectExtent l="0" t="0" r="0" b="0"/>
                <wp:wrapNone/>
                <wp:docPr id="125" name="Rectángulo 125"/>
                <wp:cNvGraphicFramePr/>
                <a:graphic xmlns:a="http://schemas.openxmlformats.org/drawingml/2006/main">
                  <a:graphicData uri="http://schemas.microsoft.com/office/word/2010/wordprocessingShape">
                    <wps:wsp>
                      <wps:cNvSpPr/>
                      <wps:spPr>
                        <a:xfrm>
                          <a:off x="3398138" y="3599025"/>
                          <a:ext cx="3895725" cy="361950"/>
                        </a:xfrm>
                        <a:prstGeom prst="rect">
                          <a:avLst/>
                        </a:prstGeom>
                        <a:noFill/>
                        <a:ln w="38100" cap="flat" cmpd="sng">
                          <a:solidFill>
                            <a:srgbClr val="FF0000"/>
                          </a:solidFill>
                          <a:prstDash val="solid"/>
                          <a:round/>
                          <a:headEnd type="none" w="sm" len="sm"/>
                          <a:tailEnd type="none" w="sm" len="sm"/>
                        </a:ln>
                      </wps:spPr>
                      <wps:txbx>
                        <w:txbxContent>
                          <w:p w:rsidR="00B57DAA" w:rsidRDefault="00B57DA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749300</wp:posOffset>
                </wp:positionV>
                <wp:extent cx="4162425" cy="507048"/>
                <wp:effectExtent b="0" l="0" r="0" t="0"/>
                <wp:wrapNone/>
                <wp:docPr id="12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162425" cy="507048"/>
                        </a:xfrm>
                        <a:prstGeom prst="rect"/>
                        <a:ln/>
                      </pic:spPr>
                    </pic:pic>
                  </a:graphicData>
                </a:graphic>
              </wp:anchor>
            </w:drawing>
          </mc:Fallback>
        </mc:AlternateContent>
      </w:r>
    </w:p>
    <w:p w:rsidR="00B57DAA" w:rsidRPr="00CF7520" w:rsidRDefault="000F5472">
      <w:pPr>
        <w:spacing w:before="280" w:after="280" w:line="360" w:lineRule="auto"/>
        <w:ind w:right="-91"/>
        <w:jc w:val="both"/>
        <w:rPr>
          <w:rFonts w:ascii="Palatino Linotype" w:eastAsia="Palatino Linotype" w:hAnsi="Palatino Linotype" w:cs="Palatino Linotype"/>
          <w:sz w:val="28"/>
          <w:szCs w:val="28"/>
        </w:rPr>
      </w:pPr>
      <w:r w:rsidRPr="00CF7520">
        <w:rPr>
          <w:noProof/>
        </w:rPr>
        <w:drawing>
          <wp:inline distT="0" distB="0" distL="0" distR="0">
            <wp:extent cx="5172075" cy="2931160"/>
            <wp:effectExtent l="0" t="0" r="0" b="0"/>
            <wp:docPr id="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14516"/>
                    <a:stretch>
                      <a:fillRect/>
                    </a:stretch>
                  </pic:blipFill>
                  <pic:spPr>
                    <a:xfrm>
                      <a:off x="0" y="0"/>
                      <a:ext cx="5172075" cy="2931160"/>
                    </a:xfrm>
                    <a:prstGeom prst="rect">
                      <a:avLst/>
                    </a:prstGeom>
                    <a:ln/>
                  </pic:spPr>
                </pic:pic>
              </a:graphicData>
            </a:graphic>
          </wp:inline>
        </w:drawing>
      </w:r>
      <w:r w:rsidRPr="00CF7520">
        <w:rPr>
          <w:noProof/>
        </w:rPr>
        <mc:AlternateContent>
          <mc:Choice Requires="wpg">
            <w:drawing>
              <wp:anchor distT="0" distB="0" distL="114300" distR="114300" simplePos="0" relativeHeight="251659264" behindDoc="0" locked="0" layoutInCell="1" hidden="0" allowOverlap="1">
                <wp:simplePos x="0" y="0"/>
                <wp:positionH relativeFrom="column">
                  <wp:posOffset>127000</wp:posOffset>
                </wp:positionH>
                <wp:positionV relativeFrom="paragraph">
                  <wp:posOffset>914400</wp:posOffset>
                </wp:positionV>
                <wp:extent cx="5267325" cy="514350"/>
                <wp:effectExtent l="0" t="0" r="0" b="0"/>
                <wp:wrapNone/>
                <wp:docPr id="124" name="Rectángulo 124"/>
                <wp:cNvGraphicFramePr/>
                <a:graphic xmlns:a="http://schemas.openxmlformats.org/drawingml/2006/main">
                  <a:graphicData uri="http://schemas.microsoft.com/office/word/2010/wordprocessingShape">
                    <wps:wsp>
                      <wps:cNvSpPr/>
                      <wps:spPr>
                        <a:xfrm>
                          <a:off x="2812350" y="3622838"/>
                          <a:ext cx="5067300" cy="314325"/>
                        </a:xfrm>
                        <a:prstGeom prst="rect">
                          <a:avLst/>
                        </a:prstGeom>
                        <a:noFill/>
                        <a:ln w="28575" cap="flat" cmpd="sng">
                          <a:solidFill>
                            <a:srgbClr val="FF0000"/>
                          </a:solidFill>
                          <a:prstDash val="solid"/>
                          <a:round/>
                          <a:headEnd type="none" w="sm" len="sm"/>
                          <a:tailEnd type="none" w="sm" len="sm"/>
                        </a:ln>
                      </wps:spPr>
                      <wps:txbx>
                        <w:txbxContent>
                          <w:p w:rsidR="00B57DAA" w:rsidRDefault="00B57DA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914400</wp:posOffset>
                </wp:positionV>
                <wp:extent cx="5267325" cy="514350"/>
                <wp:effectExtent b="0" l="0" r="0" t="0"/>
                <wp:wrapNone/>
                <wp:docPr id="124"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267325" cy="514350"/>
                        </a:xfrm>
                        <a:prstGeom prst="rect"/>
                        <a:ln/>
                      </pic:spPr>
                    </pic:pic>
                  </a:graphicData>
                </a:graphic>
              </wp:anchor>
            </w:drawing>
          </mc:Fallback>
        </mc:AlternateContent>
      </w:r>
    </w:p>
    <w:p w:rsidR="00B57DAA" w:rsidRPr="00CF7520" w:rsidRDefault="000F5472">
      <w:pPr>
        <w:spacing w:before="240" w:after="240" w:line="360" w:lineRule="auto"/>
        <w:jc w:val="both"/>
      </w:pPr>
      <w:r w:rsidRPr="00CF7520">
        <w:rPr>
          <w:rFonts w:ascii="Palatino Linotype" w:eastAsia="Palatino Linotype" w:hAnsi="Palatino Linotype" w:cs="Palatino Linotype"/>
        </w:rPr>
        <w:t xml:space="preserve">Aunado a lo anterior, los </w:t>
      </w:r>
      <w:r w:rsidRPr="00CF7520">
        <w:rPr>
          <w:rFonts w:ascii="Palatino Linotype" w:eastAsia="Palatino Linotype" w:hAnsi="Palatino Linotype" w:cs="Palatino Linotype"/>
          <w:b/>
        </w:rPr>
        <w:t>Lineamientos para la Integración del Informe Trimestral de los Sujetos de Fiscalización MUNICIPALES para el Ejercicio 2021</w:t>
      </w:r>
      <w:r w:rsidRPr="00CF7520">
        <w:rPr>
          <w:rFonts w:ascii="Palatino Linotype" w:eastAsia="Palatino Linotype" w:hAnsi="Palatino Linotype" w:cs="Palatino Linotype"/>
        </w:rPr>
        <w:t xml:space="preserve">, emitidos por el Órgano Superior de Fiscalización del Estado de México, contienen los formatos e </w:t>
      </w:r>
      <w:r w:rsidRPr="00CF7520">
        <w:rPr>
          <w:rFonts w:ascii="Palatino Linotype" w:eastAsia="Palatino Linotype" w:hAnsi="Palatino Linotype" w:cs="Palatino Linotype"/>
        </w:rPr>
        <w:lastRenderedPageBreak/>
        <w:t xml:space="preserve">información que debe ser proporcionada para la integración de los informes trimestrales que se entregan a éste, siendo uno de ellos la relativa a la Información de Nómina la cual, tiene como objetivo presentar la información del pago de las remuneraciones de cada uno de los servidores públicos de la entidad fiscalizable de que se trate, correspondiente a un periodo determinado; de tal manera, dicho formato constituye un soporte documental de que la información solicitada por </w:t>
      </w:r>
      <w:r w:rsidRPr="00CF7520">
        <w:rPr>
          <w:rFonts w:ascii="Palatino Linotype" w:eastAsia="Palatino Linotype" w:hAnsi="Palatino Linotype" w:cs="Palatino Linotype"/>
          <w:b/>
        </w:rPr>
        <w:t>EL RECURRENTE</w:t>
      </w:r>
      <w:r w:rsidRPr="00CF7520">
        <w:rPr>
          <w:rFonts w:ascii="Palatino Linotype" w:eastAsia="Palatino Linotype" w:hAnsi="Palatino Linotype" w:cs="Palatino Linotype"/>
        </w:rPr>
        <w:t xml:space="preserve">, obra en los archivos del </w:t>
      </w:r>
      <w:r w:rsidRPr="00CF7520">
        <w:rPr>
          <w:rFonts w:ascii="Palatino Linotype" w:eastAsia="Palatino Linotype" w:hAnsi="Palatino Linotype" w:cs="Palatino Linotype"/>
          <w:b/>
        </w:rPr>
        <w:t>SUJETO OBLIGADO</w:t>
      </w:r>
      <w:r w:rsidRPr="00CF7520">
        <w:rPr>
          <w:rFonts w:ascii="Palatino Linotype" w:eastAsia="Palatino Linotype" w:hAnsi="Palatino Linotype" w:cs="Palatino Linotype"/>
        </w:rPr>
        <w:t xml:space="preserve">. </w:t>
      </w:r>
    </w:p>
    <w:p w:rsidR="00B57DAA" w:rsidRPr="00CF7520" w:rsidRDefault="000F5472">
      <w:pPr>
        <w:spacing w:before="240" w:after="24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consecuencia, resulta evidente que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en el presente asunto, cuenta con las facultades para generar el documento a través del cual se puede atender las solicitudes materia del presente estudio, razón por la cual se considera pertinente ordenar al </w:t>
      </w:r>
      <w:r w:rsidRPr="00CF7520">
        <w:rPr>
          <w:rFonts w:ascii="Palatino Linotype" w:eastAsia="Palatino Linotype" w:hAnsi="Palatino Linotype" w:cs="Palatino Linotype"/>
          <w:b/>
        </w:rPr>
        <w:t xml:space="preserve">SUJETO OBLIGADO </w:t>
      </w:r>
      <w:r w:rsidRPr="00CF7520">
        <w:rPr>
          <w:rFonts w:ascii="Palatino Linotype" w:eastAsia="Palatino Linotype" w:hAnsi="Palatino Linotype" w:cs="Palatino Linotype"/>
        </w:rPr>
        <w:t xml:space="preserve">haga entrega de la nómina respecto de las quincenas faltantes del año dos mil veintiuno, en </w:t>
      </w:r>
      <w:r w:rsidRPr="00CF7520">
        <w:rPr>
          <w:rFonts w:ascii="Palatino Linotype" w:eastAsia="Palatino Linotype" w:hAnsi="Palatino Linotype" w:cs="Palatino Linotype"/>
          <w:b/>
        </w:rPr>
        <w:t>versión pública</w:t>
      </w:r>
      <w:r w:rsidRPr="00CF7520">
        <w:rPr>
          <w:rFonts w:ascii="Palatino Linotype" w:eastAsia="Palatino Linotype" w:hAnsi="Palatino Linotype" w:cs="Palatino Linotype"/>
        </w:rPr>
        <w:t>.</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En tal sentido es importante mencionar que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57DAA" w:rsidRPr="00CF7520" w:rsidRDefault="000F5472">
      <w:pPr>
        <w:ind w:left="851" w:right="902"/>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lastRenderedPageBreak/>
        <w:t>Ley de Transparencia y Acceso a la Información Pública del Estado de México y Municipios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 xml:space="preserve">Artículo 49. </w:t>
      </w:r>
      <w:r w:rsidRPr="00CF7520">
        <w:rPr>
          <w:rFonts w:ascii="Palatino Linotype" w:eastAsia="Palatino Linotype" w:hAnsi="Palatino Linotype" w:cs="Palatino Linotype"/>
          <w:i/>
          <w:sz w:val="22"/>
          <w:szCs w:val="22"/>
        </w:rPr>
        <w:t>Los Comités de Transparencia tendrán las siguientes atribuciones: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VIII.</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Aprobar</w:t>
      </w:r>
      <w:r w:rsidRPr="00CF7520">
        <w:rPr>
          <w:rFonts w:ascii="Palatino Linotype" w:eastAsia="Palatino Linotype" w:hAnsi="Palatino Linotype" w:cs="Palatino Linotype"/>
          <w:i/>
          <w:sz w:val="22"/>
          <w:szCs w:val="22"/>
        </w:rPr>
        <w:t>, modificar o revocar la clasificación de la información;</w:t>
      </w:r>
    </w:p>
    <w:p w:rsidR="00B57DAA" w:rsidRPr="00CF7520" w:rsidRDefault="000F5472">
      <w:pPr>
        <w:ind w:left="851" w:right="902"/>
        <w:jc w:val="both"/>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Artículo 132.</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La clasificación de la información se llevará a cabo en el momento en que:</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II.</w:t>
      </w:r>
      <w:r w:rsidRPr="00CF7520">
        <w:rPr>
          <w:rFonts w:ascii="Palatino Linotype" w:eastAsia="Palatino Linotype" w:hAnsi="Palatino Linotype" w:cs="Palatino Linotype"/>
          <w:i/>
          <w:sz w:val="22"/>
          <w:szCs w:val="22"/>
        </w:rPr>
        <w:t xml:space="preserve"> Se determine mediante resolución de autoridad competente; o</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III</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Se generen versiones públicas para dar cumplimiento a las obligaciones de transparencia previstas en esta Ley</w:t>
      </w:r>
      <w:r w:rsidRPr="00CF7520">
        <w:rPr>
          <w:rFonts w:ascii="Palatino Linotype" w:eastAsia="Palatino Linotype" w:hAnsi="Palatino Linotype" w:cs="Palatino Linotype"/>
          <w:i/>
          <w:sz w:val="22"/>
          <w:szCs w:val="22"/>
        </w:rPr>
        <w:t>.”</w:t>
      </w:r>
    </w:p>
    <w:p w:rsidR="00B57DAA" w:rsidRPr="00CF7520" w:rsidRDefault="000F5472">
      <w:pPr>
        <w:ind w:left="851" w:right="902"/>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Lineamientos Generales en materia de Clasificación y Desclasificación de la Información</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r w:rsidRPr="00CF7520">
        <w:rPr>
          <w:rFonts w:ascii="Palatino Linotype" w:eastAsia="Palatino Linotype" w:hAnsi="Palatino Linotype" w:cs="Palatino Linotype"/>
          <w:b/>
          <w:i/>
          <w:sz w:val="22"/>
          <w:szCs w:val="22"/>
        </w:rPr>
        <w:t>Segundo.-</w:t>
      </w:r>
      <w:r w:rsidRPr="00CF7520">
        <w:rPr>
          <w:rFonts w:ascii="Palatino Linotype" w:eastAsia="Palatino Linotype" w:hAnsi="Palatino Linotype" w:cs="Palatino Linotype"/>
          <w:i/>
          <w:sz w:val="22"/>
          <w:szCs w:val="22"/>
        </w:rPr>
        <w:t xml:space="preserve"> Para efectos de los presentes Lineamientos Generales, se entenderá por:</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XVIII.</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Versión pública:</w:t>
      </w:r>
      <w:r w:rsidRPr="00CF752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F7520">
        <w:rPr>
          <w:rFonts w:ascii="Palatino Linotype" w:eastAsia="Palatino Linotype" w:hAnsi="Palatino Linotype" w:cs="Palatino Linotype"/>
          <w:b/>
          <w:i/>
          <w:sz w:val="22"/>
          <w:szCs w:val="22"/>
        </w:rPr>
        <w:t>fundando y motivando la</w:t>
      </w:r>
      <w:r w:rsidRPr="00CF7520">
        <w:rPr>
          <w:rFonts w:ascii="Palatino Linotype" w:eastAsia="Palatino Linotype" w:hAnsi="Palatino Linotype" w:cs="Palatino Linotype"/>
          <w:i/>
          <w:sz w:val="22"/>
          <w:szCs w:val="22"/>
        </w:rPr>
        <w:t xml:space="preserve"> reserva o </w:t>
      </w:r>
      <w:r w:rsidRPr="00CF7520">
        <w:rPr>
          <w:rFonts w:ascii="Palatino Linotype" w:eastAsia="Palatino Linotype" w:hAnsi="Palatino Linotype" w:cs="Palatino Linotype"/>
          <w:b/>
          <w:i/>
          <w:sz w:val="22"/>
          <w:szCs w:val="22"/>
        </w:rPr>
        <w:t>confidencialidad</w:t>
      </w:r>
      <w:r w:rsidRPr="00CF7520">
        <w:rPr>
          <w:rFonts w:ascii="Palatino Linotype" w:eastAsia="Palatino Linotype" w:hAnsi="Palatino Linotype" w:cs="Palatino Linotype"/>
          <w:i/>
          <w:sz w:val="22"/>
          <w:szCs w:val="22"/>
        </w:rPr>
        <w:t>, a través de la resolución que para tal efecto emita el Comité de Transparencia.</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Cuarto.</w:t>
      </w:r>
      <w:r w:rsidRPr="00CF7520">
        <w:rPr>
          <w:rFonts w:ascii="Palatino Linotype" w:eastAsia="Palatino Linotype" w:hAnsi="Palatino Linotype" w:cs="Palatino Linotype"/>
          <w:i/>
          <w:sz w:val="22"/>
          <w:szCs w:val="22"/>
        </w:rPr>
        <w:t xml:space="preserve"> </w:t>
      </w:r>
      <w:r w:rsidRPr="00CF7520">
        <w:rPr>
          <w:rFonts w:ascii="Palatino Linotype" w:eastAsia="Palatino Linotype" w:hAnsi="Palatino Linotype" w:cs="Palatino Linotype"/>
          <w:b/>
          <w:i/>
          <w:sz w:val="22"/>
          <w:szCs w:val="22"/>
        </w:rPr>
        <w:t>Para clasificar la información como</w:t>
      </w:r>
      <w:r w:rsidRPr="00CF7520">
        <w:rPr>
          <w:rFonts w:ascii="Palatino Linotype" w:eastAsia="Palatino Linotype" w:hAnsi="Palatino Linotype" w:cs="Palatino Linotype"/>
          <w:i/>
          <w:sz w:val="22"/>
          <w:szCs w:val="22"/>
        </w:rPr>
        <w:t xml:space="preserve"> reservada o </w:t>
      </w:r>
      <w:r w:rsidRPr="00CF752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F752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Quinto.</w:t>
      </w:r>
      <w:r w:rsidRPr="00CF752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Sexto.</w:t>
      </w:r>
      <w:r w:rsidRPr="00CF752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Séptimo.</w:t>
      </w:r>
      <w:r w:rsidRPr="00CF7520">
        <w:rPr>
          <w:rFonts w:ascii="Palatino Linotype" w:eastAsia="Palatino Linotype" w:hAnsi="Palatino Linotype" w:cs="Palatino Linotype"/>
          <w:i/>
          <w:sz w:val="22"/>
          <w:szCs w:val="22"/>
        </w:rPr>
        <w:t xml:space="preserve"> La clasificación de la información se llevará a cabo en el momento en que:</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I.</w:t>
      </w:r>
      <w:r w:rsidRPr="00CF7520">
        <w:rPr>
          <w:rFonts w:ascii="Palatino Linotype" w:eastAsia="Palatino Linotype" w:hAnsi="Palatino Linotype" w:cs="Palatino Linotype"/>
          <w:i/>
          <w:sz w:val="22"/>
          <w:szCs w:val="22"/>
        </w:rPr>
        <w:t xml:space="preserve"> Se reciba una solicitud de acceso a la información;</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II.</w:t>
      </w:r>
      <w:r w:rsidRPr="00CF7520">
        <w:rPr>
          <w:rFonts w:ascii="Palatino Linotype" w:eastAsia="Palatino Linotype" w:hAnsi="Palatino Linotype" w:cs="Palatino Linotype"/>
          <w:i/>
          <w:sz w:val="22"/>
          <w:szCs w:val="22"/>
        </w:rPr>
        <w:t xml:space="preserve"> Se determine mediante resolución de autoridad competente, o</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III.</w:t>
      </w:r>
      <w:r w:rsidRPr="00CF752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Octavo.</w:t>
      </w:r>
      <w:r w:rsidRPr="00CF752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Noveno.</w:t>
      </w:r>
      <w:r w:rsidRPr="00CF752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Décimo.</w:t>
      </w:r>
      <w:r w:rsidRPr="00CF752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B57DAA" w:rsidRPr="00CF7520" w:rsidRDefault="000F5472">
      <w:pPr>
        <w:ind w:left="851" w:right="902"/>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Décimo primero.</w:t>
      </w:r>
      <w:r w:rsidRPr="00CF752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57DAA" w:rsidRPr="00CF7520" w:rsidRDefault="00B57DAA">
      <w:pPr>
        <w:ind w:left="851" w:right="902"/>
        <w:jc w:val="both"/>
        <w:rPr>
          <w:rFonts w:ascii="Palatino Linotype" w:eastAsia="Palatino Linotype" w:hAnsi="Palatino Linotype" w:cs="Palatino Linotype"/>
          <w:i/>
          <w:sz w:val="22"/>
          <w:szCs w:val="22"/>
        </w:rPr>
      </w:pPr>
    </w:p>
    <w:p w:rsidR="00B57DAA" w:rsidRPr="00CF7520" w:rsidRDefault="000F5472">
      <w:pPr>
        <w:ind w:left="850" w:right="901"/>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CAPÍTULO VIII</w:t>
      </w:r>
    </w:p>
    <w:p w:rsidR="00B57DAA" w:rsidRPr="00CF7520" w:rsidRDefault="000F5472">
      <w:pPr>
        <w:ind w:left="850" w:right="901"/>
        <w:jc w:val="center"/>
        <w:rPr>
          <w:rFonts w:ascii="Palatino Linotype" w:eastAsia="Palatino Linotype" w:hAnsi="Palatino Linotype" w:cs="Palatino Linotype"/>
          <w:b/>
          <w:i/>
          <w:sz w:val="22"/>
          <w:szCs w:val="22"/>
        </w:rPr>
      </w:pPr>
      <w:r w:rsidRPr="00CF7520">
        <w:rPr>
          <w:rFonts w:ascii="Palatino Linotype" w:eastAsia="Palatino Linotype" w:hAnsi="Palatino Linotype" w:cs="Palatino Linotype"/>
          <w:b/>
          <w:i/>
          <w:sz w:val="22"/>
          <w:szCs w:val="22"/>
        </w:rPr>
        <w:t>DE LA LEYENDA DE CLASIFICACIÓN</w:t>
      </w:r>
    </w:p>
    <w:p w:rsidR="00B57DAA" w:rsidRPr="00CF7520" w:rsidRDefault="000F5472">
      <w:pPr>
        <w:ind w:left="850"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 xml:space="preserve">Quincuagésimo. </w:t>
      </w:r>
      <w:r w:rsidRPr="00CF752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CF752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B57DAA" w:rsidRPr="00CF7520" w:rsidRDefault="000F5472">
      <w:pPr>
        <w:ind w:left="850"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B57DAA">
      <w:pPr>
        <w:ind w:left="850" w:right="901"/>
        <w:jc w:val="both"/>
        <w:rPr>
          <w:rFonts w:ascii="Palatino Linotype" w:eastAsia="Palatino Linotype" w:hAnsi="Palatino Linotype" w:cs="Palatino Linotype"/>
          <w:i/>
          <w:sz w:val="22"/>
          <w:szCs w:val="22"/>
        </w:rPr>
      </w:pPr>
    </w:p>
    <w:p w:rsidR="00B57DAA" w:rsidRPr="00CF7520" w:rsidRDefault="00B57DAA">
      <w:pPr>
        <w:ind w:left="850" w:right="901"/>
        <w:jc w:val="both"/>
        <w:rPr>
          <w:rFonts w:ascii="Palatino Linotype" w:eastAsia="Palatino Linotype" w:hAnsi="Palatino Linotype" w:cs="Palatino Linotype"/>
          <w:i/>
          <w:sz w:val="22"/>
          <w:szCs w:val="22"/>
        </w:rPr>
      </w:pPr>
    </w:p>
    <w:p w:rsidR="00B57DAA" w:rsidRPr="00CF7520" w:rsidRDefault="00B57DAA">
      <w:pPr>
        <w:ind w:left="850" w:right="901"/>
        <w:jc w:val="both"/>
        <w:rPr>
          <w:rFonts w:ascii="Palatino Linotype" w:eastAsia="Palatino Linotype" w:hAnsi="Palatino Linotype" w:cs="Palatino Linotype"/>
          <w:i/>
          <w:sz w:val="22"/>
          <w:szCs w:val="22"/>
        </w:rPr>
      </w:pPr>
    </w:p>
    <w:p w:rsidR="00B57DAA" w:rsidRPr="00CF7520" w:rsidRDefault="000F5472">
      <w:pPr>
        <w:ind w:left="850" w:right="901"/>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 xml:space="preserve">Quincuagésimo tercero. </w:t>
      </w:r>
      <w:r w:rsidRPr="00CF7520">
        <w:rPr>
          <w:rFonts w:ascii="Palatino Linotype" w:eastAsia="Palatino Linotype" w:hAnsi="Palatino Linotype" w:cs="Palatino Linotype"/>
          <w:b/>
          <w:i/>
          <w:sz w:val="22"/>
          <w:szCs w:val="22"/>
          <w:u w:val="single"/>
        </w:rPr>
        <w:t>El formato para señalar la clasificación parcial de un documento</w:t>
      </w:r>
      <w:r w:rsidRPr="00CF7520">
        <w:rPr>
          <w:rFonts w:ascii="Palatino Linotype" w:eastAsia="Palatino Linotype" w:hAnsi="Palatino Linotype" w:cs="Palatino Linotype"/>
          <w:i/>
          <w:sz w:val="22"/>
          <w:szCs w:val="22"/>
        </w:rPr>
        <w:t>, es el siguiente:</w:t>
      </w:r>
    </w:p>
    <w:p w:rsidR="00B57DAA" w:rsidRPr="00CF7520" w:rsidRDefault="00B57DAA">
      <w:pPr>
        <w:ind w:left="850" w:right="901"/>
        <w:jc w:val="both"/>
        <w:rPr>
          <w:rFonts w:ascii="Palatino Linotype" w:eastAsia="Palatino Linotype" w:hAnsi="Palatino Linotype" w:cs="Palatino Linotype"/>
          <w:i/>
          <w:sz w:val="22"/>
          <w:szCs w:val="22"/>
        </w:rPr>
      </w:pPr>
    </w:p>
    <w:tbl>
      <w:tblPr>
        <w:tblStyle w:val="affffff1"/>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57DAA" w:rsidRPr="00CF7520">
        <w:trPr>
          <w:jc w:val="center"/>
        </w:trPr>
        <w:tc>
          <w:tcPr>
            <w:tcW w:w="1129" w:type="dxa"/>
            <w:tcBorders>
              <w:top w:val="single" w:sz="4" w:space="0" w:color="000000"/>
              <w:left w:val="single" w:sz="4" w:space="0" w:color="000000"/>
              <w:bottom w:val="single" w:sz="4" w:space="0" w:color="000000"/>
              <w:right w:val="single" w:sz="4" w:space="0" w:color="000000"/>
            </w:tcBorders>
          </w:tcPr>
          <w:p w:rsidR="00B57DAA" w:rsidRPr="00CF7520" w:rsidRDefault="00B57DA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b/>
                <w:i/>
              </w:rPr>
            </w:pPr>
            <w:r w:rsidRPr="00CF752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b/>
                <w:i/>
              </w:rPr>
            </w:pPr>
            <w:r w:rsidRPr="00CF7520">
              <w:rPr>
                <w:rFonts w:ascii="Palatino Linotype" w:eastAsia="Palatino Linotype" w:hAnsi="Palatino Linotype" w:cs="Palatino Linotype"/>
                <w:b/>
                <w:i/>
              </w:rPr>
              <w:t>Dónde:</w:t>
            </w:r>
          </w:p>
        </w:tc>
      </w:tr>
      <w:tr w:rsidR="00B57DAA" w:rsidRPr="00CF7520">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B57DAA" w:rsidRPr="00CF7520" w:rsidRDefault="000F5472">
            <w:pPr>
              <w:jc w:val="center"/>
              <w:rPr>
                <w:rFonts w:ascii="Palatino Linotype" w:eastAsia="Palatino Linotype" w:hAnsi="Palatino Linotype" w:cs="Palatino Linotype"/>
                <w:b/>
                <w:i/>
              </w:rPr>
            </w:pPr>
            <w:r w:rsidRPr="00CF7520">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anotará la fecha en la que el Comité de Transparencia confirmó la clasificación del documento, en su caso.</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señalará el nombre del área del cual es titular quien clasifica.</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anotará el número de años o meses por los que se mantendrá el documento o las partes del mismo como reservado.</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señalará el nombre del ordenamiento, el o los artículos, fracción(es), párrafo(s) con base en los cuales se sustente la reserva.</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b/>
                <w:i/>
                <w:u w:val="single"/>
              </w:rPr>
            </w:pPr>
            <w:r w:rsidRPr="00CF7520">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 xml:space="preserve">Se indicarán, en su caso, </w:t>
            </w:r>
            <w:r w:rsidRPr="00CF7520">
              <w:rPr>
                <w:rFonts w:ascii="Palatino Linotype" w:eastAsia="Palatino Linotype" w:hAnsi="Palatino Linotype" w:cs="Palatino Linotype"/>
                <w:b/>
                <w:i/>
                <w:u w:val="single"/>
              </w:rPr>
              <w:t>las partes o páginas del documento que se clasifica como confidencial</w:t>
            </w:r>
            <w:r w:rsidRPr="00CF7520">
              <w:rPr>
                <w:rFonts w:ascii="Palatino Linotype" w:eastAsia="Palatino Linotype" w:hAnsi="Palatino Linotype" w:cs="Palatino Linotype"/>
                <w:i/>
              </w:rPr>
              <w:t xml:space="preserve">. </w:t>
            </w:r>
            <w:r w:rsidRPr="00CF7520">
              <w:rPr>
                <w:rFonts w:ascii="Palatino Linotype" w:eastAsia="Palatino Linotype" w:hAnsi="Palatino Linotype" w:cs="Palatino Linotype"/>
                <w:b/>
                <w:i/>
                <w:u w:val="single"/>
              </w:rPr>
              <w:t>Si el documento fuera confidencial en su totalidad, se anotarán todas las páginas que lo conforman</w:t>
            </w:r>
            <w:r w:rsidRPr="00CF7520">
              <w:rPr>
                <w:rFonts w:ascii="Palatino Linotype" w:eastAsia="Palatino Linotype" w:hAnsi="Palatino Linotype" w:cs="Palatino Linotype"/>
                <w:i/>
              </w:rPr>
              <w:t>. Si el documento no contiene información confidencial, se tachará este apartado.</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Rúbrica autógrafa de quien clasifica.</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both"/>
              <w:rPr>
                <w:rFonts w:ascii="Palatino Linotype" w:eastAsia="Palatino Linotype" w:hAnsi="Palatino Linotype" w:cs="Palatino Linotype"/>
                <w:i/>
              </w:rPr>
            </w:pPr>
            <w:r w:rsidRPr="00CF7520">
              <w:rPr>
                <w:rFonts w:ascii="Palatino Linotype" w:eastAsia="Palatino Linotype" w:hAnsi="Palatino Linotype" w:cs="Palatino Linotype"/>
                <w:i/>
              </w:rPr>
              <w:t>Se anotará la fecha en que se desclasifica el documento.</w:t>
            </w:r>
          </w:p>
        </w:tc>
      </w:tr>
      <w:tr w:rsidR="00B57DAA" w:rsidRPr="00CF7520">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57DAA" w:rsidRPr="00CF7520" w:rsidRDefault="00B57DA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57DAA" w:rsidRPr="00CF7520" w:rsidRDefault="000F5472">
            <w:pPr>
              <w:jc w:val="center"/>
              <w:rPr>
                <w:rFonts w:ascii="Palatino Linotype" w:eastAsia="Palatino Linotype" w:hAnsi="Palatino Linotype" w:cs="Palatino Linotype"/>
                <w:i/>
              </w:rPr>
            </w:pPr>
            <w:r w:rsidRPr="00CF752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B57DAA" w:rsidRPr="00CF7520" w:rsidRDefault="000F5472">
            <w:pPr>
              <w:rPr>
                <w:rFonts w:ascii="Palatino Linotype" w:eastAsia="Palatino Linotype" w:hAnsi="Palatino Linotype" w:cs="Palatino Linotype"/>
                <w:i/>
              </w:rPr>
            </w:pPr>
            <w:r w:rsidRPr="00CF7520">
              <w:rPr>
                <w:rFonts w:ascii="Palatino Linotype" w:eastAsia="Palatino Linotype" w:hAnsi="Palatino Linotype" w:cs="Palatino Linotype"/>
                <w:i/>
              </w:rPr>
              <w:t>Rúbrica autógrafa de quien desclasifica.</w:t>
            </w:r>
          </w:p>
        </w:tc>
      </w:tr>
    </w:tbl>
    <w:p w:rsidR="00B57DAA" w:rsidRPr="00CF7520" w:rsidRDefault="000F5472">
      <w:pPr>
        <w:ind w:left="709" w:right="709"/>
        <w:jc w:val="both"/>
        <w:rPr>
          <w:rFonts w:ascii="Palatino Linotype" w:eastAsia="Palatino Linotype" w:hAnsi="Palatino Linotype" w:cs="Palatino Linotype"/>
          <w:sz w:val="22"/>
          <w:szCs w:val="22"/>
        </w:rPr>
      </w:pPr>
      <w:r w:rsidRPr="00CF7520">
        <w:rPr>
          <w:rFonts w:ascii="Palatino Linotype" w:eastAsia="Palatino Linotype" w:hAnsi="Palatino Linotype" w:cs="Palatino Linotype"/>
          <w:sz w:val="22"/>
          <w:szCs w:val="22"/>
        </w:rPr>
        <w:t>(Énfasis Añadido)</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Es importante referir que,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deberá seguir el procedimiento legal establecido para su clasificación, esto es, que su Comité de Transparencia emita </w:t>
      </w:r>
      <w:r w:rsidRPr="00CF7520">
        <w:rPr>
          <w:rFonts w:ascii="Palatino Linotype" w:eastAsia="Palatino Linotype" w:hAnsi="Palatino Linotype" w:cs="Palatino Linotype"/>
        </w:rPr>
        <w:lastRenderedPageBreak/>
        <w:t>un Acuerdo de Clasificación que cumpla con las formalidades previstas, antes citadas</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No se omite comentar que se advierte que dentro de la información que se ordena pueden obrar los datos de los elementos de seguridad pública como lo es el nombre, cargo y área de adscripción, datos que comúnmente son considerados públicos, cuando se trata de elementos de seguridad pública, es criterio mayoritario del pleno de este Instituto el reservar el nombre de estas personas. </w:t>
      </w:r>
    </w:p>
    <w:p w:rsidR="00B57DAA" w:rsidRPr="00CF7520" w:rsidRDefault="000F5472">
      <w:pPr>
        <w:tabs>
          <w:tab w:val="left" w:pos="4962"/>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En atención a lo anterior,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B57DAA" w:rsidRPr="00CF7520" w:rsidRDefault="00B57DAA">
      <w:pPr>
        <w:spacing w:line="360" w:lineRule="auto"/>
        <w:jc w:val="both"/>
        <w:rPr>
          <w:rFonts w:ascii="Palatino Linotype" w:eastAsia="Palatino Linotype" w:hAnsi="Palatino Linotype" w:cs="Palatino Linotype"/>
          <w:sz w:val="22"/>
          <w:szCs w:val="22"/>
        </w:rPr>
      </w:pPr>
    </w:p>
    <w:p w:rsidR="00B57DAA" w:rsidRPr="00CF7520" w:rsidRDefault="000F5472">
      <w:pPr>
        <w:tabs>
          <w:tab w:val="left" w:pos="4962"/>
        </w:tabs>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Artículo 140.</w:t>
      </w:r>
      <w:r w:rsidRPr="00CF7520">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B57DAA" w:rsidRPr="00CF7520" w:rsidRDefault="000F5472">
      <w:pPr>
        <w:tabs>
          <w:tab w:val="left" w:pos="4962"/>
        </w:tabs>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lastRenderedPageBreak/>
        <w:t>I al III…</w:t>
      </w:r>
    </w:p>
    <w:p w:rsidR="00B57DAA" w:rsidRPr="00CF7520" w:rsidRDefault="000F5472">
      <w:pPr>
        <w:tabs>
          <w:tab w:val="left" w:pos="4962"/>
        </w:tabs>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IV. Ponga en riesgo la vida, la seguridad o la salud de una persona física;</w:t>
      </w:r>
    </w:p>
    <w:p w:rsidR="00B57DAA" w:rsidRPr="00CF7520" w:rsidRDefault="000F5472">
      <w:pPr>
        <w:tabs>
          <w:tab w:val="left" w:pos="4962"/>
        </w:tabs>
        <w:spacing w:line="360" w:lineRule="auto"/>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V al XI…</w:t>
      </w:r>
    </w:p>
    <w:p w:rsidR="00B57DAA" w:rsidRPr="00CF7520" w:rsidRDefault="00B57DAA">
      <w:pPr>
        <w:spacing w:line="360" w:lineRule="auto"/>
        <w:jc w:val="both"/>
        <w:rPr>
          <w:rFonts w:ascii="Palatino Linotype" w:eastAsia="Palatino Linotype" w:hAnsi="Palatino Linotype" w:cs="Palatino Linotype"/>
          <w:sz w:val="22"/>
          <w:szCs w:val="22"/>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Del precepto citado se desprende que como información reservada podrá clasificarse aquella cuya publicación pueda poner en riesgo la vida, seguridad o salud de una persona física; para acreditar lo anterior, los Lineamientos Generales, establecen lo siguiente:</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 xml:space="preserve">Vigésimo tercero. </w:t>
      </w:r>
      <w:r w:rsidRPr="00CF7520">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rsidR="00B57DAA" w:rsidRPr="00CF7520" w:rsidRDefault="000F5472">
      <w:pPr>
        <w:spacing w:before="280" w:after="28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Del Lineamiento referido, se desprende que para clasificar la información como reservada, será necesario </w:t>
      </w:r>
      <w:r w:rsidRPr="00CF7520">
        <w:rPr>
          <w:rFonts w:ascii="Palatino Linotype" w:eastAsia="Palatino Linotype" w:hAnsi="Palatino Linotype" w:cs="Palatino Linotype"/>
          <w:b/>
        </w:rPr>
        <w:t>acreditar un vínculo, entre la persona física y la información que pueda poner en riesgo su vida, seguridad o salud</w:t>
      </w:r>
      <w:r w:rsidRPr="00CF7520">
        <w:rPr>
          <w:rFonts w:ascii="Palatino Linotype" w:eastAsia="Palatino Linotype" w:hAnsi="Palatino Linotype" w:cs="Palatino Linotype"/>
        </w:rPr>
        <w:t>.</w:t>
      </w:r>
    </w:p>
    <w:p w:rsidR="00B57DAA" w:rsidRPr="00CF7520" w:rsidRDefault="000F5472">
      <w:pPr>
        <w:spacing w:before="280" w:after="280"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Además, el artículo 81, fracción III, de la Ley de Seguridad del Estado de México, establece lo siguiente:</w:t>
      </w:r>
    </w:p>
    <w:p w:rsidR="00B57DAA" w:rsidRPr="00CF7520" w:rsidRDefault="000F5472">
      <w:pPr>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Artículo 81.-</w:t>
      </w:r>
      <w:r w:rsidRPr="00CF7520">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B57DAA" w:rsidRPr="00CF7520" w:rsidRDefault="000F5472">
      <w:pPr>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0F5472">
      <w:pPr>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rsidR="00B57DAA" w:rsidRPr="00CF7520" w:rsidRDefault="000F5472">
      <w:pPr>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ese contexto, tal como se precisó en párrafos anteriores, </w:t>
      </w:r>
      <w:r w:rsidRPr="00CF7520">
        <w:rPr>
          <w:rFonts w:ascii="Palatino Linotype" w:eastAsia="Palatino Linotype" w:hAnsi="Palatino Linotype" w:cs="Palatino Linotype"/>
          <w:b/>
        </w:rPr>
        <w:t xml:space="preserve">los datos de servidores públicos, entre los que se encuentran el nombre de los trabajadores, por regla general, </w:t>
      </w:r>
      <w:r w:rsidRPr="00CF7520">
        <w:rPr>
          <w:rFonts w:ascii="Palatino Linotype" w:eastAsia="Palatino Linotype" w:hAnsi="Palatino Linotype" w:cs="Palatino Linotype"/>
        </w:rPr>
        <w:t>son de naturaleza pública, ya que su publicidad orienta a cumplir los objetivos que persigue la Ley.</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B57DAA" w:rsidRPr="00CF7520" w:rsidRDefault="00B57DAA">
      <w:pPr>
        <w:spacing w:line="360" w:lineRule="auto"/>
        <w:jc w:val="both"/>
        <w:rPr>
          <w:rFonts w:ascii="Palatino Linotype" w:eastAsia="Palatino Linotype" w:hAnsi="Palatino Linotype" w:cs="Palatino Linotype"/>
          <w:i/>
          <w:sz w:val="22"/>
          <w:szCs w:val="22"/>
        </w:rPr>
      </w:pPr>
    </w:p>
    <w:p w:rsidR="00B57DAA" w:rsidRPr="00CF7520" w:rsidRDefault="000F5472">
      <w:pPr>
        <w:tabs>
          <w:tab w:val="left" w:pos="4962"/>
        </w:tabs>
        <w:ind w:left="567" w:right="53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CF7520">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w:t>
      </w:r>
      <w:r w:rsidRPr="00CF7520">
        <w:rPr>
          <w:rFonts w:ascii="Palatino Linotype" w:eastAsia="Palatino Linotype" w:hAnsi="Palatino Linotype" w:cs="Palatino Linotype"/>
          <w:i/>
          <w:sz w:val="22"/>
          <w:szCs w:val="22"/>
        </w:rPr>
        <w:lastRenderedPageBreak/>
        <w:t>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B57DAA" w:rsidRPr="00CF7520" w:rsidRDefault="00B57DAA">
      <w:pPr>
        <w:spacing w:line="360" w:lineRule="auto"/>
        <w:jc w:val="both"/>
        <w:rPr>
          <w:rFonts w:ascii="Palatino Linotype" w:eastAsia="Palatino Linotype" w:hAnsi="Palatino Linotype" w:cs="Palatino Linotype"/>
          <w:sz w:val="22"/>
          <w:szCs w:val="22"/>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CF7520">
        <w:rPr>
          <w:rFonts w:ascii="Palatino Linotype" w:eastAsia="Palatino Linotype" w:hAnsi="Palatino Linotype" w:cs="Palatino Linotype"/>
          <w:b/>
        </w:rPr>
        <w:t>aquellos que realicen actividades operativas en materia de seguridad,</w:t>
      </w:r>
      <w:r w:rsidRPr="00CF7520">
        <w:rPr>
          <w:rFonts w:ascii="Palatino Linotype" w:eastAsia="Palatino Linotype" w:hAnsi="Palatino Linotype" w:cs="Palatino Linotype"/>
        </w:rPr>
        <w:t xml:space="preserve"> como es el caso de los elementos operativos y la policía municipal.</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w:t>
      </w:r>
      <w:r w:rsidRPr="00CF7520">
        <w:rPr>
          <w:rFonts w:ascii="Palatino Linotype" w:eastAsia="Palatino Linotype" w:hAnsi="Palatino Linotype" w:cs="Palatino Linotype"/>
        </w:rPr>
        <w:lastRenderedPageBreak/>
        <w:t>aplicar las infracción administrativas, y de las demás autoridades de las instancias encargadas de aplicar las infracciones administrativas.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En ese contexto, el artículo 6, fracciones XI y XII de dicho ordenamiento jurídico, establece los siguientes conceptos: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numPr>
          <w:ilvl w:val="0"/>
          <w:numId w:val="5"/>
        </w:num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 xml:space="preserve">Instituciones Policiales: </w:t>
      </w:r>
      <w:r w:rsidRPr="00CF7520">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CF7520">
        <w:rPr>
          <w:rFonts w:ascii="Palatino Linotype" w:eastAsia="Palatino Linotype" w:hAnsi="Palatino Linotype" w:cs="Palatino Linotype"/>
          <w:b/>
        </w:rPr>
        <w:t>todas las dependencias encargadas de la seguridad pública a nivel</w:t>
      </w:r>
      <w:r w:rsidRPr="00CF7520">
        <w:rPr>
          <w:rFonts w:ascii="Palatino Linotype" w:eastAsia="Palatino Linotype" w:hAnsi="Palatino Linotype" w:cs="Palatino Linotype"/>
        </w:rPr>
        <w:t xml:space="preserve"> estatal y </w:t>
      </w:r>
      <w:r w:rsidRPr="00CF7520">
        <w:rPr>
          <w:rFonts w:ascii="Palatino Linotype" w:eastAsia="Palatino Linotype" w:hAnsi="Palatino Linotype" w:cs="Palatino Linotype"/>
          <w:b/>
        </w:rPr>
        <w:t>municipal.</w:t>
      </w:r>
    </w:p>
    <w:p w:rsidR="00B57DAA" w:rsidRPr="00CF7520" w:rsidRDefault="00B57DAA">
      <w:pPr>
        <w:spacing w:line="360" w:lineRule="auto"/>
        <w:ind w:left="708"/>
        <w:jc w:val="both"/>
        <w:rPr>
          <w:rFonts w:ascii="Palatino Linotype" w:eastAsia="Palatino Linotype" w:hAnsi="Palatino Linotype" w:cs="Palatino Linotype"/>
        </w:rPr>
      </w:pPr>
    </w:p>
    <w:p w:rsidR="00B57DAA" w:rsidRPr="00CF7520" w:rsidRDefault="000F5472">
      <w:pPr>
        <w:numPr>
          <w:ilvl w:val="0"/>
          <w:numId w:val="5"/>
        </w:numPr>
        <w:spacing w:line="360" w:lineRule="auto"/>
        <w:jc w:val="both"/>
        <w:rPr>
          <w:rFonts w:ascii="Palatino Linotype" w:eastAsia="Palatino Linotype" w:hAnsi="Palatino Linotype" w:cs="Palatino Linotype"/>
          <w:b/>
        </w:rPr>
      </w:pPr>
      <w:r w:rsidRPr="00CF7520">
        <w:rPr>
          <w:rFonts w:ascii="Palatino Linotype" w:eastAsia="Palatino Linotype" w:hAnsi="Palatino Linotype" w:cs="Palatino Linotype"/>
          <w:b/>
        </w:rPr>
        <w:t xml:space="preserve">Instituciones de Seguridad Pública: </w:t>
      </w:r>
      <w:r w:rsidRPr="00CF7520">
        <w:rPr>
          <w:rFonts w:ascii="Palatino Linotype" w:eastAsia="Palatino Linotype" w:hAnsi="Palatino Linotype" w:cs="Palatino Linotype"/>
        </w:rPr>
        <w:t xml:space="preserve">Instituciones Policiales, Procuración de Justicia, Sistema Penitenciario y </w:t>
      </w:r>
      <w:r w:rsidRPr="00CF7520">
        <w:rPr>
          <w:rFonts w:ascii="Palatino Linotype" w:eastAsia="Palatino Linotype" w:hAnsi="Palatino Linotype" w:cs="Palatino Linotype"/>
          <w:b/>
        </w:rPr>
        <w:t xml:space="preserve">dependencias encargadas de la seguridad pública a nivel </w:t>
      </w:r>
      <w:r w:rsidRPr="00CF7520">
        <w:rPr>
          <w:rFonts w:ascii="Palatino Linotype" w:eastAsia="Palatino Linotype" w:hAnsi="Palatino Linotype" w:cs="Palatino Linotype"/>
        </w:rPr>
        <w:t xml:space="preserve">estatal y </w:t>
      </w:r>
      <w:r w:rsidRPr="00CF7520">
        <w:rPr>
          <w:rFonts w:ascii="Palatino Linotype" w:eastAsia="Palatino Linotype" w:hAnsi="Palatino Linotype" w:cs="Palatino Linotype"/>
          <w:b/>
        </w:rPr>
        <w:t>municipal.</w:t>
      </w:r>
    </w:p>
    <w:p w:rsidR="00B57DAA" w:rsidRPr="00CF7520" w:rsidRDefault="00B57DAA">
      <w:pPr>
        <w:spacing w:line="360" w:lineRule="auto"/>
        <w:ind w:left="708"/>
        <w:rPr>
          <w:rFonts w:ascii="Palatino Linotype" w:eastAsia="Palatino Linotype" w:hAnsi="Palatino Linotype" w:cs="Palatino Linotype"/>
          <w:b/>
        </w:rPr>
      </w:pPr>
    </w:p>
    <w:p w:rsidR="00B57DAA" w:rsidRPr="00CF7520" w:rsidRDefault="00B57DAA">
      <w:pPr>
        <w:spacing w:line="360" w:lineRule="auto"/>
        <w:ind w:left="708"/>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tabs>
          <w:tab w:val="left" w:pos="4962"/>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w:t>
      </w:r>
      <w:r w:rsidRPr="00CF7520">
        <w:rPr>
          <w:rFonts w:ascii="Palatino Linotype" w:eastAsia="Palatino Linotype" w:hAnsi="Palatino Linotype" w:cs="Palatino Linotype"/>
        </w:rPr>
        <w:lastRenderedPageBreak/>
        <w:t xml:space="preserve">de abril de dos mil veintidós, a las dieciocho horas, en la liga electrónica </w:t>
      </w:r>
      <w:hyperlink r:id="rId14">
        <w:r w:rsidRPr="00CF7520">
          <w:rPr>
            <w:rFonts w:ascii="Palatino Linotype" w:eastAsia="Palatino Linotype" w:hAnsi="Palatino Linotype" w:cs="Palatino Linotype"/>
            <w:color w:val="0563C1"/>
            <w:u w:val="single"/>
          </w:rPr>
          <w:t>http://secretariadoejecutivo.gob.mx/work/models/SecretariadoEjecutivo/Resource/328/1/images/instructivo_final_edo_fuerza(1).pdf</w:t>
        </w:r>
      </w:hyperlink>
      <w:r w:rsidRPr="00CF7520">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sidRPr="00CF7520">
        <w:rPr>
          <w:rFonts w:ascii="Palatino Linotype" w:eastAsia="Palatino Linotype" w:hAnsi="Palatino Linotype" w:cs="Palatino Linotype"/>
          <w:b/>
        </w:rPr>
        <w:t>desempeña funciones de mando</w:t>
      </w:r>
      <w:r w:rsidRPr="00CF7520">
        <w:rPr>
          <w:rFonts w:ascii="Palatino Linotype" w:eastAsia="Palatino Linotype" w:hAnsi="Palatino Linotype" w:cs="Palatino Linotype"/>
        </w:rPr>
        <w:t xml:space="preserve">), entre los cuales, se encuentra </w:t>
      </w:r>
      <w:r w:rsidRPr="00CF7520">
        <w:rPr>
          <w:rFonts w:ascii="Palatino Linotype" w:eastAsia="Palatino Linotype" w:hAnsi="Palatino Linotype" w:cs="Palatino Linotype"/>
          <w:b/>
        </w:rPr>
        <w:t>la Policía Municipal</w:t>
      </w:r>
      <w:r w:rsidRPr="00CF7520">
        <w:rPr>
          <w:rFonts w:ascii="Palatino Linotype" w:eastAsia="Palatino Linotype" w:hAnsi="Palatino Linotype" w:cs="Palatino Linotype"/>
        </w:rPr>
        <w:t>.</w:t>
      </w:r>
    </w:p>
    <w:p w:rsidR="00B57DAA" w:rsidRPr="00CF7520" w:rsidRDefault="00B57DAA">
      <w:pPr>
        <w:tabs>
          <w:tab w:val="left" w:pos="4962"/>
        </w:tabs>
        <w:spacing w:line="360" w:lineRule="auto"/>
        <w:jc w:val="both"/>
        <w:rPr>
          <w:rFonts w:ascii="Palatino Linotype" w:eastAsia="Palatino Linotype" w:hAnsi="Palatino Linotype" w:cs="Palatino Linotype"/>
        </w:rPr>
      </w:pPr>
    </w:p>
    <w:p w:rsidR="00B57DAA" w:rsidRPr="00CF7520" w:rsidRDefault="000F5472">
      <w:pPr>
        <w:tabs>
          <w:tab w:val="left" w:pos="4962"/>
        </w:tabs>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w:t>
      </w:r>
      <w:r w:rsidRPr="00CF7520">
        <w:rPr>
          <w:rFonts w:ascii="Palatino Linotype" w:eastAsia="Palatino Linotype" w:hAnsi="Palatino Linotype" w:cs="Palatino Linotype"/>
        </w:rPr>
        <w:lastRenderedPageBreak/>
        <w:t>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Por tales consideraciones, </w:t>
      </w:r>
      <w:r w:rsidRPr="00CF7520">
        <w:rPr>
          <w:rFonts w:ascii="Palatino Linotype" w:eastAsia="Palatino Linotype" w:hAnsi="Palatino Linotype" w:cs="Palatino Linotype"/>
          <w:b/>
        </w:rPr>
        <w:t>resulta procedente la reserva del nombre de los elementos operativos de la Dirección de Seguridad Pública Municipal, en términos del artículo 140, fracción IV, de la Ley de Transparencia y Acceso a la Información Pública del Estado de México y Municipios.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bookmarkStart w:id="10" w:name="_heading=h.bxuwzirz2zh1" w:colFirst="0" w:colLast="0"/>
      <w:bookmarkEnd w:id="10"/>
      <w:r w:rsidRPr="00CF7520">
        <w:rPr>
          <w:rFonts w:ascii="Palatino Linotype" w:eastAsia="Palatino Linotype" w:hAnsi="Palatino Linotype" w:cs="Palatino Linotype"/>
        </w:rPr>
        <w:t xml:space="preserve">Finalmente, no escapa de la óptica de este Órgano Garante que en la información que fue remitida por </w:t>
      </w:r>
      <w:r w:rsidRPr="00CF7520">
        <w:rPr>
          <w:rFonts w:ascii="Palatino Linotype" w:eastAsia="Palatino Linotype" w:hAnsi="Palatino Linotype" w:cs="Palatino Linotype"/>
          <w:b/>
        </w:rPr>
        <w:t>EL SUJETO OBLIGADO</w:t>
      </w:r>
      <w:r w:rsidRPr="00CF7520">
        <w:rPr>
          <w:rFonts w:ascii="Palatino Linotype" w:eastAsia="Palatino Linotype" w:hAnsi="Palatino Linotype" w:cs="Palatino Linotype"/>
        </w:rPr>
        <w:t xml:space="preserve"> dentro de la respuesta se aprecia dejó visibles los nombres de los elementos de seguridad pública, razón por la cual esta Ponencia determinó, </w:t>
      </w:r>
      <w:r w:rsidRPr="00CF7520">
        <w:rPr>
          <w:rFonts w:ascii="Palatino Linotype" w:eastAsia="Palatino Linotype" w:hAnsi="Palatino Linotype" w:cs="Palatino Linotype"/>
          <w:b/>
        </w:rPr>
        <w:t>dar vista al Titular de la Contraloría Interna y Órgano de Control y Vigilancia de este Instituto</w:t>
      </w:r>
      <w:r w:rsidRPr="00CF7520">
        <w:rPr>
          <w:rFonts w:ascii="Palatino Linotype" w:eastAsia="Palatino Linotype" w:hAnsi="Palatino Linotype" w:cs="Palatino Linotype"/>
        </w:rPr>
        <w:t xml:space="preserve">, para que resuelva lo conducente y determine en su caso el grado de responsabilidad en el incumplimiento de las obligaciones </w:t>
      </w:r>
      <w:r w:rsidRPr="00CF7520">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rsidR="00B57DAA" w:rsidRPr="00CF7520" w:rsidRDefault="00B57DAA">
      <w:pPr>
        <w:spacing w:line="360" w:lineRule="auto"/>
        <w:jc w:val="both"/>
        <w:rPr>
          <w:rFonts w:ascii="Palatino Linotype" w:eastAsia="Palatino Linotype" w:hAnsi="Palatino Linotype" w:cs="Palatino Linotype"/>
        </w:rPr>
      </w:pPr>
      <w:bookmarkStart w:id="11" w:name="_heading=h.xfafscohaeuh" w:colFirst="0" w:colLast="0"/>
      <w:bookmarkEnd w:id="11"/>
    </w:p>
    <w:p w:rsidR="00B57DAA" w:rsidRPr="00CF7520" w:rsidRDefault="000F5472">
      <w:pPr>
        <w:spacing w:line="360" w:lineRule="auto"/>
        <w:jc w:val="both"/>
        <w:rPr>
          <w:rFonts w:ascii="Palatino Linotype" w:eastAsia="Palatino Linotype" w:hAnsi="Palatino Linotype" w:cs="Palatino Linotype"/>
        </w:rPr>
      </w:pPr>
      <w:bookmarkStart w:id="12" w:name="_heading=h.b9pt8ttxgy6p" w:colFirst="0" w:colLast="0"/>
      <w:bookmarkEnd w:id="12"/>
      <w:r w:rsidRPr="00CF7520">
        <w:rPr>
          <w:rFonts w:ascii="Palatino Linotype" w:eastAsia="Palatino Linotype" w:hAnsi="Palatino Linotype" w:cs="Palatino Linotype"/>
        </w:rPr>
        <w:t>Asimismo, por este medio se conmina al</w:t>
      </w:r>
      <w:r w:rsidRPr="00CF7520">
        <w:rPr>
          <w:rFonts w:ascii="Palatino Linotype" w:eastAsia="Palatino Linotype" w:hAnsi="Palatino Linotype" w:cs="Palatino Linotype"/>
          <w:b/>
        </w:rPr>
        <w:t xml:space="preserve"> RECURRENTE</w:t>
      </w:r>
      <w:r w:rsidRPr="00CF7520">
        <w:rPr>
          <w:rFonts w:ascii="Palatino Linotype" w:eastAsia="Palatino Linotype" w:hAnsi="Palatino Linotype" w:cs="Palatino Linotype"/>
        </w:rPr>
        <w:t xml:space="preserve"> a que actúe con responsabilidad y no haga mal uso de la información que conoce respecto de terceros.</w:t>
      </w:r>
    </w:p>
    <w:p w:rsidR="00B57DAA" w:rsidRPr="00CF7520" w:rsidRDefault="00B57DAA">
      <w:pPr>
        <w:spacing w:line="360" w:lineRule="auto"/>
        <w:jc w:val="both"/>
        <w:rPr>
          <w:rFonts w:ascii="Palatino Linotype" w:eastAsia="Palatino Linotype" w:hAnsi="Palatino Linotype" w:cs="Palatino Linotype"/>
        </w:rPr>
      </w:pPr>
      <w:bookmarkStart w:id="13" w:name="_heading=h.mrrad1b0tv8a" w:colFirst="0" w:colLast="0"/>
      <w:bookmarkEnd w:id="13"/>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Expuesto lo anterior este Organismo Garante determina  </w:t>
      </w:r>
      <w:r w:rsidRPr="00CF7520">
        <w:rPr>
          <w:rFonts w:ascii="Palatino Linotype" w:eastAsia="Palatino Linotype" w:hAnsi="Palatino Linotype" w:cs="Palatino Linotype"/>
          <w:b/>
        </w:rPr>
        <w:t xml:space="preserve">MODIFICAR </w:t>
      </w:r>
      <w:r w:rsidRPr="00CF7520">
        <w:rPr>
          <w:rFonts w:ascii="Palatino Linotype" w:eastAsia="Palatino Linotype" w:hAnsi="Palatino Linotype" w:cs="Palatino Linotype"/>
        </w:rPr>
        <w:t xml:space="preserve">las respuestas otorgadas por </w:t>
      </w:r>
      <w:r w:rsidRPr="00CF7520">
        <w:rPr>
          <w:rFonts w:ascii="Palatino Linotype" w:eastAsia="Palatino Linotype" w:hAnsi="Palatino Linotype" w:cs="Palatino Linotype"/>
          <w:b/>
        </w:rPr>
        <w:t xml:space="preserve">EL SUJETO OBLIGADO </w:t>
      </w:r>
      <w:r w:rsidRPr="00CF7520">
        <w:rPr>
          <w:rFonts w:ascii="Palatino Linotype" w:eastAsia="Palatino Linotype" w:hAnsi="Palatino Linotype" w:cs="Palatino Linotype"/>
        </w:rPr>
        <w:t>a las solicitudes de información  recaídas en los Recursos de Revisión número</w:t>
      </w:r>
      <w:r w:rsidRPr="00CF7520">
        <w:rPr>
          <w:rFonts w:ascii="Palatino Linotype" w:eastAsia="Palatino Linotype" w:hAnsi="Palatino Linotype" w:cs="Palatino Linotype"/>
          <w:b/>
        </w:rPr>
        <w:t xml:space="preserve"> 03897/INFOEM/IP/RR/2022, 03898/INFOEM/IP/RR/2022 y 03986/INFOEM/IP/RR/2022,  p</w:t>
      </w:r>
      <w:r w:rsidRPr="00CF7520">
        <w:rPr>
          <w:rFonts w:ascii="Palatino Linotype" w:eastAsia="Palatino Linotype" w:hAnsi="Palatino Linotype" w:cs="Palatino Linotype"/>
        </w:rPr>
        <w:t>or resultar fundados los motivos de inconformidad</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rPr>
        <w:t xml:space="preserve">y ordenarle haga entrega en versión pública de las remuneraciones de los servidores públicos de la Administración Pública Municipal del Ayuntamiento de Chiautla y el Sistema Municipal para el Desarrollo Integral de la Familia de Chiautla vigentes al quince de febrero de dos mil veintidós y la nómina respecto de las quincenas faltantes del año dos mil veintiuno. </w:t>
      </w:r>
    </w:p>
    <w:p w:rsidR="00B57DAA" w:rsidRPr="00CF7520" w:rsidRDefault="00B57DAA">
      <w:pPr>
        <w:widowControl w:val="0"/>
        <w:spacing w:line="360" w:lineRule="auto"/>
        <w:jc w:val="both"/>
        <w:rPr>
          <w:rFonts w:ascii="Palatino Linotype" w:eastAsia="Palatino Linotype" w:hAnsi="Palatino Linotype" w:cs="Palatino Linotype"/>
        </w:rPr>
      </w:pPr>
    </w:p>
    <w:p w:rsidR="00B57DAA" w:rsidRPr="00CF7520" w:rsidRDefault="000F5472">
      <w:pPr>
        <w:widowControl w:val="0"/>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B57DAA" w:rsidRPr="00CF7520" w:rsidRDefault="00B57DAA">
      <w:pPr>
        <w:spacing w:line="360" w:lineRule="auto"/>
        <w:jc w:val="both"/>
        <w:rPr>
          <w:rFonts w:ascii="Palatino Linotype" w:eastAsia="Palatino Linotype" w:hAnsi="Palatino Linotype" w:cs="Palatino Linotype"/>
        </w:rPr>
      </w:pPr>
    </w:p>
    <w:p w:rsidR="00565826" w:rsidRPr="00CF7520" w:rsidRDefault="00565826">
      <w:pPr>
        <w:spacing w:line="360" w:lineRule="auto"/>
        <w:jc w:val="both"/>
        <w:rPr>
          <w:rFonts w:ascii="Palatino Linotype" w:eastAsia="Palatino Linotype" w:hAnsi="Palatino Linotype" w:cs="Palatino Linotype"/>
        </w:rPr>
      </w:pPr>
    </w:p>
    <w:p w:rsidR="00B57DAA" w:rsidRPr="00CF7520" w:rsidRDefault="000F5472">
      <w:pPr>
        <w:spacing w:line="360" w:lineRule="auto"/>
        <w:jc w:val="center"/>
        <w:rPr>
          <w:rFonts w:ascii="Palatino Linotype" w:eastAsia="Palatino Linotype" w:hAnsi="Palatino Linotype" w:cs="Palatino Linotype"/>
          <w:b/>
          <w:sz w:val="26"/>
          <w:szCs w:val="26"/>
        </w:rPr>
      </w:pPr>
      <w:r w:rsidRPr="00CF7520">
        <w:rPr>
          <w:rFonts w:ascii="Palatino Linotype" w:eastAsia="Palatino Linotype" w:hAnsi="Palatino Linotype" w:cs="Palatino Linotype"/>
          <w:b/>
          <w:sz w:val="26"/>
          <w:szCs w:val="26"/>
        </w:rPr>
        <w:lastRenderedPageBreak/>
        <w:t>RESUELVE</w:t>
      </w:r>
    </w:p>
    <w:p w:rsidR="00B57DAA" w:rsidRPr="00CF7520" w:rsidRDefault="00B57DAA">
      <w:pPr>
        <w:spacing w:line="360" w:lineRule="auto"/>
        <w:jc w:val="center"/>
        <w:rPr>
          <w:rFonts w:ascii="Palatino Linotype" w:eastAsia="Palatino Linotype" w:hAnsi="Palatino Linotype" w:cs="Palatino Linotype"/>
          <w:b/>
          <w:sz w:val="26"/>
          <w:szCs w:val="26"/>
        </w:rPr>
      </w:pPr>
    </w:p>
    <w:p w:rsidR="00B57DAA" w:rsidRPr="00CF7520" w:rsidRDefault="000F5472">
      <w:pPr>
        <w:spacing w:line="360" w:lineRule="auto"/>
        <w:ind w:right="49"/>
        <w:jc w:val="both"/>
        <w:rPr>
          <w:rFonts w:ascii="Palatino Linotype" w:eastAsia="Palatino Linotype" w:hAnsi="Palatino Linotype" w:cs="Palatino Linotype"/>
        </w:rPr>
      </w:pPr>
      <w:r w:rsidRPr="00CF7520">
        <w:rPr>
          <w:rFonts w:ascii="Palatino Linotype" w:eastAsia="Palatino Linotype" w:hAnsi="Palatino Linotype" w:cs="Palatino Linotype"/>
          <w:b/>
        </w:rPr>
        <w:t>PRIMERO.</w:t>
      </w:r>
      <w:r w:rsidRPr="00CF7520">
        <w:rPr>
          <w:rFonts w:ascii="Palatino Linotype" w:eastAsia="Palatino Linotype" w:hAnsi="Palatino Linotype" w:cs="Palatino Linotype"/>
          <w:b/>
          <w:sz w:val="26"/>
          <w:szCs w:val="26"/>
        </w:rPr>
        <w:t xml:space="preserve"> </w:t>
      </w:r>
      <w:r w:rsidRPr="00CF7520">
        <w:rPr>
          <w:rFonts w:ascii="Palatino Linotype" w:eastAsia="Palatino Linotype" w:hAnsi="Palatino Linotype" w:cs="Palatino Linotype"/>
        </w:rPr>
        <w:t xml:space="preserve">Resultan </w:t>
      </w:r>
      <w:r w:rsidRPr="00CF7520">
        <w:rPr>
          <w:rFonts w:ascii="Palatino Linotype" w:eastAsia="Palatino Linotype" w:hAnsi="Palatino Linotype" w:cs="Palatino Linotype"/>
          <w:b/>
        </w:rPr>
        <w:t>Fundados</w:t>
      </w:r>
      <w:r w:rsidRPr="00CF7520">
        <w:rPr>
          <w:rFonts w:ascii="Palatino Linotype" w:eastAsia="Palatino Linotype" w:hAnsi="Palatino Linotype" w:cs="Palatino Linotype"/>
        </w:rPr>
        <w:t xml:space="preserve"> los motivos de inconformidad hechos valer por </w:t>
      </w:r>
      <w:r w:rsidRPr="00CF7520">
        <w:rPr>
          <w:rFonts w:ascii="Palatino Linotype" w:eastAsia="Palatino Linotype" w:hAnsi="Palatino Linotype" w:cs="Palatino Linotype"/>
          <w:b/>
        </w:rPr>
        <w:t>EL RECURRENTE</w:t>
      </w:r>
      <w:r w:rsidRPr="00CF7520">
        <w:rPr>
          <w:rFonts w:ascii="Palatino Linotype" w:eastAsia="Palatino Linotype" w:hAnsi="Palatino Linotype" w:cs="Palatino Linotype"/>
        </w:rPr>
        <w:t xml:space="preserve"> en los Recursos de Revisión</w:t>
      </w:r>
      <w:r w:rsidRPr="00CF7520">
        <w:rPr>
          <w:rFonts w:ascii="Palatino Linotype" w:eastAsia="Palatino Linotype" w:hAnsi="Palatino Linotype" w:cs="Palatino Linotype"/>
          <w:b/>
          <w:sz w:val="22"/>
          <w:szCs w:val="22"/>
        </w:rPr>
        <w:t xml:space="preserve"> 03897/INFOEM/IP/RR/2022, 03898/INFOEM/IP/RR/2022 y 03986/INFOEM/IP/RR/2022, </w:t>
      </w:r>
      <w:r w:rsidRPr="00CF7520">
        <w:rPr>
          <w:rFonts w:ascii="Palatino Linotype" w:eastAsia="Palatino Linotype" w:hAnsi="Palatino Linotype" w:cs="Palatino Linotype"/>
        </w:rPr>
        <w:t xml:space="preserve">en términos del considerando </w:t>
      </w:r>
      <w:r w:rsidRPr="00CF7520">
        <w:rPr>
          <w:rFonts w:ascii="Palatino Linotype" w:eastAsia="Palatino Linotype" w:hAnsi="Palatino Linotype" w:cs="Palatino Linotype"/>
          <w:b/>
        </w:rPr>
        <w:t>SEXTO</w:t>
      </w:r>
      <w:r w:rsidRPr="00CF7520">
        <w:rPr>
          <w:rFonts w:ascii="Palatino Linotype" w:eastAsia="Palatino Linotype" w:hAnsi="Palatino Linotype" w:cs="Palatino Linotype"/>
        </w:rPr>
        <w:t>.</w:t>
      </w:r>
    </w:p>
    <w:p w:rsidR="00B57DAA" w:rsidRPr="00CF7520" w:rsidRDefault="00B57DAA">
      <w:pPr>
        <w:spacing w:line="360" w:lineRule="auto"/>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 xml:space="preserve">SEGUNDO. </w:t>
      </w:r>
      <w:r w:rsidRPr="00CF7520">
        <w:rPr>
          <w:rFonts w:ascii="Palatino Linotype" w:eastAsia="Palatino Linotype" w:hAnsi="Palatino Linotype" w:cs="Palatino Linotype"/>
        </w:rPr>
        <w:t xml:space="preserve">Se </w:t>
      </w:r>
      <w:r w:rsidRPr="00CF7520">
        <w:rPr>
          <w:rFonts w:ascii="Palatino Linotype" w:eastAsia="Palatino Linotype" w:hAnsi="Palatino Linotype" w:cs="Palatino Linotype"/>
          <w:b/>
        </w:rPr>
        <w:t xml:space="preserve">MODIFICA </w:t>
      </w:r>
      <w:r w:rsidRPr="00CF7520">
        <w:rPr>
          <w:rFonts w:ascii="Palatino Linotype" w:eastAsia="Palatino Linotype" w:hAnsi="Palatino Linotype" w:cs="Palatino Linotype"/>
        </w:rPr>
        <w:t xml:space="preserve">la respuesta del </w:t>
      </w:r>
      <w:r w:rsidRPr="00CF7520">
        <w:rPr>
          <w:rFonts w:ascii="Palatino Linotype" w:eastAsia="Palatino Linotype" w:hAnsi="Palatino Linotype" w:cs="Palatino Linotype"/>
          <w:b/>
        </w:rPr>
        <w:t xml:space="preserve">SUJETO OBLIGADO </w:t>
      </w:r>
      <w:r w:rsidRPr="00CF7520">
        <w:rPr>
          <w:rFonts w:ascii="Palatino Linotype" w:eastAsia="Palatino Linotype" w:hAnsi="Palatino Linotype" w:cs="Palatino Linotype"/>
        </w:rPr>
        <w:t xml:space="preserve">a la solicitud de información recaída en los Recursos de Revisión número </w:t>
      </w:r>
      <w:r w:rsidRPr="00CF7520">
        <w:rPr>
          <w:rFonts w:ascii="Palatino Linotype" w:eastAsia="Palatino Linotype" w:hAnsi="Palatino Linotype" w:cs="Palatino Linotype"/>
          <w:b/>
          <w:sz w:val="22"/>
          <w:szCs w:val="22"/>
        </w:rPr>
        <w:t xml:space="preserve">03897/INFOEM/IP/RR/2022, 03898/INFOEM/IP/RR/2022 y 03986/INFOEM/IP/RR/2022, </w:t>
      </w:r>
      <w:r w:rsidRPr="00CF7520">
        <w:rPr>
          <w:rFonts w:ascii="Palatino Linotype" w:eastAsia="Palatino Linotype" w:hAnsi="Palatino Linotype" w:cs="Palatino Linotype"/>
        </w:rPr>
        <w:t xml:space="preserve">en términos del considerando </w:t>
      </w:r>
      <w:r w:rsidRPr="00CF7520">
        <w:rPr>
          <w:rFonts w:ascii="Palatino Linotype" w:eastAsia="Palatino Linotype" w:hAnsi="Palatino Linotype" w:cs="Palatino Linotype"/>
          <w:b/>
        </w:rPr>
        <w:t>SEXTO</w:t>
      </w:r>
      <w:r w:rsidRPr="00CF7520">
        <w:rPr>
          <w:rFonts w:ascii="Palatino Linotype" w:eastAsia="Palatino Linotype" w:hAnsi="Palatino Linotype" w:cs="Palatino Linotype"/>
          <w:b/>
          <w:sz w:val="22"/>
          <w:szCs w:val="22"/>
        </w:rPr>
        <w:t xml:space="preserve"> </w:t>
      </w:r>
      <w:r w:rsidRPr="00CF7520">
        <w:rPr>
          <w:rFonts w:ascii="Palatino Linotype" w:eastAsia="Palatino Linotype" w:hAnsi="Palatino Linotype" w:cs="Palatino Linotype"/>
        </w:rPr>
        <w:t>y se ordena al</w:t>
      </w:r>
      <w:r w:rsidRPr="00CF7520">
        <w:rPr>
          <w:rFonts w:ascii="Palatino Linotype" w:eastAsia="Palatino Linotype" w:hAnsi="Palatino Linotype" w:cs="Palatino Linotype"/>
          <w:b/>
        </w:rPr>
        <w:t xml:space="preserve"> SUJETO OBLIGADO</w:t>
      </w:r>
      <w:r w:rsidRPr="00CF7520">
        <w:rPr>
          <w:rFonts w:ascii="Palatino Linotype" w:eastAsia="Palatino Linotype" w:hAnsi="Palatino Linotype" w:cs="Palatino Linotype"/>
        </w:rPr>
        <w:t xml:space="preserve"> haga entrega vía SAIMEX en versión pública de ser procedente, de lo siguiente:</w:t>
      </w:r>
    </w:p>
    <w:p w:rsidR="00B57DAA" w:rsidRPr="00CF7520" w:rsidRDefault="00B57DAA">
      <w:pPr>
        <w:tabs>
          <w:tab w:val="left" w:pos="709"/>
        </w:tabs>
        <w:ind w:left="1440" w:right="899"/>
        <w:jc w:val="both"/>
        <w:rPr>
          <w:rFonts w:ascii="Palatino Linotype" w:eastAsia="Palatino Linotype" w:hAnsi="Palatino Linotype" w:cs="Palatino Linotype"/>
          <w:i/>
          <w:sz w:val="22"/>
          <w:szCs w:val="22"/>
        </w:rPr>
      </w:pPr>
      <w:bookmarkStart w:id="14" w:name="_heading=h.30j0zll" w:colFirst="0" w:colLast="0"/>
      <w:bookmarkEnd w:id="14"/>
    </w:p>
    <w:p w:rsidR="00B57DAA" w:rsidRPr="00CF7520" w:rsidRDefault="000F5472">
      <w:pPr>
        <w:numPr>
          <w:ilvl w:val="0"/>
          <w:numId w:val="7"/>
        </w:numPr>
        <w:ind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Documentos donde consten las remuneraciones de los servidores públicos de la Administración Pública Municipal del Ayuntamiento de Chiautla y el Sistema Municipal para el Desarrollo Integral de la Familia de Chiautla vigentes al quince de febrero de dos mil veintidós</w:t>
      </w:r>
    </w:p>
    <w:p w:rsidR="00B57DAA" w:rsidRPr="00CF7520" w:rsidRDefault="000F5472">
      <w:pPr>
        <w:numPr>
          <w:ilvl w:val="0"/>
          <w:numId w:val="7"/>
        </w:numPr>
        <w:ind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La nómina respecto de las quincenas faltantes del año dos mil veintiuno.</w:t>
      </w:r>
    </w:p>
    <w:p w:rsidR="00B57DAA" w:rsidRPr="00CF7520" w:rsidRDefault="00B57DAA">
      <w:pPr>
        <w:tabs>
          <w:tab w:val="left" w:pos="709"/>
        </w:tabs>
        <w:ind w:left="720" w:right="899"/>
        <w:jc w:val="both"/>
        <w:rPr>
          <w:rFonts w:ascii="Palatino Linotype" w:eastAsia="Palatino Linotype" w:hAnsi="Palatino Linotype" w:cs="Palatino Linotype"/>
          <w:i/>
          <w:sz w:val="22"/>
          <w:szCs w:val="22"/>
        </w:rPr>
      </w:pPr>
    </w:p>
    <w:p w:rsidR="00B57DAA" w:rsidRPr="00CF7520" w:rsidRDefault="000F5472">
      <w:pPr>
        <w:tabs>
          <w:tab w:val="left" w:pos="709"/>
        </w:tabs>
        <w:ind w:left="720" w:right="899"/>
        <w:jc w:val="both"/>
        <w:rPr>
          <w:rFonts w:ascii="Palatino Linotype" w:eastAsia="Palatino Linotype" w:hAnsi="Palatino Linotype" w:cs="Palatino Linotype"/>
          <w:i/>
          <w:sz w:val="22"/>
          <w:szCs w:val="22"/>
        </w:rPr>
      </w:pPr>
      <w:r w:rsidRPr="00CF7520">
        <w:rPr>
          <w:rFonts w:ascii="Palatino Linotype" w:eastAsia="Palatino Linotype" w:hAnsi="Palatino Linotype" w:cs="Palatino Linotype"/>
          <w:i/>
          <w:sz w:val="22"/>
          <w:szCs w:val="22"/>
        </w:rPr>
        <w:t xml:space="preserve">Debiendo notificar al </w:t>
      </w:r>
      <w:r w:rsidRPr="00CF7520">
        <w:rPr>
          <w:rFonts w:ascii="Palatino Linotype" w:eastAsia="Palatino Linotype" w:hAnsi="Palatino Linotype" w:cs="Palatino Linotype"/>
          <w:b/>
          <w:i/>
          <w:sz w:val="22"/>
          <w:szCs w:val="22"/>
        </w:rPr>
        <w:t>RECURRENTE</w:t>
      </w:r>
      <w:r w:rsidRPr="00CF752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B57DAA" w:rsidRPr="00CF7520" w:rsidRDefault="00B57DAA">
      <w:pPr>
        <w:spacing w:line="360" w:lineRule="auto"/>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TERCERO. Notifíquese</w:t>
      </w:r>
      <w:r w:rsidRPr="00CF7520">
        <w:rPr>
          <w:rFonts w:ascii="Palatino Linotype" w:eastAsia="Palatino Linotype" w:hAnsi="Palatino Linotype" w:cs="Palatino Linotype"/>
          <w:b/>
          <w:i/>
        </w:rPr>
        <w:t xml:space="preserve"> </w:t>
      </w:r>
      <w:r w:rsidRPr="00CF7520">
        <w:rPr>
          <w:rFonts w:ascii="Palatino Linotype" w:eastAsia="Palatino Linotype" w:hAnsi="Palatino Linotype" w:cs="Palatino Linotype"/>
        </w:rPr>
        <w:t>al Titular de la Unidad de Transparencia del</w:t>
      </w:r>
      <w:r w:rsidRPr="00CF7520">
        <w:rPr>
          <w:rFonts w:ascii="Palatino Linotype" w:eastAsia="Palatino Linotype" w:hAnsi="Palatino Linotype" w:cs="Palatino Linotype"/>
          <w:b/>
        </w:rPr>
        <w:t xml:space="preserve"> </w:t>
      </w:r>
      <w:r w:rsidRPr="00CF7520">
        <w:rPr>
          <w:rFonts w:ascii="Palatino Linotype" w:eastAsia="Palatino Linotype" w:hAnsi="Palatino Linotype" w:cs="Palatino Linotype"/>
        </w:rPr>
        <w:t>Sujeto Obligado por medio del Sistema de Acceso a la Información Mexiquense (</w:t>
      </w:r>
      <w:r w:rsidRPr="00CF7520">
        <w:rPr>
          <w:rFonts w:ascii="Palatino Linotype" w:eastAsia="Palatino Linotype" w:hAnsi="Palatino Linotype" w:cs="Palatino Linotype"/>
          <w:b/>
        </w:rPr>
        <w:t>SAIMEX),</w:t>
      </w:r>
      <w:r w:rsidRPr="00CF752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CF7520">
        <w:rPr>
          <w:rFonts w:ascii="Palatino Linotype" w:eastAsia="Palatino Linotype" w:hAnsi="Palatino Linotype" w:cs="Palatino Linotype"/>
        </w:rPr>
        <w:lastRenderedPageBreak/>
        <w:t>dé cumplimiento a lo ordenado dentro del plazo de diez días hábiles, debiendo informar a este Instituto en un plazo de tres días hábiles siguientes sobre el cumplimiento dado a la presente resolución.</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 xml:space="preserve">CUARTO. </w:t>
      </w:r>
      <w:r w:rsidRPr="00CF752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57DAA" w:rsidRPr="00CF7520" w:rsidRDefault="00B57DAA">
      <w:pPr>
        <w:spacing w:line="360" w:lineRule="auto"/>
        <w:jc w:val="both"/>
        <w:rPr>
          <w:rFonts w:ascii="Palatino Linotype" w:eastAsia="Palatino Linotype" w:hAnsi="Palatino Linotype" w:cs="Palatino Linotype"/>
          <w:b/>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 xml:space="preserve">QUINTO. Notifíquese </w:t>
      </w:r>
      <w:r w:rsidRPr="00CF7520">
        <w:rPr>
          <w:rFonts w:ascii="Palatino Linotype" w:eastAsia="Palatino Linotype" w:hAnsi="Palatino Linotype" w:cs="Palatino Linotype"/>
        </w:rPr>
        <w:t>la presente resolución al Recurrente mediante el Sistema de Acceso a la Información Mexiquense (SAIMEX) y correo electrónico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B57DAA" w:rsidRPr="00CF7520" w:rsidRDefault="00B57DAA">
      <w:pPr>
        <w:spacing w:line="360" w:lineRule="auto"/>
        <w:jc w:val="both"/>
        <w:rPr>
          <w:rFonts w:ascii="Palatino Linotype" w:eastAsia="Palatino Linotype" w:hAnsi="Palatino Linotype" w:cs="Palatino Linotype"/>
        </w:rPr>
      </w:pP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 xml:space="preserve">SEXTO. Gírese </w:t>
      </w:r>
      <w:r w:rsidRPr="00CF752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F7520">
        <w:rPr>
          <w:rFonts w:ascii="Palatino Linotype" w:eastAsia="Palatino Linotype" w:hAnsi="Palatino Linotype" w:cs="Palatino Linotype"/>
          <w:b/>
        </w:rPr>
        <w:t xml:space="preserve"> Cuarto </w:t>
      </w:r>
      <w:r w:rsidRPr="00CF7520">
        <w:rPr>
          <w:rFonts w:ascii="Palatino Linotype" w:eastAsia="Palatino Linotype" w:hAnsi="Palatino Linotype" w:cs="Palatino Linotype"/>
        </w:rPr>
        <w:t>de la presente resolución.</w:t>
      </w:r>
    </w:p>
    <w:p w:rsidR="00B57DAA" w:rsidRPr="00CF7520" w:rsidRDefault="000F5472">
      <w:pPr>
        <w:spacing w:line="360" w:lineRule="auto"/>
        <w:jc w:val="both"/>
        <w:rPr>
          <w:rFonts w:ascii="Palatino Linotype" w:eastAsia="Palatino Linotype" w:hAnsi="Palatino Linotype" w:cs="Palatino Linotype"/>
        </w:rPr>
      </w:pPr>
      <w:r w:rsidRPr="00CF7520">
        <w:rPr>
          <w:rFonts w:ascii="Palatino Linotype" w:eastAsia="Palatino Linotype" w:hAnsi="Palatino Linotype" w:cs="Palatino Linotype"/>
          <w:b/>
        </w:rPr>
        <w:t xml:space="preserve"> </w:t>
      </w:r>
    </w:p>
    <w:p w:rsidR="00565826" w:rsidRPr="00CF7520" w:rsidRDefault="00565826" w:rsidP="00565826">
      <w:pPr>
        <w:widowControl w:val="0"/>
        <w:autoSpaceDE w:val="0"/>
        <w:autoSpaceDN w:val="0"/>
        <w:adjustRightInd w:val="0"/>
        <w:spacing w:line="360" w:lineRule="auto"/>
        <w:contextualSpacing/>
        <w:jc w:val="both"/>
        <w:rPr>
          <w:rFonts w:ascii="Palatino Linotype" w:hAnsi="Palatino Linotype" w:cs="Arial"/>
          <w:color w:val="000000" w:themeColor="text1"/>
        </w:rPr>
      </w:pPr>
      <w:r w:rsidRPr="00CF7520">
        <w:rPr>
          <w:rFonts w:ascii="Palatino Linotype" w:hAnsi="Palatino Linotype" w:cs="Arial"/>
          <w:color w:val="000000" w:themeColor="text1"/>
        </w:rPr>
        <w:t xml:space="preserve">ASÍ LO RESUELVE, POR </w:t>
      </w:r>
      <w:r w:rsidR="00447003">
        <w:rPr>
          <w:rFonts w:ascii="Palatino Linotype" w:hAnsi="Palatino Linotype" w:cs="Arial"/>
          <w:color w:val="000000" w:themeColor="text1"/>
        </w:rPr>
        <w:t>MAYORÍA</w:t>
      </w:r>
      <w:r w:rsidRPr="00CF7520">
        <w:rPr>
          <w:rFonts w:ascii="Palatino Linotype" w:hAnsi="Palatino Linotype" w:cs="Arial"/>
          <w:color w:val="000000" w:themeColor="text1"/>
        </w:rPr>
        <w:t xml:space="preserve"> DE VOTOS EL PLENO DEL INSTITUTO DE </w:t>
      </w:r>
      <w:r w:rsidRPr="00CF7520">
        <w:rPr>
          <w:rFonts w:ascii="Palatino Linotype" w:hAnsi="Palatino Linotype" w:cs="Arial"/>
          <w:color w:val="000000" w:themeColor="text1"/>
        </w:rPr>
        <w:lastRenderedPageBreak/>
        <w:t>TRANSPARENCIA, ACCESO A LA INFORMACIÓN PÚBLICA Y PROTECCIÓN DE DATOS PERSONALES DEL ESTADO DE MÉXICO Y MUNICIPIOS, CONFORMADO POR LOS COMISIONADOS JOSÉ MARTÍNEZ VILCHIS</w:t>
      </w:r>
      <w:r w:rsidR="00447003">
        <w:rPr>
          <w:rFonts w:ascii="Palatino Linotype" w:hAnsi="Palatino Linotype" w:cs="Arial"/>
          <w:color w:val="000000" w:themeColor="text1"/>
        </w:rPr>
        <w:t xml:space="preserve"> EMITIENDO VOTO PARTICULAR</w:t>
      </w:r>
      <w:r w:rsidRPr="00CF7520">
        <w:rPr>
          <w:rFonts w:ascii="Palatino Linotype" w:hAnsi="Palatino Linotype" w:cs="Arial"/>
          <w:color w:val="000000" w:themeColor="text1"/>
        </w:rPr>
        <w:t>; MARÍA DEL ROSARIO MEJÍA AYALA; SHARON CRISTINA MORALES MARTÍNEZ</w:t>
      </w:r>
      <w:r w:rsidR="00447003">
        <w:rPr>
          <w:rFonts w:ascii="Palatino Linotype" w:hAnsi="Palatino Linotype" w:cs="Arial"/>
          <w:color w:val="000000" w:themeColor="text1"/>
        </w:rPr>
        <w:t xml:space="preserve"> EMITIENDO VOTO DISIDENTE</w:t>
      </w:r>
      <w:r w:rsidRPr="00CF7520">
        <w:rPr>
          <w:rFonts w:ascii="Palatino Linotype" w:hAnsi="Palatino Linotype" w:cs="Arial"/>
          <w:color w:val="000000" w:themeColor="text1"/>
        </w:rPr>
        <w:t>; LUIS GUSTAVO PARRA NORIEGA</w:t>
      </w:r>
      <w:r w:rsidR="00447003">
        <w:rPr>
          <w:rFonts w:ascii="Palatino Linotype" w:hAnsi="Palatino Linotype" w:cs="Arial"/>
          <w:color w:val="000000" w:themeColor="text1"/>
        </w:rPr>
        <w:t xml:space="preserve"> EMITIENDO VOTO PARTICULAR</w:t>
      </w:r>
      <w:r w:rsidRPr="00CF7520">
        <w:rPr>
          <w:rFonts w:ascii="Palatino Linotype" w:hAnsi="Palatino Linotype" w:cs="Arial"/>
          <w:color w:val="000000" w:themeColor="text1"/>
        </w:rPr>
        <w:t xml:space="preserve"> Y GUADALUPE RAMÍREZ PEÑA; EN LA VIGÉSIMA SEGUNDA SESIÓN ORDINARIA CELEBRADA EL QUINCE</w:t>
      </w:r>
      <w:r w:rsidRPr="00CF7520">
        <w:rPr>
          <w:rFonts w:ascii="Palatino Linotype" w:hAnsi="Palatino Linotype" w:cs="Arial"/>
          <w:color w:val="000000" w:themeColor="text1"/>
          <w:lang w:val="es-419"/>
        </w:rPr>
        <w:t xml:space="preserve"> DE </w:t>
      </w:r>
      <w:r w:rsidRPr="00CF7520">
        <w:rPr>
          <w:rFonts w:ascii="Palatino Linotype" w:hAnsi="Palatino Linotype" w:cs="Arial"/>
          <w:color w:val="000000" w:themeColor="text1"/>
        </w:rPr>
        <w:t xml:space="preserve">JUNIO DE DOS MIL VEINTIDÓS, ANTE EL SECRETARIO TÉCNICO DEL PLENO, ALEXIS TAPIA RAMÍREZ. </w:t>
      </w:r>
    </w:p>
    <w:p w:rsidR="00B57DAA" w:rsidRDefault="000F5472">
      <w:pPr>
        <w:spacing w:line="360" w:lineRule="auto"/>
        <w:jc w:val="both"/>
        <w:rPr>
          <w:rFonts w:ascii="Palatino Linotype" w:eastAsia="Palatino Linotype" w:hAnsi="Palatino Linotype" w:cs="Palatino Linotype"/>
          <w:sz w:val="14"/>
          <w:szCs w:val="14"/>
        </w:rPr>
      </w:pPr>
      <w:r w:rsidRPr="00CF7520">
        <w:rPr>
          <w:rFonts w:ascii="Palatino Linotype" w:eastAsia="Palatino Linotype" w:hAnsi="Palatino Linotype" w:cs="Palatino Linotype"/>
          <w:sz w:val="14"/>
          <w:szCs w:val="14"/>
        </w:rPr>
        <w:t>SCMM/BLA/DEMF/PMRE</w:t>
      </w:r>
    </w:p>
    <w:p w:rsidR="00B57DAA" w:rsidRDefault="000F5472">
      <w:pPr>
        <w:rPr>
          <w:rFonts w:ascii="Palatino Linotype" w:eastAsia="Palatino Linotype" w:hAnsi="Palatino Linotype" w:cs="Palatino Linotype"/>
        </w:rPr>
      </w:pPr>
      <w:r>
        <w:br w:type="page"/>
      </w: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p w:rsidR="00B57DAA" w:rsidRDefault="00B57DAA">
      <w:pPr>
        <w:spacing w:line="360" w:lineRule="auto"/>
        <w:jc w:val="both"/>
        <w:rPr>
          <w:rFonts w:ascii="Palatino Linotype" w:eastAsia="Palatino Linotype" w:hAnsi="Palatino Linotype" w:cs="Palatino Linotype"/>
        </w:rPr>
      </w:pPr>
    </w:p>
    <w:sectPr w:rsidR="00B57DA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72" w:rsidRDefault="000F5472">
      <w:r>
        <w:separator/>
      </w:r>
    </w:p>
  </w:endnote>
  <w:endnote w:type="continuationSeparator" w:id="0">
    <w:p w:rsidR="000F5472" w:rsidRDefault="000F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A" w:rsidRDefault="000F547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A2E7C">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A2E7C">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A" w:rsidRDefault="000F547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A2E7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A2E7C">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72" w:rsidRDefault="000F5472">
      <w:r>
        <w:separator/>
      </w:r>
    </w:p>
  </w:footnote>
  <w:footnote w:type="continuationSeparator" w:id="0">
    <w:p w:rsidR="000F5472" w:rsidRDefault="000F5472">
      <w:r>
        <w:continuationSeparator/>
      </w:r>
    </w:p>
  </w:footnote>
  <w:footnote w:id="1">
    <w:p w:rsidR="00B57DAA" w:rsidRDefault="000F547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A" w:rsidRDefault="005A2E7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A" w:rsidRDefault="005A2E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6" croptop="-8531f" cropbottom="8531f" cropleft="19205f" cropright="-19205f"/>
          <w10:wrap anchorx="margin" anchory="margin"/>
        </v:shape>
      </w:pict>
    </w:r>
  </w:p>
  <w:tbl>
    <w:tblPr>
      <w:tblStyle w:val="affffff2"/>
      <w:tblW w:w="9534" w:type="dxa"/>
      <w:tblInd w:w="-142" w:type="dxa"/>
      <w:tblLayout w:type="fixed"/>
      <w:tblLook w:val="0400" w:firstRow="0" w:lastRow="0" w:firstColumn="0" w:lastColumn="0" w:noHBand="0" w:noVBand="1"/>
    </w:tblPr>
    <w:tblGrid>
      <w:gridCol w:w="3261"/>
      <w:gridCol w:w="2551"/>
      <w:gridCol w:w="3722"/>
    </w:tblGrid>
    <w:tr w:rsidR="00B57DAA">
      <w:tc>
        <w:tcPr>
          <w:tcW w:w="3261" w:type="dxa"/>
          <w:vMerge w:val="restart"/>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03897/INFOEM/IP/RR/2022 y acumulados</w:t>
          </w:r>
        </w:p>
      </w:tc>
    </w:tr>
    <w:tr w:rsidR="00B57DAA">
      <w:tc>
        <w:tcPr>
          <w:tcW w:w="3261" w:type="dxa"/>
          <w:vMerge/>
        </w:tcPr>
        <w:p w:rsidR="00B57DAA" w:rsidRDefault="00B57DA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Chiautla</w:t>
          </w:r>
        </w:p>
      </w:tc>
    </w:tr>
    <w:tr w:rsidR="00B57DAA">
      <w:trPr>
        <w:trHeight w:val="228"/>
      </w:trPr>
      <w:tc>
        <w:tcPr>
          <w:tcW w:w="3261" w:type="dxa"/>
          <w:vMerge/>
        </w:tcPr>
        <w:p w:rsidR="00B57DAA" w:rsidRDefault="00B57DA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B57DAA" w:rsidRDefault="00B57DA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A" w:rsidRDefault="005A2E7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6"/>
          <w10:wrap anchorx="margin" anchory="margin"/>
        </v:shape>
      </w:pict>
    </w:r>
  </w:p>
  <w:tbl>
    <w:tblPr>
      <w:tblStyle w:val="affffff3"/>
      <w:tblW w:w="9900" w:type="dxa"/>
      <w:tblInd w:w="-833" w:type="dxa"/>
      <w:tblLayout w:type="fixed"/>
      <w:tblLook w:val="0400" w:firstRow="0" w:lastRow="0" w:firstColumn="0" w:lastColumn="0" w:noHBand="0" w:noVBand="1"/>
    </w:tblPr>
    <w:tblGrid>
      <w:gridCol w:w="3805"/>
      <w:gridCol w:w="3000"/>
      <w:gridCol w:w="3095"/>
    </w:tblGrid>
    <w:tr w:rsidR="00B57DAA">
      <w:tc>
        <w:tcPr>
          <w:tcW w:w="3805" w:type="dxa"/>
          <w:vMerge w:val="restart"/>
          <w:shd w:val="clear" w:color="auto" w:fill="auto"/>
        </w:tcPr>
        <w:p w:rsidR="00B57DAA" w:rsidRDefault="000F547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03897/INFOEM/IP/RR/2022 y acumulados</w:t>
          </w:r>
        </w:p>
      </w:tc>
    </w:tr>
    <w:tr w:rsidR="00B57DAA">
      <w:tc>
        <w:tcPr>
          <w:tcW w:w="3805" w:type="dxa"/>
          <w:vMerge/>
          <w:shd w:val="clear" w:color="auto" w:fill="auto"/>
        </w:tcPr>
        <w:p w:rsidR="00B57DAA" w:rsidRDefault="00B57DA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B57DAA" w:rsidRDefault="00B57DAA">
          <w:pPr>
            <w:jc w:val="both"/>
            <w:rPr>
              <w:rFonts w:ascii="Palatino Linotype" w:eastAsia="Palatino Linotype" w:hAnsi="Palatino Linotype" w:cs="Palatino Linotype"/>
              <w:b/>
            </w:rPr>
          </w:pPr>
        </w:p>
      </w:tc>
    </w:tr>
    <w:tr w:rsidR="00B57DAA">
      <w:trPr>
        <w:trHeight w:val="228"/>
      </w:trPr>
      <w:tc>
        <w:tcPr>
          <w:tcW w:w="3805" w:type="dxa"/>
          <w:vMerge/>
          <w:shd w:val="clear" w:color="auto" w:fill="auto"/>
        </w:tcPr>
        <w:p w:rsidR="00B57DAA" w:rsidRDefault="00B57DA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Chiautla</w:t>
          </w:r>
        </w:p>
      </w:tc>
    </w:tr>
    <w:tr w:rsidR="00B57DAA">
      <w:tc>
        <w:tcPr>
          <w:tcW w:w="3805" w:type="dxa"/>
          <w:vMerge/>
          <w:shd w:val="clear" w:color="auto" w:fill="auto"/>
        </w:tcPr>
        <w:p w:rsidR="00B57DAA" w:rsidRDefault="00B57DA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7DAA" w:rsidRDefault="000F547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B57DAA" w:rsidRDefault="000F547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B57DAA" w:rsidRDefault="00B57DA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90AD3"/>
    <w:multiLevelType w:val="multilevel"/>
    <w:tmpl w:val="C7BCF30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261E1578"/>
    <w:multiLevelType w:val="multilevel"/>
    <w:tmpl w:val="94B69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026C8B"/>
    <w:multiLevelType w:val="multilevel"/>
    <w:tmpl w:val="D4D6A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352B7C"/>
    <w:multiLevelType w:val="multilevel"/>
    <w:tmpl w:val="F7C4A938"/>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B71CD7"/>
    <w:multiLevelType w:val="multilevel"/>
    <w:tmpl w:val="3ECC8C0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5B7EA6"/>
    <w:multiLevelType w:val="multilevel"/>
    <w:tmpl w:val="E8FA81D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6" w15:restartNumberingAfterBreak="0">
    <w:nsid w:val="5CF4461B"/>
    <w:multiLevelType w:val="multilevel"/>
    <w:tmpl w:val="651EB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2249A5"/>
    <w:multiLevelType w:val="multilevel"/>
    <w:tmpl w:val="E568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5"/>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AA"/>
    <w:rsid w:val="000F5472"/>
    <w:rsid w:val="00254E73"/>
    <w:rsid w:val="00447003"/>
    <w:rsid w:val="00565826"/>
    <w:rsid w:val="005A2E7C"/>
    <w:rsid w:val="00B57DAA"/>
    <w:rsid w:val="00CF7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9FD31EE-13BE-486F-A83E-8AF842A8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2"/>
    <w:tblPr>
      <w:tblStyleRowBandSize w:val="1"/>
      <w:tblStyleColBandSize w:val="1"/>
      <w:tblCellMar>
        <w:top w:w="100" w:type="dxa"/>
        <w:left w:w="100" w:type="dxa"/>
        <w:bottom w:w="100" w:type="dxa"/>
        <w:right w:w="100"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table" w:customStyle="1" w:styleId="a5">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2"/>
    <w:tblPr>
      <w:tblStyleRowBandSize w:val="1"/>
      <w:tblStyleColBandSize w:val="1"/>
      <w:tblCellMar>
        <w:left w:w="115" w:type="dxa"/>
        <w:right w:w="115" w:type="dxa"/>
      </w:tblCellMar>
    </w:tblPr>
  </w:style>
  <w:style w:type="table" w:customStyle="1" w:styleId="a7">
    <w:basedOn w:val="TableNormalf2"/>
    <w:tblPr>
      <w:tblStyleRowBandSize w:val="1"/>
      <w:tblStyleColBandSize w:val="1"/>
      <w:tblCellMar>
        <w:left w:w="115" w:type="dxa"/>
        <w:right w:w="115" w:type="dxa"/>
      </w:tblCellMar>
    </w:tblPr>
  </w:style>
  <w:style w:type="table" w:customStyle="1" w:styleId="a8">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
    <w:tblPr>
      <w:tblStyleRowBandSize w:val="1"/>
      <w:tblStyleColBandSize w:val="1"/>
      <w:tblCellMar>
        <w:top w:w="100" w:type="dxa"/>
        <w:left w:w="100" w:type="dxa"/>
        <w:bottom w:w="100" w:type="dxa"/>
        <w:right w:w="100" w:type="dxa"/>
      </w:tblCellMar>
    </w:tblPr>
  </w:style>
  <w:style w:type="table" w:customStyle="1" w:styleId="af4">
    <w:basedOn w:val="TableNormalf"/>
    <w:tblPr>
      <w:tblStyleRowBandSize w:val="1"/>
      <w:tblStyleColBandSize w:val="1"/>
      <w:tblCellMar>
        <w:top w:w="100" w:type="dxa"/>
        <w:left w:w="100" w:type="dxa"/>
        <w:bottom w:w="100" w:type="dxa"/>
        <w:right w:w="100" w:type="dxa"/>
      </w:tblCellMar>
    </w:tblPr>
  </w:style>
  <w:style w:type="table" w:customStyle="1" w:styleId="af5">
    <w:basedOn w:val="TableNormalf"/>
    <w:tblPr>
      <w:tblStyleRowBandSize w:val="1"/>
      <w:tblStyleColBandSize w:val="1"/>
      <w:tblCellMar>
        <w:top w:w="100" w:type="dxa"/>
        <w:left w:w="100" w:type="dxa"/>
        <w:bottom w:w="100" w:type="dxa"/>
        <w:right w:w="100" w:type="dxa"/>
      </w:tblCellMar>
    </w:tblPr>
  </w:style>
  <w:style w:type="table" w:customStyle="1" w:styleId="af6">
    <w:basedOn w:val="TableNormalf"/>
    <w:tblPr>
      <w:tblStyleRowBandSize w:val="1"/>
      <w:tblStyleColBandSize w:val="1"/>
      <w:tblCellMar>
        <w:top w:w="100" w:type="dxa"/>
        <w:left w:w="100" w:type="dxa"/>
        <w:bottom w:w="100" w:type="dxa"/>
        <w:right w:w="100" w:type="dxa"/>
      </w:tblCellMar>
    </w:tblPr>
  </w:style>
  <w:style w:type="table" w:customStyle="1" w:styleId="af7">
    <w:basedOn w:val="TableNormalf"/>
    <w:tblPr>
      <w:tblStyleRowBandSize w:val="1"/>
      <w:tblStyleColBandSize w:val="1"/>
      <w:tblCellMar>
        <w:top w:w="100" w:type="dxa"/>
        <w:left w:w="100" w:type="dxa"/>
        <w:bottom w:w="100" w:type="dxa"/>
        <w:right w:w="100" w:type="dxa"/>
      </w:tblCellMar>
    </w:tblPr>
  </w:style>
  <w:style w:type="table" w:customStyle="1" w:styleId="a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a"/>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mazUYZHhDRmf7wej/Ed2q9OuDQ==">AMUW2mVldvcv8AX7lFy5FVctmQ0s24uZ9vmO7aTnGgWHV27C6wNrYU9K48XZPe91jROs9yDGMUNrbc5PWTTbsttSYsoxnMSmXVcAIA3Ta5pO7sycSZVjST7VY1WeqrDqREcvah50FJ0rtN55+0UxH65AFjgXSGQB24UPQxTUDdx/scG6IyJeU/q/glOjvPGvCjQ42ojKRm4n/mO3e9rHsPGX3kGrgOocxb9vHv75AHkIlBRsCrFGymq9W6GIm7XD2C3oavvFfWp3rSntG/eeNwYgqVT+2eJWgjUv/nDLocSZSNSt6BXDlIVcCxs7QjIsrpSO5WIjVVHgrWaBrQBwDGY8Y2kTHDZ4SHpM2BZwq1ni4E8Y0miDpJJCh9+nBBaGWaBkWLULMj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8423</Words>
  <Characters>46328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6</cp:revision>
  <cp:lastPrinted>2022-06-17T15:28:00Z</cp:lastPrinted>
  <dcterms:created xsi:type="dcterms:W3CDTF">2022-06-10T04:41:00Z</dcterms:created>
  <dcterms:modified xsi:type="dcterms:W3CDTF">2022-06-17T15:28:00Z</dcterms:modified>
</cp:coreProperties>
</file>