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CB6886" w14:textId="77777777" w:rsidR="002D2F64" w:rsidRDefault="002D2F64" w:rsidP="00A970D5">
      <w:pPr>
        <w:pBdr>
          <w:top w:val="nil"/>
          <w:left w:val="nil"/>
          <w:bottom w:val="nil"/>
          <w:right w:val="nil"/>
          <w:between w:val="nil"/>
        </w:pBdr>
        <w:contextualSpacing/>
        <w:rPr>
          <w:rFonts w:eastAsia="Palatino Linotype" w:cs="Palatino Linotype"/>
          <w:color w:val="000000"/>
          <w:szCs w:val="24"/>
        </w:rPr>
      </w:pPr>
    </w:p>
    <w:p w14:paraId="49AF2C0C" w14:textId="523321B3" w:rsidR="00A970D5" w:rsidRPr="002D2F64" w:rsidRDefault="00A970D5" w:rsidP="00A970D5">
      <w:pPr>
        <w:pBdr>
          <w:top w:val="nil"/>
          <w:left w:val="nil"/>
          <w:bottom w:val="nil"/>
          <w:right w:val="nil"/>
          <w:between w:val="nil"/>
        </w:pBdr>
        <w:contextualSpacing/>
        <w:rPr>
          <w:rFonts w:eastAsia="Palatino Linotype" w:cs="Palatino Linotype"/>
          <w:color w:val="000000"/>
          <w:szCs w:val="24"/>
        </w:rPr>
      </w:pPr>
      <w:r w:rsidRPr="002D2F64">
        <w:rPr>
          <w:rFonts w:eastAsia="Palatino Linotype" w:cs="Palatino Linotype"/>
          <w:color w:val="000000"/>
          <w:szCs w:val="24"/>
        </w:rPr>
        <w:t xml:space="preserve">Resolución del Pleno del Instituto de Transparencia, Acceso a la Información Pública y Protección de Datos Personales del Estado de México y Municipios, con domicilio en Metepec, Estado de </w:t>
      </w:r>
      <w:r w:rsidR="008B2951" w:rsidRPr="002D2F64">
        <w:rPr>
          <w:rFonts w:eastAsia="Palatino Linotype" w:cs="Palatino Linotype"/>
          <w:color w:val="000000"/>
          <w:szCs w:val="24"/>
        </w:rPr>
        <w:t xml:space="preserve">México, a </w:t>
      </w:r>
      <w:r w:rsidR="00E95891">
        <w:rPr>
          <w:rFonts w:eastAsia="Palatino Linotype" w:cs="Palatino Linotype"/>
          <w:color w:val="000000"/>
          <w:szCs w:val="24"/>
        </w:rPr>
        <w:t>seis de julio</w:t>
      </w:r>
      <w:r w:rsidR="000D5244" w:rsidRPr="002D2F64">
        <w:rPr>
          <w:rFonts w:eastAsia="Palatino Linotype" w:cs="Palatino Linotype"/>
          <w:color w:val="000000"/>
          <w:szCs w:val="24"/>
        </w:rPr>
        <w:t xml:space="preserve"> de dos mil veintidós</w:t>
      </w:r>
      <w:r w:rsidRPr="002D2F64">
        <w:rPr>
          <w:rFonts w:eastAsia="Palatino Linotype" w:cs="Palatino Linotype"/>
          <w:color w:val="000000"/>
          <w:szCs w:val="24"/>
        </w:rPr>
        <w:t>.</w:t>
      </w:r>
    </w:p>
    <w:p w14:paraId="60399B74" w14:textId="77777777" w:rsidR="00A970D5" w:rsidRPr="002D2F64" w:rsidRDefault="00A970D5" w:rsidP="00A970D5">
      <w:pPr>
        <w:pBdr>
          <w:top w:val="nil"/>
          <w:left w:val="nil"/>
          <w:bottom w:val="nil"/>
          <w:right w:val="nil"/>
          <w:between w:val="nil"/>
        </w:pBdr>
        <w:contextualSpacing/>
        <w:rPr>
          <w:rFonts w:eastAsia="Palatino Linotype" w:cs="Palatino Linotype"/>
          <w:color w:val="000000"/>
          <w:szCs w:val="24"/>
        </w:rPr>
      </w:pPr>
    </w:p>
    <w:p w14:paraId="1D0D9BD7" w14:textId="1744E24A" w:rsidR="00A970D5" w:rsidRPr="002D2F64" w:rsidRDefault="00A970D5" w:rsidP="00A970D5">
      <w:pPr>
        <w:pBdr>
          <w:top w:val="nil"/>
          <w:left w:val="nil"/>
          <w:bottom w:val="nil"/>
          <w:right w:val="nil"/>
          <w:between w:val="nil"/>
        </w:pBdr>
        <w:contextualSpacing/>
        <w:rPr>
          <w:rFonts w:eastAsia="Palatino Linotype" w:cs="Palatino Linotype"/>
          <w:color w:val="000000"/>
          <w:szCs w:val="24"/>
        </w:rPr>
      </w:pPr>
      <w:r w:rsidRPr="002D2F64">
        <w:rPr>
          <w:rFonts w:eastAsia="Palatino Linotype" w:cs="Palatino Linotype"/>
          <w:b/>
          <w:color w:val="000000"/>
          <w:szCs w:val="24"/>
        </w:rPr>
        <w:t>VISTO</w:t>
      </w:r>
      <w:r w:rsidRPr="002D2F64">
        <w:rPr>
          <w:rFonts w:eastAsia="Palatino Linotype" w:cs="Palatino Linotype"/>
          <w:color w:val="000000"/>
          <w:szCs w:val="24"/>
        </w:rPr>
        <w:t xml:space="preserve"> el expediente electrónico formado con motivo del recurso de revisión número </w:t>
      </w:r>
      <w:r w:rsidR="008B2951" w:rsidRPr="002D2F64">
        <w:rPr>
          <w:rFonts w:eastAsia="Palatino Linotype" w:cs="Palatino Linotype"/>
          <w:b/>
          <w:color w:val="000000"/>
          <w:szCs w:val="24"/>
        </w:rPr>
        <w:t>0</w:t>
      </w:r>
      <w:r w:rsidR="00F3058F">
        <w:rPr>
          <w:rFonts w:eastAsia="Palatino Linotype" w:cs="Palatino Linotype"/>
          <w:b/>
          <w:color w:val="000000"/>
          <w:szCs w:val="24"/>
        </w:rPr>
        <w:t>553</w:t>
      </w:r>
      <w:r w:rsidR="002D2F64" w:rsidRPr="002D2F64">
        <w:rPr>
          <w:rFonts w:eastAsia="Palatino Linotype" w:cs="Palatino Linotype"/>
          <w:b/>
          <w:color w:val="000000"/>
          <w:szCs w:val="24"/>
        </w:rPr>
        <w:t>5</w:t>
      </w:r>
      <w:r w:rsidRPr="002D2F64">
        <w:rPr>
          <w:rFonts w:eastAsia="Palatino Linotype" w:cs="Palatino Linotype"/>
          <w:b/>
          <w:color w:val="000000"/>
          <w:szCs w:val="24"/>
        </w:rPr>
        <w:t>/INFOEM/IP/RR/202</w:t>
      </w:r>
      <w:r w:rsidR="00885F19" w:rsidRPr="002D2F64">
        <w:rPr>
          <w:rFonts w:eastAsia="Palatino Linotype" w:cs="Palatino Linotype"/>
          <w:b/>
          <w:color w:val="000000"/>
          <w:szCs w:val="24"/>
        </w:rPr>
        <w:t>2</w:t>
      </w:r>
      <w:r w:rsidR="00B54BC7" w:rsidRPr="002D2F64">
        <w:rPr>
          <w:rFonts w:eastAsia="Palatino Linotype" w:cs="Palatino Linotype"/>
          <w:color w:val="000000"/>
          <w:szCs w:val="24"/>
        </w:rPr>
        <w:t>, interpuesto por</w:t>
      </w:r>
      <w:r w:rsidR="002D2F64" w:rsidRPr="002D2F64">
        <w:rPr>
          <w:rFonts w:eastAsia="Palatino Linotype" w:cs="Palatino Linotype"/>
          <w:color w:val="000000"/>
          <w:szCs w:val="24"/>
        </w:rPr>
        <w:t xml:space="preserve"> una persona de manera anónima</w:t>
      </w:r>
      <w:r w:rsidR="00B54BC7" w:rsidRPr="002D2F64">
        <w:rPr>
          <w:rFonts w:eastAsia="Palatino Linotype" w:cs="Palatino Linotype"/>
          <w:color w:val="000000"/>
          <w:szCs w:val="24"/>
        </w:rPr>
        <w:t xml:space="preserve">, en lo sucesivo el </w:t>
      </w:r>
      <w:r w:rsidRPr="002D2F64">
        <w:rPr>
          <w:rFonts w:eastAsia="Palatino Linotype" w:cs="Palatino Linotype"/>
          <w:b/>
          <w:color w:val="000000"/>
          <w:szCs w:val="24"/>
        </w:rPr>
        <w:t>Recurrente</w:t>
      </w:r>
      <w:r w:rsidRPr="002D2F64">
        <w:rPr>
          <w:rFonts w:eastAsia="Palatino Linotype" w:cs="Palatino Linotype"/>
          <w:color w:val="000000"/>
          <w:szCs w:val="24"/>
        </w:rPr>
        <w:t>, en contra de la respuesta de</w:t>
      </w:r>
      <w:r w:rsidR="00B54BC7" w:rsidRPr="002D2F64">
        <w:rPr>
          <w:rFonts w:eastAsia="Palatino Linotype" w:cs="Palatino Linotype"/>
          <w:color w:val="000000"/>
          <w:szCs w:val="24"/>
        </w:rPr>
        <w:t>l</w:t>
      </w:r>
      <w:r w:rsidRPr="002D2F64">
        <w:rPr>
          <w:rFonts w:eastAsia="Palatino Linotype" w:cs="Palatino Linotype"/>
          <w:color w:val="000000"/>
          <w:szCs w:val="24"/>
        </w:rPr>
        <w:t xml:space="preserve"> </w:t>
      </w:r>
      <w:r w:rsidR="0024775D">
        <w:rPr>
          <w:rFonts w:eastAsia="Palatino Linotype" w:cs="Palatino Linotype"/>
          <w:b/>
          <w:color w:val="000000"/>
          <w:szCs w:val="24"/>
        </w:rPr>
        <w:t xml:space="preserve">Ayuntamiento de </w:t>
      </w:r>
      <w:proofErr w:type="spellStart"/>
      <w:r w:rsidR="0024775D">
        <w:rPr>
          <w:rFonts w:eastAsia="Palatino Linotype" w:cs="Palatino Linotype"/>
          <w:b/>
          <w:color w:val="000000"/>
          <w:szCs w:val="24"/>
        </w:rPr>
        <w:t>Chiautla</w:t>
      </w:r>
      <w:proofErr w:type="spellEnd"/>
      <w:r w:rsidR="0051074E" w:rsidRPr="002D2F64">
        <w:rPr>
          <w:rFonts w:eastAsia="Palatino Linotype" w:cs="Palatino Linotype"/>
          <w:color w:val="000000"/>
          <w:szCs w:val="24"/>
        </w:rPr>
        <w:t xml:space="preserve">, </w:t>
      </w:r>
      <w:r w:rsidRPr="002D2F64">
        <w:rPr>
          <w:rFonts w:eastAsia="Palatino Linotype" w:cs="Palatino Linotype"/>
          <w:color w:val="000000"/>
          <w:szCs w:val="24"/>
        </w:rPr>
        <w:t>en lo subsecuente</w:t>
      </w:r>
      <w:r w:rsidRPr="002D2F64">
        <w:rPr>
          <w:rFonts w:eastAsia="Palatino Linotype" w:cs="Palatino Linotype"/>
          <w:b/>
          <w:color w:val="000000"/>
          <w:szCs w:val="24"/>
        </w:rPr>
        <w:t xml:space="preserve"> </w:t>
      </w:r>
      <w:r w:rsidRPr="002D2F64">
        <w:rPr>
          <w:rFonts w:eastAsia="Palatino Linotype" w:cs="Palatino Linotype"/>
          <w:color w:val="000000"/>
          <w:szCs w:val="24"/>
        </w:rPr>
        <w:t>el</w:t>
      </w:r>
      <w:r w:rsidRPr="002D2F64">
        <w:rPr>
          <w:rFonts w:eastAsia="Palatino Linotype" w:cs="Palatino Linotype"/>
          <w:b/>
          <w:color w:val="000000"/>
          <w:szCs w:val="24"/>
        </w:rPr>
        <w:t xml:space="preserve"> Sujeto Obligado, </w:t>
      </w:r>
      <w:r w:rsidRPr="002D2F64">
        <w:rPr>
          <w:rFonts w:eastAsia="Palatino Linotype" w:cs="Palatino Linotype"/>
          <w:color w:val="000000"/>
          <w:szCs w:val="24"/>
        </w:rPr>
        <w:t>se procede a dictar la presente resolución.</w:t>
      </w:r>
    </w:p>
    <w:p w14:paraId="2E2053C2" w14:textId="77777777" w:rsidR="00A970D5" w:rsidRPr="002D2F64" w:rsidRDefault="00A970D5" w:rsidP="00A970D5">
      <w:pPr>
        <w:pBdr>
          <w:top w:val="nil"/>
          <w:left w:val="nil"/>
          <w:bottom w:val="nil"/>
          <w:right w:val="nil"/>
          <w:between w:val="nil"/>
        </w:pBdr>
        <w:contextualSpacing/>
        <w:rPr>
          <w:rFonts w:eastAsia="Palatino Linotype" w:cs="Palatino Linotype"/>
          <w:color w:val="000000"/>
          <w:szCs w:val="24"/>
        </w:rPr>
      </w:pPr>
    </w:p>
    <w:p w14:paraId="293A0C59" w14:textId="77777777" w:rsidR="00A970D5" w:rsidRPr="00152B40" w:rsidRDefault="00A970D5" w:rsidP="00A215DD">
      <w:pPr>
        <w:pStyle w:val="Ttulo1"/>
        <w:rPr>
          <w:rFonts w:eastAsia="Palatino Linotype"/>
        </w:rPr>
      </w:pPr>
      <w:r w:rsidRPr="00152B40">
        <w:rPr>
          <w:rFonts w:eastAsia="Palatino Linotype"/>
        </w:rPr>
        <w:t>A N T E C E D E N T E S</w:t>
      </w:r>
    </w:p>
    <w:p w14:paraId="32F88820" w14:textId="77777777" w:rsidR="00A970D5" w:rsidRPr="002D2F64" w:rsidRDefault="00A970D5" w:rsidP="00A970D5">
      <w:pPr>
        <w:pBdr>
          <w:top w:val="nil"/>
          <w:left w:val="nil"/>
          <w:bottom w:val="nil"/>
          <w:right w:val="nil"/>
          <w:between w:val="nil"/>
        </w:pBdr>
        <w:contextualSpacing/>
        <w:rPr>
          <w:rFonts w:eastAsia="Palatino Linotype" w:cs="Palatino Linotype"/>
          <w:color w:val="000000"/>
          <w:szCs w:val="24"/>
        </w:rPr>
      </w:pPr>
    </w:p>
    <w:p w14:paraId="038B0CA5" w14:textId="77777777" w:rsidR="00A970D5" w:rsidRPr="00152B40" w:rsidRDefault="00A970D5" w:rsidP="00BA088E">
      <w:pPr>
        <w:pStyle w:val="Ttulo2"/>
        <w:rPr>
          <w:rFonts w:eastAsia="Palatino Linotype"/>
        </w:rPr>
      </w:pPr>
      <w:r w:rsidRPr="00152B40">
        <w:rPr>
          <w:rFonts w:eastAsia="Palatino Linotype"/>
        </w:rPr>
        <w:t>PRIMERO. De la Solicitud de Información.</w:t>
      </w:r>
    </w:p>
    <w:p w14:paraId="0870C154" w14:textId="7E1FDE3A" w:rsidR="00A970D5" w:rsidRPr="002D2F64" w:rsidRDefault="0024775D" w:rsidP="00A970D5">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t>Con fecha catorce</w:t>
      </w:r>
      <w:r w:rsidR="002D2F64" w:rsidRPr="002D2F64">
        <w:rPr>
          <w:rFonts w:eastAsia="Palatino Linotype" w:cs="Palatino Linotype"/>
          <w:color w:val="000000"/>
          <w:szCs w:val="24"/>
        </w:rPr>
        <w:t xml:space="preserve"> de marzo</w:t>
      </w:r>
      <w:r w:rsidR="0051074E" w:rsidRPr="002D2F64">
        <w:rPr>
          <w:rFonts w:eastAsia="Palatino Linotype" w:cs="Palatino Linotype"/>
          <w:color w:val="000000"/>
          <w:szCs w:val="24"/>
        </w:rPr>
        <w:t xml:space="preserve"> de dos mil veintidós</w:t>
      </w:r>
      <w:r w:rsidR="00B54BC7" w:rsidRPr="002D2F64">
        <w:rPr>
          <w:rFonts w:eastAsia="Palatino Linotype" w:cs="Palatino Linotype"/>
          <w:color w:val="000000"/>
          <w:szCs w:val="24"/>
        </w:rPr>
        <w:t>, el</w:t>
      </w:r>
      <w:r w:rsidR="00A970D5" w:rsidRPr="002D2F64">
        <w:rPr>
          <w:rFonts w:eastAsia="Palatino Linotype" w:cs="Palatino Linotype"/>
          <w:color w:val="000000"/>
          <w:szCs w:val="24"/>
        </w:rPr>
        <w:t xml:space="preserve"> Recurrente presentó mediante el Sistema de Acceso a la Información Mexiquense (SAIMEX), solicitud de información registrada con el número de expediente</w:t>
      </w:r>
      <w:r w:rsidR="00A970D5" w:rsidRPr="002D2F64">
        <w:rPr>
          <w:rFonts w:eastAsia="Palatino Linotype" w:cs="Palatino Linotype"/>
          <w:b/>
          <w:color w:val="000000"/>
          <w:szCs w:val="24"/>
        </w:rPr>
        <w:t xml:space="preserve"> </w:t>
      </w:r>
      <w:r w:rsidRPr="0024775D">
        <w:rPr>
          <w:rFonts w:eastAsia="Palatino Linotype" w:cs="Palatino Linotype"/>
          <w:b/>
          <w:bCs/>
          <w:color w:val="000000"/>
          <w:szCs w:val="24"/>
        </w:rPr>
        <w:t>00187/CHIAUTLA/IP/2022</w:t>
      </w:r>
      <w:r w:rsidR="00A970D5" w:rsidRPr="002D2F64">
        <w:rPr>
          <w:rFonts w:eastAsia="Palatino Linotype" w:cs="Palatino Linotype"/>
          <w:color w:val="000000"/>
          <w:szCs w:val="24"/>
        </w:rPr>
        <w:t>,</w:t>
      </w:r>
      <w:r w:rsidR="00A970D5" w:rsidRPr="002D2F64">
        <w:rPr>
          <w:rFonts w:eastAsia="Palatino Linotype" w:cs="Palatino Linotype"/>
          <w:b/>
          <w:color w:val="000000"/>
          <w:szCs w:val="24"/>
        </w:rPr>
        <w:t xml:space="preserve"> </w:t>
      </w:r>
      <w:r w:rsidR="00A970D5" w:rsidRPr="002D2F64">
        <w:rPr>
          <w:rFonts w:eastAsia="Palatino Linotype" w:cs="Palatino Linotype"/>
          <w:color w:val="000000"/>
          <w:szCs w:val="24"/>
        </w:rPr>
        <w:t>mediante la cual solicitó información en el tenor siguiente:</w:t>
      </w:r>
    </w:p>
    <w:p w14:paraId="68B56D82" w14:textId="77777777" w:rsidR="00A970D5" w:rsidRPr="002D2F64" w:rsidRDefault="00A970D5" w:rsidP="00A970D5">
      <w:pPr>
        <w:pBdr>
          <w:top w:val="nil"/>
          <w:left w:val="nil"/>
          <w:bottom w:val="nil"/>
          <w:right w:val="nil"/>
          <w:between w:val="nil"/>
        </w:pBdr>
        <w:contextualSpacing/>
        <w:rPr>
          <w:rFonts w:eastAsia="Palatino Linotype" w:cs="Palatino Linotype"/>
          <w:color w:val="000000"/>
          <w:szCs w:val="24"/>
        </w:rPr>
      </w:pPr>
    </w:p>
    <w:p w14:paraId="133704B2" w14:textId="2953D18D" w:rsidR="00A970D5" w:rsidRPr="00152B40" w:rsidRDefault="00A970D5" w:rsidP="0007116B">
      <w:pPr>
        <w:pStyle w:val="Fundamentos"/>
      </w:pPr>
      <w:r w:rsidRPr="00152B40">
        <w:t>“</w:t>
      </w:r>
      <w:r w:rsidR="0024775D" w:rsidRPr="0024775D">
        <w:t>SOLICITO LAS ACTAS DE SESIONES DE LA COMISION MUNICIPAL DE MEJORA REGULATORIA, DE LOS PERIODOS 2016, 2017, 2018, 2019, 2020 Y 2021</w:t>
      </w:r>
      <w:r w:rsidRPr="00152B40">
        <w:t xml:space="preserve">” </w:t>
      </w:r>
      <w:r w:rsidR="00D7260C" w:rsidRPr="00152B40">
        <w:t>(</w:t>
      </w:r>
      <w:r w:rsidRPr="00152B40">
        <w:t>Sic</w:t>
      </w:r>
      <w:r w:rsidR="00D7260C" w:rsidRPr="00152B40">
        <w:t>)</w:t>
      </w:r>
    </w:p>
    <w:p w14:paraId="40BBECCB" w14:textId="77777777" w:rsidR="00A970D5" w:rsidRPr="002D2F64" w:rsidRDefault="00A970D5" w:rsidP="00A970D5">
      <w:pPr>
        <w:pBdr>
          <w:top w:val="nil"/>
          <w:left w:val="nil"/>
          <w:bottom w:val="nil"/>
          <w:right w:val="nil"/>
          <w:between w:val="nil"/>
        </w:pBdr>
        <w:contextualSpacing/>
        <w:rPr>
          <w:rFonts w:eastAsia="Palatino Linotype" w:cs="Palatino Linotype"/>
          <w:color w:val="000000"/>
          <w:szCs w:val="24"/>
        </w:rPr>
      </w:pPr>
    </w:p>
    <w:p w14:paraId="0477F035" w14:textId="77777777" w:rsidR="00A970D5" w:rsidRPr="002D2F64" w:rsidRDefault="00A970D5" w:rsidP="00A970D5">
      <w:pPr>
        <w:pBdr>
          <w:top w:val="nil"/>
          <w:left w:val="nil"/>
          <w:bottom w:val="nil"/>
          <w:right w:val="nil"/>
          <w:between w:val="nil"/>
        </w:pBdr>
        <w:contextualSpacing/>
        <w:rPr>
          <w:rFonts w:eastAsia="Palatino Linotype" w:cs="Palatino Linotype"/>
          <w:b/>
          <w:color w:val="000000"/>
          <w:szCs w:val="24"/>
        </w:rPr>
      </w:pPr>
      <w:r w:rsidRPr="002D2F64">
        <w:rPr>
          <w:rFonts w:eastAsia="Palatino Linotype" w:cs="Palatino Linotype"/>
          <w:color w:val="000000"/>
          <w:szCs w:val="24"/>
        </w:rPr>
        <w:t xml:space="preserve">Modalidad de entrega: </w:t>
      </w:r>
      <w:r w:rsidRPr="002D2F64">
        <w:rPr>
          <w:rFonts w:eastAsia="Palatino Linotype" w:cs="Palatino Linotype"/>
          <w:b/>
          <w:color w:val="000000"/>
          <w:szCs w:val="24"/>
        </w:rPr>
        <w:t>A través del SAIMEX</w:t>
      </w:r>
      <w:r w:rsidRPr="002D2F64">
        <w:rPr>
          <w:rFonts w:eastAsia="Palatino Linotype" w:cs="Palatino Linotype"/>
          <w:color w:val="000000"/>
          <w:szCs w:val="24"/>
        </w:rPr>
        <w:t>.</w:t>
      </w:r>
    </w:p>
    <w:p w14:paraId="035FB8D4" w14:textId="77777777" w:rsidR="003938ED" w:rsidRPr="002D2F64" w:rsidRDefault="003938ED" w:rsidP="00A970D5">
      <w:pPr>
        <w:pBdr>
          <w:top w:val="nil"/>
          <w:left w:val="nil"/>
          <w:bottom w:val="nil"/>
          <w:right w:val="nil"/>
          <w:between w:val="nil"/>
        </w:pBdr>
        <w:contextualSpacing/>
        <w:rPr>
          <w:rFonts w:eastAsia="Palatino Linotype" w:cs="Palatino Linotype"/>
          <w:color w:val="000000"/>
          <w:szCs w:val="24"/>
        </w:rPr>
      </w:pPr>
    </w:p>
    <w:p w14:paraId="1AEDC68E" w14:textId="7F81C244" w:rsidR="00A970D5" w:rsidRPr="00152B40" w:rsidRDefault="002D2F64" w:rsidP="0078246A">
      <w:pPr>
        <w:pStyle w:val="Ttulo2"/>
        <w:rPr>
          <w:rFonts w:eastAsia="Palatino Linotype"/>
        </w:rPr>
      </w:pPr>
      <w:r>
        <w:rPr>
          <w:rFonts w:eastAsia="Palatino Linotype"/>
        </w:rPr>
        <w:lastRenderedPageBreak/>
        <w:t>SEGUNDO</w:t>
      </w:r>
      <w:r w:rsidR="00A970D5" w:rsidRPr="00152B40">
        <w:rPr>
          <w:rFonts w:eastAsia="Palatino Linotype"/>
        </w:rPr>
        <w:t>. De la respuesta del Sujeto Obligado.</w:t>
      </w:r>
    </w:p>
    <w:p w14:paraId="2EE6F294" w14:textId="1AFE6FB4" w:rsidR="00A970D5" w:rsidRPr="00152B40" w:rsidRDefault="00A970D5" w:rsidP="00A970D5">
      <w:pPr>
        <w:pBdr>
          <w:top w:val="nil"/>
          <w:left w:val="nil"/>
          <w:bottom w:val="nil"/>
          <w:right w:val="nil"/>
          <w:between w:val="nil"/>
        </w:pBdr>
        <w:contextualSpacing/>
        <w:rPr>
          <w:rFonts w:eastAsia="Palatino Linotype" w:cs="Palatino Linotype"/>
          <w:color w:val="000000"/>
          <w:szCs w:val="24"/>
        </w:rPr>
      </w:pPr>
      <w:r w:rsidRPr="00152B40">
        <w:rPr>
          <w:rFonts w:eastAsia="Palatino Linotype" w:cs="Palatino Linotype"/>
          <w:color w:val="000000"/>
          <w:szCs w:val="24"/>
        </w:rPr>
        <w:t>De las constancias que obran en el expediente electrónico, se observa qu</w:t>
      </w:r>
      <w:r w:rsidR="008B2951" w:rsidRPr="00152B40">
        <w:rPr>
          <w:rFonts w:eastAsia="Palatino Linotype" w:cs="Palatino Linotype"/>
          <w:color w:val="000000"/>
          <w:szCs w:val="24"/>
        </w:rPr>
        <w:t>e el día</w:t>
      </w:r>
      <w:r w:rsidR="00EE4674" w:rsidRPr="00152B40">
        <w:rPr>
          <w:rFonts w:eastAsia="Palatino Linotype" w:cs="Palatino Linotype"/>
          <w:color w:val="000000"/>
          <w:szCs w:val="24"/>
        </w:rPr>
        <w:t xml:space="preserve"> </w:t>
      </w:r>
      <w:r w:rsidR="0024775D">
        <w:rPr>
          <w:rFonts w:eastAsia="Palatino Linotype" w:cs="Palatino Linotype"/>
          <w:color w:val="000000"/>
          <w:szCs w:val="24"/>
        </w:rPr>
        <w:t>cinco de abril</w:t>
      </w:r>
      <w:r w:rsidR="009353B8" w:rsidRPr="00152B40">
        <w:rPr>
          <w:rFonts w:eastAsia="Palatino Linotype" w:cs="Palatino Linotype"/>
          <w:color w:val="000000"/>
          <w:szCs w:val="24"/>
        </w:rPr>
        <w:t xml:space="preserve"> de dos mil veintidós</w:t>
      </w:r>
      <w:r w:rsidRPr="00152B40">
        <w:rPr>
          <w:rFonts w:eastAsia="Palatino Linotype" w:cs="Palatino Linotype"/>
          <w:color w:val="000000"/>
          <w:szCs w:val="24"/>
        </w:rPr>
        <w:t>, el Sujeto Obligado dio respuest</w:t>
      </w:r>
      <w:r w:rsidR="009F4FF4" w:rsidRPr="00152B40">
        <w:rPr>
          <w:rFonts w:eastAsia="Palatino Linotype" w:cs="Palatino Linotype"/>
          <w:color w:val="000000"/>
          <w:szCs w:val="24"/>
        </w:rPr>
        <w:t>a a la solicitud de información</w:t>
      </w:r>
      <w:r w:rsidRPr="00152B40">
        <w:rPr>
          <w:rFonts w:eastAsia="Palatino Linotype" w:cs="Palatino Linotype"/>
          <w:color w:val="000000"/>
          <w:szCs w:val="24"/>
        </w:rPr>
        <w:t xml:space="preserve"> manifestando lo siguiente:</w:t>
      </w:r>
    </w:p>
    <w:p w14:paraId="6CF4EC0F" w14:textId="77777777" w:rsidR="00A970D5" w:rsidRPr="00152B40" w:rsidRDefault="00A970D5" w:rsidP="00A970D5">
      <w:pPr>
        <w:pBdr>
          <w:top w:val="nil"/>
          <w:left w:val="nil"/>
          <w:bottom w:val="nil"/>
          <w:right w:val="nil"/>
          <w:between w:val="nil"/>
        </w:pBdr>
        <w:contextualSpacing/>
        <w:rPr>
          <w:rFonts w:eastAsia="Palatino Linotype" w:cs="Palatino Linotype"/>
          <w:color w:val="000000"/>
          <w:szCs w:val="24"/>
        </w:rPr>
      </w:pPr>
    </w:p>
    <w:p w14:paraId="7ADEC354" w14:textId="77777777" w:rsidR="0024775D" w:rsidRDefault="00A970D5" w:rsidP="0007116B">
      <w:pPr>
        <w:pStyle w:val="Fundamentos"/>
      </w:pPr>
      <w:r w:rsidRPr="00152B40">
        <w:t>“</w:t>
      </w:r>
      <w:r w:rsidR="0024775D" w:rsidRPr="0024775D">
        <w:t>En respuesta a la solicitud recibida, nos permitimos hacer de su conocimiento que con fundamento en el artículo 53, Fracciones: II, V y VI de la Ley de Transparencia y Acceso a la Información Pública del Estado de México y Municipios, le contestamos que:</w:t>
      </w:r>
    </w:p>
    <w:p w14:paraId="0636FB7D" w14:textId="77777777" w:rsidR="0024775D" w:rsidRPr="0024775D" w:rsidRDefault="0024775D" w:rsidP="0007116B">
      <w:pPr>
        <w:pStyle w:val="Fundamentos"/>
      </w:pPr>
    </w:p>
    <w:p w14:paraId="4EF86853" w14:textId="77777777" w:rsidR="0024775D" w:rsidRDefault="0024775D" w:rsidP="0007116B">
      <w:pPr>
        <w:pStyle w:val="Fundamentos"/>
      </w:pPr>
      <w:r w:rsidRPr="0024775D">
        <w:t>CHIAUTLA, ESTADO DE MEXICO A 05 DE ABRIL 2022. C. SOLICITANTE DE INFORMACION. P R E S E N T E Con fundamento en el Articulo 6 apartado A de la Constitución Política de los Estados Unidos Mexicanos; artículo 5, De la Constitución del Estado Libre y Soberano de México; artículo l, 2, 12, 162, 163 y 165 de la Ley de Transparencia y Acceso a la Información Pública del Estado de México y Municipios; a través del portal SAIMEX, el día 11 de marzo del presente, se recibió la solicitud de información con folio 00187/CHIAUTLA/IP/2022, en la cual se realiza el siguiente pedimento: “SOLICITO LAS ACTAS DE SESIONES DE LA COMISION MUNICIPAL DE MEJORA REGULATORIA DE LOS PERIODOS 2016, 2017, 2018, 2019, 2020, Y 2021” En cumplimiento al mencionado precepto se le informa a usted: Sírvase encontrar los archivos adjuntos en formato PDF donde se da contestación a lo referente a su solicitud de información, así mismo atendiendo a la modalidad de entrega señalada en la solicitud, se hace llegar la información vía SAIMEX, a la dirección indicada por el solicitante. Sin otro particular, le reitero mis más sinceras consideraciones.</w:t>
      </w:r>
    </w:p>
    <w:p w14:paraId="065AA78E" w14:textId="77777777" w:rsidR="0024775D" w:rsidRPr="0024775D" w:rsidRDefault="0024775D" w:rsidP="0007116B">
      <w:pPr>
        <w:pStyle w:val="Fundamentos"/>
      </w:pPr>
    </w:p>
    <w:p w14:paraId="2AC706E7" w14:textId="77777777" w:rsidR="0024775D" w:rsidRPr="0024775D" w:rsidRDefault="0024775D" w:rsidP="0007116B">
      <w:pPr>
        <w:pStyle w:val="Fundamentos"/>
      </w:pPr>
      <w:r w:rsidRPr="0024775D">
        <w:t>ATENTAMENTE</w:t>
      </w:r>
    </w:p>
    <w:p w14:paraId="3FE4A9EF" w14:textId="3060A216" w:rsidR="00A970D5" w:rsidRPr="00152B40" w:rsidRDefault="0024775D" w:rsidP="0007116B">
      <w:pPr>
        <w:pStyle w:val="Fundamentos"/>
      </w:pPr>
      <w:r w:rsidRPr="0024775D">
        <w:t>L. EN C. MELISSA NAVA GONZALEZ</w:t>
      </w:r>
      <w:r w:rsidR="00A970D5" w:rsidRPr="00152B40">
        <w:t>” (Sic)</w:t>
      </w:r>
    </w:p>
    <w:p w14:paraId="42581E6D" w14:textId="77777777" w:rsidR="00A970D5" w:rsidRPr="00152B40" w:rsidRDefault="00A970D5" w:rsidP="005A1EA5">
      <w:pPr>
        <w:pBdr>
          <w:top w:val="nil"/>
          <w:left w:val="nil"/>
          <w:bottom w:val="nil"/>
          <w:right w:val="nil"/>
          <w:between w:val="nil"/>
        </w:pBdr>
        <w:ind w:left="567" w:right="567"/>
        <w:contextualSpacing/>
        <w:rPr>
          <w:rFonts w:eastAsia="Palatino Linotype" w:cs="Palatino Linotype"/>
          <w:i/>
          <w:color w:val="000000"/>
        </w:rPr>
      </w:pPr>
    </w:p>
    <w:p w14:paraId="499404F4" w14:textId="5E081834" w:rsidR="00A970D5" w:rsidRPr="00152B40" w:rsidRDefault="005A1EA5" w:rsidP="0024775D">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t>El Sujeto O</w:t>
      </w:r>
      <w:r w:rsidR="005C5AEA">
        <w:rPr>
          <w:rFonts w:eastAsia="Palatino Linotype" w:cs="Palatino Linotype"/>
          <w:color w:val="000000"/>
          <w:szCs w:val="24"/>
        </w:rPr>
        <w:t>bli</w:t>
      </w:r>
      <w:r w:rsidR="0024775D">
        <w:rPr>
          <w:rFonts w:eastAsia="Palatino Linotype" w:cs="Palatino Linotype"/>
          <w:color w:val="000000"/>
          <w:szCs w:val="24"/>
        </w:rPr>
        <w:t>gado anexó a su respuesta los</w:t>
      </w:r>
      <w:r w:rsidR="009353B8" w:rsidRPr="00152B40">
        <w:rPr>
          <w:rFonts w:eastAsia="Palatino Linotype" w:cs="Palatino Linotype"/>
          <w:color w:val="000000"/>
          <w:szCs w:val="24"/>
        </w:rPr>
        <w:t xml:space="preserve"> </w:t>
      </w:r>
      <w:r w:rsidR="009818E4" w:rsidRPr="00152B40">
        <w:rPr>
          <w:rFonts w:eastAsia="Palatino Linotype" w:cs="Palatino Linotype"/>
          <w:color w:val="000000"/>
          <w:szCs w:val="24"/>
        </w:rPr>
        <w:t>documento</w:t>
      </w:r>
      <w:r w:rsidR="0024775D">
        <w:rPr>
          <w:rFonts w:eastAsia="Palatino Linotype" w:cs="Palatino Linotype"/>
          <w:color w:val="000000"/>
          <w:szCs w:val="24"/>
        </w:rPr>
        <w:t>s</w:t>
      </w:r>
      <w:r w:rsidR="005C5AEA">
        <w:rPr>
          <w:rFonts w:eastAsia="Palatino Linotype" w:cs="Palatino Linotype"/>
          <w:color w:val="000000"/>
          <w:szCs w:val="24"/>
        </w:rPr>
        <w:t xml:space="preserve"> denominado</w:t>
      </w:r>
      <w:r w:rsidR="0024775D">
        <w:rPr>
          <w:rFonts w:eastAsia="Palatino Linotype" w:cs="Palatino Linotype"/>
          <w:color w:val="000000"/>
          <w:szCs w:val="24"/>
        </w:rPr>
        <w:t>s</w:t>
      </w:r>
      <w:r w:rsidR="00A970D5" w:rsidRPr="00152B40">
        <w:rPr>
          <w:rFonts w:eastAsia="Palatino Linotype" w:cs="Palatino Linotype"/>
          <w:color w:val="000000"/>
          <w:szCs w:val="24"/>
        </w:rPr>
        <w:t xml:space="preserve"> </w:t>
      </w:r>
      <w:r w:rsidR="00A970D5" w:rsidRPr="0024775D">
        <w:rPr>
          <w:rFonts w:eastAsia="Palatino Linotype" w:cs="Palatino Linotype"/>
          <w:b/>
          <w:color w:val="000000"/>
          <w:szCs w:val="24"/>
        </w:rPr>
        <w:t>“</w:t>
      </w:r>
      <w:r w:rsidR="0024775D" w:rsidRPr="0024775D">
        <w:rPr>
          <w:rFonts w:eastAsia="Palatino Linotype" w:cs="Palatino Linotype"/>
          <w:b/>
          <w:color w:val="000000"/>
          <w:szCs w:val="24"/>
        </w:rPr>
        <w:t>RESPUESTA USUARIO 187.pdf”</w:t>
      </w:r>
      <w:r w:rsidR="0024775D">
        <w:rPr>
          <w:rFonts w:eastAsia="Palatino Linotype" w:cs="Palatino Linotype"/>
          <w:color w:val="000000"/>
          <w:szCs w:val="24"/>
        </w:rPr>
        <w:t xml:space="preserve">, </w:t>
      </w:r>
      <w:r w:rsidR="0024775D" w:rsidRPr="0024775D">
        <w:rPr>
          <w:rFonts w:eastAsia="Palatino Linotype" w:cs="Palatino Linotype"/>
          <w:b/>
          <w:color w:val="000000"/>
          <w:szCs w:val="24"/>
        </w:rPr>
        <w:t>“SOLICITUD Y RESPUESTA DE BUSQUEDA 2016-2018.PDF”</w:t>
      </w:r>
      <w:r w:rsidR="005C5AEA" w:rsidRPr="0024775D">
        <w:rPr>
          <w:rFonts w:eastAsia="Palatino Linotype" w:cs="Palatino Linotype"/>
          <w:color w:val="000000"/>
          <w:szCs w:val="24"/>
        </w:rPr>
        <w:t>,</w:t>
      </w:r>
      <w:r w:rsidR="005C5AEA">
        <w:rPr>
          <w:rFonts w:eastAsia="Palatino Linotype" w:cs="Palatino Linotype"/>
          <w:color w:val="000000"/>
          <w:szCs w:val="24"/>
        </w:rPr>
        <w:t xml:space="preserve"> </w:t>
      </w:r>
      <w:r w:rsidR="0024775D" w:rsidRPr="0024775D">
        <w:rPr>
          <w:rFonts w:eastAsia="Palatino Linotype" w:cs="Palatino Linotype"/>
          <w:b/>
          <w:color w:val="000000"/>
          <w:szCs w:val="24"/>
        </w:rPr>
        <w:t>“ACTAS DE SESIÓN DE LA COMISIÓN MUNICIPAL DE MEJORA REGULATORIA 2016.pdf”</w:t>
      </w:r>
      <w:r w:rsidR="0024775D">
        <w:rPr>
          <w:rFonts w:eastAsia="Palatino Linotype" w:cs="Palatino Linotype"/>
          <w:color w:val="000000"/>
          <w:szCs w:val="24"/>
        </w:rPr>
        <w:t xml:space="preserve">, </w:t>
      </w:r>
      <w:r w:rsidR="0024775D" w:rsidRPr="0024775D">
        <w:rPr>
          <w:rFonts w:eastAsia="Palatino Linotype" w:cs="Palatino Linotype"/>
          <w:b/>
          <w:color w:val="000000"/>
          <w:szCs w:val="24"/>
        </w:rPr>
        <w:t>“ACTAS DE SESIÓN DE LA COMISIÓN MUNICIPAL DE MEJORA REGULATORIA 2019.pdf”</w:t>
      </w:r>
      <w:r w:rsidR="0024775D">
        <w:rPr>
          <w:rFonts w:eastAsia="Palatino Linotype" w:cs="Palatino Linotype"/>
          <w:color w:val="000000"/>
          <w:szCs w:val="24"/>
        </w:rPr>
        <w:t xml:space="preserve">, </w:t>
      </w:r>
      <w:r w:rsidR="0024775D" w:rsidRPr="0024775D">
        <w:rPr>
          <w:rFonts w:eastAsia="Palatino Linotype" w:cs="Palatino Linotype"/>
          <w:b/>
          <w:color w:val="000000"/>
          <w:szCs w:val="24"/>
        </w:rPr>
        <w:t xml:space="preserve">“ACTAS DE SESIÓN DE LA COMISIÓN </w:t>
      </w:r>
      <w:r w:rsidR="0024775D" w:rsidRPr="0024775D">
        <w:rPr>
          <w:rFonts w:eastAsia="Palatino Linotype" w:cs="Palatino Linotype"/>
          <w:b/>
          <w:color w:val="000000"/>
          <w:szCs w:val="24"/>
        </w:rPr>
        <w:lastRenderedPageBreak/>
        <w:t>MUNICIPAL DE MEJORA REGULATORIA 2020.pdf”</w:t>
      </w:r>
      <w:r w:rsidR="0024775D">
        <w:rPr>
          <w:rFonts w:eastAsia="Palatino Linotype" w:cs="Palatino Linotype"/>
          <w:color w:val="000000"/>
          <w:szCs w:val="24"/>
        </w:rPr>
        <w:t xml:space="preserve"> y </w:t>
      </w:r>
      <w:r w:rsidR="0024775D" w:rsidRPr="0024775D">
        <w:rPr>
          <w:rFonts w:eastAsia="Palatino Linotype" w:cs="Palatino Linotype"/>
          <w:b/>
          <w:color w:val="000000"/>
          <w:szCs w:val="24"/>
        </w:rPr>
        <w:t>“ACTAS DE SESIÓN DE LA COMISIÓN MUNICIPAL DE MEJORA REGULATORIA 2021.pdf”</w:t>
      </w:r>
      <w:r w:rsidR="0024775D">
        <w:rPr>
          <w:rFonts w:eastAsia="Palatino Linotype" w:cs="Palatino Linotype"/>
          <w:color w:val="000000"/>
          <w:szCs w:val="24"/>
        </w:rPr>
        <w:t xml:space="preserve">, los cuales </w:t>
      </w:r>
      <w:r w:rsidR="00A970D5" w:rsidRPr="00152B40">
        <w:rPr>
          <w:rFonts w:eastAsia="Palatino Linotype" w:cs="Palatino Linotype"/>
          <w:color w:val="000000"/>
          <w:szCs w:val="24"/>
        </w:rPr>
        <w:t>no se reproduce</w:t>
      </w:r>
      <w:r w:rsidR="0024775D">
        <w:rPr>
          <w:rFonts w:eastAsia="Palatino Linotype" w:cs="Palatino Linotype"/>
          <w:color w:val="000000"/>
          <w:szCs w:val="24"/>
        </w:rPr>
        <w:t>n</w:t>
      </w:r>
      <w:r w:rsidR="00A970D5" w:rsidRPr="00152B40">
        <w:rPr>
          <w:rFonts w:eastAsia="Palatino Linotype" w:cs="Palatino Linotype"/>
          <w:color w:val="000000"/>
          <w:szCs w:val="24"/>
        </w:rPr>
        <w:t xml:space="preserve"> por ser del conocimiento de ambas partes; no obstante, se</w:t>
      </w:r>
      <w:r w:rsidR="0024775D">
        <w:rPr>
          <w:rFonts w:eastAsia="Palatino Linotype" w:cs="Palatino Linotype"/>
          <w:color w:val="000000"/>
          <w:szCs w:val="24"/>
        </w:rPr>
        <w:t xml:space="preserve"> hará referencia de su contenido</w:t>
      </w:r>
      <w:r w:rsidR="00A970D5" w:rsidRPr="00152B40">
        <w:rPr>
          <w:rFonts w:eastAsia="Palatino Linotype" w:cs="Palatino Linotype"/>
          <w:color w:val="000000"/>
          <w:szCs w:val="24"/>
        </w:rPr>
        <w:t xml:space="preserve"> en el estudio correspondiente.</w:t>
      </w:r>
    </w:p>
    <w:p w14:paraId="4E8ED7CF" w14:textId="77777777" w:rsidR="00A970D5" w:rsidRDefault="00A970D5" w:rsidP="00A970D5">
      <w:pPr>
        <w:pBdr>
          <w:top w:val="nil"/>
          <w:left w:val="nil"/>
          <w:bottom w:val="nil"/>
          <w:right w:val="nil"/>
          <w:between w:val="nil"/>
        </w:pBdr>
        <w:contextualSpacing/>
        <w:rPr>
          <w:rFonts w:eastAsia="Palatino Linotype" w:cs="Palatino Linotype"/>
          <w:color w:val="000000"/>
          <w:szCs w:val="24"/>
        </w:rPr>
      </w:pPr>
    </w:p>
    <w:p w14:paraId="58FA11DD" w14:textId="46555500" w:rsidR="00A970D5" w:rsidRPr="00152B40" w:rsidRDefault="005C5AEA" w:rsidP="0078246A">
      <w:pPr>
        <w:pStyle w:val="Ttulo2"/>
        <w:rPr>
          <w:rFonts w:eastAsia="Palatino Linotype"/>
        </w:rPr>
      </w:pPr>
      <w:r>
        <w:rPr>
          <w:rFonts w:eastAsia="Palatino Linotype"/>
        </w:rPr>
        <w:t>TERCERO</w:t>
      </w:r>
      <w:r w:rsidR="00A970D5" w:rsidRPr="00152B40">
        <w:rPr>
          <w:rFonts w:eastAsia="Palatino Linotype"/>
        </w:rPr>
        <w:t>. Del recurso de revisión.</w:t>
      </w:r>
    </w:p>
    <w:p w14:paraId="0C8C3A2F" w14:textId="7D51F251" w:rsidR="00A970D5" w:rsidRPr="00152B40" w:rsidRDefault="00A970D5" w:rsidP="00A970D5">
      <w:pPr>
        <w:pBdr>
          <w:top w:val="nil"/>
          <w:left w:val="nil"/>
          <w:bottom w:val="nil"/>
          <w:right w:val="nil"/>
          <w:between w:val="nil"/>
        </w:pBdr>
        <w:contextualSpacing/>
        <w:rPr>
          <w:rFonts w:eastAsia="Palatino Linotype" w:cs="Palatino Linotype"/>
          <w:color w:val="000000"/>
          <w:szCs w:val="24"/>
        </w:rPr>
      </w:pPr>
      <w:r w:rsidRPr="00152B40">
        <w:rPr>
          <w:rFonts w:eastAsia="Palatino Linotype" w:cs="Palatino Linotype"/>
          <w:color w:val="000000"/>
          <w:szCs w:val="24"/>
        </w:rPr>
        <w:t>Inconforme con la respuesta em</w:t>
      </w:r>
      <w:r w:rsidR="00A06896" w:rsidRPr="00152B40">
        <w:rPr>
          <w:rFonts w:eastAsia="Palatino Linotype" w:cs="Palatino Linotype"/>
          <w:color w:val="000000"/>
          <w:szCs w:val="24"/>
        </w:rPr>
        <w:t>itida por el Sujeto Obligado, el</w:t>
      </w:r>
      <w:r w:rsidRPr="00152B40">
        <w:rPr>
          <w:rFonts w:eastAsia="Palatino Linotype" w:cs="Palatino Linotype"/>
          <w:color w:val="000000"/>
          <w:szCs w:val="24"/>
        </w:rPr>
        <w:t xml:space="preserve"> Recurrente interpuso el presente recurso de revisión e</w:t>
      </w:r>
      <w:r w:rsidR="008B2951" w:rsidRPr="00152B40">
        <w:rPr>
          <w:rFonts w:eastAsia="Palatino Linotype" w:cs="Palatino Linotype"/>
          <w:color w:val="000000"/>
          <w:szCs w:val="24"/>
        </w:rPr>
        <w:t xml:space="preserve">l día </w:t>
      </w:r>
      <w:r w:rsidR="005C5AEA">
        <w:rPr>
          <w:rFonts w:eastAsia="Palatino Linotype" w:cs="Palatino Linotype"/>
          <w:color w:val="000000"/>
          <w:szCs w:val="24"/>
        </w:rPr>
        <w:t xml:space="preserve">cinco de abril </w:t>
      </w:r>
      <w:r w:rsidR="00285A94" w:rsidRPr="00152B40">
        <w:rPr>
          <w:rFonts w:eastAsia="Palatino Linotype" w:cs="Palatino Linotype"/>
          <w:color w:val="000000"/>
          <w:szCs w:val="24"/>
        </w:rPr>
        <w:t>de dos mil veintidós</w:t>
      </w:r>
      <w:r w:rsidRPr="00152B40">
        <w:rPr>
          <w:rFonts w:eastAsia="Palatino Linotype" w:cs="Palatino Linotype"/>
          <w:color w:val="000000"/>
          <w:szCs w:val="24"/>
        </w:rPr>
        <w:t xml:space="preserve">, el cual se registró con el expediente número </w:t>
      </w:r>
      <w:r w:rsidR="008B2951" w:rsidRPr="00152B40">
        <w:rPr>
          <w:rFonts w:eastAsia="Palatino Linotype" w:cs="Palatino Linotype"/>
          <w:b/>
          <w:color w:val="000000"/>
          <w:szCs w:val="24"/>
        </w:rPr>
        <w:t>0</w:t>
      </w:r>
      <w:r w:rsidR="0007116B">
        <w:rPr>
          <w:rFonts w:eastAsia="Palatino Linotype" w:cs="Palatino Linotype"/>
          <w:b/>
          <w:color w:val="000000"/>
          <w:szCs w:val="24"/>
        </w:rPr>
        <w:t>553</w:t>
      </w:r>
      <w:r w:rsidR="005C5AEA">
        <w:rPr>
          <w:rFonts w:eastAsia="Palatino Linotype" w:cs="Palatino Linotype"/>
          <w:b/>
          <w:color w:val="000000"/>
          <w:szCs w:val="24"/>
        </w:rPr>
        <w:t>5</w:t>
      </w:r>
      <w:r w:rsidRPr="00152B40">
        <w:rPr>
          <w:rFonts w:eastAsia="Palatino Linotype" w:cs="Palatino Linotype"/>
          <w:b/>
          <w:color w:val="000000"/>
          <w:szCs w:val="24"/>
        </w:rPr>
        <w:t>/INFOEM/IP/RR/202</w:t>
      </w:r>
      <w:r w:rsidR="00285A94" w:rsidRPr="00152B40">
        <w:rPr>
          <w:rFonts w:eastAsia="Palatino Linotype" w:cs="Palatino Linotype"/>
          <w:b/>
          <w:color w:val="000000"/>
          <w:szCs w:val="24"/>
        </w:rPr>
        <w:t>2</w:t>
      </w:r>
      <w:r w:rsidR="00A06896" w:rsidRPr="00152B40">
        <w:rPr>
          <w:rFonts w:eastAsia="Palatino Linotype" w:cs="Palatino Linotype"/>
          <w:color w:val="000000"/>
          <w:szCs w:val="24"/>
        </w:rPr>
        <w:t>, en el cual</w:t>
      </w:r>
      <w:r w:rsidRPr="00152B40">
        <w:rPr>
          <w:rFonts w:eastAsia="Palatino Linotype" w:cs="Palatino Linotype"/>
          <w:color w:val="000000"/>
          <w:szCs w:val="24"/>
        </w:rPr>
        <w:t xml:space="preserve"> manifestó lo siguiente:</w:t>
      </w:r>
    </w:p>
    <w:p w14:paraId="7AA0C9F4" w14:textId="77777777" w:rsidR="00A970D5" w:rsidRPr="00152B40" w:rsidRDefault="00A970D5" w:rsidP="00E41D06">
      <w:pPr>
        <w:pBdr>
          <w:top w:val="nil"/>
          <w:left w:val="nil"/>
          <w:bottom w:val="nil"/>
          <w:right w:val="nil"/>
          <w:between w:val="nil"/>
        </w:pBdr>
        <w:contextualSpacing/>
        <w:rPr>
          <w:rFonts w:eastAsia="Palatino Linotype" w:cs="Palatino Linotype"/>
          <w:color w:val="000000"/>
          <w:szCs w:val="24"/>
        </w:rPr>
      </w:pPr>
    </w:p>
    <w:p w14:paraId="3A1919EA" w14:textId="77777777" w:rsidR="00004014" w:rsidRPr="00152B40" w:rsidRDefault="00A970D5" w:rsidP="00004014">
      <w:pPr>
        <w:contextualSpacing/>
        <w:rPr>
          <w:rFonts w:eastAsia="Palatino Linotype" w:cs="Palatino Linotype"/>
          <w:b/>
        </w:rPr>
      </w:pPr>
      <w:r w:rsidRPr="00152B40">
        <w:rPr>
          <w:rFonts w:eastAsia="Palatino Linotype" w:cs="Palatino Linotype"/>
          <w:b/>
        </w:rPr>
        <w:t>Acto Impugnado:</w:t>
      </w:r>
      <w:r w:rsidR="00655007" w:rsidRPr="00152B40">
        <w:rPr>
          <w:rFonts w:eastAsia="Palatino Linotype" w:cs="Palatino Linotype"/>
          <w:b/>
        </w:rPr>
        <w:t xml:space="preserve"> </w:t>
      </w:r>
    </w:p>
    <w:p w14:paraId="4A0EFE5A" w14:textId="4157B4C3" w:rsidR="00A970D5" w:rsidRPr="00152B40" w:rsidRDefault="00A970D5" w:rsidP="0007116B">
      <w:pPr>
        <w:pStyle w:val="Fundamentos"/>
        <w:rPr>
          <w:b/>
        </w:rPr>
      </w:pPr>
      <w:r w:rsidRPr="00152B40">
        <w:t>“</w:t>
      </w:r>
      <w:r w:rsidR="0007116B" w:rsidRPr="0007116B">
        <w:t>información incompleta</w:t>
      </w:r>
      <w:r w:rsidRPr="00152B40">
        <w:t>"(Sic)</w:t>
      </w:r>
    </w:p>
    <w:p w14:paraId="3C40A441" w14:textId="77777777" w:rsidR="00A970D5" w:rsidRPr="00152B40" w:rsidRDefault="00A970D5" w:rsidP="009C0279">
      <w:pPr>
        <w:contextualSpacing/>
        <w:rPr>
          <w:rFonts w:eastAsia="Palatino Linotype" w:cs="Palatino Linotype"/>
          <w:iCs/>
          <w:szCs w:val="24"/>
        </w:rPr>
      </w:pPr>
    </w:p>
    <w:p w14:paraId="0FFA08C3" w14:textId="0DDF8688" w:rsidR="00004014" w:rsidRPr="00152B40" w:rsidRDefault="00A970D5" w:rsidP="00004014">
      <w:pPr>
        <w:contextualSpacing/>
        <w:rPr>
          <w:rFonts w:eastAsia="Palatino Linotype" w:cs="Palatino Linotype"/>
        </w:rPr>
      </w:pPr>
      <w:r w:rsidRPr="00152B40">
        <w:rPr>
          <w:rFonts w:eastAsia="Palatino Linotype" w:cs="Palatino Linotype"/>
          <w:b/>
        </w:rPr>
        <w:t>Razones o Motivos de Inconformidad</w:t>
      </w:r>
      <w:r w:rsidR="00004014" w:rsidRPr="00152B40">
        <w:rPr>
          <w:rFonts w:eastAsia="Palatino Linotype" w:cs="Palatino Linotype"/>
        </w:rPr>
        <w:t>:</w:t>
      </w:r>
    </w:p>
    <w:p w14:paraId="2DAC342E" w14:textId="1A9B5034" w:rsidR="00A970D5" w:rsidRPr="00152B40" w:rsidRDefault="00A970D5" w:rsidP="0007116B">
      <w:pPr>
        <w:pStyle w:val="Fundamentos"/>
      </w:pPr>
      <w:r w:rsidRPr="00152B40">
        <w:t>“</w:t>
      </w:r>
      <w:r w:rsidR="0007116B" w:rsidRPr="0007116B">
        <w:t>no anexan las actas de la comisión municipal de mejora regulatoria del 2017 y 2018; del año 2016 falta la primera sesión y del año 2020 falta la cuarta sesión y repiten la segunda sesión.</w:t>
      </w:r>
      <w:r w:rsidRPr="00152B40">
        <w:t>” (Sic)</w:t>
      </w:r>
    </w:p>
    <w:p w14:paraId="15C97920" w14:textId="77777777" w:rsidR="00655007" w:rsidRPr="00152B40" w:rsidRDefault="00655007" w:rsidP="00A970D5">
      <w:pPr>
        <w:pBdr>
          <w:top w:val="nil"/>
          <w:left w:val="nil"/>
          <w:bottom w:val="nil"/>
          <w:right w:val="nil"/>
          <w:between w:val="nil"/>
        </w:pBdr>
        <w:contextualSpacing/>
        <w:rPr>
          <w:rFonts w:eastAsia="Palatino Linotype" w:cs="Palatino Linotype"/>
          <w:color w:val="000000"/>
          <w:szCs w:val="24"/>
        </w:rPr>
      </w:pPr>
    </w:p>
    <w:p w14:paraId="11D7F189" w14:textId="0A4C32A2" w:rsidR="00A970D5" w:rsidRPr="00152B40" w:rsidRDefault="005C5AEA" w:rsidP="0078246A">
      <w:pPr>
        <w:pStyle w:val="Ttulo2"/>
        <w:rPr>
          <w:rFonts w:eastAsia="Palatino Linotype"/>
        </w:rPr>
      </w:pPr>
      <w:r>
        <w:rPr>
          <w:rFonts w:eastAsia="Palatino Linotype"/>
        </w:rPr>
        <w:t>CUAR</w:t>
      </w:r>
      <w:r w:rsidR="00A970D5" w:rsidRPr="00152B40">
        <w:rPr>
          <w:rFonts w:eastAsia="Palatino Linotype"/>
        </w:rPr>
        <w:t>TO. Del turno y admisión del recurso de revisión.</w:t>
      </w:r>
    </w:p>
    <w:p w14:paraId="2459DEBA" w14:textId="634B1C74" w:rsidR="00A970D5" w:rsidRPr="00152B40" w:rsidRDefault="00A970D5" w:rsidP="00A970D5">
      <w:pPr>
        <w:pBdr>
          <w:top w:val="nil"/>
          <w:left w:val="nil"/>
          <w:bottom w:val="nil"/>
          <w:right w:val="nil"/>
          <w:between w:val="nil"/>
        </w:pBdr>
        <w:contextualSpacing/>
        <w:rPr>
          <w:rFonts w:eastAsia="Palatino Linotype" w:cs="Palatino Linotype"/>
          <w:color w:val="000000"/>
          <w:szCs w:val="24"/>
        </w:rPr>
      </w:pPr>
      <w:r w:rsidRPr="00152B40">
        <w:rPr>
          <w:rFonts w:eastAsia="Palatino Linotype" w:cs="Palatino Linotype"/>
          <w:color w:val="000000"/>
          <w:szCs w:val="24"/>
        </w:rPr>
        <w:t xml:space="preserve">Medio de impugnación que le fue turnado al </w:t>
      </w:r>
      <w:r w:rsidRPr="00152B40">
        <w:rPr>
          <w:rFonts w:eastAsia="Palatino Linotype" w:cs="Palatino Linotype"/>
          <w:b/>
          <w:color w:val="000000"/>
          <w:szCs w:val="24"/>
        </w:rPr>
        <w:t>Comisionado José Martínez Vilchis</w:t>
      </w:r>
      <w:r w:rsidRPr="00152B40">
        <w:rPr>
          <w:rFonts w:eastAsia="Palatino Linotype" w:cs="Palatino Linotype"/>
          <w:color w:val="000000"/>
          <w:szCs w:val="24"/>
        </w:rPr>
        <w:t>, por medio del sistema electrónico en términos del numeral 185 fracción I de la Ley de Transparencia y Acceso a la información Pública del Es</w:t>
      </w:r>
      <w:r w:rsidR="001059AF" w:rsidRPr="00152B40">
        <w:rPr>
          <w:rFonts w:eastAsia="Palatino Linotype" w:cs="Palatino Linotype"/>
          <w:color w:val="000000"/>
          <w:szCs w:val="24"/>
        </w:rPr>
        <w:t>tado de México y Municipios, al</w:t>
      </w:r>
      <w:r w:rsidRPr="00152B40">
        <w:rPr>
          <w:rFonts w:eastAsia="Palatino Linotype" w:cs="Palatino Linotype"/>
          <w:color w:val="000000"/>
          <w:szCs w:val="24"/>
        </w:rPr>
        <w:t xml:space="preserve"> cu</w:t>
      </w:r>
      <w:r w:rsidR="008B2951" w:rsidRPr="00152B40">
        <w:rPr>
          <w:rFonts w:eastAsia="Palatino Linotype" w:cs="Palatino Linotype"/>
          <w:color w:val="000000"/>
          <w:szCs w:val="24"/>
        </w:rPr>
        <w:t>al recayó acuerdo de admisión de</w:t>
      </w:r>
      <w:r w:rsidRPr="00152B40">
        <w:rPr>
          <w:rFonts w:eastAsia="Palatino Linotype" w:cs="Palatino Linotype"/>
          <w:color w:val="000000"/>
          <w:szCs w:val="24"/>
        </w:rPr>
        <w:t xml:space="preserve"> fecha </w:t>
      </w:r>
      <w:r w:rsidR="0007116B">
        <w:rPr>
          <w:rFonts w:eastAsia="Palatino Linotype" w:cs="Palatino Linotype"/>
          <w:color w:val="000000"/>
          <w:szCs w:val="24"/>
        </w:rPr>
        <w:t>ocho</w:t>
      </w:r>
      <w:r w:rsidR="005C5AEA">
        <w:rPr>
          <w:rFonts w:eastAsia="Palatino Linotype" w:cs="Palatino Linotype"/>
          <w:color w:val="000000"/>
          <w:szCs w:val="24"/>
        </w:rPr>
        <w:t xml:space="preserve"> de abril</w:t>
      </w:r>
      <w:r w:rsidR="00004014" w:rsidRPr="00152B40">
        <w:rPr>
          <w:rFonts w:eastAsia="Palatino Linotype" w:cs="Palatino Linotype"/>
          <w:color w:val="000000"/>
          <w:szCs w:val="24"/>
        </w:rPr>
        <w:t xml:space="preserve"> </w:t>
      </w:r>
      <w:r w:rsidR="00285A94" w:rsidRPr="00152B40">
        <w:rPr>
          <w:rFonts w:eastAsia="Palatino Linotype" w:cs="Palatino Linotype"/>
          <w:color w:val="000000"/>
          <w:szCs w:val="24"/>
        </w:rPr>
        <w:t>de dos mil veintidós</w:t>
      </w:r>
      <w:r w:rsidRPr="00152B40">
        <w:rPr>
          <w:rFonts w:eastAsia="Palatino Linotype" w:cs="Palatino Linotype"/>
          <w:color w:val="000000"/>
          <w:szCs w:val="24"/>
        </w:rPr>
        <w:t xml:space="preserve">, </w:t>
      </w:r>
      <w:r w:rsidRPr="00152B40">
        <w:rPr>
          <w:rFonts w:eastAsia="Palatino Linotype" w:cs="Palatino Linotype"/>
          <w:szCs w:val="24"/>
        </w:rPr>
        <w:t>otorgándose</w:t>
      </w:r>
      <w:r w:rsidRPr="00152B40">
        <w:rPr>
          <w:rFonts w:eastAsia="Palatino Linotype" w:cs="Palatino Linotype"/>
          <w:color w:val="000000"/>
          <w:szCs w:val="24"/>
        </w:rPr>
        <w:t xml:space="preserve"> en él un plazo de siete días para que las partes manifestaran lo que a su derecho corresponda en términos del numeral ya citado.</w:t>
      </w:r>
    </w:p>
    <w:p w14:paraId="26C243C3" w14:textId="77777777" w:rsidR="00A970D5" w:rsidRPr="00152B40" w:rsidRDefault="00A970D5" w:rsidP="00A970D5">
      <w:pPr>
        <w:pBdr>
          <w:top w:val="nil"/>
          <w:left w:val="nil"/>
          <w:bottom w:val="nil"/>
          <w:right w:val="nil"/>
          <w:between w:val="nil"/>
        </w:pBdr>
        <w:contextualSpacing/>
        <w:rPr>
          <w:rFonts w:eastAsia="Palatino Linotype" w:cs="Palatino Linotype"/>
          <w:color w:val="000000"/>
          <w:szCs w:val="24"/>
        </w:rPr>
      </w:pPr>
    </w:p>
    <w:p w14:paraId="05AE608B" w14:textId="6F34DA2C" w:rsidR="00A970D5" w:rsidRPr="00152B40" w:rsidRDefault="005C5AEA" w:rsidP="0078246A">
      <w:pPr>
        <w:pStyle w:val="Ttulo2"/>
        <w:rPr>
          <w:rFonts w:eastAsia="Palatino Linotype"/>
        </w:rPr>
      </w:pPr>
      <w:r>
        <w:rPr>
          <w:rFonts w:eastAsia="Palatino Linotype"/>
        </w:rPr>
        <w:t>QUIN</w:t>
      </w:r>
      <w:r w:rsidR="00A970D5" w:rsidRPr="00152B40">
        <w:rPr>
          <w:rFonts w:eastAsia="Palatino Linotype"/>
        </w:rPr>
        <w:t>TO. De la etapa de instrucción.</w:t>
      </w:r>
    </w:p>
    <w:p w14:paraId="66D4FD0C" w14:textId="06172AD8" w:rsidR="00C02596" w:rsidRPr="00E27953" w:rsidRDefault="0007116B" w:rsidP="0031280C">
      <w:pPr>
        <w:pBdr>
          <w:top w:val="nil"/>
          <w:left w:val="nil"/>
          <w:bottom w:val="nil"/>
          <w:right w:val="nil"/>
          <w:between w:val="nil"/>
        </w:pBdr>
        <w:contextualSpacing/>
        <w:rPr>
          <w:rFonts w:eastAsia="Palatino Linotype" w:cs="Palatino Linotype"/>
          <w:b/>
          <w:color w:val="000000"/>
          <w:szCs w:val="24"/>
          <w:lang w:val="es-MX"/>
        </w:rPr>
      </w:pPr>
      <w:r w:rsidRPr="0007116B">
        <w:rPr>
          <w:rFonts w:eastAsia="Palatino Linotype" w:cs="Palatino Linotype"/>
          <w:color w:val="000000"/>
          <w:szCs w:val="24"/>
        </w:rPr>
        <w:t>Una vez abierta la etapa de instrucción, se observa que el Sujeto Obligado omitió rendir su Informe Justificado. Asimismo, el Recurrente no presentó manifestaciones, rindió alegatos ni presentó pruebas que a su derecho convinieran.</w:t>
      </w:r>
    </w:p>
    <w:p w14:paraId="5B536618" w14:textId="7ED50870" w:rsidR="00C02596" w:rsidRPr="00E27953" w:rsidRDefault="00C02596" w:rsidP="008B2951">
      <w:pPr>
        <w:pBdr>
          <w:top w:val="nil"/>
          <w:left w:val="nil"/>
          <w:bottom w:val="nil"/>
          <w:right w:val="nil"/>
          <w:between w:val="nil"/>
        </w:pBdr>
        <w:contextualSpacing/>
        <w:rPr>
          <w:rFonts w:eastAsia="Palatino Linotype" w:cs="Palatino Linotype"/>
          <w:color w:val="000000"/>
          <w:sz w:val="22"/>
          <w:szCs w:val="24"/>
        </w:rPr>
      </w:pPr>
    </w:p>
    <w:p w14:paraId="65310342" w14:textId="0CF46425" w:rsidR="00A970D5" w:rsidRPr="00152B40" w:rsidRDefault="00E27953" w:rsidP="0078246A">
      <w:pPr>
        <w:pStyle w:val="Ttulo2"/>
        <w:rPr>
          <w:rFonts w:eastAsia="Palatino Linotype"/>
        </w:rPr>
      </w:pPr>
      <w:r>
        <w:rPr>
          <w:rFonts w:eastAsia="Palatino Linotype"/>
        </w:rPr>
        <w:t>SEXTO</w:t>
      </w:r>
      <w:r w:rsidR="00A970D5" w:rsidRPr="00152B40">
        <w:rPr>
          <w:rFonts w:eastAsia="Palatino Linotype"/>
        </w:rPr>
        <w:t>. Del cierre de instrucción.</w:t>
      </w:r>
    </w:p>
    <w:p w14:paraId="2456F4BD" w14:textId="0FA451EE" w:rsidR="00A970D5" w:rsidRPr="00152B40" w:rsidRDefault="00A970D5" w:rsidP="00A970D5">
      <w:pPr>
        <w:pBdr>
          <w:top w:val="nil"/>
          <w:left w:val="nil"/>
          <w:bottom w:val="nil"/>
          <w:right w:val="nil"/>
          <w:between w:val="nil"/>
        </w:pBdr>
        <w:contextualSpacing/>
        <w:rPr>
          <w:rFonts w:eastAsia="Palatino Linotype" w:cs="Palatino Linotype"/>
          <w:color w:val="000000"/>
          <w:szCs w:val="24"/>
        </w:rPr>
      </w:pPr>
      <w:r w:rsidRPr="00152B40">
        <w:rPr>
          <w:rFonts w:eastAsia="Palatino Linotype" w:cs="Palatino Linotype"/>
          <w:color w:val="000000"/>
          <w:szCs w:val="24"/>
        </w:rPr>
        <w:t>Así, una vez transcurrido el término legal, se decretó el cierre de instru</w:t>
      </w:r>
      <w:r w:rsidR="00AE6B11" w:rsidRPr="00152B40">
        <w:rPr>
          <w:rFonts w:eastAsia="Palatino Linotype" w:cs="Palatino Linotype"/>
          <w:color w:val="000000"/>
          <w:szCs w:val="24"/>
        </w:rPr>
        <w:t>cción</w:t>
      </w:r>
      <w:r w:rsidR="008B2951" w:rsidRPr="00152B40">
        <w:rPr>
          <w:rFonts w:eastAsia="Palatino Linotype" w:cs="Palatino Linotype"/>
          <w:color w:val="000000"/>
          <w:szCs w:val="24"/>
        </w:rPr>
        <w:t xml:space="preserve"> en fecha </w:t>
      </w:r>
      <w:r w:rsidR="002E35AC">
        <w:rPr>
          <w:rFonts w:eastAsia="Palatino Linotype" w:cs="Palatino Linotype"/>
          <w:color w:val="000000"/>
          <w:szCs w:val="24"/>
        </w:rPr>
        <w:t>seis</w:t>
      </w:r>
      <w:r w:rsidR="00E27953">
        <w:rPr>
          <w:rFonts w:eastAsia="Palatino Linotype" w:cs="Palatino Linotype"/>
          <w:color w:val="000000"/>
          <w:szCs w:val="24"/>
        </w:rPr>
        <w:t xml:space="preserve"> de mayo</w:t>
      </w:r>
      <w:r w:rsidR="004579DC" w:rsidRPr="00152B40">
        <w:rPr>
          <w:rFonts w:eastAsia="Palatino Linotype" w:cs="Palatino Linotype"/>
          <w:color w:val="000000"/>
          <w:szCs w:val="24"/>
        </w:rPr>
        <w:t xml:space="preserve"> de dos mil veintidós</w:t>
      </w:r>
      <w:r w:rsidRPr="00152B40">
        <w:rPr>
          <w:rFonts w:eastAsia="Palatino Linotype" w:cs="Palatino Linotype"/>
          <w:color w:val="000000"/>
          <w:szCs w:val="24"/>
        </w:rPr>
        <w:t xml:space="preserve">, en términos del artículo 185 </w:t>
      </w:r>
      <w:r w:rsidR="004579DC" w:rsidRPr="00152B40">
        <w:rPr>
          <w:rFonts w:eastAsia="Palatino Linotype" w:cs="Palatino Linotype"/>
          <w:color w:val="000000"/>
          <w:szCs w:val="24"/>
        </w:rPr>
        <w:t>f</w:t>
      </w:r>
      <w:r w:rsidRPr="00152B40">
        <w:rPr>
          <w:rFonts w:eastAsia="Palatino Linotype" w:cs="Palatino Linotype"/>
          <w:color w:val="000000"/>
          <w:szCs w:val="24"/>
        </w:rPr>
        <w:t>racción VI de la Ley de Transparencia y Acceso a la Información Pública del Estado de México y Municipios, iniciando el término legal para dictar resolución definitiva del asunto.</w:t>
      </w:r>
    </w:p>
    <w:p w14:paraId="364CFBE5" w14:textId="77777777" w:rsidR="00A914F3" w:rsidRPr="00152B40" w:rsidRDefault="00A914F3" w:rsidP="00A970D5">
      <w:pPr>
        <w:pBdr>
          <w:top w:val="nil"/>
          <w:left w:val="nil"/>
          <w:bottom w:val="nil"/>
          <w:right w:val="nil"/>
          <w:between w:val="nil"/>
        </w:pBdr>
        <w:contextualSpacing/>
        <w:rPr>
          <w:rFonts w:eastAsia="Palatino Linotype" w:cs="Palatino Linotype"/>
          <w:color w:val="000000"/>
          <w:szCs w:val="24"/>
        </w:rPr>
      </w:pPr>
    </w:p>
    <w:p w14:paraId="2A341854" w14:textId="1DA59576" w:rsidR="00A914F3" w:rsidRPr="00152B40" w:rsidRDefault="00E27953" w:rsidP="0078246A">
      <w:pPr>
        <w:pStyle w:val="Ttulo2"/>
        <w:rPr>
          <w:rFonts w:eastAsiaTheme="minorHAnsi"/>
          <w:lang w:eastAsia="en-US"/>
        </w:rPr>
      </w:pPr>
      <w:r>
        <w:rPr>
          <w:rFonts w:eastAsiaTheme="minorHAnsi"/>
          <w:lang w:eastAsia="en-US"/>
        </w:rPr>
        <w:t>SÉPTIMO</w:t>
      </w:r>
      <w:r w:rsidR="00A914F3" w:rsidRPr="00152B40">
        <w:rPr>
          <w:rFonts w:eastAsiaTheme="minorHAnsi"/>
          <w:lang w:eastAsia="en-US"/>
        </w:rPr>
        <w:t>. De la ampliación del término para resolver.</w:t>
      </w:r>
    </w:p>
    <w:p w14:paraId="2B961806" w14:textId="7F3B7A94" w:rsidR="00A914F3" w:rsidRDefault="00A914F3" w:rsidP="00A914F3">
      <w:pPr>
        <w:rPr>
          <w:rFonts w:eastAsiaTheme="minorHAnsi" w:cstheme="minorBidi"/>
          <w:szCs w:val="24"/>
          <w:lang w:eastAsia="en-US"/>
        </w:rPr>
      </w:pPr>
      <w:r w:rsidRPr="00152B40">
        <w:rPr>
          <w:rFonts w:eastAsiaTheme="minorHAnsi" w:cstheme="minorBidi"/>
          <w:szCs w:val="24"/>
          <w:lang w:eastAsia="en-US"/>
        </w:rPr>
        <w:t xml:space="preserve">En fecha </w:t>
      </w:r>
      <w:r w:rsidR="0007116B">
        <w:rPr>
          <w:rFonts w:eastAsiaTheme="minorHAnsi" w:cstheme="minorBidi"/>
          <w:szCs w:val="24"/>
          <w:lang w:eastAsia="en-US"/>
        </w:rPr>
        <w:t>treinta</w:t>
      </w:r>
      <w:r w:rsidR="0031280C">
        <w:rPr>
          <w:rFonts w:eastAsiaTheme="minorHAnsi" w:cstheme="minorBidi"/>
          <w:szCs w:val="24"/>
          <w:lang w:eastAsia="en-US"/>
        </w:rPr>
        <w:t xml:space="preserve"> de mayo</w:t>
      </w:r>
      <w:r w:rsidRPr="00152B40">
        <w:rPr>
          <w:rFonts w:eastAsiaTheme="minorHAnsi" w:cstheme="minorBidi"/>
          <w:szCs w:val="24"/>
          <w:lang w:eastAsia="en-US"/>
        </w:rPr>
        <w:t xml:space="preserve"> de dos mil veintiuno, se amplió el término para resolver el recurso de revisión en términos del artículo 181 párrafo tercero de la Ley de Transparencia y Acceso a la Información Pública del Estado de México y Municipios por un plazo de quince días hábiles.</w:t>
      </w:r>
    </w:p>
    <w:p w14:paraId="27DA7E8C" w14:textId="0435813A" w:rsidR="008037DD" w:rsidRDefault="008037DD" w:rsidP="00A914F3">
      <w:pPr>
        <w:rPr>
          <w:rFonts w:eastAsiaTheme="minorHAnsi" w:cstheme="minorBidi"/>
          <w:szCs w:val="24"/>
          <w:lang w:eastAsia="en-US"/>
        </w:rPr>
      </w:pPr>
    </w:p>
    <w:p w14:paraId="31381C0E" w14:textId="77777777" w:rsidR="008A7D94" w:rsidRPr="008A7D94" w:rsidRDefault="008A7D94" w:rsidP="008A7D94">
      <w:pPr>
        <w:rPr>
          <w:rFonts w:eastAsiaTheme="minorHAnsi" w:cstheme="minorBidi"/>
          <w:szCs w:val="24"/>
          <w:lang w:val="es-MX" w:eastAsia="en-US"/>
        </w:rPr>
      </w:pPr>
      <w:r w:rsidRPr="008A7D94">
        <w:rPr>
          <w:rFonts w:eastAsiaTheme="minorHAnsi" w:cstheme="minorBidi"/>
          <w:szCs w:val="24"/>
          <w:lang w:val="es-MX" w:eastAsia="en-US"/>
        </w:rPr>
        <w:t xml:space="preserve">Este organismo garante no pasa por alto justificar, </w:t>
      </w:r>
      <w:r w:rsidRPr="008A7D94">
        <w:rPr>
          <w:rFonts w:eastAsiaTheme="minorHAnsi" w:cstheme="minorBidi"/>
          <w:bCs/>
          <w:szCs w:val="24"/>
          <w:lang w:val="es-MX" w:eastAsia="en-US"/>
        </w:rPr>
        <w:t xml:space="preserve">que el plazo para emitir resolución en el presente asunto </w:t>
      </w:r>
      <w:r w:rsidRPr="008A7D94">
        <w:rPr>
          <w:rFonts w:eastAsiaTheme="minorHAnsi" w:cstheme="minorBidi"/>
          <w:szCs w:val="24"/>
          <w:lang w:val="es-MX" w:eastAsia="en-US"/>
        </w:rPr>
        <w:t xml:space="preserve">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w:t>
      </w:r>
      <w:r w:rsidRPr="008A7D94">
        <w:rPr>
          <w:rFonts w:eastAsiaTheme="minorHAnsi" w:cstheme="minorBidi"/>
          <w:szCs w:val="24"/>
          <w:lang w:val="es-MX" w:eastAsia="en-US"/>
        </w:rPr>
        <w:lastRenderedPageBreak/>
        <w:t>técnicas y humanas del personal encargado de la proyección de las resoluciones a dichos medios de impugnación.</w:t>
      </w:r>
    </w:p>
    <w:p w14:paraId="50992106" w14:textId="77777777" w:rsidR="008A7D94" w:rsidRPr="008A7D94" w:rsidRDefault="008A7D94" w:rsidP="008A7D94">
      <w:pPr>
        <w:rPr>
          <w:rFonts w:eastAsiaTheme="minorHAnsi" w:cstheme="minorBidi"/>
          <w:szCs w:val="24"/>
          <w:lang w:val="es-MX" w:eastAsia="en-US"/>
        </w:rPr>
      </w:pPr>
      <w:r w:rsidRPr="008A7D94">
        <w:rPr>
          <w:rFonts w:eastAsiaTheme="minorHAnsi" w:cstheme="minorBidi"/>
          <w:szCs w:val="24"/>
          <w:lang w:val="es-MX" w:eastAsia="en-US"/>
        </w:rPr>
        <w:t xml:space="preserve"> </w:t>
      </w:r>
    </w:p>
    <w:p w14:paraId="1D94B827" w14:textId="77777777" w:rsidR="008A7D94" w:rsidRPr="008A7D94" w:rsidRDefault="008A7D94" w:rsidP="008A7D94">
      <w:pPr>
        <w:rPr>
          <w:rFonts w:eastAsiaTheme="minorHAnsi" w:cstheme="minorBidi"/>
          <w:szCs w:val="24"/>
          <w:lang w:val="es-MX" w:eastAsia="en-US"/>
        </w:rPr>
      </w:pPr>
      <w:r w:rsidRPr="008A7D94">
        <w:rPr>
          <w:rFonts w:eastAsiaTheme="minorHAnsi" w:cstheme="minorBidi"/>
          <w:szCs w:val="24"/>
          <w:lang w:val="es-MX" w:eastAsia="en-US"/>
        </w:rPr>
        <w:t xml:space="preserve">Por ello, es menester precisar que si bien se ha excedido el plazo para resolver el presente medio de impugnación, de conformidad con la ley de la materia, </w:t>
      </w:r>
      <w:r w:rsidRPr="008A7D94">
        <w:rPr>
          <w:rFonts w:eastAsiaTheme="minorHAnsi" w:cstheme="minorBidi"/>
          <w:bCs/>
          <w:szCs w:val="24"/>
          <w:lang w:val="es-MX" w:eastAsia="en-US"/>
        </w:rPr>
        <w:t>el plazo para emitir resolución</w:t>
      </w:r>
      <w:r w:rsidRPr="008A7D94">
        <w:rPr>
          <w:rFonts w:eastAsiaTheme="minorHAnsi" w:cstheme="minorBidi"/>
          <w:szCs w:val="24"/>
          <w:lang w:val="es-MX" w:eastAsia="en-US"/>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6D6962E4" w14:textId="77777777" w:rsidR="008A7D94" w:rsidRPr="008A7D94" w:rsidRDefault="008A7D94" w:rsidP="008A7D94">
      <w:pPr>
        <w:rPr>
          <w:rFonts w:eastAsiaTheme="minorHAnsi" w:cstheme="minorBidi"/>
          <w:szCs w:val="24"/>
          <w:lang w:val="es-MX" w:eastAsia="en-US"/>
        </w:rPr>
      </w:pPr>
      <w:r w:rsidRPr="008A7D94">
        <w:rPr>
          <w:rFonts w:eastAsiaTheme="minorHAnsi" w:cstheme="minorBidi"/>
          <w:szCs w:val="24"/>
          <w:lang w:val="es-MX" w:eastAsia="en-US"/>
        </w:rPr>
        <w:t xml:space="preserve"> </w:t>
      </w:r>
    </w:p>
    <w:p w14:paraId="7F03C3E7" w14:textId="77777777" w:rsidR="008A7D94" w:rsidRPr="008A7D94" w:rsidRDefault="008A7D94" w:rsidP="008A7D94">
      <w:pPr>
        <w:rPr>
          <w:rFonts w:eastAsiaTheme="minorHAnsi" w:cstheme="minorBidi"/>
          <w:szCs w:val="24"/>
          <w:lang w:val="es-MX" w:eastAsia="en-US"/>
        </w:rPr>
      </w:pPr>
      <w:r w:rsidRPr="008A7D94">
        <w:rPr>
          <w:rFonts w:eastAsiaTheme="minorHAnsi" w:cstheme="minorBidi"/>
          <w:szCs w:val="24"/>
          <w:lang w:val="es-MX"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E7F7784" w14:textId="77777777" w:rsidR="008A7D94" w:rsidRPr="008A7D94" w:rsidRDefault="008A7D94" w:rsidP="008A7D94">
      <w:pPr>
        <w:rPr>
          <w:rFonts w:eastAsiaTheme="minorHAnsi" w:cstheme="minorBidi"/>
          <w:szCs w:val="24"/>
          <w:lang w:val="es-MX" w:eastAsia="en-US"/>
        </w:rPr>
      </w:pPr>
      <w:r w:rsidRPr="008A7D94">
        <w:rPr>
          <w:rFonts w:eastAsiaTheme="minorHAnsi" w:cstheme="minorBidi"/>
          <w:szCs w:val="24"/>
          <w:lang w:val="es-MX" w:eastAsia="en-US"/>
        </w:rPr>
        <w:t xml:space="preserve"> </w:t>
      </w:r>
    </w:p>
    <w:p w14:paraId="0B18F3E0" w14:textId="77777777" w:rsidR="008A7D94" w:rsidRPr="008A7D94" w:rsidRDefault="008A7D94" w:rsidP="008A7D94">
      <w:pPr>
        <w:rPr>
          <w:rFonts w:eastAsiaTheme="minorHAnsi" w:cstheme="minorBidi"/>
          <w:szCs w:val="24"/>
          <w:lang w:val="es-MX" w:eastAsia="en-US"/>
        </w:rPr>
      </w:pPr>
      <w:r w:rsidRPr="008A7D94">
        <w:rPr>
          <w:rFonts w:eastAsiaTheme="minorHAnsi" w:cstheme="minorBidi"/>
          <w:szCs w:val="24"/>
          <w:lang w:val="es-MX" w:eastAsia="en-U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57508196" w14:textId="77777777" w:rsidR="008A7D94" w:rsidRPr="008A7D94" w:rsidRDefault="008A7D94" w:rsidP="008A7D94">
      <w:pPr>
        <w:rPr>
          <w:rFonts w:eastAsiaTheme="minorHAnsi" w:cstheme="minorBidi"/>
          <w:szCs w:val="24"/>
          <w:lang w:val="es-MX" w:eastAsia="en-US"/>
        </w:rPr>
      </w:pPr>
      <w:r w:rsidRPr="008A7D94">
        <w:rPr>
          <w:rFonts w:eastAsiaTheme="minorHAnsi" w:cstheme="minorBidi"/>
          <w:szCs w:val="24"/>
          <w:lang w:val="es-MX" w:eastAsia="en-US"/>
        </w:rPr>
        <w:t xml:space="preserve"> </w:t>
      </w:r>
    </w:p>
    <w:p w14:paraId="46882D96" w14:textId="77777777" w:rsidR="008A7D94" w:rsidRPr="008A7D94" w:rsidRDefault="008A7D94" w:rsidP="008A7D94">
      <w:pPr>
        <w:rPr>
          <w:rFonts w:eastAsiaTheme="minorHAnsi" w:cstheme="minorBidi"/>
          <w:szCs w:val="24"/>
          <w:lang w:val="es-MX" w:eastAsia="en-US"/>
        </w:rPr>
      </w:pPr>
      <w:r w:rsidRPr="008A7D94">
        <w:rPr>
          <w:rFonts w:eastAsiaTheme="minorHAnsi" w:cstheme="minorBidi"/>
          <w:szCs w:val="24"/>
          <w:lang w:val="es-MX" w:eastAsia="en-US"/>
        </w:rPr>
        <w:t xml:space="preserve">Por ello, excepcionalmente, si un asunto es resuelto con posterioridad a los plazos señalados por la norma debe analizarse la razonabilidad del tiempo necesario para su resolución, atentos a los siguientes criterios:  </w:t>
      </w:r>
    </w:p>
    <w:p w14:paraId="7149A204" w14:textId="77777777" w:rsidR="008A7D94" w:rsidRPr="008A7D94" w:rsidRDefault="008A7D94" w:rsidP="008A7D94">
      <w:pPr>
        <w:rPr>
          <w:rFonts w:eastAsiaTheme="minorHAnsi" w:cstheme="minorBidi"/>
          <w:szCs w:val="24"/>
          <w:lang w:val="es-MX" w:eastAsia="en-US"/>
        </w:rPr>
      </w:pPr>
      <w:r w:rsidRPr="008A7D94">
        <w:rPr>
          <w:rFonts w:eastAsiaTheme="minorHAnsi" w:cstheme="minorBidi"/>
          <w:szCs w:val="24"/>
          <w:lang w:val="es-MX" w:eastAsia="en-US"/>
        </w:rPr>
        <w:t xml:space="preserve"> </w:t>
      </w:r>
    </w:p>
    <w:p w14:paraId="30D95B15" w14:textId="77777777" w:rsidR="008A7D94" w:rsidRPr="008A7D94" w:rsidRDefault="008A7D94" w:rsidP="008A7D94">
      <w:pPr>
        <w:rPr>
          <w:rFonts w:eastAsiaTheme="minorHAnsi" w:cstheme="minorBidi"/>
          <w:szCs w:val="24"/>
          <w:lang w:val="es-MX" w:eastAsia="en-US"/>
        </w:rPr>
      </w:pPr>
      <w:r w:rsidRPr="008A7D94">
        <w:rPr>
          <w:rFonts w:eastAsiaTheme="minorHAnsi" w:cstheme="minorBidi"/>
          <w:szCs w:val="24"/>
          <w:lang w:val="es-MX" w:eastAsia="en-US"/>
        </w:rPr>
        <w:lastRenderedPageBreak/>
        <w:t>a)      Complejidad del asunto: La complejidad de la prueba, la pluralidad de sujetos procesales, el tiempo transcurrido, las características y contexto del recurso.</w:t>
      </w:r>
    </w:p>
    <w:p w14:paraId="1D87F033" w14:textId="77777777" w:rsidR="008A7D94" w:rsidRPr="008A7D94" w:rsidRDefault="008A7D94" w:rsidP="008A7D94">
      <w:pPr>
        <w:rPr>
          <w:rFonts w:eastAsiaTheme="minorHAnsi" w:cstheme="minorBidi"/>
          <w:szCs w:val="24"/>
          <w:lang w:val="es-MX" w:eastAsia="en-US"/>
        </w:rPr>
      </w:pPr>
      <w:r w:rsidRPr="008A7D94">
        <w:rPr>
          <w:rFonts w:eastAsiaTheme="minorHAnsi" w:cstheme="minorBidi"/>
          <w:szCs w:val="24"/>
          <w:lang w:val="es-MX" w:eastAsia="en-US"/>
        </w:rPr>
        <w:t>b)     Actividad Procesal del interesado: Acciones u omisiones del interesado.</w:t>
      </w:r>
    </w:p>
    <w:p w14:paraId="03169784" w14:textId="77777777" w:rsidR="008A7D94" w:rsidRPr="008A7D94" w:rsidRDefault="008A7D94" w:rsidP="008A7D94">
      <w:pPr>
        <w:rPr>
          <w:rFonts w:eastAsiaTheme="minorHAnsi" w:cstheme="minorBidi"/>
          <w:szCs w:val="24"/>
          <w:lang w:val="es-MX" w:eastAsia="en-US"/>
        </w:rPr>
      </w:pPr>
      <w:r w:rsidRPr="008A7D94">
        <w:rPr>
          <w:rFonts w:eastAsiaTheme="minorHAnsi" w:cstheme="minorBidi"/>
          <w:szCs w:val="24"/>
          <w:lang w:val="es-MX" w:eastAsia="en-US"/>
        </w:rPr>
        <w:t>c)      Conducta de la Autoridad: Las Acciones u omisiones realizadas en el procedimiento. Así como si la autoridad actuó con la debida diligencia.</w:t>
      </w:r>
    </w:p>
    <w:p w14:paraId="14BF6545" w14:textId="77777777" w:rsidR="008A7D94" w:rsidRPr="008A7D94" w:rsidRDefault="008A7D94" w:rsidP="008A7D94">
      <w:pPr>
        <w:rPr>
          <w:rFonts w:eastAsiaTheme="minorHAnsi" w:cstheme="minorBidi"/>
          <w:szCs w:val="24"/>
          <w:lang w:val="es-MX" w:eastAsia="en-US"/>
        </w:rPr>
      </w:pPr>
      <w:r w:rsidRPr="008A7D94">
        <w:rPr>
          <w:rFonts w:eastAsiaTheme="minorHAnsi" w:cstheme="minorBidi"/>
          <w:szCs w:val="24"/>
          <w:lang w:val="es-MX" w:eastAsia="en-US"/>
        </w:rPr>
        <w:t>d) La afectación generada en la situación jurídica de la persona involucrada en el proceso: Violación a sus derechos humanos.</w:t>
      </w:r>
    </w:p>
    <w:p w14:paraId="0D9CB208" w14:textId="77777777" w:rsidR="008A7D94" w:rsidRPr="008A7D94" w:rsidRDefault="008A7D94" w:rsidP="008A7D94">
      <w:pPr>
        <w:rPr>
          <w:rFonts w:eastAsiaTheme="minorHAnsi" w:cstheme="minorBidi"/>
          <w:szCs w:val="24"/>
          <w:lang w:val="es-MX" w:eastAsia="en-US"/>
        </w:rPr>
      </w:pPr>
    </w:p>
    <w:p w14:paraId="4F669C98" w14:textId="77777777" w:rsidR="008A7D94" w:rsidRPr="008A7D94" w:rsidRDefault="008A7D94" w:rsidP="008A7D94">
      <w:pPr>
        <w:rPr>
          <w:rFonts w:eastAsiaTheme="minorHAnsi" w:cstheme="minorBidi"/>
          <w:szCs w:val="24"/>
          <w:lang w:val="es-MX" w:eastAsia="en-US"/>
        </w:rPr>
      </w:pPr>
      <w:r w:rsidRPr="008A7D94">
        <w:rPr>
          <w:rFonts w:eastAsiaTheme="minorHAnsi" w:cstheme="minorBidi"/>
          <w:szCs w:val="24"/>
          <w:lang w:val="es-MX" w:eastAsia="en-US"/>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E925C32" w14:textId="77777777" w:rsidR="008A7D94" w:rsidRPr="008A7D94" w:rsidRDefault="008A7D94" w:rsidP="008A7D94">
      <w:pPr>
        <w:rPr>
          <w:rFonts w:eastAsiaTheme="minorHAnsi" w:cstheme="minorBidi"/>
          <w:szCs w:val="24"/>
          <w:lang w:val="es-MX" w:eastAsia="en-US"/>
        </w:rPr>
      </w:pPr>
      <w:r w:rsidRPr="008A7D94">
        <w:rPr>
          <w:rFonts w:eastAsiaTheme="minorHAnsi" w:cstheme="minorBidi"/>
          <w:szCs w:val="24"/>
          <w:lang w:val="es-MX" w:eastAsia="en-US"/>
        </w:rPr>
        <w:t xml:space="preserve"> </w:t>
      </w:r>
    </w:p>
    <w:p w14:paraId="3FE7AFFF" w14:textId="77777777" w:rsidR="008A7D94" w:rsidRPr="008A7D94" w:rsidRDefault="008A7D94" w:rsidP="008A7D94">
      <w:pPr>
        <w:rPr>
          <w:rFonts w:eastAsiaTheme="minorHAnsi" w:cstheme="minorBidi"/>
          <w:szCs w:val="24"/>
          <w:lang w:val="es-MX" w:eastAsia="en-US"/>
        </w:rPr>
      </w:pPr>
      <w:r w:rsidRPr="008A7D94">
        <w:rPr>
          <w:rFonts w:eastAsiaTheme="minorHAnsi" w:cstheme="minorBidi"/>
          <w:szCs w:val="24"/>
          <w:lang w:val="es-MX" w:eastAsia="en-US"/>
        </w:rPr>
        <w:t>Argumento que encuentra sustento en la jurisprudencia P</w:t>
      </w:r>
      <w:proofErr w:type="gramStart"/>
      <w:r w:rsidRPr="008A7D94">
        <w:rPr>
          <w:rFonts w:eastAsiaTheme="minorHAnsi" w:cstheme="minorBidi"/>
          <w:szCs w:val="24"/>
          <w:lang w:val="es-MX" w:eastAsia="en-US"/>
        </w:rPr>
        <w:t>./</w:t>
      </w:r>
      <w:proofErr w:type="gramEnd"/>
      <w:r w:rsidRPr="008A7D94">
        <w:rPr>
          <w:rFonts w:eastAsiaTheme="minorHAnsi" w:cstheme="minorBidi"/>
          <w:szCs w:val="24"/>
          <w:lang w:val="es-MX" w:eastAsia="en-US"/>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3657AE91" w14:textId="77777777" w:rsidR="008A7D94" w:rsidRPr="008A7D94" w:rsidRDefault="008A7D94" w:rsidP="008A7D94">
      <w:pPr>
        <w:rPr>
          <w:rFonts w:eastAsiaTheme="minorHAnsi" w:cstheme="minorBidi"/>
          <w:szCs w:val="24"/>
          <w:lang w:val="es-MX" w:eastAsia="en-US"/>
        </w:rPr>
      </w:pPr>
      <w:r w:rsidRPr="008A7D94">
        <w:rPr>
          <w:rFonts w:eastAsiaTheme="minorHAnsi" w:cstheme="minorBidi"/>
          <w:szCs w:val="24"/>
          <w:lang w:val="es-MX" w:eastAsia="en-US"/>
        </w:rPr>
        <w:t xml:space="preserve"> </w:t>
      </w:r>
    </w:p>
    <w:p w14:paraId="5CD0BDDA" w14:textId="77777777" w:rsidR="008A7D94" w:rsidRPr="008A7D94" w:rsidRDefault="008A7D94" w:rsidP="008A7D94">
      <w:pPr>
        <w:rPr>
          <w:rFonts w:eastAsiaTheme="minorHAnsi" w:cstheme="minorBidi"/>
          <w:szCs w:val="24"/>
          <w:lang w:val="es-MX" w:eastAsia="en-US"/>
        </w:rPr>
      </w:pPr>
      <w:r w:rsidRPr="008A7D94">
        <w:rPr>
          <w:rFonts w:eastAsiaTheme="minorHAnsi" w:cstheme="minorBidi"/>
          <w:szCs w:val="24"/>
          <w:lang w:val="es-MX" w:eastAsia="en-US"/>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w:t>
      </w:r>
      <w:r w:rsidRPr="008A7D94">
        <w:rPr>
          <w:rFonts w:eastAsiaTheme="minorHAnsi" w:cstheme="minorBidi"/>
          <w:szCs w:val="24"/>
          <w:lang w:val="es-MX" w:eastAsia="en-US"/>
        </w:rPr>
        <w:lastRenderedPageBreak/>
        <w:t>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F10317B" w14:textId="77777777" w:rsidR="008A7D94" w:rsidRPr="008A7D94" w:rsidRDefault="008A7D94" w:rsidP="008A7D94">
      <w:pPr>
        <w:rPr>
          <w:rFonts w:eastAsiaTheme="minorHAnsi" w:cstheme="minorBidi"/>
          <w:szCs w:val="24"/>
          <w:lang w:val="es-MX" w:eastAsia="en-US"/>
        </w:rPr>
      </w:pPr>
    </w:p>
    <w:p w14:paraId="3B471AFE" w14:textId="77777777" w:rsidR="008A7D94" w:rsidRPr="008A7D94" w:rsidRDefault="008A7D94" w:rsidP="008A7D94">
      <w:pPr>
        <w:rPr>
          <w:rFonts w:eastAsiaTheme="minorHAnsi" w:cstheme="minorBidi"/>
          <w:szCs w:val="24"/>
          <w:lang w:val="es-MX" w:eastAsia="en-US"/>
        </w:rPr>
      </w:pPr>
      <w:r w:rsidRPr="008A7D94">
        <w:rPr>
          <w:rFonts w:eastAsiaTheme="minorHAnsi" w:cstheme="minorBidi"/>
          <w:szCs w:val="24"/>
          <w:lang w:val="es-MX" w:eastAsia="en-US"/>
        </w:rPr>
        <w:t>Al respecto, también son de considerar los criterios sostenidos por el Cuarto Tribunal Colegiado en Materia Administrativa del Primer Circuito, cuyos rubros y datos de identificación son los siguientes:</w:t>
      </w:r>
    </w:p>
    <w:p w14:paraId="31E35DE9" w14:textId="77777777" w:rsidR="008A7D94" w:rsidRPr="008A7D94" w:rsidRDefault="008A7D94" w:rsidP="008A7D94">
      <w:pPr>
        <w:rPr>
          <w:rFonts w:eastAsiaTheme="minorHAnsi" w:cstheme="minorBidi"/>
          <w:szCs w:val="24"/>
          <w:lang w:val="es-MX" w:eastAsia="en-US"/>
        </w:rPr>
      </w:pPr>
      <w:r w:rsidRPr="008A7D94">
        <w:rPr>
          <w:rFonts w:eastAsiaTheme="minorHAnsi" w:cstheme="minorBidi"/>
          <w:szCs w:val="24"/>
          <w:lang w:val="es-MX" w:eastAsia="en-US"/>
        </w:rPr>
        <w:t xml:space="preserve"> </w:t>
      </w:r>
    </w:p>
    <w:p w14:paraId="7A96931A" w14:textId="77777777" w:rsidR="008A7D94" w:rsidRPr="008A7D94" w:rsidRDefault="008A7D94" w:rsidP="008A7D94">
      <w:pPr>
        <w:rPr>
          <w:rFonts w:eastAsiaTheme="minorHAnsi" w:cstheme="minorBidi"/>
          <w:szCs w:val="24"/>
          <w:lang w:val="es-MX" w:eastAsia="en-US"/>
        </w:rPr>
      </w:pPr>
      <w:r w:rsidRPr="008A7D94">
        <w:rPr>
          <w:rFonts w:eastAsiaTheme="minorHAnsi" w:cstheme="minorBidi"/>
          <w:szCs w:val="24"/>
          <w:lang w:val="es-MX" w:eastAsia="en-US"/>
        </w:rPr>
        <w:t xml:space="preserve"> “PLAZO RAZONABLE PARA RESOLVER. DIMENSIÓN Y EFECTOS DE ESTE CONCEPTO CUANDO SE ADUCE EXCESIVA CARGA DE TRABAJO.” consultable en el Seminario Judicial de la Federación y su gaceta, con el registro digital 2002351.</w:t>
      </w:r>
    </w:p>
    <w:p w14:paraId="7D963604" w14:textId="77777777" w:rsidR="008A7D94" w:rsidRPr="008A7D94" w:rsidRDefault="008A7D94" w:rsidP="008A7D94">
      <w:pPr>
        <w:rPr>
          <w:rFonts w:eastAsiaTheme="minorHAnsi" w:cstheme="minorBidi"/>
          <w:szCs w:val="24"/>
          <w:lang w:val="es-MX" w:eastAsia="en-US"/>
        </w:rPr>
      </w:pPr>
      <w:r w:rsidRPr="008A7D94">
        <w:rPr>
          <w:rFonts w:eastAsiaTheme="minorHAnsi" w:cstheme="minorBidi"/>
          <w:szCs w:val="24"/>
          <w:lang w:val="es-MX" w:eastAsia="en-US"/>
        </w:rPr>
        <w:t xml:space="preserve"> </w:t>
      </w:r>
    </w:p>
    <w:p w14:paraId="06A3351D" w14:textId="77777777" w:rsidR="008A7D94" w:rsidRPr="008A7D94" w:rsidRDefault="008A7D94" w:rsidP="008A7D94">
      <w:pPr>
        <w:rPr>
          <w:rFonts w:eastAsiaTheme="minorHAnsi" w:cstheme="minorBidi"/>
          <w:szCs w:val="24"/>
          <w:lang w:val="es-MX" w:eastAsia="en-US"/>
        </w:rPr>
      </w:pPr>
      <w:r w:rsidRPr="008A7D94">
        <w:rPr>
          <w:rFonts w:eastAsiaTheme="minorHAnsi" w:cstheme="minorBidi"/>
          <w:szCs w:val="24"/>
          <w:lang w:val="es-MX" w:eastAsia="en-US"/>
        </w:rPr>
        <w:t>“PLAZO RAZONABLE PARA RESOLVER. CONCEPTO Y ELEMENTOS QUE LO INTEGRAN A LA LUZ DEL DERECHO INTERNACIONAL DE LOS DERECHOS HUMANOS.”, visible en el Seminario Judicial de la Federación y su gaceta, con el registro digital 2002350.</w:t>
      </w:r>
    </w:p>
    <w:p w14:paraId="3E393E2D" w14:textId="77777777" w:rsidR="008A7D94" w:rsidRPr="008A7D94" w:rsidRDefault="008A7D94" w:rsidP="008A7D94">
      <w:pPr>
        <w:rPr>
          <w:rFonts w:eastAsiaTheme="minorHAnsi" w:cstheme="minorBidi"/>
          <w:szCs w:val="24"/>
          <w:lang w:val="es-MX" w:eastAsia="en-US"/>
        </w:rPr>
      </w:pPr>
    </w:p>
    <w:p w14:paraId="13AB42AC" w14:textId="3513175F" w:rsidR="008037DD" w:rsidRPr="00152B40" w:rsidRDefault="008A7D94" w:rsidP="008A7D94">
      <w:pPr>
        <w:rPr>
          <w:rFonts w:eastAsiaTheme="minorHAnsi" w:cstheme="minorBidi"/>
          <w:szCs w:val="24"/>
          <w:lang w:eastAsia="en-US"/>
        </w:rPr>
      </w:pPr>
      <w:r w:rsidRPr="008A7D94">
        <w:rPr>
          <w:rFonts w:eastAsiaTheme="minorHAnsi" w:cstheme="minorBidi"/>
          <w:bCs/>
          <w:szCs w:val="24"/>
          <w:lang w:val="es-MX" w:eastAsia="en-US"/>
        </w:rPr>
        <w:t>Por ello, este organismo garante comprometido con la tutela de los derechos humanos confiados, señala que este exceso del plazo legal para resolver el presente asunto, resulta de carácter excepcional.</w:t>
      </w:r>
    </w:p>
    <w:p w14:paraId="426859BB" w14:textId="77777777" w:rsidR="00A914F3" w:rsidRPr="00152B40" w:rsidRDefault="00A914F3" w:rsidP="00A970D5">
      <w:pPr>
        <w:pBdr>
          <w:top w:val="nil"/>
          <w:left w:val="nil"/>
          <w:bottom w:val="nil"/>
          <w:right w:val="nil"/>
          <w:between w:val="nil"/>
        </w:pBdr>
        <w:contextualSpacing/>
        <w:rPr>
          <w:rFonts w:eastAsia="Palatino Linotype" w:cs="Palatino Linotype"/>
          <w:color w:val="000000"/>
          <w:szCs w:val="24"/>
        </w:rPr>
      </w:pPr>
    </w:p>
    <w:p w14:paraId="7741CCA2" w14:textId="77777777" w:rsidR="00A970D5" w:rsidRPr="00152B40" w:rsidRDefault="00A970D5" w:rsidP="00275BE9">
      <w:pPr>
        <w:pStyle w:val="Ttulo1"/>
        <w:rPr>
          <w:rFonts w:eastAsia="Palatino Linotype"/>
        </w:rPr>
      </w:pPr>
      <w:r w:rsidRPr="00152B40">
        <w:rPr>
          <w:rFonts w:eastAsia="Palatino Linotype"/>
        </w:rPr>
        <w:lastRenderedPageBreak/>
        <w:t>C O N S I D E R A N D O</w:t>
      </w:r>
    </w:p>
    <w:p w14:paraId="32546275" w14:textId="77777777" w:rsidR="00A970D5" w:rsidRPr="00152B40" w:rsidRDefault="00A970D5" w:rsidP="00A970D5">
      <w:pPr>
        <w:pBdr>
          <w:top w:val="nil"/>
          <w:left w:val="nil"/>
          <w:bottom w:val="nil"/>
          <w:right w:val="nil"/>
          <w:between w:val="nil"/>
        </w:pBdr>
        <w:contextualSpacing/>
        <w:rPr>
          <w:rFonts w:eastAsia="Palatino Linotype" w:cs="Palatino Linotype"/>
          <w:color w:val="000000"/>
          <w:szCs w:val="24"/>
        </w:rPr>
      </w:pPr>
    </w:p>
    <w:p w14:paraId="6A51E2DD" w14:textId="77777777" w:rsidR="00A970D5" w:rsidRPr="00152B40" w:rsidRDefault="00A970D5" w:rsidP="00275BE9">
      <w:pPr>
        <w:pStyle w:val="Ttulo2"/>
        <w:rPr>
          <w:rFonts w:eastAsia="Palatino Linotype"/>
        </w:rPr>
      </w:pPr>
      <w:r w:rsidRPr="00152B40">
        <w:rPr>
          <w:rFonts w:eastAsia="Palatino Linotype"/>
        </w:rPr>
        <w:t>PRIMERO. De la competencia.</w:t>
      </w:r>
    </w:p>
    <w:p w14:paraId="6279399C" w14:textId="77777777" w:rsidR="00A970D5" w:rsidRPr="00152B40" w:rsidRDefault="00A970D5" w:rsidP="00A970D5">
      <w:pPr>
        <w:pBdr>
          <w:top w:val="nil"/>
          <w:left w:val="nil"/>
          <w:bottom w:val="nil"/>
          <w:right w:val="nil"/>
          <w:between w:val="nil"/>
        </w:pBdr>
        <w:contextualSpacing/>
        <w:rPr>
          <w:rFonts w:eastAsia="Palatino Linotype" w:cs="Palatino Linotype"/>
          <w:color w:val="000000"/>
          <w:szCs w:val="24"/>
        </w:rPr>
      </w:pPr>
      <w:r w:rsidRPr="00152B40">
        <w:rPr>
          <w:rFonts w:eastAsia="Palatino Linotype" w:cs="Palatino Linotype"/>
          <w:color w:val="000000"/>
          <w:szCs w:val="24"/>
        </w:rPr>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5FA40324" w14:textId="77777777" w:rsidR="00A970D5" w:rsidRPr="00152B40" w:rsidRDefault="00A970D5" w:rsidP="00A970D5">
      <w:pPr>
        <w:pBdr>
          <w:top w:val="nil"/>
          <w:left w:val="nil"/>
          <w:bottom w:val="nil"/>
          <w:right w:val="nil"/>
          <w:between w:val="nil"/>
        </w:pBdr>
        <w:contextualSpacing/>
        <w:rPr>
          <w:rFonts w:eastAsia="Palatino Linotype" w:cs="Palatino Linotype"/>
          <w:color w:val="000000"/>
          <w:szCs w:val="24"/>
        </w:rPr>
      </w:pPr>
    </w:p>
    <w:p w14:paraId="32196461" w14:textId="77777777" w:rsidR="00A970D5" w:rsidRPr="00152B40" w:rsidRDefault="00A970D5" w:rsidP="00275BE9">
      <w:pPr>
        <w:pStyle w:val="Ttulo2"/>
        <w:rPr>
          <w:rFonts w:eastAsia="Palatino Linotype"/>
        </w:rPr>
      </w:pPr>
      <w:r w:rsidRPr="00152B40">
        <w:rPr>
          <w:rFonts w:eastAsia="Palatino Linotype"/>
        </w:rPr>
        <w:t xml:space="preserve">SEGUNDO. Sobre los alcances del recurso de revisión. </w:t>
      </w:r>
    </w:p>
    <w:p w14:paraId="132CB116" w14:textId="77777777" w:rsidR="00A970D5" w:rsidRDefault="00A970D5" w:rsidP="00A215DD">
      <w:r w:rsidRPr="00152B40">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4F70ADC2" w14:textId="77777777" w:rsidR="0031280C" w:rsidRDefault="0031280C" w:rsidP="00A970D5">
      <w:pPr>
        <w:pBdr>
          <w:top w:val="nil"/>
          <w:left w:val="nil"/>
          <w:bottom w:val="nil"/>
          <w:right w:val="nil"/>
          <w:between w:val="nil"/>
        </w:pBdr>
        <w:contextualSpacing/>
        <w:rPr>
          <w:rFonts w:eastAsia="Palatino Linotype" w:cs="Palatino Linotype"/>
          <w:color w:val="000000"/>
          <w:szCs w:val="24"/>
        </w:rPr>
      </w:pPr>
    </w:p>
    <w:p w14:paraId="0751C192" w14:textId="77777777" w:rsidR="00E27953" w:rsidRPr="00740DA2" w:rsidRDefault="00E27953" w:rsidP="00E27953">
      <w:pPr>
        <w:pStyle w:val="Ttulo2"/>
        <w:rPr>
          <w:rFonts w:eastAsia="Palatino Linotype"/>
        </w:rPr>
      </w:pPr>
      <w:r w:rsidRPr="00740DA2">
        <w:rPr>
          <w:rFonts w:eastAsia="Palatino Linotype"/>
        </w:rPr>
        <w:lastRenderedPageBreak/>
        <w:t>TERCERO. Cuestiones de previo y especial pronunciamiento.</w:t>
      </w:r>
    </w:p>
    <w:p w14:paraId="667BAFF0" w14:textId="77777777" w:rsidR="00E27953" w:rsidRPr="00650D3F" w:rsidRDefault="00E27953" w:rsidP="00E27953">
      <w:pPr>
        <w:contextualSpacing/>
        <w:rPr>
          <w:rFonts w:eastAsia="Palatino Linotype" w:cs="Palatino Linotype"/>
          <w:szCs w:val="24"/>
        </w:rPr>
      </w:pPr>
      <w:r w:rsidRPr="00650D3F">
        <w:rPr>
          <w:rFonts w:eastAsia="Palatino Linotype" w:cs="Palatino Linotype"/>
          <w:szCs w:val="24"/>
        </w:rPr>
        <w:t>El recurso de revisión en estudio contiene los elementos normativos de validez exigidos en la Ley de Transparencia y Acceso a la Información Pública del Estado de México y Municipios, establecidos en el artículo 180 que enuncia:</w:t>
      </w:r>
    </w:p>
    <w:p w14:paraId="32198958" w14:textId="77777777" w:rsidR="00E27953" w:rsidRPr="00650D3F" w:rsidRDefault="00E27953" w:rsidP="00E27953">
      <w:pPr>
        <w:contextualSpacing/>
        <w:rPr>
          <w:rFonts w:eastAsia="Palatino Linotype" w:cs="Palatino Linotype"/>
          <w:szCs w:val="24"/>
        </w:rPr>
      </w:pPr>
    </w:p>
    <w:p w14:paraId="18B6B1D0" w14:textId="77777777" w:rsidR="00E27953" w:rsidRPr="00740DA2" w:rsidRDefault="00E27953" w:rsidP="00E27953">
      <w:pPr>
        <w:pStyle w:val="Fundamentos"/>
      </w:pPr>
      <w:r w:rsidRPr="00740DA2">
        <w:rPr>
          <w:b/>
        </w:rPr>
        <w:t xml:space="preserve">Artículo 180. </w:t>
      </w:r>
      <w:r w:rsidRPr="00740DA2">
        <w:t>El recurso de revisión contendrá:</w:t>
      </w:r>
    </w:p>
    <w:p w14:paraId="33D03EEC" w14:textId="77777777" w:rsidR="00E27953" w:rsidRPr="00740DA2" w:rsidRDefault="00E27953" w:rsidP="00E27953">
      <w:pPr>
        <w:pStyle w:val="Fundamentos"/>
      </w:pPr>
      <w:r w:rsidRPr="00740DA2">
        <w:t>I. El sujeto obligado ante la cual se presentó la solicitud;</w:t>
      </w:r>
    </w:p>
    <w:p w14:paraId="570AACB7" w14:textId="77777777" w:rsidR="00E27953" w:rsidRPr="00740DA2" w:rsidRDefault="00E27953" w:rsidP="00E27953">
      <w:pPr>
        <w:pStyle w:val="Fundamentos"/>
      </w:pPr>
      <w:r w:rsidRPr="00740DA2">
        <w:rPr>
          <w:b/>
        </w:rPr>
        <w:t>II. El nombre del solicitante que recurre</w:t>
      </w:r>
      <w:r w:rsidRPr="00740DA2">
        <w:t xml:space="preserve"> o de su representante y, en su caso, del tercero interesado, así como la dirección o medio que señale para recibir notificaciones;</w:t>
      </w:r>
    </w:p>
    <w:p w14:paraId="4F90BF2C" w14:textId="77777777" w:rsidR="00E27953" w:rsidRPr="00740DA2" w:rsidRDefault="00E27953" w:rsidP="00E27953">
      <w:pPr>
        <w:pStyle w:val="Fundamentos"/>
      </w:pPr>
      <w:r w:rsidRPr="00740DA2">
        <w:t>III. El número de folio de respuesta de la solicitud de acceso;</w:t>
      </w:r>
    </w:p>
    <w:p w14:paraId="7F02DAE4" w14:textId="77777777" w:rsidR="00E27953" w:rsidRPr="00740DA2" w:rsidRDefault="00E27953" w:rsidP="00E27953">
      <w:pPr>
        <w:pStyle w:val="Fundamentos"/>
      </w:pPr>
      <w:r w:rsidRPr="00740DA2">
        <w:t>IV. La fecha en que fue notificada la respuesta al solicitante o tuvo conocimiento del acto reclamado, o de presentación de la solicitud, en caso de falta de respuesta;</w:t>
      </w:r>
    </w:p>
    <w:p w14:paraId="2B9449DA" w14:textId="77777777" w:rsidR="00E27953" w:rsidRPr="00740DA2" w:rsidRDefault="00E27953" w:rsidP="00E27953">
      <w:pPr>
        <w:pStyle w:val="Fundamentos"/>
      </w:pPr>
      <w:r w:rsidRPr="00740DA2">
        <w:t>V. El acto que se recurre;</w:t>
      </w:r>
    </w:p>
    <w:p w14:paraId="72E1EEC2" w14:textId="77777777" w:rsidR="00E27953" w:rsidRPr="00740DA2" w:rsidRDefault="00E27953" w:rsidP="00E27953">
      <w:pPr>
        <w:pStyle w:val="Fundamentos"/>
      </w:pPr>
      <w:r w:rsidRPr="00740DA2">
        <w:t>VI. Las razones o motivos de inconformidad;</w:t>
      </w:r>
    </w:p>
    <w:p w14:paraId="60917C04" w14:textId="77777777" w:rsidR="00E27953" w:rsidRPr="00740DA2" w:rsidRDefault="00E27953" w:rsidP="00E27953">
      <w:pPr>
        <w:pStyle w:val="Fundamentos"/>
      </w:pPr>
      <w:r w:rsidRPr="00740DA2">
        <w:t>VII. La copia de la respuesta que se impugna y, en su caso, de la notificación correspondiente, en el caso de respuesta de la solicitud; y</w:t>
      </w:r>
    </w:p>
    <w:p w14:paraId="484F82E3" w14:textId="77777777" w:rsidR="00E27953" w:rsidRPr="00740DA2" w:rsidRDefault="00E27953" w:rsidP="00E27953">
      <w:pPr>
        <w:pStyle w:val="Fundamentos"/>
      </w:pPr>
      <w:r w:rsidRPr="00740DA2">
        <w:t>VIII. Firma del recurrente, en su caso, cuando se presente por escrito, requisito sin el cual se dará trámite al recurso.</w:t>
      </w:r>
    </w:p>
    <w:p w14:paraId="2D5D2BB6" w14:textId="77777777" w:rsidR="00E27953" w:rsidRPr="00740DA2" w:rsidRDefault="00E27953" w:rsidP="00E27953">
      <w:pPr>
        <w:pStyle w:val="Fundamentos"/>
      </w:pPr>
    </w:p>
    <w:p w14:paraId="6A62B883" w14:textId="77777777" w:rsidR="00E27953" w:rsidRPr="00740DA2" w:rsidRDefault="00E27953" w:rsidP="00E27953">
      <w:pPr>
        <w:pStyle w:val="Fundamentos"/>
      </w:pPr>
      <w:r w:rsidRPr="00740DA2">
        <w:t>Adicionalmente, se podrán anexar las pruebas y demás elementos que considere procedentes someter a juicio del Instituto.</w:t>
      </w:r>
    </w:p>
    <w:p w14:paraId="684D59CC" w14:textId="77777777" w:rsidR="00E27953" w:rsidRPr="00740DA2" w:rsidRDefault="00E27953" w:rsidP="00E27953">
      <w:pPr>
        <w:pStyle w:val="Fundamentos"/>
      </w:pPr>
    </w:p>
    <w:p w14:paraId="7A7AC9A3" w14:textId="77777777" w:rsidR="00E27953" w:rsidRPr="00740DA2" w:rsidRDefault="00E27953" w:rsidP="00E27953">
      <w:pPr>
        <w:pStyle w:val="Fundamentos"/>
      </w:pPr>
      <w:r w:rsidRPr="00740DA2">
        <w:t>En ningún caso será necesario que el particular ratifique el recurso de revisión interpuesto.</w:t>
      </w:r>
    </w:p>
    <w:p w14:paraId="53966CF2" w14:textId="77777777" w:rsidR="00E27953" w:rsidRPr="00740DA2" w:rsidRDefault="00E27953" w:rsidP="00E27953">
      <w:pPr>
        <w:pStyle w:val="Fundamentos"/>
      </w:pPr>
    </w:p>
    <w:p w14:paraId="4CDE6E22" w14:textId="77777777" w:rsidR="00E27953" w:rsidRPr="00740DA2" w:rsidRDefault="00E27953" w:rsidP="00E27953">
      <w:pPr>
        <w:pStyle w:val="Fundamentos"/>
      </w:pPr>
      <w:r w:rsidRPr="00740DA2">
        <w:rPr>
          <w:b/>
        </w:rPr>
        <w:t>En caso de que el recurso se interponga de manera electrónica no será indispensable que contengan los requisitos establecidos en las fracciones II</w:t>
      </w:r>
      <w:r w:rsidRPr="00740DA2">
        <w:t>, IV, VII y VIII.</w:t>
      </w:r>
    </w:p>
    <w:p w14:paraId="0C33EF9D" w14:textId="77777777" w:rsidR="00E27953" w:rsidRPr="00650D3F" w:rsidRDefault="00E27953" w:rsidP="0007116B"/>
    <w:p w14:paraId="3F7C04AB" w14:textId="77777777" w:rsidR="00E27953" w:rsidRPr="00650D3F" w:rsidRDefault="00E27953" w:rsidP="00E27953">
      <w:pPr>
        <w:contextualSpacing/>
        <w:rPr>
          <w:rFonts w:eastAsia="Palatino Linotype" w:cs="Palatino Linotype"/>
          <w:szCs w:val="24"/>
        </w:rPr>
      </w:pPr>
      <w:r w:rsidRPr="00650D3F">
        <w:rPr>
          <w:rFonts w:eastAsia="Palatino Linotype" w:cs="Palatino Linotype"/>
          <w:szCs w:val="24"/>
        </w:rPr>
        <w:t xml:space="preserve">Cabe señalar que el hoy Recurrente no se identificó de manera alguna; no obstante, proporcionar el nombre incompleto, seudónimo o, como en el presente caso, realizar la solicitud de manera anónima, no es motivo para desechar las solicitudes de acceso a la información pública conforme a lo previsto en el artículo 155, penúltimo párrafo de la </w:t>
      </w:r>
      <w:r w:rsidRPr="00650D3F">
        <w:rPr>
          <w:rFonts w:eastAsia="Palatino Linotype" w:cs="Palatino Linotype"/>
          <w:szCs w:val="24"/>
        </w:rPr>
        <w:lastRenderedPageBreak/>
        <w:t>Ley de Transparencia y Acceso a la Información Pública del Estado de México y Municipios que señala lo siguiente:</w:t>
      </w:r>
    </w:p>
    <w:p w14:paraId="13CBFB86" w14:textId="77777777" w:rsidR="00E27953" w:rsidRPr="00650D3F" w:rsidRDefault="00E27953" w:rsidP="00E27953">
      <w:pPr>
        <w:contextualSpacing/>
        <w:rPr>
          <w:rFonts w:eastAsia="Palatino Linotype" w:cs="Palatino Linotype"/>
          <w:szCs w:val="24"/>
        </w:rPr>
      </w:pPr>
    </w:p>
    <w:p w14:paraId="137D10A2" w14:textId="77777777" w:rsidR="00E27953" w:rsidRPr="00740DA2" w:rsidRDefault="00E27953" w:rsidP="00E27953">
      <w:pPr>
        <w:pStyle w:val="Fundamentos"/>
      </w:pPr>
      <w:r w:rsidRPr="0007116B">
        <w:rPr>
          <w:b/>
        </w:rPr>
        <w:t xml:space="preserve">Artículo 155. </w:t>
      </w:r>
      <w:r w:rsidRPr="00740DA2">
        <w:t>(…)</w:t>
      </w:r>
    </w:p>
    <w:p w14:paraId="3FF3DF3C" w14:textId="77777777" w:rsidR="00E27953" w:rsidRPr="00740DA2" w:rsidRDefault="00E27953" w:rsidP="00E27953">
      <w:pPr>
        <w:pStyle w:val="Fundamentos"/>
      </w:pPr>
    </w:p>
    <w:p w14:paraId="09C7C61C" w14:textId="77777777" w:rsidR="00E27953" w:rsidRPr="00740DA2" w:rsidRDefault="00E27953" w:rsidP="00E27953">
      <w:pPr>
        <w:pStyle w:val="Fundamentos"/>
      </w:pPr>
      <w:r w:rsidRPr="00740DA2">
        <w:t>Las solicitudes anónimas, con nombre incompleto o seudónimo serán procedentes para su trámite por parte del sujeto obligado ante quien se presente. No podrá requerirse información adicional con motivo del nombre proporcionado por el solicitante.</w:t>
      </w:r>
    </w:p>
    <w:p w14:paraId="5007D452" w14:textId="77777777" w:rsidR="00E27953" w:rsidRPr="00650D3F" w:rsidRDefault="00E27953" w:rsidP="00E27953">
      <w:pPr>
        <w:contextualSpacing/>
        <w:rPr>
          <w:rFonts w:eastAsia="Palatino Linotype" w:cs="Palatino Linotype"/>
          <w:szCs w:val="24"/>
        </w:rPr>
      </w:pPr>
    </w:p>
    <w:p w14:paraId="576937D0" w14:textId="77777777" w:rsidR="00E27953" w:rsidRPr="00650D3F" w:rsidRDefault="00E27953" w:rsidP="00E27953">
      <w:pPr>
        <w:contextualSpacing/>
        <w:rPr>
          <w:rFonts w:eastAsia="Palatino Linotype" w:cs="Palatino Linotype"/>
          <w:szCs w:val="24"/>
        </w:rPr>
      </w:pPr>
      <w:r w:rsidRPr="00650D3F">
        <w:rPr>
          <w:rFonts w:eastAsia="Palatino Linotype" w:cs="Palatino Linotype"/>
          <w:szCs w:val="24"/>
        </w:rPr>
        <w:t>Robusteciendo lo anterior se encuentra lo dispuesto en los artículos 6, Apartado A, fracciones III y IV de la Constitución Política de los Estados Unidos Mexicanos y 5 párrafos vigésimo, vigésimo primero y vigésimo segundo, de la Constitución Política del Estado Libre y Soberano de México, se establece lo siguiente:</w:t>
      </w:r>
    </w:p>
    <w:p w14:paraId="7A8F0139" w14:textId="77777777" w:rsidR="00E27953" w:rsidRPr="00650D3F" w:rsidRDefault="00E27953" w:rsidP="00E27953">
      <w:pPr>
        <w:contextualSpacing/>
        <w:rPr>
          <w:rFonts w:eastAsia="Palatino Linotype" w:cs="Palatino Linotype"/>
          <w:szCs w:val="24"/>
        </w:rPr>
      </w:pPr>
    </w:p>
    <w:p w14:paraId="5B2EDFAA" w14:textId="77777777" w:rsidR="00E27953" w:rsidRPr="0007116B" w:rsidRDefault="00E27953" w:rsidP="0007116B">
      <w:pPr>
        <w:pStyle w:val="Fundamentos"/>
        <w:jc w:val="center"/>
        <w:rPr>
          <w:b/>
          <w:u w:val="single"/>
        </w:rPr>
      </w:pPr>
      <w:r w:rsidRPr="0007116B">
        <w:rPr>
          <w:b/>
          <w:u w:val="single"/>
        </w:rPr>
        <w:t>Constitución Política de los Estados Unidos Mexicanos</w:t>
      </w:r>
    </w:p>
    <w:p w14:paraId="3047759E" w14:textId="77777777" w:rsidR="00E27953" w:rsidRPr="00740DA2" w:rsidRDefault="00E27953" w:rsidP="00E27953">
      <w:pPr>
        <w:pStyle w:val="Fundamentos"/>
      </w:pPr>
      <w:r w:rsidRPr="0007116B">
        <w:rPr>
          <w:b/>
        </w:rPr>
        <w:t>Artículo 6°.-</w:t>
      </w:r>
      <w:r w:rsidRPr="00740DA2">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407807B7" w14:textId="77777777" w:rsidR="00E27953" w:rsidRPr="00740DA2" w:rsidRDefault="00E27953" w:rsidP="00E27953">
      <w:pPr>
        <w:pStyle w:val="Fundamentos"/>
      </w:pPr>
      <w:r w:rsidRPr="00740DA2">
        <w:t>(…)</w:t>
      </w:r>
    </w:p>
    <w:p w14:paraId="57CCBEBC" w14:textId="77777777" w:rsidR="00E27953" w:rsidRPr="00740DA2" w:rsidRDefault="00E27953" w:rsidP="00E27953">
      <w:pPr>
        <w:pStyle w:val="Fundamentos"/>
      </w:pPr>
      <w:r w:rsidRPr="00740DA2">
        <w:t xml:space="preserve">Para efectos de lo dispuesto en el presente artículo se observará lo siguiente: </w:t>
      </w:r>
    </w:p>
    <w:p w14:paraId="64BE2888" w14:textId="77777777" w:rsidR="00E27953" w:rsidRPr="00740DA2" w:rsidRDefault="00E27953" w:rsidP="00E27953">
      <w:pPr>
        <w:pStyle w:val="Fundamentos"/>
      </w:pPr>
      <w:r w:rsidRPr="0007116B">
        <w:rPr>
          <w:b/>
        </w:rPr>
        <w:t>A.</w:t>
      </w:r>
      <w:r w:rsidRPr="00740DA2">
        <w:t xml:space="preserve"> Para el ejercicio del derecho de acceso a la información, la Federación, los Estados y el Distrito Federal, en el ámbito de sus respectivas competencias, se regirán por los siguientes principios y bases:</w:t>
      </w:r>
    </w:p>
    <w:p w14:paraId="6E25DB5F" w14:textId="77777777" w:rsidR="00E27953" w:rsidRPr="00740DA2" w:rsidRDefault="00E27953" w:rsidP="00E27953">
      <w:pPr>
        <w:pStyle w:val="Fundamentos"/>
      </w:pPr>
      <w:r w:rsidRPr="00740DA2">
        <w:t>(…)</w:t>
      </w:r>
    </w:p>
    <w:p w14:paraId="3D5DAFEB" w14:textId="77777777" w:rsidR="00E27953" w:rsidRPr="00740DA2" w:rsidRDefault="00E27953" w:rsidP="00E27953">
      <w:pPr>
        <w:pStyle w:val="Fundamentos"/>
      </w:pPr>
      <w:r w:rsidRPr="0007116B">
        <w:rPr>
          <w:b/>
        </w:rPr>
        <w:t>III.</w:t>
      </w:r>
      <w:r w:rsidRPr="00740DA2">
        <w:t xml:space="preserve"> Toda persona, sin necesidad de acreditar interés alguno o justificar su utilización, tendrá acceso gratuito a la información pública, a sus datos personales o a la rectificación de éstos. </w:t>
      </w:r>
    </w:p>
    <w:p w14:paraId="4E328D22" w14:textId="77777777" w:rsidR="00E27953" w:rsidRPr="00740DA2" w:rsidRDefault="00E27953" w:rsidP="00E27953">
      <w:pPr>
        <w:pStyle w:val="Fundamentos"/>
      </w:pPr>
      <w:r w:rsidRPr="0007116B">
        <w:rPr>
          <w:b/>
        </w:rPr>
        <w:t>IV.</w:t>
      </w:r>
      <w:r w:rsidRPr="00740DA2">
        <w:t xml:space="preserve"> Se establecerán mecanismos de acceso a la información y procedimientos de revisión expeditos que se sustanciarán ante los organismos autónomos especializados e imparciales que establece esta Constitución.</w:t>
      </w:r>
    </w:p>
    <w:p w14:paraId="045D2520" w14:textId="77777777" w:rsidR="00E27953" w:rsidRPr="00740DA2" w:rsidRDefault="00E27953" w:rsidP="00E27953">
      <w:pPr>
        <w:pStyle w:val="Fundamentos"/>
      </w:pPr>
    </w:p>
    <w:p w14:paraId="0465F2F4" w14:textId="77777777" w:rsidR="00E27953" w:rsidRPr="0007116B" w:rsidRDefault="00E27953" w:rsidP="0007116B">
      <w:pPr>
        <w:pStyle w:val="Fundamentos"/>
        <w:jc w:val="center"/>
        <w:rPr>
          <w:b/>
          <w:u w:val="single"/>
        </w:rPr>
      </w:pPr>
      <w:r w:rsidRPr="0007116B">
        <w:rPr>
          <w:b/>
          <w:u w:val="single"/>
        </w:rPr>
        <w:t>Constitución Política del Estado Libre y Soberano de México</w:t>
      </w:r>
    </w:p>
    <w:p w14:paraId="56262234" w14:textId="77777777" w:rsidR="00E27953" w:rsidRPr="00740DA2" w:rsidRDefault="00E27953" w:rsidP="00E27953">
      <w:pPr>
        <w:pStyle w:val="Fundamentos"/>
      </w:pPr>
      <w:r w:rsidRPr="0007116B">
        <w:rPr>
          <w:b/>
        </w:rPr>
        <w:lastRenderedPageBreak/>
        <w:t>Artículo 5.-</w:t>
      </w:r>
      <w:r w:rsidRPr="00740DA2">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0FFAFB23" w14:textId="77777777" w:rsidR="00E27953" w:rsidRPr="00740DA2" w:rsidRDefault="00E27953" w:rsidP="00E27953">
      <w:pPr>
        <w:pStyle w:val="Fundamentos"/>
      </w:pPr>
      <w:r w:rsidRPr="00740DA2">
        <w:t>(…)</w:t>
      </w:r>
    </w:p>
    <w:p w14:paraId="2A8123D1" w14:textId="77777777" w:rsidR="00E27953" w:rsidRPr="00740DA2" w:rsidRDefault="00E27953" w:rsidP="00E27953">
      <w:pPr>
        <w:pStyle w:val="Fundamentos"/>
      </w:pPr>
      <w:r w:rsidRPr="00740DA2">
        <w:t>Toda persona en el Estado de México, tiene derecho al libre acceso a la información plural y oportuna, así como a buscar recibir y difundir información e ideas de toda índole por cualquier medio de expresión.</w:t>
      </w:r>
    </w:p>
    <w:p w14:paraId="3747C1F2" w14:textId="77777777" w:rsidR="00E27953" w:rsidRPr="00740DA2" w:rsidRDefault="00E27953" w:rsidP="00E27953">
      <w:pPr>
        <w:pStyle w:val="Fundamentos"/>
      </w:pPr>
      <w:r w:rsidRPr="00740DA2">
        <w:t>(…)</w:t>
      </w:r>
    </w:p>
    <w:p w14:paraId="56E84385" w14:textId="77777777" w:rsidR="00E27953" w:rsidRPr="00740DA2" w:rsidRDefault="00E27953" w:rsidP="00E27953">
      <w:pPr>
        <w:pStyle w:val="Fundamentos"/>
      </w:pPr>
      <w:r w:rsidRPr="00740DA2">
        <w:t xml:space="preserve">El derecho a la información será garantizado por el Estado. La ley establecerá las previsiones que permitan asegurar la protección, el respeto y la difusión de este derecho. </w:t>
      </w:r>
    </w:p>
    <w:p w14:paraId="277320A8" w14:textId="77777777" w:rsidR="00E27953" w:rsidRPr="00740DA2" w:rsidRDefault="00E27953" w:rsidP="00E27953">
      <w:pPr>
        <w:pStyle w:val="Fundamentos"/>
      </w:pPr>
    </w:p>
    <w:p w14:paraId="06B8909F" w14:textId="77777777" w:rsidR="00E27953" w:rsidRPr="00740DA2" w:rsidRDefault="00E27953" w:rsidP="00E27953">
      <w:pPr>
        <w:pStyle w:val="Fundamentos"/>
      </w:pPr>
      <w:r w:rsidRPr="00740DA2">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7190D117" w14:textId="77777777" w:rsidR="00E27953" w:rsidRPr="00740DA2" w:rsidRDefault="00E27953" w:rsidP="00E27953">
      <w:pPr>
        <w:pStyle w:val="Fundamentos"/>
      </w:pPr>
    </w:p>
    <w:p w14:paraId="5BB25B6F" w14:textId="77777777" w:rsidR="00E27953" w:rsidRPr="00740DA2" w:rsidRDefault="00E27953" w:rsidP="00E27953">
      <w:pPr>
        <w:pStyle w:val="Fundamentos"/>
      </w:pPr>
      <w:r w:rsidRPr="00740DA2">
        <w:t>Este derecho se regirá por los principios y bases siguientes:</w:t>
      </w:r>
    </w:p>
    <w:p w14:paraId="646AA9BB" w14:textId="77777777" w:rsidR="00E27953" w:rsidRPr="00740DA2" w:rsidRDefault="00E27953" w:rsidP="00E27953">
      <w:pPr>
        <w:pStyle w:val="Fundamentos"/>
      </w:pPr>
      <w:r w:rsidRPr="00740DA2">
        <w:t>(...)</w:t>
      </w:r>
    </w:p>
    <w:p w14:paraId="6AFE672A" w14:textId="77777777" w:rsidR="00E27953" w:rsidRPr="00740DA2" w:rsidRDefault="00E27953" w:rsidP="00E27953">
      <w:pPr>
        <w:pStyle w:val="Fundamentos"/>
      </w:pPr>
      <w:r w:rsidRPr="0007116B">
        <w:rPr>
          <w:b/>
        </w:rPr>
        <w:t>III.</w:t>
      </w:r>
      <w:r w:rsidRPr="00740DA2">
        <w:t xml:space="preserve"> Toda persona, sin necesidad de acreditar interés alguno o justificar su utilización, tendrá acceso gratuito a la información pública, a sus datos personales o a la rectificación de éstos;</w:t>
      </w:r>
    </w:p>
    <w:p w14:paraId="3CC8963E" w14:textId="77777777" w:rsidR="00E27953" w:rsidRPr="00740DA2" w:rsidRDefault="00E27953" w:rsidP="00E27953">
      <w:pPr>
        <w:pStyle w:val="Fundamentos"/>
      </w:pPr>
      <w:r w:rsidRPr="0007116B">
        <w:rPr>
          <w:b/>
        </w:rPr>
        <w:t>IV.</w:t>
      </w:r>
      <w:r w:rsidRPr="00740DA2">
        <w:t xml:space="preserve"> Se establecerán mecanismos de acceso a la información y procedimientos de revisión expeditos que se sustanciarán ante el organismo autónomo especializado e imparcial que establece esta Constitución.</w:t>
      </w:r>
    </w:p>
    <w:p w14:paraId="76389639" w14:textId="77777777" w:rsidR="00E27953" w:rsidRPr="00740DA2" w:rsidRDefault="00E27953" w:rsidP="00E27953">
      <w:pPr>
        <w:pStyle w:val="Fundamentos"/>
      </w:pPr>
      <w:r w:rsidRPr="00740DA2">
        <w:t>(…)</w:t>
      </w:r>
    </w:p>
    <w:p w14:paraId="73E7F068" w14:textId="77777777" w:rsidR="00E27953" w:rsidRPr="00740DA2" w:rsidRDefault="00E27953" w:rsidP="00E27953">
      <w:pPr>
        <w:pStyle w:val="Fundamentos"/>
      </w:pPr>
      <w:r w:rsidRPr="0007116B">
        <w:rPr>
          <w:b/>
        </w:rPr>
        <w:t>VIII.</w:t>
      </w:r>
      <w:r w:rsidRPr="00740DA2">
        <w:t xml:space="preserve">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23FEAE9C" w14:textId="77777777" w:rsidR="00E27953" w:rsidRPr="00740DA2" w:rsidRDefault="00E27953" w:rsidP="00E27953">
      <w:pPr>
        <w:pStyle w:val="Fundamentos"/>
      </w:pPr>
      <w:r w:rsidRPr="00740DA2">
        <w:t>(…)</w:t>
      </w:r>
    </w:p>
    <w:p w14:paraId="7C7D4EA4" w14:textId="77777777" w:rsidR="00E27953" w:rsidRPr="00650D3F" w:rsidRDefault="00E27953" w:rsidP="00E27953">
      <w:pPr>
        <w:ind w:left="567" w:right="567"/>
        <w:contextualSpacing/>
        <w:rPr>
          <w:rFonts w:eastAsia="Palatino Linotype" w:cs="Palatino Linotype"/>
          <w:szCs w:val="24"/>
        </w:rPr>
      </w:pPr>
    </w:p>
    <w:p w14:paraId="6E3EDDB7" w14:textId="77777777" w:rsidR="00E27953" w:rsidRPr="00650D3F" w:rsidRDefault="00E27953" w:rsidP="00E27953">
      <w:pPr>
        <w:ind w:right="49"/>
        <w:contextualSpacing/>
        <w:rPr>
          <w:rFonts w:eastAsia="Palatino Linotype" w:cs="Palatino Linotype"/>
          <w:szCs w:val="24"/>
        </w:rPr>
      </w:pPr>
      <w:r w:rsidRPr="00650D3F">
        <w:rPr>
          <w:rFonts w:eastAsia="Palatino Linotype" w:cs="Palatino Linotype"/>
          <w:szCs w:val="24"/>
        </w:rPr>
        <w:t>Por otra parte, del contenido del artículo 1 de la Constitución Política de los Estados Unidos Mexicanos, se destaca lo siguiente:</w:t>
      </w:r>
    </w:p>
    <w:p w14:paraId="7CCCA44C" w14:textId="77777777" w:rsidR="00E27953" w:rsidRPr="00650D3F" w:rsidRDefault="00E27953" w:rsidP="00E27953">
      <w:pPr>
        <w:spacing w:line="240" w:lineRule="auto"/>
        <w:ind w:left="567" w:right="567"/>
        <w:contextualSpacing/>
        <w:rPr>
          <w:rFonts w:eastAsia="Palatino Linotype" w:cs="Palatino Linotype"/>
          <w:szCs w:val="24"/>
        </w:rPr>
      </w:pPr>
    </w:p>
    <w:p w14:paraId="51C7EA53" w14:textId="77777777" w:rsidR="00E27953" w:rsidRPr="00740DA2" w:rsidRDefault="00E27953" w:rsidP="00E27953">
      <w:pPr>
        <w:pStyle w:val="Fundamentos"/>
      </w:pPr>
      <w:r w:rsidRPr="00740DA2">
        <w:rPr>
          <w:b/>
        </w:rPr>
        <w:t>Artículo 1o</w:t>
      </w:r>
      <w:r w:rsidRPr="00740DA2">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7D754F96" w14:textId="77777777" w:rsidR="00E27953" w:rsidRPr="00740DA2" w:rsidRDefault="00E27953" w:rsidP="00E27953">
      <w:pPr>
        <w:pStyle w:val="Fundamentos"/>
      </w:pPr>
    </w:p>
    <w:p w14:paraId="187B1ABE" w14:textId="77777777" w:rsidR="00E27953" w:rsidRPr="00740DA2" w:rsidRDefault="00E27953" w:rsidP="00E27953">
      <w:pPr>
        <w:pStyle w:val="Fundamentos"/>
      </w:pPr>
      <w:r w:rsidRPr="00740DA2">
        <w:t>Las normas relativas a los derechos humanos se interpretarán de conformidad con esta Constitución y con los tratados internacionales de la materia favoreciendo en todo tiempo a las personas la protección más amplia.</w:t>
      </w:r>
    </w:p>
    <w:p w14:paraId="45BD9835" w14:textId="77777777" w:rsidR="00E27953" w:rsidRPr="00740DA2" w:rsidRDefault="00E27953" w:rsidP="00E27953">
      <w:pPr>
        <w:pStyle w:val="Fundamentos"/>
      </w:pPr>
    </w:p>
    <w:p w14:paraId="1584F10A" w14:textId="77777777" w:rsidR="00E27953" w:rsidRPr="00740DA2" w:rsidRDefault="00E27953" w:rsidP="00E27953">
      <w:pPr>
        <w:pStyle w:val="Fundamentos"/>
      </w:pPr>
      <w:r w:rsidRPr="00740DA2">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281FC08F" w14:textId="77777777" w:rsidR="00E27953" w:rsidRPr="00650D3F" w:rsidRDefault="00E27953" w:rsidP="00E27953">
      <w:pPr>
        <w:ind w:left="567" w:right="567"/>
        <w:contextualSpacing/>
        <w:rPr>
          <w:rFonts w:eastAsia="Palatino Linotype" w:cs="Palatino Linotype"/>
          <w:szCs w:val="24"/>
        </w:rPr>
      </w:pPr>
    </w:p>
    <w:p w14:paraId="652B0311" w14:textId="77777777" w:rsidR="00E27953" w:rsidRPr="00650D3F" w:rsidRDefault="00E27953" w:rsidP="00E27953">
      <w:pPr>
        <w:contextualSpacing/>
        <w:rPr>
          <w:rFonts w:eastAsia="Palatino Linotype" w:cs="Palatino Linotype"/>
          <w:szCs w:val="24"/>
        </w:rPr>
      </w:pPr>
      <w:r w:rsidRPr="00650D3F">
        <w:rPr>
          <w:rFonts w:eastAsia="Palatino Linotype" w:cs="Palatino Linotype"/>
          <w:szCs w:val="24"/>
        </w:rPr>
        <w:t>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3E218A34" w14:textId="77777777" w:rsidR="00E27953" w:rsidRPr="00650D3F" w:rsidRDefault="00E27953" w:rsidP="00E27953">
      <w:pPr>
        <w:contextualSpacing/>
        <w:rPr>
          <w:rFonts w:eastAsia="Palatino Linotype" w:cs="Palatino Linotype"/>
          <w:szCs w:val="24"/>
        </w:rPr>
      </w:pPr>
    </w:p>
    <w:p w14:paraId="27BFBD5E" w14:textId="77777777" w:rsidR="00E27953" w:rsidRDefault="00E27953" w:rsidP="00E27953">
      <w:pPr>
        <w:pBdr>
          <w:top w:val="nil"/>
          <w:left w:val="nil"/>
          <w:bottom w:val="nil"/>
          <w:right w:val="nil"/>
          <w:between w:val="nil"/>
        </w:pBdr>
        <w:contextualSpacing/>
        <w:rPr>
          <w:rFonts w:eastAsia="Palatino Linotype" w:cs="Palatino Linotype"/>
          <w:color w:val="000000"/>
          <w:szCs w:val="24"/>
        </w:rPr>
      </w:pPr>
      <w:r w:rsidRPr="00650D3F">
        <w:rPr>
          <w:rFonts w:eastAsia="Palatino Linotype" w:cs="Palatino Linotype"/>
          <w:color w:val="000000"/>
          <w:szCs w:val="24"/>
        </w:rPr>
        <w:t xml:space="preserve">En conclusión, se cubrieron los requisitos de procedencia y </w:t>
      </w:r>
      <w:proofErr w:type="spellStart"/>
      <w:r w:rsidRPr="00650D3F">
        <w:rPr>
          <w:rFonts w:eastAsia="Palatino Linotype" w:cs="Palatino Linotype"/>
          <w:color w:val="000000"/>
          <w:szCs w:val="24"/>
        </w:rPr>
        <w:t>procedibilidad</w:t>
      </w:r>
      <w:proofErr w:type="spellEnd"/>
      <w:r w:rsidRPr="00650D3F">
        <w:rPr>
          <w:rFonts w:eastAsia="Palatino Linotype" w:cs="Palatino Linotype"/>
          <w:color w:val="000000"/>
          <w:szCs w:val="24"/>
        </w:rPr>
        <w:t xml:space="preserve"> y conforme a las constancias que obran en el expediente.</w:t>
      </w:r>
    </w:p>
    <w:p w14:paraId="74639A91" w14:textId="28E22929" w:rsidR="00E27953" w:rsidRDefault="00E27953" w:rsidP="00A970D5">
      <w:pPr>
        <w:pBdr>
          <w:top w:val="nil"/>
          <w:left w:val="nil"/>
          <w:bottom w:val="nil"/>
          <w:right w:val="nil"/>
          <w:between w:val="nil"/>
        </w:pBdr>
        <w:contextualSpacing/>
        <w:rPr>
          <w:rFonts w:eastAsia="Palatino Linotype" w:cs="Palatino Linotype"/>
          <w:color w:val="000000"/>
          <w:szCs w:val="24"/>
        </w:rPr>
      </w:pPr>
    </w:p>
    <w:p w14:paraId="6D04F852" w14:textId="718A2759" w:rsidR="00A970D5" w:rsidRPr="00152B40" w:rsidRDefault="00686CD9" w:rsidP="00275BE9">
      <w:pPr>
        <w:pStyle w:val="Ttulo2"/>
        <w:rPr>
          <w:rFonts w:eastAsia="Palatino Linotype"/>
        </w:rPr>
      </w:pPr>
      <w:r>
        <w:rPr>
          <w:rFonts w:eastAsia="Palatino Linotype"/>
        </w:rPr>
        <w:lastRenderedPageBreak/>
        <w:t>CUARTO</w:t>
      </w:r>
      <w:r w:rsidR="00A970D5" w:rsidRPr="00152B40">
        <w:rPr>
          <w:rFonts w:eastAsia="Palatino Linotype"/>
        </w:rPr>
        <w:t>. De las causas de improcedencia.</w:t>
      </w:r>
    </w:p>
    <w:p w14:paraId="72B75EC4" w14:textId="77777777" w:rsidR="00A970D5" w:rsidRPr="00152B40" w:rsidRDefault="00A970D5" w:rsidP="00A970D5">
      <w:pPr>
        <w:pBdr>
          <w:top w:val="nil"/>
          <w:left w:val="nil"/>
          <w:bottom w:val="nil"/>
          <w:right w:val="nil"/>
          <w:between w:val="nil"/>
        </w:pBdr>
        <w:contextualSpacing/>
        <w:rPr>
          <w:rFonts w:eastAsia="Palatino Linotype" w:cs="Palatino Linotype"/>
          <w:color w:val="000000"/>
          <w:szCs w:val="24"/>
        </w:rPr>
      </w:pPr>
      <w:r w:rsidRPr="00152B40">
        <w:rPr>
          <w:rFonts w:eastAsia="Palatino Linotype" w:cs="Palatino Linotype"/>
          <w:color w:val="000000"/>
          <w:szCs w:val="24"/>
        </w:rPr>
        <w:t xml:space="preserve">En el procedimiento de acceso a la información y de los medios de impugnación de la materia, se advierten diversos supuestos de </w:t>
      </w:r>
      <w:proofErr w:type="spellStart"/>
      <w:r w:rsidRPr="00152B40">
        <w:rPr>
          <w:rFonts w:eastAsia="Palatino Linotype" w:cs="Palatino Linotype"/>
          <w:color w:val="000000"/>
          <w:szCs w:val="24"/>
        </w:rPr>
        <w:t>procedibilidad</w:t>
      </w:r>
      <w:proofErr w:type="spellEnd"/>
      <w:r w:rsidRPr="00152B40">
        <w:rPr>
          <w:rFonts w:eastAsia="Palatino Linotype" w:cs="Palatino Linotype"/>
          <w:color w:val="000000"/>
          <w:szCs w:val="24"/>
        </w:rPr>
        <w:t xml:space="preserve">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7FBB8481" w14:textId="77777777" w:rsidR="00A970D5" w:rsidRPr="00152B40" w:rsidRDefault="00A970D5" w:rsidP="00A970D5">
      <w:pPr>
        <w:pBdr>
          <w:top w:val="nil"/>
          <w:left w:val="nil"/>
          <w:bottom w:val="nil"/>
          <w:right w:val="nil"/>
          <w:between w:val="nil"/>
        </w:pBdr>
        <w:contextualSpacing/>
        <w:rPr>
          <w:rFonts w:eastAsia="Palatino Linotype" w:cs="Palatino Linotype"/>
          <w:color w:val="000000"/>
          <w:szCs w:val="24"/>
        </w:rPr>
      </w:pPr>
    </w:p>
    <w:p w14:paraId="57D73A14" w14:textId="77777777" w:rsidR="00A970D5" w:rsidRPr="00152B40" w:rsidRDefault="00A970D5" w:rsidP="00A970D5">
      <w:pPr>
        <w:pBdr>
          <w:top w:val="nil"/>
          <w:left w:val="nil"/>
          <w:bottom w:val="nil"/>
          <w:right w:val="nil"/>
          <w:between w:val="nil"/>
        </w:pBdr>
        <w:contextualSpacing/>
        <w:rPr>
          <w:rFonts w:eastAsia="Palatino Linotype" w:cs="Palatino Linotype"/>
          <w:color w:val="000000"/>
          <w:szCs w:val="24"/>
        </w:rPr>
      </w:pPr>
      <w:r w:rsidRPr="00152B40">
        <w:rPr>
          <w:rFonts w:eastAsia="Palatino Linotype" w:cs="Palatino Linotype"/>
          <w:color w:val="000000"/>
          <w:szCs w:val="24"/>
        </w:rPr>
        <w:t xml:space="preserve">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w:t>
      </w:r>
      <w:bookmarkStart w:id="0" w:name="_GoBack"/>
      <w:bookmarkEnd w:id="0"/>
      <w:r w:rsidRPr="00152B40">
        <w:rPr>
          <w:rFonts w:eastAsia="Palatino Linotype" w:cs="Palatino Linotype"/>
          <w:color w:val="000000"/>
          <w:szCs w:val="24"/>
        </w:rPr>
        <w:t>de la materia</w:t>
      </w:r>
      <w:r w:rsidRPr="00152B40">
        <w:rPr>
          <w:rFonts w:eastAsia="Palatino Linotype" w:cs="Palatino Linotype"/>
          <w:color w:val="000000"/>
          <w:szCs w:val="24"/>
          <w:vertAlign w:val="superscript"/>
        </w:rPr>
        <w:footnoteReference w:id="1"/>
      </w:r>
      <w:r w:rsidRPr="00152B40">
        <w:rPr>
          <w:rFonts w:eastAsia="Palatino Linotype" w:cs="Palatino Linotype"/>
          <w:color w:val="000000"/>
          <w:szCs w:val="24"/>
        </w:rPr>
        <w:t xml:space="preserve">, la cual permite dilucidar alguna </w:t>
      </w:r>
      <w:r w:rsidRPr="00152B40">
        <w:rPr>
          <w:rFonts w:eastAsia="Palatino Linotype" w:cs="Palatino Linotype"/>
          <w:color w:val="000000"/>
          <w:szCs w:val="24"/>
        </w:rPr>
        <w:lastRenderedPageBreak/>
        <w:t>causal que impida el estudio y resolución, cuando una vez admitido el recurso de revisión se advierta una causa de improcedencia que permita sobreseerlo, sin estudiar el fondo del asunto.</w:t>
      </w:r>
    </w:p>
    <w:p w14:paraId="76DBFCC9" w14:textId="77777777" w:rsidR="00A970D5" w:rsidRPr="00152B40" w:rsidRDefault="00A970D5" w:rsidP="00A970D5">
      <w:pPr>
        <w:pBdr>
          <w:top w:val="nil"/>
          <w:left w:val="nil"/>
          <w:bottom w:val="nil"/>
          <w:right w:val="nil"/>
          <w:between w:val="nil"/>
        </w:pBdr>
        <w:contextualSpacing/>
        <w:rPr>
          <w:rFonts w:eastAsia="Palatino Linotype" w:cs="Palatino Linotype"/>
          <w:color w:val="000000"/>
          <w:szCs w:val="24"/>
        </w:rPr>
      </w:pPr>
    </w:p>
    <w:p w14:paraId="707D9DF5" w14:textId="77777777" w:rsidR="00A970D5" w:rsidRPr="00152B40" w:rsidRDefault="00A970D5" w:rsidP="00A970D5">
      <w:pPr>
        <w:pBdr>
          <w:top w:val="nil"/>
          <w:left w:val="nil"/>
          <w:bottom w:val="nil"/>
          <w:right w:val="nil"/>
          <w:between w:val="nil"/>
        </w:pBdr>
        <w:contextualSpacing/>
        <w:rPr>
          <w:rFonts w:eastAsia="Palatino Linotype" w:cs="Palatino Linotype"/>
          <w:color w:val="000000"/>
          <w:szCs w:val="24"/>
        </w:rPr>
      </w:pPr>
      <w:r w:rsidRPr="00152B40">
        <w:rPr>
          <w:rFonts w:eastAsia="Palatino Linotype" w:cs="Palatino Linotype"/>
          <w:color w:val="000000"/>
          <w:szCs w:val="24"/>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1E21B26C" w14:textId="77777777" w:rsidR="00A970D5" w:rsidRPr="00152B40" w:rsidRDefault="00A970D5" w:rsidP="00A970D5">
      <w:pPr>
        <w:pBdr>
          <w:top w:val="nil"/>
          <w:left w:val="nil"/>
          <w:bottom w:val="nil"/>
          <w:right w:val="nil"/>
          <w:between w:val="nil"/>
        </w:pBdr>
        <w:contextualSpacing/>
        <w:rPr>
          <w:rFonts w:eastAsia="Palatino Linotype" w:cs="Palatino Linotype"/>
          <w:color w:val="000000"/>
          <w:szCs w:val="24"/>
        </w:rPr>
      </w:pPr>
    </w:p>
    <w:p w14:paraId="0DC69ACD" w14:textId="1A63CEF7" w:rsidR="00A970D5" w:rsidRPr="00152B40" w:rsidRDefault="00686CD9" w:rsidP="00275BE9">
      <w:pPr>
        <w:pStyle w:val="Ttulo2"/>
        <w:rPr>
          <w:rFonts w:eastAsia="Palatino Linotype"/>
        </w:rPr>
      </w:pPr>
      <w:r>
        <w:rPr>
          <w:rFonts w:eastAsia="Palatino Linotype"/>
        </w:rPr>
        <w:t>QUIN</w:t>
      </w:r>
      <w:r w:rsidR="00A970D5" w:rsidRPr="00152B40">
        <w:rPr>
          <w:rFonts w:eastAsia="Palatino Linotype"/>
        </w:rPr>
        <w:t>TO. Estudio y resolución del asunto.</w:t>
      </w:r>
    </w:p>
    <w:p w14:paraId="172D5B7B" w14:textId="77777777" w:rsidR="00A970D5" w:rsidRPr="00152B40" w:rsidRDefault="00A970D5" w:rsidP="00A970D5">
      <w:pPr>
        <w:pBdr>
          <w:top w:val="nil"/>
          <w:left w:val="nil"/>
          <w:bottom w:val="nil"/>
          <w:right w:val="nil"/>
          <w:between w:val="nil"/>
        </w:pBdr>
        <w:contextualSpacing/>
        <w:rPr>
          <w:rFonts w:eastAsia="Palatino Linotype" w:cs="Palatino Linotype"/>
          <w:color w:val="000000"/>
          <w:szCs w:val="24"/>
        </w:rPr>
      </w:pPr>
      <w:r w:rsidRPr="00152B40">
        <w:rPr>
          <w:rFonts w:eastAsia="Palatino Linotype" w:cs="Palatino Linotype"/>
          <w:color w:val="000000"/>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421B2938" w14:textId="77777777" w:rsidR="00A970D5" w:rsidRPr="00152B40" w:rsidRDefault="00A970D5" w:rsidP="00A970D5">
      <w:pPr>
        <w:pBdr>
          <w:top w:val="nil"/>
          <w:left w:val="nil"/>
          <w:bottom w:val="nil"/>
          <w:right w:val="nil"/>
          <w:between w:val="nil"/>
        </w:pBdr>
        <w:contextualSpacing/>
        <w:rPr>
          <w:rFonts w:eastAsia="Palatino Linotype" w:cs="Palatino Linotype"/>
          <w:color w:val="000000"/>
          <w:szCs w:val="24"/>
        </w:rPr>
      </w:pPr>
    </w:p>
    <w:p w14:paraId="7AA71557" w14:textId="399E5E83" w:rsidR="004A2091" w:rsidRDefault="00A970D5" w:rsidP="002372F0">
      <w:pPr>
        <w:pBdr>
          <w:top w:val="nil"/>
          <w:left w:val="nil"/>
          <w:bottom w:val="nil"/>
          <w:right w:val="nil"/>
          <w:between w:val="nil"/>
        </w:pBdr>
        <w:contextualSpacing/>
        <w:rPr>
          <w:rFonts w:eastAsia="Palatino Linotype" w:cs="Palatino Linotype"/>
          <w:color w:val="000000"/>
          <w:szCs w:val="24"/>
        </w:rPr>
      </w:pPr>
      <w:r w:rsidRPr="00152B40">
        <w:rPr>
          <w:rFonts w:eastAsia="Palatino Linotype" w:cs="Palatino Linotype"/>
          <w:color w:val="000000"/>
          <w:szCs w:val="24"/>
        </w:rPr>
        <w:lastRenderedPageBreak/>
        <w:t>Por tanto</w:t>
      </w:r>
      <w:r w:rsidR="007F3F9F" w:rsidRPr="00152B40">
        <w:rPr>
          <w:rFonts w:eastAsia="Palatino Linotype" w:cs="Palatino Linotype"/>
          <w:color w:val="000000"/>
          <w:szCs w:val="24"/>
        </w:rPr>
        <w:t>, es conveniente recordar que el</w:t>
      </w:r>
      <w:r w:rsidRPr="00152B40">
        <w:rPr>
          <w:rFonts w:eastAsia="Palatino Linotype" w:cs="Palatino Linotype"/>
          <w:color w:val="000000"/>
          <w:szCs w:val="24"/>
        </w:rPr>
        <w:t xml:space="preserve"> hoy Recurrente </w:t>
      </w:r>
      <w:r w:rsidR="00AE3BE0">
        <w:rPr>
          <w:rFonts w:eastAsia="Palatino Linotype" w:cs="Palatino Linotype"/>
          <w:color w:val="000000"/>
          <w:szCs w:val="24"/>
        </w:rPr>
        <w:t>requirió</w:t>
      </w:r>
      <w:r w:rsidR="00CF6592" w:rsidRPr="00152B40">
        <w:rPr>
          <w:rFonts w:eastAsia="Palatino Linotype" w:cs="Palatino Linotype"/>
          <w:color w:val="000000"/>
          <w:szCs w:val="24"/>
        </w:rPr>
        <w:t xml:space="preserve"> </w:t>
      </w:r>
      <w:r w:rsidR="0031280C">
        <w:rPr>
          <w:rFonts w:eastAsia="Palatino Linotype" w:cs="Palatino Linotype"/>
          <w:color w:val="000000"/>
          <w:szCs w:val="24"/>
        </w:rPr>
        <w:t>del Sujeto Obligado l</w:t>
      </w:r>
      <w:r w:rsidR="0007116B">
        <w:rPr>
          <w:rFonts w:eastAsia="Palatino Linotype" w:cs="Palatino Linotype"/>
          <w:color w:val="000000"/>
          <w:szCs w:val="24"/>
        </w:rPr>
        <w:t>as actas de la Comisión Municipal de Mejora Regulatoria correspondientes a los ejercicios 2016, 2017, 2018, 2019, 2020 y 2021</w:t>
      </w:r>
    </w:p>
    <w:p w14:paraId="21E892A8" w14:textId="77777777" w:rsidR="00A970D5" w:rsidRPr="0031280C" w:rsidRDefault="00A970D5" w:rsidP="00A970D5">
      <w:pPr>
        <w:pBdr>
          <w:top w:val="nil"/>
          <w:left w:val="nil"/>
          <w:bottom w:val="nil"/>
          <w:right w:val="nil"/>
          <w:between w:val="nil"/>
        </w:pBdr>
        <w:contextualSpacing/>
        <w:rPr>
          <w:rFonts w:eastAsia="Palatino Linotype" w:cs="Palatino Linotype"/>
          <w:color w:val="000000"/>
          <w:szCs w:val="24"/>
        </w:rPr>
      </w:pPr>
    </w:p>
    <w:p w14:paraId="48E4B5E2" w14:textId="77777777" w:rsidR="009308DA" w:rsidRPr="00355325" w:rsidRDefault="00A970D5" w:rsidP="00A970D5">
      <w:pPr>
        <w:pBdr>
          <w:top w:val="nil"/>
          <w:left w:val="nil"/>
          <w:bottom w:val="nil"/>
          <w:right w:val="nil"/>
          <w:between w:val="nil"/>
        </w:pBdr>
        <w:contextualSpacing/>
        <w:rPr>
          <w:rFonts w:eastAsia="Palatino Linotype" w:cs="Palatino Linotype"/>
          <w:color w:val="000000"/>
          <w:szCs w:val="24"/>
        </w:rPr>
      </w:pPr>
      <w:r w:rsidRPr="00355325">
        <w:rPr>
          <w:rFonts w:eastAsia="Palatino Linotype" w:cs="Palatino Linotype"/>
          <w:color w:val="000000"/>
          <w:szCs w:val="24"/>
        </w:rPr>
        <w:t xml:space="preserve">A dicha solicitud, el Sujeto Obligado respondió </w:t>
      </w:r>
      <w:r w:rsidR="003D17AF" w:rsidRPr="00355325">
        <w:rPr>
          <w:rFonts w:eastAsia="Palatino Linotype" w:cs="Palatino Linotype"/>
          <w:color w:val="000000"/>
          <w:szCs w:val="24"/>
        </w:rPr>
        <w:t xml:space="preserve">mediante </w:t>
      </w:r>
      <w:r w:rsidR="009308DA" w:rsidRPr="00355325">
        <w:rPr>
          <w:rFonts w:eastAsia="Palatino Linotype" w:cs="Palatino Linotype"/>
          <w:color w:val="000000"/>
          <w:szCs w:val="24"/>
        </w:rPr>
        <w:t>la entrega de los siguientes documentos:</w:t>
      </w:r>
    </w:p>
    <w:p w14:paraId="0B443EB1" w14:textId="77777777" w:rsidR="009308DA" w:rsidRPr="00355325" w:rsidRDefault="009308DA" w:rsidP="00A970D5">
      <w:pPr>
        <w:pBdr>
          <w:top w:val="nil"/>
          <w:left w:val="nil"/>
          <w:bottom w:val="nil"/>
          <w:right w:val="nil"/>
          <w:between w:val="nil"/>
        </w:pBdr>
        <w:contextualSpacing/>
        <w:rPr>
          <w:rFonts w:eastAsia="Palatino Linotype" w:cs="Palatino Linotype"/>
          <w:color w:val="000000"/>
          <w:szCs w:val="24"/>
        </w:rPr>
      </w:pPr>
    </w:p>
    <w:p w14:paraId="4F06D960" w14:textId="76F45388" w:rsidR="00355325" w:rsidRPr="00355325" w:rsidRDefault="00355325" w:rsidP="009308DA">
      <w:pPr>
        <w:pStyle w:val="Prrafodelista"/>
        <w:numPr>
          <w:ilvl w:val="0"/>
          <w:numId w:val="8"/>
        </w:numPr>
        <w:pBdr>
          <w:top w:val="nil"/>
          <w:left w:val="nil"/>
          <w:bottom w:val="nil"/>
          <w:right w:val="nil"/>
          <w:between w:val="nil"/>
        </w:pBdr>
        <w:spacing w:line="360" w:lineRule="auto"/>
        <w:contextualSpacing/>
        <w:rPr>
          <w:rFonts w:ascii="Palatino Linotype" w:eastAsia="Palatino Linotype" w:hAnsi="Palatino Linotype" w:cs="Palatino Linotype"/>
          <w:color w:val="000000"/>
        </w:rPr>
      </w:pPr>
      <w:r w:rsidRPr="00355325">
        <w:rPr>
          <w:rFonts w:ascii="Palatino Linotype" w:eastAsia="Palatino Linotype" w:hAnsi="Palatino Linotype" w:cs="Palatino Linotype"/>
          <w:b/>
          <w:color w:val="000000"/>
        </w:rPr>
        <w:t>RESPUESTA USUARIO 187.pdf</w:t>
      </w:r>
      <w:r>
        <w:rPr>
          <w:rFonts w:ascii="Palatino Linotype" w:eastAsia="Palatino Linotype" w:hAnsi="Palatino Linotype" w:cs="Palatino Linotype"/>
          <w:color w:val="000000"/>
        </w:rPr>
        <w:t xml:space="preserve">. Oficio número CHI/UTR/533/2022, suscrito por la Titular de la Unidad de Transparencia, mediante el cual manifestó al solicitante que la información solicitada se encuentra en los archivos adjuntos en formato </w:t>
      </w:r>
      <w:proofErr w:type="spellStart"/>
      <w:r>
        <w:rPr>
          <w:rFonts w:ascii="Palatino Linotype" w:eastAsia="Palatino Linotype" w:hAnsi="Palatino Linotype" w:cs="Palatino Linotype"/>
          <w:color w:val="000000"/>
        </w:rPr>
        <w:t>pdf</w:t>
      </w:r>
      <w:proofErr w:type="spellEnd"/>
      <w:r>
        <w:rPr>
          <w:rFonts w:ascii="Palatino Linotype" w:eastAsia="Palatino Linotype" w:hAnsi="Palatino Linotype" w:cs="Palatino Linotype"/>
          <w:color w:val="000000"/>
        </w:rPr>
        <w:t xml:space="preserve"> dando contestación a la solicitud de información.</w:t>
      </w:r>
    </w:p>
    <w:p w14:paraId="0194CA5A" w14:textId="125BAD76" w:rsidR="00355325" w:rsidRPr="00355325" w:rsidRDefault="00355325" w:rsidP="009308DA">
      <w:pPr>
        <w:pStyle w:val="Prrafodelista"/>
        <w:numPr>
          <w:ilvl w:val="0"/>
          <w:numId w:val="8"/>
        </w:numPr>
        <w:pBdr>
          <w:top w:val="nil"/>
          <w:left w:val="nil"/>
          <w:bottom w:val="nil"/>
          <w:right w:val="nil"/>
          <w:between w:val="nil"/>
        </w:pBdr>
        <w:spacing w:line="360" w:lineRule="auto"/>
        <w:contextualSpacing/>
        <w:rPr>
          <w:rFonts w:ascii="Palatino Linotype" w:eastAsia="Palatino Linotype" w:hAnsi="Palatino Linotype" w:cs="Palatino Linotype"/>
          <w:color w:val="000000"/>
        </w:rPr>
      </w:pPr>
      <w:r w:rsidRPr="00355325">
        <w:rPr>
          <w:rFonts w:ascii="Palatino Linotype" w:eastAsia="Palatino Linotype" w:hAnsi="Palatino Linotype" w:cs="Palatino Linotype"/>
          <w:b/>
          <w:color w:val="000000"/>
        </w:rPr>
        <w:t>SOLICITUD Y RESPUESTA DE BUSQUEDA 2016-2018.PDF</w:t>
      </w:r>
      <w:r>
        <w:rPr>
          <w:rFonts w:ascii="Palatino Linotype" w:eastAsia="Palatino Linotype" w:hAnsi="Palatino Linotype" w:cs="Palatino Linotype"/>
          <w:color w:val="000000"/>
        </w:rPr>
        <w:t>. Documento en el que se observa el oficio número CHI/DDEMR/048/22 emitido por la Directora de Desarrollo Económico y Mejora Regulatoria, mediante el cual solicitó al Secretario del Ayuntamiento el acceso al archivo de mejora regulatoria correspondiente a los ejercicios 2016, 2017 y 2018 para dar atención a la solicitud de información; así como el oficio CHI/SAY-AR/15/2022, suscrito por el Secretario del Ayuntamiento, con el que respondió a lo solicitado informando que, después de realizada la búsqueda, se remite el expediente CMR/CHI/2016/2018</w:t>
      </w:r>
      <w:r w:rsidR="00B678EF">
        <w:rPr>
          <w:rFonts w:ascii="Palatino Linotype" w:eastAsia="Palatino Linotype" w:hAnsi="Palatino Linotype" w:cs="Palatino Linotype"/>
          <w:color w:val="000000"/>
        </w:rPr>
        <w:t xml:space="preserve"> denominado “actas de sesión de la Comisión de mejora regulatoria 2016”, contenido en un legajo de 23 fojas, extraído de la caja número 1 del área de Coordinación de Mejora Regulatoria.</w:t>
      </w:r>
    </w:p>
    <w:p w14:paraId="28131DAA" w14:textId="2AA69F78" w:rsidR="00355325" w:rsidRPr="00355325" w:rsidRDefault="00355325" w:rsidP="009308DA">
      <w:pPr>
        <w:pStyle w:val="Prrafodelista"/>
        <w:numPr>
          <w:ilvl w:val="0"/>
          <w:numId w:val="8"/>
        </w:numPr>
        <w:pBdr>
          <w:top w:val="nil"/>
          <w:left w:val="nil"/>
          <w:bottom w:val="nil"/>
          <w:right w:val="nil"/>
          <w:between w:val="nil"/>
        </w:pBdr>
        <w:spacing w:line="360" w:lineRule="auto"/>
        <w:contextualSpacing/>
        <w:rPr>
          <w:rFonts w:ascii="Palatino Linotype" w:eastAsia="Palatino Linotype" w:hAnsi="Palatino Linotype" w:cs="Palatino Linotype"/>
          <w:color w:val="000000"/>
        </w:rPr>
      </w:pPr>
      <w:r w:rsidRPr="00355325">
        <w:rPr>
          <w:rFonts w:ascii="Palatino Linotype" w:eastAsia="Palatino Linotype" w:hAnsi="Palatino Linotype" w:cs="Palatino Linotype"/>
          <w:b/>
          <w:color w:val="000000"/>
        </w:rPr>
        <w:t>ACTAS DE SESIÓN DE LA COMISIÓN MUNICIPAL DE MEJORA REGULATORIA 2016.pdf</w:t>
      </w:r>
      <w:r w:rsidR="00B678EF">
        <w:rPr>
          <w:rFonts w:ascii="Palatino Linotype" w:eastAsia="Palatino Linotype" w:hAnsi="Palatino Linotype" w:cs="Palatino Linotype"/>
          <w:color w:val="000000"/>
        </w:rPr>
        <w:t xml:space="preserve">. Documento en el que se observan las actas de la Segunda Sesión de la Comisión Municipal de Mejora Regulatoria del 30 de </w:t>
      </w:r>
      <w:r w:rsidR="00B678EF">
        <w:rPr>
          <w:rFonts w:ascii="Palatino Linotype" w:eastAsia="Palatino Linotype" w:hAnsi="Palatino Linotype" w:cs="Palatino Linotype"/>
          <w:color w:val="000000"/>
        </w:rPr>
        <w:lastRenderedPageBreak/>
        <w:t>septiembre de 2016; Tercera Sesión de la Comisión Municipal de Mejora Regulatoria del 07 de octubre de 2016; Cuarta Sesión de la Comisión Municipal de Mejora Regulatoria del 14 de octubre de 2016; Quinta Sesión de la Comisión Municipal de Mejora Regulatoria del 28 de octubre de 2016.</w:t>
      </w:r>
    </w:p>
    <w:p w14:paraId="5A458FDF" w14:textId="4B38A1CA" w:rsidR="00355325" w:rsidRPr="00355325" w:rsidRDefault="00355325" w:rsidP="009308DA">
      <w:pPr>
        <w:pStyle w:val="Prrafodelista"/>
        <w:numPr>
          <w:ilvl w:val="0"/>
          <w:numId w:val="8"/>
        </w:numPr>
        <w:pBdr>
          <w:top w:val="nil"/>
          <w:left w:val="nil"/>
          <w:bottom w:val="nil"/>
          <w:right w:val="nil"/>
          <w:between w:val="nil"/>
        </w:pBdr>
        <w:spacing w:line="360" w:lineRule="auto"/>
        <w:contextualSpacing/>
        <w:rPr>
          <w:rFonts w:ascii="Palatino Linotype" w:eastAsia="Palatino Linotype" w:hAnsi="Palatino Linotype" w:cs="Palatino Linotype"/>
          <w:color w:val="000000"/>
        </w:rPr>
      </w:pPr>
      <w:r w:rsidRPr="00355325">
        <w:rPr>
          <w:rFonts w:ascii="Palatino Linotype" w:eastAsia="Palatino Linotype" w:hAnsi="Palatino Linotype" w:cs="Palatino Linotype"/>
          <w:b/>
          <w:color w:val="000000"/>
        </w:rPr>
        <w:t>ACTAS DE SESIÓN DE LA COMISIÓN MUNICIPAL DE MEJORA REGULATORIA 2019.pdf</w:t>
      </w:r>
      <w:r w:rsidR="00B678EF">
        <w:rPr>
          <w:rFonts w:ascii="Palatino Linotype" w:eastAsia="Palatino Linotype" w:hAnsi="Palatino Linotype" w:cs="Palatino Linotype"/>
          <w:color w:val="000000"/>
        </w:rPr>
        <w:t xml:space="preserve">. Documento en el que se observa el Acta Constitutiva y Primera Sesión Ordinaria de la Comisión Municipal de Mejora Regulatoria del 11 de marzo de 2019; </w:t>
      </w:r>
      <w:r w:rsidR="00792D5A">
        <w:rPr>
          <w:rFonts w:ascii="Palatino Linotype" w:eastAsia="Palatino Linotype" w:hAnsi="Palatino Linotype" w:cs="Palatino Linotype"/>
          <w:color w:val="000000"/>
        </w:rPr>
        <w:t>actas de la Segunda Sesión Ordinaria de la Comisión Municipal de Mejora Regulatoria del 23 de junio de 2019; Tercera Sesión Ordinaria de la Comisión Municipal de Mejora Regulatoria del 15 de octubre de 2019; Cuarta Sesión Ordinaria de la Comisión Municipal de Mejora Regulatoria del 17 de diciembre de 2019.</w:t>
      </w:r>
    </w:p>
    <w:p w14:paraId="26977886" w14:textId="01A06B61" w:rsidR="00355325" w:rsidRPr="00355325" w:rsidRDefault="00355325" w:rsidP="009308DA">
      <w:pPr>
        <w:pStyle w:val="Prrafodelista"/>
        <w:numPr>
          <w:ilvl w:val="0"/>
          <w:numId w:val="8"/>
        </w:numPr>
        <w:pBdr>
          <w:top w:val="nil"/>
          <w:left w:val="nil"/>
          <w:bottom w:val="nil"/>
          <w:right w:val="nil"/>
          <w:between w:val="nil"/>
        </w:pBdr>
        <w:spacing w:line="360" w:lineRule="auto"/>
        <w:contextualSpacing/>
        <w:rPr>
          <w:rFonts w:ascii="Palatino Linotype" w:eastAsia="Palatino Linotype" w:hAnsi="Palatino Linotype" w:cs="Palatino Linotype"/>
          <w:color w:val="000000"/>
        </w:rPr>
      </w:pPr>
      <w:r w:rsidRPr="00355325">
        <w:rPr>
          <w:rFonts w:ascii="Palatino Linotype" w:eastAsia="Palatino Linotype" w:hAnsi="Palatino Linotype" w:cs="Palatino Linotype"/>
          <w:b/>
          <w:color w:val="000000"/>
        </w:rPr>
        <w:t>ACTAS DE SESIÓN DE LA COMISIÓN MUNICIPAL DE MEJORA REGULATORIA 2020.pdf</w:t>
      </w:r>
      <w:r w:rsidR="00DA1B53">
        <w:rPr>
          <w:rFonts w:ascii="Palatino Linotype" w:eastAsia="Palatino Linotype" w:hAnsi="Palatino Linotype" w:cs="Palatino Linotype"/>
          <w:bCs/>
          <w:color w:val="000000"/>
        </w:rPr>
        <w:t xml:space="preserve">. </w:t>
      </w:r>
      <w:r w:rsidR="00DA1B53">
        <w:rPr>
          <w:rFonts w:ascii="Palatino Linotype" w:eastAsia="Palatino Linotype" w:hAnsi="Palatino Linotype" w:cs="Palatino Linotype"/>
          <w:color w:val="000000"/>
        </w:rPr>
        <w:t xml:space="preserve">Documento en el que se observa el Acta Constitutiva y Primera Sesión Ordinaria de la Comisión Municipal de Mejora Regulatoria del 11 de mayo de 2020; actas de la Segunda Sesión Ordinaria de la Comisión Municipal de Mejora Regulatoria del 24 de julio de 2020; Tercera Sesión Ordinaria de la Comisión Municipal de Mejora Regulatoria del 16 de octubre de 2020; </w:t>
      </w:r>
      <w:r w:rsidR="00E30C1E">
        <w:rPr>
          <w:rFonts w:ascii="Palatino Linotype" w:eastAsia="Palatino Linotype" w:hAnsi="Palatino Linotype" w:cs="Palatino Linotype"/>
          <w:color w:val="000000"/>
        </w:rPr>
        <w:t>Cuarta Sesión Ordinaria de la Comisión Municipal de Mejora Regulatoria del 16 de diciembre de 2020.</w:t>
      </w:r>
    </w:p>
    <w:p w14:paraId="5425BBE1" w14:textId="2555E156" w:rsidR="009308DA" w:rsidRPr="00355325" w:rsidRDefault="00355325" w:rsidP="009308DA">
      <w:pPr>
        <w:pStyle w:val="Prrafodelista"/>
        <w:numPr>
          <w:ilvl w:val="0"/>
          <w:numId w:val="8"/>
        </w:numPr>
        <w:pBdr>
          <w:top w:val="nil"/>
          <w:left w:val="nil"/>
          <w:bottom w:val="nil"/>
          <w:right w:val="nil"/>
          <w:between w:val="nil"/>
        </w:pBdr>
        <w:spacing w:line="360" w:lineRule="auto"/>
        <w:contextualSpacing/>
        <w:rPr>
          <w:rFonts w:ascii="Palatino Linotype" w:eastAsia="Palatino Linotype" w:hAnsi="Palatino Linotype" w:cs="Palatino Linotype"/>
          <w:color w:val="000000"/>
        </w:rPr>
      </w:pPr>
      <w:r w:rsidRPr="00355325">
        <w:rPr>
          <w:rFonts w:ascii="Palatino Linotype" w:eastAsia="Palatino Linotype" w:hAnsi="Palatino Linotype" w:cs="Palatino Linotype"/>
          <w:b/>
          <w:color w:val="000000"/>
        </w:rPr>
        <w:t>ACTAS DE SESIÓN DE LA COMISIÓN MUNICIPAL DE MEJORA REGULATORIA 2021.pdf</w:t>
      </w:r>
      <w:r w:rsidR="009308DA" w:rsidRPr="00355325">
        <w:rPr>
          <w:rFonts w:ascii="Palatino Linotype" w:eastAsia="Palatino Linotype" w:hAnsi="Palatino Linotype" w:cs="Palatino Linotype"/>
          <w:color w:val="000000"/>
        </w:rPr>
        <w:t xml:space="preserve">. </w:t>
      </w:r>
      <w:r w:rsidR="00E22E3F">
        <w:rPr>
          <w:rFonts w:ascii="Palatino Linotype" w:eastAsia="Palatino Linotype" w:hAnsi="Palatino Linotype" w:cs="Palatino Linotype"/>
          <w:color w:val="000000"/>
        </w:rPr>
        <w:t xml:space="preserve">Documento en el que se observa el Acta Constitutiva y Primera Sesión Ordinaria de la Comisión Municipal de Mejora Regulatoria del 09 de abril de 2021; actas de la Segunda Sesión Ordinaria de la Comisión Municipal </w:t>
      </w:r>
      <w:r w:rsidR="00E22E3F">
        <w:rPr>
          <w:rFonts w:ascii="Palatino Linotype" w:eastAsia="Palatino Linotype" w:hAnsi="Palatino Linotype" w:cs="Palatino Linotype"/>
          <w:color w:val="000000"/>
        </w:rPr>
        <w:lastRenderedPageBreak/>
        <w:t>de Mejora Regulatoria del 20 de julio de 2021; Tercera Sesión Ordinaria de la Comisión Municipal de Mejora Regulatoria del 18 de octubre de 2021; Cuarta Sesión Ordinaria de la Comisión Municipal de Mejora Regulatoria del 30 de noviembre de 2021.</w:t>
      </w:r>
    </w:p>
    <w:p w14:paraId="46A58DB1" w14:textId="77777777" w:rsidR="009308DA" w:rsidRPr="00355325" w:rsidRDefault="009308DA" w:rsidP="00A970D5">
      <w:pPr>
        <w:pBdr>
          <w:top w:val="nil"/>
          <w:left w:val="nil"/>
          <w:bottom w:val="nil"/>
          <w:right w:val="nil"/>
          <w:between w:val="nil"/>
        </w:pBdr>
        <w:contextualSpacing/>
        <w:rPr>
          <w:rFonts w:eastAsia="Palatino Linotype" w:cs="Palatino Linotype"/>
          <w:color w:val="000000"/>
          <w:szCs w:val="24"/>
        </w:rPr>
      </w:pPr>
    </w:p>
    <w:p w14:paraId="6128DFF4" w14:textId="0356387A" w:rsidR="00A970D5" w:rsidRPr="00152B40" w:rsidRDefault="007E0B5E" w:rsidP="00A970D5">
      <w:pPr>
        <w:pBdr>
          <w:top w:val="nil"/>
          <w:left w:val="nil"/>
          <w:bottom w:val="nil"/>
          <w:right w:val="nil"/>
          <w:between w:val="nil"/>
        </w:pBdr>
        <w:contextualSpacing/>
        <w:rPr>
          <w:rFonts w:eastAsia="Palatino Linotype" w:cs="Palatino Linotype"/>
          <w:color w:val="000000"/>
          <w:szCs w:val="24"/>
        </w:rPr>
      </w:pPr>
      <w:r w:rsidRPr="00355325">
        <w:rPr>
          <w:rFonts w:eastAsia="Palatino Linotype" w:cs="Palatino Linotype"/>
          <w:color w:val="000000"/>
          <w:szCs w:val="24"/>
        </w:rPr>
        <w:t>Ante la</w:t>
      </w:r>
      <w:r w:rsidR="00A970D5" w:rsidRPr="00355325">
        <w:rPr>
          <w:rFonts w:eastAsia="Palatino Linotype" w:cs="Palatino Linotype"/>
          <w:color w:val="000000"/>
          <w:szCs w:val="24"/>
        </w:rPr>
        <w:t xml:space="preserve"> respuesta</w:t>
      </w:r>
      <w:r w:rsidRPr="00355325">
        <w:rPr>
          <w:rFonts w:eastAsia="Palatino Linotype" w:cs="Palatino Linotype"/>
          <w:color w:val="000000"/>
          <w:szCs w:val="24"/>
        </w:rPr>
        <w:t xml:space="preserve"> emitida</w:t>
      </w:r>
      <w:r w:rsidR="00E41D06" w:rsidRPr="00355325">
        <w:rPr>
          <w:rFonts w:eastAsia="Palatino Linotype" w:cs="Palatino Linotype"/>
          <w:color w:val="000000"/>
          <w:szCs w:val="24"/>
        </w:rPr>
        <w:t xml:space="preserve"> </w:t>
      </w:r>
      <w:r w:rsidR="00B32535" w:rsidRPr="00355325">
        <w:rPr>
          <w:rFonts w:eastAsia="Palatino Linotype" w:cs="Palatino Linotype"/>
          <w:color w:val="000000"/>
          <w:szCs w:val="24"/>
        </w:rPr>
        <w:t>por el Sujeto Obligado,</w:t>
      </w:r>
      <w:r w:rsidRPr="00355325">
        <w:rPr>
          <w:rFonts w:eastAsia="Palatino Linotype" w:cs="Palatino Linotype"/>
          <w:color w:val="000000"/>
          <w:szCs w:val="24"/>
        </w:rPr>
        <w:t xml:space="preserve"> el</w:t>
      </w:r>
      <w:r w:rsidR="00A970D5" w:rsidRPr="00355325">
        <w:rPr>
          <w:rFonts w:eastAsia="Palatino Linotype" w:cs="Palatino Linotype"/>
          <w:color w:val="000000"/>
          <w:szCs w:val="24"/>
        </w:rPr>
        <w:t xml:space="preserve"> Recurrente consideró que su derecho</w:t>
      </w:r>
      <w:r w:rsidR="00A970D5" w:rsidRPr="00152B40">
        <w:rPr>
          <w:rFonts w:eastAsia="Palatino Linotype" w:cs="Palatino Linotype"/>
          <w:color w:val="000000"/>
          <w:szCs w:val="24"/>
        </w:rPr>
        <w:t xml:space="preserve"> a la información pública había sido conculcado, por lo que interpuso el recurso de revisión al rubro citado, señalando como acto impugnado </w:t>
      </w:r>
      <w:r w:rsidR="00207C84">
        <w:rPr>
          <w:rFonts w:eastAsia="Palatino Linotype" w:cs="Palatino Linotype"/>
          <w:color w:val="000000"/>
          <w:szCs w:val="24"/>
        </w:rPr>
        <w:t>la entrega de información incompleta; dando como</w:t>
      </w:r>
      <w:r w:rsidR="009308DA">
        <w:rPr>
          <w:rFonts w:eastAsia="Palatino Linotype" w:cs="Palatino Linotype"/>
          <w:color w:val="000000"/>
          <w:szCs w:val="24"/>
        </w:rPr>
        <w:t xml:space="preserve"> razones o motivos de inconformidad que </w:t>
      </w:r>
      <w:r w:rsidR="00207C84">
        <w:rPr>
          <w:rFonts w:eastAsia="Palatino Linotype" w:cs="Palatino Linotype"/>
          <w:color w:val="000000"/>
          <w:szCs w:val="24"/>
        </w:rPr>
        <w:t>no se anexaron las actas de la comisión municipal de mejora de los años 2017 y 2018, además de que en el año 2016 faltó la primera sesión y del año 202 falta la cuarta sesión y repitieron la segunda sesión.</w:t>
      </w:r>
    </w:p>
    <w:p w14:paraId="3AC05501" w14:textId="77777777" w:rsidR="003D372B" w:rsidRPr="00152B40" w:rsidRDefault="003D372B" w:rsidP="00A970D5">
      <w:pPr>
        <w:pBdr>
          <w:top w:val="nil"/>
          <w:left w:val="nil"/>
          <w:bottom w:val="nil"/>
          <w:right w:val="nil"/>
          <w:between w:val="nil"/>
        </w:pBdr>
        <w:contextualSpacing/>
        <w:rPr>
          <w:rFonts w:eastAsia="Palatino Linotype" w:cs="Palatino Linotype"/>
          <w:color w:val="000000"/>
          <w:szCs w:val="24"/>
        </w:rPr>
      </w:pPr>
    </w:p>
    <w:p w14:paraId="7E488337" w14:textId="2442C5D1" w:rsidR="00A914F3" w:rsidRPr="00152B40" w:rsidRDefault="00FA7C86" w:rsidP="00A970D5">
      <w:pPr>
        <w:pBdr>
          <w:top w:val="nil"/>
          <w:left w:val="nil"/>
          <w:bottom w:val="nil"/>
          <w:right w:val="nil"/>
          <w:between w:val="nil"/>
        </w:pBdr>
        <w:contextualSpacing/>
        <w:rPr>
          <w:szCs w:val="24"/>
        </w:rPr>
      </w:pPr>
      <w:r>
        <w:rPr>
          <w:szCs w:val="24"/>
        </w:rPr>
        <w:t>Se debe resaltar que ninguna de las partes realizó manifestaciones durante la etapa de instrucción en el presente procedimiento. En consecuencia, es necesario precisar que, toda vez que el Sujeto Obligado fue omiso de enviar el Informe Justificado ante este Órgano Garante para manifestar lo que a derecho le asistiera y conviniera en el término de los siete días hábiles otorgados, dejó de justificar las razones o motivos que lo llevaron a emitir la respuesta que ahora se impugna; no obstante, la falta de informe justificado no es óbice para que este Órgano Garante conozca y resuelva el recurso de revisión.</w:t>
      </w:r>
    </w:p>
    <w:p w14:paraId="34750194" w14:textId="77777777" w:rsidR="001530E5" w:rsidRPr="00152B40" w:rsidRDefault="001530E5" w:rsidP="00A970D5">
      <w:pPr>
        <w:pBdr>
          <w:top w:val="nil"/>
          <w:left w:val="nil"/>
          <w:bottom w:val="nil"/>
          <w:right w:val="nil"/>
          <w:between w:val="nil"/>
        </w:pBdr>
        <w:contextualSpacing/>
        <w:rPr>
          <w:rFonts w:eastAsia="Palatino Linotype" w:cs="Palatino Linotype"/>
          <w:color w:val="000000"/>
          <w:szCs w:val="24"/>
        </w:rPr>
      </w:pPr>
    </w:p>
    <w:p w14:paraId="64B9BA8A" w14:textId="20628180" w:rsidR="00A970D5" w:rsidRPr="00152B40" w:rsidRDefault="00A970D5" w:rsidP="00A970D5">
      <w:pPr>
        <w:pBdr>
          <w:top w:val="nil"/>
          <w:left w:val="nil"/>
          <w:bottom w:val="nil"/>
          <w:right w:val="nil"/>
          <w:between w:val="nil"/>
        </w:pBdr>
        <w:contextualSpacing/>
        <w:rPr>
          <w:rFonts w:eastAsia="Palatino Linotype" w:cs="Palatino Linotype"/>
          <w:color w:val="000000"/>
          <w:szCs w:val="24"/>
        </w:rPr>
      </w:pPr>
      <w:r w:rsidRPr="00152B40">
        <w:rPr>
          <w:rFonts w:eastAsia="Palatino Linotype" w:cs="Palatino Linotype"/>
          <w:color w:val="000000"/>
          <w:szCs w:val="24"/>
        </w:rPr>
        <w:t>Ahora bien, quedando establecido lo anterior, este Órgano Garante considera viable realizar el estudio en aras de establecer si la respuesta del Sujeto Obligado colma la pretensión del Recurrente, así como calificar los motivos de inconformidad de</w:t>
      </w:r>
      <w:r w:rsidR="00C82268" w:rsidRPr="00152B40">
        <w:rPr>
          <w:rFonts w:eastAsia="Palatino Linotype" w:cs="Palatino Linotype"/>
          <w:color w:val="000000"/>
          <w:szCs w:val="24"/>
        </w:rPr>
        <w:t xml:space="preserve">l </w:t>
      </w:r>
      <w:r w:rsidRPr="00152B40">
        <w:rPr>
          <w:rFonts w:eastAsia="Palatino Linotype" w:cs="Palatino Linotype"/>
          <w:color w:val="000000"/>
          <w:szCs w:val="24"/>
        </w:rPr>
        <w:t xml:space="preserve">particular. </w:t>
      </w:r>
    </w:p>
    <w:p w14:paraId="443631F3" w14:textId="77777777" w:rsidR="00A970D5" w:rsidRPr="00152B40" w:rsidRDefault="00A970D5" w:rsidP="00A970D5">
      <w:pPr>
        <w:pBdr>
          <w:top w:val="nil"/>
          <w:left w:val="nil"/>
          <w:bottom w:val="nil"/>
          <w:right w:val="nil"/>
          <w:between w:val="nil"/>
        </w:pBdr>
        <w:contextualSpacing/>
        <w:rPr>
          <w:rFonts w:eastAsia="Palatino Linotype" w:cs="Palatino Linotype"/>
          <w:color w:val="000000"/>
          <w:szCs w:val="24"/>
        </w:rPr>
      </w:pPr>
    </w:p>
    <w:p w14:paraId="6E270DBE" w14:textId="77777777" w:rsidR="00A970D5" w:rsidRPr="00152B40" w:rsidRDefault="00A970D5" w:rsidP="00A970D5">
      <w:pPr>
        <w:pBdr>
          <w:top w:val="nil"/>
          <w:left w:val="nil"/>
          <w:bottom w:val="nil"/>
          <w:right w:val="nil"/>
          <w:between w:val="nil"/>
        </w:pBdr>
        <w:contextualSpacing/>
        <w:rPr>
          <w:rFonts w:eastAsia="Palatino Linotype" w:cs="Palatino Linotype"/>
          <w:color w:val="000000"/>
          <w:szCs w:val="24"/>
        </w:rPr>
      </w:pPr>
      <w:r w:rsidRPr="00152B40">
        <w:rPr>
          <w:rFonts w:eastAsia="Palatino Linotype" w:cs="Palatino Linotype"/>
          <w:color w:val="000000"/>
          <w:szCs w:val="24"/>
        </w:rPr>
        <w:t>En este sentido, es pertinente enfatizar lo que, respecto al derecho de acceso a la información pública, refiere el artículo 6° de la Constitución Política de los Estados Unidos Mexicanos, que en su parte conducente señala:</w:t>
      </w:r>
    </w:p>
    <w:p w14:paraId="6B472363" w14:textId="77777777" w:rsidR="00A970D5" w:rsidRPr="00152B40" w:rsidRDefault="00A970D5" w:rsidP="00A970D5">
      <w:pPr>
        <w:pBdr>
          <w:top w:val="nil"/>
          <w:left w:val="nil"/>
          <w:bottom w:val="nil"/>
          <w:right w:val="nil"/>
          <w:between w:val="nil"/>
        </w:pBdr>
        <w:contextualSpacing/>
        <w:rPr>
          <w:rFonts w:eastAsia="Palatino Linotype" w:cs="Palatino Linotype"/>
          <w:color w:val="000000"/>
          <w:szCs w:val="24"/>
        </w:rPr>
      </w:pPr>
    </w:p>
    <w:p w14:paraId="2325866D" w14:textId="77777777" w:rsidR="00A970D5" w:rsidRPr="00152B40" w:rsidRDefault="00A970D5" w:rsidP="00800777">
      <w:pPr>
        <w:pStyle w:val="Fundamentos"/>
      </w:pPr>
      <w:r w:rsidRPr="00152B40">
        <w:rPr>
          <w:b/>
        </w:rPr>
        <w:t>Artículo 6o.</w:t>
      </w:r>
      <w:r w:rsidRPr="00152B40">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152B40">
        <w:rPr>
          <w:b/>
        </w:rPr>
        <w:t>El derecho a la información será garantizado por el Estado.</w:t>
      </w:r>
      <w:r w:rsidRPr="00152B40">
        <w:t xml:space="preserve"> </w:t>
      </w:r>
    </w:p>
    <w:p w14:paraId="71A2C801" w14:textId="77777777" w:rsidR="00A970D5" w:rsidRPr="00152B40" w:rsidRDefault="00A970D5" w:rsidP="00800777">
      <w:pPr>
        <w:pStyle w:val="Fundamentos"/>
      </w:pPr>
    </w:p>
    <w:p w14:paraId="0CDFC85A" w14:textId="77777777" w:rsidR="00A970D5" w:rsidRPr="00152B40" w:rsidRDefault="00A970D5" w:rsidP="00800777">
      <w:pPr>
        <w:pStyle w:val="Fundamentos"/>
      </w:pPr>
      <w:r w:rsidRPr="00152B40">
        <w:t>Toda persona tiene derecho al libre acceso a información plural y oportuna, así como a buscar, recibir y difundir información e ideas de toda índole por cualquier medio de expresión.</w:t>
      </w:r>
    </w:p>
    <w:p w14:paraId="0015CD16" w14:textId="77777777" w:rsidR="00A970D5" w:rsidRPr="00152B40" w:rsidRDefault="00A970D5" w:rsidP="00800777">
      <w:pPr>
        <w:pStyle w:val="Fundamentos"/>
      </w:pPr>
    </w:p>
    <w:p w14:paraId="5F6974CB" w14:textId="77777777" w:rsidR="00A970D5" w:rsidRPr="00152B40" w:rsidRDefault="00A970D5" w:rsidP="00800777">
      <w:pPr>
        <w:pStyle w:val="Fundamentos"/>
      </w:pPr>
      <w:r w:rsidRPr="00152B40">
        <w:t>Para efectos de lo dispuesto en el presente artículo se observará lo siguiente:</w:t>
      </w:r>
    </w:p>
    <w:p w14:paraId="6BB28B9A" w14:textId="77777777" w:rsidR="00A970D5" w:rsidRPr="00152B40" w:rsidRDefault="00A970D5" w:rsidP="00800777">
      <w:pPr>
        <w:pStyle w:val="Fundamentos"/>
      </w:pPr>
    </w:p>
    <w:p w14:paraId="3BA28416" w14:textId="77777777" w:rsidR="00A970D5" w:rsidRPr="00152B40" w:rsidRDefault="00A970D5" w:rsidP="00800777">
      <w:pPr>
        <w:pStyle w:val="Fundamentos"/>
      </w:pPr>
      <w:r w:rsidRPr="00152B40">
        <w:t>A. Para el ejercicio del derecho de acceso a la información, la Federación, los Estados y el Distrito Federal, en el ámbito de sus respectivas competencias, se regirán por los siguientes principios y bases:</w:t>
      </w:r>
    </w:p>
    <w:p w14:paraId="64B2249E" w14:textId="77777777" w:rsidR="00A970D5" w:rsidRPr="00152B40" w:rsidRDefault="00A970D5" w:rsidP="00800777">
      <w:pPr>
        <w:pStyle w:val="Fundamentos"/>
      </w:pPr>
    </w:p>
    <w:p w14:paraId="2133BF6E" w14:textId="77777777" w:rsidR="00A970D5" w:rsidRPr="00152B40" w:rsidRDefault="00A970D5" w:rsidP="00800777">
      <w:pPr>
        <w:pStyle w:val="Fundamentos"/>
      </w:pPr>
      <w:r w:rsidRPr="00152B40">
        <w:rPr>
          <w:b/>
        </w:rPr>
        <w:t>I. Toda la información en posesión de</w:t>
      </w:r>
      <w:r w:rsidRPr="00152B40">
        <w:t xml:space="preserve"> </w:t>
      </w:r>
      <w:r w:rsidRPr="00152B40">
        <w:rPr>
          <w:b/>
        </w:rPr>
        <w:t>cualquier autoridad</w:t>
      </w:r>
      <w:r w:rsidRPr="00152B40">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152B40">
        <w:rPr>
          <w:b/>
        </w:rPr>
        <w:t>en el ámbito federal, estatal y municipal, es pública</w:t>
      </w:r>
      <w:r w:rsidRPr="00152B40">
        <w:t xml:space="preserve"> y sólo podrá ser reservada temporalmente por razones de interés público y seguridad nacional, en los términos que fijen las leyes. En la interpretación de este derecho deberá prevalecer el principio de máxima publicidad. </w:t>
      </w:r>
      <w:r w:rsidRPr="00152B40">
        <w:rPr>
          <w:b/>
        </w:rPr>
        <w:t>Los sujetos obligados deberán documentar todo acto que derive del ejercicio de sus facultades, competencias o funciones</w:t>
      </w:r>
      <w:r w:rsidRPr="00152B40">
        <w:t>, la ley determinará los supuestos específicos bajo los cuales procederá la declaración de inexistencia de la información.</w:t>
      </w:r>
    </w:p>
    <w:p w14:paraId="5943A65E" w14:textId="77777777" w:rsidR="00A970D5" w:rsidRPr="00152B40" w:rsidRDefault="00A970D5" w:rsidP="00800777">
      <w:pPr>
        <w:pStyle w:val="Fundamentos"/>
      </w:pPr>
      <w:r w:rsidRPr="00152B40">
        <w:t>II. La información que se refiere a la vida privada y los datos personales será protegida en los términos y con las excepciones que fijen las leyes.</w:t>
      </w:r>
    </w:p>
    <w:p w14:paraId="135241F6" w14:textId="77777777" w:rsidR="00A970D5" w:rsidRPr="00152B40" w:rsidRDefault="00A970D5" w:rsidP="00800777">
      <w:pPr>
        <w:pStyle w:val="Fundamentos"/>
      </w:pPr>
      <w:r w:rsidRPr="00152B40">
        <w:t>III. Toda persona, sin necesidad de acreditar interés alguno o justificar su utilización, tendrá acceso gratuito a la información pública, a sus datos personales o a la rectificación de éstos.</w:t>
      </w:r>
    </w:p>
    <w:p w14:paraId="55B93DBA" w14:textId="77777777" w:rsidR="00A970D5" w:rsidRPr="00152B40" w:rsidRDefault="00A970D5" w:rsidP="00800777">
      <w:pPr>
        <w:pStyle w:val="Fundamentos"/>
      </w:pPr>
      <w:r w:rsidRPr="00152B40">
        <w:lastRenderedPageBreak/>
        <w:t>IV.   Se establecerán mecanismos de acceso a la información y procedimientos de revisión expeditos que se sustanciarán ante los organismos autónomos especializados e imparciales que establece esta Constitución.</w:t>
      </w:r>
    </w:p>
    <w:p w14:paraId="3E81EDB9" w14:textId="77777777" w:rsidR="00A970D5" w:rsidRPr="00152B40" w:rsidRDefault="00A970D5" w:rsidP="00800777">
      <w:pPr>
        <w:pStyle w:val="Fundamentos"/>
      </w:pPr>
      <w:r w:rsidRPr="00152B40">
        <w:rPr>
          <w:b/>
        </w:rPr>
        <w:t>V. Los sujetos obligados deberán preservar sus documentos en archivos administrativos actualizados y publicarán, a través de los medios electrónicos disponibles</w:t>
      </w:r>
      <w:r w:rsidRPr="00152B40">
        <w:t xml:space="preserve">, </w:t>
      </w:r>
      <w:r w:rsidRPr="00152B40">
        <w:rPr>
          <w:b/>
        </w:rPr>
        <w:t xml:space="preserve">la información completa y actualizada sobre el ejercicio de los recursos públicos </w:t>
      </w:r>
      <w:r w:rsidRPr="00152B40">
        <w:t>y los indicadores que permitan rendir cuenta del cumplimiento de sus objetivos y de los resultados obtenidos.</w:t>
      </w:r>
    </w:p>
    <w:p w14:paraId="1989B44A" w14:textId="77777777" w:rsidR="00A970D5" w:rsidRPr="00152B40" w:rsidRDefault="00A970D5" w:rsidP="00800777">
      <w:pPr>
        <w:pStyle w:val="Fundamentos"/>
      </w:pPr>
      <w:r w:rsidRPr="00152B40">
        <w:t>VI. Las leyes determinarán la manera en que los sujetos obligados deberán hacer pública la información relativa a los recursos públicos que entreguen a personas físicas o morales.</w:t>
      </w:r>
    </w:p>
    <w:p w14:paraId="52D64BCE" w14:textId="77777777" w:rsidR="00A970D5" w:rsidRPr="00152B40" w:rsidRDefault="00A970D5" w:rsidP="00800777">
      <w:pPr>
        <w:pStyle w:val="Fundamentos"/>
      </w:pPr>
      <w:r w:rsidRPr="00152B40">
        <w:t>VII. La inobservancia a las disposiciones en materia de acceso a la información pública será sancionada en los términos que dispongan las leyes.</w:t>
      </w:r>
    </w:p>
    <w:p w14:paraId="0226FE46" w14:textId="77777777" w:rsidR="00A970D5" w:rsidRPr="00152B40" w:rsidRDefault="00A970D5" w:rsidP="00800777">
      <w:pPr>
        <w:pStyle w:val="Fundamentos"/>
      </w:pPr>
      <w:r w:rsidRPr="00152B40">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2CF56E24" w14:textId="77777777" w:rsidR="00A970D5" w:rsidRPr="00152B40" w:rsidRDefault="00A970D5" w:rsidP="00800777">
      <w:pPr>
        <w:pStyle w:val="Fundamentos"/>
      </w:pPr>
      <w:r w:rsidRPr="00152B40">
        <w:t>…</w:t>
      </w:r>
    </w:p>
    <w:p w14:paraId="5E8F2316" w14:textId="77777777" w:rsidR="00A970D5" w:rsidRPr="00152B40" w:rsidRDefault="00A970D5" w:rsidP="00800777">
      <w:pPr>
        <w:pStyle w:val="Fundamentos"/>
      </w:pPr>
      <w:r w:rsidRPr="00152B40">
        <w:t>La ley establecerá aquella información que se considere reservada o confidencial.</w:t>
      </w:r>
    </w:p>
    <w:p w14:paraId="3441E2D4" w14:textId="77777777" w:rsidR="00A970D5" w:rsidRPr="00152B40" w:rsidRDefault="00A970D5" w:rsidP="00A970D5">
      <w:pPr>
        <w:pBdr>
          <w:top w:val="nil"/>
          <w:left w:val="nil"/>
          <w:bottom w:val="nil"/>
          <w:right w:val="nil"/>
          <w:between w:val="nil"/>
        </w:pBdr>
        <w:contextualSpacing/>
        <w:rPr>
          <w:rFonts w:eastAsia="Palatino Linotype" w:cs="Palatino Linotype"/>
          <w:color w:val="000000"/>
          <w:szCs w:val="24"/>
        </w:rPr>
      </w:pPr>
    </w:p>
    <w:p w14:paraId="5EA79EB4" w14:textId="77777777" w:rsidR="00A970D5" w:rsidRPr="00152B40" w:rsidRDefault="00A970D5" w:rsidP="00A970D5">
      <w:pPr>
        <w:pBdr>
          <w:top w:val="nil"/>
          <w:left w:val="nil"/>
          <w:bottom w:val="nil"/>
          <w:right w:val="nil"/>
          <w:between w:val="nil"/>
        </w:pBdr>
        <w:contextualSpacing/>
        <w:rPr>
          <w:rFonts w:eastAsia="Palatino Linotype" w:cs="Palatino Linotype"/>
          <w:color w:val="000000"/>
          <w:szCs w:val="24"/>
        </w:rPr>
      </w:pPr>
      <w:r w:rsidRPr="00152B40">
        <w:rPr>
          <w:rFonts w:eastAsia="Palatino Linotype" w:cs="Palatino Linotype"/>
          <w:color w:val="000000"/>
          <w:szCs w:val="24"/>
        </w:rPr>
        <w:t>Por su parte, la Constitución Política del Estado Libre y Soberano de México, en su artículo 5°, dispone en su parte conducente, lo siguiente:</w:t>
      </w:r>
    </w:p>
    <w:p w14:paraId="5F80485D" w14:textId="77777777" w:rsidR="00A970D5" w:rsidRPr="00152B40" w:rsidRDefault="00A970D5" w:rsidP="00A970D5">
      <w:pPr>
        <w:pBdr>
          <w:top w:val="nil"/>
          <w:left w:val="nil"/>
          <w:bottom w:val="nil"/>
          <w:right w:val="nil"/>
          <w:between w:val="nil"/>
        </w:pBdr>
        <w:contextualSpacing/>
        <w:rPr>
          <w:rFonts w:eastAsia="Palatino Linotype" w:cs="Palatino Linotype"/>
          <w:color w:val="000000"/>
          <w:szCs w:val="24"/>
        </w:rPr>
      </w:pPr>
    </w:p>
    <w:p w14:paraId="576503FB" w14:textId="77777777" w:rsidR="00A970D5" w:rsidRPr="00152B40" w:rsidRDefault="00A970D5" w:rsidP="00800777">
      <w:pPr>
        <w:pStyle w:val="Fundamentos"/>
      </w:pPr>
      <w:r w:rsidRPr="00152B40">
        <w:t xml:space="preserve">Artículo 5. … </w:t>
      </w:r>
    </w:p>
    <w:p w14:paraId="5956991C" w14:textId="77777777" w:rsidR="00A970D5" w:rsidRPr="00152B40" w:rsidRDefault="00A970D5" w:rsidP="00800777">
      <w:pPr>
        <w:pStyle w:val="Fundamentos"/>
      </w:pPr>
      <w:r w:rsidRPr="00152B40">
        <w:t xml:space="preserve">El derecho a la información será garantizado por el Estado. La ley establecerá las previsiones que permitan asegurar la protección, el respeto y la difusión de este derecho. </w:t>
      </w:r>
    </w:p>
    <w:p w14:paraId="6A3CBAB6" w14:textId="77777777" w:rsidR="00A970D5" w:rsidRPr="00152B40" w:rsidRDefault="00A970D5" w:rsidP="00800777">
      <w:pPr>
        <w:pStyle w:val="Fundamentos"/>
      </w:pPr>
    </w:p>
    <w:p w14:paraId="36D3B567" w14:textId="77777777" w:rsidR="00A970D5" w:rsidRPr="00152B40" w:rsidRDefault="00A970D5" w:rsidP="00800777">
      <w:pPr>
        <w:pStyle w:val="Fundamentos"/>
      </w:pPr>
      <w:r w:rsidRPr="00152B40">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72E30FB9" w14:textId="77777777" w:rsidR="00A970D5" w:rsidRPr="00152B40" w:rsidRDefault="00A970D5" w:rsidP="00800777">
      <w:pPr>
        <w:pStyle w:val="Fundamentos"/>
      </w:pPr>
    </w:p>
    <w:p w14:paraId="0BDF2E36" w14:textId="77777777" w:rsidR="00A970D5" w:rsidRPr="00152B40" w:rsidRDefault="00A970D5" w:rsidP="00800777">
      <w:pPr>
        <w:pStyle w:val="Fundamentos"/>
      </w:pPr>
      <w:r w:rsidRPr="00152B40">
        <w:t>Este derecho se regirá por los principios y bases siguientes:</w:t>
      </w:r>
    </w:p>
    <w:p w14:paraId="0BFC86CA" w14:textId="77777777" w:rsidR="00A970D5" w:rsidRPr="00152B40" w:rsidRDefault="00A970D5" w:rsidP="00800777">
      <w:pPr>
        <w:pStyle w:val="Fundamentos"/>
      </w:pPr>
    </w:p>
    <w:p w14:paraId="71CBBD8F" w14:textId="77777777" w:rsidR="00A970D5" w:rsidRPr="00152B40" w:rsidRDefault="00A970D5" w:rsidP="00800777">
      <w:pPr>
        <w:pStyle w:val="Fundamentos"/>
      </w:pPr>
      <w:r w:rsidRPr="00152B40">
        <w:lastRenderedPageBreak/>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0341069" w14:textId="77777777" w:rsidR="00A970D5" w:rsidRPr="00152B40" w:rsidRDefault="00A970D5" w:rsidP="00800777">
      <w:pPr>
        <w:pStyle w:val="Fundamentos"/>
      </w:pPr>
      <w:r w:rsidRPr="00152B40">
        <w:t>II. La información referente a la intimidad de la vida privada y la imagen de las personas será protegida a través de un marco jurídico rígido de tratamiento y manejo de datos personales, con las excepciones que establezca la ley reglamentaria.</w:t>
      </w:r>
    </w:p>
    <w:p w14:paraId="5866508E" w14:textId="77777777" w:rsidR="00A970D5" w:rsidRPr="00152B40" w:rsidRDefault="00A970D5" w:rsidP="00800777">
      <w:pPr>
        <w:pStyle w:val="Fundamentos"/>
      </w:pPr>
      <w:r w:rsidRPr="00152B40">
        <w:t>III. Toda persona, sin necesidad de acreditar interés alguno o justificar su utilización, tendrá acceso gratuito a la información pública, a sus datos personales o a la rectificación de éstos.</w:t>
      </w:r>
    </w:p>
    <w:p w14:paraId="682D2B34" w14:textId="77777777" w:rsidR="00A970D5" w:rsidRPr="00152B40" w:rsidRDefault="00A970D5" w:rsidP="00800777">
      <w:pPr>
        <w:pStyle w:val="Fundamentos"/>
      </w:pPr>
      <w:r w:rsidRPr="00152B40">
        <w:t>IV. Se establecerán mecanismos de acceso a la información y procedimientos de revisión expeditos que se sustanciarán ante el organismo autónomo especializado e imparcial que establece esta Constitución.</w:t>
      </w:r>
    </w:p>
    <w:p w14:paraId="27DF5F01" w14:textId="77777777" w:rsidR="00A970D5" w:rsidRPr="00152B40" w:rsidRDefault="00A970D5" w:rsidP="00800777">
      <w:pPr>
        <w:pStyle w:val="Fundamentos"/>
      </w:pPr>
      <w:r w:rsidRPr="00152B40">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3F4C7F88" w14:textId="77777777" w:rsidR="00A970D5" w:rsidRPr="00152B40" w:rsidRDefault="00A970D5" w:rsidP="00800777">
      <w:pPr>
        <w:pStyle w:val="Fundamentos"/>
      </w:pPr>
      <w:r w:rsidRPr="00152B40">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74C559E6" w14:textId="77777777" w:rsidR="00A970D5" w:rsidRPr="00152B40" w:rsidRDefault="00A970D5" w:rsidP="00800777">
      <w:pPr>
        <w:pStyle w:val="Fundamentos"/>
      </w:pPr>
      <w:r w:rsidRPr="00152B40">
        <w:t>VII. La ley reglamentaria, determinará la manera en que los sujetos obligados deberán hacer pública la información relativa a los recursos públicos que entreguen a personas físicas o jurídicas colectivas.</w:t>
      </w:r>
    </w:p>
    <w:p w14:paraId="5216B00F" w14:textId="77777777" w:rsidR="00A970D5" w:rsidRPr="00152B40" w:rsidRDefault="00A970D5" w:rsidP="00A970D5">
      <w:pPr>
        <w:pBdr>
          <w:top w:val="nil"/>
          <w:left w:val="nil"/>
          <w:bottom w:val="nil"/>
          <w:right w:val="nil"/>
          <w:between w:val="nil"/>
        </w:pBdr>
        <w:contextualSpacing/>
        <w:rPr>
          <w:rFonts w:eastAsia="Palatino Linotype" w:cs="Palatino Linotype"/>
          <w:color w:val="000000"/>
          <w:szCs w:val="24"/>
        </w:rPr>
      </w:pPr>
    </w:p>
    <w:p w14:paraId="1EAED8AE" w14:textId="07CA6AE7" w:rsidR="00C82268" w:rsidRPr="00152B40" w:rsidRDefault="00C82268" w:rsidP="00C82268">
      <w:pPr>
        <w:rPr>
          <w:rFonts w:eastAsia="Palatino Linotype" w:cs="Palatino Linotype"/>
          <w:szCs w:val="24"/>
        </w:rPr>
      </w:pPr>
      <w:r w:rsidRPr="00152B40">
        <w:rPr>
          <w:rFonts w:eastAsia="Palatino Linotype" w:cs="Palatino Linotype"/>
          <w:szCs w:val="24"/>
        </w:rPr>
        <w:t>En ese orden de ideas, la Ley de Transparencia y Acceso a la Información Pública del Estado de México y Municipios, prevé en su artículo 23, fracción I</w:t>
      </w:r>
      <w:r w:rsidR="001530E5" w:rsidRPr="00152B40">
        <w:rPr>
          <w:rFonts w:eastAsia="Palatino Linotype" w:cs="Palatino Linotype"/>
          <w:szCs w:val="24"/>
        </w:rPr>
        <w:t>V</w:t>
      </w:r>
      <w:r w:rsidRPr="00152B40">
        <w:rPr>
          <w:rFonts w:eastAsia="Palatino Linotype" w:cs="Palatino Linotype"/>
          <w:szCs w:val="24"/>
        </w:rPr>
        <w:t>, lo siguiente:</w:t>
      </w:r>
    </w:p>
    <w:p w14:paraId="34BB49C7" w14:textId="77777777" w:rsidR="00C82268" w:rsidRPr="00152B40" w:rsidRDefault="00C82268" w:rsidP="00C82268">
      <w:pPr>
        <w:rPr>
          <w:rFonts w:eastAsia="Palatino Linotype" w:cs="Palatino Linotype"/>
          <w:szCs w:val="24"/>
        </w:rPr>
      </w:pPr>
    </w:p>
    <w:p w14:paraId="100A2479" w14:textId="77777777" w:rsidR="00C82268" w:rsidRPr="00152B40" w:rsidRDefault="00C82268" w:rsidP="00800777">
      <w:pPr>
        <w:pStyle w:val="Fundamentos"/>
      </w:pPr>
      <w:r w:rsidRPr="00152B40">
        <w:rPr>
          <w:b/>
        </w:rPr>
        <w:lastRenderedPageBreak/>
        <w:t>Artículo 23.</w:t>
      </w:r>
      <w:r w:rsidRPr="00152B40">
        <w:t xml:space="preserve"> Son sujetos obligados a transparentar y permitir el acceso a su información y proteger los datos personales que obren en su poder:</w:t>
      </w:r>
    </w:p>
    <w:p w14:paraId="7025ECE0" w14:textId="0F47465B" w:rsidR="00C82268" w:rsidRPr="00152B40" w:rsidRDefault="001530E5" w:rsidP="00800777">
      <w:pPr>
        <w:pStyle w:val="Fundamentos"/>
      </w:pPr>
      <w:r w:rsidRPr="00152B40">
        <w:t>(…)</w:t>
      </w:r>
    </w:p>
    <w:p w14:paraId="79FD530B" w14:textId="1103EACD" w:rsidR="00C82268" w:rsidRPr="00152B40" w:rsidRDefault="00C82268" w:rsidP="00800777">
      <w:pPr>
        <w:pStyle w:val="Fundamentos"/>
      </w:pPr>
      <w:r w:rsidRPr="00152B40">
        <w:rPr>
          <w:b/>
          <w:bCs/>
        </w:rPr>
        <w:t>I</w:t>
      </w:r>
      <w:r w:rsidR="001530E5" w:rsidRPr="00152B40">
        <w:rPr>
          <w:b/>
          <w:bCs/>
        </w:rPr>
        <w:t>V</w:t>
      </w:r>
      <w:r w:rsidRPr="00152B40">
        <w:rPr>
          <w:b/>
          <w:bCs/>
        </w:rPr>
        <w:t>.</w:t>
      </w:r>
      <w:r w:rsidRPr="00152B40">
        <w:t xml:space="preserve"> </w:t>
      </w:r>
      <w:r w:rsidR="001530E5" w:rsidRPr="00152B40">
        <w:t>Los ayuntamientos y las dependencias, organismos, órganos y entidades de la administración municipal;</w:t>
      </w:r>
    </w:p>
    <w:p w14:paraId="0667CF00" w14:textId="77777777" w:rsidR="00C82268" w:rsidRPr="00152B40" w:rsidRDefault="00C82268" w:rsidP="00800777">
      <w:pPr>
        <w:pStyle w:val="Fundamentos"/>
      </w:pPr>
      <w:r w:rsidRPr="00152B40">
        <w:t>(…)</w:t>
      </w:r>
    </w:p>
    <w:p w14:paraId="458B21C5" w14:textId="77777777" w:rsidR="00A970D5" w:rsidRPr="00152B40" w:rsidRDefault="00A970D5" w:rsidP="00A970D5">
      <w:pPr>
        <w:pBdr>
          <w:top w:val="nil"/>
          <w:left w:val="nil"/>
          <w:bottom w:val="nil"/>
          <w:right w:val="nil"/>
          <w:between w:val="nil"/>
        </w:pBdr>
        <w:contextualSpacing/>
        <w:rPr>
          <w:rFonts w:eastAsia="Palatino Linotype" w:cs="Palatino Linotype"/>
          <w:color w:val="000000"/>
          <w:szCs w:val="24"/>
        </w:rPr>
      </w:pPr>
    </w:p>
    <w:p w14:paraId="059B6DDE" w14:textId="77777777" w:rsidR="00A970D5" w:rsidRPr="00152B40" w:rsidRDefault="00A970D5" w:rsidP="00A970D5">
      <w:pPr>
        <w:pBdr>
          <w:top w:val="nil"/>
          <w:left w:val="nil"/>
          <w:bottom w:val="nil"/>
          <w:right w:val="nil"/>
          <w:between w:val="nil"/>
        </w:pBdr>
        <w:contextualSpacing/>
        <w:rPr>
          <w:rFonts w:eastAsia="Palatino Linotype" w:cs="Palatino Linotype"/>
          <w:color w:val="000000"/>
          <w:szCs w:val="24"/>
        </w:rPr>
      </w:pPr>
      <w:r w:rsidRPr="00152B40">
        <w:rPr>
          <w:rFonts w:eastAsia="Palatino Linotype" w:cs="Palatino Linotype"/>
          <w:color w:val="000000"/>
          <w:szCs w:val="24"/>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36D29552" w14:textId="77777777" w:rsidR="00A970D5" w:rsidRPr="00152B40" w:rsidRDefault="00A970D5" w:rsidP="00A970D5">
      <w:pPr>
        <w:pBdr>
          <w:top w:val="nil"/>
          <w:left w:val="nil"/>
          <w:bottom w:val="nil"/>
          <w:right w:val="nil"/>
          <w:between w:val="nil"/>
        </w:pBdr>
        <w:contextualSpacing/>
        <w:rPr>
          <w:rFonts w:eastAsia="Palatino Linotype" w:cs="Palatino Linotype"/>
          <w:color w:val="000000"/>
          <w:szCs w:val="24"/>
        </w:rPr>
      </w:pPr>
    </w:p>
    <w:p w14:paraId="5EA5F48D" w14:textId="77777777" w:rsidR="00D75C64" w:rsidRPr="00532A84" w:rsidRDefault="00A970D5" w:rsidP="00D75C64">
      <w:pPr>
        <w:rPr>
          <w:rFonts w:eastAsia="Times New Roman" w:cs="Times New Roman"/>
          <w:szCs w:val="24"/>
          <w:lang w:eastAsia="es-ES"/>
        </w:rPr>
      </w:pPr>
      <w:r w:rsidRPr="00152B40">
        <w:rPr>
          <w:rFonts w:eastAsia="Palatino Linotype" w:cs="Palatino Linotype"/>
          <w:szCs w:val="24"/>
        </w:rPr>
        <w:t xml:space="preserve">En segundo término, </w:t>
      </w:r>
      <w:r w:rsidR="001C1D7B">
        <w:rPr>
          <w:rFonts w:eastAsia="Palatino Linotype" w:cs="Palatino Linotype"/>
          <w:szCs w:val="24"/>
        </w:rPr>
        <w:t>resulta evidente que el Sujeto Obligado cuenta con las atribuciones para generar, poseer o administrar la</w:t>
      </w:r>
      <w:r w:rsidR="00D75C64">
        <w:rPr>
          <w:rFonts w:eastAsia="Palatino Linotype" w:cs="Palatino Linotype"/>
          <w:szCs w:val="24"/>
        </w:rPr>
        <w:t xml:space="preserve"> documentación requerida por el particular, pues remitió en respuesta parte de las actas solicitadas; así, </w:t>
      </w:r>
      <w:r w:rsidR="00D75C64" w:rsidRPr="00532A84">
        <w:rPr>
          <w:rFonts w:eastAsia="Times New Roman" w:cs="Arial"/>
          <w:szCs w:val="24"/>
          <w:lang w:val="es-ES" w:eastAsia="es-ES"/>
        </w:rPr>
        <w:t xml:space="preserve">tomando en cuenta la respuesta proporcionada por parte del Sujeto Obligado, </w:t>
      </w:r>
      <w:r w:rsidR="00D75C64" w:rsidRPr="00532A84">
        <w:rPr>
          <w:rFonts w:eastAsia="Times New Roman" w:cs="Times New Roman"/>
          <w:szCs w:val="24"/>
          <w:lang w:eastAsia="es-ES"/>
        </w:rPr>
        <w:t>es necesario señalar que se omite el estudio de la naturaleza jurídica de la información pública solicitada</w:t>
      </w:r>
      <w:r w:rsidR="00D75C64">
        <w:rPr>
          <w:rFonts w:eastAsia="Times New Roman" w:cs="Times New Roman"/>
          <w:szCs w:val="24"/>
          <w:lang w:eastAsia="es-ES"/>
        </w:rPr>
        <w:t xml:space="preserve"> dado que </w:t>
      </w:r>
      <w:r w:rsidR="00D75C64" w:rsidRPr="00532A84">
        <w:rPr>
          <w:rFonts w:eastAsia="Times New Roman" w:cs="Times New Roman"/>
          <w:szCs w:val="24"/>
          <w:lang w:eastAsia="es-ES"/>
        </w:rPr>
        <w:t>existe una aceptación por parte del Sujeto Obligado que genera, administra o posee dicha información, derivada del ejercicio de sus funciones de derecho público.</w:t>
      </w:r>
    </w:p>
    <w:p w14:paraId="1FA3AAC1" w14:textId="77777777" w:rsidR="00D75C64" w:rsidRPr="00532A84" w:rsidRDefault="00D75C64" w:rsidP="00D75C64">
      <w:pPr>
        <w:rPr>
          <w:rFonts w:eastAsia="Times New Roman" w:cs="Times New Roman"/>
          <w:szCs w:val="24"/>
          <w:lang w:eastAsia="es-ES"/>
        </w:rPr>
      </w:pPr>
    </w:p>
    <w:p w14:paraId="63628F7F" w14:textId="64DA664F" w:rsidR="001C1D7B" w:rsidRDefault="00D75C64" w:rsidP="00D75C64">
      <w:pPr>
        <w:contextualSpacing/>
        <w:rPr>
          <w:rFonts w:eastAsia="Palatino Linotype" w:cs="Palatino Linotype"/>
          <w:szCs w:val="24"/>
        </w:rPr>
      </w:pPr>
      <w:r w:rsidRPr="00532A84">
        <w:rPr>
          <w:rFonts w:eastAsia="Times New Roman" w:cs="Times New Roman"/>
          <w:szCs w:val="24"/>
          <w:lang w:eastAsia="es-ES"/>
        </w:rPr>
        <w:t xml:space="preserve">Cabe recordar que el estudio de la naturaleza jurídica tiene por objeto determinar si la información requerida es generada, poseída o administrada por los sujetos obligados; por lo que, en el caso en concreto, en virtud de que el </w:t>
      </w:r>
      <w:r w:rsidRPr="0002504C">
        <w:rPr>
          <w:rFonts w:eastAsia="Times New Roman" w:cs="Times New Roman"/>
          <w:szCs w:val="24"/>
          <w:lang w:eastAsia="es-ES"/>
        </w:rPr>
        <w:t>Sujeto Obligado asumió</w:t>
      </w:r>
      <w:r w:rsidRPr="00532A84">
        <w:rPr>
          <w:rFonts w:eastAsia="Times New Roman" w:cs="Times New Roman"/>
          <w:szCs w:val="24"/>
          <w:lang w:eastAsia="es-ES"/>
        </w:rPr>
        <w:t xml:space="preserve"> contar con dicha información, resulta innecesario realizar el estudio correspondiente, y a nada práctico conduciría llevar a cabo dicho estudio.</w:t>
      </w:r>
    </w:p>
    <w:p w14:paraId="2DFA0E4E" w14:textId="77777777" w:rsidR="001C1D7B" w:rsidRDefault="001C1D7B" w:rsidP="009676E3">
      <w:pPr>
        <w:contextualSpacing/>
        <w:rPr>
          <w:rFonts w:eastAsia="Palatino Linotype" w:cs="Palatino Linotype"/>
          <w:szCs w:val="24"/>
        </w:rPr>
      </w:pPr>
    </w:p>
    <w:p w14:paraId="0985A83C" w14:textId="24B2F042" w:rsidR="00FA7C86" w:rsidRDefault="00D75C64" w:rsidP="009676E3">
      <w:pPr>
        <w:contextualSpacing/>
        <w:rPr>
          <w:rFonts w:eastAsia="Palatino Linotype" w:cs="Palatino Linotype"/>
          <w:szCs w:val="24"/>
        </w:rPr>
      </w:pPr>
      <w:r>
        <w:rPr>
          <w:rFonts w:eastAsia="Palatino Linotype" w:cs="Palatino Linotype"/>
          <w:szCs w:val="24"/>
        </w:rPr>
        <w:t xml:space="preserve">Asimismo, </w:t>
      </w:r>
      <w:r w:rsidR="0044741C">
        <w:rPr>
          <w:rFonts w:eastAsia="Palatino Linotype" w:cs="Palatino Linotype"/>
          <w:szCs w:val="24"/>
        </w:rPr>
        <w:t>se debe resaltar que el Recurrente manifestó concretamente en qué radica su inconformidad, esto es en que falta que se le entreguen las actas de la Comisión de Mejora Regulatoria de los ejercicios 2017 y 2018, así como el acta de la primera sesión del ejercicio 2016 y el acta de la cuarta sesión del ejercicio 2020.</w:t>
      </w:r>
    </w:p>
    <w:p w14:paraId="0E8A4D83" w14:textId="6ACC5867" w:rsidR="0044741C" w:rsidRDefault="0044741C" w:rsidP="009676E3">
      <w:pPr>
        <w:contextualSpacing/>
        <w:rPr>
          <w:rFonts w:eastAsia="Palatino Linotype" w:cs="Palatino Linotype"/>
          <w:szCs w:val="24"/>
        </w:rPr>
      </w:pPr>
    </w:p>
    <w:p w14:paraId="3C686200" w14:textId="37B483D5" w:rsidR="0044741C" w:rsidRDefault="0044741C" w:rsidP="009676E3">
      <w:pPr>
        <w:contextualSpacing/>
        <w:rPr>
          <w:rFonts w:eastAsia="Palatino Linotype" w:cs="Palatino Linotype"/>
          <w:szCs w:val="24"/>
        </w:rPr>
      </w:pPr>
      <w:r>
        <w:rPr>
          <w:rFonts w:eastAsia="Palatino Linotype" w:cs="Palatino Linotype"/>
          <w:szCs w:val="24"/>
        </w:rPr>
        <w:t xml:space="preserve">En ese sentido, se considera que se encuentra conforme respecto de las actas de la Segunda, Tercera, Cuarta y Quinta Sesiones del ejercicio 2016; </w:t>
      </w:r>
      <w:r w:rsidR="00517161">
        <w:rPr>
          <w:rFonts w:eastAsia="Palatino Linotype" w:cs="Palatino Linotype"/>
          <w:szCs w:val="24"/>
        </w:rPr>
        <w:t>Primera, Segunda, Tercera y Cuarta Sesiones del año 2019; Primera, Segunda y Tercera Sesiones de 2020; y Primera, Segunda, Tercera y Cuarta Sesiones del ejercicio 2021.</w:t>
      </w:r>
    </w:p>
    <w:p w14:paraId="23325BC5" w14:textId="5DF762CA" w:rsidR="00517161" w:rsidRDefault="00517161" w:rsidP="009676E3">
      <w:pPr>
        <w:contextualSpacing/>
        <w:rPr>
          <w:rFonts w:eastAsia="Palatino Linotype" w:cs="Palatino Linotype"/>
          <w:szCs w:val="24"/>
        </w:rPr>
      </w:pPr>
    </w:p>
    <w:p w14:paraId="433FA393" w14:textId="77777777" w:rsidR="00D14FBE" w:rsidRPr="00C17CEB" w:rsidRDefault="00517161" w:rsidP="00D14FBE">
      <w:pPr>
        <w:contextualSpacing/>
        <w:rPr>
          <w:rFonts w:eastAsia="Palatino Linotype" w:cs="Palatino Linotype"/>
          <w:szCs w:val="24"/>
        </w:rPr>
      </w:pPr>
      <w:r>
        <w:rPr>
          <w:rFonts w:eastAsia="Palatino Linotype" w:cs="Palatino Linotype"/>
          <w:szCs w:val="24"/>
        </w:rPr>
        <w:t xml:space="preserve">Lo anterior debido a que el particular no expresó inconformidad </w:t>
      </w:r>
      <w:r w:rsidR="00D14FBE">
        <w:rPr>
          <w:rFonts w:eastAsia="Palatino Linotype" w:cs="Palatino Linotype"/>
          <w:szCs w:val="24"/>
        </w:rPr>
        <w:t>respecto de las documentales descritas; por lo que</w:t>
      </w:r>
      <w:r w:rsidR="00D14FBE" w:rsidRPr="00C17CEB">
        <w:rPr>
          <w:rFonts w:eastAsia="Palatino Linotype" w:cs="Palatino Linotype"/>
          <w:color w:val="000000"/>
          <w:szCs w:val="24"/>
        </w:rPr>
        <w:t xml:space="preserve"> </w:t>
      </w:r>
      <w:r w:rsidR="00D14FBE" w:rsidRPr="00C17CEB">
        <w:rPr>
          <w:rFonts w:eastAsia="Times New Roman" w:cs="Times New Roman"/>
          <w:color w:val="000000"/>
          <w:szCs w:val="24"/>
        </w:rPr>
        <w:t>se debe entender que el Recurrente consintió parcialmente la respuesta. Lo anterior es así debido a que cuando un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7B73189D" w14:textId="77777777" w:rsidR="00D14FBE" w:rsidRPr="00C17CEB" w:rsidRDefault="00D14FBE" w:rsidP="00D14FBE">
      <w:pPr>
        <w:rPr>
          <w:rFonts w:eastAsia="Times New Roman" w:cs="Times New Roman"/>
          <w:szCs w:val="24"/>
        </w:rPr>
      </w:pPr>
    </w:p>
    <w:p w14:paraId="0984338D" w14:textId="77777777" w:rsidR="00D14FBE" w:rsidRPr="001C1D7B" w:rsidRDefault="00D14FBE" w:rsidP="001C1D7B">
      <w:pPr>
        <w:pStyle w:val="Fundamentos"/>
        <w:rPr>
          <w:b/>
          <w:bCs/>
        </w:rPr>
      </w:pPr>
      <w:r w:rsidRPr="001C1D7B">
        <w:rPr>
          <w:b/>
          <w:bCs/>
        </w:rPr>
        <w:t>REVISIÓN EN AMPARO. LOS RESOLUTIVOS NO COMBATIDOS DEBEN DECLARARSE FIRMES. </w:t>
      </w:r>
    </w:p>
    <w:p w14:paraId="2FBA6D15" w14:textId="77777777" w:rsidR="00D14FBE" w:rsidRPr="00C17CEB" w:rsidRDefault="00D14FBE" w:rsidP="001C1D7B">
      <w:pPr>
        <w:pStyle w:val="Fundamentos"/>
      </w:pPr>
      <w:r w:rsidRPr="00C17CEB">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w:t>
      </w:r>
      <w:r w:rsidRPr="00C17CEB">
        <w:lastRenderedPageBreak/>
        <w:t>cuales no se formuló agravio y dicha declaración de firmeza debe reflejarse en la parte considerativa y en los resolutivos debe confirmarse la sentencia recurrida en la parte correspondiente.</w:t>
      </w:r>
    </w:p>
    <w:p w14:paraId="1DF795B3" w14:textId="77777777" w:rsidR="00D14FBE" w:rsidRPr="00C17CEB" w:rsidRDefault="00D14FBE" w:rsidP="00D14FBE">
      <w:pPr>
        <w:rPr>
          <w:rFonts w:eastAsia="Times New Roman" w:cs="Times New Roman"/>
          <w:szCs w:val="24"/>
        </w:rPr>
      </w:pPr>
    </w:p>
    <w:p w14:paraId="3E36AA0D" w14:textId="7ACEA49C" w:rsidR="00D14FBE" w:rsidRPr="00C17CEB" w:rsidRDefault="00D14FBE" w:rsidP="00D14FBE">
      <w:pPr>
        <w:rPr>
          <w:rFonts w:eastAsia="Times New Roman" w:cs="Times New Roman"/>
          <w:szCs w:val="24"/>
        </w:rPr>
      </w:pPr>
      <w:r w:rsidRPr="00C17CEB">
        <w:rPr>
          <w:rFonts w:eastAsia="Times New Roman" w:cs="Times New Roman"/>
          <w:color w:val="000000"/>
          <w:szCs w:val="24"/>
        </w:rPr>
        <w:t xml:space="preserve">Así, la parte de la solicitud sobre la que no se expresó inconformidad, debe declararse consentida por el hoy Recurrente, ya que no pueden producirse efectos jurídicos tendentes a revocar, confirmar o modificar la parte de la respuesta con relación a la parte de la solicitud que no fue motivo de disenso, ya que se infiere un consentimiento del Recurrente ante la falta de impugnación eficaz. Sirve de sustento a lo anterior, por analogía, la tesis jurisprudencial número VI.3o.C. J/60, publicada en el Semanario Judicial de la Federación y su Gaceta bajo el número de registro 176,608 que a la letra </w:t>
      </w:r>
      <w:r>
        <w:rPr>
          <w:rFonts w:eastAsia="Times New Roman" w:cs="Times New Roman"/>
          <w:color w:val="000000"/>
          <w:szCs w:val="24"/>
        </w:rPr>
        <w:t>establece lo siguiente</w:t>
      </w:r>
      <w:r w:rsidRPr="00C17CEB">
        <w:rPr>
          <w:rFonts w:eastAsia="Times New Roman" w:cs="Times New Roman"/>
          <w:color w:val="000000"/>
          <w:szCs w:val="24"/>
        </w:rPr>
        <w:t>:</w:t>
      </w:r>
    </w:p>
    <w:p w14:paraId="52268D23" w14:textId="77777777" w:rsidR="00D14FBE" w:rsidRPr="00C17CEB" w:rsidRDefault="00D14FBE" w:rsidP="00D14FBE">
      <w:pPr>
        <w:rPr>
          <w:rFonts w:eastAsia="Times New Roman" w:cs="Times New Roman"/>
          <w:szCs w:val="24"/>
        </w:rPr>
      </w:pPr>
    </w:p>
    <w:p w14:paraId="2C015E71" w14:textId="41933022" w:rsidR="00D14FBE" w:rsidRPr="001C1D7B" w:rsidRDefault="00D14FBE" w:rsidP="001C1D7B">
      <w:pPr>
        <w:pStyle w:val="Fundamentos"/>
        <w:rPr>
          <w:b/>
          <w:bCs/>
        </w:rPr>
      </w:pPr>
      <w:r w:rsidRPr="001C1D7B">
        <w:rPr>
          <w:b/>
          <w:bCs/>
        </w:rPr>
        <w:t>ACTOS CONSENTIDOS. SON LOS QUE NO SE IMPUGNAN MEDIANTE EL RECURSO IDÓNEO.</w:t>
      </w:r>
    </w:p>
    <w:p w14:paraId="4B90F003" w14:textId="77777777" w:rsidR="00D14FBE" w:rsidRPr="00C17CEB" w:rsidRDefault="00D14FBE" w:rsidP="001C1D7B">
      <w:pPr>
        <w:pStyle w:val="Fundamentos"/>
      </w:pPr>
      <w:r w:rsidRPr="00C17CEB">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12549090" w14:textId="77777777" w:rsidR="00D14FBE" w:rsidRPr="00C17CEB" w:rsidRDefault="00D14FBE" w:rsidP="00D14FBE">
      <w:pPr>
        <w:rPr>
          <w:rFonts w:eastAsia="Times New Roman" w:cs="Times New Roman"/>
          <w:szCs w:val="24"/>
        </w:rPr>
      </w:pPr>
    </w:p>
    <w:p w14:paraId="513AA640" w14:textId="77777777" w:rsidR="00D14FBE" w:rsidRPr="00C17CEB" w:rsidRDefault="00D14FBE" w:rsidP="00D14FBE">
      <w:pPr>
        <w:rPr>
          <w:rFonts w:eastAsia="Times New Roman" w:cs="Times New Roman"/>
          <w:szCs w:val="24"/>
        </w:rPr>
      </w:pPr>
      <w:r w:rsidRPr="00C17CEB">
        <w:rPr>
          <w:rFonts w:eastAsia="Times New Roman" w:cs="Times New Roman"/>
          <w:color w:val="000000"/>
          <w:szCs w:val="24"/>
        </w:rPr>
        <w:t>Para mayor abundamiento, también resulta aplicable el criterio 01/20 emitido por el Instituto Nacional de Transparencia, Acceso a la Información Pública y Protección de Datos Personales, que a la letra estipula lo siguiente: </w:t>
      </w:r>
    </w:p>
    <w:p w14:paraId="5208B918" w14:textId="77777777" w:rsidR="00D14FBE" w:rsidRPr="00C17CEB" w:rsidRDefault="00D14FBE" w:rsidP="00D14FBE">
      <w:pPr>
        <w:rPr>
          <w:rFonts w:eastAsia="Times New Roman" w:cs="Times New Roman"/>
          <w:szCs w:val="24"/>
        </w:rPr>
      </w:pPr>
    </w:p>
    <w:p w14:paraId="33B1B160" w14:textId="77777777" w:rsidR="00D14FBE" w:rsidRPr="001C1D7B" w:rsidRDefault="00D14FBE" w:rsidP="00D14FBE">
      <w:pPr>
        <w:spacing w:line="240" w:lineRule="auto"/>
        <w:ind w:left="567" w:right="567"/>
        <w:rPr>
          <w:rFonts w:eastAsia="Times New Roman" w:cs="Times New Roman"/>
          <w:sz w:val="22"/>
        </w:rPr>
      </w:pPr>
      <w:r w:rsidRPr="001C1D7B">
        <w:rPr>
          <w:rFonts w:eastAsia="Times New Roman" w:cs="Times New Roman"/>
          <w:b/>
          <w:bCs/>
          <w:i/>
          <w:iCs/>
          <w:color w:val="000000"/>
          <w:sz w:val="22"/>
        </w:rPr>
        <w:t xml:space="preserve">Actos consentidos tácitamente. Improcedencia de su análisis. </w:t>
      </w:r>
      <w:r w:rsidRPr="001C1D7B">
        <w:rPr>
          <w:rFonts w:eastAsia="Times New Roman" w:cs="Times New Roman"/>
          <w:i/>
          <w:iCs/>
          <w:color w:val="000000"/>
          <w:sz w:val="22"/>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42EE79AE" w14:textId="77777777" w:rsidR="00D14FBE" w:rsidRPr="00C17CEB" w:rsidRDefault="00D14FBE" w:rsidP="00D14FBE">
      <w:pPr>
        <w:rPr>
          <w:rFonts w:eastAsia="Times New Roman" w:cs="Times New Roman"/>
          <w:szCs w:val="24"/>
        </w:rPr>
      </w:pPr>
    </w:p>
    <w:p w14:paraId="7695D17F" w14:textId="7C1C7CD1" w:rsidR="00517161" w:rsidRDefault="00D14FBE" w:rsidP="00D14FBE">
      <w:pPr>
        <w:contextualSpacing/>
        <w:rPr>
          <w:rFonts w:eastAsia="Palatino Linotype" w:cs="Palatino Linotype"/>
          <w:szCs w:val="24"/>
        </w:rPr>
      </w:pPr>
      <w:r w:rsidRPr="00C17CEB">
        <w:rPr>
          <w:rFonts w:eastAsia="Times New Roman" w:cs="Times New Roman"/>
          <w:color w:val="000000"/>
          <w:szCs w:val="24"/>
        </w:rPr>
        <w:t>Por lo señalado anteriormente, s</w:t>
      </w:r>
      <w:r>
        <w:rPr>
          <w:rFonts w:eastAsia="Times New Roman" w:cs="Times New Roman"/>
          <w:color w:val="000000"/>
          <w:szCs w:val="24"/>
        </w:rPr>
        <w:t xml:space="preserve">e tiene por consentida la respuesta por lo que respecta a las </w:t>
      </w:r>
      <w:r>
        <w:rPr>
          <w:rFonts w:eastAsia="Palatino Linotype" w:cs="Palatino Linotype"/>
          <w:szCs w:val="24"/>
        </w:rPr>
        <w:t>actas de la Segunda, Tercera, Cuarta y Quinta Sesiones del ejercicio 2016; Primera, Segunda, Tercera y Cuarta Sesiones del año 2019; Primera, Segunda y Tercera Sesiones de 2020; y Primera, Segunda, Tercera y Cuarta Sesiones del ejercicio 2021.</w:t>
      </w:r>
    </w:p>
    <w:p w14:paraId="6BED550F" w14:textId="0AE51976" w:rsidR="00D14FBE" w:rsidRDefault="00D14FBE" w:rsidP="00D14FBE">
      <w:pPr>
        <w:contextualSpacing/>
        <w:rPr>
          <w:rFonts w:eastAsia="Palatino Linotype" w:cs="Palatino Linotype"/>
          <w:szCs w:val="24"/>
        </w:rPr>
      </w:pPr>
    </w:p>
    <w:p w14:paraId="120E84D5" w14:textId="0B5B0FA4" w:rsidR="00D14FBE" w:rsidRDefault="00D14FBE" w:rsidP="00D14FBE">
      <w:pPr>
        <w:contextualSpacing/>
        <w:rPr>
          <w:rFonts w:eastAsia="Palatino Linotype" w:cs="Palatino Linotype"/>
          <w:szCs w:val="24"/>
        </w:rPr>
      </w:pPr>
      <w:r>
        <w:rPr>
          <w:rFonts w:eastAsia="Palatino Linotype" w:cs="Palatino Linotype"/>
          <w:szCs w:val="24"/>
        </w:rPr>
        <w:t xml:space="preserve">Por otra parte, el Recurrente manifestó que no se agregaron las actas correspondientes a la Primera Sesión del ejercicio 2016 y a la Cuarta Sesión del ejercicio 2020. Así, de la revisión de los documentos remitidos por el Sujeto Obligado, es cierto que no se entregó el acta de la Primera Sesión del ejercicio 2016 (como ya se señaló en la descripción de los documentos); no obstante, el </w:t>
      </w:r>
      <w:r w:rsidR="004D39D5">
        <w:rPr>
          <w:rFonts w:eastAsia="Palatino Linotype" w:cs="Palatino Linotype"/>
          <w:szCs w:val="24"/>
        </w:rPr>
        <w:t>acta de la Cuarta Sesión del Comité de Mejora Regulatoria del año 2020 sí se remitió, como se observa en las siguientes imágenes:</w:t>
      </w:r>
    </w:p>
    <w:p w14:paraId="3F73BAF4" w14:textId="55D7FB34" w:rsidR="004D39D5" w:rsidRDefault="004D39D5" w:rsidP="00D14FBE">
      <w:pPr>
        <w:contextualSpacing/>
        <w:rPr>
          <w:rFonts w:eastAsia="Palatino Linotype" w:cs="Palatino Linotype"/>
          <w:szCs w:val="24"/>
        </w:rPr>
      </w:pPr>
    </w:p>
    <w:p w14:paraId="59CCEE8D" w14:textId="480CB9A5" w:rsidR="004D39D5" w:rsidRDefault="00046324" w:rsidP="00046324">
      <w:pPr>
        <w:ind w:right="-2"/>
        <w:contextualSpacing/>
        <w:jc w:val="center"/>
        <w:rPr>
          <w:rFonts w:eastAsia="Palatino Linotype" w:cs="Palatino Linotype"/>
          <w:szCs w:val="24"/>
        </w:rPr>
      </w:pPr>
      <w:r>
        <w:rPr>
          <w:rFonts w:eastAsia="Palatino Linotype" w:cs="Palatino Linotype"/>
          <w:noProof/>
          <w:szCs w:val="24"/>
          <w:lang w:val="es-MX"/>
        </w:rPr>
        <w:drawing>
          <wp:inline distT="0" distB="0" distL="0" distR="0" wp14:anchorId="2B3AC350" wp14:editId="41B02B39">
            <wp:extent cx="4783016" cy="1891424"/>
            <wp:effectExtent l="0" t="0" r="5080" b="12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44886" cy="1915890"/>
                    </a:xfrm>
                    <a:prstGeom prst="rect">
                      <a:avLst/>
                    </a:prstGeom>
                  </pic:spPr>
                </pic:pic>
              </a:graphicData>
            </a:graphic>
          </wp:inline>
        </w:drawing>
      </w:r>
    </w:p>
    <w:p w14:paraId="29D59CFE" w14:textId="77777777" w:rsidR="00FA7C86" w:rsidRPr="008037DD" w:rsidRDefault="00FA7C86" w:rsidP="009676E3">
      <w:pPr>
        <w:contextualSpacing/>
        <w:rPr>
          <w:rFonts w:eastAsia="Palatino Linotype" w:cs="Palatino Linotype"/>
          <w:sz w:val="20"/>
          <w:szCs w:val="20"/>
        </w:rPr>
      </w:pPr>
    </w:p>
    <w:p w14:paraId="76E5C51E" w14:textId="2DA3EE1E" w:rsidR="00FA7C86" w:rsidRDefault="00046324" w:rsidP="004D39D5">
      <w:pPr>
        <w:contextualSpacing/>
        <w:jc w:val="center"/>
        <w:rPr>
          <w:rFonts w:eastAsia="Palatino Linotype" w:cs="Palatino Linotype"/>
          <w:szCs w:val="24"/>
        </w:rPr>
      </w:pPr>
      <w:r>
        <w:rPr>
          <w:rFonts w:eastAsia="Palatino Linotype" w:cs="Palatino Linotype"/>
          <w:noProof/>
          <w:szCs w:val="24"/>
          <w:lang w:val="es-MX"/>
        </w:rPr>
        <w:drawing>
          <wp:inline distT="0" distB="0" distL="0" distR="0" wp14:anchorId="04F2B2F1" wp14:editId="19564A24">
            <wp:extent cx="4740812" cy="938127"/>
            <wp:effectExtent l="0" t="0" r="0"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72978" cy="964280"/>
                    </a:xfrm>
                    <a:prstGeom prst="rect">
                      <a:avLst/>
                    </a:prstGeom>
                  </pic:spPr>
                </pic:pic>
              </a:graphicData>
            </a:graphic>
          </wp:inline>
        </w:drawing>
      </w:r>
    </w:p>
    <w:p w14:paraId="7EBA59BD" w14:textId="77777777" w:rsidR="00FA7C86" w:rsidRDefault="00FA7C86" w:rsidP="009676E3">
      <w:pPr>
        <w:contextualSpacing/>
        <w:rPr>
          <w:rFonts w:eastAsia="Palatino Linotype" w:cs="Palatino Linotype"/>
          <w:szCs w:val="24"/>
        </w:rPr>
      </w:pPr>
    </w:p>
    <w:p w14:paraId="1550873F" w14:textId="2F572DF5" w:rsidR="00FA7C86" w:rsidRDefault="0057608B" w:rsidP="009676E3">
      <w:pPr>
        <w:contextualSpacing/>
        <w:rPr>
          <w:rFonts w:eastAsia="Palatino Linotype" w:cs="Palatino Linotype"/>
          <w:szCs w:val="24"/>
        </w:rPr>
      </w:pPr>
      <w:r>
        <w:rPr>
          <w:rFonts w:eastAsia="Palatino Linotype" w:cs="Palatino Linotype"/>
          <w:szCs w:val="24"/>
        </w:rPr>
        <w:t xml:space="preserve">De las imágenes anteriores, se advierte que en fecha dieciséis de diciembre de dos mil veinte se celebró la Cuarta Sesión Ordinaria de la Comisión Municipal de Mejora Regulatoria; empero, se cometió un error en la nomenclatura dado que se </w:t>
      </w:r>
      <w:r w:rsidR="001C1D7B">
        <w:rPr>
          <w:rFonts w:eastAsia="Palatino Linotype" w:cs="Palatino Linotype"/>
          <w:szCs w:val="24"/>
        </w:rPr>
        <w:t>nombró</w:t>
      </w:r>
      <w:r>
        <w:rPr>
          <w:rFonts w:eastAsia="Palatino Linotype" w:cs="Palatino Linotype"/>
          <w:szCs w:val="24"/>
        </w:rPr>
        <w:t xml:space="preserve"> Segunda Sesión Ordinaria puesto que las fechas y temas tratados difieren de la sesión celebrada el veinticuatro de julio de dos mil veinte, que corresponde a la Segunda Sesión. En ese tenor, </w:t>
      </w:r>
      <w:r w:rsidR="001C1D7B">
        <w:rPr>
          <w:rFonts w:eastAsia="Palatino Linotype" w:cs="Palatino Linotype"/>
          <w:szCs w:val="24"/>
        </w:rPr>
        <w:t>se debe considerar que se entregaron las actas de las cuatro sesiones correspondientes al ejercicio 2020.</w:t>
      </w:r>
    </w:p>
    <w:p w14:paraId="3E8AD191" w14:textId="6E967F0A" w:rsidR="001C1D7B" w:rsidRDefault="001C1D7B" w:rsidP="009676E3">
      <w:pPr>
        <w:contextualSpacing/>
        <w:rPr>
          <w:rFonts w:eastAsia="Palatino Linotype" w:cs="Palatino Linotype"/>
          <w:szCs w:val="24"/>
        </w:rPr>
      </w:pPr>
    </w:p>
    <w:p w14:paraId="1E949AE5" w14:textId="720C17F7" w:rsidR="001C1D7B" w:rsidRDefault="0097250A" w:rsidP="009676E3">
      <w:pPr>
        <w:contextualSpacing/>
        <w:rPr>
          <w:rFonts w:eastAsia="Palatino Linotype" w:cs="Palatino Linotype"/>
          <w:szCs w:val="24"/>
        </w:rPr>
      </w:pPr>
      <w:r>
        <w:rPr>
          <w:rFonts w:eastAsia="Palatino Linotype" w:cs="Palatino Linotype"/>
          <w:szCs w:val="24"/>
        </w:rPr>
        <w:t xml:space="preserve">Por lo anterior, para tener por colmada a plenitud la pretensión del Recurrente es necesario que el Sujeto Obligado haga entrega al Recurrente del acta de la Primera Sesión de la Comisión de Mejora Regulatoria del ejercicio 2016, así como las actas correspondientes de </w:t>
      </w:r>
      <w:r w:rsidR="009456CC">
        <w:rPr>
          <w:rFonts w:eastAsia="Palatino Linotype" w:cs="Palatino Linotype"/>
          <w:szCs w:val="24"/>
        </w:rPr>
        <w:t>sesiones celebradas en los ejercicios 2017 y 2018.</w:t>
      </w:r>
    </w:p>
    <w:p w14:paraId="5500587D" w14:textId="094F93B2" w:rsidR="009456CC" w:rsidRDefault="009456CC" w:rsidP="009676E3">
      <w:pPr>
        <w:contextualSpacing/>
        <w:rPr>
          <w:rFonts w:eastAsia="Palatino Linotype" w:cs="Palatino Linotype"/>
          <w:szCs w:val="24"/>
        </w:rPr>
      </w:pPr>
    </w:p>
    <w:p w14:paraId="5ACCDF85" w14:textId="220BFF25" w:rsidR="00CE12F6" w:rsidRDefault="00E545D0" w:rsidP="007F15FE">
      <w:pPr>
        <w:contextualSpacing/>
        <w:rPr>
          <w:rFonts w:eastAsia="Palatino Linotype" w:cs="Palatino Linotype"/>
          <w:szCs w:val="24"/>
        </w:rPr>
      </w:pPr>
      <w:r>
        <w:rPr>
          <w:rFonts w:eastAsia="Palatino Linotype" w:cs="Palatino Linotype"/>
          <w:szCs w:val="24"/>
        </w:rPr>
        <w:t xml:space="preserve">Por lo argumentado anteriormente, </w:t>
      </w:r>
      <w:r w:rsidR="00121842">
        <w:rPr>
          <w:rFonts w:eastAsia="Palatino Linotype" w:cs="Palatino Linotype"/>
          <w:szCs w:val="24"/>
        </w:rPr>
        <w:t xml:space="preserve">este Órgano Garante considera que los motivos de inconformidad planteados por el Recurrente son parcialmente fundados, por lo que es procedente modificar la respuesta del Sujeto obligado y ordenar que se </w:t>
      </w:r>
      <w:r>
        <w:rPr>
          <w:rFonts w:eastAsia="Palatino Linotype" w:cs="Palatino Linotype"/>
          <w:szCs w:val="24"/>
        </w:rPr>
        <w:t>haga entrega al Recurrente</w:t>
      </w:r>
      <w:r w:rsidR="009456CC">
        <w:rPr>
          <w:rFonts w:eastAsia="Palatino Linotype" w:cs="Palatino Linotype"/>
          <w:szCs w:val="24"/>
        </w:rPr>
        <w:t>, en versión pública de ser procedente, el acta de la Primera Sesión de la Comisión de Mejora Regulatoria del ejercicio 2016, así como las actas correspondientes de sesiones celebradas en los ejercicios 2017 y 2018.</w:t>
      </w:r>
    </w:p>
    <w:p w14:paraId="411264BA" w14:textId="7A8BE5F3" w:rsidR="00CE12F6" w:rsidRDefault="00CE12F6" w:rsidP="007F15FE">
      <w:pPr>
        <w:contextualSpacing/>
        <w:rPr>
          <w:rFonts w:eastAsia="Palatino Linotype" w:cs="Palatino Linotype"/>
          <w:color w:val="000000"/>
          <w:szCs w:val="24"/>
        </w:rPr>
      </w:pPr>
    </w:p>
    <w:p w14:paraId="124ED7BA" w14:textId="77777777" w:rsidR="00151764" w:rsidRPr="005938BA" w:rsidRDefault="00151764" w:rsidP="00275BE9">
      <w:pPr>
        <w:pStyle w:val="Ttulo3"/>
      </w:pPr>
      <w:r w:rsidRPr="005938BA">
        <w:t>DE LA VERSIÓN PÚBLICA.</w:t>
      </w:r>
    </w:p>
    <w:p w14:paraId="655F04B5" w14:textId="77777777" w:rsidR="007F2135" w:rsidRPr="001A1A16" w:rsidRDefault="007F2135" w:rsidP="007F2135">
      <w:pPr>
        <w:rPr>
          <w:rFonts w:eastAsia="Palatino Linotype" w:cs="Palatino Linotype"/>
          <w:szCs w:val="24"/>
        </w:rPr>
      </w:pPr>
      <w:r w:rsidRPr="001A1A16">
        <w:rPr>
          <w:rFonts w:eastAsia="Palatino Linotype" w:cs="Palatino Linotype"/>
          <w:szCs w:val="24"/>
        </w:rPr>
        <w:t xml:space="preserve">En la elaboración de la versión pública se deberá considera lo dispuesto en los artículos 3 fracciones IX, XX, XXI y XLV, 91 y 132 fracciones II y III de la Ley de Transparencia y </w:t>
      </w:r>
      <w:r w:rsidRPr="001A1A16">
        <w:rPr>
          <w:rFonts w:eastAsia="Palatino Linotype" w:cs="Palatino Linotype"/>
          <w:szCs w:val="24"/>
        </w:rPr>
        <w:lastRenderedPageBreak/>
        <w:t>Acceso a la Información Pública del Estado de México y Municipios que establecen lo siguiente:</w:t>
      </w:r>
    </w:p>
    <w:p w14:paraId="09447803" w14:textId="77777777" w:rsidR="007F2135" w:rsidRPr="001A1A16" w:rsidRDefault="007F2135" w:rsidP="007F2135">
      <w:pPr>
        <w:rPr>
          <w:rFonts w:eastAsia="Palatino Linotype" w:cs="Palatino Linotype"/>
          <w:szCs w:val="24"/>
        </w:rPr>
      </w:pPr>
    </w:p>
    <w:p w14:paraId="22BCBFEB" w14:textId="77777777" w:rsidR="007F2135" w:rsidRPr="005B5E14" w:rsidRDefault="007F2135" w:rsidP="007F2135">
      <w:pPr>
        <w:pStyle w:val="Fundamentos"/>
      </w:pPr>
      <w:r w:rsidRPr="005B5E14">
        <w:rPr>
          <w:b/>
        </w:rPr>
        <w:t>Artículo 3.</w:t>
      </w:r>
      <w:r w:rsidRPr="005B5E14">
        <w:t xml:space="preserve"> Para los efectos de la presente Ley se entenderá por:</w:t>
      </w:r>
    </w:p>
    <w:p w14:paraId="3E1B5005" w14:textId="77777777" w:rsidR="007F2135" w:rsidRPr="005B5E14" w:rsidRDefault="007F2135" w:rsidP="007F2135">
      <w:pPr>
        <w:pStyle w:val="Fundamentos"/>
      </w:pPr>
      <w:r>
        <w:t>(…)</w:t>
      </w:r>
    </w:p>
    <w:p w14:paraId="38D9ABC1" w14:textId="77777777" w:rsidR="007F2135" w:rsidRPr="005B5E14" w:rsidRDefault="007F2135" w:rsidP="007F2135">
      <w:pPr>
        <w:pStyle w:val="Fundamentos"/>
      </w:pPr>
      <w:r w:rsidRPr="005B5E14">
        <w:rPr>
          <w:b/>
        </w:rPr>
        <w:t>IX. Datos personales:</w:t>
      </w:r>
      <w:r w:rsidRPr="005B5E14">
        <w:t xml:space="preserve"> La información concerniente a una persona, identificada o identificable según lo dispuesto por la Ley de Protección de Datos Personales del Estado de México; </w:t>
      </w:r>
    </w:p>
    <w:p w14:paraId="119EE016" w14:textId="77777777" w:rsidR="007F2135" w:rsidRPr="005B5E14" w:rsidRDefault="007F2135" w:rsidP="007F2135">
      <w:pPr>
        <w:pStyle w:val="Fundamentos"/>
      </w:pPr>
      <w:r w:rsidRPr="005B5E14">
        <w:rPr>
          <w:b/>
        </w:rPr>
        <w:t>XX.</w:t>
      </w:r>
      <w:r w:rsidRPr="005B5E14">
        <w:t xml:space="preserve"> </w:t>
      </w:r>
      <w:r w:rsidRPr="005B5E14">
        <w:rPr>
          <w:b/>
        </w:rPr>
        <w:t>Información clasificada:</w:t>
      </w:r>
      <w:r w:rsidRPr="005B5E14">
        <w:t xml:space="preserve"> Aquella considerada por la presente Ley como reservada o confidencial;</w:t>
      </w:r>
    </w:p>
    <w:p w14:paraId="17075EB9" w14:textId="77777777" w:rsidR="007F2135" w:rsidRPr="005B5E14" w:rsidRDefault="007F2135" w:rsidP="007F2135">
      <w:pPr>
        <w:pStyle w:val="Fundamentos"/>
      </w:pPr>
      <w:r w:rsidRPr="005B5E14">
        <w:rPr>
          <w:b/>
        </w:rPr>
        <w:t>XXI.</w:t>
      </w:r>
      <w:r w:rsidRPr="005B5E14">
        <w:t xml:space="preserve"> </w:t>
      </w:r>
      <w:r w:rsidRPr="005B5E14">
        <w:rPr>
          <w:b/>
        </w:rPr>
        <w:t>Información confidencial:</w:t>
      </w:r>
      <w:r w:rsidRPr="005B5E14">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0C99190" w14:textId="77777777" w:rsidR="007F2135" w:rsidRPr="005B5E14" w:rsidRDefault="007F2135" w:rsidP="007F2135">
      <w:pPr>
        <w:pStyle w:val="Fundamentos"/>
      </w:pPr>
      <w:r w:rsidRPr="005B5E14">
        <w:rPr>
          <w:b/>
        </w:rPr>
        <w:t>…</w:t>
      </w:r>
    </w:p>
    <w:p w14:paraId="1FE1F730" w14:textId="77777777" w:rsidR="007F2135" w:rsidRPr="005B5E14" w:rsidRDefault="007F2135" w:rsidP="007F2135">
      <w:pPr>
        <w:pStyle w:val="Fundamentos"/>
      </w:pPr>
      <w:r w:rsidRPr="005B5E14">
        <w:rPr>
          <w:b/>
        </w:rPr>
        <w:t>XLV.</w:t>
      </w:r>
      <w:r w:rsidRPr="005B5E14">
        <w:t xml:space="preserve"> </w:t>
      </w:r>
      <w:r w:rsidRPr="005B5E14">
        <w:rPr>
          <w:b/>
        </w:rPr>
        <w:t>Versión pública:</w:t>
      </w:r>
      <w:r w:rsidRPr="005B5E14">
        <w:t xml:space="preserve"> Documento en el que se elimine, suprime o borra la información clasificada como reservada o confidencial para permitir su acceso.</w:t>
      </w:r>
    </w:p>
    <w:p w14:paraId="3AD4B6EB" w14:textId="77777777" w:rsidR="007F2135" w:rsidRDefault="007F2135" w:rsidP="007F2135">
      <w:pPr>
        <w:pStyle w:val="Fundamentos"/>
      </w:pPr>
      <w:r>
        <w:t>(…)</w:t>
      </w:r>
    </w:p>
    <w:p w14:paraId="0D7A1DFB" w14:textId="77777777" w:rsidR="007F2135" w:rsidRPr="005B5E14" w:rsidRDefault="007F2135" w:rsidP="007F2135">
      <w:pPr>
        <w:pStyle w:val="Fundamentos"/>
      </w:pPr>
    </w:p>
    <w:p w14:paraId="20DCDA09" w14:textId="77777777" w:rsidR="007F2135" w:rsidRDefault="007F2135" w:rsidP="007F2135">
      <w:pPr>
        <w:pStyle w:val="Fundamentos"/>
      </w:pPr>
      <w:r w:rsidRPr="005B5E14">
        <w:rPr>
          <w:b/>
        </w:rPr>
        <w:t xml:space="preserve">Artículo 91. </w:t>
      </w:r>
      <w:r w:rsidRPr="005B5E14">
        <w:t>El acceso a la información pública será restringido excepcionalmente, cuando ésta sea clasificada como reservada o confidencial.</w:t>
      </w:r>
    </w:p>
    <w:p w14:paraId="53A5596B" w14:textId="77777777" w:rsidR="007F2135" w:rsidRPr="005B5E14" w:rsidRDefault="007F2135" w:rsidP="007F2135">
      <w:pPr>
        <w:pStyle w:val="Fundamentos"/>
      </w:pPr>
    </w:p>
    <w:p w14:paraId="09644906" w14:textId="77777777" w:rsidR="007F2135" w:rsidRPr="005B5E14" w:rsidRDefault="007F2135" w:rsidP="007F2135">
      <w:pPr>
        <w:pStyle w:val="Fundamentos"/>
      </w:pPr>
      <w:r w:rsidRPr="005B5E14">
        <w:rPr>
          <w:b/>
        </w:rPr>
        <w:t>Artículo 132.</w:t>
      </w:r>
      <w:r w:rsidRPr="005B5E14">
        <w:t xml:space="preserve"> </w:t>
      </w:r>
      <w:r w:rsidRPr="005B5E14">
        <w:rPr>
          <w:u w:val="single"/>
        </w:rPr>
        <w:t>La clasificación de la información se llevará a cabo en el momento en que</w:t>
      </w:r>
      <w:r w:rsidRPr="005B5E14">
        <w:t>:</w:t>
      </w:r>
    </w:p>
    <w:p w14:paraId="675214EA" w14:textId="77777777" w:rsidR="007F2135" w:rsidRPr="005B5E14" w:rsidRDefault="007F2135" w:rsidP="007F2135">
      <w:pPr>
        <w:pStyle w:val="Fundamentos"/>
      </w:pPr>
      <w:r w:rsidRPr="005B5E14">
        <w:rPr>
          <w:b/>
        </w:rPr>
        <w:t>I.</w:t>
      </w:r>
      <w:r w:rsidRPr="005B5E14">
        <w:t xml:space="preserve"> Se reciba una solicitud de acceso a la información;</w:t>
      </w:r>
    </w:p>
    <w:p w14:paraId="52F93584" w14:textId="77777777" w:rsidR="007F2135" w:rsidRPr="005B5E14" w:rsidRDefault="007F2135" w:rsidP="007F2135">
      <w:pPr>
        <w:pStyle w:val="Fundamentos"/>
      </w:pPr>
      <w:r w:rsidRPr="005B5E14">
        <w:rPr>
          <w:b/>
        </w:rPr>
        <w:t>II.</w:t>
      </w:r>
      <w:r w:rsidRPr="005B5E14">
        <w:t xml:space="preserve"> </w:t>
      </w:r>
      <w:r w:rsidRPr="005B5E14">
        <w:rPr>
          <w:u w:val="single"/>
        </w:rPr>
        <w:t>Se determine mediante resolución de autoridad competente; o</w:t>
      </w:r>
    </w:p>
    <w:p w14:paraId="3D86E0FF" w14:textId="77777777" w:rsidR="007F2135" w:rsidRPr="005B5E14" w:rsidRDefault="007F2135" w:rsidP="007F2135">
      <w:pPr>
        <w:pStyle w:val="Fundamentos"/>
        <w:rPr>
          <w:u w:val="single"/>
        </w:rPr>
      </w:pPr>
      <w:r w:rsidRPr="005B5E14">
        <w:rPr>
          <w:b/>
        </w:rPr>
        <w:t>III.</w:t>
      </w:r>
      <w:r w:rsidRPr="005B5E14">
        <w:t xml:space="preserve"> </w:t>
      </w:r>
      <w:r w:rsidRPr="005B5E14">
        <w:rPr>
          <w:u w:val="single"/>
        </w:rPr>
        <w:t>Se generen versiones públicas para dar cumplimiento a las obligaciones de transparencia previstas en esta Ley.</w:t>
      </w:r>
    </w:p>
    <w:p w14:paraId="7A725A85" w14:textId="77777777" w:rsidR="007F2135" w:rsidRPr="005B5E14" w:rsidRDefault="007F2135" w:rsidP="007F2135">
      <w:pPr>
        <w:pStyle w:val="Fundamentos"/>
      </w:pPr>
      <w:r>
        <w:t>(…)</w:t>
      </w:r>
    </w:p>
    <w:p w14:paraId="10078FE3" w14:textId="77777777" w:rsidR="007F2135" w:rsidRPr="001A1A16" w:rsidRDefault="007F2135" w:rsidP="007F2135">
      <w:pPr>
        <w:rPr>
          <w:rFonts w:eastAsia="Palatino Linotype" w:cs="Palatino Linotype"/>
          <w:i/>
          <w:szCs w:val="24"/>
        </w:rPr>
      </w:pPr>
    </w:p>
    <w:p w14:paraId="0D27BCC7" w14:textId="77777777" w:rsidR="007F2135" w:rsidRPr="001A1A16" w:rsidRDefault="007F2135" w:rsidP="007F2135">
      <w:pPr>
        <w:rPr>
          <w:rFonts w:eastAsia="Palatino Linotype" w:cs="Palatino Linotype"/>
          <w:szCs w:val="24"/>
        </w:rPr>
      </w:pPr>
      <w:r w:rsidRPr="001A1A16">
        <w:rPr>
          <w:rFonts w:eastAsia="Palatino Linotype" w:cs="Palatino Linotype"/>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4881D271" w14:textId="77777777" w:rsidR="007F2135" w:rsidRPr="001A1A16" w:rsidRDefault="007F2135" w:rsidP="007F2135">
      <w:pPr>
        <w:rPr>
          <w:rFonts w:eastAsia="Palatino Linotype" w:cs="Palatino Linotype"/>
          <w:szCs w:val="24"/>
        </w:rPr>
      </w:pPr>
    </w:p>
    <w:p w14:paraId="37732313" w14:textId="77777777" w:rsidR="007F2135" w:rsidRPr="001A1A16" w:rsidRDefault="007F2135" w:rsidP="007F2135">
      <w:pPr>
        <w:rPr>
          <w:rFonts w:eastAsia="Palatino Linotype" w:cs="Palatino Linotype"/>
          <w:szCs w:val="24"/>
        </w:rPr>
      </w:pPr>
      <w:r w:rsidRPr="001A1A16">
        <w:rPr>
          <w:rFonts w:eastAsia="Palatino Linotype" w:cs="Palatino Linotype"/>
          <w:szCs w:val="24"/>
        </w:rPr>
        <w:lastRenderedPageBreak/>
        <w:t xml:space="preserve">Por otro lado, los </w:t>
      </w:r>
      <w:r w:rsidRPr="001A1A16">
        <w:rPr>
          <w:rFonts w:eastAsia="Palatino Linotype" w:cs="Palatino Linotype"/>
          <w:i/>
          <w:szCs w:val="24"/>
        </w:rPr>
        <w:t>Lineamientos Generales en Materia de Clasificación y Desclasificación de la Información, así como para la elaboración de Versiones Públicas</w:t>
      </w:r>
      <w:r w:rsidRPr="001A1A16">
        <w:rPr>
          <w:rFonts w:eastAsia="Palatino Linotype" w:cs="Palatino Linotype"/>
          <w:szCs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57156A91" w14:textId="77777777" w:rsidR="007F2135" w:rsidRPr="001A1A16" w:rsidRDefault="007F2135" w:rsidP="007F2135">
      <w:pPr>
        <w:rPr>
          <w:rFonts w:eastAsia="Palatino Linotype" w:cs="Palatino Linotype"/>
          <w:szCs w:val="24"/>
        </w:rPr>
      </w:pPr>
    </w:p>
    <w:p w14:paraId="6BA60E45" w14:textId="77777777" w:rsidR="007F2135" w:rsidRPr="001A1A16" w:rsidRDefault="007F2135" w:rsidP="007F2135">
      <w:pPr>
        <w:rPr>
          <w:rFonts w:eastAsia="Palatino Linotype" w:cs="Palatino Linotype"/>
          <w:szCs w:val="24"/>
        </w:rPr>
      </w:pPr>
      <w:r w:rsidRPr="001A1A16">
        <w:rPr>
          <w:rFonts w:eastAsia="Palatino Linotype" w:cs="Palatino Linotype"/>
          <w:szCs w:val="24"/>
        </w:rPr>
        <w:t>Entorno a lo que aquí nos interesa, los Lineamientos Quincuagésimo sexto, Quincuagésimo séptimo y Quincuagésimo octavo, establecen lo siguiente:</w:t>
      </w:r>
    </w:p>
    <w:p w14:paraId="5C7E65D9" w14:textId="77777777" w:rsidR="007F2135" w:rsidRPr="002B5F48" w:rsidRDefault="007F2135" w:rsidP="007F2135">
      <w:pPr>
        <w:rPr>
          <w:rFonts w:eastAsia="Palatino Linotype" w:cs="Palatino Linotype"/>
        </w:rPr>
      </w:pPr>
    </w:p>
    <w:p w14:paraId="78162E8A" w14:textId="77777777" w:rsidR="007F2135" w:rsidRPr="005B5E14" w:rsidRDefault="007F2135" w:rsidP="007F2135">
      <w:pPr>
        <w:pStyle w:val="Fundamentos"/>
      </w:pPr>
      <w:r w:rsidRPr="005B5E14">
        <w:rPr>
          <w:b/>
        </w:rPr>
        <w:t>Quincuagésimo sexto.</w:t>
      </w:r>
      <w:r w:rsidRPr="005B5E14">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060455E1" w14:textId="77777777" w:rsidR="007F2135" w:rsidRPr="005B5E14" w:rsidRDefault="007F2135" w:rsidP="007F2135">
      <w:pPr>
        <w:pStyle w:val="Fundamentos"/>
      </w:pPr>
    </w:p>
    <w:p w14:paraId="6F5F4205" w14:textId="77777777" w:rsidR="007F2135" w:rsidRPr="005B5E14" w:rsidRDefault="007F2135" w:rsidP="007F2135">
      <w:pPr>
        <w:pStyle w:val="Fundamentos"/>
      </w:pPr>
      <w:r w:rsidRPr="005B5E14">
        <w:rPr>
          <w:b/>
        </w:rPr>
        <w:t>Quincuagésimo séptimo.</w:t>
      </w:r>
      <w:r w:rsidRPr="005B5E14">
        <w:t xml:space="preserve"> Se considera, en principio, como información pública y no podrá omitirse de las versiones públicas la siguiente:</w:t>
      </w:r>
    </w:p>
    <w:p w14:paraId="3474BD3E" w14:textId="77777777" w:rsidR="007F2135" w:rsidRPr="005B5E14" w:rsidRDefault="007F2135" w:rsidP="007F2135">
      <w:pPr>
        <w:pStyle w:val="Fundamentos"/>
      </w:pPr>
      <w:r w:rsidRPr="005B5E14">
        <w:t xml:space="preserve"> </w:t>
      </w:r>
    </w:p>
    <w:p w14:paraId="7D8CBE13" w14:textId="77777777" w:rsidR="007F2135" w:rsidRPr="005B5E14" w:rsidRDefault="007F2135" w:rsidP="007F2135">
      <w:pPr>
        <w:pStyle w:val="Fundamentos"/>
      </w:pPr>
      <w:r w:rsidRPr="005B5E14">
        <w:t xml:space="preserve">I. La relativa a las Obligaciones de Transparencia que contempla el Título V de la Ley General y las demás disposiciones legales aplicables; </w:t>
      </w:r>
    </w:p>
    <w:p w14:paraId="1B64D4D8" w14:textId="77777777" w:rsidR="007F2135" w:rsidRPr="005B5E14" w:rsidRDefault="007F2135" w:rsidP="007F2135">
      <w:pPr>
        <w:pStyle w:val="Fundamentos"/>
      </w:pPr>
      <w:r w:rsidRPr="005B5E14">
        <w:t xml:space="preserve">II. El nombre de los servidores públicos en los documentos, y sus firmas autógrafas, cuando sean utilizados en el ejercicio de las facultades conferidas para el desempeño del servicio público, y </w:t>
      </w:r>
    </w:p>
    <w:p w14:paraId="0646125A" w14:textId="77777777" w:rsidR="007F2135" w:rsidRPr="005B5E14" w:rsidRDefault="007F2135" w:rsidP="007F2135">
      <w:pPr>
        <w:pStyle w:val="Fundamentos"/>
      </w:pPr>
      <w:r w:rsidRPr="005B5E14">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493ABCCB" w14:textId="77777777" w:rsidR="007F2135" w:rsidRPr="005B5E14" w:rsidRDefault="007F2135" w:rsidP="007F2135">
      <w:pPr>
        <w:pStyle w:val="Fundamentos"/>
      </w:pPr>
    </w:p>
    <w:p w14:paraId="6D699721" w14:textId="77777777" w:rsidR="007F2135" w:rsidRPr="005B5E14" w:rsidRDefault="007F2135" w:rsidP="007F2135">
      <w:pPr>
        <w:pStyle w:val="Fundamentos"/>
      </w:pPr>
      <w:r w:rsidRPr="005B5E14">
        <w:t xml:space="preserve">Lo anterior, siempre y cuando no se acredite alguna causal de clasificación, prevista en las leyes o en los tratados internacionales suscritos por el Estado mexicano. </w:t>
      </w:r>
    </w:p>
    <w:p w14:paraId="06D7AF99" w14:textId="77777777" w:rsidR="007F2135" w:rsidRPr="005B5E14" w:rsidRDefault="007F2135" w:rsidP="007F2135">
      <w:pPr>
        <w:pStyle w:val="Fundamentos"/>
      </w:pPr>
    </w:p>
    <w:p w14:paraId="1B78358F" w14:textId="77777777" w:rsidR="007F2135" w:rsidRPr="005B5E14" w:rsidRDefault="007F2135" w:rsidP="007F2135">
      <w:pPr>
        <w:pStyle w:val="Fundamentos"/>
      </w:pPr>
      <w:r w:rsidRPr="005B5E14">
        <w:rPr>
          <w:b/>
        </w:rPr>
        <w:t>Quincuagésimo octavo.</w:t>
      </w:r>
      <w:r w:rsidRPr="005B5E14">
        <w:t xml:space="preserve"> Los sujetos obligados garantizarán que los sistemas o medios empleados para eliminar la información en las versiones públicas no permitan la recuperación o visualización de la misma.</w:t>
      </w:r>
    </w:p>
    <w:p w14:paraId="6DAB7288" w14:textId="77777777" w:rsidR="007F2135" w:rsidRPr="001A1A16" w:rsidRDefault="007F2135" w:rsidP="007F2135">
      <w:pPr>
        <w:rPr>
          <w:rFonts w:eastAsia="Palatino Linotype" w:cs="Palatino Linotype"/>
          <w:i/>
          <w:szCs w:val="24"/>
        </w:rPr>
      </w:pPr>
    </w:p>
    <w:p w14:paraId="6555C576" w14:textId="77777777" w:rsidR="007F2135" w:rsidRPr="001A1A16" w:rsidRDefault="007F2135" w:rsidP="007F2135">
      <w:pPr>
        <w:rPr>
          <w:rFonts w:eastAsia="Palatino Linotype" w:cs="Palatino Linotype"/>
          <w:szCs w:val="24"/>
        </w:rPr>
      </w:pPr>
      <w:r w:rsidRPr="001A1A16">
        <w:rPr>
          <w:rFonts w:eastAsia="Palatino Linotype" w:cs="Palatino Linotype"/>
          <w:szCs w:val="24"/>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p>
    <w:p w14:paraId="26853C06" w14:textId="77777777" w:rsidR="007F2135" w:rsidRPr="001A1A16" w:rsidRDefault="007F2135" w:rsidP="007F2135">
      <w:pPr>
        <w:rPr>
          <w:rFonts w:eastAsia="Palatino Linotype" w:cs="Palatino Linotype"/>
          <w:szCs w:val="24"/>
        </w:rPr>
      </w:pPr>
    </w:p>
    <w:p w14:paraId="605C8B31" w14:textId="77777777" w:rsidR="007F2135" w:rsidRPr="001A1A16" w:rsidRDefault="007F2135" w:rsidP="007F2135">
      <w:pPr>
        <w:rPr>
          <w:rFonts w:eastAsia="Palatino Linotype" w:cs="Palatino Linotype"/>
          <w:szCs w:val="24"/>
        </w:rPr>
      </w:pPr>
      <w:r w:rsidRPr="001A1A16">
        <w:rPr>
          <w:rFonts w:eastAsia="Palatino Linotype" w:cs="Palatino Linotype"/>
          <w:szCs w:val="24"/>
        </w:rPr>
        <w:t>Por lo que respecta al Acuerdo del Comité de Transparencia que sustente la versión pública de la documentación a entregar, deberá ser notificado mediante el SAIMEX.</w:t>
      </w:r>
    </w:p>
    <w:p w14:paraId="5954CEE9" w14:textId="77777777" w:rsidR="007F2135" w:rsidRPr="001A1A16" w:rsidRDefault="007F2135" w:rsidP="007F2135">
      <w:pPr>
        <w:rPr>
          <w:rFonts w:eastAsia="Palatino Linotype" w:cs="Palatino Linotype"/>
          <w:szCs w:val="24"/>
        </w:rPr>
      </w:pPr>
    </w:p>
    <w:p w14:paraId="376231B3" w14:textId="70A02B2E" w:rsidR="00151764" w:rsidRDefault="007F2135" w:rsidP="007F2135">
      <w:pPr>
        <w:contextualSpacing/>
        <w:rPr>
          <w:rFonts w:eastAsia="Palatino Linotype" w:cs="Palatino Linotype"/>
          <w:color w:val="000000"/>
          <w:szCs w:val="24"/>
        </w:rPr>
      </w:pPr>
      <w:r w:rsidRPr="001A1A16">
        <w:rPr>
          <w:rFonts w:eastAsia="Palatino Linotype" w:cs="Palatino Linotype"/>
          <w:color w:val="000000"/>
          <w:szCs w:val="24"/>
        </w:rPr>
        <w:t xml:space="preserve">En ese tenor y de acuerdo </w:t>
      </w:r>
      <w:r>
        <w:rPr>
          <w:rFonts w:eastAsia="Palatino Linotype" w:cs="Palatino Linotype"/>
          <w:color w:val="000000"/>
          <w:szCs w:val="24"/>
        </w:rPr>
        <w:t>con</w:t>
      </w:r>
      <w:r w:rsidRPr="001A1A16">
        <w:rPr>
          <w:rFonts w:eastAsia="Palatino Linotype" w:cs="Palatino Linotype"/>
          <w:color w:val="000000"/>
          <w:szCs w:val="24"/>
        </w:rPr>
        <w:t xml:space="preserve"> la interpretación en el orden administrativo que le da la Ley de la materia a este Instituto específicamente, en términos de su artículo 36, fracción I, de la Ley de Transparencia y Acceso a la Información Pública del Estado de México y Municipios, a efecto de salvaguardar el derecho de acceso a la información pública consignado a favor de la Recurrente.</w:t>
      </w:r>
    </w:p>
    <w:p w14:paraId="147EEF85" w14:textId="77777777" w:rsidR="007F2135" w:rsidRPr="005938BA" w:rsidRDefault="007F2135" w:rsidP="007F2135">
      <w:pPr>
        <w:contextualSpacing/>
        <w:rPr>
          <w:rFonts w:eastAsia="Palatino Linotype" w:cs="Palatino Linotype"/>
          <w:szCs w:val="24"/>
        </w:rPr>
      </w:pPr>
    </w:p>
    <w:p w14:paraId="4D19609D" w14:textId="678F02FF" w:rsidR="00151764" w:rsidRPr="002B5F48" w:rsidRDefault="00151764" w:rsidP="00393F5B">
      <w:pPr>
        <w:pStyle w:val="Textoindependiente"/>
        <w:outlineLvl w:val="1"/>
        <w:rPr>
          <w:rFonts w:eastAsia="Palatino Linotype"/>
        </w:rPr>
      </w:pPr>
      <w:r w:rsidRPr="002B5F48">
        <w:rPr>
          <w:rFonts w:eastAsia="Palatino Linotype"/>
        </w:rPr>
        <w:lastRenderedPageBreak/>
        <w:t xml:space="preserve">En mérito de lo expuesto en líneas anteriores, este Instituto considera que los motivos de inconformidad planteados por el Recurrente resultan </w:t>
      </w:r>
      <w:r w:rsidR="005A030B">
        <w:rPr>
          <w:rFonts w:eastAsia="Palatino Linotype"/>
        </w:rPr>
        <w:t xml:space="preserve">parcialmente </w:t>
      </w:r>
      <w:r w:rsidRPr="002B5F48">
        <w:rPr>
          <w:rFonts w:eastAsia="Palatino Linotype"/>
        </w:rPr>
        <w:t xml:space="preserve">fundados en </w:t>
      </w:r>
      <w:r>
        <w:rPr>
          <w:rFonts w:eastAsia="Palatino Linotype"/>
        </w:rPr>
        <w:t xml:space="preserve">el recurso de revisión que es </w:t>
      </w:r>
      <w:r w:rsidRPr="002B5F48">
        <w:rPr>
          <w:rFonts w:eastAsia="Palatino Linotype"/>
        </w:rPr>
        <w:t xml:space="preserve">materia de esta resolución; por ello </w:t>
      </w:r>
      <w:r w:rsidRPr="002B5F48">
        <w:rPr>
          <w:rFonts w:eastAsia="Palatino Linotype"/>
          <w:b/>
        </w:rPr>
        <w:t xml:space="preserve">con fundamento en la </w:t>
      </w:r>
      <w:r w:rsidR="005A030B">
        <w:rPr>
          <w:rFonts w:eastAsia="Palatino Linotype"/>
          <w:b/>
        </w:rPr>
        <w:t>segunda</w:t>
      </w:r>
      <w:r w:rsidRPr="002B5F48">
        <w:rPr>
          <w:rFonts w:eastAsia="Palatino Linotype"/>
          <w:b/>
        </w:rPr>
        <w:t xml:space="preserve"> hipótesis de la fracción III del artículo 186 </w:t>
      </w:r>
      <w:r w:rsidRPr="002B5F48">
        <w:rPr>
          <w:rFonts w:eastAsia="Palatino Linotype"/>
        </w:rPr>
        <w:t xml:space="preserve">de la Ley de Transparencia y Acceso a la Información Pública del Estado de México y Municipios, se </w:t>
      </w:r>
      <w:r w:rsidR="005A030B">
        <w:rPr>
          <w:rFonts w:eastAsia="Palatino Linotype"/>
          <w:b/>
        </w:rPr>
        <w:t>MODIFI</w:t>
      </w:r>
      <w:r>
        <w:rPr>
          <w:rFonts w:eastAsia="Palatino Linotype"/>
          <w:b/>
        </w:rPr>
        <w:t>CA</w:t>
      </w:r>
      <w:r w:rsidRPr="002B5F48">
        <w:rPr>
          <w:rFonts w:eastAsia="Palatino Linotype"/>
          <w:b/>
        </w:rPr>
        <w:t xml:space="preserve"> </w:t>
      </w:r>
      <w:r>
        <w:rPr>
          <w:rFonts w:eastAsia="Palatino Linotype"/>
        </w:rPr>
        <w:t>la respuesta a la solicitud</w:t>
      </w:r>
      <w:r w:rsidRPr="002B5F48">
        <w:rPr>
          <w:rFonts w:eastAsia="Palatino Linotype"/>
        </w:rPr>
        <w:t xml:space="preserve"> de información número</w:t>
      </w:r>
      <w:r w:rsidRPr="002B5F48">
        <w:rPr>
          <w:rFonts w:eastAsia="Palatino Linotype"/>
          <w:b/>
        </w:rPr>
        <w:t xml:space="preserve"> </w:t>
      </w:r>
      <w:r w:rsidR="005A030B" w:rsidRPr="00152B40">
        <w:rPr>
          <w:rFonts w:eastAsia="Palatino Linotype"/>
          <w:b/>
          <w:bCs/>
        </w:rPr>
        <w:t>0</w:t>
      </w:r>
      <w:r w:rsidR="007F2135">
        <w:rPr>
          <w:rFonts w:eastAsia="Palatino Linotype"/>
          <w:b/>
          <w:bCs/>
        </w:rPr>
        <w:t>0187/CHIAUTLA/</w:t>
      </w:r>
      <w:r w:rsidR="005A030B" w:rsidRPr="00152B40">
        <w:rPr>
          <w:rFonts w:eastAsia="Palatino Linotype"/>
          <w:b/>
          <w:bCs/>
        </w:rPr>
        <w:t>IP/2022</w:t>
      </w:r>
      <w:r w:rsidRPr="002B5F48">
        <w:rPr>
          <w:rFonts w:eastAsia="Palatino Linotype"/>
        </w:rPr>
        <w:t>,</w:t>
      </w:r>
      <w:r w:rsidRPr="002B5F48">
        <w:rPr>
          <w:rFonts w:eastAsia="Palatino Linotype"/>
          <w:b/>
        </w:rPr>
        <w:t xml:space="preserve"> </w:t>
      </w:r>
      <w:r>
        <w:rPr>
          <w:rFonts w:eastAsia="Palatino Linotype"/>
        </w:rPr>
        <w:t>que ha</w:t>
      </w:r>
      <w:r w:rsidRPr="002B5F48">
        <w:rPr>
          <w:rFonts w:eastAsia="Palatino Linotype"/>
        </w:rPr>
        <w:t xml:space="preserve"> sido materia del presente estudio.</w:t>
      </w:r>
    </w:p>
    <w:p w14:paraId="64019B7A" w14:textId="2CB68F6F" w:rsidR="00151764" w:rsidRDefault="00151764" w:rsidP="00393F5B">
      <w:pPr>
        <w:pStyle w:val="Textoindependiente"/>
        <w:rPr>
          <w:rFonts w:eastAsia="Palatino Linotype"/>
        </w:rPr>
      </w:pPr>
    </w:p>
    <w:p w14:paraId="0C712464" w14:textId="77777777" w:rsidR="0055572B" w:rsidRPr="002B5F48" w:rsidRDefault="0055572B" w:rsidP="00393F5B">
      <w:pPr>
        <w:pStyle w:val="Textoindependiente"/>
        <w:rPr>
          <w:rFonts w:eastAsia="Palatino Linotype"/>
        </w:rPr>
      </w:pPr>
      <w:r w:rsidRPr="002B5F48">
        <w:rPr>
          <w:rFonts w:eastAsia="Palatino Linotype"/>
        </w:rPr>
        <w:t>Por lo antes expuesto y fundado es de resolverse y,</w:t>
      </w:r>
    </w:p>
    <w:p w14:paraId="6B8DD2DD" w14:textId="77777777" w:rsidR="0055572B" w:rsidRPr="0003692B" w:rsidRDefault="0055572B" w:rsidP="0055572B">
      <w:pPr>
        <w:pBdr>
          <w:top w:val="nil"/>
          <w:left w:val="nil"/>
          <w:bottom w:val="nil"/>
          <w:right w:val="nil"/>
          <w:between w:val="nil"/>
        </w:pBdr>
        <w:rPr>
          <w:rFonts w:eastAsia="Palatino Linotype" w:cs="Palatino Linotype"/>
          <w:color w:val="000000"/>
          <w:szCs w:val="24"/>
        </w:rPr>
      </w:pPr>
    </w:p>
    <w:p w14:paraId="3ADF4D84" w14:textId="77777777" w:rsidR="0055572B" w:rsidRPr="0020763C" w:rsidRDefault="0055572B" w:rsidP="00275BE9">
      <w:pPr>
        <w:pStyle w:val="Ttulo1"/>
        <w:rPr>
          <w:rFonts w:eastAsia="Palatino Linotype"/>
        </w:rPr>
      </w:pPr>
      <w:r w:rsidRPr="0020763C">
        <w:rPr>
          <w:rFonts w:eastAsia="Palatino Linotype"/>
        </w:rPr>
        <w:t>S E    R E S U E L V E</w:t>
      </w:r>
    </w:p>
    <w:p w14:paraId="23AD83B7" w14:textId="77777777" w:rsidR="0055572B" w:rsidRPr="0003692B" w:rsidRDefault="0055572B" w:rsidP="0055572B">
      <w:pPr>
        <w:pBdr>
          <w:top w:val="nil"/>
          <w:left w:val="nil"/>
          <w:bottom w:val="nil"/>
          <w:right w:val="nil"/>
          <w:between w:val="nil"/>
        </w:pBdr>
        <w:rPr>
          <w:rFonts w:eastAsia="Palatino Linotype" w:cs="Palatino Linotype"/>
          <w:b/>
          <w:color w:val="000000"/>
          <w:szCs w:val="24"/>
        </w:rPr>
      </w:pPr>
    </w:p>
    <w:p w14:paraId="52A2D740" w14:textId="1A73991A" w:rsidR="0055572B" w:rsidRPr="0020763C" w:rsidRDefault="0055572B" w:rsidP="0055572B">
      <w:pPr>
        <w:pBdr>
          <w:top w:val="nil"/>
          <w:left w:val="nil"/>
          <w:bottom w:val="nil"/>
          <w:right w:val="nil"/>
          <w:between w:val="nil"/>
        </w:pBdr>
        <w:rPr>
          <w:rFonts w:eastAsia="Palatino Linotype" w:cs="Palatino Linotype"/>
          <w:color w:val="000000"/>
          <w:szCs w:val="24"/>
        </w:rPr>
      </w:pPr>
      <w:r w:rsidRPr="0020763C">
        <w:rPr>
          <w:rFonts w:eastAsia="Palatino Linotype" w:cs="Palatino Linotype"/>
          <w:b/>
          <w:color w:val="000000"/>
          <w:szCs w:val="24"/>
        </w:rPr>
        <w:t>PRIMERO.</w:t>
      </w:r>
      <w:r w:rsidRPr="0020763C">
        <w:rPr>
          <w:rFonts w:eastAsia="Palatino Linotype" w:cs="Palatino Linotype"/>
          <w:color w:val="000000"/>
          <w:szCs w:val="24"/>
        </w:rPr>
        <w:t xml:space="preserve"> Se </w:t>
      </w:r>
      <w:r>
        <w:rPr>
          <w:rFonts w:eastAsia="Palatino Linotype" w:cs="Palatino Linotype"/>
          <w:b/>
          <w:color w:val="000000"/>
          <w:szCs w:val="24"/>
        </w:rPr>
        <w:t>MODIFICA</w:t>
      </w:r>
      <w:r>
        <w:rPr>
          <w:rFonts w:eastAsia="Palatino Linotype" w:cs="Palatino Linotype"/>
          <w:color w:val="000000"/>
          <w:szCs w:val="24"/>
        </w:rPr>
        <w:t xml:space="preserve"> la respuesta entregada</w:t>
      </w:r>
      <w:r w:rsidRPr="0020763C">
        <w:rPr>
          <w:rFonts w:eastAsia="Palatino Linotype" w:cs="Palatino Linotype"/>
          <w:color w:val="000000"/>
          <w:szCs w:val="24"/>
        </w:rPr>
        <w:t xml:space="preserve"> por el Sujeto Obligado</w:t>
      </w:r>
      <w:r w:rsidRPr="0020763C">
        <w:rPr>
          <w:rFonts w:eastAsia="Palatino Linotype" w:cs="Palatino Linotype"/>
          <w:b/>
          <w:color w:val="000000"/>
          <w:szCs w:val="24"/>
        </w:rPr>
        <w:t xml:space="preserve"> </w:t>
      </w:r>
      <w:r w:rsidRPr="0020763C">
        <w:rPr>
          <w:rFonts w:eastAsia="Palatino Linotype" w:cs="Palatino Linotype"/>
          <w:color w:val="000000"/>
          <w:szCs w:val="24"/>
        </w:rPr>
        <w:t>a la</w:t>
      </w:r>
      <w:r>
        <w:rPr>
          <w:rFonts w:eastAsia="Palatino Linotype" w:cs="Palatino Linotype"/>
          <w:color w:val="000000"/>
          <w:szCs w:val="24"/>
        </w:rPr>
        <w:t xml:space="preserve"> solicitud</w:t>
      </w:r>
      <w:r w:rsidRPr="0020763C">
        <w:rPr>
          <w:rFonts w:eastAsia="Palatino Linotype" w:cs="Palatino Linotype"/>
          <w:color w:val="000000"/>
          <w:szCs w:val="24"/>
        </w:rPr>
        <w:t xml:space="preserve"> de información número </w:t>
      </w:r>
      <w:r w:rsidR="0017633C" w:rsidRPr="00152B40">
        <w:rPr>
          <w:rFonts w:eastAsia="Palatino Linotype"/>
          <w:b/>
          <w:bCs/>
        </w:rPr>
        <w:t>00</w:t>
      </w:r>
      <w:r w:rsidR="007F2135">
        <w:rPr>
          <w:rFonts w:eastAsia="Palatino Linotype"/>
          <w:b/>
          <w:bCs/>
        </w:rPr>
        <w:t>187/CHIAUTLA/</w:t>
      </w:r>
      <w:r w:rsidR="0017633C" w:rsidRPr="00152B40">
        <w:rPr>
          <w:rFonts w:eastAsia="Palatino Linotype"/>
          <w:b/>
          <w:bCs/>
        </w:rPr>
        <w:t>IP/2022</w:t>
      </w:r>
      <w:r w:rsidRPr="0020763C">
        <w:rPr>
          <w:rFonts w:eastAsia="Palatino Linotype" w:cs="Palatino Linotype"/>
          <w:color w:val="000000"/>
          <w:szCs w:val="24"/>
        </w:rPr>
        <w:t xml:space="preserve">, por resultar </w:t>
      </w:r>
      <w:r>
        <w:rPr>
          <w:rFonts w:eastAsia="Palatino Linotype" w:cs="Palatino Linotype"/>
          <w:color w:val="000000"/>
          <w:szCs w:val="24"/>
        </w:rPr>
        <w:t xml:space="preserve">parcialmente </w:t>
      </w:r>
      <w:r w:rsidRPr="0020763C">
        <w:rPr>
          <w:rFonts w:eastAsia="Palatino Linotype" w:cs="Palatino Linotype"/>
          <w:color w:val="000000"/>
          <w:szCs w:val="24"/>
        </w:rPr>
        <w:t xml:space="preserve">fundados </w:t>
      </w:r>
      <w:r>
        <w:rPr>
          <w:rFonts w:eastAsia="Palatino Linotype" w:cs="Palatino Linotype"/>
          <w:color w:val="000000"/>
          <w:szCs w:val="24"/>
        </w:rPr>
        <w:t xml:space="preserve">los </w:t>
      </w:r>
      <w:r w:rsidRPr="0020763C">
        <w:rPr>
          <w:rFonts w:eastAsia="Palatino Linotype" w:cs="Palatino Linotype"/>
          <w:color w:val="000000"/>
          <w:szCs w:val="24"/>
        </w:rPr>
        <w:t>motivos de inconformidad argüidos por el Recurrente, en términos del</w:t>
      </w:r>
      <w:r>
        <w:rPr>
          <w:rFonts w:eastAsia="Palatino Linotype" w:cs="Palatino Linotype"/>
          <w:b/>
          <w:color w:val="000000"/>
          <w:szCs w:val="24"/>
        </w:rPr>
        <w:t xml:space="preserve"> Considerando </w:t>
      </w:r>
      <w:r w:rsidR="007F2135">
        <w:rPr>
          <w:rFonts w:eastAsia="Palatino Linotype" w:cs="Palatino Linotype"/>
          <w:b/>
          <w:color w:val="000000"/>
          <w:szCs w:val="24"/>
        </w:rPr>
        <w:t>QUIN</w:t>
      </w:r>
      <w:r w:rsidRPr="0020763C">
        <w:rPr>
          <w:rFonts w:eastAsia="Palatino Linotype" w:cs="Palatino Linotype"/>
          <w:b/>
          <w:color w:val="000000"/>
          <w:szCs w:val="24"/>
        </w:rPr>
        <w:t xml:space="preserve">TO </w:t>
      </w:r>
      <w:r w:rsidRPr="0020763C">
        <w:rPr>
          <w:rFonts w:eastAsia="Palatino Linotype" w:cs="Palatino Linotype"/>
          <w:color w:val="000000"/>
          <w:szCs w:val="24"/>
        </w:rPr>
        <w:t xml:space="preserve">de la presente resolución. </w:t>
      </w:r>
    </w:p>
    <w:p w14:paraId="4C288EF0" w14:textId="77777777" w:rsidR="0055572B" w:rsidRPr="0003692B" w:rsidRDefault="0055572B" w:rsidP="0055572B">
      <w:pPr>
        <w:pBdr>
          <w:top w:val="nil"/>
          <w:left w:val="nil"/>
          <w:bottom w:val="nil"/>
          <w:right w:val="nil"/>
          <w:between w:val="nil"/>
        </w:pBdr>
        <w:rPr>
          <w:rFonts w:eastAsia="Palatino Linotype" w:cs="Palatino Linotype"/>
          <w:color w:val="000000"/>
          <w:szCs w:val="24"/>
        </w:rPr>
      </w:pPr>
    </w:p>
    <w:p w14:paraId="4B005B1D" w14:textId="4B8CE186" w:rsidR="0055572B" w:rsidRPr="0020763C" w:rsidRDefault="0055572B" w:rsidP="0055572B">
      <w:pPr>
        <w:pBdr>
          <w:top w:val="nil"/>
          <w:left w:val="nil"/>
          <w:bottom w:val="nil"/>
          <w:right w:val="nil"/>
          <w:between w:val="nil"/>
        </w:pBdr>
        <w:rPr>
          <w:rFonts w:eastAsia="Palatino Linotype" w:cs="Palatino Linotype"/>
          <w:color w:val="000000"/>
          <w:szCs w:val="24"/>
        </w:rPr>
      </w:pPr>
      <w:r w:rsidRPr="0020763C">
        <w:rPr>
          <w:rFonts w:eastAsia="Palatino Linotype" w:cs="Palatino Linotype"/>
          <w:b/>
          <w:color w:val="000000"/>
          <w:szCs w:val="24"/>
        </w:rPr>
        <w:t>SEGUNDO.</w:t>
      </w:r>
      <w:r w:rsidRPr="0020763C">
        <w:rPr>
          <w:rFonts w:eastAsia="Palatino Linotype" w:cs="Palatino Linotype"/>
          <w:color w:val="000000"/>
          <w:szCs w:val="24"/>
        </w:rPr>
        <w:t xml:space="preserve"> Se </w:t>
      </w:r>
      <w:r w:rsidRPr="0020763C">
        <w:rPr>
          <w:rFonts w:eastAsia="Palatino Linotype" w:cs="Palatino Linotype"/>
          <w:b/>
          <w:color w:val="000000"/>
          <w:szCs w:val="24"/>
        </w:rPr>
        <w:t>ORDENA</w:t>
      </w:r>
      <w:r w:rsidRPr="0020763C">
        <w:rPr>
          <w:rFonts w:eastAsia="Palatino Linotype" w:cs="Palatino Linotype"/>
          <w:color w:val="000000"/>
          <w:szCs w:val="24"/>
        </w:rPr>
        <w:t xml:space="preserve"> al Sujeto Obligado que </w:t>
      </w:r>
      <w:r w:rsidR="0003692B">
        <w:rPr>
          <w:rFonts w:eastAsia="Palatino Linotype" w:cs="Palatino Linotype"/>
          <w:color w:val="000000"/>
          <w:szCs w:val="24"/>
        </w:rPr>
        <w:t xml:space="preserve">haga </w:t>
      </w:r>
      <w:r>
        <w:rPr>
          <w:rFonts w:eastAsia="Palatino Linotype" w:cs="Palatino Linotype"/>
          <w:color w:val="000000"/>
          <w:szCs w:val="24"/>
        </w:rPr>
        <w:t xml:space="preserve">entrega al Recurrente </w:t>
      </w:r>
      <w:r w:rsidRPr="0020763C">
        <w:rPr>
          <w:rFonts w:eastAsia="Palatino Linotype" w:cs="Palatino Linotype"/>
          <w:color w:val="000000"/>
          <w:szCs w:val="24"/>
        </w:rPr>
        <w:t>mediante el Sistema de Acceso a la Información Mexiquense</w:t>
      </w:r>
      <w:r>
        <w:rPr>
          <w:rFonts w:eastAsia="Palatino Linotype" w:cs="Palatino Linotype"/>
          <w:color w:val="000000"/>
          <w:szCs w:val="24"/>
        </w:rPr>
        <w:t xml:space="preserve"> (SAIMEX)</w:t>
      </w:r>
      <w:r w:rsidRPr="0020763C">
        <w:rPr>
          <w:rFonts w:eastAsia="Palatino Linotype" w:cs="Palatino Linotype"/>
          <w:color w:val="000000"/>
          <w:szCs w:val="24"/>
        </w:rPr>
        <w:t xml:space="preserve">, </w:t>
      </w:r>
      <w:r>
        <w:rPr>
          <w:rFonts w:eastAsia="Palatino Linotype" w:cs="Palatino Linotype"/>
          <w:color w:val="000000"/>
          <w:szCs w:val="24"/>
        </w:rPr>
        <w:t xml:space="preserve">en versión pública </w:t>
      </w:r>
      <w:r w:rsidR="002D0024">
        <w:rPr>
          <w:rFonts w:eastAsia="Palatino Linotype" w:cs="Palatino Linotype"/>
          <w:color w:val="000000"/>
          <w:szCs w:val="24"/>
        </w:rPr>
        <w:t xml:space="preserve">de ser procedente </w:t>
      </w:r>
      <w:r>
        <w:rPr>
          <w:rFonts w:eastAsia="Palatino Linotype" w:cs="Palatino Linotype"/>
          <w:color w:val="000000"/>
          <w:szCs w:val="24"/>
        </w:rPr>
        <w:t xml:space="preserve">y </w:t>
      </w:r>
      <w:r w:rsidRPr="0020763C">
        <w:rPr>
          <w:rFonts w:eastAsia="Palatino Linotype" w:cs="Palatino Linotype"/>
          <w:color w:val="000000"/>
          <w:szCs w:val="24"/>
        </w:rPr>
        <w:t xml:space="preserve">en términos del </w:t>
      </w:r>
      <w:r>
        <w:rPr>
          <w:rFonts w:eastAsia="Palatino Linotype" w:cs="Palatino Linotype"/>
          <w:b/>
          <w:color w:val="000000"/>
          <w:szCs w:val="24"/>
        </w:rPr>
        <w:t xml:space="preserve">Considerando </w:t>
      </w:r>
      <w:r w:rsidR="007F2135">
        <w:rPr>
          <w:rFonts w:eastAsia="Palatino Linotype" w:cs="Palatino Linotype"/>
          <w:b/>
          <w:color w:val="000000"/>
          <w:szCs w:val="24"/>
        </w:rPr>
        <w:t>QUIN</w:t>
      </w:r>
      <w:r>
        <w:rPr>
          <w:rFonts w:eastAsia="Palatino Linotype" w:cs="Palatino Linotype"/>
          <w:b/>
          <w:color w:val="000000"/>
          <w:szCs w:val="24"/>
        </w:rPr>
        <w:t>TO</w:t>
      </w:r>
      <w:r w:rsidRPr="0020763C">
        <w:rPr>
          <w:rFonts w:eastAsia="Palatino Linotype" w:cs="Palatino Linotype"/>
          <w:color w:val="000000"/>
          <w:szCs w:val="24"/>
        </w:rPr>
        <w:t xml:space="preserve">, </w:t>
      </w:r>
      <w:r>
        <w:rPr>
          <w:rFonts w:eastAsia="Palatino Linotype" w:cs="Palatino Linotype"/>
          <w:color w:val="000000"/>
          <w:szCs w:val="24"/>
        </w:rPr>
        <w:t xml:space="preserve">de lo siguiente: </w:t>
      </w:r>
    </w:p>
    <w:p w14:paraId="67B43DC7" w14:textId="77777777" w:rsidR="0055572B" w:rsidRPr="0020763C" w:rsidRDefault="0055572B" w:rsidP="0055572B">
      <w:pPr>
        <w:pBdr>
          <w:top w:val="nil"/>
          <w:left w:val="nil"/>
          <w:bottom w:val="nil"/>
          <w:right w:val="nil"/>
          <w:between w:val="nil"/>
        </w:pBdr>
        <w:rPr>
          <w:rFonts w:eastAsia="Palatino Linotype" w:cs="Palatino Linotype"/>
          <w:color w:val="000000"/>
          <w:szCs w:val="24"/>
        </w:rPr>
      </w:pPr>
    </w:p>
    <w:p w14:paraId="08B2D7C2" w14:textId="4692DD53" w:rsidR="0055572B" w:rsidRPr="0003692B" w:rsidRDefault="007F2135" w:rsidP="0055572B">
      <w:pPr>
        <w:numPr>
          <w:ilvl w:val="0"/>
          <w:numId w:val="6"/>
        </w:numPr>
        <w:pBdr>
          <w:top w:val="nil"/>
          <w:left w:val="nil"/>
          <w:bottom w:val="nil"/>
          <w:right w:val="nil"/>
          <w:between w:val="nil"/>
        </w:pBdr>
        <w:spacing w:line="240" w:lineRule="auto"/>
        <w:rPr>
          <w:rFonts w:eastAsia="Palatino Linotype" w:cs="Palatino Linotype"/>
          <w:color w:val="000000"/>
          <w:szCs w:val="24"/>
        </w:rPr>
      </w:pPr>
      <w:r>
        <w:rPr>
          <w:rFonts w:eastAsia="Palatino Linotype" w:cs="Palatino Linotype"/>
          <w:i/>
          <w:color w:val="000000"/>
          <w:szCs w:val="24"/>
        </w:rPr>
        <w:t>Acta de la Primera Sesión de la Comisión Municipal de Mejora Regulatoria del ejercicio 2016.</w:t>
      </w:r>
    </w:p>
    <w:p w14:paraId="136F3396" w14:textId="4CEA3D61" w:rsidR="0003692B" w:rsidRPr="005B4E14" w:rsidRDefault="007F2135" w:rsidP="0055572B">
      <w:pPr>
        <w:numPr>
          <w:ilvl w:val="0"/>
          <w:numId w:val="6"/>
        </w:numPr>
        <w:pBdr>
          <w:top w:val="nil"/>
          <w:left w:val="nil"/>
          <w:bottom w:val="nil"/>
          <w:right w:val="nil"/>
          <w:between w:val="nil"/>
        </w:pBdr>
        <w:spacing w:line="240" w:lineRule="auto"/>
        <w:rPr>
          <w:rFonts w:eastAsia="Palatino Linotype" w:cs="Palatino Linotype"/>
          <w:color w:val="000000"/>
          <w:szCs w:val="24"/>
        </w:rPr>
      </w:pPr>
      <w:r>
        <w:rPr>
          <w:rFonts w:eastAsia="Palatino Linotype" w:cs="Palatino Linotype"/>
          <w:i/>
          <w:color w:val="000000"/>
          <w:szCs w:val="24"/>
        </w:rPr>
        <w:t>Actas de las sesiones que la Comisión Municipal de Mejora Regulatoria haya celebrado en los ejercicios 2017 y 2018</w:t>
      </w:r>
      <w:r w:rsidR="00D44AD8" w:rsidRPr="005B4E14">
        <w:rPr>
          <w:rFonts w:eastAsia="Palatino Linotype" w:cs="Palatino Linotype"/>
          <w:i/>
          <w:color w:val="000000"/>
          <w:szCs w:val="24"/>
          <w:lang w:val="es-MX"/>
        </w:rPr>
        <w:t>.</w:t>
      </w:r>
    </w:p>
    <w:p w14:paraId="500BE67F" w14:textId="77777777" w:rsidR="0055572B" w:rsidRPr="00FB5E7C" w:rsidRDefault="0055572B" w:rsidP="0055572B">
      <w:pPr>
        <w:pBdr>
          <w:top w:val="nil"/>
          <w:left w:val="nil"/>
          <w:bottom w:val="nil"/>
          <w:right w:val="nil"/>
          <w:between w:val="nil"/>
        </w:pBdr>
        <w:rPr>
          <w:rFonts w:eastAsia="Palatino Linotype" w:cs="Palatino Linotype"/>
          <w:color w:val="000000"/>
          <w:szCs w:val="24"/>
        </w:rPr>
      </w:pPr>
    </w:p>
    <w:p w14:paraId="739678BD" w14:textId="30F7EE61" w:rsidR="0055572B" w:rsidRPr="00FB5E7C" w:rsidRDefault="0055572B" w:rsidP="0055572B">
      <w:pPr>
        <w:pBdr>
          <w:top w:val="nil"/>
          <w:left w:val="nil"/>
          <w:bottom w:val="nil"/>
          <w:right w:val="nil"/>
          <w:between w:val="nil"/>
        </w:pBdr>
        <w:rPr>
          <w:rFonts w:eastAsia="Palatino Linotype" w:cs="Palatino Linotype"/>
          <w:color w:val="000000"/>
          <w:szCs w:val="24"/>
        </w:rPr>
      </w:pPr>
      <w:r w:rsidRPr="00FB5E7C">
        <w:rPr>
          <w:rFonts w:eastAsia="Palatino Linotype" w:cs="Palatino Linotype"/>
          <w:color w:val="000000"/>
          <w:szCs w:val="24"/>
        </w:rPr>
        <w:t>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 los documentos respectivos</w:t>
      </w:r>
      <w:r w:rsidR="00B87C64">
        <w:rPr>
          <w:rFonts w:eastAsia="Palatino Linotype" w:cs="Palatino Linotype"/>
          <w:color w:val="000000"/>
          <w:szCs w:val="24"/>
        </w:rPr>
        <w:t>, así como la clasificación de los documentos considerados como confidenciales,</w:t>
      </w:r>
      <w:r w:rsidRPr="00FB5E7C">
        <w:rPr>
          <w:rFonts w:eastAsia="Palatino Linotype" w:cs="Palatino Linotype"/>
          <w:color w:val="000000"/>
          <w:szCs w:val="24"/>
        </w:rPr>
        <w:t xml:space="preserve"> y se ponga a disposición del Recurrente.</w:t>
      </w:r>
    </w:p>
    <w:p w14:paraId="6EA2EC5C" w14:textId="59DED8C1" w:rsidR="0055572B" w:rsidRDefault="0055572B" w:rsidP="0055572B">
      <w:pPr>
        <w:pBdr>
          <w:top w:val="nil"/>
          <w:left w:val="nil"/>
          <w:bottom w:val="nil"/>
          <w:right w:val="nil"/>
          <w:between w:val="nil"/>
        </w:pBdr>
        <w:rPr>
          <w:rFonts w:eastAsia="Palatino Linotype" w:cs="Palatino Linotype"/>
          <w:color w:val="000000"/>
          <w:szCs w:val="24"/>
        </w:rPr>
      </w:pPr>
    </w:p>
    <w:p w14:paraId="7B526F71" w14:textId="3DBF9F4C" w:rsidR="0055572B" w:rsidRPr="0020763C" w:rsidRDefault="0055572B" w:rsidP="0055572B">
      <w:pPr>
        <w:pBdr>
          <w:top w:val="nil"/>
          <w:left w:val="nil"/>
          <w:bottom w:val="nil"/>
          <w:right w:val="nil"/>
          <w:between w:val="nil"/>
        </w:pBdr>
        <w:rPr>
          <w:rFonts w:eastAsia="Palatino Linotype" w:cs="Palatino Linotype"/>
          <w:color w:val="000000"/>
          <w:szCs w:val="24"/>
        </w:rPr>
      </w:pPr>
      <w:r w:rsidRPr="0020763C">
        <w:rPr>
          <w:rFonts w:eastAsia="Palatino Linotype" w:cs="Palatino Linotype"/>
          <w:b/>
          <w:color w:val="000000"/>
          <w:szCs w:val="24"/>
        </w:rPr>
        <w:t>TERCERO. Notifíquese</w:t>
      </w:r>
      <w:r w:rsidRPr="0020763C">
        <w:rPr>
          <w:rFonts w:eastAsia="Palatino Linotype" w:cs="Palatino Linotype"/>
          <w:b/>
          <w:i/>
          <w:color w:val="000000"/>
          <w:szCs w:val="24"/>
        </w:rPr>
        <w:t xml:space="preserve"> </w:t>
      </w:r>
      <w:r w:rsidRPr="0020763C">
        <w:rPr>
          <w:rFonts w:eastAsia="Palatino Linotype" w:cs="Palatino Linotype"/>
          <w:color w:val="000000"/>
          <w:szCs w:val="24"/>
        </w:rPr>
        <w:t>al Titular de la Unidad de Transparencia del</w:t>
      </w:r>
      <w:r w:rsidRPr="0020763C">
        <w:rPr>
          <w:rFonts w:eastAsia="Palatino Linotype" w:cs="Palatino Linotype"/>
          <w:b/>
          <w:color w:val="000000"/>
          <w:szCs w:val="24"/>
        </w:rPr>
        <w:t xml:space="preserve"> </w:t>
      </w:r>
      <w:r w:rsidRPr="0020763C">
        <w:rPr>
          <w:rFonts w:eastAsia="Palatino Linotype" w:cs="Palatino Linotype"/>
          <w:color w:val="000000"/>
          <w:szCs w:val="24"/>
        </w:rPr>
        <w:t xml:space="preserve">Sujeto Obligado, </w:t>
      </w:r>
      <w:r>
        <w:rPr>
          <w:rFonts w:eastAsia="Palatino Linotype" w:cs="Palatino Linotype"/>
          <w:color w:val="000000"/>
          <w:szCs w:val="24"/>
        </w:rPr>
        <w:t xml:space="preserve">por medio del Sistema de Acceso a la Información Mexiquense (SAIMEX) </w:t>
      </w:r>
      <w:r w:rsidRPr="0020763C">
        <w:rPr>
          <w:rFonts w:eastAsia="Palatino Linotype" w:cs="Palatino Linotype"/>
          <w:color w:val="000000"/>
          <w:szCs w:val="24"/>
        </w:rPr>
        <w:t>para que</w:t>
      </w:r>
      <w:r>
        <w:rPr>
          <w:rFonts w:eastAsia="Palatino Linotype" w:cs="Palatino Linotype"/>
          <w:color w:val="000000"/>
          <w:szCs w:val="24"/>
        </w:rPr>
        <w:t>,</w:t>
      </w:r>
      <w:r w:rsidRPr="0020763C">
        <w:rPr>
          <w:rFonts w:eastAsia="Palatino Linotype" w:cs="Palatino Linotype"/>
          <w:color w:val="000000"/>
          <w:szCs w:val="24"/>
        </w:rPr>
        <w:t xml:space="preserve"> conforme a</w:t>
      </w:r>
      <w:r>
        <w:rPr>
          <w:rFonts w:eastAsia="Palatino Linotype" w:cs="Palatino Linotype"/>
          <w:color w:val="000000"/>
          <w:szCs w:val="24"/>
        </w:rPr>
        <w:t xml:space="preserve"> </w:t>
      </w:r>
      <w:r w:rsidRPr="0020763C">
        <w:rPr>
          <w:rFonts w:eastAsia="Palatino Linotype" w:cs="Palatino Linotype"/>
          <w:color w:val="000000"/>
          <w:szCs w:val="24"/>
        </w:rPr>
        <w:t>l</w:t>
      </w:r>
      <w:r>
        <w:rPr>
          <w:rFonts w:eastAsia="Palatino Linotype" w:cs="Palatino Linotype"/>
          <w:color w:val="000000"/>
          <w:szCs w:val="24"/>
        </w:rPr>
        <w:t>os</w:t>
      </w:r>
      <w:r w:rsidRPr="0020763C">
        <w:rPr>
          <w:rFonts w:eastAsia="Palatino Linotype" w:cs="Palatino Linotype"/>
          <w:color w:val="000000"/>
          <w:szCs w:val="24"/>
        </w:rPr>
        <w:t xml:space="preserve"> artículo</w:t>
      </w:r>
      <w:r>
        <w:rPr>
          <w:rFonts w:eastAsia="Palatino Linotype" w:cs="Palatino Linotype"/>
          <w:color w:val="000000"/>
          <w:szCs w:val="24"/>
        </w:rPr>
        <w:t>s</w:t>
      </w:r>
      <w:r w:rsidRPr="0020763C">
        <w:rPr>
          <w:rFonts w:eastAsia="Palatino Linotype" w:cs="Palatino Linotype"/>
          <w:color w:val="000000"/>
          <w:szCs w:val="24"/>
        </w:rPr>
        <w:t xml:space="preserve"> 186 último párrafo, 189 segundo párrafo y 194 de la Ley de Transparencia y Acceso a la Información Pública del Estado de México y Municipios</w:t>
      </w:r>
      <w:r>
        <w:rPr>
          <w:rFonts w:eastAsia="Palatino Linotype" w:cs="Palatino Linotype"/>
          <w:color w:val="000000"/>
          <w:szCs w:val="24"/>
        </w:rPr>
        <w:t>,</w:t>
      </w:r>
      <w:r w:rsidRPr="0020763C">
        <w:rPr>
          <w:rFonts w:eastAsia="Palatino Linotype" w:cs="Palatino Linotype"/>
          <w:color w:val="000000"/>
          <w:szCs w:val="24"/>
        </w:rPr>
        <w:t xml:space="preserve"> dé cumplimiento a lo ordenado dentro del plazo de diez días hábiles, debiendo informar a este Instituto en un plazo de tres días hábiles siguientes sobre el cumplimiento dado a la presente resolución.</w:t>
      </w:r>
    </w:p>
    <w:p w14:paraId="248A4327" w14:textId="77777777" w:rsidR="0055572B" w:rsidRPr="0020763C" w:rsidRDefault="0055572B" w:rsidP="0055572B">
      <w:pPr>
        <w:pBdr>
          <w:top w:val="nil"/>
          <w:left w:val="nil"/>
          <w:bottom w:val="nil"/>
          <w:right w:val="nil"/>
          <w:between w:val="nil"/>
        </w:pBdr>
        <w:rPr>
          <w:rFonts w:eastAsia="Palatino Linotype" w:cs="Palatino Linotype"/>
          <w:color w:val="000000"/>
          <w:szCs w:val="24"/>
        </w:rPr>
      </w:pPr>
    </w:p>
    <w:p w14:paraId="673F07CE" w14:textId="77777777" w:rsidR="0055572B" w:rsidRPr="0020763C" w:rsidRDefault="0055572B" w:rsidP="0055572B">
      <w:pPr>
        <w:pBdr>
          <w:top w:val="nil"/>
          <w:left w:val="nil"/>
          <w:bottom w:val="nil"/>
          <w:right w:val="nil"/>
          <w:between w:val="nil"/>
        </w:pBdr>
        <w:rPr>
          <w:rFonts w:eastAsia="Palatino Linotype" w:cs="Palatino Linotype"/>
          <w:color w:val="000000"/>
          <w:szCs w:val="24"/>
        </w:rPr>
      </w:pPr>
      <w:r w:rsidRPr="0020763C">
        <w:rPr>
          <w:rFonts w:eastAsia="Palatino Linotype" w:cs="Palatino Linotype"/>
          <w:b/>
          <w:color w:val="000000"/>
          <w:szCs w:val="24"/>
        </w:rPr>
        <w:t xml:space="preserve">CUARTO. </w:t>
      </w:r>
      <w:r w:rsidRPr="0020763C">
        <w:rPr>
          <w:rFonts w:eastAsia="Palatino Linotype" w:cs="Palatino Linotype"/>
          <w:color w:val="000000"/>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81B6577" w14:textId="77777777" w:rsidR="0055572B" w:rsidRPr="0020763C" w:rsidRDefault="0055572B" w:rsidP="0055572B">
      <w:pPr>
        <w:pBdr>
          <w:top w:val="nil"/>
          <w:left w:val="nil"/>
          <w:bottom w:val="nil"/>
          <w:right w:val="nil"/>
          <w:between w:val="nil"/>
        </w:pBdr>
        <w:rPr>
          <w:rFonts w:eastAsia="Palatino Linotype" w:cs="Palatino Linotype"/>
          <w:b/>
          <w:color w:val="000000"/>
          <w:szCs w:val="24"/>
        </w:rPr>
      </w:pPr>
    </w:p>
    <w:p w14:paraId="72A94F51" w14:textId="4E107B31" w:rsidR="00151764" w:rsidRDefault="0055572B" w:rsidP="0055572B">
      <w:pPr>
        <w:contextualSpacing/>
        <w:rPr>
          <w:rFonts w:eastAsia="Palatino Linotype" w:cs="Palatino Linotype"/>
          <w:color w:val="000000"/>
          <w:szCs w:val="24"/>
        </w:rPr>
      </w:pPr>
      <w:r w:rsidRPr="0020763C">
        <w:rPr>
          <w:rFonts w:eastAsia="Palatino Linotype" w:cs="Palatino Linotype"/>
          <w:b/>
          <w:color w:val="000000"/>
          <w:szCs w:val="24"/>
        </w:rPr>
        <w:t xml:space="preserve">QUINTO. Notifíquese </w:t>
      </w:r>
      <w:r w:rsidRPr="0020763C">
        <w:rPr>
          <w:rFonts w:eastAsia="Palatino Linotype" w:cs="Palatino Linotype"/>
          <w:color w:val="000000"/>
          <w:szCs w:val="24"/>
        </w:rPr>
        <w:t xml:space="preserve">la presente resolución al Recurrente </w:t>
      </w:r>
      <w:r>
        <w:rPr>
          <w:rFonts w:eastAsia="Palatino Linotype" w:cs="Palatino Linotype"/>
          <w:color w:val="000000"/>
          <w:szCs w:val="24"/>
        </w:rPr>
        <w:t xml:space="preserve">mediante el Sistema de Acceso a la Información Mexiquense (SAIMEX) </w:t>
      </w:r>
      <w:r w:rsidRPr="0020763C">
        <w:rPr>
          <w:rFonts w:eastAsia="Palatino Linotype" w:cs="Palatino Linotype"/>
          <w:color w:val="000000"/>
          <w:szCs w:val="24"/>
        </w:rPr>
        <w:t xml:space="preserve">y hágase de su conocimiento que, </w:t>
      </w:r>
      <w:r w:rsidRPr="009D6EFD">
        <w:rPr>
          <w:rFonts w:eastAsia="Palatino Linotype" w:cs="Palatino Linotype"/>
          <w:color w:val="000000"/>
          <w:szCs w:val="24"/>
        </w:rPr>
        <w:t xml:space="preserve">en caso de considerar que </w:t>
      </w:r>
      <w:r>
        <w:rPr>
          <w:rFonts w:eastAsia="Palatino Linotype" w:cs="Palatino Linotype"/>
          <w:color w:val="000000"/>
          <w:szCs w:val="24"/>
        </w:rPr>
        <w:t xml:space="preserve">la presente resolución </w:t>
      </w:r>
      <w:r w:rsidRPr="009D6EFD">
        <w:rPr>
          <w:rFonts w:eastAsia="Palatino Linotype" w:cs="Palatino Linotype"/>
          <w:color w:val="000000"/>
          <w:szCs w:val="24"/>
        </w:rPr>
        <w:t>le caus</w:t>
      </w:r>
      <w:r>
        <w:rPr>
          <w:rFonts w:eastAsia="Palatino Linotype" w:cs="Palatino Linotype"/>
          <w:color w:val="000000"/>
          <w:szCs w:val="24"/>
        </w:rPr>
        <w:t>e</w:t>
      </w:r>
      <w:r w:rsidRPr="009D6EFD">
        <w:rPr>
          <w:rFonts w:eastAsia="Palatino Linotype" w:cs="Palatino Linotype"/>
          <w:color w:val="000000"/>
          <w:szCs w:val="24"/>
        </w:rPr>
        <w:t xml:space="preserve"> algún perjuicio, podrá promover el </w:t>
      </w:r>
      <w:r w:rsidRPr="009D6EFD">
        <w:rPr>
          <w:rFonts w:eastAsia="Palatino Linotype" w:cs="Palatino Linotype"/>
          <w:color w:val="000000"/>
          <w:szCs w:val="24"/>
        </w:rPr>
        <w:lastRenderedPageBreak/>
        <w:t>Juicio de Amparo en los términos de las leyes aplicables</w:t>
      </w:r>
      <w:r>
        <w:rPr>
          <w:rFonts w:eastAsia="Palatino Linotype" w:cs="Palatino Linotype"/>
          <w:color w:val="000000"/>
          <w:szCs w:val="24"/>
        </w:rPr>
        <w:t>,</w:t>
      </w:r>
      <w:r w:rsidRPr="009D6EFD">
        <w:rPr>
          <w:rFonts w:eastAsia="Palatino Linotype" w:cs="Palatino Linotype"/>
          <w:color w:val="000000"/>
          <w:szCs w:val="24"/>
          <w:highlight w:val="white"/>
        </w:rPr>
        <w:t xml:space="preserve"> </w:t>
      </w:r>
      <w:r w:rsidRPr="0020763C">
        <w:rPr>
          <w:rFonts w:eastAsia="Palatino Linotype" w:cs="Palatino Linotype"/>
          <w:color w:val="000000"/>
          <w:szCs w:val="24"/>
          <w:highlight w:val="white"/>
        </w:rPr>
        <w:t>de conformidad con lo establecido en el artículo 196 de la Ley de Transparencia y Acceso a la Información Pública del Estado de México y Municipios</w:t>
      </w:r>
      <w:r>
        <w:rPr>
          <w:rFonts w:eastAsia="Palatino Linotype" w:cs="Palatino Linotype"/>
          <w:color w:val="000000"/>
          <w:szCs w:val="24"/>
          <w:highlight w:val="white"/>
        </w:rPr>
        <w:t>.</w:t>
      </w:r>
    </w:p>
    <w:p w14:paraId="235F0B65" w14:textId="1044F11E" w:rsidR="00151764" w:rsidRPr="00241201" w:rsidRDefault="00151764" w:rsidP="007F15FE">
      <w:pPr>
        <w:contextualSpacing/>
        <w:rPr>
          <w:rFonts w:eastAsia="Palatino Linotype" w:cs="Palatino Linotype"/>
          <w:color w:val="000000"/>
          <w:sz w:val="32"/>
          <w:szCs w:val="24"/>
        </w:rPr>
      </w:pPr>
    </w:p>
    <w:p w14:paraId="20573BFF" w14:textId="3C6E8913" w:rsidR="00A970D5" w:rsidRPr="00152B40" w:rsidRDefault="00A970D5" w:rsidP="007F15FE">
      <w:pPr>
        <w:pBdr>
          <w:top w:val="nil"/>
          <w:left w:val="nil"/>
          <w:bottom w:val="nil"/>
          <w:right w:val="nil"/>
          <w:between w:val="nil"/>
        </w:pBdr>
        <w:contextualSpacing/>
        <w:rPr>
          <w:rFonts w:eastAsia="Palatino Linotype" w:cs="Palatino Linotype"/>
          <w:color w:val="000000"/>
          <w:szCs w:val="24"/>
        </w:rPr>
      </w:pPr>
      <w:r w:rsidRPr="00152B40">
        <w:rPr>
          <w:rFonts w:eastAsia="Palatino Linotype" w:cs="Palatino Linotype"/>
          <w:color w:val="000000"/>
          <w:szCs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E95891">
        <w:rPr>
          <w:rFonts w:eastAsia="Palatino Linotype" w:cs="Palatino Linotype"/>
          <w:color w:val="000000"/>
          <w:szCs w:val="24"/>
        </w:rPr>
        <w:t xml:space="preserve"> (CON AUSENCIA JUSTIFICADA)</w:t>
      </w:r>
      <w:r w:rsidRPr="00152B40">
        <w:rPr>
          <w:rFonts w:eastAsia="Palatino Linotype" w:cs="Palatino Linotype"/>
          <w:color w:val="000000"/>
          <w:szCs w:val="24"/>
        </w:rPr>
        <w:t xml:space="preserve">, LUIS GUSTAVO PARRA NORIEGA Y GUADALUPE RAMÍREZ </w:t>
      </w:r>
      <w:r w:rsidR="00227691" w:rsidRPr="00152B40">
        <w:rPr>
          <w:rFonts w:eastAsia="Palatino Linotype" w:cs="Palatino Linotype"/>
          <w:color w:val="000000"/>
          <w:szCs w:val="24"/>
        </w:rPr>
        <w:t xml:space="preserve">PEÑA, EN LA </w:t>
      </w:r>
      <w:r w:rsidR="00E95891">
        <w:rPr>
          <w:rFonts w:eastAsia="Palatino Linotype" w:cs="Palatino Linotype"/>
          <w:color w:val="000000"/>
          <w:szCs w:val="24"/>
        </w:rPr>
        <w:t>VIGÉSIMA QUINTA</w:t>
      </w:r>
      <w:r w:rsidRPr="00152B40">
        <w:rPr>
          <w:rFonts w:eastAsia="Palatino Linotype" w:cs="Palatino Linotype"/>
          <w:color w:val="000000"/>
          <w:szCs w:val="24"/>
        </w:rPr>
        <w:t xml:space="preserve"> SESIÓN ORDINARIA CEL</w:t>
      </w:r>
      <w:r w:rsidR="007F15FE" w:rsidRPr="00152B40">
        <w:rPr>
          <w:rFonts w:eastAsia="Palatino Linotype" w:cs="Palatino Linotype"/>
          <w:color w:val="000000"/>
          <w:szCs w:val="24"/>
        </w:rPr>
        <w:t>EBRADA EL</w:t>
      </w:r>
      <w:r w:rsidR="008B2BBB" w:rsidRPr="00152B40">
        <w:rPr>
          <w:rFonts w:eastAsia="Palatino Linotype" w:cs="Palatino Linotype"/>
          <w:color w:val="000000"/>
          <w:szCs w:val="24"/>
        </w:rPr>
        <w:t xml:space="preserve"> </w:t>
      </w:r>
      <w:r w:rsidR="00E95891">
        <w:rPr>
          <w:rFonts w:eastAsia="Palatino Linotype" w:cs="Palatino Linotype"/>
          <w:color w:val="000000"/>
          <w:szCs w:val="24"/>
        </w:rPr>
        <w:t>SEIS DE JULIO</w:t>
      </w:r>
      <w:r w:rsidR="008B2BBB" w:rsidRPr="00152B40">
        <w:rPr>
          <w:rFonts w:eastAsia="Palatino Linotype" w:cs="Palatino Linotype"/>
          <w:color w:val="000000"/>
          <w:szCs w:val="24"/>
        </w:rPr>
        <w:t xml:space="preserve"> DE DOS MIL VEINTIDÓS</w:t>
      </w:r>
      <w:r w:rsidRPr="00152B40">
        <w:rPr>
          <w:rFonts w:eastAsia="Palatino Linotype" w:cs="Palatino Linotype"/>
          <w:color w:val="000000"/>
          <w:szCs w:val="24"/>
        </w:rPr>
        <w:t>, ANTE EL SECRETARIO TÉCNICO DEL PLENO, ALEXIS TAPIA RAMÍREZ.------------------------------------------------------------------</w:t>
      </w:r>
      <w:r w:rsidR="007F15FE" w:rsidRPr="00152B40">
        <w:rPr>
          <w:rFonts w:eastAsia="Palatino Linotype" w:cs="Palatino Linotype"/>
          <w:color w:val="000000"/>
          <w:szCs w:val="24"/>
        </w:rPr>
        <w:t>---------------------------------------------------------------------------------------------------------------------------------------------------------------------------------------------------------------------------------------------------------------------------------------------------------------------------------------------------------------------------------------------------------------------------------------------------------------------------------------------------------------------------------------------------------------------</w:t>
      </w:r>
      <w:r w:rsidR="004A6E6E" w:rsidRPr="00152B40">
        <w:rPr>
          <w:rFonts w:eastAsia="Palatino Linotype" w:cs="Palatino Linotype"/>
          <w:color w:val="000000"/>
          <w:szCs w:val="24"/>
        </w:rPr>
        <w:t>-</w:t>
      </w:r>
      <w:r w:rsidR="00921595" w:rsidRPr="00152B40">
        <w:rPr>
          <w:rFonts w:eastAsia="Palatino Linotype" w:cs="Palatino Linotype"/>
          <w:color w:val="000000"/>
          <w:szCs w:val="24"/>
        </w:rPr>
        <w:t>-----------------------------------------------------------------------------------------------------------------------------------------------------------------------</w:t>
      </w:r>
      <w:r w:rsidR="0055572B" w:rsidRPr="00152B40">
        <w:rPr>
          <w:rFonts w:eastAsia="Palatino Linotype" w:cs="Palatino Linotype"/>
          <w:color w:val="000000"/>
          <w:szCs w:val="24"/>
        </w:rPr>
        <w:t>------------------------------------------------------------------------------------------------------------------------------------------------------------------------------------------------------------------------------------------------------------------------------------------------------------------------------------------------------------------------------------------------------------------------------------------------------------------------</w:t>
      </w:r>
      <w:r w:rsidR="006C48DE" w:rsidRPr="00152B40">
        <w:rPr>
          <w:rFonts w:eastAsia="Palatino Linotype" w:cs="Palatino Linotype"/>
          <w:color w:val="000000"/>
          <w:szCs w:val="24"/>
        </w:rPr>
        <w:t>---------------------------------</w:t>
      </w:r>
    </w:p>
    <w:p w14:paraId="4DA57669" w14:textId="77777777" w:rsidR="00A970D5" w:rsidRPr="00152B40" w:rsidRDefault="00A970D5" w:rsidP="009D2CDA">
      <w:pPr>
        <w:pBdr>
          <w:top w:val="nil"/>
          <w:left w:val="nil"/>
          <w:bottom w:val="nil"/>
          <w:right w:val="nil"/>
          <w:between w:val="nil"/>
        </w:pBdr>
        <w:spacing w:line="240" w:lineRule="auto"/>
        <w:contextualSpacing/>
        <w:rPr>
          <w:rFonts w:eastAsia="Palatino Linotype" w:cs="Palatino Linotype"/>
          <w:color w:val="000000"/>
          <w:sz w:val="20"/>
          <w:szCs w:val="20"/>
        </w:rPr>
      </w:pPr>
      <w:r w:rsidRPr="00152B40">
        <w:rPr>
          <w:rFonts w:eastAsia="Palatino Linotype" w:cs="Palatino Linotype"/>
          <w:color w:val="000000"/>
          <w:sz w:val="20"/>
          <w:szCs w:val="20"/>
        </w:rPr>
        <w:t>JMV/CCR/</w:t>
      </w:r>
      <w:proofErr w:type="spellStart"/>
      <w:r w:rsidRPr="00152B40">
        <w:rPr>
          <w:rFonts w:eastAsia="Palatino Linotype" w:cs="Palatino Linotype"/>
          <w:color w:val="000000"/>
          <w:sz w:val="20"/>
          <w:szCs w:val="20"/>
        </w:rPr>
        <w:t>fzh</w:t>
      </w:r>
      <w:proofErr w:type="spellEnd"/>
    </w:p>
    <w:p w14:paraId="5FBC6CA4" w14:textId="77777777" w:rsidR="00A970D5" w:rsidRPr="00152B40" w:rsidRDefault="00A970D5" w:rsidP="003A7D55">
      <w:pPr>
        <w:pBdr>
          <w:top w:val="nil"/>
          <w:left w:val="nil"/>
          <w:bottom w:val="nil"/>
          <w:right w:val="nil"/>
          <w:between w:val="nil"/>
        </w:pBdr>
        <w:contextualSpacing/>
        <w:rPr>
          <w:rFonts w:eastAsia="Palatino Linotype" w:cs="Palatino Linotype"/>
          <w:color w:val="000000"/>
          <w:sz w:val="20"/>
          <w:szCs w:val="20"/>
        </w:rPr>
      </w:pPr>
    </w:p>
    <w:p w14:paraId="5AA0A8E4" w14:textId="77777777" w:rsidR="00A970D5" w:rsidRPr="00152B40" w:rsidRDefault="00A970D5" w:rsidP="003A7D55">
      <w:pPr>
        <w:pBdr>
          <w:top w:val="nil"/>
          <w:left w:val="nil"/>
          <w:bottom w:val="nil"/>
          <w:right w:val="nil"/>
          <w:between w:val="nil"/>
        </w:pBdr>
        <w:contextualSpacing/>
        <w:rPr>
          <w:rFonts w:eastAsia="Palatino Linotype" w:cs="Palatino Linotype"/>
          <w:color w:val="000000"/>
          <w:sz w:val="20"/>
          <w:szCs w:val="20"/>
        </w:rPr>
      </w:pPr>
    </w:p>
    <w:p w14:paraId="607C2072" w14:textId="77777777" w:rsidR="00A970D5" w:rsidRPr="00152B40" w:rsidRDefault="00A970D5" w:rsidP="003A7D55">
      <w:pPr>
        <w:pBdr>
          <w:top w:val="nil"/>
          <w:left w:val="nil"/>
          <w:bottom w:val="nil"/>
          <w:right w:val="nil"/>
          <w:between w:val="nil"/>
        </w:pBdr>
        <w:contextualSpacing/>
        <w:rPr>
          <w:rFonts w:eastAsia="Palatino Linotype" w:cs="Palatino Linotype"/>
          <w:color w:val="000000"/>
          <w:sz w:val="20"/>
          <w:szCs w:val="20"/>
        </w:rPr>
      </w:pPr>
    </w:p>
    <w:p w14:paraId="14F5ABA7" w14:textId="77777777" w:rsidR="00A970D5" w:rsidRPr="00152B40" w:rsidRDefault="00A970D5" w:rsidP="003A7D55">
      <w:pPr>
        <w:pBdr>
          <w:top w:val="nil"/>
          <w:left w:val="nil"/>
          <w:bottom w:val="nil"/>
          <w:right w:val="nil"/>
          <w:between w:val="nil"/>
        </w:pBdr>
        <w:contextualSpacing/>
        <w:rPr>
          <w:rFonts w:eastAsia="Palatino Linotype" w:cs="Palatino Linotype"/>
          <w:color w:val="000000"/>
          <w:sz w:val="20"/>
          <w:szCs w:val="20"/>
        </w:rPr>
      </w:pPr>
    </w:p>
    <w:p w14:paraId="2FC6F146" w14:textId="77777777" w:rsidR="00A970D5" w:rsidRPr="00152B40" w:rsidRDefault="00A970D5" w:rsidP="003A7D55">
      <w:pPr>
        <w:pBdr>
          <w:top w:val="nil"/>
          <w:left w:val="nil"/>
          <w:bottom w:val="nil"/>
          <w:right w:val="nil"/>
          <w:between w:val="nil"/>
        </w:pBdr>
        <w:contextualSpacing/>
        <w:rPr>
          <w:rFonts w:eastAsia="Palatino Linotype" w:cs="Palatino Linotype"/>
          <w:color w:val="000000"/>
          <w:sz w:val="20"/>
          <w:szCs w:val="20"/>
        </w:rPr>
      </w:pPr>
    </w:p>
    <w:p w14:paraId="7E22C878" w14:textId="77777777" w:rsidR="00A970D5" w:rsidRPr="00152B40" w:rsidRDefault="00A970D5" w:rsidP="00A970D5">
      <w:pPr>
        <w:pBdr>
          <w:top w:val="nil"/>
          <w:left w:val="nil"/>
          <w:bottom w:val="nil"/>
          <w:right w:val="nil"/>
          <w:between w:val="nil"/>
        </w:pBdr>
        <w:contextualSpacing/>
        <w:rPr>
          <w:rFonts w:eastAsia="Palatino Linotype" w:cs="Palatino Linotype"/>
          <w:color w:val="000000"/>
          <w:sz w:val="20"/>
          <w:szCs w:val="20"/>
        </w:rPr>
      </w:pPr>
    </w:p>
    <w:p w14:paraId="17718CB9" w14:textId="77777777" w:rsidR="00A970D5" w:rsidRPr="00152B40" w:rsidRDefault="00A970D5" w:rsidP="00A970D5">
      <w:pPr>
        <w:pBdr>
          <w:top w:val="nil"/>
          <w:left w:val="nil"/>
          <w:bottom w:val="nil"/>
          <w:right w:val="nil"/>
          <w:between w:val="nil"/>
        </w:pBdr>
        <w:contextualSpacing/>
        <w:rPr>
          <w:rFonts w:eastAsia="Palatino Linotype" w:cs="Palatino Linotype"/>
          <w:color w:val="000000"/>
          <w:sz w:val="20"/>
          <w:szCs w:val="20"/>
        </w:rPr>
      </w:pPr>
    </w:p>
    <w:p w14:paraId="7A3042AF" w14:textId="77777777" w:rsidR="00A970D5" w:rsidRPr="00152B40" w:rsidRDefault="00A970D5" w:rsidP="00A970D5">
      <w:pPr>
        <w:pBdr>
          <w:top w:val="nil"/>
          <w:left w:val="nil"/>
          <w:bottom w:val="nil"/>
          <w:right w:val="nil"/>
          <w:between w:val="nil"/>
        </w:pBdr>
        <w:contextualSpacing/>
        <w:rPr>
          <w:rFonts w:eastAsia="Palatino Linotype" w:cs="Palatino Linotype"/>
          <w:color w:val="000000"/>
          <w:sz w:val="20"/>
          <w:szCs w:val="20"/>
        </w:rPr>
      </w:pPr>
    </w:p>
    <w:p w14:paraId="287B3D98" w14:textId="77777777" w:rsidR="00A970D5" w:rsidRPr="00152B40" w:rsidRDefault="00A970D5" w:rsidP="00A970D5">
      <w:pPr>
        <w:pBdr>
          <w:top w:val="nil"/>
          <w:left w:val="nil"/>
          <w:bottom w:val="nil"/>
          <w:right w:val="nil"/>
          <w:between w:val="nil"/>
        </w:pBdr>
        <w:contextualSpacing/>
        <w:rPr>
          <w:rFonts w:eastAsia="Palatino Linotype" w:cs="Palatino Linotype"/>
          <w:color w:val="000000"/>
          <w:sz w:val="20"/>
          <w:szCs w:val="20"/>
        </w:rPr>
      </w:pPr>
    </w:p>
    <w:p w14:paraId="67672A95" w14:textId="519F590A" w:rsidR="00D718B8" w:rsidRPr="00152B40" w:rsidRDefault="00D718B8" w:rsidP="00A970D5"/>
    <w:sectPr w:rsidR="00D718B8" w:rsidRPr="00152B40" w:rsidSect="003938ED">
      <w:headerReference w:type="even" r:id="rId10"/>
      <w:headerReference w:type="default" r:id="rId11"/>
      <w:footerReference w:type="default" r:id="rId12"/>
      <w:headerReference w:type="first" r:id="rId13"/>
      <w:footerReference w:type="first" r:id="rId14"/>
      <w:pgSz w:w="12240" w:h="15840"/>
      <w:pgMar w:top="2977" w:right="1134" w:bottom="1191" w:left="1752"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AB2F3C" w14:textId="77777777" w:rsidR="008733B9" w:rsidRDefault="008733B9" w:rsidP="00F2498E">
      <w:pPr>
        <w:spacing w:line="240" w:lineRule="auto"/>
      </w:pPr>
      <w:r>
        <w:separator/>
      </w:r>
    </w:p>
  </w:endnote>
  <w:endnote w:type="continuationSeparator" w:id="0">
    <w:p w14:paraId="5446E7CC" w14:textId="77777777" w:rsidR="008733B9" w:rsidRDefault="008733B9" w:rsidP="00F249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A4C4E6" w14:textId="0E505436" w:rsidR="00355325" w:rsidRPr="00871A91" w:rsidRDefault="00355325"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3A194A">
      <w:rPr>
        <w:rFonts w:ascii="Palatino Linotype" w:hAnsi="Palatino Linotype"/>
        <w:b/>
        <w:bCs/>
        <w:noProof/>
        <w:sz w:val="20"/>
      </w:rPr>
      <w:t>30</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3A194A">
      <w:rPr>
        <w:rFonts w:ascii="Palatino Linotype" w:hAnsi="Palatino Linotype"/>
        <w:b/>
        <w:bCs/>
        <w:noProof/>
        <w:sz w:val="20"/>
      </w:rPr>
      <w:t>32</w:t>
    </w:r>
    <w:r w:rsidRPr="00713DD5">
      <w:rPr>
        <w:rFonts w:ascii="Palatino Linotype" w:hAnsi="Palatino Linotype"/>
        <w:b/>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82FE6" w14:textId="78E8995C" w:rsidR="00355325" w:rsidRPr="00871A91" w:rsidRDefault="00355325"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3A194A">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3A194A">
      <w:rPr>
        <w:rFonts w:ascii="Palatino Linotype" w:hAnsi="Palatino Linotype"/>
        <w:b/>
        <w:bCs/>
        <w:noProof/>
        <w:sz w:val="20"/>
      </w:rPr>
      <w:t>32</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CFD87E" w14:textId="77777777" w:rsidR="008733B9" w:rsidRDefault="008733B9" w:rsidP="00F2498E">
      <w:pPr>
        <w:spacing w:line="240" w:lineRule="auto"/>
      </w:pPr>
      <w:r>
        <w:separator/>
      </w:r>
    </w:p>
  </w:footnote>
  <w:footnote w:type="continuationSeparator" w:id="0">
    <w:p w14:paraId="372F67AC" w14:textId="77777777" w:rsidR="008733B9" w:rsidRDefault="008733B9" w:rsidP="00F2498E">
      <w:pPr>
        <w:spacing w:line="240" w:lineRule="auto"/>
      </w:pPr>
      <w:r>
        <w:continuationSeparator/>
      </w:r>
    </w:p>
  </w:footnote>
  <w:footnote w:id="1">
    <w:p w14:paraId="2348F3B8" w14:textId="77777777" w:rsidR="00355325" w:rsidRPr="0031280C" w:rsidRDefault="00355325" w:rsidP="00A970D5">
      <w:pPr>
        <w:pBdr>
          <w:top w:val="nil"/>
          <w:left w:val="nil"/>
          <w:bottom w:val="nil"/>
          <w:right w:val="nil"/>
          <w:between w:val="nil"/>
        </w:pBdr>
        <w:spacing w:line="240" w:lineRule="auto"/>
        <w:rPr>
          <w:rFonts w:eastAsia="Palatino Linotype" w:cs="Palatino Linotype"/>
          <w:color w:val="000000"/>
          <w:sz w:val="20"/>
          <w:szCs w:val="20"/>
        </w:rPr>
      </w:pPr>
      <w:r w:rsidRPr="0031280C">
        <w:rPr>
          <w:sz w:val="20"/>
          <w:szCs w:val="20"/>
          <w:vertAlign w:val="superscript"/>
        </w:rPr>
        <w:footnoteRef/>
      </w:r>
      <w:r w:rsidRPr="0031280C">
        <w:rPr>
          <w:color w:val="000000"/>
          <w:sz w:val="20"/>
          <w:szCs w:val="20"/>
        </w:rPr>
        <w:t xml:space="preserve"> </w:t>
      </w:r>
      <w:r w:rsidRPr="0031280C">
        <w:rPr>
          <w:rFonts w:eastAsia="Palatino Linotype"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40BAA0BA" w14:textId="77777777" w:rsidR="00355325" w:rsidRPr="0031280C" w:rsidRDefault="00355325" w:rsidP="00A970D5">
      <w:pPr>
        <w:pBdr>
          <w:top w:val="nil"/>
          <w:left w:val="nil"/>
          <w:bottom w:val="nil"/>
          <w:right w:val="nil"/>
          <w:between w:val="nil"/>
        </w:pBdr>
        <w:spacing w:line="240" w:lineRule="auto"/>
        <w:rPr>
          <w:rFonts w:eastAsia="Palatino Linotype" w:cs="Palatino Linotype"/>
          <w:color w:val="000000"/>
          <w:sz w:val="20"/>
          <w:szCs w:val="20"/>
        </w:rPr>
      </w:pPr>
    </w:p>
    <w:p w14:paraId="52B4D2F7" w14:textId="77777777" w:rsidR="00355325" w:rsidRPr="0031280C" w:rsidRDefault="00355325" w:rsidP="00A970D5">
      <w:pPr>
        <w:spacing w:line="240" w:lineRule="auto"/>
        <w:rPr>
          <w:rFonts w:eastAsia="Palatino Linotype" w:cs="Palatino Linotype"/>
          <w:b/>
          <w:i/>
          <w:sz w:val="20"/>
          <w:szCs w:val="20"/>
        </w:rPr>
      </w:pPr>
      <w:r w:rsidRPr="0031280C">
        <w:rPr>
          <w:rFonts w:eastAsia="Palatino Linotype"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7E0E2DEF" w14:textId="77777777" w:rsidR="00355325" w:rsidRPr="0031280C" w:rsidRDefault="00355325" w:rsidP="00A970D5">
      <w:pPr>
        <w:spacing w:line="240" w:lineRule="auto"/>
        <w:rPr>
          <w:rFonts w:eastAsia="Palatino Linotype" w:cs="Palatino Linotype"/>
          <w:b/>
          <w:i/>
          <w:sz w:val="20"/>
          <w:szCs w:val="20"/>
        </w:rPr>
      </w:pPr>
    </w:p>
    <w:p w14:paraId="010532B9" w14:textId="77777777" w:rsidR="00355325" w:rsidRPr="0031280C" w:rsidRDefault="00355325" w:rsidP="00A970D5">
      <w:pPr>
        <w:spacing w:line="240" w:lineRule="auto"/>
        <w:rPr>
          <w:rFonts w:eastAsia="Palatino Linotype" w:cs="Palatino Linotype"/>
          <w:i/>
          <w:sz w:val="20"/>
          <w:szCs w:val="20"/>
        </w:rPr>
      </w:pPr>
      <w:r w:rsidRPr="0031280C">
        <w:rPr>
          <w:rFonts w:eastAsia="Palatino Linotype" w:cs="Palatino Linotype"/>
          <w:i/>
          <w:sz w:val="20"/>
          <w:szCs w:val="20"/>
        </w:rPr>
        <w:t>Del examen de compatibilidad de los artículos </w:t>
      </w:r>
      <w:hyperlink r:id="rId1">
        <w:r w:rsidRPr="0031280C">
          <w:rPr>
            <w:rFonts w:eastAsia="Palatino Linotype" w:cs="Palatino Linotype"/>
            <w:i/>
            <w:color w:val="000000"/>
            <w:sz w:val="20"/>
            <w:szCs w:val="20"/>
            <w:u w:val="single"/>
          </w:rPr>
          <w:t>73 y 74 de la Ley de Amparo</w:t>
        </w:r>
      </w:hyperlink>
      <w:r w:rsidRPr="0031280C">
        <w:rPr>
          <w:rFonts w:eastAsia="Palatino Linotype" w:cs="Palatino Linotype"/>
          <w:i/>
          <w:sz w:val="20"/>
          <w:szCs w:val="20"/>
        </w:rPr>
        <w:t> con el artículo </w:t>
      </w:r>
      <w:hyperlink r:id="rId2">
        <w:r w:rsidRPr="0031280C">
          <w:rPr>
            <w:rFonts w:eastAsia="Palatino Linotype" w:cs="Palatino Linotype"/>
            <w:i/>
            <w:color w:val="000000"/>
            <w:sz w:val="20"/>
            <w:szCs w:val="20"/>
            <w:u w:val="single"/>
          </w:rPr>
          <w:t>25.1 de la Convención Americana sobre Derechos Humanos</w:t>
        </w:r>
      </w:hyperlink>
      <w:r w:rsidRPr="0031280C">
        <w:rPr>
          <w:rFonts w:eastAsia="Palatino Linotype" w:cs="Palatino Linotype"/>
          <w:i/>
          <w:sz w:val="20"/>
          <w:szCs w:val="20"/>
        </w:rPr>
        <w:t> </w:t>
      </w:r>
      <w:r w:rsidRPr="0031280C">
        <w:rPr>
          <w:rFonts w:eastAsia="Palatino Linotype"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31280C">
        <w:rPr>
          <w:rFonts w:eastAsia="Palatino Linotype"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31280C">
        <w:rPr>
          <w:rFonts w:eastAsia="Palatino Linotype" w:cs="Palatino Linotype"/>
          <w:i/>
          <w:sz w:val="20"/>
          <w:szCs w:val="20"/>
        </w:rPr>
        <w:t>concesoria</w:t>
      </w:r>
      <w:proofErr w:type="spellEnd"/>
      <w:r w:rsidRPr="0031280C">
        <w:rPr>
          <w:rFonts w:eastAsia="Palatino Linotype" w:cs="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27F37" w14:textId="093ED20F" w:rsidR="00355325" w:rsidRDefault="003A194A">
    <w:pPr>
      <w:pStyle w:val="Encabezado"/>
    </w:pPr>
    <w:r>
      <w:rPr>
        <w:noProof/>
        <w:lang w:val="es-MX" w:eastAsia="es-MX"/>
      </w:rPr>
      <w:pict w14:anchorId="5A5137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2051" type="#_x0000_t75" alt="" style="position:absolute;left:0;text-align:left;margin-left:0;margin-top:0;width:609.4pt;height:793.75pt;z-index:-251659776;mso-wrap-edited:f;mso-width-percent:0;mso-height-percent:0;mso-position-horizontal:center;mso-position-horizontal-relative:margin;mso-position-vertical:center;mso-position-vertical-relative:margin;mso-width-percent:0;mso-height-percent:0"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355325" w:rsidRPr="00B17577" w14:paraId="37B9EBDE" w14:textId="77777777" w:rsidTr="003938ED">
      <w:trPr>
        <w:trHeight w:val="227"/>
      </w:trPr>
      <w:tc>
        <w:tcPr>
          <w:tcW w:w="5103" w:type="dxa"/>
          <w:hideMark/>
        </w:tcPr>
        <w:p w14:paraId="4964FBC5" w14:textId="54CDA645" w:rsidR="00355325" w:rsidRPr="00096248" w:rsidRDefault="00355325" w:rsidP="00C57E04">
          <w:pPr>
            <w:ind w:right="69"/>
            <w:jc w:val="right"/>
            <w:rPr>
              <w:rFonts w:cs="Arial"/>
              <w:b/>
              <w:szCs w:val="24"/>
            </w:rPr>
          </w:pPr>
          <w:r w:rsidRPr="00096248">
            <w:rPr>
              <w:rFonts w:cs="Arial"/>
              <w:b/>
              <w:szCs w:val="24"/>
            </w:rPr>
            <w:t>Recurso de Revisión:</w:t>
          </w:r>
        </w:p>
      </w:tc>
      <w:tc>
        <w:tcPr>
          <w:tcW w:w="4395" w:type="dxa"/>
          <w:hideMark/>
        </w:tcPr>
        <w:p w14:paraId="421B9899" w14:textId="275B8F08" w:rsidR="00355325" w:rsidRPr="00096248" w:rsidRDefault="00355325" w:rsidP="00C57E04">
          <w:pPr>
            <w:ind w:right="71"/>
            <w:jc w:val="right"/>
            <w:rPr>
              <w:rFonts w:cs="Arial"/>
              <w:b/>
              <w:szCs w:val="24"/>
            </w:rPr>
          </w:pPr>
          <w:r w:rsidRPr="00096248">
            <w:rPr>
              <w:rFonts w:cs="Arial"/>
              <w:b/>
              <w:bCs/>
              <w:szCs w:val="24"/>
            </w:rPr>
            <w:t>0</w:t>
          </w:r>
          <w:r>
            <w:rPr>
              <w:rFonts w:cs="Arial"/>
              <w:b/>
              <w:bCs/>
              <w:szCs w:val="24"/>
            </w:rPr>
            <w:t>5535</w:t>
          </w:r>
          <w:r w:rsidRPr="00096248">
            <w:rPr>
              <w:rFonts w:cs="Arial"/>
              <w:b/>
              <w:bCs/>
              <w:szCs w:val="24"/>
            </w:rPr>
            <w:t>/INFOEM/IP/RR/202</w:t>
          </w:r>
          <w:r>
            <w:rPr>
              <w:rFonts w:cs="Arial"/>
              <w:b/>
              <w:bCs/>
              <w:szCs w:val="24"/>
            </w:rPr>
            <w:t>2</w:t>
          </w:r>
        </w:p>
      </w:tc>
    </w:tr>
    <w:tr w:rsidR="00355325" w14:paraId="7591D3C9" w14:textId="77777777" w:rsidTr="003938ED">
      <w:trPr>
        <w:trHeight w:val="242"/>
      </w:trPr>
      <w:tc>
        <w:tcPr>
          <w:tcW w:w="5103" w:type="dxa"/>
          <w:hideMark/>
        </w:tcPr>
        <w:p w14:paraId="729A65A8" w14:textId="77777777" w:rsidR="00355325" w:rsidRPr="00096248" w:rsidRDefault="00355325" w:rsidP="00C57E04">
          <w:pPr>
            <w:ind w:right="69"/>
            <w:jc w:val="right"/>
            <w:rPr>
              <w:rFonts w:cs="Arial"/>
              <w:b/>
              <w:szCs w:val="24"/>
            </w:rPr>
          </w:pPr>
          <w:r w:rsidRPr="00096248">
            <w:rPr>
              <w:rFonts w:cs="Arial"/>
              <w:b/>
              <w:szCs w:val="24"/>
            </w:rPr>
            <w:t>Sujeto Obligado:</w:t>
          </w:r>
        </w:p>
      </w:tc>
      <w:tc>
        <w:tcPr>
          <w:tcW w:w="4395" w:type="dxa"/>
          <w:hideMark/>
        </w:tcPr>
        <w:p w14:paraId="283ADF36" w14:textId="7B0F9001" w:rsidR="00355325" w:rsidRPr="00096248" w:rsidRDefault="00355325" w:rsidP="00A970D5">
          <w:pPr>
            <w:spacing w:line="240" w:lineRule="auto"/>
            <w:ind w:right="71"/>
            <w:jc w:val="right"/>
            <w:rPr>
              <w:rFonts w:cs="Arial"/>
              <w:szCs w:val="24"/>
            </w:rPr>
          </w:pPr>
          <w:r>
            <w:rPr>
              <w:rFonts w:cs="Arial"/>
              <w:szCs w:val="24"/>
            </w:rPr>
            <w:t xml:space="preserve">Ayuntamiento de </w:t>
          </w:r>
          <w:proofErr w:type="spellStart"/>
          <w:r>
            <w:rPr>
              <w:rFonts w:cs="Arial"/>
              <w:szCs w:val="24"/>
            </w:rPr>
            <w:t>Chiautla</w:t>
          </w:r>
          <w:proofErr w:type="spellEnd"/>
        </w:p>
      </w:tc>
    </w:tr>
    <w:tr w:rsidR="00355325" w:rsidRPr="00F63239" w14:paraId="037E914D" w14:textId="77777777" w:rsidTr="003938ED">
      <w:trPr>
        <w:trHeight w:val="342"/>
      </w:trPr>
      <w:tc>
        <w:tcPr>
          <w:tcW w:w="5103" w:type="dxa"/>
          <w:hideMark/>
        </w:tcPr>
        <w:p w14:paraId="7676B68F" w14:textId="64D69EAF" w:rsidR="00355325" w:rsidRPr="00096248" w:rsidRDefault="00355325" w:rsidP="00C57E04">
          <w:pPr>
            <w:tabs>
              <w:tab w:val="left" w:pos="4892"/>
            </w:tabs>
            <w:ind w:right="69"/>
            <w:jc w:val="right"/>
            <w:rPr>
              <w:rFonts w:cs="Arial"/>
              <w:b/>
              <w:szCs w:val="24"/>
            </w:rPr>
          </w:pPr>
          <w:r w:rsidRPr="00096248">
            <w:rPr>
              <w:rFonts w:cs="Arial"/>
              <w:b/>
              <w:szCs w:val="24"/>
            </w:rPr>
            <w:t>Comisionado Ponente:</w:t>
          </w:r>
        </w:p>
      </w:tc>
      <w:tc>
        <w:tcPr>
          <w:tcW w:w="4395" w:type="dxa"/>
          <w:hideMark/>
        </w:tcPr>
        <w:p w14:paraId="4346858F" w14:textId="20D6873D" w:rsidR="00355325" w:rsidRPr="00096248" w:rsidRDefault="00355325" w:rsidP="00C57E04">
          <w:pPr>
            <w:ind w:left="-486" w:right="71" w:firstLine="567"/>
            <w:jc w:val="right"/>
            <w:rPr>
              <w:rFonts w:cs="Arial"/>
              <w:szCs w:val="24"/>
            </w:rPr>
          </w:pPr>
          <w:r w:rsidRPr="00096248">
            <w:rPr>
              <w:rFonts w:cs="Arial"/>
              <w:szCs w:val="24"/>
            </w:rPr>
            <w:t>José Martínez Vilchis</w:t>
          </w:r>
        </w:p>
      </w:tc>
    </w:tr>
  </w:tbl>
  <w:p w14:paraId="2998DBFD" w14:textId="25A9F426" w:rsidR="00355325" w:rsidRPr="00871A91" w:rsidRDefault="003A194A">
    <w:pPr>
      <w:pStyle w:val="Encabezado"/>
      <w:rPr>
        <w:sz w:val="2"/>
      </w:rPr>
    </w:pPr>
    <w:r>
      <w:rPr>
        <w:noProof/>
        <w:lang w:val="es-MX" w:eastAsia="es-MX"/>
      </w:rPr>
      <w:pict w14:anchorId="78C790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8" o:spid="_x0000_s2050" type="#_x0000_t75" alt="" style="position:absolute;left:0;text-align:left;margin-left:-83.4pt;margin-top:-2in;width:609.4pt;height:793.75pt;z-index:-251658752;mso-wrap-edited:f;mso-width-percent:0;mso-height-percent:0;mso-position-horizontal-relative:margin;mso-position-vertical-relative:margin;mso-width-percent:0;mso-height-percent:0" o:allowincell="f">
          <v:imagedata r:id="rId1" o:title="infoem"/>
          <w10:wrap anchorx="margin" anchory="margin"/>
        </v:shape>
      </w:pict>
    </w:r>
    <w:r w:rsidR="00355325">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355325" w14:paraId="0F9FE9B6" w14:textId="77777777" w:rsidTr="003938ED">
      <w:trPr>
        <w:trHeight w:val="227"/>
      </w:trPr>
      <w:tc>
        <w:tcPr>
          <w:tcW w:w="5103" w:type="dxa"/>
          <w:hideMark/>
        </w:tcPr>
        <w:p w14:paraId="6D1D9D71" w14:textId="11150E5A" w:rsidR="00355325" w:rsidRPr="00663A37" w:rsidRDefault="00355325" w:rsidP="00C57E04">
          <w:pPr>
            <w:ind w:right="68"/>
            <w:jc w:val="right"/>
            <w:rPr>
              <w:rFonts w:cs="Arial"/>
              <w:b/>
              <w:szCs w:val="24"/>
            </w:rPr>
          </w:pPr>
          <w:r>
            <w:rPr>
              <w:rFonts w:cs="Arial"/>
              <w:b/>
              <w:szCs w:val="24"/>
            </w:rPr>
            <w:t>Recurso de Revisión</w:t>
          </w:r>
          <w:r w:rsidRPr="00663A37">
            <w:rPr>
              <w:rFonts w:cs="Arial"/>
              <w:b/>
              <w:szCs w:val="24"/>
            </w:rPr>
            <w:t>:</w:t>
          </w:r>
        </w:p>
      </w:tc>
      <w:tc>
        <w:tcPr>
          <w:tcW w:w="4395" w:type="dxa"/>
          <w:hideMark/>
        </w:tcPr>
        <w:p w14:paraId="242DE466" w14:textId="280203A1" w:rsidR="00355325" w:rsidRPr="00C81ECD" w:rsidRDefault="00355325" w:rsidP="00C57E04">
          <w:pPr>
            <w:ind w:left="-486" w:right="68" w:firstLine="558"/>
            <w:jc w:val="right"/>
            <w:rPr>
              <w:rFonts w:cs="Arial"/>
              <w:b/>
              <w:szCs w:val="24"/>
            </w:rPr>
          </w:pPr>
          <w:r w:rsidRPr="00C81ECD">
            <w:rPr>
              <w:rFonts w:cs="Arial"/>
              <w:b/>
              <w:bCs/>
              <w:szCs w:val="24"/>
            </w:rPr>
            <w:t>0</w:t>
          </w:r>
          <w:r>
            <w:rPr>
              <w:rFonts w:cs="Arial"/>
              <w:b/>
              <w:bCs/>
              <w:szCs w:val="24"/>
            </w:rPr>
            <w:t>553</w:t>
          </w:r>
          <w:r w:rsidRPr="00C81ECD">
            <w:rPr>
              <w:rFonts w:cs="Arial"/>
              <w:b/>
              <w:bCs/>
              <w:szCs w:val="24"/>
            </w:rPr>
            <w:t>5/INFOEM/IP/RR/2022</w:t>
          </w:r>
        </w:p>
      </w:tc>
    </w:tr>
    <w:tr w:rsidR="00355325" w:rsidRPr="001F57CD" w14:paraId="1377D264" w14:textId="77777777" w:rsidTr="003938ED">
      <w:trPr>
        <w:trHeight w:val="196"/>
      </w:trPr>
      <w:tc>
        <w:tcPr>
          <w:tcW w:w="5103" w:type="dxa"/>
          <w:hideMark/>
        </w:tcPr>
        <w:p w14:paraId="04D597A1" w14:textId="77777777" w:rsidR="00355325" w:rsidRPr="00663A37" w:rsidRDefault="00355325" w:rsidP="00C57E04">
          <w:pPr>
            <w:ind w:right="68"/>
            <w:jc w:val="right"/>
            <w:rPr>
              <w:rFonts w:cs="Arial"/>
              <w:b/>
              <w:szCs w:val="24"/>
            </w:rPr>
          </w:pPr>
          <w:r w:rsidRPr="00663A37">
            <w:rPr>
              <w:rFonts w:cs="Arial"/>
              <w:b/>
              <w:szCs w:val="24"/>
            </w:rPr>
            <w:t>Recurrente:</w:t>
          </w:r>
        </w:p>
      </w:tc>
      <w:tc>
        <w:tcPr>
          <w:tcW w:w="4395" w:type="dxa"/>
          <w:hideMark/>
        </w:tcPr>
        <w:p w14:paraId="1126AAEC" w14:textId="28345D2F" w:rsidR="00355325" w:rsidRPr="00663A37" w:rsidRDefault="003A194A" w:rsidP="00C57E04">
          <w:pPr>
            <w:ind w:right="68"/>
            <w:jc w:val="right"/>
            <w:rPr>
              <w:rFonts w:cs="Arial"/>
              <w:szCs w:val="24"/>
            </w:rPr>
          </w:pPr>
          <w:proofErr w:type="spellStart"/>
          <w:r>
            <w:rPr>
              <w:rFonts w:cs="Arial"/>
              <w:szCs w:val="24"/>
            </w:rPr>
            <w:t>xxxx</w:t>
          </w:r>
          <w:proofErr w:type="spellEnd"/>
        </w:p>
      </w:tc>
    </w:tr>
    <w:tr w:rsidR="00355325" w14:paraId="4DC11993" w14:textId="77777777" w:rsidTr="003938ED">
      <w:trPr>
        <w:trHeight w:val="242"/>
      </w:trPr>
      <w:tc>
        <w:tcPr>
          <w:tcW w:w="5103" w:type="dxa"/>
          <w:hideMark/>
        </w:tcPr>
        <w:p w14:paraId="76CEF1B5" w14:textId="77777777" w:rsidR="00355325" w:rsidRPr="00663A37" w:rsidRDefault="00355325" w:rsidP="00C57E04">
          <w:pPr>
            <w:ind w:right="68"/>
            <w:jc w:val="right"/>
            <w:rPr>
              <w:rFonts w:cs="Arial"/>
              <w:b/>
              <w:szCs w:val="24"/>
            </w:rPr>
          </w:pPr>
          <w:r w:rsidRPr="00663A37">
            <w:rPr>
              <w:rFonts w:cs="Arial"/>
              <w:b/>
              <w:szCs w:val="24"/>
            </w:rPr>
            <w:t>Sujeto Obligado:</w:t>
          </w:r>
        </w:p>
      </w:tc>
      <w:tc>
        <w:tcPr>
          <w:tcW w:w="4395" w:type="dxa"/>
          <w:hideMark/>
        </w:tcPr>
        <w:p w14:paraId="7C1BB379" w14:textId="61079AFA" w:rsidR="00355325" w:rsidRPr="00663A37" w:rsidRDefault="00355325" w:rsidP="001C3145">
          <w:pPr>
            <w:spacing w:line="240" w:lineRule="auto"/>
            <w:ind w:left="-70" w:right="68"/>
            <w:jc w:val="right"/>
            <w:rPr>
              <w:rFonts w:cs="Arial"/>
              <w:szCs w:val="24"/>
            </w:rPr>
          </w:pPr>
          <w:r>
            <w:rPr>
              <w:rFonts w:cs="Arial"/>
              <w:szCs w:val="24"/>
            </w:rPr>
            <w:t xml:space="preserve">Ayuntamiento de </w:t>
          </w:r>
          <w:proofErr w:type="spellStart"/>
          <w:r>
            <w:rPr>
              <w:rFonts w:cs="Arial"/>
              <w:szCs w:val="24"/>
            </w:rPr>
            <w:t>Chiautla</w:t>
          </w:r>
          <w:proofErr w:type="spellEnd"/>
        </w:p>
      </w:tc>
    </w:tr>
    <w:tr w:rsidR="00355325" w14:paraId="5C2B511D" w14:textId="77777777" w:rsidTr="003938ED">
      <w:trPr>
        <w:trHeight w:val="342"/>
      </w:trPr>
      <w:tc>
        <w:tcPr>
          <w:tcW w:w="5103" w:type="dxa"/>
          <w:hideMark/>
        </w:tcPr>
        <w:p w14:paraId="03FEF68C" w14:textId="45E91CF4" w:rsidR="00355325" w:rsidRPr="00663A37" w:rsidRDefault="00355325" w:rsidP="00C57E04">
          <w:pPr>
            <w:tabs>
              <w:tab w:val="left" w:pos="4892"/>
            </w:tabs>
            <w:ind w:right="68"/>
            <w:jc w:val="right"/>
            <w:rPr>
              <w:rFonts w:cs="Arial"/>
              <w:b/>
              <w:szCs w:val="24"/>
            </w:rPr>
          </w:pPr>
          <w:r w:rsidRPr="00663A37">
            <w:rPr>
              <w:rFonts w:cs="Arial"/>
              <w:b/>
              <w:szCs w:val="24"/>
            </w:rPr>
            <w:t>Comisionado Ponente:</w:t>
          </w:r>
        </w:p>
      </w:tc>
      <w:tc>
        <w:tcPr>
          <w:tcW w:w="4395" w:type="dxa"/>
          <w:hideMark/>
        </w:tcPr>
        <w:p w14:paraId="6744F9AD" w14:textId="1AF88FD3" w:rsidR="00355325" w:rsidRPr="00663A37" w:rsidRDefault="00355325" w:rsidP="00C57E04">
          <w:pPr>
            <w:ind w:left="-486" w:right="68" w:firstLine="567"/>
            <w:jc w:val="right"/>
            <w:rPr>
              <w:rFonts w:cs="Arial"/>
              <w:szCs w:val="24"/>
            </w:rPr>
          </w:pPr>
          <w:r w:rsidRPr="00663A37">
            <w:rPr>
              <w:rFonts w:cs="Arial"/>
              <w:szCs w:val="24"/>
            </w:rPr>
            <w:t>José Martínez Vilchis</w:t>
          </w:r>
        </w:p>
      </w:tc>
    </w:tr>
  </w:tbl>
  <w:p w14:paraId="04D3BBA0" w14:textId="1BA89CC1" w:rsidR="00355325" w:rsidRPr="00871A91" w:rsidRDefault="003A194A">
    <w:pPr>
      <w:pStyle w:val="Encabezado"/>
      <w:rPr>
        <w:sz w:val="2"/>
      </w:rPr>
    </w:pPr>
    <w:r>
      <w:rPr>
        <w:noProof/>
        <w:lang w:val="es-MX" w:eastAsia="es-MX"/>
      </w:rPr>
      <w:pict w14:anchorId="365A99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 style="position:absolute;left:0;text-align:left;margin-left:-83.2pt;margin-top:-144.3pt;width:609.4pt;height:793.75pt;z-index:-251657728;mso-wrap-edited:f;mso-width-percent:0;mso-height-percent:0;mso-position-horizontal-relative:margin;mso-position-vertical-relative:margin;mso-width-percent:0;mso-height-percent:0" o:allowincell="f">
          <v:imagedata r:id="rId1" o:title="infoem"/>
          <w10:wrap anchorx="margin" anchory="margin"/>
        </v:shape>
      </w:pict>
    </w:r>
    <w:r w:rsidR="00355325">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561DD3"/>
    <w:multiLevelType w:val="hybridMultilevel"/>
    <w:tmpl w:val="B0761CCC"/>
    <w:lvl w:ilvl="0" w:tplc="3DBCA11A">
      <w:start w:val="1"/>
      <w:numFmt w:val="upperRoman"/>
      <w:lvlText w:val="%1."/>
      <w:lvlJc w:val="left"/>
      <w:pPr>
        <w:ind w:left="1276" w:hanging="425"/>
      </w:pPr>
      <w:rPr>
        <w:rFonts w:hint="default"/>
        <w:b/>
        <w:bCs/>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 w15:restartNumberingAfterBreak="0">
    <w:nsid w:val="0C5843FD"/>
    <w:multiLevelType w:val="hybridMultilevel"/>
    <w:tmpl w:val="EB88446A"/>
    <w:lvl w:ilvl="0" w:tplc="4DF87942">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4122E0B"/>
    <w:multiLevelType w:val="multilevel"/>
    <w:tmpl w:val="2504520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F2D52A9"/>
    <w:multiLevelType w:val="hybridMultilevel"/>
    <w:tmpl w:val="DB5031F2"/>
    <w:lvl w:ilvl="0" w:tplc="3738C180">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218315E"/>
    <w:multiLevelType w:val="multilevel"/>
    <w:tmpl w:val="AFD40AAC"/>
    <w:styleLink w:val="Listaactual1"/>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 w15:restartNumberingAfterBreak="0">
    <w:nsid w:val="54074876"/>
    <w:multiLevelType w:val="hybridMultilevel"/>
    <w:tmpl w:val="52782B12"/>
    <w:lvl w:ilvl="0" w:tplc="85B28CAA">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4A7553D"/>
    <w:multiLevelType w:val="hybridMultilevel"/>
    <w:tmpl w:val="D1EAAD5A"/>
    <w:lvl w:ilvl="0" w:tplc="08841300">
      <w:start w:val="1"/>
      <w:numFmt w:val="lowerLetter"/>
      <w:lvlText w:val="%1)"/>
      <w:lvlJc w:val="left"/>
      <w:pPr>
        <w:ind w:left="709" w:hanging="425"/>
      </w:pPr>
      <w:rPr>
        <w:rFonts w:hint="default"/>
        <w:b w:val="0"/>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7" w15:restartNumberingAfterBreak="0">
    <w:nsid w:val="57AE02AD"/>
    <w:multiLevelType w:val="multilevel"/>
    <w:tmpl w:val="A412EC90"/>
    <w:styleLink w:val="Listaactual2"/>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8" w15:restartNumberingAfterBreak="0">
    <w:nsid w:val="5DE4406B"/>
    <w:multiLevelType w:val="hybridMultilevel"/>
    <w:tmpl w:val="60B6BCDA"/>
    <w:lvl w:ilvl="0" w:tplc="F1EA5F46">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1A65F3E"/>
    <w:multiLevelType w:val="hybridMultilevel"/>
    <w:tmpl w:val="9DE4C686"/>
    <w:lvl w:ilvl="0" w:tplc="AC18C67E">
      <w:start w:val="1"/>
      <w:numFmt w:val="upperRoman"/>
      <w:lvlText w:val="%1."/>
      <w:lvlJc w:val="left"/>
      <w:pPr>
        <w:ind w:left="112" w:hanging="191"/>
      </w:pPr>
      <w:rPr>
        <w:rFonts w:ascii="Bookman Old Style" w:eastAsia="Arial" w:hAnsi="Bookman Old Style" w:cs="Arial" w:hint="default"/>
        <w:b/>
        <w:bCs/>
        <w:spacing w:val="-13"/>
        <w:w w:val="99"/>
        <w:sz w:val="20"/>
        <w:szCs w:val="20"/>
      </w:rPr>
    </w:lvl>
    <w:lvl w:ilvl="1" w:tplc="5C5A4FF2">
      <w:numFmt w:val="bullet"/>
      <w:lvlText w:val="•"/>
      <w:lvlJc w:val="left"/>
      <w:pPr>
        <w:ind w:left="1128" w:hanging="191"/>
      </w:pPr>
      <w:rPr>
        <w:rFonts w:hint="default"/>
      </w:rPr>
    </w:lvl>
    <w:lvl w:ilvl="2" w:tplc="7DDA8844">
      <w:numFmt w:val="bullet"/>
      <w:lvlText w:val="•"/>
      <w:lvlJc w:val="left"/>
      <w:pPr>
        <w:ind w:left="2136" w:hanging="191"/>
      </w:pPr>
      <w:rPr>
        <w:rFonts w:hint="default"/>
      </w:rPr>
    </w:lvl>
    <w:lvl w:ilvl="3" w:tplc="2C6A5A96">
      <w:numFmt w:val="bullet"/>
      <w:lvlText w:val="•"/>
      <w:lvlJc w:val="left"/>
      <w:pPr>
        <w:ind w:left="3144" w:hanging="191"/>
      </w:pPr>
      <w:rPr>
        <w:rFonts w:hint="default"/>
      </w:rPr>
    </w:lvl>
    <w:lvl w:ilvl="4" w:tplc="9F064032">
      <w:numFmt w:val="bullet"/>
      <w:lvlText w:val="•"/>
      <w:lvlJc w:val="left"/>
      <w:pPr>
        <w:ind w:left="4152" w:hanging="191"/>
      </w:pPr>
      <w:rPr>
        <w:rFonts w:hint="default"/>
      </w:rPr>
    </w:lvl>
    <w:lvl w:ilvl="5" w:tplc="52ECAB70">
      <w:numFmt w:val="bullet"/>
      <w:lvlText w:val="•"/>
      <w:lvlJc w:val="left"/>
      <w:pPr>
        <w:ind w:left="5161" w:hanging="191"/>
      </w:pPr>
      <w:rPr>
        <w:rFonts w:hint="default"/>
      </w:rPr>
    </w:lvl>
    <w:lvl w:ilvl="6" w:tplc="5DAE67C6">
      <w:numFmt w:val="bullet"/>
      <w:lvlText w:val="•"/>
      <w:lvlJc w:val="left"/>
      <w:pPr>
        <w:ind w:left="6169" w:hanging="191"/>
      </w:pPr>
      <w:rPr>
        <w:rFonts w:hint="default"/>
      </w:rPr>
    </w:lvl>
    <w:lvl w:ilvl="7" w:tplc="B68E149C">
      <w:numFmt w:val="bullet"/>
      <w:lvlText w:val="•"/>
      <w:lvlJc w:val="left"/>
      <w:pPr>
        <w:ind w:left="7177" w:hanging="191"/>
      </w:pPr>
      <w:rPr>
        <w:rFonts w:hint="default"/>
      </w:rPr>
    </w:lvl>
    <w:lvl w:ilvl="8" w:tplc="010C895E">
      <w:numFmt w:val="bullet"/>
      <w:lvlText w:val="•"/>
      <w:lvlJc w:val="left"/>
      <w:pPr>
        <w:ind w:left="8185" w:hanging="191"/>
      </w:pPr>
      <w:rPr>
        <w:rFonts w:hint="default"/>
      </w:rPr>
    </w:lvl>
  </w:abstractNum>
  <w:abstractNum w:abstractNumId="10" w15:restartNumberingAfterBreak="0">
    <w:nsid w:val="63660A9D"/>
    <w:multiLevelType w:val="hybridMultilevel"/>
    <w:tmpl w:val="AB0C5F5C"/>
    <w:lvl w:ilvl="0" w:tplc="F7BC8B20">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4831322"/>
    <w:multiLevelType w:val="hybridMultilevel"/>
    <w:tmpl w:val="D5303284"/>
    <w:lvl w:ilvl="0" w:tplc="37D67346">
      <w:start w:val="1"/>
      <w:numFmt w:val="decimal"/>
      <w:lvlText w:val="%1."/>
      <w:lvlJc w:val="left"/>
      <w:pPr>
        <w:ind w:left="709" w:hanging="425"/>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10"/>
  </w:num>
  <w:num w:numId="3">
    <w:abstractNumId w:val="1"/>
  </w:num>
  <w:num w:numId="4">
    <w:abstractNumId w:val="6"/>
  </w:num>
  <w:num w:numId="5">
    <w:abstractNumId w:val="4"/>
  </w:num>
  <w:num w:numId="6">
    <w:abstractNumId w:val="2"/>
  </w:num>
  <w:num w:numId="7">
    <w:abstractNumId w:val="8"/>
  </w:num>
  <w:num w:numId="8">
    <w:abstractNumId w:val="11"/>
  </w:num>
  <w:num w:numId="9">
    <w:abstractNumId w:val="9"/>
  </w:num>
  <w:num w:numId="10">
    <w:abstractNumId w:val="0"/>
  </w:num>
  <w:num w:numId="11">
    <w:abstractNumId w:val="7"/>
  </w:num>
  <w:num w:numId="12">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2C6A"/>
    <w:rsid w:val="000034AA"/>
    <w:rsid w:val="00003F45"/>
    <w:rsid w:val="00004014"/>
    <w:rsid w:val="00007857"/>
    <w:rsid w:val="0001151F"/>
    <w:rsid w:val="00011CCA"/>
    <w:rsid w:val="000124BD"/>
    <w:rsid w:val="00012BEE"/>
    <w:rsid w:val="00012D78"/>
    <w:rsid w:val="00015487"/>
    <w:rsid w:val="000171BE"/>
    <w:rsid w:val="00021122"/>
    <w:rsid w:val="00021165"/>
    <w:rsid w:val="000221D0"/>
    <w:rsid w:val="00024A6D"/>
    <w:rsid w:val="00026582"/>
    <w:rsid w:val="00031BA3"/>
    <w:rsid w:val="00033479"/>
    <w:rsid w:val="00033562"/>
    <w:rsid w:val="00035A30"/>
    <w:rsid w:val="0003692B"/>
    <w:rsid w:val="00036D5F"/>
    <w:rsid w:val="00036EFC"/>
    <w:rsid w:val="00040A10"/>
    <w:rsid w:val="00041670"/>
    <w:rsid w:val="000417BE"/>
    <w:rsid w:val="00041AE7"/>
    <w:rsid w:val="00041DEA"/>
    <w:rsid w:val="00042C95"/>
    <w:rsid w:val="00045F86"/>
    <w:rsid w:val="00046324"/>
    <w:rsid w:val="00051732"/>
    <w:rsid w:val="00051F5E"/>
    <w:rsid w:val="0005219F"/>
    <w:rsid w:val="0005241C"/>
    <w:rsid w:val="00054689"/>
    <w:rsid w:val="0005480B"/>
    <w:rsid w:val="00054F6A"/>
    <w:rsid w:val="00055891"/>
    <w:rsid w:val="00055C90"/>
    <w:rsid w:val="000564B5"/>
    <w:rsid w:val="000575E4"/>
    <w:rsid w:val="0005787D"/>
    <w:rsid w:val="00057B42"/>
    <w:rsid w:val="00060716"/>
    <w:rsid w:val="00061B46"/>
    <w:rsid w:val="00061B8D"/>
    <w:rsid w:val="00064854"/>
    <w:rsid w:val="00065463"/>
    <w:rsid w:val="000666B3"/>
    <w:rsid w:val="000676A2"/>
    <w:rsid w:val="0007107B"/>
    <w:rsid w:val="0007116B"/>
    <w:rsid w:val="000739AF"/>
    <w:rsid w:val="00075586"/>
    <w:rsid w:val="00075D5E"/>
    <w:rsid w:val="00076332"/>
    <w:rsid w:val="00077A55"/>
    <w:rsid w:val="00077F28"/>
    <w:rsid w:val="000802BA"/>
    <w:rsid w:val="00082E5D"/>
    <w:rsid w:val="00083498"/>
    <w:rsid w:val="0008496A"/>
    <w:rsid w:val="00085EA2"/>
    <w:rsid w:val="0008628E"/>
    <w:rsid w:val="0008737D"/>
    <w:rsid w:val="00087AFB"/>
    <w:rsid w:val="00087F54"/>
    <w:rsid w:val="00090297"/>
    <w:rsid w:val="00090A37"/>
    <w:rsid w:val="00092681"/>
    <w:rsid w:val="00092D82"/>
    <w:rsid w:val="0009328A"/>
    <w:rsid w:val="0009397B"/>
    <w:rsid w:val="00094B23"/>
    <w:rsid w:val="00094FD7"/>
    <w:rsid w:val="000951B9"/>
    <w:rsid w:val="0009609D"/>
    <w:rsid w:val="00096248"/>
    <w:rsid w:val="000A110B"/>
    <w:rsid w:val="000A2F65"/>
    <w:rsid w:val="000A3F41"/>
    <w:rsid w:val="000A5EA1"/>
    <w:rsid w:val="000B1F27"/>
    <w:rsid w:val="000B2390"/>
    <w:rsid w:val="000B28CF"/>
    <w:rsid w:val="000B51CE"/>
    <w:rsid w:val="000B5608"/>
    <w:rsid w:val="000B65C3"/>
    <w:rsid w:val="000C0203"/>
    <w:rsid w:val="000C066A"/>
    <w:rsid w:val="000C0E5D"/>
    <w:rsid w:val="000C2D59"/>
    <w:rsid w:val="000C416A"/>
    <w:rsid w:val="000C51AF"/>
    <w:rsid w:val="000C661C"/>
    <w:rsid w:val="000C7472"/>
    <w:rsid w:val="000C7F8F"/>
    <w:rsid w:val="000D14DA"/>
    <w:rsid w:val="000D5244"/>
    <w:rsid w:val="000D55D2"/>
    <w:rsid w:val="000D5634"/>
    <w:rsid w:val="000D5C00"/>
    <w:rsid w:val="000D772A"/>
    <w:rsid w:val="000E06A3"/>
    <w:rsid w:val="000E0D32"/>
    <w:rsid w:val="000E1FD4"/>
    <w:rsid w:val="000E37D0"/>
    <w:rsid w:val="000E4AFE"/>
    <w:rsid w:val="000E4EBC"/>
    <w:rsid w:val="000E513A"/>
    <w:rsid w:val="000E57E9"/>
    <w:rsid w:val="000E74D7"/>
    <w:rsid w:val="000F114E"/>
    <w:rsid w:val="000F146C"/>
    <w:rsid w:val="000F196A"/>
    <w:rsid w:val="000F54F6"/>
    <w:rsid w:val="0010147E"/>
    <w:rsid w:val="00103C89"/>
    <w:rsid w:val="001050A9"/>
    <w:rsid w:val="001059AF"/>
    <w:rsid w:val="001067FE"/>
    <w:rsid w:val="00107256"/>
    <w:rsid w:val="001116B7"/>
    <w:rsid w:val="0011295F"/>
    <w:rsid w:val="00114F1E"/>
    <w:rsid w:val="00115495"/>
    <w:rsid w:val="00116E4B"/>
    <w:rsid w:val="00116F6B"/>
    <w:rsid w:val="00121842"/>
    <w:rsid w:val="00121F46"/>
    <w:rsid w:val="001235A0"/>
    <w:rsid w:val="00123D0B"/>
    <w:rsid w:val="00130C18"/>
    <w:rsid w:val="00131C40"/>
    <w:rsid w:val="00131C6C"/>
    <w:rsid w:val="00131F2D"/>
    <w:rsid w:val="0013657B"/>
    <w:rsid w:val="00136A94"/>
    <w:rsid w:val="00142D35"/>
    <w:rsid w:val="00143E8A"/>
    <w:rsid w:val="00143FC6"/>
    <w:rsid w:val="00144A6E"/>
    <w:rsid w:val="00144BA8"/>
    <w:rsid w:val="00145C22"/>
    <w:rsid w:val="001464CD"/>
    <w:rsid w:val="00150293"/>
    <w:rsid w:val="001502AD"/>
    <w:rsid w:val="001509C0"/>
    <w:rsid w:val="00151431"/>
    <w:rsid w:val="00151764"/>
    <w:rsid w:val="00151FF5"/>
    <w:rsid w:val="00152B40"/>
    <w:rsid w:val="001530E5"/>
    <w:rsid w:val="00154F75"/>
    <w:rsid w:val="00155CC6"/>
    <w:rsid w:val="00155F53"/>
    <w:rsid w:val="001564E3"/>
    <w:rsid w:val="001568D5"/>
    <w:rsid w:val="001624E8"/>
    <w:rsid w:val="0016322B"/>
    <w:rsid w:val="0016339A"/>
    <w:rsid w:val="00165898"/>
    <w:rsid w:val="00166171"/>
    <w:rsid w:val="00167DF0"/>
    <w:rsid w:val="00171192"/>
    <w:rsid w:val="00171BBC"/>
    <w:rsid w:val="0017292D"/>
    <w:rsid w:val="0017523B"/>
    <w:rsid w:val="00175B42"/>
    <w:rsid w:val="0017633C"/>
    <w:rsid w:val="00176522"/>
    <w:rsid w:val="001809A8"/>
    <w:rsid w:val="00181A9D"/>
    <w:rsid w:val="00182FC0"/>
    <w:rsid w:val="00184AEA"/>
    <w:rsid w:val="0018577B"/>
    <w:rsid w:val="00185C61"/>
    <w:rsid w:val="00190B5A"/>
    <w:rsid w:val="00190F59"/>
    <w:rsid w:val="00192D02"/>
    <w:rsid w:val="0019539C"/>
    <w:rsid w:val="001957E6"/>
    <w:rsid w:val="00195845"/>
    <w:rsid w:val="0019584A"/>
    <w:rsid w:val="001960AD"/>
    <w:rsid w:val="001A057E"/>
    <w:rsid w:val="001A0AFD"/>
    <w:rsid w:val="001A0E96"/>
    <w:rsid w:val="001A1BDB"/>
    <w:rsid w:val="001A316F"/>
    <w:rsid w:val="001A3C5F"/>
    <w:rsid w:val="001A4BDF"/>
    <w:rsid w:val="001A6849"/>
    <w:rsid w:val="001A773B"/>
    <w:rsid w:val="001B0259"/>
    <w:rsid w:val="001B28D1"/>
    <w:rsid w:val="001B3FD2"/>
    <w:rsid w:val="001B5693"/>
    <w:rsid w:val="001B6C2D"/>
    <w:rsid w:val="001B7147"/>
    <w:rsid w:val="001C087E"/>
    <w:rsid w:val="001C0F32"/>
    <w:rsid w:val="001C1D7B"/>
    <w:rsid w:val="001C2099"/>
    <w:rsid w:val="001C2C72"/>
    <w:rsid w:val="001C3145"/>
    <w:rsid w:val="001C3387"/>
    <w:rsid w:val="001C54A1"/>
    <w:rsid w:val="001C5CD0"/>
    <w:rsid w:val="001C72C0"/>
    <w:rsid w:val="001C7347"/>
    <w:rsid w:val="001C7697"/>
    <w:rsid w:val="001C7C31"/>
    <w:rsid w:val="001D1B77"/>
    <w:rsid w:val="001D225B"/>
    <w:rsid w:val="001D3563"/>
    <w:rsid w:val="001D3EE2"/>
    <w:rsid w:val="001D41E0"/>
    <w:rsid w:val="001D4382"/>
    <w:rsid w:val="001D6CA8"/>
    <w:rsid w:val="001E04CC"/>
    <w:rsid w:val="001E2186"/>
    <w:rsid w:val="001E35AE"/>
    <w:rsid w:val="001E5453"/>
    <w:rsid w:val="001E5C3D"/>
    <w:rsid w:val="001E678B"/>
    <w:rsid w:val="001F2BC9"/>
    <w:rsid w:val="001F34DD"/>
    <w:rsid w:val="001F408E"/>
    <w:rsid w:val="001F4860"/>
    <w:rsid w:val="001F4EDD"/>
    <w:rsid w:val="001F57CD"/>
    <w:rsid w:val="001F5B07"/>
    <w:rsid w:val="001F5E58"/>
    <w:rsid w:val="001F6270"/>
    <w:rsid w:val="001F65BE"/>
    <w:rsid w:val="001F7890"/>
    <w:rsid w:val="001F7D9A"/>
    <w:rsid w:val="00200FAD"/>
    <w:rsid w:val="00201765"/>
    <w:rsid w:val="0020257F"/>
    <w:rsid w:val="00204AA1"/>
    <w:rsid w:val="00205FAC"/>
    <w:rsid w:val="0020763C"/>
    <w:rsid w:val="00207C84"/>
    <w:rsid w:val="00207E11"/>
    <w:rsid w:val="0021063D"/>
    <w:rsid w:val="00210714"/>
    <w:rsid w:val="0021327B"/>
    <w:rsid w:val="00214B09"/>
    <w:rsid w:val="002155ED"/>
    <w:rsid w:val="0021627B"/>
    <w:rsid w:val="0021698E"/>
    <w:rsid w:val="00216D13"/>
    <w:rsid w:val="002207CF"/>
    <w:rsid w:val="0022245F"/>
    <w:rsid w:val="00224FEA"/>
    <w:rsid w:val="002264AE"/>
    <w:rsid w:val="00227691"/>
    <w:rsid w:val="00227DBC"/>
    <w:rsid w:val="00230E13"/>
    <w:rsid w:val="0023118D"/>
    <w:rsid w:val="00232621"/>
    <w:rsid w:val="0023293E"/>
    <w:rsid w:val="00232A7A"/>
    <w:rsid w:val="00232DA5"/>
    <w:rsid w:val="00232F87"/>
    <w:rsid w:val="002338B9"/>
    <w:rsid w:val="00234061"/>
    <w:rsid w:val="002349A9"/>
    <w:rsid w:val="0023573F"/>
    <w:rsid w:val="00236B9A"/>
    <w:rsid w:val="002372F0"/>
    <w:rsid w:val="00240046"/>
    <w:rsid w:val="00241201"/>
    <w:rsid w:val="002432E1"/>
    <w:rsid w:val="00243315"/>
    <w:rsid w:val="00245AC1"/>
    <w:rsid w:val="0024775D"/>
    <w:rsid w:val="00252443"/>
    <w:rsid w:val="0025386E"/>
    <w:rsid w:val="002547B2"/>
    <w:rsid w:val="0025565C"/>
    <w:rsid w:val="00255FD1"/>
    <w:rsid w:val="00256CE0"/>
    <w:rsid w:val="00261A13"/>
    <w:rsid w:val="00264CA1"/>
    <w:rsid w:val="0026506A"/>
    <w:rsid w:val="00267A7B"/>
    <w:rsid w:val="002704DF"/>
    <w:rsid w:val="00270F03"/>
    <w:rsid w:val="002710B5"/>
    <w:rsid w:val="0027116F"/>
    <w:rsid w:val="002729A0"/>
    <w:rsid w:val="00273E61"/>
    <w:rsid w:val="00273F5F"/>
    <w:rsid w:val="00273F7C"/>
    <w:rsid w:val="0027555F"/>
    <w:rsid w:val="00275719"/>
    <w:rsid w:val="00275BE9"/>
    <w:rsid w:val="00280398"/>
    <w:rsid w:val="002811E3"/>
    <w:rsid w:val="00282431"/>
    <w:rsid w:val="00282E9E"/>
    <w:rsid w:val="00283D5E"/>
    <w:rsid w:val="00284245"/>
    <w:rsid w:val="00285034"/>
    <w:rsid w:val="00285A94"/>
    <w:rsid w:val="002913C5"/>
    <w:rsid w:val="00291DE2"/>
    <w:rsid w:val="0029208D"/>
    <w:rsid w:val="00292258"/>
    <w:rsid w:val="0029225E"/>
    <w:rsid w:val="00293F85"/>
    <w:rsid w:val="0029482F"/>
    <w:rsid w:val="00294892"/>
    <w:rsid w:val="00296073"/>
    <w:rsid w:val="00296626"/>
    <w:rsid w:val="00296E92"/>
    <w:rsid w:val="00297212"/>
    <w:rsid w:val="002A02E8"/>
    <w:rsid w:val="002A1797"/>
    <w:rsid w:val="002A51B8"/>
    <w:rsid w:val="002A5ADD"/>
    <w:rsid w:val="002A5FDF"/>
    <w:rsid w:val="002A6FCE"/>
    <w:rsid w:val="002A7501"/>
    <w:rsid w:val="002B0EA1"/>
    <w:rsid w:val="002B317E"/>
    <w:rsid w:val="002B3CE2"/>
    <w:rsid w:val="002B40FF"/>
    <w:rsid w:val="002B5F48"/>
    <w:rsid w:val="002B7549"/>
    <w:rsid w:val="002C0E65"/>
    <w:rsid w:val="002C0E9B"/>
    <w:rsid w:val="002C15CA"/>
    <w:rsid w:val="002C1DAF"/>
    <w:rsid w:val="002C26CD"/>
    <w:rsid w:val="002C2C08"/>
    <w:rsid w:val="002C42A2"/>
    <w:rsid w:val="002C4718"/>
    <w:rsid w:val="002C6010"/>
    <w:rsid w:val="002C7329"/>
    <w:rsid w:val="002C7EC4"/>
    <w:rsid w:val="002D0024"/>
    <w:rsid w:val="002D15F2"/>
    <w:rsid w:val="002D2F05"/>
    <w:rsid w:val="002D2F64"/>
    <w:rsid w:val="002D4953"/>
    <w:rsid w:val="002D5CCE"/>
    <w:rsid w:val="002D785E"/>
    <w:rsid w:val="002E0FE2"/>
    <w:rsid w:val="002E1484"/>
    <w:rsid w:val="002E2D8A"/>
    <w:rsid w:val="002E35AC"/>
    <w:rsid w:val="002E37DA"/>
    <w:rsid w:val="002E40AD"/>
    <w:rsid w:val="002E5AFA"/>
    <w:rsid w:val="002E72F0"/>
    <w:rsid w:val="002F368E"/>
    <w:rsid w:val="002F3AAF"/>
    <w:rsid w:val="002F40FF"/>
    <w:rsid w:val="002F5101"/>
    <w:rsid w:val="002F713F"/>
    <w:rsid w:val="002F799E"/>
    <w:rsid w:val="002F7D3E"/>
    <w:rsid w:val="00300919"/>
    <w:rsid w:val="00302BF3"/>
    <w:rsid w:val="00302D8C"/>
    <w:rsid w:val="00303F92"/>
    <w:rsid w:val="00304386"/>
    <w:rsid w:val="00310825"/>
    <w:rsid w:val="003110C6"/>
    <w:rsid w:val="00312106"/>
    <w:rsid w:val="003126FB"/>
    <w:rsid w:val="0031280C"/>
    <w:rsid w:val="00313170"/>
    <w:rsid w:val="00315AE3"/>
    <w:rsid w:val="00315CA2"/>
    <w:rsid w:val="0031667E"/>
    <w:rsid w:val="00316A7B"/>
    <w:rsid w:val="00324F09"/>
    <w:rsid w:val="00325C6E"/>
    <w:rsid w:val="003275F8"/>
    <w:rsid w:val="0033070B"/>
    <w:rsid w:val="00331513"/>
    <w:rsid w:val="0033491A"/>
    <w:rsid w:val="00337088"/>
    <w:rsid w:val="00337638"/>
    <w:rsid w:val="00340ADD"/>
    <w:rsid w:val="00341178"/>
    <w:rsid w:val="00341B42"/>
    <w:rsid w:val="003420E1"/>
    <w:rsid w:val="003423FC"/>
    <w:rsid w:val="00344766"/>
    <w:rsid w:val="00344AD3"/>
    <w:rsid w:val="00345089"/>
    <w:rsid w:val="00345687"/>
    <w:rsid w:val="00345708"/>
    <w:rsid w:val="00346373"/>
    <w:rsid w:val="003467CD"/>
    <w:rsid w:val="003505B2"/>
    <w:rsid w:val="0035063B"/>
    <w:rsid w:val="00352677"/>
    <w:rsid w:val="0035393E"/>
    <w:rsid w:val="00355325"/>
    <w:rsid w:val="00360189"/>
    <w:rsid w:val="0036188D"/>
    <w:rsid w:val="00362013"/>
    <w:rsid w:val="0036336C"/>
    <w:rsid w:val="00364C0A"/>
    <w:rsid w:val="003713C2"/>
    <w:rsid w:val="0037172A"/>
    <w:rsid w:val="0037269A"/>
    <w:rsid w:val="0037526D"/>
    <w:rsid w:val="003839F9"/>
    <w:rsid w:val="00385421"/>
    <w:rsid w:val="00386A48"/>
    <w:rsid w:val="00387CF3"/>
    <w:rsid w:val="00390611"/>
    <w:rsid w:val="00392022"/>
    <w:rsid w:val="0039214E"/>
    <w:rsid w:val="0039256B"/>
    <w:rsid w:val="00393884"/>
    <w:rsid w:val="003938ED"/>
    <w:rsid w:val="0039393F"/>
    <w:rsid w:val="00393CC5"/>
    <w:rsid w:val="00393F5B"/>
    <w:rsid w:val="00397677"/>
    <w:rsid w:val="003A0B24"/>
    <w:rsid w:val="003A0BF2"/>
    <w:rsid w:val="003A0F14"/>
    <w:rsid w:val="003A194A"/>
    <w:rsid w:val="003A3A32"/>
    <w:rsid w:val="003A59A6"/>
    <w:rsid w:val="003A6D5C"/>
    <w:rsid w:val="003A7D55"/>
    <w:rsid w:val="003A7ED9"/>
    <w:rsid w:val="003B10FB"/>
    <w:rsid w:val="003B1154"/>
    <w:rsid w:val="003B1752"/>
    <w:rsid w:val="003B3474"/>
    <w:rsid w:val="003B5841"/>
    <w:rsid w:val="003B595A"/>
    <w:rsid w:val="003B7208"/>
    <w:rsid w:val="003B7403"/>
    <w:rsid w:val="003C1100"/>
    <w:rsid w:val="003C1CFB"/>
    <w:rsid w:val="003C1DE6"/>
    <w:rsid w:val="003C30DA"/>
    <w:rsid w:val="003C4FF5"/>
    <w:rsid w:val="003C5D0C"/>
    <w:rsid w:val="003D0AE2"/>
    <w:rsid w:val="003D17AF"/>
    <w:rsid w:val="003D3477"/>
    <w:rsid w:val="003D372B"/>
    <w:rsid w:val="003D5450"/>
    <w:rsid w:val="003D70D0"/>
    <w:rsid w:val="003D7760"/>
    <w:rsid w:val="003E13A1"/>
    <w:rsid w:val="003E2955"/>
    <w:rsid w:val="003E44DA"/>
    <w:rsid w:val="003E468A"/>
    <w:rsid w:val="003E6C77"/>
    <w:rsid w:val="003E6E17"/>
    <w:rsid w:val="003E7594"/>
    <w:rsid w:val="003F2491"/>
    <w:rsid w:val="003F308A"/>
    <w:rsid w:val="003F4582"/>
    <w:rsid w:val="003F5D5C"/>
    <w:rsid w:val="003F6192"/>
    <w:rsid w:val="00400915"/>
    <w:rsid w:val="00403319"/>
    <w:rsid w:val="00406793"/>
    <w:rsid w:val="0040791E"/>
    <w:rsid w:val="00411F8F"/>
    <w:rsid w:val="004135D8"/>
    <w:rsid w:val="00414020"/>
    <w:rsid w:val="0041428D"/>
    <w:rsid w:val="00415270"/>
    <w:rsid w:val="004154DB"/>
    <w:rsid w:val="00417379"/>
    <w:rsid w:val="004176BF"/>
    <w:rsid w:val="004204D0"/>
    <w:rsid w:val="00420AC4"/>
    <w:rsid w:val="00421DD1"/>
    <w:rsid w:val="004232C6"/>
    <w:rsid w:val="00426124"/>
    <w:rsid w:val="00426F24"/>
    <w:rsid w:val="004310BB"/>
    <w:rsid w:val="004338C7"/>
    <w:rsid w:val="00433E65"/>
    <w:rsid w:val="00434C3F"/>
    <w:rsid w:val="004406B5"/>
    <w:rsid w:val="00444E7F"/>
    <w:rsid w:val="00445514"/>
    <w:rsid w:val="00445853"/>
    <w:rsid w:val="0044741C"/>
    <w:rsid w:val="00447748"/>
    <w:rsid w:val="00447A90"/>
    <w:rsid w:val="0045354B"/>
    <w:rsid w:val="00453687"/>
    <w:rsid w:val="004536F3"/>
    <w:rsid w:val="004558BD"/>
    <w:rsid w:val="004579DC"/>
    <w:rsid w:val="00460C5B"/>
    <w:rsid w:val="004615D3"/>
    <w:rsid w:val="0046281E"/>
    <w:rsid w:val="00463909"/>
    <w:rsid w:val="00464AF4"/>
    <w:rsid w:val="00464D6B"/>
    <w:rsid w:val="00467C83"/>
    <w:rsid w:val="00471E09"/>
    <w:rsid w:val="004728C4"/>
    <w:rsid w:val="00473C7A"/>
    <w:rsid w:val="00474C35"/>
    <w:rsid w:val="004750A1"/>
    <w:rsid w:val="004769A4"/>
    <w:rsid w:val="00480212"/>
    <w:rsid w:val="00480D99"/>
    <w:rsid w:val="00483EC9"/>
    <w:rsid w:val="004841AE"/>
    <w:rsid w:val="00484C7F"/>
    <w:rsid w:val="00485194"/>
    <w:rsid w:val="00487BBD"/>
    <w:rsid w:val="0049095E"/>
    <w:rsid w:val="0049216F"/>
    <w:rsid w:val="004928F5"/>
    <w:rsid w:val="004933FC"/>
    <w:rsid w:val="00494029"/>
    <w:rsid w:val="004A0E7A"/>
    <w:rsid w:val="004A2091"/>
    <w:rsid w:val="004A212C"/>
    <w:rsid w:val="004A6D54"/>
    <w:rsid w:val="004A6E6E"/>
    <w:rsid w:val="004B0090"/>
    <w:rsid w:val="004B05C6"/>
    <w:rsid w:val="004B1A74"/>
    <w:rsid w:val="004B3514"/>
    <w:rsid w:val="004B3867"/>
    <w:rsid w:val="004B3EDF"/>
    <w:rsid w:val="004C0799"/>
    <w:rsid w:val="004C09C8"/>
    <w:rsid w:val="004C11B9"/>
    <w:rsid w:val="004C2853"/>
    <w:rsid w:val="004C2BB4"/>
    <w:rsid w:val="004C3B02"/>
    <w:rsid w:val="004C3C1C"/>
    <w:rsid w:val="004C3E4F"/>
    <w:rsid w:val="004C43C9"/>
    <w:rsid w:val="004C4418"/>
    <w:rsid w:val="004C45FA"/>
    <w:rsid w:val="004C4707"/>
    <w:rsid w:val="004C4BB7"/>
    <w:rsid w:val="004C6779"/>
    <w:rsid w:val="004C7D54"/>
    <w:rsid w:val="004D0CC4"/>
    <w:rsid w:val="004D39D5"/>
    <w:rsid w:val="004D571F"/>
    <w:rsid w:val="004D6095"/>
    <w:rsid w:val="004D66AD"/>
    <w:rsid w:val="004E07A1"/>
    <w:rsid w:val="004E1729"/>
    <w:rsid w:val="004E1B3C"/>
    <w:rsid w:val="004E3959"/>
    <w:rsid w:val="004E3F86"/>
    <w:rsid w:val="004E4AD1"/>
    <w:rsid w:val="004E5659"/>
    <w:rsid w:val="004E6E5F"/>
    <w:rsid w:val="004E77E1"/>
    <w:rsid w:val="004F0AB7"/>
    <w:rsid w:val="004F15D9"/>
    <w:rsid w:val="004F3291"/>
    <w:rsid w:val="004F32D0"/>
    <w:rsid w:val="004F342E"/>
    <w:rsid w:val="004F483D"/>
    <w:rsid w:val="004F6671"/>
    <w:rsid w:val="004F78C4"/>
    <w:rsid w:val="00500E29"/>
    <w:rsid w:val="005025C7"/>
    <w:rsid w:val="00504B42"/>
    <w:rsid w:val="00506DB2"/>
    <w:rsid w:val="0051074E"/>
    <w:rsid w:val="00510870"/>
    <w:rsid w:val="00511AE4"/>
    <w:rsid w:val="00512A53"/>
    <w:rsid w:val="00513D8C"/>
    <w:rsid w:val="0051421A"/>
    <w:rsid w:val="005159EC"/>
    <w:rsid w:val="00515E8C"/>
    <w:rsid w:val="00516890"/>
    <w:rsid w:val="00516A4D"/>
    <w:rsid w:val="00517161"/>
    <w:rsid w:val="00517649"/>
    <w:rsid w:val="00521628"/>
    <w:rsid w:val="0052214D"/>
    <w:rsid w:val="00525F6D"/>
    <w:rsid w:val="0052661E"/>
    <w:rsid w:val="00526627"/>
    <w:rsid w:val="00527EF6"/>
    <w:rsid w:val="00531016"/>
    <w:rsid w:val="00532218"/>
    <w:rsid w:val="00533849"/>
    <w:rsid w:val="00533D56"/>
    <w:rsid w:val="00535912"/>
    <w:rsid w:val="005367E7"/>
    <w:rsid w:val="00542B22"/>
    <w:rsid w:val="00542CDB"/>
    <w:rsid w:val="00543B75"/>
    <w:rsid w:val="00544041"/>
    <w:rsid w:val="005449D0"/>
    <w:rsid w:val="00550ECE"/>
    <w:rsid w:val="005515F8"/>
    <w:rsid w:val="00553B9B"/>
    <w:rsid w:val="0055407F"/>
    <w:rsid w:val="005543AF"/>
    <w:rsid w:val="00554BD4"/>
    <w:rsid w:val="0055572B"/>
    <w:rsid w:val="00555CE3"/>
    <w:rsid w:val="0055603D"/>
    <w:rsid w:val="005600CD"/>
    <w:rsid w:val="00560E60"/>
    <w:rsid w:val="00562117"/>
    <w:rsid w:val="0056402C"/>
    <w:rsid w:val="00564672"/>
    <w:rsid w:val="0056494C"/>
    <w:rsid w:val="00564DDB"/>
    <w:rsid w:val="00565921"/>
    <w:rsid w:val="005660D0"/>
    <w:rsid w:val="00566380"/>
    <w:rsid w:val="0056658C"/>
    <w:rsid w:val="005701EF"/>
    <w:rsid w:val="00570551"/>
    <w:rsid w:val="00571527"/>
    <w:rsid w:val="005727FC"/>
    <w:rsid w:val="00572C2A"/>
    <w:rsid w:val="00572F6A"/>
    <w:rsid w:val="00573B2C"/>
    <w:rsid w:val="00573B96"/>
    <w:rsid w:val="005742BF"/>
    <w:rsid w:val="00574D31"/>
    <w:rsid w:val="0057608B"/>
    <w:rsid w:val="005807A8"/>
    <w:rsid w:val="00580D15"/>
    <w:rsid w:val="00584C51"/>
    <w:rsid w:val="00587B1E"/>
    <w:rsid w:val="00587E84"/>
    <w:rsid w:val="005913E6"/>
    <w:rsid w:val="005944ED"/>
    <w:rsid w:val="005964D7"/>
    <w:rsid w:val="00596D61"/>
    <w:rsid w:val="00597018"/>
    <w:rsid w:val="005A030B"/>
    <w:rsid w:val="005A0521"/>
    <w:rsid w:val="005A1EA5"/>
    <w:rsid w:val="005A2F92"/>
    <w:rsid w:val="005A43E7"/>
    <w:rsid w:val="005A4480"/>
    <w:rsid w:val="005A60E9"/>
    <w:rsid w:val="005A77E1"/>
    <w:rsid w:val="005A7E33"/>
    <w:rsid w:val="005B10CC"/>
    <w:rsid w:val="005B4E14"/>
    <w:rsid w:val="005B52A0"/>
    <w:rsid w:val="005B538B"/>
    <w:rsid w:val="005B6FFD"/>
    <w:rsid w:val="005B72D5"/>
    <w:rsid w:val="005C16D1"/>
    <w:rsid w:val="005C196C"/>
    <w:rsid w:val="005C32BE"/>
    <w:rsid w:val="005C3DF3"/>
    <w:rsid w:val="005C5501"/>
    <w:rsid w:val="005C5AEA"/>
    <w:rsid w:val="005C7AFE"/>
    <w:rsid w:val="005D01B4"/>
    <w:rsid w:val="005D10B3"/>
    <w:rsid w:val="005D158D"/>
    <w:rsid w:val="005D22BC"/>
    <w:rsid w:val="005D3A5F"/>
    <w:rsid w:val="005D6CE0"/>
    <w:rsid w:val="005E10A5"/>
    <w:rsid w:val="005E1AEC"/>
    <w:rsid w:val="005E21DE"/>
    <w:rsid w:val="005E24C2"/>
    <w:rsid w:val="005E34E9"/>
    <w:rsid w:val="005E35AB"/>
    <w:rsid w:val="005E7E9F"/>
    <w:rsid w:val="005F1439"/>
    <w:rsid w:val="005F21B0"/>
    <w:rsid w:val="005F30F1"/>
    <w:rsid w:val="005F3103"/>
    <w:rsid w:val="005F4D3D"/>
    <w:rsid w:val="005F5B10"/>
    <w:rsid w:val="005F6CAB"/>
    <w:rsid w:val="0060129A"/>
    <w:rsid w:val="0060244C"/>
    <w:rsid w:val="00610A95"/>
    <w:rsid w:val="00613401"/>
    <w:rsid w:val="0061516D"/>
    <w:rsid w:val="00615B10"/>
    <w:rsid w:val="006168EB"/>
    <w:rsid w:val="00616DEB"/>
    <w:rsid w:val="00620DE2"/>
    <w:rsid w:val="00624E9E"/>
    <w:rsid w:val="0062573B"/>
    <w:rsid w:val="006263D3"/>
    <w:rsid w:val="0062694E"/>
    <w:rsid w:val="00630030"/>
    <w:rsid w:val="00630426"/>
    <w:rsid w:val="00631753"/>
    <w:rsid w:val="00635C2F"/>
    <w:rsid w:val="00636EB3"/>
    <w:rsid w:val="006377A9"/>
    <w:rsid w:val="0063788D"/>
    <w:rsid w:val="00637F6F"/>
    <w:rsid w:val="00640E61"/>
    <w:rsid w:val="00642A8B"/>
    <w:rsid w:val="006468ED"/>
    <w:rsid w:val="00647DF7"/>
    <w:rsid w:val="006512F6"/>
    <w:rsid w:val="00653B0F"/>
    <w:rsid w:val="00655007"/>
    <w:rsid w:val="0065599C"/>
    <w:rsid w:val="00655B5C"/>
    <w:rsid w:val="006609B3"/>
    <w:rsid w:val="00660E52"/>
    <w:rsid w:val="0066148E"/>
    <w:rsid w:val="00661B3F"/>
    <w:rsid w:val="006625F9"/>
    <w:rsid w:val="00663A37"/>
    <w:rsid w:val="00664BB4"/>
    <w:rsid w:val="00665A8F"/>
    <w:rsid w:val="00667860"/>
    <w:rsid w:val="0067157E"/>
    <w:rsid w:val="00672247"/>
    <w:rsid w:val="00675D66"/>
    <w:rsid w:val="00676D1D"/>
    <w:rsid w:val="00680D15"/>
    <w:rsid w:val="006818D9"/>
    <w:rsid w:val="006834AD"/>
    <w:rsid w:val="006838C7"/>
    <w:rsid w:val="0068643A"/>
    <w:rsid w:val="00686CD9"/>
    <w:rsid w:val="00687F16"/>
    <w:rsid w:val="00690405"/>
    <w:rsid w:val="00690944"/>
    <w:rsid w:val="006914D2"/>
    <w:rsid w:val="00691C06"/>
    <w:rsid w:val="0069448A"/>
    <w:rsid w:val="00696FD6"/>
    <w:rsid w:val="006A3246"/>
    <w:rsid w:val="006A4224"/>
    <w:rsid w:val="006A56F0"/>
    <w:rsid w:val="006A585F"/>
    <w:rsid w:val="006A721D"/>
    <w:rsid w:val="006A7CE2"/>
    <w:rsid w:val="006A7E3C"/>
    <w:rsid w:val="006B11C6"/>
    <w:rsid w:val="006B4CA4"/>
    <w:rsid w:val="006B6498"/>
    <w:rsid w:val="006B64AA"/>
    <w:rsid w:val="006B6868"/>
    <w:rsid w:val="006B7074"/>
    <w:rsid w:val="006C2214"/>
    <w:rsid w:val="006C372D"/>
    <w:rsid w:val="006C410C"/>
    <w:rsid w:val="006C48DE"/>
    <w:rsid w:val="006C52D3"/>
    <w:rsid w:val="006C55C2"/>
    <w:rsid w:val="006C55D7"/>
    <w:rsid w:val="006C6C41"/>
    <w:rsid w:val="006D1EC8"/>
    <w:rsid w:val="006D2D2B"/>
    <w:rsid w:val="006D3F59"/>
    <w:rsid w:val="006D41A6"/>
    <w:rsid w:val="006D6830"/>
    <w:rsid w:val="006D719C"/>
    <w:rsid w:val="006D7DF3"/>
    <w:rsid w:val="006E15A2"/>
    <w:rsid w:val="006E20F9"/>
    <w:rsid w:val="006E3F38"/>
    <w:rsid w:val="006E4B54"/>
    <w:rsid w:val="006E4C8D"/>
    <w:rsid w:val="006E5E9F"/>
    <w:rsid w:val="006E6076"/>
    <w:rsid w:val="006E6DD7"/>
    <w:rsid w:val="006F0222"/>
    <w:rsid w:val="006F04A3"/>
    <w:rsid w:val="006F114C"/>
    <w:rsid w:val="006F1A99"/>
    <w:rsid w:val="006F676C"/>
    <w:rsid w:val="00700C90"/>
    <w:rsid w:val="00701F34"/>
    <w:rsid w:val="007031A2"/>
    <w:rsid w:val="00704693"/>
    <w:rsid w:val="00704AB9"/>
    <w:rsid w:val="007054D8"/>
    <w:rsid w:val="00706D47"/>
    <w:rsid w:val="00711EE2"/>
    <w:rsid w:val="00712D71"/>
    <w:rsid w:val="007130DA"/>
    <w:rsid w:val="00713DD5"/>
    <w:rsid w:val="0071601C"/>
    <w:rsid w:val="007167AE"/>
    <w:rsid w:val="00720D8F"/>
    <w:rsid w:val="0072149D"/>
    <w:rsid w:val="007214D9"/>
    <w:rsid w:val="00723C6D"/>
    <w:rsid w:val="0072514D"/>
    <w:rsid w:val="00725C5A"/>
    <w:rsid w:val="007263E6"/>
    <w:rsid w:val="007264EA"/>
    <w:rsid w:val="00726D09"/>
    <w:rsid w:val="00726F49"/>
    <w:rsid w:val="00732AB3"/>
    <w:rsid w:val="007332CF"/>
    <w:rsid w:val="00734FB5"/>
    <w:rsid w:val="00736F47"/>
    <w:rsid w:val="00740ACC"/>
    <w:rsid w:val="00740DFE"/>
    <w:rsid w:val="007410C2"/>
    <w:rsid w:val="007411F0"/>
    <w:rsid w:val="0074208A"/>
    <w:rsid w:val="00746DD6"/>
    <w:rsid w:val="00746E60"/>
    <w:rsid w:val="00746FA8"/>
    <w:rsid w:val="007479B5"/>
    <w:rsid w:val="007514FB"/>
    <w:rsid w:val="00752886"/>
    <w:rsid w:val="00753070"/>
    <w:rsid w:val="00753A5C"/>
    <w:rsid w:val="00753ACF"/>
    <w:rsid w:val="00754023"/>
    <w:rsid w:val="007550BD"/>
    <w:rsid w:val="007551E4"/>
    <w:rsid w:val="0075799A"/>
    <w:rsid w:val="0076064B"/>
    <w:rsid w:val="00761C38"/>
    <w:rsid w:val="00761EE8"/>
    <w:rsid w:val="00762151"/>
    <w:rsid w:val="0076215F"/>
    <w:rsid w:val="00762D4B"/>
    <w:rsid w:val="00764010"/>
    <w:rsid w:val="00764368"/>
    <w:rsid w:val="00764B5B"/>
    <w:rsid w:val="00765287"/>
    <w:rsid w:val="00765C81"/>
    <w:rsid w:val="00766A73"/>
    <w:rsid w:val="00766F19"/>
    <w:rsid w:val="007712C7"/>
    <w:rsid w:val="0077455A"/>
    <w:rsid w:val="00777372"/>
    <w:rsid w:val="00777527"/>
    <w:rsid w:val="00780E83"/>
    <w:rsid w:val="00781849"/>
    <w:rsid w:val="00781B6F"/>
    <w:rsid w:val="0078246A"/>
    <w:rsid w:val="00782890"/>
    <w:rsid w:val="007833CB"/>
    <w:rsid w:val="00783B56"/>
    <w:rsid w:val="00785BC4"/>
    <w:rsid w:val="00786CFF"/>
    <w:rsid w:val="007874B4"/>
    <w:rsid w:val="0078754B"/>
    <w:rsid w:val="00787C97"/>
    <w:rsid w:val="00791490"/>
    <w:rsid w:val="00791C7A"/>
    <w:rsid w:val="00791D59"/>
    <w:rsid w:val="00792D4C"/>
    <w:rsid w:val="00792D5A"/>
    <w:rsid w:val="007938AE"/>
    <w:rsid w:val="00793B7C"/>
    <w:rsid w:val="007A0DC1"/>
    <w:rsid w:val="007A19E0"/>
    <w:rsid w:val="007A1AB6"/>
    <w:rsid w:val="007A23F8"/>
    <w:rsid w:val="007A2D52"/>
    <w:rsid w:val="007A31AE"/>
    <w:rsid w:val="007A4C43"/>
    <w:rsid w:val="007A550A"/>
    <w:rsid w:val="007A5B2E"/>
    <w:rsid w:val="007A5C18"/>
    <w:rsid w:val="007B28CF"/>
    <w:rsid w:val="007B4416"/>
    <w:rsid w:val="007B46BF"/>
    <w:rsid w:val="007B6DD8"/>
    <w:rsid w:val="007C05DC"/>
    <w:rsid w:val="007C0FF7"/>
    <w:rsid w:val="007C14EE"/>
    <w:rsid w:val="007C3040"/>
    <w:rsid w:val="007C35DF"/>
    <w:rsid w:val="007C3BA4"/>
    <w:rsid w:val="007C6783"/>
    <w:rsid w:val="007D07B3"/>
    <w:rsid w:val="007D1B1E"/>
    <w:rsid w:val="007D1D80"/>
    <w:rsid w:val="007D4712"/>
    <w:rsid w:val="007D4AFF"/>
    <w:rsid w:val="007D5D30"/>
    <w:rsid w:val="007D6CF0"/>
    <w:rsid w:val="007E0B5E"/>
    <w:rsid w:val="007E0C9C"/>
    <w:rsid w:val="007E18F8"/>
    <w:rsid w:val="007E38F1"/>
    <w:rsid w:val="007E3C2E"/>
    <w:rsid w:val="007E3F8B"/>
    <w:rsid w:val="007E648C"/>
    <w:rsid w:val="007E781F"/>
    <w:rsid w:val="007F120F"/>
    <w:rsid w:val="007F1538"/>
    <w:rsid w:val="007F15FE"/>
    <w:rsid w:val="007F2135"/>
    <w:rsid w:val="007F3D8B"/>
    <w:rsid w:val="007F3F9F"/>
    <w:rsid w:val="007F5BB9"/>
    <w:rsid w:val="007F5C41"/>
    <w:rsid w:val="007F5E4F"/>
    <w:rsid w:val="007F7965"/>
    <w:rsid w:val="0080069B"/>
    <w:rsid w:val="00800777"/>
    <w:rsid w:val="00800EF1"/>
    <w:rsid w:val="008017D6"/>
    <w:rsid w:val="0080185B"/>
    <w:rsid w:val="00802AC9"/>
    <w:rsid w:val="00803304"/>
    <w:rsid w:val="008037DD"/>
    <w:rsid w:val="00807B2A"/>
    <w:rsid w:val="00810E97"/>
    <w:rsid w:val="0081123B"/>
    <w:rsid w:val="00811393"/>
    <w:rsid w:val="00816A92"/>
    <w:rsid w:val="00816C5A"/>
    <w:rsid w:val="00817344"/>
    <w:rsid w:val="00817678"/>
    <w:rsid w:val="0082049D"/>
    <w:rsid w:val="008217BC"/>
    <w:rsid w:val="00822BA1"/>
    <w:rsid w:val="00824E58"/>
    <w:rsid w:val="008275DC"/>
    <w:rsid w:val="00827D60"/>
    <w:rsid w:val="00831D6C"/>
    <w:rsid w:val="00832F6C"/>
    <w:rsid w:val="008341ED"/>
    <w:rsid w:val="008362CE"/>
    <w:rsid w:val="00837584"/>
    <w:rsid w:val="00841673"/>
    <w:rsid w:val="00841963"/>
    <w:rsid w:val="00845B52"/>
    <w:rsid w:val="00846D3E"/>
    <w:rsid w:val="00846DE7"/>
    <w:rsid w:val="008477B9"/>
    <w:rsid w:val="008505FB"/>
    <w:rsid w:val="008523FA"/>
    <w:rsid w:val="008529E6"/>
    <w:rsid w:val="00852CDD"/>
    <w:rsid w:val="00855E11"/>
    <w:rsid w:val="008575E1"/>
    <w:rsid w:val="0085760A"/>
    <w:rsid w:val="0086170A"/>
    <w:rsid w:val="00863328"/>
    <w:rsid w:val="0086448F"/>
    <w:rsid w:val="00864D6E"/>
    <w:rsid w:val="008659A2"/>
    <w:rsid w:val="0086690B"/>
    <w:rsid w:val="00866973"/>
    <w:rsid w:val="008710F8"/>
    <w:rsid w:val="00871A91"/>
    <w:rsid w:val="00871B94"/>
    <w:rsid w:val="008733B9"/>
    <w:rsid w:val="0087384A"/>
    <w:rsid w:val="0087417C"/>
    <w:rsid w:val="008755C2"/>
    <w:rsid w:val="00875A6F"/>
    <w:rsid w:val="00881947"/>
    <w:rsid w:val="00881D64"/>
    <w:rsid w:val="00882C01"/>
    <w:rsid w:val="00882E02"/>
    <w:rsid w:val="00883C16"/>
    <w:rsid w:val="008853EC"/>
    <w:rsid w:val="00885F19"/>
    <w:rsid w:val="00891CFC"/>
    <w:rsid w:val="00891E79"/>
    <w:rsid w:val="008921AE"/>
    <w:rsid w:val="00895187"/>
    <w:rsid w:val="00895BD3"/>
    <w:rsid w:val="00896EDC"/>
    <w:rsid w:val="008A06D7"/>
    <w:rsid w:val="008A0C9F"/>
    <w:rsid w:val="008A14F6"/>
    <w:rsid w:val="008A1645"/>
    <w:rsid w:val="008A3E6F"/>
    <w:rsid w:val="008A56C3"/>
    <w:rsid w:val="008A7D94"/>
    <w:rsid w:val="008A7EF2"/>
    <w:rsid w:val="008B0DFB"/>
    <w:rsid w:val="008B2951"/>
    <w:rsid w:val="008B2BBB"/>
    <w:rsid w:val="008B646D"/>
    <w:rsid w:val="008B6842"/>
    <w:rsid w:val="008B70C4"/>
    <w:rsid w:val="008B7F11"/>
    <w:rsid w:val="008C18C1"/>
    <w:rsid w:val="008C3DC2"/>
    <w:rsid w:val="008C4229"/>
    <w:rsid w:val="008C442E"/>
    <w:rsid w:val="008C4943"/>
    <w:rsid w:val="008C5658"/>
    <w:rsid w:val="008C5DCA"/>
    <w:rsid w:val="008D0ADE"/>
    <w:rsid w:val="008D344B"/>
    <w:rsid w:val="008D346A"/>
    <w:rsid w:val="008D370B"/>
    <w:rsid w:val="008D41FC"/>
    <w:rsid w:val="008D4DD5"/>
    <w:rsid w:val="008D4ED9"/>
    <w:rsid w:val="008D6B04"/>
    <w:rsid w:val="008E2254"/>
    <w:rsid w:val="008E2654"/>
    <w:rsid w:val="008E4FF4"/>
    <w:rsid w:val="008F1C22"/>
    <w:rsid w:val="008F2554"/>
    <w:rsid w:val="008F47DC"/>
    <w:rsid w:val="008F635E"/>
    <w:rsid w:val="009025FB"/>
    <w:rsid w:val="009029DB"/>
    <w:rsid w:val="009038A8"/>
    <w:rsid w:val="0090753F"/>
    <w:rsid w:val="009118BA"/>
    <w:rsid w:val="00913E51"/>
    <w:rsid w:val="00914986"/>
    <w:rsid w:val="00914DFE"/>
    <w:rsid w:val="0091614B"/>
    <w:rsid w:val="00921287"/>
    <w:rsid w:val="0092131F"/>
    <w:rsid w:val="00921595"/>
    <w:rsid w:val="00925D59"/>
    <w:rsid w:val="00926716"/>
    <w:rsid w:val="009308DA"/>
    <w:rsid w:val="00932A82"/>
    <w:rsid w:val="0093319A"/>
    <w:rsid w:val="00933540"/>
    <w:rsid w:val="00933E6E"/>
    <w:rsid w:val="00934877"/>
    <w:rsid w:val="009353B8"/>
    <w:rsid w:val="00935439"/>
    <w:rsid w:val="009357D5"/>
    <w:rsid w:val="00935CD9"/>
    <w:rsid w:val="009372AB"/>
    <w:rsid w:val="009374E9"/>
    <w:rsid w:val="00941D0E"/>
    <w:rsid w:val="009453A6"/>
    <w:rsid w:val="009456CC"/>
    <w:rsid w:val="009464A3"/>
    <w:rsid w:val="00946522"/>
    <w:rsid w:val="00946796"/>
    <w:rsid w:val="00950969"/>
    <w:rsid w:val="0095183B"/>
    <w:rsid w:val="0095204C"/>
    <w:rsid w:val="009520FE"/>
    <w:rsid w:val="00953424"/>
    <w:rsid w:val="00953B51"/>
    <w:rsid w:val="00953B7B"/>
    <w:rsid w:val="00954528"/>
    <w:rsid w:val="009558AA"/>
    <w:rsid w:val="009603E5"/>
    <w:rsid w:val="0096071A"/>
    <w:rsid w:val="00960C91"/>
    <w:rsid w:val="00961AEB"/>
    <w:rsid w:val="00961B6D"/>
    <w:rsid w:val="00963717"/>
    <w:rsid w:val="00965CC4"/>
    <w:rsid w:val="0096624D"/>
    <w:rsid w:val="009676E3"/>
    <w:rsid w:val="00970143"/>
    <w:rsid w:val="00970B7F"/>
    <w:rsid w:val="00970C38"/>
    <w:rsid w:val="00971614"/>
    <w:rsid w:val="00972340"/>
    <w:rsid w:val="0097250A"/>
    <w:rsid w:val="009752FA"/>
    <w:rsid w:val="00977693"/>
    <w:rsid w:val="00977BB1"/>
    <w:rsid w:val="009818E4"/>
    <w:rsid w:val="00982494"/>
    <w:rsid w:val="009845F3"/>
    <w:rsid w:val="009845FD"/>
    <w:rsid w:val="00986E0B"/>
    <w:rsid w:val="00990935"/>
    <w:rsid w:val="00990A99"/>
    <w:rsid w:val="00990AFD"/>
    <w:rsid w:val="00991001"/>
    <w:rsid w:val="00991069"/>
    <w:rsid w:val="0099397C"/>
    <w:rsid w:val="00994A07"/>
    <w:rsid w:val="00996257"/>
    <w:rsid w:val="00996BCA"/>
    <w:rsid w:val="009A0E79"/>
    <w:rsid w:val="009A216A"/>
    <w:rsid w:val="009A23B0"/>
    <w:rsid w:val="009A35C9"/>
    <w:rsid w:val="009A3604"/>
    <w:rsid w:val="009A473C"/>
    <w:rsid w:val="009A640D"/>
    <w:rsid w:val="009A7F00"/>
    <w:rsid w:val="009B1548"/>
    <w:rsid w:val="009B3A1D"/>
    <w:rsid w:val="009B41F0"/>
    <w:rsid w:val="009B69E9"/>
    <w:rsid w:val="009B7FFD"/>
    <w:rsid w:val="009C0279"/>
    <w:rsid w:val="009C3225"/>
    <w:rsid w:val="009C4284"/>
    <w:rsid w:val="009C5DC4"/>
    <w:rsid w:val="009C61A3"/>
    <w:rsid w:val="009C6B84"/>
    <w:rsid w:val="009D0BC2"/>
    <w:rsid w:val="009D1368"/>
    <w:rsid w:val="009D2CDA"/>
    <w:rsid w:val="009D5A24"/>
    <w:rsid w:val="009D5B2E"/>
    <w:rsid w:val="009D636F"/>
    <w:rsid w:val="009D7457"/>
    <w:rsid w:val="009D758F"/>
    <w:rsid w:val="009D7BF2"/>
    <w:rsid w:val="009D7D83"/>
    <w:rsid w:val="009E172F"/>
    <w:rsid w:val="009E19CB"/>
    <w:rsid w:val="009E426E"/>
    <w:rsid w:val="009E439C"/>
    <w:rsid w:val="009E620D"/>
    <w:rsid w:val="009E7F49"/>
    <w:rsid w:val="009F0B98"/>
    <w:rsid w:val="009F1C46"/>
    <w:rsid w:val="009F2079"/>
    <w:rsid w:val="009F4BE1"/>
    <w:rsid w:val="009F4FF4"/>
    <w:rsid w:val="009F69B5"/>
    <w:rsid w:val="00A004D3"/>
    <w:rsid w:val="00A00FFB"/>
    <w:rsid w:val="00A06896"/>
    <w:rsid w:val="00A07CA6"/>
    <w:rsid w:val="00A12981"/>
    <w:rsid w:val="00A14320"/>
    <w:rsid w:val="00A14E83"/>
    <w:rsid w:val="00A151A5"/>
    <w:rsid w:val="00A15263"/>
    <w:rsid w:val="00A15E74"/>
    <w:rsid w:val="00A164FB"/>
    <w:rsid w:val="00A16BEA"/>
    <w:rsid w:val="00A175E5"/>
    <w:rsid w:val="00A178C0"/>
    <w:rsid w:val="00A17EA1"/>
    <w:rsid w:val="00A17EDF"/>
    <w:rsid w:val="00A215DD"/>
    <w:rsid w:val="00A24B55"/>
    <w:rsid w:val="00A24F60"/>
    <w:rsid w:val="00A254EA"/>
    <w:rsid w:val="00A274EF"/>
    <w:rsid w:val="00A300E8"/>
    <w:rsid w:val="00A30DB1"/>
    <w:rsid w:val="00A31101"/>
    <w:rsid w:val="00A32087"/>
    <w:rsid w:val="00A34451"/>
    <w:rsid w:val="00A35811"/>
    <w:rsid w:val="00A35D0A"/>
    <w:rsid w:val="00A40FB6"/>
    <w:rsid w:val="00A42629"/>
    <w:rsid w:val="00A43944"/>
    <w:rsid w:val="00A43A45"/>
    <w:rsid w:val="00A43D2B"/>
    <w:rsid w:val="00A4524B"/>
    <w:rsid w:val="00A45454"/>
    <w:rsid w:val="00A4637B"/>
    <w:rsid w:val="00A476B4"/>
    <w:rsid w:val="00A476D0"/>
    <w:rsid w:val="00A50D2F"/>
    <w:rsid w:val="00A50EE4"/>
    <w:rsid w:val="00A521D4"/>
    <w:rsid w:val="00A53511"/>
    <w:rsid w:val="00A541FE"/>
    <w:rsid w:val="00A60841"/>
    <w:rsid w:val="00A61A4E"/>
    <w:rsid w:val="00A63700"/>
    <w:rsid w:val="00A64575"/>
    <w:rsid w:val="00A65A26"/>
    <w:rsid w:val="00A67625"/>
    <w:rsid w:val="00A67EF4"/>
    <w:rsid w:val="00A73EF9"/>
    <w:rsid w:val="00A756C6"/>
    <w:rsid w:val="00A77200"/>
    <w:rsid w:val="00A80BB6"/>
    <w:rsid w:val="00A80C68"/>
    <w:rsid w:val="00A821AF"/>
    <w:rsid w:val="00A844B8"/>
    <w:rsid w:val="00A855BE"/>
    <w:rsid w:val="00A86406"/>
    <w:rsid w:val="00A87937"/>
    <w:rsid w:val="00A9014B"/>
    <w:rsid w:val="00A914F3"/>
    <w:rsid w:val="00A915AB"/>
    <w:rsid w:val="00A9222E"/>
    <w:rsid w:val="00A92C7A"/>
    <w:rsid w:val="00A92DD2"/>
    <w:rsid w:val="00A93911"/>
    <w:rsid w:val="00A9454C"/>
    <w:rsid w:val="00A94751"/>
    <w:rsid w:val="00A95B2A"/>
    <w:rsid w:val="00A95E7F"/>
    <w:rsid w:val="00A96228"/>
    <w:rsid w:val="00A970D5"/>
    <w:rsid w:val="00AA0B4E"/>
    <w:rsid w:val="00AA1BBB"/>
    <w:rsid w:val="00AA1E74"/>
    <w:rsid w:val="00AA24D2"/>
    <w:rsid w:val="00AA423E"/>
    <w:rsid w:val="00AA7316"/>
    <w:rsid w:val="00AA78CE"/>
    <w:rsid w:val="00AA7F42"/>
    <w:rsid w:val="00AB0C12"/>
    <w:rsid w:val="00AB0FA7"/>
    <w:rsid w:val="00AB26D5"/>
    <w:rsid w:val="00AB3885"/>
    <w:rsid w:val="00AB5F3B"/>
    <w:rsid w:val="00AC004D"/>
    <w:rsid w:val="00AC2BD0"/>
    <w:rsid w:val="00AC38A9"/>
    <w:rsid w:val="00AC4BF6"/>
    <w:rsid w:val="00AC6797"/>
    <w:rsid w:val="00AC6A7A"/>
    <w:rsid w:val="00AC6F68"/>
    <w:rsid w:val="00AD104E"/>
    <w:rsid w:val="00AD124D"/>
    <w:rsid w:val="00AD1EAE"/>
    <w:rsid w:val="00AD2280"/>
    <w:rsid w:val="00AD26C0"/>
    <w:rsid w:val="00AD4839"/>
    <w:rsid w:val="00AD4C7C"/>
    <w:rsid w:val="00AD76EF"/>
    <w:rsid w:val="00AE19D1"/>
    <w:rsid w:val="00AE2666"/>
    <w:rsid w:val="00AE3BE0"/>
    <w:rsid w:val="00AE50C7"/>
    <w:rsid w:val="00AE5D09"/>
    <w:rsid w:val="00AE6037"/>
    <w:rsid w:val="00AE6B11"/>
    <w:rsid w:val="00AE7EBC"/>
    <w:rsid w:val="00AF434D"/>
    <w:rsid w:val="00AF4EE4"/>
    <w:rsid w:val="00B0036F"/>
    <w:rsid w:val="00B00C8E"/>
    <w:rsid w:val="00B02AA5"/>
    <w:rsid w:val="00B04F50"/>
    <w:rsid w:val="00B1073D"/>
    <w:rsid w:val="00B11CD7"/>
    <w:rsid w:val="00B1205D"/>
    <w:rsid w:val="00B13307"/>
    <w:rsid w:val="00B15202"/>
    <w:rsid w:val="00B1553A"/>
    <w:rsid w:val="00B17577"/>
    <w:rsid w:val="00B21CD1"/>
    <w:rsid w:val="00B23256"/>
    <w:rsid w:val="00B24CF5"/>
    <w:rsid w:val="00B26507"/>
    <w:rsid w:val="00B269CE"/>
    <w:rsid w:val="00B31CD8"/>
    <w:rsid w:val="00B32535"/>
    <w:rsid w:val="00B3277B"/>
    <w:rsid w:val="00B32B21"/>
    <w:rsid w:val="00B37176"/>
    <w:rsid w:val="00B373AA"/>
    <w:rsid w:val="00B40823"/>
    <w:rsid w:val="00B40DF9"/>
    <w:rsid w:val="00B42083"/>
    <w:rsid w:val="00B42270"/>
    <w:rsid w:val="00B427A9"/>
    <w:rsid w:val="00B43455"/>
    <w:rsid w:val="00B435F8"/>
    <w:rsid w:val="00B4620E"/>
    <w:rsid w:val="00B46CB0"/>
    <w:rsid w:val="00B4725D"/>
    <w:rsid w:val="00B52A3F"/>
    <w:rsid w:val="00B5462A"/>
    <w:rsid w:val="00B54BC7"/>
    <w:rsid w:val="00B565AE"/>
    <w:rsid w:val="00B56C15"/>
    <w:rsid w:val="00B57348"/>
    <w:rsid w:val="00B61E5E"/>
    <w:rsid w:val="00B62D2B"/>
    <w:rsid w:val="00B63807"/>
    <w:rsid w:val="00B6426B"/>
    <w:rsid w:val="00B65D4D"/>
    <w:rsid w:val="00B66649"/>
    <w:rsid w:val="00B67741"/>
    <w:rsid w:val="00B678EF"/>
    <w:rsid w:val="00B75683"/>
    <w:rsid w:val="00B7667D"/>
    <w:rsid w:val="00B8179C"/>
    <w:rsid w:val="00B822DB"/>
    <w:rsid w:val="00B84A8A"/>
    <w:rsid w:val="00B87C64"/>
    <w:rsid w:val="00B91A82"/>
    <w:rsid w:val="00B9279C"/>
    <w:rsid w:val="00B934BE"/>
    <w:rsid w:val="00B9576A"/>
    <w:rsid w:val="00B962BB"/>
    <w:rsid w:val="00BA088E"/>
    <w:rsid w:val="00BA2861"/>
    <w:rsid w:val="00BA6707"/>
    <w:rsid w:val="00BA7C0B"/>
    <w:rsid w:val="00BB0F85"/>
    <w:rsid w:val="00BB1940"/>
    <w:rsid w:val="00BB5301"/>
    <w:rsid w:val="00BB57E8"/>
    <w:rsid w:val="00BB7349"/>
    <w:rsid w:val="00BC0196"/>
    <w:rsid w:val="00BC0367"/>
    <w:rsid w:val="00BC219A"/>
    <w:rsid w:val="00BC42A8"/>
    <w:rsid w:val="00BC66EE"/>
    <w:rsid w:val="00BC69F2"/>
    <w:rsid w:val="00BC7535"/>
    <w:rsid w:val="00BC7FFB"/>
    <w:rsid w:val="00BD034D"/>
    <w:rsid w:val="00BD3ECE"/>
    <w:rsid w:val="00BD5782"/>
    <w:rsid w:val="00BD780A"/>
    <w:rsid w:val="00BE0194"/>
    <w:rsid w:val="00BE0CEB"/>
    <w:rsid w:val="00BE1E12"/>
    <w:rsid w:val="00BE346A"/>
    <w:rsid w:val="00BE46DF"/>
    <w:rsid w:val="00BE635E"/>
    <w:rsid w:val="00BE6364"/>
    <w:rsid w:val="00BE6D71"/>
    <w:rsid w:val="00BE718D"/>
    <w:rsid w:val="00BE7A12"/>
    <w:rsid w:val="00BE7CAE"/>
    <w:rsid w:val="00BF5945"/>
    <w:rsid w:val="00BF6362"/>
    <w:rsid w:val="00BF6AB5"/>
    <w:rsid w:val="00C009C1"/>
    <w:rsid w:val="00C01B8A"/>
    <w:rsid w:val="00C01FED"/>
    <w:rsid w:val="00C02596"/>
    <w:rsid w:val="00C05398"/>
    <w:rsid w:val="00C056BE"/>
    <w:rsid w:val="00C06182"/>
    <w:rsid w:val="00C06249"/>
    <w:rsid w:val="00C068BC"/>
    <w:rsid w:val="00C07871"/>
    <w:rsid w:val="00C0787B"/>
    <w:rsid w:val="00C07B7F"/>
    <w:rsid w:val="00C07EC8"/>
    <w:rsid w:val="00C10243"/>
    <w:rsid w:val="00C13C38"/>
    <w:rsid w:val="00C1424F"/>
    <w:rsid w:val="00C14933"/>
    <w:rsid w:val="00C14E0B"/>
    <w:rsid w:val="00C157FC"/>
    <w:rsid w:val="00C200F2"/>
    <w:rsid w:val="00C2027F"/>
    <w:rsid w:val="00C20B16"/>
    <w:rsid w:val="00C216A8"/>
    <w:rsid w:val="00C233B3"/>
    <w:rsid w:val="00C235D5"/>
    <w:rsid w:val="00C238FB"/>
    <w:rsid w:val="00C25B3F"/>
    <w:rsid w:val="00C2627B"/>
    <w:rsid w:val="00C3227B"/>
    <w:rsid w:val="00C32ACE"/>
    <w:rsid w:val="00C32F37"/>
    <w:rsid w:val="00C33352"/>
    <w:rsid w:val="00C346DD"/>
    <w:rsid w:val="00C34DB4"/>
    <w:rsid w:val="00C35A64"/>
    <w:rsid w:val="00C35E7C"/>
    <w:rsid w:val="00C36B0D"/>
    <w:rsid w:val="00C37839"/>
    <w:rsid w:val="00C37EA0"/>
    <w:rsid w:val="00C409F6"/>
    <w:rsid w:val="00C410D2"/>
    <w:rsid w:val="00C41479"/>
    <w:rsid w:val="00C43810"/>
    <w:rsid w:val="00C439F1"/>
    <w:rsid w:val="00C4452E"/>
    <w:rsid w:val="00C536D2"/>
    <w:rsid w:val="00C54558"/>
    <w:rsid w:val="00C558A4"/>
    <w:rsid w:val="00C559CD"/>
    <w:rsid w:val="00C57E04"/>
    <w:rsid w:val="00C61B06"/>
    <w:rsid w:val="00C61FEC"/>
    <w:rsid w:val="00C62B4F"/>
    <w:rsid w:val="00C62FC2"/>
    <w:rsid w:val="00C65918"/>
    <w:rsid w:val="00C65FA7"/>
    <w:rsid w:val="00C72F35"/>
    <w:rsid w:val="00C73ED0"/>
    <w:rsid w:val="00C74F2A"/>
    <w:rsid w:val="00C76946"/>
    <w:rsid w:val="00C76CD4"/>
    <w:rsid w:val="00C77686"/>
    <w:rsid w:val="00C80B05"/>
    <w:rsid w:val="00C81AD2"/>
    <w:rsid w:val="00C81CD7"/>
    <w:rsid w:val="00C81ECD"/>
    <w:rsid w:val="00C82268"/>
    <w:rsid w:val="00C83AEC"/>
    <w:rsid w:val="00C84348"/>
    <w:rsid w:val="00C8742E"/>
    <w:rsid w:val="00C90FC8"/>
    <w:rsid w:val="00C9443B"/>
    <w:rsid w:val="00C9490F"/>
    <w:rsid w:val="00C96E34"/>
    <w:rsid w:val="00C970A3"/>
    <w:rsid w:val="00C9717B"/>
    <w:rsid w:val="00C97586"/>
    <w:rsid w:val="00CA0E7A"/>
    <w:rsid w:val="00CA1AD6"/>
    <w:rsid w:val="00CA39B7"/>
    <w:rsid w:val="00CA43EA"/>
    <w:rsid w:val="00CA5AF6"/>
    <w:rsid w:val="00CA760E"/>
    <w:rsid w:val="00CB2149"/>
    <w:rsid w:val="00CB2159"/>
    <w:rsid w:val="00CB4BBD"/>
    <w:rsid w:val="00CB4C86"/>
    <w:rsid w:val="00CB5B7B"/>
    <w:rsid w:val="00CB6418"/>
    <w:rsid w:val="00CC0C48"/>
    <w:rsid w:val="00CC3DCA"/>
    <w:rsid w:val="00CC4F1E"/>
    <w:rsid w:val="00CC5FBE"/>
    <w:rsid w:val="00CC6BC0"/>
    <w:rsid w:val="00CC7706"/>
    <w:rsid w:val="00CD19A8"/>
    <w:rsid w:val="00CD19DB"/>
    <w:rsid w:val="00CD2E3C"/>
    <w:rsid w:val="00CD30FC"/>
    <w:rsid w:val="00CD39A2"/>
    <w:rsid w:val="00CD4B87"/>
    <w:rsid w:val="00CD55DB"/>
    <w:rsid w:val="00CD63AD"/>
    <w:rsid w:val="00CE1045"/>
    <w:rsid w:val="00CE12F6"/>
    <w:rsid w:val="00CE1E88"/>
    <w:rsid w:val="00CE26E6"/>
    <w:rsid w:val="00CE4450"/>
    <w:rsid w:val="00CE4772"/>
    <w:rsid w:val="00CE49B6"/>
    <w:rsid w:val="00CE4A28"/>
    <w:rsid w:val="00CE56C5"/>
    <w:rsid w:val="00CE5C3A"/>
    <w:rsid w:val="00CF0972"/>
    <w:rsid w:val="00CF0AE0"/>
    <w:rsid w:val="00CF31B4"/>
    <w:rsid w:val="00CF4CEF"/>
    <w:rsid w:val="00CF6431"/>
    <w:rsid w:val="00CF6592"/>
    <w:rsid w:val="00CF6E52"/>
    <w:rsid w:val="00D01DCF"/>
    <w:rsid w:val="00D02606"/>
    <w:rsid w:val="00D04514"/>
    <w:rsid w:val="00D067C4"/>
    <w:rsid w:val="00D076D9"/>
    <w:rsid w:val="00D11A35"/>
    <w:rsid w:val="00D11E06"/>
    <w:rsid w:val="00D1224D"/>
    <w:rsid w:val="00D1259C"/>
    <w:rsid w:val="00D13846"/>
    <w:rsid w:val="00D14FBE"/>
    <w:rsid w:val="00D15656"/>
    <w:rsid w:val="00D20835"/>
    <w:rsid w:val="00D20D52"/>
    <w:rsid w:val="00D20EF6"/>
    <w:rsid w:val="00D219AA"/>
    <w:rsid w:val="00D21D01"/>
    <w:rsid w:val="00D2237A"/>
    <w:rsid w:val="00D22D3F"/>
    <w:rsid w:val="00D24BD1"/>
    <w:rsid w:val="00D2588A"/>
    <w:rsid w:val="00D25B60"/>
    <w:rsid w:val="00D26217"/>
    <w:rsid w:val="00D26522"/>
    <w:rsid w:val="00D278F0"/>
    <w:rsid w:val="00D338DB"/>
    <w:rsid w:val="00D3511F"/>
    <w:rsid w:val="00D36BE0"/>
    <w:rsid w:val="00D36DB6"/>
    <w:rsid w:val="00D3752B"/>
    <w:rsid w:val="00D40470"/>
    <w:rsid w:val="00D41147"/>
    <w:rsid w:val="00D44AD8"/>
    <w:rsid w:val="00D4515E"/>
    <w:rsid w:val="00D4521D"/>
    <w:rsid w:val="00D45819"/>
    <w:rsid w:val="00D46397"/>
    <w:rsid w:val="00D52933"/>
    <w:rsid w:val="00D52FF0"/>
    <w:rsid w:val="00D56683"/>
    <w:rsid w:val="00D6001A"/>
    <w:rsid w:val="00D6189E"/>
    <w:rsid w:val="00D61E4F"/>
    <w:rsid w:val="00D62E71"/>
    <w:rsid w:val="00D63146"/>
    <w:rsid w:val="00D64BB4"/>
    <w:rsid w:val="00D65159"/>
    <w:rsid w:val="00D65AEB"/>
    <w:rsid w:val="00D65C56"/>
    <w:rsid w:val="00D66CBB"/>
    <w:rsid w:val="00D70514"/>
    <w:rsid w:val="00D71305"/>
    <w:rsid w:val="00D718B8"/>
    <w:rsid w:val="00D71BF7"/>
    <w:rsid w:val="00D7260C"/>
    <w:rsid w:val="00D731D0"/>
    <w:rsid w:val="00D738D2"/>
    <w:rsid w:val="00D73CDD"/>
    <w:rsid w:val="00D741C8"/>
    <w:rsid w:val="00D74E94"/>
    <w:rsid w:val="00D75C64"/>
    <w:rsid w:val="00D76565"/>
    <w:rsid w:val="00D766B4"/>
    <w:rsid w:val="00D809E4"/>
    <w:rsid w:val="00D81B85"/>
    <w:rsid w:val="00D81EDD"/>
    <w:rsid w:val="00D8486E"/>
    <w:rsid w:val="00D84F77"/>
    <w:rsid w:val="00D8663B"/>
    <w:rsid w:val="00D878B6"/>
    <w:rsid w:val="00D87FC0"/>
    <w:rsid w:val="00D90C1B"/>
    <w:rsid w:val="00D90FB3"/>
    <w:rsid w:val="00D925D1"/>
    <w:rsid w:val="00D92668"/>
    <w:rsid w:val="00D93AD4"/>
    <w:rsid w:val="00D94F27"/>
    <w:rsid w:val="00D95B37"/>
    <w:rsid w:val="00D979CF"/>
    <w:rsid w:val="00DA0B8F"/>
    <w:rsid w:val="00DA1B53"/>
    <w:rsid w:val="00DA1F2A"/>
    <w:rsid w:val="00DA432C"/>
    <w:rsid w:val="00DB08A2"/>
    <w:rsid w:val="00DB0D6D"/>
    <w:rsid w:val="00DB1035"/>
    <w:rsid w:val="00DB1F84"/>
    <w:rsid w:val="00DB44A1"/>
    <w:rsid w:val="00DB5CD7"/>
    <w:rsid w:val="00DB6647"/>
    <w:rsid w:val="00DC0C9F"/>
    <w:rsid w:val="00DC1727"/>
    <w:rsid w:val="00DC33BA"/>
    <w:rsid w:val="00DC4957"/>
    <w:rsid w:val="00DC4AE2"/>
    <w:rsid w:val="00DC63B3"/>
    <w:rsid w:val="00DC6B6C"/>
    <w:rsid w:val="00DD2877"/>
    <w:rsid w:val="00DD2EDE"/>
    <w:rsid w:val="00DD3144"/>
    <w:rsid w:val="00DD67AC"/>
    <w:rsid w:val="00DD7FD2"/>
    <w:rsid w:val="00DE0E0F"/>
    <w:rsid w:val="00DE0F3E"/>
    <w:rsid w:val="00DE1DEE"/>
    <w:rsid w:val="00DE2A8A"/>
    <w:rsid w:val="00DE3218"/>
    <w:rsid w:val="00DE33F9"/>
    <w:rsid w:val="00DE5831"/>
    <w:rsid w:val="00DE6816"/>
    <w:rsid w:val="00DF06C4"/>
    <w:rsid w:val="00DF0BD1"/>
    <w:rsid w:val="00DF1156"/>
    <w:rsid w:val="00DF1173"/>
    <w:rsid w:val="00DF2CB0"/>
    <w:rsid w:val="00DF383C"/>
    <w:rsid w:val="00DF4465"/>
    <w:rsid w:val="00DF451B"/>
    <w:rsid w:val="00DF5D03"/>
    <w:rsid w:val="00DF6006"/>
    <w:rsid w:val="00DF6955"/>
    <w:rsid w:val="00DF7B01"/>
    <w:rsid w:val="00E0443E"/>
    <w:rsid w:val="00E0480A"/>
    <w:rsid w:val="00E05FCE"/>
    <w:rsid w:val="00E076EA"/>
    <w:rsid w:val="00E0787C"/>
    <w:rsid w:val="00E120FC"/>
    <w:rsid w:val="00E12D07"/>
    <w:rsid w:val="00E14BA9"/>
    <w:rsid w:val="00E1701F"/>
    <w:rsid w:val="00E2168A"/>
    <w:rsid w:val="00E22E3F"/>
    <w:rsid w:val="00E22FD4"/>
    <w:rsid w:val="00E23A0E"/>
    <w:rsid w:val="00E23EE3"/>
    <w:rsid w:val="00E245A1"/>
    <w:rsid w:val="00E24831"/>
    <w:rsid w:val="00E27953"/>
    <w:rsid w:val="00E30C1E"/>
    <w:rsid w:val="00E31001"/>
    <w:rsid w:val="00E34A4E"/>
    <w:rsid w:val="00E41D06"/>
    <w:rsid w:val="00E41D0D"/>
    <w:rsid w:val="00E46685"/>
    <w:rsid w:val="00E507BE"/>
    <w:rsid w:val="00E50A06"/>
    <w:rsid w:val="00E51D63"/>
    <w:rsid w:val="00E5265D"/>
    <w:rsid w:val="00E540BC"/>
    <w:rsid w:val="00E545D0"/>
    <w:rsid w:val="00E546D8"/>
    <w:rsid w:val="00E55C26"/>
    <w:rsid w:val="00E55EA0"/>
    <w:rsid w:val="00E600CD"/>
    <w:rsid w:val="00E62EF4"/>
    <w:rsid w:val="00E65521"/>
    <w:rsid w:val="00E67455"/>
    <w:rsid w:val="00E701AC"/>
    <w:rsid w:val="00E719E2"/>
    <w:rsid w:val="00E727C5"/>
    <w:rsid w:val="00E730F3"/>
    <w:rsid w:val="00E75386"/>
    <w:rsid w:val="00E758A1"/>
    <w:rsid w:val="00E76832"/>
    <w:rsid w:val="00E76D1F"/>
    <w:rsid w:val="00E77015"/>
    <w:rsid w:val="00E77017"/>
    <w:rsid w:val="00E807E8"/>
    <w:rsid w:val="00E80AD6"/>
    <w:rsid w:val="00E818B2"/>
    <w:rsid w:val="00E8267D"/>
    <w:rsid w:val="00E83C17"/>
    <w:rsid w:val="00E844ED"/>
    <w:rsid w:val="00E8653F"/>
    <w:rsid w:val="00E86C05"/>
    <w:rsid w:val="00E90C8F"/>
    <w:rsid w:val="00E91006"/>
    <w:rsid w:val="00E92106"/>
    <w:rsid w:val="00E92204"/>
    <w:rsid w:val="00E93457"/>
    <w:rsid w:val="00E93F35"/>
    <w:rsid w:val="00E95891"/>
    <w:rsid w:val="00EA04FB"/>
    <w:rsid w:val="00EA4C1F"/>
    <w:rsid w:val="00EA5B2B"/>
    <w:rsid w:val="00EA7EA7"/>
    <w:rsid w:val="00EB0239"/>
    <w:rsid w:val="00EB0AFA"/>
    <w:rsid w:val="00EB2BE8"/>
    <w:rsid w:val="00EB352A"/>
    <w:rsid w:val="00EB3FD5"/>
    <w:rsid w:val="00EB4897"/>
    <w:rsid w:val="00EB5F05"/>
    <w:rsid w:val="00EB65D1"/>
    <w:rsid w:val="00EC1362"/>
    <w:rsid w:val="00EC238F"/>
    <w:rsid w:val="00EC291E"/>
    <w:rsid w:val="00EC2EEA"/>
    <w:rsid w:val="00EC62A6"/>
    <w:rsid w:val="00EC6ABB"/>
    <w:rsid w:val="00EC7B44"/>
    <w:rsid w:val="00ED10D9"/>
    <w:rsid w:val="00ED28F4"/>
    <w:rsid w:val="00ED30A9"/>
    <w:rsid w:val="00ED3FD9"/>
    <w:rsid w:val="00ED42D5"/>
    <w:rsid w:val="00ED43C6"/>
    <w:rsid w:val="00ED5476"/>
    <w:rsid w:val="00ED62D1"/>
    <w:rsid w:val="00ED7864"/>
    <w:rsid w:val="00EE0200"/>
    <w:rsid w:val="00EE0F6C"/>
    <w:rsid w:val="00EE1465"/>
    <w:rsid w:val="00EE2C69"/>
    <w:rsid w:val="00EE34DD"/>
    <w:rsid w:val="00EE3C92"/>
    <w:rsid w:val="00EE447F"/>
    <w:rsid w:val="00EE4674"/>
    <w:rsid w:val="00EE47C6"/>
    <w:rsid w:val="00EE4D84"/>
    <w:rsid w:val="00EE575C"/>
    <w:rsid w:val="00EE76B1"/>
    <w:rsid w:val="00EF0F59"/>
    <w:rsid w:val="00EF1196"/>
    <w:rsid w:val="00EF2B23"/>
    <w:rsid w:val="00EF3A01"/>
    <w:rsid w:val="00EF52F1"/>
    <w:rsid w:val="00EF6F58"/>
    <w:rsid w:val="00EF7935"/>
    <w:rsid w:val="00F01526"/>
    <w:rsid w:val="00F023A7"/>
    <w:rsid w:val="00F039E2"/>
    <w:rsid w:val="00F04A95"/>
    <w:rsid w:val="00F058D3"/>
    <w:rsid w:val="00F11FF3"/>
    <w:rsid w:val="00F12F4D"/>
    <w:rsid w:val="00F12FB0"/>
    <w:rsid w:val="00F16039"/>
    <w:rsid w:val="00F20DCF"/>
    <w:rsid w:val="00F2498E"/>
    <w:rsid w:val="00F27DB1"/>
    <w:rsid w:val="00F3058F"/>
    <w:rsid w:val="00F30FCB"/>
    <w:rsid w:val="00F3332A"/>
    <w:rsid w:val="00F34068"/>
    <w:rsid w:val="00F3421F"/>
    <w:rsid w:val="00F35ED7"/>
    <w:rsid w:val="00F43916"/>
    <w:rsid w:val="00F44F84"/>
    <w:rsid w:val="00F466E6"/>
    <w:rsid w:val="00F508F3"/>
    <w:rsid w:val="00F51165"/>
    <w:rsid w:val="00F51C42"/>
    <w:rsid w:val="00F51CC4"/>
    <w:rsid w:val="00F51EAB"/>
    <w:rsid w:val="00F53747"/>
    <w:rsid w:val="00F54AF1"/>
    <w:rsid w:val="00F55B3B"/>
    <w:rsid w:val="00F55CBC"/>
    <w:rsid w:val="00F55DCB"/>
    <w:rsid w:val="00F56426"/>
    <w:rsid w:val="00F5643F"/>
    <w:rsid w:val="00F56CB4"/>
    <w:rsid w:val="00F62332"/>
    <w:rsid w:val="00F62371"/>
    <w:rsid w:val="00F63239"/>
    <w:rsid w:val="00F64F0D"/>
    <w:rsid w:val="00F656E5"/>
    <w:rsid w:val="00F66279"/>
    <w:rsid w:val="00F70652"/>
    <w:rsid w:val="00F70B12"/>
    <w:rsid w:val="00F70F10"/>
    <w:rsid w:val="00F74A3D"/>
    <w:rsid w:val="00F74A8F"/>
    <w:rsid w:val="00F74FB9"/>
    <w:rsid w:val="00F77D38"/>
    <w:rsid w:val="00F86C5F"/>
    <w:rsid w:val="00F86D62"/>
    <w:rsid w:val="00F874BB"/>
    <w:rsid w:val="00F90DA5"/>
    <w:rsid w:val="00F9118F"/>
    <w:rsid w:val="00F914C6"/>
    <w:rsid w:val="00F92B59"/>
    <w:rsid w:val="00F97115"/>
    <w:rsid w:val="00F97289"/>
    <w:rsid w:val="00F97B3C"/>
    <w:rsid w:val="00F97DE7"/>
    <w:rsid w:val="00FA00A8"/>
    <w:rsid w:val="00FA1F4B"/>
    <w:rsid w:val="00FA3644"/>
    <w:rsid w:val="00FA4168"/>
    <w:rsid w:val="00FA4A6C"/>
    <w:rsid w:val="00FA4CAD"/>
    <w:rsid w:val="00FA4DC7"/>
    <w:rsid w:val="00FA5D15"/>
    <w:rsid w:val="00FA7C86"/>
    <w:rsid w:val="00FB41FD"/>
    <w:rsid w:val="00FB4353"/>
    <w:rsid w:val="00FB4E64"/>
    <w:rsid w:val="00FB6398"/>
    <w:rsid w:val="00FC16AB"/>
    <w:rsid w:val="00FC3FBD"/>
    <w:rsid w:val="00FC54A4"/>
    <w:rsid w:val="00FC5909"/>
    <w:rsid w:val="00FC5CDF"/>
    <w:rsid w:val="00FC79E8"/>
    <w:rsid w:val="00FD0A58"/>
    <w:rsid w:val="00FD160B"/>
    <w:rsid w:val="00FD19B7"/>
    <w:rsid w:val="00FD39C9"/>
    <w:rsid w:val="00FD3CDC"/>
    <w:rsid w:val="00FD4378"/>
    <w:rsid w:val="00FD508D"/>
    <w:rsid w:val="00FD72C2"/>
    <w:rsid w:val="00FE0B52"/>
    <w:rsid w:val="00FE10DF"/>
    <w:rsid w:val="00FE1867"/>
    <w:rsid w:val="00FE26EC"/>
    <w:rsid w:val="00FE2DFF"/>
    <w:rsid w:val="00FE30A0"/>
    <w:rsid w:val="00FE35A8"/>
    <w:rsid w:val="00FE599A"/>
    <w:rsid w:val="00FE663C"/>
    <w:rsid w:val="00FE76FD"/>
    <w:rsid w:val="00FF0847"/>
    <w:rsid w:val="00FF1B91"/>
    <w:rsid w:val="00FF299D"/>
    <w:rsid w:val="00FF32F4"/>
    <w:rsid w:val="00FF47CD"/>
    <w:rsid w:val="00FF5344"/>
    <w:rsid w:val="00FF67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339F6C0"/>
  <w15:chartTrackingRefBased/>
  <w15:docId w15:val="{20332C06-7943-4CC3-96C6-8E87C1B9F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15DD"/>
    <w:pPr>
      <w:spacing w:after="0" w:line="360" w:lineRule="auto"/>
      <w:jc w:val="both"/>
    </w:pPr>
    <w:rPr>
      <w:rFonts w:ascii="Palatino Linotype" w:eastAsia="Calibri" w:hAnsi="Palatino Linotype" w:cs="Calibri"/>
      <w:sz w:val="24"/>
      <w:lang w:val="es-ES_tradnl" w:eastAsia="es-MX"/>
    </w:rPr>
  </w:style>
  <w:style w:type="paragraph" w:styleId="Ttulo1">
    <w:name w:val="heading 1"/>
    <w:aliases w:val="Título Res"/>
    <w:basedOn w:val="Normal"/>
    <w:next w:val="Normal"/>
    <w:link w:val="Ttulo1Car"/>
    <w:uiPriority w:val="9"/>
    <w:qFormat/>
    <w:rsid w:val="00A215DD"/>
    <w:pPr>
      <w:keepNext/>
      <w:keepLines/>
      <w:jc w:val="center"/>
      <w:outlineLvl w:val="0"/>
    </w:pPr>
    <w:rPr>
      <w:rFonts w:eastAsiaTheme="majorEastAsia" w:cstheme="majorBidi"/>
      <w:b/>
      <w:color w:val="000000" w:themeColor="text1"/>
      <w:sz w:val="28"/>
      <w:szCs w:val="32"/>
      <w:lang w:val="es-ES" w:eastAsia="es-ES"/>
    </w:rPr>
  </w:style>
  <w:style w:type="paragraph" w:styleId="Ttulo2">
    <w:name w:val="heading 2"/>
    <w:aliases w:val="Subtítulos"/>
    <w:basedOn w:val="Normal"/>
    <w:next w:val="Normal"/>
    <w:link w:val="Ttulo2Car"/>
    <w:uiPriority w:val="9"/>
    <w:unhideWhenUsed/>
    <w:qFormat/>
    <w:rsid w:val="00BA088E"/>
    <w:pPr>
      <w:keepNext/>
      <w:keepLines/>
      <w:outlineLvl w:val="1"/>
    </w:pPr>
    <w:rPr>
      <w:rFonts w:eastAsiaTheme="majorEastAsia" w:cstheme="majorBidi"/>
      <w:b/>
      <w:color w:val="000000" w:themeColor="text1"/>
      <w:sz w:val="26"/>
      <w:szCs w:val="26"/>
    </w:rPr>
  </w:style>
  <w:style w:type="paragraph" w:styleId="Ttulo3">
    <w:name w:val="heading 3"/>
    <w:basedOn w:val="Normal"/>
    <w:next w:val="Normal"/>
    <w:link w:val="Ttulo3Car"/>
    <w:uiPriority w:val="9"/>
    <w:unhideWhenUsed/>
    <w:qFormat/>
    <w:rsid w:val="00BA088E"/>
    <w:pPr>
      <w:keepNext/>
      <w:keepLines/>
      <w:outlineLvl w:val="2"/>
    </w:pPr>
    <w:rPr>
      <w:rFonts w:eastAsiaTheme="majorEastAsia" w:cstheme="majorBidi"/>
      <w:b/>
      <w:i/>
      <w:color w:val="000000" w:themeColor="text1"/>
      <w:szCs w:val="24"/>
      <w:u w:val="single"/>
    </w:rPr>
  </w:style>
  <w:style w:type="paragraph" w:styleId="Ttulo4">
    <w:name w:val="heading 4"/>
    <w:basedOn w:val="Normal"/>
    <w:link w:val="Ttulo4Car"/>
    <w:uiPriority w:val="9"/>
    <w:rsid w:val="00151764"/>
    <w:pPr>
      <w:spacing w:before="100" w:beforeAutospacing="1" w:after="100" w:afterAutospacing="1" w:line="240" w:lineRule="auto"/>
      <w:outlineLvl w:val="3"/>
    </w:pPr>
    <w:rPr>
      <w:rFonts w:ascii="Times New Roman" w:eastAsia="Times New Roman" w:hAnsi="Times New Roman" w:cs="Times New Roman"/>
      <w:b/>
      <w:bCs/>
      <w:szCs w:val="24"/>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2498E"/>
    <w:pPr>
      <w:spacing w:line="240" w:lineRule="auto"/>
      <w:ind w:left="708"/>
    </w:pPr>
    <w:rPr>
      <w:rFonts w:ascii="Times New Roman" w:eastAsia="Times New Roman" w:hAnsi="Times New Roman" w:cs="Times New Roman"/>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2498E"/>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rsid w:val="00F2498E"/>
    <w:pPr>
      <w:spacing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INAI"/>
    <w:link w:val="SinespaciadoCar"/>
    <w:uiPriority w:val="1"/>
    <w:qFormat/>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Cs w:val="24"/>
    </w:rPr>
  </w:style>
  <w:style w:type="character" w:customStyle="1" w:styleId="Ttulo1Car">
    <w:name w:val="Título 1 Car"/>
    <w:aliases w:val="Título Res Car"/>
    <w:basedOn w:val="Fuentedeprrafopredeter"/>
    <w:link w:val="Ttulo1"/>
    <w:uiPriority w:val="9"/>
    <w:rsid w:val="00A215DD"/>
    <w:rPr>
      <w:rFonts w:ascii="Palatino Linotype" w:eastAsiaTheme="majorEastAsia" w:hAnsi="Palatino Linotype" w:cstheme="majorBidi"/>
      <w:b/>
      <w:color w:val="000000" w:themeColor="text1"/>
      <w:sz w:val="28"/>
      <w:szCs w:val="32"/>
      <w:lang w:val="es-ES" w:eastAsia="es-ES"/>
    </w:rPr>
  </w:style>
  <w:style w:type="character" w:customStyle="1" w:styleId="Ttulo2Car">
    <w:name w:val="Título 2 Car"/>
    <w:aliases w:val="Subtítulos Car"/>
    <w:basedOn w:val="Fuentedeprrafopredeter"/>
    <w:link w:val="Ttulo2"/>
    <w:uiPriority w:val="9"/>
    <w:rsid w:val="00BA088E"/>
    <w:rPr>
      <w:rFonts w:ascii="Palatino Linotype" w:eastAsiaTheme="majorEastAsia" w:hAnsi="Palatino Linotype" w:cstheme="majorBidi"/>
      <w:b/>
      <w:color w:val="000000" w:themeColor="text1"/>
      <w:sz w:val="26"/>
      <w:szCs w:val="26"/>
      <w:lang w:val="es-ES_tradnl" w:eastAsia="es-MX"/>
    </w:rPr>
  </w:style>
  <w:style w:type="paragraph" w:styleId="Textoindependiente">
    <w:name w:val="Body Text"/>
    <w:basedOn w:val="Normal"/>
    <w:link w:val="TextoindependienteCar"/>
    <w:uiPriority w:val="1"/>
    <w:unhideWhenUsed/>
    <w:rsid w:val="00393F5B"/>
    <w:rPr>
      <w:rFonts w:eastAsia="Times New Roman" w:cs="Times New Roman"/>
      <w:szCs w:val="24"/>
    </w:rPr>
  </w:style>
  <w:style w:type="character" w:customStyle="1" w:styleId="TextoindependienteCar">
    <w:name w:val="Texto independiente Car"/>
    <w:basedOn w:val="Fuentedeprrafopredeter"/>
    <w:link w:val="Textoindependiente"/>
    <w:uiPriority w:val="1"/>
    <w:rsid w:val="00393F5B"/>
    <w:rPr>
      <w:rFonts w:ascii="Palatino Linotype" w:eastAsia="Times New Roman" w:hAnsi="Palatino Linotype" w:cs="Times New Roman"/>
      <w:sz w:val="24"/>
      <w:szCs w:val="24"/>
      <w:lang w:val="es-ES_tradnl"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line="240" w:lineRule="auto"/>
    </w:pPr>
    <w:rPr>
      <w:rFonts w:ascii="Times New Roman" w:hAnsi="Times New Roman" w:cs="Times New Roman"/>
      <w:szCs w:val="24"/>
      <w:lang w:eastAsia="es-ES_tradnl"/>
    </w:rPr>
  </w:style>
  <w:style w:type="character" w:styleId="Textoennegrita">
    <w:name w:val="Strong"/>
    <w:uiPriority w:val="22"/>
    <w:qFormat/>
    <w:rsid w:val="007F3D8B"/>
    <w:rPr>
      <w:b/>
      <w:bCs/>
    </w:rPr>
  </w:style>
  <w:style w:type="table" w:customStyle="1" w:styleId="Tablaconcuadrcula1">
    <w:name w:val="Tabla con cuadrícula1"/>
    <w:basedOn w:val="Tablanormal"/>
    <w:next w:val="Tablaconcuadrcula"/>
    <w:uiPriority w:val="39"/>
    <w:rsid w:val="006B11C6"/>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
    <w:name w:val="Lista actual1"/>
    <w:uiPriority w:val="99"/>
    <w:rsid w:val="00E41D06"/>
    <w:pPr>
      <w:numPr>
        <w:numId w:val="5"/>
      </w:numPr>
    </w:pPr>
  </w:style>
  <w:style w:type="character" w:customStyle="1" w:styleId="Mencinsinresolver1">
    <w:name w:val="Mención sin resolver1"/>
    <w:basedOn w:val="Fuentedeprrafopredeter"/>
    <w:uiPriority w:val="99"/>
    <w:semiHidden/>
    <w:unhideWhenUsed/>
    <w:rsid w:val="007C6783"/>
    <w:rPr>
      <w:color w:val="605E5C"/>
      <w:shd w:val="clear" w:color="auto" w:fill="E1DFDD"/>
    </w:rPr>
  </w:style>
  <w:style w:type="character" w:customStyle="1" w:styleId="Ttulo4Car">
    <w:name w:val="Título 4 Car"/>
    <w:basedOn w:val="Fuentedeprrafopredeter"/>
    <w:link w:val="Ttulo4"/>
    <w:uiPriority w:val="9"/>
    <w:rsid w:val="00151764"/>
    <w:rPr>
      <w:rFonts w:ascii="Times New Roman" w:eastAsia="Times New Roman" w:hAnsi="Times New Roman" w:cs="Times New Roman"/>
      <w:b/>
      <w:bCs/>
      <w:sz w:val="24"/>
      <w:szCs w:val="24"/>
      <w:lang w:eastAsia="es-MX"/>
    </w:rPr>
  </w:style>
  <w:style w:type="character" w:customStyle="1" w:styleId="TextonotaalfinalCar">
    <w:name w:val="Texto nota al final Car"/>
    <w:basedOn w:val="Fuentedeprrafopredeter"/>
    <w:link w:val="Textonotaalfinal"/>
    <w:uiPriority w:val="99"/>
    <w:semiHidden/>
    <w:rsid w:val="00151764"/>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151764"/>
    <w:pPr>
      <w:spacing w:line="240" w:lineRule="auto"/>
    </w:pPr>
    <w:rPr>
      <w:rFonts w:ascii="Times New Roman" w:eastAsia="Times New Roman" w:hAnsi="Times New Roman" w:cs="Times New Roman"/>
      <w:sz w:val="20"/>
      <w:szCs w:val="20"/>
      <w:lang w:val="es-ES" w:eastAsia="es-ES"/>
    </w:rPr>
  </w:style>
  <w:style w:type="character" w:customStyle="1" w:styleId="TextonotaalfinalCar1">
    <w:name w:val="Texto nota al final Car1"/>
    <w:basedOn w:val="Fuentedeprrafopredeter"/>
    <w:uiPriority w:val="99"/>
    <w:semiHidden/>
    <w:rsid w:val="00151764"/>
    <w:rPr>
      <w:rFonts w:ascii="Calibri" w:eastAsia="Calibri" w:hAnsi="Calibri" w:cs="Calibri"/>
      <w:sz w:val="20"/>
      <w:szCs w:val="20"/>
      <w:lang w:val="es-ES_tradnl" w:eastAsia="es-MX"/>
    </w:rPr>
  </w:style>
  <w:style w:type="character" w:customStyle="1" w:styleId="il">
    <w:name w:val="il"/>
    <w:basedOn w:val="Fuentedeprrafopredeter"/>
    <w:rsid w:val="00151764"/>
  </w:style>
  <w:style w:type="paragraph" w:customStyle="1" w:styleId="n2">
    <w:name w:val="n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styleId="nfasis">
    <w:name w:val="Emphasis"/>
    <w:basedOn w:val="Fuentedeprrafopredeter"/>
    <w:uiPriority w:val="20"/>
    <w:qFormat/>
    <w:rsid w:val="00151764"/>
    <w:rPr>
      <w:i/>
      <w:iCs/>
    </w:rPr>
  </w:style>
  <w:style w:type="character" w:customStyle="1" w:styleId="nacep">
    <w:name w:val="n_acep"/>
    <w:basedOn w:val="Fuentedeprrafopredeter"/>
    <w:rsid w:val="00151764"/>
  </w:style>
  <w:style w:type="character" w:customStyle="1" w:styleId="notranslate">
    <w:name w:val="notranslate"/>
    <w:basedOn w:val="Fuentedeprrafopredeter"/>
    <w:rsid w:val="00151764"/>
  </w:style>
  <w:style w:type="character" w:customStyle="1" w:styleId="apple-style-span">
    <w:name w:val="apple-style-span"/>
    <w:rsid w:val="00151764"/>
  </w:style>
  <w:style w:type="paragraph" w:customStyle="1" w:styleId="paragraph">
    <w:name w:val="paragraph"/>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normaltextrun">
    <w:name w:val="normaltextrun"/>
    <w:basedOn w:val="Fuentedeprrafopredeter"/>
    <w:rsid w:val="00151764"/>
  </w:style>
  <w:style w:type="paragraph" w:customStyle="1" w:styleId="Body1">
    <w:name w:val="Body 1"/>
    <w:rsid w:val="00151764"/>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151764"/>
    <w:pPr>
      <w:spacing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151764"/>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151764"/>
  </w:style>
  <w:style w:type="character" w:customStyle="1" w:styleId="red">
    <w:name w:val="red"/>
    <w:basedOn w:val="Fuentedeprrafopredeter"/>
    <w:rsid w:val="00151764"/>
  </w:style>
  <w:style w:type="paragraph" w:customStyle="1" w:styleId="francesa">
    <w:name w:val="francesa"/>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Pa0">
    <w:name w:val="Pa0"/>
    <w:basedOn w:val="Default"/>
    <w:next w:val="Default"/>
    <w:uiPriority w:val="99"/>
    <w:rsid w:val="00151764"/>
    <w:pPr>
      <w:spacing w:line="221" w:lineRule="atLeast"/>
    </w:pPr>
    <w:rPr>
      <w:color w:val="auto"/>
    </w:rPr>
  </w:style>
  <w:style w:type="paragraph" w:customStyle="1" w:styleId="j2">
    <w:name w:val="j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o">
    <w:name w:val="o"/>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h">
    <w:name w:val="h"/>
    <w:basedOn w:val="Fuentedeprrafopredeter"/>
    <w:rsid w:val="00151764"/>
  </w:style>
  <w:style w:type="character" w:customStyle="1" w:styleId="i1">
    <w:name w:val="i1"/>
    <w:basedOn w:val="Fuentedeprrafopredeter"/>
    <w:rsid w:val="00151764"/>
  </w:style>
  <w:style w:type="paragraph" w:styleId="Sangradetextonormal">
    <w:name w:val="Body Text Indent"/>
    <w:basedOn w:val="Normal"/>
    <w:link w:val="SangradetextonormalCar"/>
    <w:uiPriority w:val="99"/>
    <w:unhideWhenUsed/>
    <w:rsid w:val="00151764"/>
    <w:pPr>
      <w:spacing w:after="120" w:line="276" w:lineRule="auto"/>
      <w:ind w:left="283"/>
    </w:pPr>
    <w:rPr>
      <w:rFonts w:cs="Times New Roman"/>
      <w:lang w:val="es-MX" w:eastAsia="en-US"/>
    </w:rPr>
  </w:style>
  <w:style w:type="character" w:customStyle="1" w:styleId="SangradetextonormalCar">
    <w:name w:val="Sangría de texto normal Car"/>
    <w:basedOn w:val="Fuentedeprrafopredeter"/>
    <w:link w:val="Sangradetextonormal"/>
    <w:uiPriority w:val="99"/>
    <w:rsid w:val="00151764"/>
    <w:rPr>
      <w:rFonts w:ascii="Calibri" w:eastAsia="Calibri" w:hAnsi="Calibri" w:cs="Times New Roman"/>
    </w:rPr>
  </w:style>
  <w:style w:type="character" w:customStyle="1" w:styleId="Ttulo3Car">
    <w:name w:val="Título 3 Car"/>
    <w:basedOn w:val="Fuentedeprrafopredeter"/>
    <w:link w:val="Ttulo3"/>
    <w:uiPriority w:val="9"/>
    <w:rsid w:val="00BA088E"/>
    <w:rPr>
      <w:rFonts w:ascii="Palatino Linotype" w:eastAsiaTheme="majorEastAsia" w:hAnsi="Palatino Linotype" w:cstheme="majorBidi"/>
      <w:b/>
      <w:i/>
      <w:color w:val="000000" w:themeColor="text1"/>
      <w:sz w:val="24"/>
      <w:szCs w:val="24"/>
      <w:u w:val="single"/>
      <w:lang w:val="es-ES_tradnl" w:eastAsia="es-MX"/>
    </w:rPr>
  </w:style>
  <w:style w:type="paragraph" w:customStyle="1" w:styleId="Fundamentos">
    <w:name w:val="Fundamentos"/>
    <w:basedOn w:val="Normal"/>
    <w:next w:val="Normal"/>
    <w:qFormat/>
    <w:rsid w:val="00BA088E"/>
    <w:pPr>
      <w:pBdr>
        <w:top w:val="nil"/>
        <w:left w:val="nil"/>
        <w:bottom w:val="nil"/>
        <w:right w:val="nil"/>
        <w:between w:val="nil"/>
      </w:pBdr>
      <w:spacing w:line="240" w:lineRule="auto"/>
      <w:ind w:left="567" w:right="567"/>
      <w:contextualSpacing/>
    </w:pPr>
    <w:rPr>
      <w:rFonts w:eastAsia="Palatino Linotype" w:cs="Palatino Linotype"/>
      <w:i/>
      <w:color w:val="000000"/>
      <w:sz w:val="22"/>
      <w:szCs w:val="24"/>
    </w:rPr>
  </w:style>
  <w:style w:type="paragraph" w:customStyle="1" w:styleId="Citaalpie">
    <w:name w:val="Cita al pie"/>
    <w:basedOn w:val="Normal"/>
    <w:next w:val="Normal"/>
    <w:qFormat/>
    <w:rsid w:val="00275BE9"/>
    <w:pPr>
      <w:pBdr>
        <w:top w:val="nil"/>
        <w:left w:val="nil"/>
        <w:bottom w:val="nil"/>
        <w:right w:val="nil"/>
        <w:between w:val="nil"/>
      </w:pBdr>
      <w:spacing w:line="240" w:lineRule="auto"/>
      <w:contextualSpacing/>
    </w:pPr>
    <w:rPr>
      <w:rFonts w:eastAsia="Palatino Linotype" w:cs="Palatino Linotype"/>
      <w:i/>
      <w:color w:val="000000"/>
      <w:sz w:val="20"/>
      <w:szCs w:val="24"/>
    </w:rPr>
  </w:style>
  <w:style w:type="numbering" w:customStyle="1" w:styleId="Listaactual2">
    <w:name w:val="Lista actual2"/>
    <w:uiPriority w:val="99"/>
    <w:rsid w:val="00464AF4"/>
    <w:pPr>
      <w:numPr>
        <w:numId w:val="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29408654">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094518038">
      <w:bodyDiv w:val="1"/>
      <w:marLeft w:val="0"/>
      <w:marRight w:val="0"/>
      <w:marTop w:val="0"/>
      <w:marBottom w:val="0"/>
      <w:divBdr>
        <w:top w:val="none" w:sz="0" w:space="0" w:color="auto"/>
        <w:left w:val="none" w:sz="0" w:space="0" w:color="auto"/>
        <w:bottom w:val="none" w:sz="0" w:space="0" w:color="auto"/>
        <w:right w:val="none" w:sz="0" w:space="0" w:color="auto"/>
      </w:divBdr>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11346349">
          <w:marLeft w:val="1701"/>
          <w:marRight w:val="902"/>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82990364">
          <w:marLeft w:val="0"/>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07257812">
      <w:bodyDiv w:val="1"/>
      <w:marLeft w:val="0"/>
      <w:marRight w:val="0"/>
      <w:marTop w:val="0"/>
      <w:marBottom w:val="0"/>
      <w:divBdr>
        <w:top w:val="none" w:sz="0" w:space="0" w:color="auto"/>
        <w:left w:val="none" w:sz="0" w:space="0" w:color="auto"/>
        <w:bottom w:val="none" w:sz="0" w:space="0" w:color="auto"/>
        <w:right w:val="none" w:sz="0" w:space="0" w:color="auto"/>
      </w:divBdr>
    </w:div>
    <w:div w:id="1237201639">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482770327">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47326967">
          <w:marLeft w:val="1134"/>
          <w:marRight w:val="850"/>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sChild>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15333303">
      <w:bodyDiv w:val="1"/>
      <w:marLeft w:val="0"/>
      <w:marRight w:val="0"/>
      <w:marTop w:val="0"/>
      <w:marBottom w:val="0"/>
      <w:divBdr>
        <w:top w:val="none" w:sz="0" w:space="0" w:color="auto"/>
        <w:left w:val="none" w:sz="0" w:space="0" w:color="auto"/>
        <w:bottom w:val="none" w:sz="0" w:space="0" w:color="auto"/>
        <w:right w:val="none" w:sz="0" w:space="0" w:color="auto"/>
      </w:divBdr>
    </w:div>
    <w:div w:id="1641378721">
      <w:bodyDiv w:val="1"/>
      <w:marLeft w:val="0"/>
      <w:marRight w:val="0"/>
      <w:marTop w:val="0"/>
      <w:marBottom w:val="0"/>
      <w:divBdr>
        <w:top w:val="none" w:sz="0" w:space="0" w:color="auto"/>
        <w:left w:val="none" w:sz="0" w:space="0" w:color="auto"/>
        <w:bottom w:val="none" w:sz="0" w:space="0" w:color="auto"/>
        <w:right w:val="none" w:sz="0" w:space="0" w:color="auto"/>
      </w:divBdr>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68416732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786538144">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2026469727">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 w:id="2051223245">
      <w:bodyDiv w:val="1"/>
      <w:marLeft w:val="0"/>
      <w:marRight w:val="0"/>
      <w:marTop w:val="0"/>
      <w:marBottom w:val="0"/>
      <w:divBdr>
        <w:top w:val="none" w:sz="0" w:space="0" w:color="auto"/>
        <w:left w:val="none" w:sz="0" w:space="0" w:color="auto"/>
        <w:bottom w:val="none" w:sz="0" w:space="0" w:color="auto"/>
        <w:right w:val="none" w:sz="0" w:space="0" w:color="auto"/>
      </w:divBdr>
      <w:divsChild>
        <w:div w:id="323439995">
          <w:marLeft w:val="0"/>
          <w:marRight w:val="0"/>
          <w:marTop w:val="0"/>
          <w:marBottom w:val="0"/>
          <w:divBdr>
            <w:top w:val="none" w:sz="0" w:space="0" w:color="auto"/>
            <w:left w:val="none" w:sz="0" w:space="0" w:color="auto"/>
            <w:bottom w:val="none" w:sz="0" w:space="0" w:color="auto"/>
            <w:right w:val="none" w:sz="0" w:space="0" w:color="auto"/>
          </w:divBdr>
          <w:divsChild>
            <w:div w:id="1210192391">
              <w:marLeft w:val="0"/>
              <w:marRight w:val="0"/>
              <w:marTop w:val="0"/>
              <w:marBottom w:val="0"/>
              <w:divBdr>
                <w:top w:val="none" w:sz="0" w:space="0" w:color="auto"/>
                <w:left w:val="none" w:sz="0" w:space="0" w:color="auto"/>
                <w:bottom w:val="none" w:sz="0" w:space="0" w:color="auto"/>
                <w:right w:val="none" w:sz="0" w:space="0" w:color="auto"/>
              </w:divBdr>
              <w:divsChild>
                <w:div w:id="6927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C71259-700F-4799-8491-6828CEB3E6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32</Pages>
  <Words>7969</Words>
  <Characters>43832</Characters>
  <Application>Microsoft Office Word</Application>
  <DocSecurity>0</DocSecurity>
  <Lines>365</Lines>
  <Paragraphs>103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51698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12</cp:revision>
  <cp:lastPrinted>2019-06-13T15:30:00Z</cp:lastPrinted>
  <dcterms:created xsi:type="dcterms:W3CDTF">2022-06-17T20:16:00Z</dcterms:created>
  <dcterms:modified xsi:type="dcterms:W3CDTF">2022-08-09T16:15:00Z</dcterms:modified>
</cp:coreProperties>
</file>