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DE08E" w14:textId="77777777" w:rsidR="003B76CC" w:rsidRDefault="00A65AE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Palatino Linotype" w:hAnsi="Palatino Linotype" w:cs="Palatino Linotype"/>
          <w:b/>
        </w:rPr>
        <w:t>tres de agosto del dos mil veintidós</w:t>
      </w:r>
      <w:r>
        <w:rPr>
          <w:rFonts w:ascii="Palatino Linotype" w:eastAsia="Palatino Linotype" w:hAnsi="Palatino Linotype" w:cs="Palatino Linotype"/>
        </w:rPr>
        <w:t xml:space="preserve">. </w:t>
      </w:r>
    </w:p>
    <w:p w14:paraId="238C767D" w14:textId="5F1A167C" w:rsidR="003B76CC" w:rsidRDefault="00A65AE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04739/INFOEM/IP/RR/2022</w:t>
      </w:r>
      <w:r>
        <w:rPr>
          <w:rFonts w:ascii="Palatino Linotype" w:eastAsia="Palatino Linotype" w:hAnsi="Palatino Linotype" w:cs="Palatino Linotype"/>
        </w:rPr>
        <w:t>, interpuesto por el C.</w:t>
      </w:r>
      <w:r>
        <w:t xml:space="preserve"> </w:t>
      </w:r>
      <w:r w:rsidR="001576DA">
        <w:rPr>
          <w:rFonts w:ascii="Palatino Linotype" w:eastAsia="Palatino Linotype" w:hAnsi="Palatino Linotype" w:cs="Palatino Linotype"/>
          <w:b/>
          <w:sz w:val="22"/>
          <w:szCs w:val="22"/>
        </w:rPr>
        <w:t>XXXXXX XXXXXX</w:t>
      </w:r>
      <w:r>
        <w:rPr>
          <w:rFonts w:ascii="Palatino Linotype" w:eastAsia="Palatino Linotype" w:hAnsi="Palatino Linotype" w:cs="Palatino Linotype"/>
        </w:rPr>
        <w:t>, al cual en lo sucesivo se le denominara 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en contra de la respuesta a su solicitud de información con número de folio</w:t>
      </w:r>
      <w:r>
        <w:rPr>
          <w:rFonts w:ascii="Palatino Linotype" w:eastAsia="Palatino Linotype" w:hAnsi="Palatino Linotype" w:cs="Palatino Linotype"/>
          <w:b/>
        </w:rPr>
        <w:t xml:space="preserve"> 00022/DIFNAUCAL/IP/2022, </w:t>
      </w:r>
      <w:r>
        <w:rPr>
          <w:rFonts w:ascii="Palatino Linotype" w:eastAsia="Palatino Linotype" w:hAnsi="Palatino Linotype" w:cs="Palatino Linotype"/>
        </w:rPr>
        <w:t xml:space="preserve">por parte del </w:t>
      </w:r>
      <w:r>
        <w:rPr>
          <w:rFonts w:ascii="Palatino Linotype" w:eastAsia="Palatino Linotype" w:hAnsi="Palatino Linotype" w:cs="Palatino Linotype"/>
          <w:b/>
        </w:rPr>
        <w:t>Sistema Municipal Para el Desarrollo Integral de la Familia de Naucalpan de Juárez</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14:paraId="5EAA5726" w14:textId="77777777" w:rsidR="003B76CC" w:rsidRDefault="00A65AE6">
      <w:pPr>
        <w:numPr>
          <w:ilvl w:val="0"/>
          <w:numId w:val="7"/>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14:paraId="47DE406B" w14:textId="77777777" w:rsidR="003B76CC" w:rsidRDefault="00A65AE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tres de marzo del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14:paraId="345A2D20" w14:textId="77777777" w:rsidR="003B76CC" w:rsidRDefault="00A65AE6">
      <w:pPr>
        <w:spacing w:before="240" w:after="240"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“solicito los manuales de organización y de procedimientos de esta administración y todos los nombramientos del sistema dif de esta administración” </w:t>
      </w:r>
      <w:r>
        <w:rPr>
          <w:rFonts w:ascii="Palatino Linotype" w:eastAsia="Palatino Linotype" w:hAnsi="Palatino Linotype" w:cs="Palatino Linotype"/>
          <w:color w:val="000000"/>
          <w:sz w:val="22"/>
          <w:szCs w:val="22"/>
        </w:rPr>
        <w:t>(Sic)</w:t>
      </w:r>
    </w:p>
    <w:p w14:paraId="0281FFD1" w14:textId="77777777" w:rsidR="003B76CC" w:rsidRDefault="00A65AE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503FAA93" w14:textId="77777777" w:rsidR="003B76CC" w:rsidRDefault="00A65AE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veinticuatro de marzo del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SAIMEX, la cual versa como sigue:</w:t>
      </w:r>
    </w:p>
    <w:p w14:paraId="357FA558" w14:textId="77777777" w:rsidR="003B76CC" w:rsidRDefault="00A65AE6">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CF6E693" w14:textId="77777777" w:rsidR="003B76CC" w:rsidRDefault="00A65AE6">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 SOLICITANTE DE INFORMACIÓN PRESENTE Respecto al contenido y del análisis hecho a su solicitud de acceso a la información pública, registrada bajo el folio: 00022/DIFNAUCAL/IP/2022 donde solicita literalmente lo siguiente: “Solicito los manuales de organización y de procedimientos de esta administración y todos los nombramientos del sistema DIF de esta administración” …(SIC) Al respecto y con fundamento a lo señalado en los artículos 1,2,3 fracción XLIV, 4,12,23 fracción IV y 53 fracción II, IV, V, VI,92 fracción I, 163 y demás relativos y aplicables a la Ley de Transparencia y Acceso a la Información Pública del Estado de México y Municipios, esta Secretaria Técnica, hace de su conocimiento que en relación a: 1</w:t>
      </w:r>
      <w:r>
        <w:rPr>
          <w:rFonts w:ascii="Palatino Linotype" w:eastAsia="Palatino Linotype" w:hAnsi="Palatino Linotype" w:cs="Palatino Linotype"/>
          <w:b/>
          <w:i/>
          <w:color w:val="000000"/>
          <w:sz w:val="22"/>
          <w:szCs w:val="22"/>
        </w:rPr>
        <w:t>.- los manuales de organización y de procedimientos de esta administración me permito informar que hasta la fecha de la presente respuesta este Sujeto Obligado no ha generado documentos relacionados y solicitados por el particular solicitante; sin embargo y en harás de cumplir con el principio de máxima publicidad señalado en el artículo 9 fracción VII del marco normativo anteriormente referido, se otorga la liga electrónica https://www.ipomex.org.mx/ipo3/lgt/indice/DIFNAUCALPAN/art_92_i/3/0/8.web la cual le permitirá visualizar los Manuales administrativos, de organización, procedimientos vigentes</w:t>
      </w:r>
      <w:r>
        <w:rPr>
          <w:rFonts w:ascii="Palatino Linotype" w:eastAsia="Palatino Linotype" w:hAnsi="Palatino Linotype" w:cs="Palatino Linotype"/>
          <w:i/>
          <w:color w:val="000000"/>
          <w:sz w:val="22"/>
          <w:szCs w:val="22"/>
        </w:rPr>
        <w:t xml:space="preserve">. 2.- </w:t>
      </w:r>
      <w:r>
        <w:rPr>
          <w:rFonts w:ascii="Palatino Linotype" w:eastAsia="Palatino Linotype" w:hAnsi="Palatino Linotype" w:cs="Palatino Linotype"/>
          <w:b/>
          <w:i/>
          <w:color w:val="000000"/>
          <w:sz w:val="22"/>
          <w:szCs w:val="22"/>
        </w:rPr>
        <w:t>los nombramientos del sistema DIF de esta administración, se precisa que los referidos documentos fueron entregados en original y de forma personal a cada uno de los titulares que conforman este Sistema; motivo por el cual se solicitó se hagan llegar a esta área administrativa copia del mismo para su bien resguardo; por lo anterior y en cuanto se tengan en poder de esta secretaria se hará de su conocimiento</w:t>
      </w:r>
      <w:r>
        <w:rPr>
          <w:rFonts w:ascii="Palatino Linotype" w:eastAsia="Palatino Linotype" w:hAnsi="Palatino Linotype" w:cs="Palatino Linotype"/>
          <w:i/>
          <w:color w:val="000000"/>
          <w:sz w:val="22"/>
          <w:szCs w:val="22"/>
        </w:rPr>
        <w:t xml:space="preserve">. Lo anterior en términos del Artículo 160. Los sujetos obligados deberán otorgar acceso a los documentos que se </w:t>
      </w:r>
      <w:r>
        <w:rPr>
          <w:rFonts w:ascii="Palatino Linotype" w:eastAsia="Palatino Linotype" w:hAnsi="Palatino Linotype" w:cs="Palatino Linotype"/>
          <w:i/>
          <w:color w:val="000000"/>
          <w:sz w:val="22"/>
          <w:szCs w:val="22"/>
        </w:rPr>
        <w:lastRenderedPageBreak/>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En caso que la información solicitada consista en bases de datos se deberá privilegiar la entrega de la misma en formatos abiertos.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Sin más por el momento, reciba un saludo. ATENTAMENTE ADRIANA MERCADO ARIZA SECRETARIA TÉCNICA</w:t>
      </w:r>
    </w:p>
    <w:p w14:paraId="26F88BCA" w14:textId="77777777" w:rsidR="003B76CC" w:rsidRDefault="00A65AE6">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14:paraId="28179DED" w14:textId="77777777" w:rsidR="003B76CC" w:rsidRDefault="00A65AE6">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Lic. ARTURO MEJIA DIAZ” (Sic)</w:t>
      </w:r>
    </w:p>
    <w:p w14:paraId="2D1242E6" w14:textId="77777777" w:rsidR="003B76CC" w:rsidRDefault="003B76CC">
      <w:pPr>
        <w:ind w:left="851" w:right="902"/>
        <w:jc w:val="both"/>
        <w:rPr>
          <w:rFonts w:ascii="Palatino Linotype" w:eastAsia="Palatino Linotype" w:hAnsi="Palatino Linotype" w:cs="Palatino Linotype"/>
          <w:i/>
          <w:sz w:val="22"/>
          <w:szCs w:val="22"/>
        </w:rPr>
      </w:pPr>
    </w:p>
    <w:p w14:paraId="309D3511" w14:textId="77777777" w:rsidR="003B76CC" w:rsidRDefault="00A65AE6">
      <w:pP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no adjuntó a su respuesta archivos electrónicos.</w:t>
      </w:r>
    </w:p>
    <w:p w14:paraId="1A0999E8" w14:textId="77777777" w:rsidR="003B76CC" w:rsidRDefault="003B76CC">
      <w:pPr>
        <w:spacing w:line="360" w:lineRule="auto"/>
        <w:ind w:right="51"/>
        <w:jc w:val="both"/>
        <w:rPr>
          <w:rFonts w:ascii="Palatino Linotype" w:eastAsia="Palatino Linotype" w:hAnsi="Palatino Linotype" w:cs="Palatino Linotype"/>
          <w:color w:val="000000"/>
        </w:rPr>
      </w:pPr>
    </w:p>
    <w:p w14:paraId="7D620CC1" w14:textId="77777777" w:rsidR="003B76CC" w:rsidRDefault="00A65AE6">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la respuesta del </w:t>
      </w:r>
      <w:r>
        <w:rPr>
          <w:rFonts w:ascii="Palatino Linotype" w:eastAsia="Palatino Linotype" w:hAnsi="Palatino Linotype" w:cs="Palatino Linotype"/>
          <w:b/>
        </w:rPr>
        <w:t>SUJETO OBLIGADO el ahora RECURRENTE</w:t>
      </w:r>
      <w:r>
        <w:rPr>
          <w:rFonts w:ascii="Palatino Linotype" w:eastAsia="Palatino Linotype" w:hAnsi="Palatino Linotype" w:cs="Palatino Linotype"/>
        </w:rPr>
        <w:t xml:space="preserve"> interpuso recurso de revisión a través del SAIMEX en fecha </w:t>
      </w:r>
      <w:r>
        <w:rPr>
          <w:rFonts w:ascii="Palatino Linotype" w:eastAsia="Palatino Linotype" w:hAnsi="Palatino Linotype" w:cs="Palatino Linotype"/>
          <w:b/>
        </w:rPr>
        <w:t>veinticinco de marzo de dos mil veintidós,</w:t>
      </w:r>
      <w:r>
        <w:rPr>
          <w:rFonts w:ascii="Palatino Linotype" w:eastAsia="Palatino Linotype" w:hAnsi="Palatino Linotype" w:cs="Palatino Linotype"/>
        </w:rPr>
        <w:t xml:space="preserve"> a través del cual expresó lo siguiente:</w:t>
      </w:r>
    </w:p>
    <w:p w14:paraId="35904026" w14:textId="77777777" w:rsidR="003B76CC" w:rsidRDefault="003B76CC">
      <w:pPr>
        <w:spacing w:line="360" w:lineRule="auto"/>
        <w:ind w:right="49"/>
        <w:jc w:val="both"/>
        <w:rPr>
          <w:rFonts w:ascii="Palatino Linotype" w:eastAsia="Palatino Linotype" w:hAnsi="Palatino Linotype" w:cs="Palatino Linotype"/>
        </w:rPr>
      </w:pPr>
    </w:p>
    <w:p w14:paraId="79F9CB57" w14:textId="77777777" w:rsidR="003B76CC" w:rsidRDefault="00A65AE6">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7EFACB21" w14:textId="77777777" w:rsidR="003B76CC" w:rsidRDefault="003B76CC">
      <w:pPr>
        <w:spacing w:after="240"/>
        <w:ind w:left="851" w:right="900"/>
        <w:jc w:val="both"/>
        <w:rPr>
          <w:rFonts w:ascii="Palatino Linotype" w:eastAsia="Palatino Linotype" w:hAnsi="Palatino Linotype" w:cs="Palatino Linotype"/>
          <w:i/>
          <w:sz w:val="22"/>
          <w:szCs w:val="22"/>
        </w:rPr>
      </w:pPr>
    </w:p>
    <w:p w14:paraId="764F9B02" w14:textId="77777777" w:rsidR="003B76CC" w:rsidRDefault="00A65AE6">
      <w:pPr>
        <w:spacing w:after="240"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“DE VERDAD LA FALTA DE CONOCIMIENTO EN LA MATERIA YA EMPIEZA HACER MOLESTO YA QUE MANDAN CADA OCURRENCIA NO SE SI ESTAN MAL ASESORADOS O NO CUENTAN CON EL PERSONAL CAPACITADO PERO ESO SOLO ES EJEMPLO QUE ESTA ADMINISTRACION SIGUE SIENDO LO MISMO DE SIEMPRE SECRETARIA TECNICA Y TITULAR DE TRANSPARENCIA HAGO UN ATENTO LLAMADO EJERCIENDO MI DERECHO COMO CIUDADANO QUE ESTUDIEN LEAN LA LEY DE TRANSPARENCIA PIDAN ASESORIA AL INSTITUTO Y NO ENVIEN OCURRENCIAS YA INICIE MI PROCESO DE DEMANDA ANTE USTEDES DOS Y DE UNA O DE OTRA FORMA ME ENTREGARAN LO QUE LES PIDO (LEAN LA LEY POR FAVOR Y USTEDES MISMO SE DARAN CUENTAS DE LA BARBARIDAD DE TONTERIAS QUE MANDAN </w:t>
      </w:r>
      <w:r>
        <w:rPr>
          <w:rFonts w:ascii="Palatino Linotype" w:eastAsia="Palatino Linotype" w:hAnsi="Palatino Linotype" w:cs="Palatino Linotype"/>
          <w:b/>
          <w:i/>
          <w:color w:val="000000"/>
          <w:sz w:val="22"/>
          <w:szCs w:val="22"/>
        </w:rPr>
        <w:t>SIN FUNDAMENTO Y MOTIVACION</w:t>
      </w:r>
      <w:r>
        <w:rPr>
          <w:rFonts w:ascii="Palatino Linotype" w:eastAsia="Palatino Linotype" w:hAnsi="Palatino Linotype" w:cs="Palatino Linotype"/>
          <w:i/>
          <w:color w:val="000000"/>
          <w:sz w:val="22"/>
          <w:szCs w:val="22"/>
        </w:rPr>
        <w:t>)” (Sic)</w:t>
      </w:r>
    </w:p>
    <w:p w14:paraId="66FA9CD3" w14:textId="77777777" w:rsidR="003B76CC" w:rsidRDefault="00A65AE6">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375F49A8" w14:textId="77777777" w:rsidR="003B76CC" w:rsidRDefault="00A65AE6">
      <w:pPr>
        <w:spacing w:after="240"/>
        <w:ind w:left="851" w:right="900"/>
        <w:jc w:val="both"/>
        <w:rPr>
          <w:rFonts w:ascii="Palatino Linotype" w:eastAsia="Palatino Linotype" w:hAnsi="Palatino Linotype" w:cs="Palatino Linotype"/>
          <w:i/>
          <w:color w:val="000000"/>
          <w:sz w:val="22"/>
          <w:szCs w:val="22"/>
          <w:u w:val="single"/>
        </w:rPr>
      </w:pPr>
      <w:r>
        <w:rPr>
          <w:rFonts w:ascii="Palatino Linotype" w:eastAsia="Palatino Linotype" w:hAnsi="Palatino Linotype" w:cs="Palatino Linotype"/>
          <w:i/>
          <w:color w:val="000000"/>
          <w:sz w:val="22"/>
          <w:szCs w:val="22"/>
        </w:rPr>
        <w:t>“DE VERDAD LA FALTA DE CONOCIMIENTO EN LA MATERIA YA EMPIEZA HACER MOLESTO YA QUE MANDAN CADA OCURRENCIA NO SE SI ESTAN MAL ASESORADOS O NO CUENTAN CON EL PERSONAL CAPACITADO PERO ESO SOLO ES EJEMPLO QUE ESTA ADMINISTRACION SIGUE SIENDO LO MISMO DE SIEMPRE SECRETARIA TECNICA Y TITULAR DE TRANSPARENCIA HAGO UN ATENTO LLAMADO EJERCIENDO MI DERECHO COMO CIUDADANO QUE ESTUDIEN LEAN LA LEY DE TRANSPARENCIA PIDAN ASESORIA AL INSTITUTO Y NO ENVIEN OCURRENCIAS YA INICIE MI PROCESO DE DEMANDA ANTE USTEDES DOS Y DE UNA O DE OTRA FORMA ME ENTREGARAN LO QUE LES PIDO (LEAN LA LEY POR FAVOR Y USTEDES MISMO SE DARAN CUENTAS DE LA BARBARIDAD DE TONTERIAS QUE MANDAN SIN FUNDAMENTO Y MOTIVACION).” (Sic)</w:t>
      </w:r>
    </w:p>
    <w:p w14:paraId="5D99874C" w14:textId="77777777" w:rsidR="003B76CC" w:rsidRDefault="00A65AE6">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w:t>
      </w:r>
      <w:r>
        <w:rPr>
          <w:rFonts w:ascii="Palatino Linotype" w:eastAsia="Palatino Linotype" w:hAnsi="Palatino Linotype" w:cs="Palatino Linotype"/>
        </w:rPr>
        <w:lastRenderedPageBreak/>
        <w:t xml:space="preserve">revisión número </w:t>
      </w:r>
      <w:r>
        <w:rPr>
          <w:rFonts w:ascii="Palatino Linotype" w:eastAsia="Palatino Linotype" w:hAnsi="Palatino Linotype" w:cs="Palatino Linotype"/>
          <w:b/>
        </w:rPr>
        <w:t xml:space="preserve">04739/INFOEM/IP/RR/2022, </w:t>
      </w:r>
      <w:r>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Guadalupe Ramírez Peña</w:t>
      </w:r>
      <w:r>
        <w:rPr>
          <w:rFonts w:ascii="Palatino Linotype" w:eastAsia="Palatino Linotype" w:hAnsi="Palatino Linotype" w:cs="Palatino Linotype"/>
        </w:rPr>
        <w:t>, para su análisis, estudio, elaboración del proyecto y presentación ante el Pleno de este Instituto.</w:t>
      </w:r>
    </w:p>
    <w:p w14:paraId="65E86392" w14:textId="77777777" w:rsidR="003B76CC" w:rsidRDefault="003B76CC">
      <w:pPr>
        <w:spacing w:line="360" w:lineRule="auto"/>
        <w:jc w:val="both"/>
        <w:rPr>
          <w:rFonts w:ascii="Palatino Linotype" w:eastAsia="Palatino Linotype" w:hAnsi="Palatino Linotype" w:cs="Palatino Linotype"/>
        </w:rPr>
      </w:pPr>
    </w:p>
    <w:p w14:paraId="1F40C6A3" w14:textId="77777777" w:rsidR="003B76CC" w:rsidRDefault="00A65AE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del recurso de revisión: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treinta de marzo de dos mil veintidós,</w:t>
      </w:r>
      <w:r>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 </w:t>
      </w:r>
    </w:p>
    <w:p w14:paraId="13111297" w14:textId="77777777" w:rsidR="003B76CC" w:rsidRDefault="00A65AE6">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bookmarkStart w:id="0" w:name="_heading=h.gjdgxs" w:colFirst="0" w:colLast="0"/>
      <w:bookmarkEnd w:id="0"/>
      <w:r>
        <w:rPr>
          <w:rFonts w:ascii="Palatino Linotype" w:eastAsia="Palatino Linotype" w:hAnsi="Palatino Linotype" w:cs="Palatino Linotype"/>
          <w:b/>
          <w:color w:val="000000"/>
        </w:rPr>
        <w:t>6. Manifestaciones</w:t>
      </w:r>
      <w:r>
        <w:rPr>
          <w:rFonts w:ascii="Palatino Linotype" w:eastAsia="Palatino Linotype" w:hAnsi="Palatino Linotype" w:cs="Palatino Linotype"/>
          <w:color w:val="000000"/>
        </w:rPr>
        <w:t xml:space="preserve">: De las constancias que integran el expediente en que se actúa se advierte que  tanto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como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color w:val="000000"/>
        </w:rPr>
        <w:t xml:space="preserve">fueron omisos en presentar sus alegatos y en el caso de éste último, su informe justificado, como se muestra a continuación: </w:t>
      </w:r>
    </w:p>
    <w:p w14:paraId="1102E740" w14:textId="77777777" w:rsidR="003B76CC" w:rsidRDefault="00A65AE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6E5C6254" wp14:editId="69351332">
            <wp:extent cx="5612130" cy="1504950"/>
            <wp:effectExtent l="0" t="0" r="0" b="0"/>
            <wp:docPr id="10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612130" cy="1504950"/>
                    </a:xfrm>
                    <a:prstGeom prst="rect">
                      <a:avLst/>
                    </a:prstGeom>
                    <a:ln/>
                  </pic:spPr>
                </pic:pic>
              </a:graphicData>
            </a:graphic>
          </wp:inline>
        </w:drawing>
      </w:r>
    </w:p>
    <w:p w14:paraId="376E4529" w14:textId="77777777" w:rsidR="003B76CC" w:rsidRDefault="00A65AE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7.-</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Cierre de instrucción.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treinta y uno de mayo de dos mil veintidós</w:t>
      </w:r>
      <w:r>
        <w:rPr>
          <w:rFonts w:ascii="Palatino Linotype" w:eastAsia="Palatino Linotype" w:hAnsi="Palatino Linotype" w:cs="Palatino Linotype"/>
        </w:rPr>
        <w:t xml:space="preserve"> la Comisionada ponente notificó el cierre de instrucción en términos de la fracción VI del artículo 185 de la Ley de Transparencia y Acceso a la Información Pública del Estado de México y Municipios.</w:t>
      </w:r>
    </w:p>
    <w:p w14:paraId="1C60179B" w14:textId="5AA89782" w:rsidR="003B76CC" w:rsidRDefault="00A65AE6">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 Ampliación del plazo.</w:t>
      </w:r>
      <w:r>
        <w:rPr>
          <w:rFonts w:ascii="Palatino Linotype" w:eastAsia="Palatino Linotype" w:hAnsi="Palatino Linotype" w:cs="Palatino Linotype"/>
        </w:rPr>
        <w:t xml:space="preserve"> En fecha </w:t>
      </w:r>
      <w:r w:rsidR="00A47383">
        <w:rPr>
          <w:rFonts w:ascii="Palatino Linotype" w:eastAsia="Palatino Linotype" w:hAnsi="Palatino Linotype" w:cs="Palatino Linotype"/>
          <w:b/>
        </w:rPr>
        <w:t>trece</w:t>
      </w:r>
      <w:r>
        <w:rPr>
          <w:rFonts w:ascii="Palatino Linotype" w:eastAsia="Palatino Linotype" w:hAnsi="Palatino Linotype" w:cs="Palatino Linotype"/>
          <w:b/>
        </w:rPr>
        <w:t xml:space="preserve"> de julio del año dos mil veintidós</w:t>
      </w:r>
      <w:r>
        <w:rPr>
          <w:rFonts w:ascii="Palatino Linotype" w:eastAsia="Palatino Linotype" w:hAnsi="Palatino Linotype" w:cs="Palatino Linotype"/>
        </w:rPr>
        <w:t>, con fundamento en el artículo 181, párrafo tercero de la Ley de Transparencia y Acceso a la Información Pública del Estado de México y Municipios, se notificó la ampliación del plazo para su resolución.</w:t>
      </w:r>
    </w:p>
    <w:p w14:paraId="2D764364" w14:textId="77777777" w:rsidR="003B76CC" w:rsidRDefault="00A65A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D042201" w14:textId="77777777" w:rsidR="003B76CC" w:rsidRDefault="003B76CC">
      <w:pPr>
        <w:spacing w:line="360" w:lineRule="auto"/>
        <w:jc w:val="both"/>
        <w:rPr>
          <w:rFonts w:ascii="Palatino Linotype" w:eastAsia="Palatino Linotype" w:hAnsi="Palatino Linotype" w:cs="Palatino Linotype"/>
        </w:rPr>
      </w:pPr>
    </w:p>
    <w:p w14:paraId="12994F91" w14:textId="77777777" w:rsidR="003B76CC" w:rsidRDefault="00A65A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E8E20EE" w14:textId="77777777" w:rsidR="003B76CC" w:rsidRDefault="003B76CC">
      <w:pPr>
        <w:spacing w:line="360" w:lineRule="auto"/>
        <w:jc w:val="both"/>
        <w:rPr>
          <w:rFonts w:ascii="Palatino Linotype" w:eastAsia="Palatino Linotype" w:hAnsi="Palatino Linotype" w:cs="Palatino Linotype"/>
        </w:rPr>
      </w:pPr>
    </w:p>
    <w:p w14:paraId="4D92073A" w14:textId="77777777" w:rsidR="003B76CC" w:rsidRDefault="00A65A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62C21D2" w14:textId="77777777" w:rsidR="003B76CC" w:rsidRDefault="003B76CC">
      <w:pPr>
        <w:spacing w:line="360" w:lineRule="auto"/>
        <w:jc w:val="both"/>
        <w:rPr>
          <w:rFonts w:ascii="Palatino Linotype" w:eastAsia="Palatino Linotype" w:hAnsi="Palatino Linotype" w:cs="Palatino Linotype"/>
        </w:rPr>
      </w:pPr>
    </w:p>
    <w:p w14:paraId="161A68C2" w14:textId="77777777" w:rsidR="003B76CC" w:rsidRDefault="00A65A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E318A82" w14:textId="77777777" w:rsidR="003B76CC" w:rsidRDefault="003B76CC">
      <w:pPr>
        <w:spacing w:line="360" w:lineRule="auto"/>
        <w:jc w:val="both"/>
        <w:rPr>
          <w:rFonts w:ascii="Palatino Linotype" w:eastAsia="Palatino Linotype" w:hAnsi="Palatino Linotype" w:cs="Palatino Linotype"/>
        </w:rPr>
      </w:pPr>
    </w:p>
    <w:p w14:paraId="1D9B6144" w14:textId="77777777" w:rsidR="003B76CC" w:rsidRDefault="00A65AE6">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CEF1E7B" w14:textId="77777777" w:rsidR="003B76CC" w:rsidRDefault="003B76CC">
      <w:pPr>
        <w:spacing w:line="360" w:lineRule="auto"/>
        <w:jc w:val="both"/>
        <w:rPr>
          <w:rFonts w:ascii="Palatino Linotype" w:eastAsia="Palatino Linotype" w:hAnsi="Palatino Linotype" w:cs="Palatino Linotype"/>
        </w:rPr>
      </w:pPr>
    </w:p>
    <w:p w14:paraId="2C71380A" w14:textId="77777777" w:rsidR="003B76CC" w:rsidRDefault="00A65AE6">
      <w:pPr>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0E7FAC15" w14:textId="77777777" w:rsidR="003B76CC" w:rsidRDefault="003B76CC">
      <w:pPr>
        <w:spacing w:line="360" w:lineRule="auto"/>
        <w:ind w:left="927"/>
        <w:jc w:val="both"/>
        <w:rPr>
          <w:rFonts w:ascii="Palatino Linotype" w:eastAsia="Palatino Linotype" w:hAnsi="Palatino Linotype" w:cs="Palatino Linotype"/>
        </w:rPr>
      </w:pPr>
    </w:p>
    <w:p w14:paraId="52F949F1" w14:textId="77777777" w:rsidR="003B76CC" w:rsidRDefault="00A65AE6">
      <w:pPr>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14:paraId="409671C0" w14:textId="77777777" w:rsidR="003B76CC" w:rsidRDefault="003B76CC">
      <w:pPr>
        <w:spacing w:line="360" w:lineRule="auto"/>
        <w:jc w:val="both"/>
        <w:rPr>
          <w:rFonts w:ascii="Palatino Linotype" w:eastAsia="Palatino Linotype" w:hAnsi="Palatino Linotype" w:cs="Palatino Linotype"/>
        </w:rPr>
      </w:pPr>
    </w:p>
    <w:p w14:paraId="6696AC5D" w14:textId="77777777" w:rsidR="003B76CC" w:rsidRDefault="00A65AE6">
      <w:pPr>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14:paraId="3D5F4EEA" w14:textId="77777777" w:rsidR="003B76CC" w:rsidRDefault="003B76CC">
      <w:pPr>
        <w:spacing w:line="360" w:lineRule="auto"/>
        <w:ind w:left="708"/>
        <w:rPr>
          <w:rFonts w:ascii="Palatino Linotype" w:eastAsia="Palatino Linotype" w:hAnsi="Palatino Linotype" w:cs="Palatino Linotype"/>
        </w:rPr>
      </w:pPr>
    </w:p>
    <w:p w14:paraId="0C634CC4" w14:textId="77777777" w:rsidR="003B76CC" w:rsidRDefault="00A65AE6">
      <w:pPr>
        <w:spacing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5884A1F1" w14:textId="77777777" w:rsidR="003B76CC" w:rsidRDefault="003B76CC">
      <w:pPr>
        <w:spacing w:line="360" w:lineRule="auto"/>
        <w:jc w:val="both"/>
        <w:rPr>
          <w:rFonts w:ascii="Palatino Linotype" w:eastAsia="Palatino Linotype" w:hAnsi="Palatino Linotype" w:cs="Palatino Linotype"/>
        </w:rPr>
      </w:pPr>
    </w:p>
    <w:p w14:paraId="734570DE" w14:textId="77777777" w:rsidR="003B76CC" w:rsidRDefault="00A65A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A07D814" w14:textId="77777777" w:rsidR="003B76CC" w:rsidRDefault="003B76CC">
      <w:pPr>
        <w:spacing w:line="360" w:lineRule="auto"/>
        <w:jc w:val="both"/>
        <w:rPr>
          <w:rFonts w:ascii="Palatino Linotype" w:eastAsia="Palatino Linotype" w:hAnsi="Palatino Linotype" w:cs="Palatino Linotype"/>
        </w:rPr>
      </w:pPr>
    </w:p>
    <w:p w14:paraId="29F9529B" w14:textId="77777777" w:rsidR="003B76CC" w:rsidRDefault="00A65AE6">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5CE2C7E4" w14:textId="77777777" w:rsidR="003B76CC" w:rsidRDefault="003B76CC">
      <w:pPr>
        <w:spacing w:line="360" w:lineRule="auto"/>
        <w:jc w:val="both"/>
        <w:rPr>
          <w:rFonts w:ascii="Palatino Linotype" w:eastAsia="Palatino Linotype" w:hAnsi="Palatino Linotype" w:cs="Palatino Linotype"/>
        </w:rPr>
      </w:pPr>
    </w:p>
    <w:p w14:paraId="031B6FE4" w14:textId="77777777" w:rsidR="003B76CC" w:rsidRDefault="00A65A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w:t>
      </w:r>
      <w:r>
        <w:rPr>
          <w:rFonts w:ascii="Palatino Linotype" w:eastAsia="Palatino Linotype" w:hAnsi="Palatino Linotype" w:cs="Palatino Linotype"/>
        </w:rPr>
        <w:lastRenderedPageBreak/>
        <w:t>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EA02D2F" w14:textId="77777777" w:rsidR="003B76CC" w:rsidRDefault="003B76CC">
      <w:pPr>
        <w:spacing w:line="360" w:lineRule="auto"/>
        <w:jc w:val="both"/>
        <w:rPr>
          <w:rFonts w:ascii="Palatino Linotype" w:eastAsia="Palatino Linotype" w:hAnsi="Palatino Linotype" w:cs="Palatino Linotype"/>
        </w:rPr>
      </w:pPr>
    </w:p>
    <w:p w14:paraId="71F2361F" w14:textId="77777777" w:rsidR="003B76CC" w:rsidRDefault="00A65A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4133021" w14:textId="77777777" w:rsidR="003B76CC" w:rsidRDefault="003B76CC">
      <w:pPr>
        <w:spacing w:line="360" w:lineRule="auto"/>
        <w:jc w:val="both"/>
        <w:rPr>
          <w:rFonts w:ascii="Palatino Linotype" w:eastAsia="Palatino Linotype" w:hAnsi="Palatino Linotype" w:cs="Palatino Linotype"/>
        </w:rPr>
      </w:pPr>
    </w:p>
    <w:p w14:paraId="1F2A5F58" w14:textId="77777777" w:rsidR="003B76CC" w:rsidRDefault="00A65A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37988876" w14:textId="77777777" w:rsidR="003B76CC" w:rsidRDefault="003B76CC">
      <w:pPr>
        <w:spacing w:line="360" w:lineRule="auto"/>
        <w:jc w:val="both"/>
        <w:rPr>
          <w:rFonts w:ascii="Palatino Linotype" w:eastAsia="Palatino Linotype" w:hAnsi="Palatino Linotype" w:cs="Palatino Linotype"/>
          <w:b/>
        </w:rPr>
      </w:pPr>
    </w:p>
    <w:p w14:paraId="71B7FA5F" w14:textId="77777777" w:rsidR="003B76CC" w:rsidRDefault="00A65A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3A0CF0BE" w14:textId="77777777" w:rsidR="003B76CC" w:rsidRDefault="003B76CC">
      <w:pPr>
        <w:spacing w:line="360" w:lineRule="auto"/>
        <w:jc w:val="both"/>
        <w:rPr>
          <w:rFonts w:ascii="Palatino Linotype" w:eastAsia="Palatino Linotype" w:hAnsi="Palatino Linotype" w:cs="Palatino Linotype"/>
        </w:rPr>
      </w:pPr>
    </w:p>
    <w:p w14:paraId="1D7C87F6" w14:textId="77777777" w:rsidR="003B76CC" w:rsidRDefault="00A65A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4D78A12A" w14:textId="77777777" w:rsidR="003B76CC" w:rsidRDefault="003B76CC"/>
    <w:p w14:paraId="27CB95F6" w14:textId="77777777" w:rsidR="003B76CC" w:rsidRDefault="00A65AE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844BFB4" w14:textId="77777777" w:rsidR="003B76CC" w:rsidRDefault="00A65AE6">
      <w:pPr>
        <w:numPr>
          <w:ilvl w:val="0"/>
          <w:numId w:val="7"/>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color w:val="000000"/>
        </w:rPr>
      </w:pPr>
      <w:bookmarkStart w:id="1" w:name="_heading=h.30j0zll" w:colFirst="0" w:colLast="0"/>
      <w:bookmarkEnd w:id="1"/>
      <w:r>
        <w:rPr>
          <w:rFonts w:ascii="Palatino Linotype" w:eastAsia="Palatino Linotype" w:hAnsi="Palatino Linotype" w:cs="Palatino Linotype"/>
          <w:b/>
          <w:color w:val="000000"/>
        </w:rPr>
        <w:t>C O N S I D E R A N D O:</w:t>
      </w:r>
    </w:p>
    <w:p w14:paraId="107B4538" w14:textId="77777777" w:rsidR="003B76CC" w:rsidRDefault="00A65AE6">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w:t>
      </w:r>
      <w:r>
        <w:rPr>
          <w:rFonts w:ascii="Palatino Linotype" w:eastAsia="Palatino Linotype" w:hAnsi="Palatino Linotype" w:cs="Palatino Linotype"/>
          <w:b/>
          <w:highlight w:val="white"/>
        </w:rPr>
        <w:t>el Recurrente,</w:t>
      </w:r>
      <w:r>
        <w:rPr>
          <w:rFonts w:ascii="Palatino Linotype" w:eastAsia="Palatino Linotype" w:hAnsi="Palatino Linotype" w:cs="Palatino Linotype"/>
          <w:highlight w:val="white"/>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14:paraId="641B2D3D" w14:textId="77777777" w:rsidR="003B76CC" w:rsidRDefault="00A65AE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1A36A56" w14:textId="77777777" w:rsidR="003B76CC" w:rsidRDefault="00A65AE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El recurso de revisión fue interpuesto dentro del plazo de quince días hábiles, previsto en el artículo 178 de la Ley de Transparencia y Acceso a la Información Pública del Estado de México y Municipios, ya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proporcionó su respuesta a la solicitud de información el </w:t>
      </w:r>
      <w:r>
        <w:rPr>
          <w:rFonts w:ascii="Palatino Linotype" w:eastAsia="Palatino Linotype" w:hAnsi="Palatino Linotype" w:cs="Palatino Linotype"/>
          <w:b/>
        </w:rPr>
        <w:t>veinticuatro de marzo del dos mil veintidós</w:t>
      </w:r>
      <w:r>
        <w:rPr>
          <w:rFonts w:ascii="Palatino Linotype" w:eastAsia="Palatino Linotype" w:hAnsi="Palatino Linotype" w:cs="Palatino Linotype"/>
        </w:rPr>
        <w:t xml:space="preserve">, y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su recurso de revisión el </w:t>
      </w:r>
      <w:r>
        <w:rPr>
          <w:rFonts w:ascii="Palatino Linotype" w:eastAsia="Palatino Linotype" w:hAnsi="Palatino Linotype" w:cs="Palatino Linotype"/>
          <w:b/>
        </w:rPr>
        <w:t>veinticinco de marzo del mismo año</w:t>
      </w:r>
      <w:r>
        <w:rPr>
          <w:rFonts w:ascii="Palatino Linotype" w:eastAsia="Palatino Linotype" w:hAnsi="Palatino Linotype" w:cs="Palatino Linotype"/>
        </w:rPr>
        <w:t>, esto es al siguiente día hábil de aquel en que tuvo conocimiento de la respuesta, evidenciándose que la interposición del recurso se encuentra dentro de los márgenes temporales previstos en el citado precepto legal.</w:t>
      </w:r>
    </w:p>
    <w:p w14:paraId="75330B4E" w14:textId="77777777" w:rsidR="003B76CC" w:rsidRDefault="00A65AE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la procedibilidad del recurso de revisión, es de suma importancia señalar que el </w:t>
      </w:r>
      <w:r>
        <w:rPr>
          <w:rFonts w:ascii="Palatino Linotype" w:eastAsia="Palatino Linotype" w:hAnsi="Palatino Linotype" w:cs="Palatino Linotype"/>
          <w:b/>
        </w:rPr>
        <w:t>RECURRENTE</w:t>
      </w:r>
      <w:r>
        <w:rPr>
          <w:rFonts w:ascii="Palatino Linotype" w:eastAsia="Palatino Linotype" w:hAnsi="Palatino Linotype" w:cs="Palatino Linotype"/>
        </w:rPr>
        <w:t>, no señaló nombre completo con el cual desee ser identificado,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24593AB" w14:textId="77777777" w:rsidR="003B76CC" w:rsidRDefault="00A65AE6">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solicitudes</w:t>
      </w:r>
      <w:r>
        <w:rPr>
          <w:rFonts w:ascii="Palatino Linotype" w:eastAsia="Palatino Linotype" w:hAnsi="Palatino Linotype" w:cs="Palatino Linotype"/>
          <w:i/>
          <w:sz w:val="22"/>
          <w:szCs w:val="22"/>
        </w:rPr>
        <w:t xml:space="preserve"> anónimas, </w:t>
      </w:r>
      <w:r>
        <w:rPr>
          <w:rFonts w:ascii="Palatino Linotype" w:eastAsia="Palatino Linotype" w:hAnsi="Palatino Linotype" w:cs="Palatino Linotype"/>
          <w:b/>
          <w:i/>
          <w:sz w:val="22"/>
          <w:szCs w:val="22"/>
          <w:u w:val="single"/>
        </w:rPr>
        <w:t>con nombre incompleto</w:t>
      </w:r>
      <w:r>
        <w:rPr>
          <w:rFonts w:ascii="Palatino Linotype" w:eastAsia="Palatino Linotype" w:hAnsi="Palatino Linotype" w:cs="Palatino Linotype"/>
          <w:i/>
          <w:sz w:val="22"/>
          <w:szCs w:val="22"/>
        </w:rPr>
        <w:t xml:space="preserve"> o seudónimo </w:t>
      </w:r>
      <w:r>
        <w:rPr>
          <w:rFonts w:ascii="Palatino Linotype" w:eastAsia="Palatino Linotype" w:hAnsi="Palatino Linotype" w:cs="Palatino Linotype"/>
          <w:b/>
          <w:i/>
          <w:sz w:val="22"/>
          <w:szCs w:val="22"/>
        </w:rPr>
        <w:t>serán procedentes para su trámite por parte del sujeto obligado ante quien se presente</w:t>
      </w:r>
      <w:r>
        <w:rPr>
          <w:rFonts w:ascii="Palatino Linotype" w:eastAsia="Palatino Linotype" w:hAnsi="Palatino Linotype" w:cs="Palatino Linotype"/>
          <w:i/>
          <w:sz w:val="22"/>
          <w:szCs w:val="22"/>
        </w:rPr>
        <w:t>. No podrá requerirse información adicional con motivo del nombre proporcionado por el solicitante."(Sic)</w:t>
      </w:r>
    </w:p>
    <w:p w14:paraId="023ECE88" w14:textId="77777777" w:rsidR="003B76CC" w:rsidRDefault="00A65AE6">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Al mismo tiempo, tras la revisión del formato de interposición del recurso, se concluye en la acreditación plena de todos y cada uno de los elementos formales </w:t>
      </w:r>
      <w:r>
        <w:rPr>
          <w:rFonts w:ascii="Palatino Linotype" w:eastAsia="Palatino Linotype" w:hAnsi="Palatino Linotype" w:cs="Palatino Linotype"/>
          <w:color w:val="000000"/>
        </w:rPr>
        <w:lastRenderedPageBreak/>
        <w:t>exigidos por el artículo 180 de la Ley de Transparencia y Acceso a la Información Pública del Estado de México y Municipios, toda vez que fue ingresado a través del SAIMEX.</w:t>
      </w:r>
    </w:p>
    <w:p w14:paraId="3E85EEDB" w14:textId="77777777" w:rsidR="003B76CC" w:rsidRDefault="00A65AE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XIII de la ley de la materia, que a la letra dice:</w:t>
      </w:r>
    </w:p>
    <w:p w14:paraId="33290AEC" w14:textId="77777777" w:rsidR="003B76CC" w:rsidRDefault="00A65AE6">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179. </w:t>
      </w:r>
      <w:r>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Pr>
          <w:rFonts w:ascii="Palatino Linotype" w:eastAsia="Palatino Linotype" w:hAnsi="Palatino Linotype" w:cs="Palatino Linotype"/>
          <w:i/>
        </w:rPr>
        <w:t>causas</w:t>
      </w:r>
      <w:r>
        <w:rPr>
          <w:rFonts w:ascii="Palatino Linotype" w:eastAsia="Palatino Linotype" w:hAnsi="Palatino Linotype" w:cs="Palatino Linotype"/>
          <w:i/>
          <w:sz w:val="22"/>
          <w:szCs w:val="22"/>
        </w:rPr>
        <w:t>:</w:t>
      </w:r>
    </w:p>
    <w:p w14:paraId="4894D587" w14:textId="77777777" w:rsidR="003B76CC" w:rsidRDefault="00A65AE6">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0D07510" w14:textId="77777777" w:rsidR="003B76CC" w:rsidRDefault="00A65AE6">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XIII. La falta, deficiencia o insuficiencia de la fundamentación y/o motivación en la respuesta; y…” (Sic)</w:t>
      </w:r>
    </w:p>
    <w:p w14:paraId="28279233" w14:textId="77777777" w:rsidR="003B76CC" w:rsidRDefault="003B76CC">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14:paraId="11206886" w14:textId="77777777" w:rsidR="003B76CC" w:rsidRDefault="00A65AE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del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14:paraId="2356A6C9" w14:textId="77777777" w:rsidR="003B76CC" w:rsidRDefault="00A65AE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 xml:space="preserve">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w:t>
      </w:r>
      <w:r>
        <w:rPr>
          <w:rFonts w:ascii="Palatino Linotype" w:eastAsia="Palatino Linotype" w:hAnsi="Palatino Linotype" w:cs="Palatino Linotype"/>
        </w:rPr>
        <w:lastRenderedPageBreak/>
        <w:t>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E493925" w14:textId="77777777" w:rsidR="003B76CC" w:rsidRDefault="00A65AE6">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A222F42" w14:textId="77777777" w:rsidR="003B76CC" w:rsidRDefault="00A65AE6">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C7BE99E" w14:textId="77777777" w:rsidR="003B76CC" w:rsidRDefault="00A65AE6">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14:paraId="78BE28CA" w14:textId="77777777" w:rsidR="003B76CC" w:rsidRDefault="003B76CC">
      <w:pPr>
        <w:spacing w:line="360" w:lineRule="auto"/>
        <w:jc w:val="both"/>
        <w:rPr>
          <w:rFonts w:ascii="Palatino Linotype" w:eastAsia="Palatino Linotype" w:hAnsi="Palatino Linotype" w:cs="Palatino Linotype"/>
        </w:rPr>
      </w:pPr>
    </w:p>
    <w:p w14:paraId="322FB7C8" w14:textId="77777777" w:rsidR="003B76CC" w:rsidRDefault="00A65A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w:t>
      </w:r>
      <w:r>
        <w:rPr>
          <w:rFonts w:ascii="Palatino Linotype" w:eastAsia="Palatino Linotype" w:hAnsi="Palatino Linotype" w:cs="Palatino Linotype"/>
        </w:rPr>
        <w:lastRenderedPageBreak/>
        <w:t>Transparencia y Acceso a la Información Pública del Estado de México y Municipios, que a la letra dice:</w:t>
      </w:r>
    </w:p>
    <w:p w14:paraId="6BAA4ACC" w14:textId="77777777" w:rsidR="003B76CC" w:rsidRDefault="003B76CC">
      <w:pPr>
        <w:spacing w:line="360" w:lineRule="auto"/>
        <w:jc w:val="both"/>
        <w:rPr>
          <w:rFonts w:ascii="Palatino Linotype" w:eastAsia="Palatino Linotype" w:hAnsi="Palatino Linotype" w:cs="Palatino Linotype"/>
        </w:rPr>
      </w:pPr>
    </w:p>
    <w:p w14:paraId="7F045776" w14:textId="77777777" w:rsidR="003B76CC" w:rsidRDefault="00A65AE6">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49C44AC" w14:textId="77777777" w:rsidR="003B76CC" w:rsidRDefault="003B76CC">
      <w:pPr>
        <w:ind w:left="567" w:right="758"/>
        <w:jc w:val="both"/>
        <w:rPr>
          <w:rFonts w:ascii="Palatino Linotype" w:eastAsia="Palatino Linotype" w:hAnsi="Palatino Linotype" w:cs="Palatino Linotype"/>
          <w:i/>
          <w:sz w:val="22"/>
          <w:szCs w:val="22"/>
        </w:rPr>
      </w:pPr>
    </w:p>
    <w:p w14:paraId="5A036F99" w14:textId="77777777" w:rsidR="003B76CC" w:rsidRDefault="00A65AE6">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50DD16C0" w14:textId="77777777" w:rsidR="003B76CC" w:rsidRDefault="003B76CC">
      <w:pPr>
        <w:spacing w:line="360" w:lineRule="auto"/>
        <w:ind w:right="-93"/>
        <w:jc w:val="both"/>
        <w:rPr>
          <w:rFonts w:ascii="Palatino Linotype" w:eastAsia="Palatino Linotype" w:hAnsi="Palatino Linotype" w:cs="Palatino Linotype"/>
        </w:rPr>
      </w:pPr>
    </w:p>
    <w:p w14:paraId="4CBE993E" w14:textId="77777777" w:rsidR="003B76CC" w:rsidRDefault="00A65AE6">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4709C307" w14:textId="77777777" w:rsidR="003B76CC" w:rsidRDefault="003B76CC">
      <w:pPr>
        <w:spacing w:line="360" w:lineRule="auto"/>
        <w:ind w:right="-93"/>
        <w:jc w:val="both"/>
        <w:rPr>
          <w:rFonts w:ascii="Palatino Linotype" w:eastAsia="Palatino Linotype" w:hAnsi="Palatino Linotype" w:cs="Palatino Linotype"/>
        </w:rPr>
      </w:pPr>
    </w:p>
    <w:p w14:paraId="5C8BC5C6" w14:textId="77777777" w:rsidR="003B76CC" w:rsidRDefault="00A65AE6">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rPr>
        <w:t xml:space="preserve"> </w:t>
      </w:r>
    </w:p>
    <w:p w14:paraId="792F1BC9" w14:textId="77777777" w:rsidR="003B76CC" w:rsidRDefault="003B76CC">
      <w:pPr>
        <w:ind w:left="851" w:right="850"/>
        <w:jc w:val="both"/>
        <w:rPr>
          <w:rFonts w:ascii="Palatino Linotype" w:eastAsia="Palatino Linotype" w:hAnsi="Palatino Linotype" w:cs="Palatino Linotype"/>
        </w:rPr>
      </w:pPr>
    </w:p>
    <w:p w14:paraId="1F49EC93" w14:textId="77777777" w:rsidR="003B76CC" w:rsidRDefault="00A65AE6">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No existe obligación de elaborar documentos ad hoc para atender las solicitudes de acceso a la información.</w:t>
      </w:r>
      <w:r>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w:t>
      </w:r>
      <w:r>
        <w:rPr>
          <w:rFonts w:ascii="Palatino Linotype" w:eastAsia="Palatino Linotype" w:hAnsi="Palatino Linotype" w:cs="Palatino Linotype"/>
          <w:i/>
          <w:sz w:val="22"/>
          <w:szCs w:val="22"/>
        </w:rPr>
        <w:lastRenderedPageBreak/>
        <w:t>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205954C" w14:textId="77777777" w:rsidR="003B76CC" w:rsidRDefault="00A65AE6">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Resoluciones: </w:t>
      </w:r>
    </w:p>
    <w:p w14:paraId="5B3D72E7" w14:textId="77777777" w:rsidR="003B76CC" w:rsidRDefault="00A65AE6">
      <w:pPr>
        <w:ind w:left="851" w:right="901"/>
        <w:jc w:val="both"/>
        <w:rPr>
          <w:rFonts w:ascii="Palatino Linotype" w:eastAsia="Palatino Linotype" w:hAnsi="Palatino Linotype" w:cs="Palatino Linotype"/>
          <w:i/>
          <w:sz w:val="22"/>
          <w:szCs w:val="22"/>
        </w:rPr>
      </w:pPr>
      <w:r>
        <w:rPr>
          <w:rFonts w:ascii="Noto Sans Symbols" w:eastAsia="Noto Sans Symbols" w:hAnsi="Noto Sans Symbols" w:cs="Noto Sans Symbols"/>
          <w:i/>
          <w:sz w:val="22"/>
          <w:szCs w:val="22"/>
        </w:rPr>
        <w:t>∙</w:t>
      </w:r>
      <w:r>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5F6DF024" w14:textId="77777777" w:rsidR="003B76CC" w:rsidRDefault="00A65AE6">
      <w:pPr>
        <w:ind w:left="851" w:right="901"/>
        <w:jc w:val="both"/>
        <w:rPr>
          <w:rFonts w:ascii="Palatino Linotype" w:eastAsia="Palatino Linotype" w:hAnsi="Palatino Linotype" w:cs="Palatino Linotype"/>
          <w:i/>
          <w:sz w:val="22"/>
          <w:szCs w:val="22"/>
        </w:rPr>
      </w:pPr>
      <w:r>
        <w:rPr>
          <w:rFonts w:ascii="Noto Sans Symbols" w:eastAsia="Noto Sans Symbols" w:hAnsi="Noto Sans Symbols" w:cs="Noto Sans Symbols"/>
          <w:i/>
          <w:sz w:val="22"/>
          <w:szCs w:val="22"/>
        </w:rPr>
        <w:t>∙</w:t>
      </w:r>
      <w:r>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17A28852" w14:textId="77777777" w:rsidR="003B76CC" w:rsidRDefault="00A65AE6">
      <w:pPr>
        <w:ind w:left="851" w:right="901"/>
        <w:jc w:val="both"/>
        <w:rPr>
          <w:rFonts w:ascii="Palatino Linotype" w:eastAsia="Palatino Linotype" w:hAnsi="Palatino Linotype" w:cs="Palatino Linotype"/>
          <w:i/>
          <w:sz w:val="22"/>
          <w:szCs w:val="22"/>
        </w:rPr>
      </w:pPr>
      <w:r>
        <w:rPr>
          <w:rFonts w:ascii="Noto Sans Symbols" w:eastAsia="Noto Sans Symbols" w:hAnsi="Noto Sans Symbols" w:cs="Noto Sans Symbols"/>
          <w:i/>
          <w:sz w:val="22"/>
          <w:szCs w:val="22"/>
        </w:rPr>
        <w:t>∙</w:t>
      </w:r>
      <w:r>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14:paraId="51547333" w14:textId="77777777" w:rsidR="003B76CC" w:rsidRDefault="003B76CC">
      <w:pPr>
        <w:spacing w:line="360" w:lineRule="auto"/>
        <w:ind w:right="-93"/>
        <w:jc w:val="both"/>
        <w:rPr>
          <w:rFonts w:ascii="Palatino Linotype" w:eastAsia="Palatino Linotype" w:hAnsi="Palatino Linotype" w:cs="Palatino Linotype"/>
        </w:rPr>
      </w:pPr>
    </w:p>
    <w:p w14:paraId="2FD45B52" w14:textId="77777777" w:rsidR="003B76CC" w:rsidRDefault="00A65A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0C032EF" w14:textId="77777777" w:rsidR="003B76CC" w:rsidRDefault="003B76CC">
      <w:pPr>
        <w:spacing w:line="360" w:lineRule="auto"/>
        <w:jc w:val="both"/>
        <w:rPr>
          <w:rFonts w:ascii="Palatino Linotype" w:eastAsia="Palatino Linotype" w:hAnsi="Palatino Linotype" w:cs="Palatino Linotype"/>
        </w:rPr>
      </w:pPr>
    </w:p>
    <w:p w14:paraId="686E9BA4" w14:textId="77777777" w:rsidR="003B76CC" w:rsidRDefault="00A65AE6">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w:t>
      </w:r>
      <w:r>
        <w:rPr>
          <w:rFonts w:ascii="Palatino Linotype" w:eastAsia="Palatino Linotype" w:hAnsi="Palatino Linotype" w:cs="Palatino Linotype"/>
        </w:rPr>
        <w:lastRenderedPageBreak/>
        <w:t>el servidor público habilitado de cada Sujeto Obligado; como así se establece en la Ley de Transparencia y Acceso a la Información Pública del Estado de México y Municipios.</w:t>
      </w:r>
    </w:p>
    <w:p w14:paraId="7655D1D8" w14:textId="77777777" w:rsidR="003B76CC" w:rsidRDefault="003B76CC">
      <w:pPr>
        <w:spacing w:line="360" w:lineRule="auto"/>
        <w:ind w:right="49"/>
        <w:jc w:val="both"/>
        <w:rPr>
          <w:rFonts w:ascii="Palatino Linotype" w:eastAsia="Palatino Linotype" w:hAnsi="Palatino Linotype" w:cs="Palatino Linotype"/>
        </w:rPr>
      </w:pPr>
    </w:p>
    <w:p w14:paraId="55604D05" w14:textId="77777777" w:rsidR="003B76CC" w:rsidRDefault="00A65A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A7794E7" w14:textId="77777777" w:rsidR="003B76CC" w:rsidRDefault="003B76CC">
      <w:pPr>
        <w:ind w:left="851" w:right="899"/>
        <w:jc w:val="both"/>
        <w:rPr>
          <w:rFonts w:ascii="Palatino Linotype" w:eastAsia="Palatino Linotype" w:hAnsi="Palatino Linotype" w:cs="Palatino Linotype"/>
          <w:i/>
          <w:sz w:val="22"/>
          <w:szCs w:val="22"/>
        </w:rPr>
      </w:pPr>
    </w:p>
    <w:p w14:paraId="089844D4" w14:textId="77777777" w:rsidR="003B76CC" w:rsidRDefault="00A65AE6">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54952380" w14:textId="77777777" w:rsidR="003B76CC" w:rsidRDefault="00A65AE6">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87FBEF6" w14:textId="77777777" w:rsidR="003B76CC" w:rsidRDefault="00A65AE6">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 Documento:</w:t>
      </w:r>
      <w:r>
        <w:rPr>
          <w:rFonts w:ascii="Palatino Linotype" w:eastAsia="Palatino Linotype" w:hAnsi="Palatino Linotype" w:cs="Palatino Linotype"/>
          <w:i/>
          <w:sz w:val="22"/>
          <w:szCs w:val="22"/>
        </w:rPr>
        <w:t xml:space="preserve"> Los expedientes, reportes, estudios, actas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7CDDEEC" w14:textId="77777777" w:rsidR="003B76CC" w:rsidRDefault="003B76CC">
      <w:pPr>
        <w:ind w:left="851" w:right="899"/>
        <w:jc w:val="both"/>
        <w:rPr>
          <w:rFonts w:ascii="Palatino Linotype" w:eastAsia="Palatino Linotype" w:hAnsi="Palatino Linotype" w:cs="Palatino Linotype"/>
          <w:sz w:val="22"/>
          <w:szCs w:val="22"/>
        </w:rPr>
      </w:pPr>
    </w:p>
    <w:p w14:paraId="0FEDF1CF" w14:textId="77777777" w:rsidR="003B76CC" w:rsidRDefault="00A65A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Pr>
          <w:rFonts w:ascii="Palatino Linotype" w:eastAsia="Palatino Linotype" w:hAnsi="Palatino Linotype" w:cs="Palatino Linotype"/>
        </w:rPr>
        <w:lastRenderedPageBreak/>
        <w:t>Oficial del Gobierno del Estado Libre y Soberano de México “Gaceta del Gobierno”, el diecinueve de octubre de dos mil once, cuyo rubro y texto refieren lo siguiente:</w:t>
      </w:r>
    </w:p>
    <w:p w14:paraId="36623F28" w14:textId="77777777" w:rsidR="003B76CC" w:rsidRDefault="003B76CC">
      <w:pPr>
        <w:ind w:left="851" w:right="899"/>
        <w:jc w:val="both"/>
        <w:rPr>
          <w:rFonts w:ascii="Palatino Linotype" w:eastAsia="Palatino Linotype" w:hAnsi="Palatino Linotype" w:cs="Palatino Linotype"/>
        </w:rPr>
      </w:pPr>
    </w:p>
    <w:p w14:paraId="721DBAC5" w14:textId="77777777" w:rsidR="003B76CC" w:rsidRDefault="00A65AE6">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7992FE37" w14:textId="77777777" w:rsidR="003B76CC" w:rsidRDefault="00A65AE6">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72F7E7E" w14:textId="77777777" w:rsidR="003B76CC" w:rsidRDefault="00A65AE6">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14145AA7" w14:textId="77777777" w:rsidR="003B76CC" w:rsidRDefault="00A65AE6">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6BE678F4" w14:textId="77777777" w:rsidR="003B76CC" w:rsidRDefault="00A65AE6">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03BB2301" w14:textId="77777777" w:rsidR="003B76CC" w:rsidRDefault="00A65AE6">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3D3A824E" w14:textId="77777777" w:rsidR="003B76CC" w:rsidRDefault="00A65AE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Precisado lo anterior conviene recordar que el particular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lo siguiente:</w:t>
      </w:r>
    </w:p>
    <w:p w14:paraId="08A5B2DF" w14:textId="77777777" w:rsidR="003B76CC" w:rsidRDefault="00A65AE6">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Manuales de organización y de procedimientos </w:t>
      </w:r>
      <w:r w:rsidRPr="00B550B5">
        <w:rPr>
          <w:rFonts w:ascii="Palatino Linotype" w:eastAsia="Palatino Linotype" w:hAnsi="Palatino Linotype" w:cs="Palatino Linotype"/>
          <w:b/>
          <w:color w:val="000000"/>
        </w:rPr>
        <w:t>de esta administración</w:t>
      </w:r>
      <w:r>
        <w:rPr>
          <w:rFonts w:ascii="Palatino Linotype" w:eastAsia="Palatino Linotype" w:hAnsi="Palatino Linotype" w:cs="Palatino Linotype"/>
          <w:color w:val="000000"/>
        </w:rPr>
        <w:t xml:space="preserve"> y </w:t>
      </w:r>
    </w:p>
    <w:p w14:paraId="57CBC1E5" w14:textId="77777777" w:rsidR="003B76CC" w:rsidRDefault="00A65AE6">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Todos los nombramientos del sistema </w:t>
      </w:r>
      <w:r w:rsidR="00B550B5">
        <w:rPr>
          <w:rFonts w:ascii="Palatino Linotype" w:eastAsia="Palatino Linotype" w:hAnsi="Palatino Linotype" w:cs="Palatino Linotype"/>
          <w:color w:val="000000"/>
        </w:rPr>
        <w:t>DIF</w:t>
      </w:r>
      <w:r>
        <w:rPr>
          <w:rFonts w:ascii="Palatino Linotype" w:eastAsia="Palatino Linotype" w:hAnsi="Palatino Linotype" w:cs="Palatino Linotype"/>
          <w:color w:val="000000"/>
        </w:rPr>
        <w:t xml:space="preserve"> de esta administración.</w:t>
      </w:r>
    </w:p>
    <w:p w14:paraId="3EDA4077" w14:textId="77777777" w:rsidR="003B76CC" w:rsidRDefault="00A65AE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en el que se destaca lo siguiente:</w:t>
      </w:r>
    </w:p>
    <w:p w14:paraId="55E7D9A4" w14:textId="77777777" w:rsidR="003B76CC" w:rsidRDefault="00A65AE6">
      <w:pPr>
        <w:spacing w:before="240" w:after="240" w:line="276" w:lineRule="auto"/>
        <w:ind w:left="1080" w:right="91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1</w:t>
      </w:r>
      <w:r>
        <w:rPr>
          <w:rFonts w:ascii="Palatino Linotype" w:eastAsia="Palatino Linotype" w:hAnsi="Palatino Linotype" w:cs="Palatino Linotype"/>
          <w:b/>
          <w:i/>
          <w:color w:val="000000"/>
          <w:sz w:val="22"/>
          <w:szCs w:val="22"/>
        </w:rPr>
        <w:t>.- los manuales de organización y de procedimientos de esta administración me permito informar que hasta la fecha de la presente respuesta este Sujeto Obligado no ha generado documentos relacionados y solicitados por el particular solicitante; sin embargo y en harás de cumplir con el principio de máxima publicidad señalado en el artículo 9 fracción VII del marco normativo anteriormente referido, se otorga la liga electrónica https://www.ipomex.org.mx/ipo3/lgt/indice/DIFNAUCALPAN/art_92_i/3/0/8.web la cual le permitirá visualizar los Manuales administrativos, de organización, procedimientos vigentes</w:t>
      </w:r>
      <w:r>
        <w:rPr>
          <w:rFonts w:ascii="Palatino Linotype" w:eastAsia="Palatino Linotype" w:hAnsi="Palatino Linotype" w:cs="Palatino Linotype"/>
          <w:i/>
          <w:color w:val="000000"/>
          <w:sz w:val="22"/>
          <w:szCs w:val="22"/>
        </w:rPr>
        <w:t>.</w:t>
      </w:r>
    </w:p>
    <w:p w14:paraId="3A953C33" w14:textId="77777777" w:rsidR="003B76CC" w:rsidRDefault="00A65AE6">
      <w:pPr>
        <w:spacing w:before="240" w:after="240" w:line="276" w:lineRule="auto"/>
        <w:ind w:left="1080" w:right="918"/>
        <w:jc w:val="both"/>
        <w:rPr>
          <w:rFonts w:ascii="Palatino Linotype" w:eastAsia="Palatino Linotype" w:hAnsi="Palatino Linotype" w:cs="Palatino Linotype"/>
          <w:sz w:val="22"/>
          <w:szCs w:val="22"/>
        </w:rPr>
      </w:pPr>
      <w:r>
        <w:rPr>
          <w:rFonts w:ascii="Palatino Linotype" w:eastAsia="Palatino Linotype" w:hAnsi="Palatino Linotype" w:cs="Palatino Linotype"/>
          <w:i/>
          <w:color w:val="000000"/>
          <w:sz w:val="22"/>
          <w:szCs w:val="22"/>
        </w:rPr>
        <w:t xml:space="preserve">2.- </w:t>
      </w:r>
      <w:r>
        <w:rPr>
          <w:rFonts w:ascii="Palatino Linotype" w:eastAsia="Palatino Linotype" w:hAnsi="Palatino Linotype" w:cs="Palatino Linotype"/>
          <w:b/>
          <w:i/>
          <w:color w:val="000000"/>
          <w:sz w:val="22"/>
          <w:szCs w:val="22"/>
        </w:rPr>
        <w:t>los nombramientos del sistema DIF de esta administración, se precisa que los referidos documentos fueron entregados en original y de forma personal a cada uno de los titulares que conforman este Sistema; motivo por el cual se solicitó se hagan llegar a esta área administrativa copia del mismo para su bien resguardo; por lo anterior y en cuanto se tengan en poder de esta secretaria se hará de su conocimiento</w:t>
      </w:r>
      <w:r>
        <w:rPr>
          <w:rFonts w:ascii="Palatino Linotype" w:eastAsia="Palatino Linotype" w:hAnsi="Palatino Linotype" w:cs="Palatino Linotype"/>
          <w:i/>
          <w:color w:val="000000"/>
          <w:sz w:val="22"/>
          <w:szCs w:val="22"/>
        </w:rPr>
        <w:t>.</w:t>
      </w:r>
    </w:p>
    <w:p w14:paraId="0A333F48" w14:textId="77777777" w:rsidR="003B76CC" w:rsidRDefault="00A65AE6">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No conforme la particular con la respuesta, interpone el recurso de revisión que se resuelve, señalando como motivos de inconformidad en lo medular porque proporcionando la información sin fundamento ni motivación.</w:t>
      </w:r>
    </w:p>
    <w:p w14:paraId="6B0F5CF5" w14:textId="77777777" w:rsidR="003B76CC" w:rsidRDefault="00A65AE6">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 la interposición del Recurso de Revisión,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rindió su informe justificado. </w:t>
      </w:r>
    </w:p>
    <w:p w14:paraId="476E1EDC" w14:textId="77777777" w:rsidR="003B76CC" w:rsidRDefault="00A65AE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contexto, del análisis de las constancias que integran el expediente en que se actúa, así como de la materia sobre la que versa la solicitud de acceso a la información pública, se advierte que los motivos de inconformidad acontecen </w:t>
      </w:r>
      <w:r>
        <w:rPr>
          <w:rFonts w:ascii="Palatino Linotype" w:eastAsia="Palatino Linotype" w:hAnsi="Palatino Linotype" w:cs="Palatino Linotype"/>
        </w:rPr>
        <w:lastRenderedPageBreak/>
        <w:t xml:space="preserve">fundados para modificar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razón de las consideraciones de derecho que a continuación se exponen:</w:t>
      </w:r>
    </w:p>
    <w:p w14:paraId="66A2C180" w14:textId="77777777" w:rsidR="00B550B5" w:rsidRPr="00B550B5" w:rsidRDefault="00A65AE6" w:rsidP="00B550B5">
      <w:pPr>
        <w:numPr>
          <w:ilvl w:val="0"/>
          <w:numId w:val="6"/>
        </w:num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Manuales de organización y de procedimientos del Sujeto Obligado de la actual administración</w:t>
      </w:r>
    </w:p>
    <w:p w14:paraId="0CE634B4" w14:textId="77777777" w:rsidR="00B550B5" w:rsidRDefault="00B550B5" w:rsidP="00B550B5">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Al respecto, conviene precisar que el artículo 115 párrafo segundo de la Constitución Política de los Estados Unidos Mexicanos, establece como atribución de los ayuntamientos aprobar, de acuerdo con las leyes en materia Municipal expedidas por las legislaturas de los Estados, los bandos, los reglamentos, circulares y disposiciones administrativas de observancia general dentro de sus respectivas jurisdicciones, que organicen la Administración Pública Municipal, regulen las materias, procedimientos, funciones y servicios públicos de su competencia, a saber:</w:t>
      </w:r>
    </w:p>
    <w:p w14:paraId="768091C3" w14:textId="77777777" w:rsidR="00B550B5" w:rsidRDefault="00B550B5" w:rsidP="00B550B5">
      <w:pPr>
        <w:pBdr>
          <w:top w:val="nil"/>
          <w:left w:val="nil"/>
          <w:bottom w:val="nil"/>
          <w:right w:val="nil"/>
          <w:between w:val="nil"/>
        </w:pBdr>
        <w:spacing w:line="276" w:lineRule="auto"/>
        <w:ind w:left="851" w:right="956"/>
        <w:jc w:val="both"/>
        <w:rPr>
          <w:color w:val="000000"/>
        </w:rPr>
      </w:pPr>
      <w:r>
        <w:rPr>
          <w:rFonts w:ascii="Palatino Linotype" w:eastAsia="Palatino Linotype" w:hAnsi="Palatino Linotype" w:cs="Palatino Linotype"/>
          <w:b/>
          <w:i/>
          <w:color w:val="000000"/>
          <w:sz w:val="22"/>
          <w:szCs w:val="22"/>
        </w:rPr>
        <w:t>“Artículo 115.</w:t>
      </w:r>
      <w:r>
        <w:rPr>
          <w:rFonts w:ascii="Palatino Linotype" w:eastAsia="Palatino Linotype" w:hAnsi="Palatino Linotype" w:cs="Palatino Linotype"/>
          <w:i/>
          <w:color w:val="000000"/>
          <w:sz w:val="22"/>
          <w:szCs w:val="22"/>
        </w:rPr>
        <w:t>..</w:t>
      </w:r>
    </w:p>
    <w:p w14:paraId="3D64E4C5" w14:textId="77777777" w:rsidR="00B550B5" w:rsidRDefault="00B550B5" w:rsidP="00B550B5">
      <w:pPr>
        <w:pBdr>
          <w:top w:val="nil"/>
          <w:left w:val="nil"/>
          <w:bottom w:val="nil"/>
          <w:right w:val="nil"/>
          <w:between w:val="nil"/>
        </w:pBdr>
        <w:spacing w:line="276" w:lineRule="auto"/>
        <w:ind w:left="1134" w:right="956"/>
        <w:jc w:val="both"/>
        <w:rPr>
          <w:color w:val="000000"/>
        </w:rPr>
      </w:pPr>
      <w:r>
        <w:rPr>
          <w:rFonts w:ascii="Palatino Linotype" w:eastAsia="Palatino Linotype" w:hAnsi="Palatino Linotype" w:cs="Palatino Linotype"/>
          <w:b/>
          <w:i/>
          <w:color w:val="000000"/>
          <w:sz w:val="22"/>
          <w:szCs w:val="22"/>
        </w:rPr>
        <w:t>II.</w:t>
      </w:r>
      <w:r>
        <w:rPr>
          <w:rFonts w:ascii="Palatino Linotype" w:eastAsia="Palatino Linotype" w:hAnsi="Palatino Linotype" w:cs="Palatino Linotype"/>
          <w:i/>
          <w:color w:val="000000"/>
          <w:sz w:val="22"/>
          <w:szCs w:val="22"/>
        </w:rPr>
        <w:t xml:space="preserve"> Los municipios estarán investidos de personalidad jurídica y manejarán su patrimonio conforme a la ley.</w:t>
      </w:r>
    </w:p>
    <w:p w14:paraId="62A92804" w14:textId="77777777" w:rsidR="00B550B5" w:rsidRDefault="00B550B5" w:rsidP="00B550B5">
      <w:pPr>
        <w:spacing w:line="276" w:lineRule="auto"/>
        <w:rPr>
          <w:color w:val="000000"/>
        </w:rPr>
      </w:pPr>
    </w:p>
    <w:p w14:paraId="0E71021D" w14:textId="77777777" w:rsidR="00B550B5" w:rsidRDefault="00B550B5" w:rsidP="00B550B5">
      <w:pPr>
        <w:pBdr>
          <w:top w:val="nil"/>
          <w:left w:val="nil"/>
          <w:bottom w:val="nil"/>
          <w:right w:val="nil"/>
          <w:between w:val="nil"/>
        </w:pBdr>
        <w:spacing w:line="276" w:lineRule="auto"/>
        <w:ind w:left="1134" w:right="956"/>
        <w:jc w:val="both"/>
        <w:rPr>
          <w:color w:val="000000"/>
        </w:rPr>
      </w:pPr>
      <w:r>
        <w:rPr>
          <w:rFonts w:ascii="Palatino Linotype" w:eastAsia="Palatino Linotype" w:hAnsi="Palatino Linotype" w:cs="Palatino Linotype"/>
          <w:b/>
          <w:i/>
          <w:color w:val="000000"/>
          <w:sz w:val="22"/>
          <w:szCs w:val="22"/>
        </w:rPr>
        <w:t>Los ayuntamientos tendrán facultades para aprobar</w:t>
      </w:r>
      <w:r>
        <w:rPr>
          <w:rFonts w:ascii="Palatino Linotype" w:eastAsia="Palatino Linotype" w:hAnsi="Palatino Linotype" w:cs="Palatino Linotype"/>
          <w:i/>
          <w:color w:val="000000"/>
          <w:sz w:val="22"/>
          <w:szCs w:val="22"/>
        </w:rPr>
        <w:t xml:space="preserve">, de acuerdo con las leyes en materia municipal que deberán expedir las legislaturas de los Estados, </w:t>
      </w:r>
      <w:r>
        <w:rPr>
          <w:rFonts w:ascii="Palatino Linotype" w:eastAsia="Palatino Linotype" w:hAnsi="Palatino Linotype" w:cs="Palatino Linotype"/>
          <w:b/>
          <w:i/>
          <w:color w:val="000000"/>
          <w:sz w:val="22"/>
          <w:szCs w:val="22"/>
        </w:rPr>
        <w:t xml:space="preserve">los bandos de policía y gobierno, los reglamentos, circulares y disposiciones administrativas de observancia general </w:t>
      </w:r>
      <w:r>
        <w:rPr>
          <w:rFonts w:ascii="Palatino Linotype" w:eastAsia="Palatino Linotype" w:hAnsi="Palatino Linotype" w:cs="Palatino Linotype"/>
          <w:i/>
          <w:color w:val="000000"/>
          <w:sz w:val="22"/>
          <w:szCs w:val="22"/>
        </w:rPr>
        <w:t xml:space="preserve">dentro de sus respectivas jurisdicciones, </w:t>
      </w:r>
      <w:r>
        <w:rPr>
          <w:rFonts w:ascii="Palatino Linotype" w:eastAsia="Palatino Linotype" w:hAnsi="Palatino Linotype" w:cs="Palatino Linotype"/>
          <w:b/>
          <w:i/>
          <w:color w:val="000000"/>
          <w:sz w:val="22"/>
          <w:szCs w:val="22"/>
        </w:rPr>
        <w:t>que organicen la administración pública municipal, regulen las materias, procedimientos, funciones y servicios públicos de su competencia y aseguren la participación ciudadana y vecinal</w:t>
      </w:r>
      <w:r>
        <w:rPr>
          <w:rFonts w:ascii="Palatino Linotype" w:eastAsia="Palatino Linotype" w:hAnsi="Palatino Linotype" w:cs="Palatino Linotype"/>
          <w:i/>
          <w:color w:val="000000"/>
          <w:sz w:val="22"/>
          <w:szCs w:val="22"/>
        </w:rPr>
        <w:t>.”</w:t>
      </w:r>
    </w:p>
    <w:p w14:paraId="206AD227" w14:textId="77777777" w:rsidR="00B550B5" w:rsidRDefault="00B550B5" w:rsidP="00B550B5">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lastRenderedPageBreak/>
        <w:t>Por su parte, la Constitución Política del Estado Libre y Soberano de México en su artículo 124, y la Ley Orgánica Municipal del Estado de México en sus artículos 31 fracción I, 86, 91, fracción VIII y 164, disponen lo siguiente:</w:t>
      </w:r>
    </w:p>
    <w:p w14:paraId="3D0CDDD0" w14:textId="77777777" w:rsidR="00B550B5" w:rsidRDefault="00B550B5" w:rsidP="00B550B5">
      <w:pPr>
        <w:pBdr>
          <w:top w:val="nil"/>
          <w:left w:val="nil"/>
          <w:bottom w:val="nil"/>
          <w:right w:val="nil"/>
          <w:between w:val="nil"/>
        </w:pBdr>
        <w:spacing w:line="276" w:lineRule="auto"/>
        <w:ind w:left="851" w:right="902"/>
        <w:jc w:val="both"/>
        <w:rPr>
          <w:color w:val="000000"/>
        </w:rPr>
      </w:pPr>
      <w:r>
        <w:rPr>
          <w:rFonts w:ascii="Palatino Linotype" w:eastAsia="Palatino Linotype" w:hAnsi="Palatino Linotype" w:cs="Palatino Linotype"/>
          <w:b/>
          <w:i/>
          <w:color w:val="000000"/>
          <w:sz w:val="22"/>
          <w:szCs w:val="22"/>
        </w:rPr>
        <w:t>“Artículo 124.-</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Los ayuntamientos expedirán</w:t>
      </w:r>
      <w:r>
        <w:rPr>
          <w:rFonts w:ascii="Palatino Linotype" w:eastAsia="Palatino Linotype" w:hAnsi="Palatino Linotype" w:cs="Palatino Linotype"/>
          <w:i/>
          <w:color w:val="000000"/>
          <w:sz w:val="22"/>
          <w:szCs w:val="22"/>
        </w:rPr>
        <w:t xml:space="preserve"> el Bando Municipal, que será promulgado y publicado el 5 de febrero de cada año; </w:t>
      </w:r>
      <w:r>
        <w:rPr>
          <w:rFonts w:ascii="Palatino Linotype" w:eastAsia="Palatino Linotype" w:hAnsi="Palatino Linotype" w:cs="Palatino Linotype"/>
          <w:b/>
          <w:i/>
          <w:color w:val="000000"/>
          <w:sz w:val="22"/>
          <w:szCs w:val="22"/>
        </w:rPr>
        <w:t>los reglamentos; y todas las normas necesarias para su organización y funcionamiento</w:t>
      </w:r>
      <w:r>
        <w:rPr>
          <w:rFonts w:ascii="Palatino Linotype" w:eastAsia="Palatino Linotype" w:hAnsi="Palatino Linotype" w:cs="Palatino Linotype"/>
          <w:i/>
          <w:color w:val="000000"/>
          <w:sz w:val="22"/>
          <w:szCs w:val="22"/>
        </w:rPr>
        <w:t>, conforme a las previsiones de la Constitución General de la República, de la presente Constitución, de la Ley Orgánica Municipal y demás ordenamientos aplicables. </w:t>
      </w:r>
    </w:p>
    <w:p w14:paraId="31A63E85" w14:textId="77777777" w:rsidR="00B550B5" w:rsidRDefault="00B550B5" w:rsidP="00B550B5">
      <w:pPr>
        <w:spacing w:line="276" w:lineRule="auto"/>
        <w:rPr>
          <w:color w:val="000000"/>
        </w:rPr>
      </w:pPr>
    </w:p>
    <w:p w14:paraId="51B93282" w14:textId="77777777" w:rsidR="00B550B5" w:rsidRDefault="00B550B5" w:rsidP="00B550B5">
      <w:pPr>
        <w:pBdr>
          <w:top w:val="nil"/>
          <w:left w:val="nil"/>
          <w:bottom w:val="nil"/>
          <w:right w:val="nil"/>
          <w:between w:val="nil"/>
        </w:pBdr>
        <w:spacing w:line="276" w:lineRule="auto"/>
        <w:ind w:left="851" w:right="902"/>
        <w:jc w:val="both"/>
        <w:rPr>
          <w:color w:val="000000"/>
        </w:rPr>
      </w:pPr>
      <w:r>
        <w:rPr>
          <w:rFonts w:ascii="Palatino Linotype" w:eastAsia="Palatino Linotype" w:hAnsi="Palatino Linotype" w:cs="Palatino Linotype"/>
          <w:i/>
          <w:color w:val="000000"/>
          <w:sz w:val="22"/>
          <w:szCs w:val="22"/>
        </w:rPr>
        <w:t>En caso de no promulgarse un nuevo bando municipal el día señalado, se publicará y observará el inmediato anterior.”</w:t>
      </w:r>
    </w:p>
    <w:p w14:paraId="48D375ED" w14:textId="77777777" w:rsidR="00B550B5" w:rsidRDefault="00B550B5" w:rsidP="00B550B5">
      <w:pPr>
        <w:spacing w:line="276" w:lineRule="auto"/>
        <w:rPr>
          <w:color w:val="000000"/>
        </w:rPr>
      </w:pPr>
    </w:p>
    <w:p w14:paraId="735FD09F" w14:textId="77777777" w:rsidR="00B550B5" w:rsidRDefault="00B550B5" w:rsidP="00B550B5">
      <w:pPr>
        <w:pBdr>
          <w:top w:val="nil"/>
          <w:left w:val="nil"/>
          <w:bottom w:val="nil"/>
          <w:right w:val="nil"/>
          <w:between w:val="nil"/>
        </w:pBdr>
        <w:spacing w:line="276" w:lineRule="auto"/>
        <w:ind w:left="851" w:right="902"/>
        <w:jc w:val="both"/>
        <w:rPr>
          <w:color w:val="000000"/>
        </w:rPr>
      </w:pPr>
      <w:r>
        <w:rPr>
          <w:rFonts w:ascii="Palatino Linotype" w:eastAsia="Palatino Linotype" w:hAnsi="Palatino Linotype" w:cs="Palatino Linotype"/>
          <w:b/>
          <w:i/>
          <w:color w:val="000000"/>
          <w:sz w:val="22"/>
          <w:szCs w:val="22"/>
        </w:rPr>
        <w:t>“Artículo 31</w:t>
      </w:r>
      <w:r>
        <w:rPr>
          <w:rFonts w:ascii="Palatino Linotype" w:eastAsia="Palatino Linotype" w:hAnsi="Palatino Linotype" w:cs="Palatino Linotype"/>
          <w:i/>
          <w:color w:val="000000"/>
          <w:sz w:val="22"/>
          <w:szCs w:val="22"/>
        </w:rPr>
        <w:t xml:space="preserve">.- Son </w:t>
      </w:r>
      <w:r>
        <w:rPr>
          <w:rFonts w:ascii="Palatino Linotype" w:eastAsia="Palatino Linotype" w:hAnsi="Palatino Linotype" w:cs="Palatino Linotype"/>
          <w:b/>
          <w:i/>
          <w:color w:val="000000"/>
          <w:sz w:val="22"/>
          <w:szCs w:val="22"/>
        </w:rPr>
        <w:t>atribuciones de los ayuntamientos</w:t>
      </w:r>
      <w:r>
        <w:rPr>
          <w:rFonts w:ascii="Palatino Linotype" w:eastAsia="Palatino Linotype" w:hAnsi="Palatino Linotype" w:cs="Palatino Linotype"/>
          <w:i/>
          <w:color w:val="000000"/>
          <w:sz w:val="22"/>
          <w:szCs w:val="22"/>
        </w:rPr>
        <w:t>:</w:t>
      </w:r>
    </w:p>
    <w:p w14:paraId="3DD36790" w14:textId="77777777" w:rsidR="00B550B5" w:rsidRDefault="00B550B5" w:rsidP="00B550B5">
      <w:pPr>
        <w:pBdr>
          <w:top w:val="nil"/>
          <w:left w:val="nil"/>
          <w:bottom w:val="nil"/>
          <w:right w:val="nil"/>
          <w:between w:val="nil"/>
        </w:pBdr>
        <w:spacing w:line="276" w:lineRule="auto"/>
        <w:ind w:left="993" w:right="902"/>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I.</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Expedir y reformar</w:t>
      </w:r>
      <w:r>
        <w:rPr>
          <w:rFonts w:ascii="Palatino Linotype" w:eastAsia="Palatino Linotype" w:hAnsi="Palatino Linotype" w:cs="Palatino Linotype"/>
          <w:i/>
          <w:color w:val="000000"/>
          <w:sz w:val="22"/>
          <w:szCs w:val="22"/>
        </w:rPr>
        <w:t xml:space="preserve"> el Bando Municipal, así como </w:t>
      </w:r>
      <w:r>
        <w:rPr>
          <w:rFonts w:ascii="Palatino Linotype" w:eastAsia="Palatino Linotype" w:hAnsi="Palatino Linotype" w:cs="Palatino Linotype"/>
          <w:b/>
          <w:i/>
          <w:color w:val="000000"/>
          <w:sz w:val="22"/>
          <w:szCs w:val="22"/>
        </w:rPr>
        <w:t>los reglamentos, circulares y disposiciones administrativas</w:t>
      </w:r>
      <w:r>
        <w:rPr>
          <w:rFonts w:ascii="Palatino Linotype" w:eastAsia="Palatino Linotype" w:hAnsi="Palatino Linotype" w:cs="Palatino Linotype"/>
          <w:i/>
          <w:color w:val="000000"/>
          <w:sz w:val="22"/>
          <w:szCs w:val="22"/>
        </w:rPr>
        <w:t xml:space="preserve"> de observancia general dentro del territorio del municipio, </w:t>
      </w:r>
      <w:r>
        <w:rPr>
          <w:rFonts w:ascii="Palatino Linotype" w:eastAsia="Palatino Linotype" w:hAnsi="Palatino Linotype" w:cs="Palatino Linotype"/>
          <w:b/>
          <w:i/>
          <w:color w:val="000000"/>
          <w:sz w:val="22"/>
          <w:szCs w:val="22"/>
        </w:rPr>
        <w:t>que sean necesarios para su organización, prestación de los servicios públicos y, en general, para el cumplimiento de sus atribuciones;</w:t>
      </w:r>
    </w:p>
    <w:p w14:paraId="7238C644" w14:textId="77777777" w:rsidR="00B550B5" w:rsidRDefault="00B550B5" w:rsidP="00B550B5">
      <w:pPr>
        <w:pBdr>
          <w:top w:val="nil"/>
          <w:left w:val="nil"/>
          <w:bottom w:val="nil"/>
          <w:right w:val="nil"/>
          <w:between w:val="nil"/>
        </w:pBdr>
        <w:spacing w:line="276" w:lineRule="auto"/>
        <w:ind w:left="851" w:right="902"/>
        <w:jc w:val="both"/>
        <w:rPr>
          <w:color w:val="000000"/>
        </w:rPr>
      </w:pPr>
      <w:r>
        <w:rPr>
          <w:rFonts w:ascii="Palatino Linotype" w:eastAsia="Palatino Linotype" w:hAnsi="Palatino Linotype" w:cs="Palatino Linotype"/>
          <w:i/>
          <w:color w:val="000000"/>
          <w:sz w:val="22"/>
          <w:szCs w:val="22"/>
        </w:rPr>
        <w:t>…</w:t>
      </w:r>
    </w:p>
    <w:p w14:paraId="071B1F6F" w14:textId="77777777" w:rsidR="00B550B5" w:rsidRDefault="00B550B5" w:rsidP="00B550B5">
      <w:pPr>
        <w:pBdr>
          <w:top w:val="nil"/>
          <w:left w:val="nil"/>
          <w:bottom w:val="nil"/>
          <w:right w:val="nil"/>
          <w:between w:val="nil"/>
        </w:pBdr>
        <w:spacing w:line="276" w:lineRule="auto"/>
        <w:ind w:left="851" w:right="902"/>
        <w:jc w:val="both"/>
        <w:rPr>
          <w:color w:val="000000"/>
        </w:rPr>
      </w:pPr>
      <w:r>
        <w:rPr>
          <w:rFonts w:ascii="Palatino Linotype" w:eastAsia="Palatino Linotype" w:hAnsi="Palatino Linotype" w:cs="Palatino Linotype"/>
          <w:b/>
          <w:i/>
          <w:color w:val="000000"/>
          <w:sz w:val="22"/>
          <w:szCs w:val="22"/>
        </w:rPr>
        <w:t>Artículo 86</w:t>
      </w:r>
      <w:r>
        <w:rPr>
          <w:rFonts w:ascii="Palatino Linotype" w:eastAsia="Palatino Linotype" w:hAnsi="Palatino Linotype" w:cs="Palatino Linotype"/>
          <w:i/>
          <w:color w:val="000000"/>
          <w:sz w:val="22"/>
          <w:szCs w:val="22"/>
        </w:rPr>
        <w:t xml:space="preserve">.- Para el ejercicio de sus atribuciones y responsabilidades ejecutivas, </w:t>
      </w:r>
      <w:r>
        <w:rPr>
          <w:rFonts w:ascii="Palatino Linotype" w:eastAsia="Palatino Linotype" w:hAnsi="Palatino Linotype" w:cs="Palatino Linotype"/>
          <w:b/>
          <w:i/>
          <w:color w:val="000000"/>
          <w:sz w:val="22"/>
          <w:szCs w:val="22"/>
        </w:rPr>
        <w:t>el ayuntamiento se auxiliará con las dependencias y entidades de la administración pública municipal</w:t>
      </w:r>
      <w:r>
        <w:rPr>
          <w:rFonts w:ascii="Palatino Linotype" w:eastAsia="Palatino Linotype" w:hAnsi="Palatino Linotype" w:cs="Palatino Linotype"/>
          <w:i/>
          <w:color w:val="000000"/>
          <w:sz w:val="22"/>
          <w:szCs w:val="22"/>
        </w:rPr>
        <w:t xml:space="preserve">, que en cada caso acuerde el cabildo a propuesta del presidente municipal, las que estarán subordinadas a este servidor público. </w:t>
      </w:r>
      <w:r>
        <w:rPr>
          <w:rFonts w:ascii="Palatino Linotype" w:eastAsia="Palatino Linotype" w:hAnsi="Palatino Linotype" w:cs="Palatino Linotype"/>
          <w:b/>
          <w:i/>
          <w:color w:val="000000"/>
          <w:sz w:val="22"/>
          <w:szCs w:val="22"/>
        </w:rPr>
        <w:t xml:space="preserve">El servidor público titular </w:t>
      </w:r>
      <w:r>
        <w:rPr>
          <w:rFonts w:ascii="Palatino Linotype" w:eastAsia="Palatino Linotype" w:hAnsi="Palatino Linotype" w:cs="Palatino Linotype"/>
          <w:i/>
          <w:color w:val="000000"/>
          <w:sz w:val="22"/>
          <w:szCs w:val="22"/>
        </w:rPr>
        <w:t xml:space="preserve">de las referidas dependencias y entidades de la administración municipal, </w:t>
      </w:r>
      <w:r>
        <w:rPr>
          <w:rFonts w:ascii="Palatino Linotype" w:eastAsia="Palatino Linotype" w:hAnsi="Palatino Linotype" w:cs="Palatino Linotype"/>
          <w:b/>
          <w:i/>
          <w:color w:val="000000"/>
          <w:sz w:val="22"/>
          <w:szCs w:val="22"/>
        </w:rPr>
        <w:t>ejercerá las funciones</w:t>
      </w:r>
      <w:r>
        <w:rPr>
          <w:rFonts w:ascii="Palatino Linotype" w:eastAsia="Palatino Linotype" w:hAnsi="Palatino Linotype" w:cs="Palatino Linotype"/>
          <w:i/>
          <w:color w:val="000000"/>
          <w:sz w:val="22"/>
          <w:szCs w:val="22"/>
        </w:rPr>
        <w:t xml:space="preserve"> propias de su competencia y será responsable por el ejercicio de dichas funciones</w:t>
      </w:r>
      <w:r>
        <w:rPr>
          <w:rFonts w:ascii="Palatino Linotype" w:eastAsia="Palatino Linotype" w:hAnsi="Palatino Linotype" w:cs="Palatino Linotype"/>
          <w:b/>
          <w:i/>
          <w:color w:val="000000"/>
          <w:sz w:val="22"/>
          <w:szCs w:val="22"/>
        </w:rPr>
        <w:t xml:space="preserve"> y atribuciones</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contenidas en la Ley, sus reglamentos interiores, manuales, acuerdos, circulares y otras disposiciones legales que tiendan a regular el funcionamiento del Municipio.</w:t>
      </w:r>
    </w:p>
    <w:p w14:paraId="36919B33" w14:textId="77777777" w:rsidR="00B550B5" w:rsidRDefault="00B550B5" w:rsidP="00B550B5">
      <w:pPr>
        <w:spacing w:line="276" w:lineRule="auto"/>
        <w:rPr>
          <w:color w:val="000000"/>
        </w:rPr>
      </w:pPr>
    </w:p>
    <w:p w14:paraId="0AFBBE02" w14:textId="77777777" w:rsidR="00B550B5" w:rsidRDefault="00B550B5" w:rsidP="00B550B5">
      <w:pPr>
        <w:pBdr>
          <w:top w:val="nil"/>
          <w:left w:val="nil"/>
          <w:bottom w:val="nil"/>
          <w:right w:val="nil"/>
          <w:between w:val="nil"/>
        </w:pBdr>
        <w:spacing w:line="276" w:lineRule="auto"/>
        <w:ind w:left="851" w:right="902"/>
        <w:jc w:val="both"/>
        <w:rPr>
          <w:color w:val="000000"/>
        </w:rPr>
      </w:pPr>
      <w:r>
        <w:rPr>
          <w:rFonts w:ascii="Palatino Linotype" w:eastAsia="Palatino Linotype" w:hAnsi="Palatino Linotype" w:cs="Palatino Linotype"/>
          <w:b/>
          <w:i/>
          <w:color w:val="000000"/>
          <w:sz w:val="22"/>
          <w:szCs w:val="22"/>
        </w:rPr>
        <w:lastRenderedPageBreak/>
        <w:t>Artículo 91</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La Secretaría del Ayuntamiento</w:t>
      </w:r>
      <w:r>
        <w:rPr>
          <w:rFonts w:ascii="Palatino Linotype" w:eastAsia="Palatino Linotype" w:hAnsi="Palatino Linotype" w:cs="Palatino Linotype"/>
          <w:i/>
          <w:color w:val="000000"/>
          <w:sz w:val="22"/>
          <w:szCs w:val="22"/>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y </w:t>
      </w:r>
      <w:r>
        <w:rPr>
          <w:rFonts w:ascii="Palatino Linotype" w:eastAsia="Palatino Linotype" w:hAnsi="Palatino Linotype" w:cs="Palatino Linotype"/>
          <w:b/>
          <w:i/>
          <w:color w:val="000000"/>
          <w:sz w:val="22"/>
          <w:szCs w:val="22"/>
        </w:rPr>
        <w:t>sus atribuciones son las siguientes</w:t>
      </w:r>
      <w:r>
        <w:rPr>
          <w:rFonts w:ascii="Palatino Linotype" w:eastAsia="Palatino Linotype" w:hAnsi="Palatino Linotype" w:cs="Palatino Linotype"/>
          <w:i/>
          <w:color w:val="000000"/>
          <w:sz w:val="22"/>
          <w:szCs w:val="22"/>
        </w:rPr>
        <w:t>:</w:t>
      </w:r>
    </w:p>
    <w:p w14:paraId="76B51B54" w14:textId="77777777" w:rsidR="00B550B5" w:rsidRDefault="00B550B5" w:rsidP="00B550B5">
      <w:pPr>
        <w:pBdr>
          <w:top w:val="nil"/>
          <w:left w:val="nil"/>
          <w:bottom w:val="nil"/>
          <w:right w:val="nil"/>
          <w:between w:val="nil"/>
        </w:pBdr>
        <w:spacing w:line="276" w:lineRule="auto"/>
        <w:ind w:left="851" w:right="902"/>
        <w:jc w:val="both"/>
        <w:rPr>
          <w:color w:val="000000"/>
        </w:rPr>
      </w:pPr>
      <w:r>
        <w:rPr>
          <w:rFonts w:ascii="Palatino Linotype" w:eastAsia="Palatino Linotype" w:hAnsi="Palatino Linotype" w:cs="Palatino Linotype"/>
          <w:i/>
          <w:color w:val="000000"/>
          <w:sz w:val="22"/>
          <w:szCs w:val="22"/>
        </w:rPr>
        <w:t>…</w:t>
      </w:r>
    </w:p>
    <w:p w14:paraId="1CE66618" w14:textId="77777777" w:rsidR="00B550B5" w:rsidRDefault="00B550B5" w:rsidP="00B550B5">
      <w:pPr>
        <w:pBdr>
          <w:top w:val="nil"/>
          <w:left w:val="nil"/>
          <w:bottom w:val="nil"/>
          <w:right w:val="nil"/>
          <w:between w:val="nil"/>
        </w:pBdr>
        <w:spacing w:line="276" w:lineRule="auto"/>
        <w:ind w:left="993" w:right="902"/>
        <w:jc w:val="both"/>
        <w:rPr>
          <w:color w:val="000000"/>
        </w:rPr>
      </w:pPr>
      <w:r>
        <w:rPr>
          <w:rFonts w:ascii="Palatino Linotype" w:eastAsia="Palatino Linotype" w:hAnsi="Palatino Linotype" w:cs="Palatino Linotype"/>
          <w:b/>
          <w:i/>
          <w:color w:val="000000"/>
          <w:sz w:val="22"/>
          <w:szCs w:val="22"/>
        </w:rPr>
        <w:t>VIII. Publicar los reglamentos, circulares y demás disposiciones municipales de observancia general;</w:t>
      </w:r>
    </w:p>
    <w:p w14:paraId="4DE774DE" w14:textId="77777777" w:rsidR="00B550B5" w:rsidRDefault="00B550B5" w:rsidP="00B550B5">
      <w:pPr>
        <w:pBdr>
          <w:top w:val="nil"/>
          <w:left w:val="nil"/>
          <w:bottom w:val="nil"/>
          <w:right w:val="nil"/>
          <w:between w:val="nil"/>
        </w:pBdr>
        <w:spacing w:line="276" w:lineRule="auto"/>
        <w:ind w:left="851" w:right="902"/>
        <w:jc w:val="both"/>
        <w:rPr>
          <w:color w:val="000000"/>
        </w:rPr>
      </w:pPr>
      <w:r>
        <w:rPr>
          <w:rFonts w:ascii="Palatino Linotype" w:eastAsia="Palatino Linotype" w:hAnsi="Palatino Linotype" w:cs="Palatino Linotype"/>
          <w:i/>
          <w:color w:val="000000"/>
          <w:sz w:val="22"/>
          <w:szCs w:val="22"/>
        </w:rPr>
        <w:t>…</w:t>
      </w:r>
    </w:p>
    <w:p w14:paraId="437B53CC" w14:textId="77777777" w:rsidR="00B550B5" w:rsidRDefault="00B550B5" w:rsidP="00B550B5">
      <w:pPr>
        <w:pBdr>
          <w:top w:val="nil"/>
          <w:left w:val="nil"/>
          <w:bottom w:val="nil"/>
          <w:right w:val="nil"/>
          <w:between w:val="nil"/>
        </w:pBdr>
        <w:spacing w:line="276" w:lineRule="auto"/>
        <w:ind w:left="851" w:right="902"/>
        <w:jc w:val="both"/>
        <w:rPr>
          <w:color w:val="000000"/>
        </w:rPr>
      </w:pPr>
      <w:r>
        <w:rPr>
          <w:rFonts w:ascii="Palatino Linotype" w:eastAsia="Palatino Linotype" w:hAnsi="Palatino Linotype" w:cs="Palatino Linotype"/>
          <w:b/>
          <w:i/>
          <w:color w:val="000000"/>
          <w:sz w:val="22"/>
          <w:szCs w:val="22"/>
        </w:rPr>
        <w:t>Artículo 164</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Los ayuntamientos podrán expedir los reglamentos, circulares y disposiciones administrativas que regulen el régimen de las diversas esferas de competencia municipal</w:t>
      </w:r>
      <w:r>
        <w:rPr>
          <w:rFonts w:ascii="Palatino Linotype" w:eastAsia="Palatino Linotype" w:hAnsi="Palatino Linotype" w:cs="Palatino Linotype"/>
          <w:i/>
          <w:color w:val="000000"/>
          <w:sz w:val="22"/>
          <w:szCs w:val="22"/>
        </w:rPr>
        <w:t>.</w:t>
      </w:r>
    </w:p>
    <w:p w14:paraId="6D4A8935" w14:textId="77777777" w:rsidR="00B550B5" w:rsidRDefault="00B550B5" w:rsidP="00B550B5">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este tenor, y de los preceptos ya citados se advierte la evidente competencia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para generar, administrar o poseer la información, toda vez que la normatividad le confiere atribuciones para expedir los dispositivos normativos que regulan su funcionamiento, sin embargo también se advierte que dicha facultad es potestativa.</w:t>
      </w:r>
    </w:p>
    <w:p w14:paraId="5F7E96C3" w14:textId="77777777" w:rsidR="003B76CC" w:rsidRDefault="00B550B5">
      <w:pPr>
        <w:spacing w:before="240" w:after="240"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En este sentido se tiene que</w:t>
      </w:r>
      <w:r w:rsidR="00A65AE6">
        <w:rPr>
          <w:rFonts w:ascii="Palatino Linotype" w:eastAsia="Palatino Linotype" w:hAnsi="Palatino Linotype" w:cs="Palatino Linotype"/>
          <w:color w:val="000000"/>
        </w:rPr>
        <w:t>, el</w:t>
      </w:r>
      <w:r w:rsidR="00A65AE6">
        <w:rPr>
          <w:rFonts w:ascii="Palatino Linotype" w:eastAsia="Palatino Linotype" w:hAnsi="Palatino Linotype" w:cs="Palatino Linotype"/>
          <w:b/>
          <w:color w:val="000000"/>
        </w:rPr>
        <w:t xml:space="preserve"> Sujeto Obligado </w:t>
      </w:r>
      <w:r w:rsidR="00A65AE6">
        <w:rPr>
          <w:rFonts w:ascii="Palatino Linotype" w:eastAsia="Palatino Linotype" w:hAnsi="Palatino Linotype" w:cs="Palatino Linotype"/>
          <w:color w:val="000000"/>
        </w:rPr>
        <w:t xml:space="preserve">manifestó medularmente que, </w:t>
      </w:r>
      <w:r w:rsidR="00A65AE6">
        <w:rPr>
          <w:rFonts w:ascii="Palatino Linotype" w:eastAsia="Palatino Linotype" w:hAnsi="Palatino Linotype" w:cs="Palatino Linotype"/>
          <w:b/>
          <w:i/>
          <w:color w:val="000000"/>
        </w:rPr>
        <w:t>hasta la fecha de la presente respuesta este Sujeto Obligado</w:t>
      </w:r>
      <w:r w:rsidR="00A65AE6" w:rsidRPr="00847D9E">
        <w:rPr>
          <w:rFonts w:ascii="Palatino Linotype" w:eastAsia="Palatino Linotype" w:hAnsi="Palatino Linotype" w:cs="Palatino Linotype"/>
          <w:b/>
          <w:i/>
          <w:color w:val="000000"/>
          <w:u w:val="single"/>
        </w:rPr>
        <w:t xml:space="preserve"> no ha generado documentos relacionados y solicitados por el particular solicitante; </w:t>
      </w:r>
      <w:r w:rsidR="00A65AE6">
        <w:rPr>
          <w:rFonts w:ascii="Palatino Linotype" w:eastAsia="Palatino Linotype" w:hAnsi="Palatino Linotype" w:cs="Palatino Linotype"/>
          <w:b/>
          <w:i/>
          <w:color w:val="000000"/>
        </w:rPr>
        <w:t>sin embargo y en harás de cumplir con el principio de máxima publicidad señalado en el artículo 9 fracción VII del marco normativo anteriormente referido, se otorga la liga electrónica https://www.ipomex.org.mx/ipo3/lgt/indice/DIFNAUCALPAN/art_92_i/3/0/8.web la cual le permitirá visualizar los Manuales administrativos, de organización, procedimientos vigentes</w:t>
      </w:r>
      <w:r w:rsidR="00A65AE6">
        <w:rPr>
          <w:rFonts w:ascii="Palatino Linotype" w:eastAsia="Palatino Linotype" w:hAnsi="Palatino Linotype" w:cs="Palatino Linotype"/>
          <w:i/>
          <w:color w:val="000000"/>
        </w:rPr>
        <w:t>.</w:t>
      </w:r>
    </w:p>
    <w:p w14:paraId="166A8EE2" w14:textId="77777777" w:rsidR="003B76CC" w:rsidRDefault="00A65AE6">
      <w:pPr>
        <w:spacing w:before="240" w:after="240" w:line="360" w:lineRule="auto"/>
        <w:ind w:right="18"/>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lo que en áras de garantizar la entrega de información, se realizó una consulta a la dirección electrónica referida por el </w:t>
      </w:r>
      <w:r>
        <w:rPr>
          <w:rFonts w:ascii="Palatino Linotype" w:eastAsia="Palatino Linotype" w:hAnsi="Palatino Linotype" w:cs="Palatino Linotype"/>
          <w:b/>
        </w:rPr>
        <w:t>Sujeto Obligado</w:t>
      </w:r>
      <w:r>
        <w:rPr>
          <w:rFonts w:ascii="Palatino Linotype" w:eastAsia="Palatino Linotype" w:hAnsi="Palatino Linotype" w:cs="Palatino Linotype"/>
        </w:rPr>
        <w:t>, la cual muestra lo siguiente:</w:t>
      </w:r>
    </w:p>
    <w:p w14:paraId="10F837FD" w14:textId="77777777" w:rsidR="003B76CC" w:rsidRDefault="00A65AE6">
      <w:pPr>
        <w:spacing w:before="240" w:after="240" w:line="360" w:lineRule="auto"/>
        <w:ind w:right="18"/>
        <w:jc w:val="both"/>
        <w:rPr>
          <w:rFonts w:ascii="Palatino Linotype" w:eastAsia="Palatino Linotype" w:hAnsi="Palatino Linotype" w:cs="Palatino Linotype"/>
          <w:sz w:val="22"/>
          <w:szCs w:val="22"/>
        </w:rPr>
      </w:pPr>
      <w:r>
        <w:rPr>
          <w:rFonts w:ascii="Palatino Linotype" w:eastAsia="Palatino Linotype" w:hAnsi="Palatino Linotype" w:cs="Palatino Linotype"/>
          <w:noProof/>
          <w:color w:val="000000"/>
        </w:rPr>
        <w:drawing>
          <wp:inline distT="0" distB="0" distL="0" distR="0" wp14:anchorId="342E478C" wp14:editId="6E7B8C4A">
            <wp:extent cx="5612130" cy="5760085"/>
            <wp:effectExtent l="0" t="0" r="0" b="0"/>
            <wp:docPr id="10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612130" cy="5760085"/>
                    </a:xfrm>
                    <a:prstGeom prst="rect">
                      <a:avLst/>
                    </a:prstGeom>
                    <a:ln/>
                  </pic:spPr>
                </pic:pic>
              </a:graphicData>
            </a:graphic>
          </wp:inline>
        </w:drawing>
      </w:r>
    </w:p>
    <w:p w14:paraId="1F8C7A22" w14:textId="79D0472F" w:rsidR="00B550B5" w:rsidRDefault="00A65AE6">
      <w:pPr>
        <w:spacing w:before="240" w:after="240" w:line="360" w:lineRule="auto"/>
        <w:ind w:right="18"/>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 xml:space="preserve">Sitio que muestra el Sistema de Información Pública de Oficio Mexiquense, IPOMEX,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 fracción I, </w:t>
      </w:r>
      <w:r>
        <w:rPr>
          <w:rFonts w:ascii="Palatino Linotype" w:eastAsia="Palatino Linotype" w:hAnsi="Palatino Linotype" w:cs="Palatino Linotype"/>
          <w:b/>
        </w:rPr>
        <w:t>Normatividad Aplicable</w:t>
      </w:r>
      <w:r>
        <w:rPr>
          <w:rFonts w:ascii="Palatino Linotype" w:eastAsia="Palatino Linotype" w:hAnsi="Palatino Linotype" w:cs="Palatino Linotype"/>
        </w:rPr>
        <w:t>, e</w:t>
      </w:r>
      <w:r>
        <w:rPr>
          <w:rFonts w:ascii="Palatino Linotype" w:eastAsia="Palatino Linotype" w:hAnsi="Palatino Linotype" w:cs="Palatino Linotype"/>
          <w:color w:val="000000"/>
        </w:rPr>
        <w:t>l cual permite identificar la existencia de dos instrumentos jurídicos</w:t>
      </w:r>
      <w:r w:rsidR="008C3239">
        <w:rPr>
          <w:rFonts w:ascii="Palatino Linotype" w:eastAsia="Palatino Linotype" w:hAnsi="Palatino Linotype" w:cs="Palatino Linotype"/>
          <w:color w:val="000000"/>
        </w:rPr>
        <w:t>.</w:t>
      </w:r>
    </w:p>
    <w:p w14:paraId="5BA298BA" w14:textId="4FB0529C" w:rsidR="00AB56DC" w:rsidRPr="00AB56DC" w:rsidRDefault="00B550B5" w:rsidP="00B550B5">
      <w:pPr>
        <w:pStyle w:val="Prrafodelista"/>
        <w:numPr>
          <w:ilvl w:val="0"/>
          <w:numId w:val="6"/>
        </w:numPr>
        <w:spacing w:before="240" w:after="240" w:line="360" w:lineRule="auto"/>
        <w:ind w:right="18"/>
        <w:jc w:val="both"/>
        <w:rPr>
          <w:rFonts w:ascii="Palatino Linotype" w:eastAsia="Palatino Linotype" w:hAnsi="Palatino Linotype" w:cs="Palatino Linotype"/>
          <w:color w:val="000000"/>
          <w:sz w:val="24"/>
          <w:szCs w:val="24"/>
        </w:rPr>
      </w:pPr>
      <w:r w:rsidRPr="00AB56DC">
        <w:rPr>
          <w:rFonts w:ascii="Palatino Linotype" w:eastAsia="Palatino Linotype" w:hAnsi="Palatino Linotype" w:cs="Palatino Linotype"/>
          <w:color w:val="000000"/>
          <w:sz w:val="24"/>
          <w:szCs w:val="24"/>
        </w:rPr>
        <w:t xml:space="preserve">El primero de ellos dirige a la publicación </w:t>
      </w:r>
      <w:r w:rsidR="00AB56DC" w:rsidRPr="00AB56DC">
        <w:rPr>
          <w:rFonts w:ascii="Palatino Linotype" w:eastAsia="Palatino Linotype" w:hAnsi="Palatino Linotype" w:cs="Palatino Linotype"/>
          <w:color w:val="000000"/>
          <w:sz w:val="24"/>
          <w:szCs w:val="24"/>
        </w:rPr>
        <w:t>Gaceta Especial del Periódico Oficial</w:t>
      </w:r>
      <w:r w:rsidR="00F01B65">
        <w:rPr>
          <w:rFonts w:ascii="Palatino Linotype" w:eastAsia="Palatino Linotype" w:hAnsi="Palatino Linotype" w:cs="Palatino Linotype"/>
          <w:color w:val="000000"/>
          <w:sz w:val="24"/>
          <w:szCs w:val="24"/>
        </w:rPr>
        <w:t xml:space="preserve"> de fecha doce de agosto de dos mil veintiuno</w:t>
      </w:r>
      <w:r w:rsidR="00AB56DC" w:rsidRPr="00AB56DC">
        <w:rPr>
          <w:rFonts w:ascii="Palatino Linotype" w:eastAsia="Palatino Linotype" w:hAnsi="Palatino Linotype" w:cs="Palatino Linotype"/>
          <w:color w:val="000000"/>
          <w:sz w:val="24"/>
          <w:szCs w:val="24"/>
        </w:rPr>
        <w:t xml:space="preserve">, que contiene todos </w:t>
      </w:r>
      <w:r w:rsidRPr="00AB56DC">
        <w:rPr>
          <w:rFonts w:ascii="Palatino Linotype" w:eastAsia="Palatino Linotype" w:hAnsi="Palatino Linotype" w:cs="Palatino Linotype"/>
          <w:color w:val="000000"/>
          <w:sz w:val="24"/>
          <w:szCs w:val="24"/>
        </w:rPr>
        <w:t>los manu</w:t>
      </w:r>
      <w:r w:rsidR="008C3239" w:rsidRPr="00AB56DC">
        <w:rPr>
          <w:rFonts w:ascii="Palatino Linotype" w:eastAsia="Palatino Linotype" w:hAnsi="Palatino Linotype" w:cs="Palatino Linotype"/>
          <w:color w:val="000000"/>
          <w:sz w:val="24"/>
          <w:szCs w:val="24"/>
        </w:rPr>
        <w:t>a</w:t>
      </w:r>
      <w:r w:rsidRPr="00AB56DC">
        <w:rPr>
          <w:rFonts w:ascii="Palatino Linotype" w:eastAsia="Palatino Linotype" w:hAnsi="Palatino Linotype" w:cs="Palatino Linotype"/>
          <w:color w:val="000000"/>
          <w:sz w:val="24"/>
          <w:szCs w:val="24"/>
        </w:rPr>
        <w:t>les</w:t>
      </w:r>
      <w:r w:rsidR="00AB56DC" w:rsidRPr="00AB56DC">
        <w:rPr>
          <w:rFonts w:ascii="Palatino Linotype" w:eastAsia="Palatino Linotype" w:hAnsi="Palatino Linotype" w:cs="Palatino Linotype"/>
          <w:color w:val="000000"/>
          <w:sz w:val="24"/>
          <w:szCs w:val="24"/>
        </w:rPr>
        <w:t xml:space="preserve"> de organización y procedimientos, </w:t>
      </w:r>
      <w:r w:rsidRPr="00AB56DC">
        <w:rPr>
          <w:rFonts w:ascii="Palatino Linotype" w:eastAsia="Palatino Linotype" w:hAnsi="Palatino Linotype" w:cs="Palatino Linotype"/>
          <w:color w:val="000000"/>
          <w:sz w:val="24"/>
          <w:szCs w:val="24"/>
        </w:rPr>
        <w:t>tal como se advierte a</w:t>
      </w:r>
      <w:r w:rsidR="00AB56DC" w:rsidRPr="00AB56DC">
        <w:rPr>
          <w:rFonts w:ascii="Palatino Linotype" w:eastAsia="Palatino Linotype" w:hAnsi="Palatino Linotype" w:cs="Palatino Linotype"/>
          <w:color w:val="000000"/>
          <w:sz w:val="24"/>
          <w:szCs w:val="24"/>
        </w:rPr>
        <w:t xml:space="preserve"> continuación:</w:t>
      </w:r>
    </w:p>
    <w:p w14:paraId="6D190E75" w14:textId="77777777" w:rsidR="00AB56DC" w:rsidRPr="00AB56DC" w:rsidRDefault="00AB56DC" w:rsidP="00AB56DC">
      <w:pPr>
        <w:spacing w:before="240" w:after="240" w:line="360" w:lineRule="auto"/>
        <w:ind w:left="360" w:right="18"/>
        <w:jc w:val="both"/>
        <w:rPr>
          <w:rFonts w:ascii="Palatino Linotype" w:eastAsia="Palatino Linotype" w:hAnsi="Palatino Linotype" w:cs="Palatino Linotype"/>
          <w:color w:val="000000"/>
          <w:highlight w:val="yellow"/>
        </w:rPr>
      </w:pPr>
    </w:p>
    <w:p w14:paraId="6B363DE5" w14:textId="5D626DF6" w:rsidR="00B550B5" w:rsidRPr="008C3239" w:rsidRDefault="00AB56DC" w:rsidP="00AB56DC">
      <w:pPr>
        <w:pStyle w:val="Prrafodelista"/>
        <w:spacing w:before="240" w:after="240" w:line="360" w:lineRule="auto"/>
        <w:ind w:left="720" w:right="18"/>
        <w:jc w:val="center"/>
        <w:rPr>
          <w:rFonts w:ascii="Palatino Linotype" w:eastAsia="Palatino Linotype" w:hAnsi="Palatino Linotype" w:cs="Palatino Linotype"/>
          <w:color w:val="000000"/>
          <w:sz w:val="24"/>
          <w:szCs w:val="24"/>
          <w:highlight w:val="yellow"/>
        </w:rPr>
      </w:pPr>
      <w:r>
        <w:rPr>
          <w:rFonts w:ascii="Palatino Linotype" w:eastAsia="Palatino Linotype" w:hAnsi="Palatino Linotype" w:cs="Palatino Linotype"/>
          <w:noProof/>
          <w:color w:val="000000"/>
          <w:sz w:val="24"/>
          <w:szCs w:val="24"/>
        </w:rPr>
        <w:drawing>
          <wp:inline distT="0" distB="0" distL="0" distR="0" wp14:anchorId="06BFDA4C" wp14:editId="7C372695">
            <wp:extent cx="3217618" cy="366177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1">
                      <a:extLst>
                        <a:ext uri="{28A0092B-C50C-407E-A947-70E740481C1C}">
                          <a14:useLocalDpi xmlns:a14="http://schemas.microsoft.com/office/drawing/2010/main" val="0"/>
                        </a:ext>
                      </a:extLst>
                    </a:blip>
                    <a:stretch>
                      <a:fillRect/>
                    </a:stretch>
                  </pic:blipFill>
                  <pic:spPr>
                    <a:xfrm>
                      <a:off x="0" y="0"/>
                      <a:ext cx="3225992" cy="3671309"/>
                    </a:xfrm>
                    <a:prstGeom prst="rect">
                      <a:avLst/>
                    </a:prstGeom>
                  </pic:spPr>
                </pic:pic>
              </a:graphicData>
            </a:graphic>
          </wp:inline>
        </w:drawing>
      </w:r>
    </w:p>
    <w:p w14:paraId="1AF16857" w14:textId="692BE738" w:rsidR="00B550B5" w:rsidRDefault="008C3239">
      <w:pPr>
        <w:spacing w:before="240" w:after="240" w:line="360" w:lineRule="auto"/>
        <w:ind w:right="18"/>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lastRenderedPageBreak/>
        <w:drawing>
          <wp:inline distT="0" distB="0" distL="0" distR="0" wp14:anchorId="54522EDE" wp14:editId="510BEDFC">
            <wp:extent cx="5612130" cy="6461760"/>
            <wp:effectExtent l="0" t="0" r="127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2">
                      <a:extLst>
                        <a:ext uri="{28A0092B-C50C-407E-A947-70E740481C1C}">
                          <a14:useLocalDpi xmlns:a14="http://schemas.microsoft.com/office/drawing/2010/main" val="0"/>
                        </a:ext>
                      </a:extLst>
                    </a:blip>
                    <a:stretch>
                      <a:fillRect/>
                    </a:stretch>
                  </pic:blipFill>
                  <pic:spPr>
                    <a:xfrm>
                      <a:off x="0" y="0"/>
                      <a:ext cx="5612130" cy="6461760"/>
                    </a:xfrm>
                    <a:prstGeom prst="rect">
                      <a:avLst/>
                    </a:prstGeom>
                  </pic:spPr>
                </pic:pic>
              </a:graphicData>
            </a:graphic>
          </wp:inline>
        </w:drawing>
      </w:r>
    </w:p>
    <w:p w14:paraId="3A3C85AE" w14:textId="3A5E0BA1" w:rsidR="00B550B5" w:rsidRDefault="00B550B5">
      <w:pPr>
        <w:spacing w:before="240" w:after="240" w:line="360" w:lineRule="auto"/>
        <w:ind w:right="18"/>
        <w:jc w:val="center"/>
        <w:rPr>
          <w:rFonts w:ascii="Palatino Linotype" w:eastAsia="Palatino Linotype" w:hAnsi="Palatino Linotype" w:cs="Palatino Linotype"/>
          <w:color w:val="000000"/>
        </w:rPr>
      </w:pPr>
    </w:p>
    <w:p w14:paraId="44F0FAFA" w14:textId="6BD91A57" w:rsidR="00F01B65" w:rsidRDefault="00F01B65">
      <w:pPr>
        <w:spacing w:before="240" w:after="240" w:line="360" w:lineRule="auto"/>
        <w:ind w:right="18"/>
        <w:jc w:val="center"/>
        <w:rPr>
          <w:rFonts w:ascii="Palatino Linotype" w:eastAsia="Palatino Linotype" w:hAnsi="Palatino Linotype" w:cs="Palatino Linotype"/>
          <w:color w:val="000000"/>
        </w:rPr>
      </w:pPr>
    </w:p>
    <w:p w14:paraId="02D46D6D" w14:textId="721FD99F" w:rsidR="00F01B65" w:rsidRDefault="00F01B65">
      <w:pPr>
        <w:spacing w:before="240" w:after="240" w:line="360" w:lineRule="auto"/>
        <w:ind w:right="18"/>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4AECAAB0" wp14:editId="64F75AFB">
            <wp:extent cx="5612130" cy="646811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3">
                      <a:extLst>
                        <a:ext uri="{28A0092B-C50C-407E-A947-70E740481C1C}">
                          <a14:useLocalDpi xmlns:a14="http://schemas.microsoft.com/office/drawing/2010/main" val="0"/>
                        </a:ext>
                      </a:extLst>
                    </a:blip>
                    <a:stretch>
                      <a:fillRect/>
                    </a:stretch>
                  </pic:blipFill>
                  <pic:spPr>
                    <a:xfrm>
                      <a:off x="0" y="0"/>
                      <a:ext cx="5612130" cy="6468110"/>
                    </a:xfrm>
                    <a:prstGeom prst="rect">
                      <a:avLst/>
                    </a:prstGeom>
                  </pic:spPr>
                </pic:pic>
              </a:graphicData>
            </a:graphic>
          </wp:inline>
        </w:drawing>
      </w:r>
    </w:p>
    <w:p w14:paraId="451AED59" w14:textId="77777777" w:rsidR="00F01B65" w:rsidRDefault="00F01B65" w:rsidP="00F01B65">
      <w:pPr>
        <w:spacing w:before="240" w:after="240" w:line="360" w:lineRule="auto"/>
        <w:ind w:right="18"/>
        <w:rPr>
          <w:rFonts w:ascii="Palatino Linotype" w:eastAsia="Palatino Linotype" w:hAnsi="Palatino Linotype" w:cs="Palatino Linotype"/>
          <w:color w:val="000000"/>
        </w:rPr>
      </w:pPr>
    </w:p>
    <w:p w14:paraId="3EE14744" w14:textId="77777777" w:rsidR="00B550B5" w:rsidRPr="00B550B5" w:rsidRDefault="00B550B5" w:rsidP="00B550B5">
      <w:pPr>
        <w:pStyle w:val="Prrafodelista"/>
        <w:numPr>
          <w:ilvl w:val="0"/>
          <w:numId w:val="6"/>
        </w:numPr>
        <w:spacing w:before="240" w:after="240" w:line="360" w:lineRule="auto"/>
        <w:ind w:right="1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segundo remite al Manual Único de Contabilidad Gubernamental para las Dependencias y Entidades Públicas del Gobierno y Municipios del Estado de México, de aplicación también para el municipio, tal como se advierte a continuación: </w:t>
      </w:r>
    </w:p>
    <w:p w14:paraId="6377DA7C" w14:textId="77777777" w:rsidR="003B76CC" w:rsidRDefault="00A65AE6">
      <w:pPr>
        <w:spacing w:before="240" w:after="240" w:line="360" w:lineRule="auto"/>
        <w:ind w:right="18"/>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41B1ED73" wp14:editId="61EF3A4E">
            <wp:extent cx="4052707" cy="3890379"/>
            <wp:effectExtent l="0" t="0" r="0" b="0"/>
            <wp:docPr id="1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052707" cy="3890379"/>
                    </a:xfrm>
                    <a:prstGeom prst="rect">
                      <a:avLst/>
                    </a:prstGeom>
                    <a:ln/>
                  </pic:spPr>
                </pic:pic>
              </a:graphicData>
            </a:graphic>
          </wp:inline>
        </w:drawing>
      </w:r>
    </w:p>
    <w:p w14:paraId="0805BEA3" w14:textId="7B986873" w:rsidR="003B76CC" w:rsidRDefault="00B550B5">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Por lo que con la respuesta proprocionada </w:t>
      </w:r>
      <w:r w:rsidR="00EA0731">
        <w:rPr>
          <w:rFonts w:ascii="Palatino Linotype" w:eastAsia="Palatino Linotype" w:hAnsi="Palatino Linotype" w:cs="Palatino Linotype"/>
          <w:color w:val="000000"/>
        </w:rPr>
        <w:t xml:space="preserve">en este punto, </w:t>
      </w:r>
      <w:r>
        <w:rPr>
          <w:rFonts w:ascii="Palatino Linotype" w:eastAsia="Palatino Linotype" w:hAnsi="Palatino Linotype" w:cs="Palatino Linotype"/>
          <w:color w:val="000000"/>
        </w:rPr>
        <w:t xml:space="preserve">es suficiente </w:t>
      </w:r>
      <w:r w:rsidR="00A65AE6">
        <w:rPr>
          <w:rFonts w:ascii="Palatino Linotype" w:eastAsia="Palatino Linotype" w:hAnsi="Palatino Linotype" w:cs="Palatino Linotype"/>
          <w:color w:val="000000"/>
        </w:rPr>
        <w:t xml:space="preserve">para tener por atendido el derecho de acceso a la información accionado por el </w:t>
      </w:r>
      <w:r w:rsidR="00A65AE6">
        <w:rPr>
          <w:rFonts w:ascii="Palatino Linotype" w:eastAsia="Palatino Linotype" w:hAnsi="Palatino Linotype" w:cs="Palatino Linotype"/>
          <w:b/>
          <w:color w:val="000000"/>
        </w:rPr>
        <w:t>Recurrente.</w:t>
      </w:r>
    </w:p>
    <w:p w14:paraId="106BDAE8" w14:textId="0D3C5DE5" w:rsidR="00F01B65" w:rsidRPr="00F01B65" w:rsidRDefault="00B550B5" w:rsidP="00F01B65">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rPr>
      </w:pPr>
      <w:r w:rsidRPr="00F01B65">
        <w:rPr>
          <w:rFonts w:ascii="Palatino Linotype" w:eastAsia="Palatino Linotype" w:hAnsi="Palatino Linotype" w:cs="Palatino Linotype"/>
          <w:bCs/>
          <w:color w:val="000000"/>
        </w:rPr>
        <w:lastRenderedPageBreak/>
        <w:t>Toda vez que respecto a los manuales</w:t>
      </w:r>
      <w:r w:rsidR="008C3239" w:rsidRPr="00F01B65">
        <w:rPr>
          <w:rFonts w:ascii="Palatino Linotype" w:eastAsia="Palatino Linotype" w:hAnsi="Palatino Linotype" w:cs="Palatino Linotype"/>
          <w:bCs/>
          <w:color w:val="000000"/>
        </w:rPr>
        <w:t xml:space="preserve"> de </w:t>
      </w:r>
      <w:r w:rsidR="00F01B65" w:rsidRPr="00F01B65">
        <w:rPr>
          <w:rFonts w:ascii="Palatino Linotype" w:eastAsia="Palatino Linotype" w:hAnsi="Palatino Linotype" w:cs="Palatino Linotype"/>
          <w:bCs/>
          <w:color w:val="000000"/>
        </w:rPr>
        <w:t xml:space="preserve">organización y </w:t>
      </w:r>
      <w:r w:rsidR="008C3239" w:rsidRPr="00F01B65">
        <w:rPr>
          <w:rFonts w:ascii="Palatino Linotype" w:eastAsia="Palatino Linotype" w:hAnsi="Palatino Linotype" w:cs="Palatino Linotype"/>
          <w:bCs/>
          <w:color w:val="000000"/>
        </w:rPr>
        <w:t xml:space="preserve">procedimientos </w:t>
      </w:r>
      <w:r w:rsidRPr="00F01B65">
        <w:rPr>
          <w:rFonts w:ascii="Palatino Linotype" w:eastAsia="Palatino Linotype" w:hAnsi="Palatino Linotype" w:cs="Palatino Linotype"/>
          <w:bCs/>
          <w:color w:val="000000"/>
        </w:rPr>
        <w:t>de la actual administración</w:t>
      </w:r>
      <w:r w:rsidR="008C3239" w:rsidRPr="00F01B65">
        <w:rPr>
          <w:rFonts w:ascii="Palatino Linotype" w:eastAsia="Palatino Linotype" w:hAnsi="Palatino Linotype" w:cs="Palatino Linotype"/>
          <w:bCs/>
          <w:color w:val="000000"/>
        </w:rPr>
        <w:t>,</w:t>
      </w:r>
      <w:r w:rsidRPr="00F01B65">
        <w:rPr>
          <w:rFonts w:ascii="Palatino Linotype" w:eastAsia="Palatino Linotype" w:hAnsi="Palatino Linotype" w:cs="Palatino Linotype"/>
          <w:bCs/>
          <w:color w:val="000000"/>
        </w:rPr>
        <w:t xml:space="preserve"> refirió que aún no se han generado lo que constituye un hecho negativo</w:t>
      </w:r>
      <w:r w:rsidR="00F01B65" w:rsidRPr="00F01B65">
        <w:rPr>
          <w:rFonts w:ascii="Palatino Linotype" w:eastAsia="Palatino Linotype" w:hAnsi="Palatino Linotype" w:cs="Palatino Linotype"/>
          <w:bCs/>
          <w:color w:val="000000"/>
        </w:rPr>
        <w:t>;</w:t>
      </w:r>
      <w:r w:rsidR="00F01B65">
        <w:rPr>
          <w:rFonts w:ascii="Palatino Linotype" w:eastAsia="Palatino Linotype" w:hAnsi="Palatino Linotype" w:cs="Palatino Linotype"/>
          <w:b/>
          <w:color w:val="000000"/>
        </w:rPr>
        <w:t xml:space="preserve"> </w:t>
      </w:r>
      <w:r w:rsidR="00F01B65" w:rsidRPr="00F01B65">
        <w:rPr>
          <w:rFonts w:ascii="Palatino Linotype" w:hAnsi="Palatino Linotype"/>
          <w:color w:val="000000"/>
        </w:rPr>
        <w:t xml:space="preserve">entonces, si se considera el hecho negativo, es obvio que éste no puede fácticamente obrar en los archivos del </w:t>
      </w:r>
      <w:r w:rsidR="00F01B65" w:rsidRPr="00F01B65">
        <w:rPr>
          <w:rFonts w:ascii="Palatino Linotype" w:hAnsi="Palatino Linotype"/>
          <w:b/>
          <w:bCs/>
          <w:color w:val="000000"/>
        </w:rPr>
        <w:t>Sujeto Obligado</w:t>
      </w:r>
      <w:r w:rsidR="00F01B65" w:rsidRPr="00F01B65">
        <w:rPr>
          <w:rFonts w:ascii="Palatino Linotype" w:hAnsi="Palatino Linotype"/>
          <w:color w:val="000000"/>
        </w:rPr>
        <w:t>, ya que no puede probarse por ser lógica y materialmente imposible.</w:t>
      </w:r>
    </w:p>
    <w:p w14:paraId="14B9B333" w14:textId="77777777" w:rsidR="00F01B65" w:rsidRPr="00F01B65" w:rsidRDefault="00F01B65" w:rsidP="00F01B65">
      <w:pPr>
        <w:pStyle w:val="NormalWeb"/>
        <w:spacing w:before="240" w:beforeAutospacing="0" w:after="240" w:afterAutospacing="0" w:line="360" w:lineRule="auto"/>
        <w:jc w:val="both"/>
        <w:rPr>
          <w:color w:val="000000"/>
        </w:rPr>
      </w:pPr>
      <w:r w:rsidRPr="00F01B65">
        <w:rPr>
          <w:rFonts w:ascii="Palatino Linotype" w:hAnsi="Palatino Linotype"/>
          <w:color w:val="000000"/>
        </w:rPr>
        <w:t>Asimismo, no se trata de un caso por el cual la negación del hecho implique la afirmación del mismo, simplemente se está ante una notoria y evidente inexistencia fáctica de la información solicitada.</w:t>
      </w:r>
    </w:p>
    <w:p w14:paraId="331C78DB" w14:textId="77777777" w:rsidR="00F01B65" w:rsidRPr="00F01B65" w:rsidRDefault="00F01B65" w:rsidP="00F01B65">
      <w:pPr>
        <w:pStyle w:val="NormalWeb"/>
        <w:spacing w:before="240" w:beforeAutospacing="0" w:after="240" w:afterAutospacing="0" w:line="360" w:lineRule="auto"/>
        <w:jc w:val="both"/>
        <w:rPr>
          <w:color w:val="000000"/>
        </w:rPr>
      </w:pPr>
      <w:r w:rsidRPr="00F01B65">
        <w:rPr>
          <w:rFonts w:ascii="Palatino Linotype" w:hAnsi="Palatino Linotype"/>
          <w:color w:val="000000"/>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66552E6A" w14:textId="77777777" w:rsidR="00F01B65" w:rsidRDefault="00F01B65" w:rsidP="00F01B65">
      <w:pPr>
        <w:pStyle w:val="NormalWeb"/>
        <w:spacing w:before="0" w:beforeAutospacing="0" w:after="0" w:afterAutospacing="0" w:line="276" w:lineRule="auto"/>
        <w:ind w:left="860" w:right="560"/>
        <w:jc w:val="both"/>
        <w:rPr>
          <w:color w:val="000000"/>
        </w:rPr>
      </w:pPr>
      <w:r>
        <w:rPr>
          <w:rFonts w:ascii="Palatino Linotype" w:hAnsi="Palatino Linotype"/>
          <w:b/>
          <w:bCs/>
          <w:i/>
          <w:iCs/>
          <w:color w:val="000000"/>
          <w:sz w:val="22"/>
          <w:szCs w:val="22"/>
        </w:rPr>
        <w:t>HECHOS NEGATIVOS, NO SON SUSCEPTIBLES DE DEMOSTRACIÓN.</w:t>
      </w:r>
    </w:p>
    <w:p w14:paraId="6CE295EF" w14:textId="77777777" w:rsidR="00F01B65" w:rsidRDefault="00F01B65" w:rsidP="00F01B65">
      <w:pPr>
        <w:pStyle w:val="NormalWeb"/>
        <w:spacing w:before="0" w:beforeAutospacing="0" w:after="0" w:afterAutospacing="0" w:line="276" w:lineRule="auto"/>
        <w:ind w:left="860" w:right="560"/>
        <w:jc w:val="both"/>
        <w:rPr>
          <w:color w:val="000000"/>
        </w:rPr>
      </w:pPr>
      <w:r>
        <w:rPr>
          <w:rFonts w:ascii="Palatino Linotype" w:hAnsi="Palatino Linotype"/>
          <w:i/>
          <w:iCs/>
          <w:color w:val="000000"/>
          <w:sz w:val="22"/>
          <w:szCs w:val="22"/>
        </w:rPr>
        <w:t>Tratándose de un hecho negativo, el Juez no tiene por que invocar prueba alguna de la que se desprenda, ya que es bien sabido que esta clase de hechos no son susceptibles de demostración.</w:t>
      </w:r>
    </w:p>
    <w:p w14:paraId="4B9EF493" w14:textId="77777777" w:rsidR="00F01B65" w:rsidRDefault="00F01B65" w:rsidP="00F01B65">
      <w:pPr>
        <w:pStyle w:val="NormalWeb"/>
        <w:spacing w:before="0" w:beforeAutospacing="0" w:after="0" w:afterAutospacing="0" w:line="276" w:lineRule="auto"/>
        <w:ind w:left="860" w:right="560"/>
        <w:jc w:val="both"/>
        <w:rPr>
          <w:color w:val="000000"/>
        </w:rPr>
      </w:pPr>
      <w:r>
        <w:rPr>
          <w:rFonts w:ascii="Palatino Linotype" w:hAnsi="Palatino Linotype"/>
          <w:i/>
          <w:iCs/>
          <w:color w:val="000000"/>
          <w:sz w:val="22"/>
          <w:szCs w:val="22"/>
        </w:rPr>
        <w:t>Amparo en revisión 2022/61. José García Florín (Menor). 9 de octubre de 1961. Cinco votos. Ponente: José Rivera Pérez Campos.”</w:t>
      </w:r>
    </w:p>
    <w:p w14:paraId="2C1983E5" w14:textId="755545B4" w:rsidR="00F01B65" w:rsidRDefault="00F01B65" w:rsidP="00F01B65">
      <w:pPr>
        <w:pStyle w:val="NormalWeb"/>
        <w:spacing w:before="240" w:beforeAutospacing="0" w:after="240" w:afterAutospacing="0" w:line="360" w:lineRule="auto"/>
        <w:jc w:val="both"/>
        <w:rPr>
          <w:color w:val="000000"/>
        </w:rPr>
      </w:pPr>
      <w:r>
        <w:rPr>
          <w:rFonts w:ascii="Palatino Linotype" w:hAnsi="Palatino Linotype"/>
          <w:color w:val="000000"/>
          <w:sz w:val="22"/>
          <w:szCs w:val="22"/>
        </w:rPr>
        <w:t xml:space="preserve">Además, y de conformidad con lo establecido en el artículo 12 de la Ley de Transparencia y Acceso a la Información Pública del Estado de México y Municipios, anteriormente invocado el </w:t>
      </w:r>
      <w:r>
        <w:rPr>
          <w:rFonts w:ascii="Palatino Linotype" w:hAnsi="Palatino Linotype"/>
          <w:b/>
          <w:bCs/>
          <w:color w:val="000000"/>
          <w:sz w:val="22"/>
          <w:szCs w:val="22"/>
        </w:rPr>
        <w:t>Sujeto Obligado</w:t>
      </w:r>
      <w:r>
        <w:rPr>
          <w:rFonts w:ascii="Palatino Linotype" w:hAnsi="Palatino Linotype"/>
          <w:color w:val="000000"/>
          <w:sz w:val="22"/>
          <w:szCs w:val="22"/>
        </w:rPr>
        <w:t xml:space="preserve"> sólo proporcionará la información que obra en sus archivos, </w:t>
      </w:r>
      <w:r>
        <w:rPr>
          <w:rFonts w:ascii="Palatino Linotype" w:hAnsi="Palatino Linotype"/>
          <w:color w:val="000000"/>
          <w:sz w:val="22"/>
          <w:szCs w:val="22"/>
        </w:rPr>
        <w:lastRenderedPageBreak/>
        <w:t>lo que a</w:t>
      </w:r>
      <w:r>
        <w:rPr>
          <w:rFonts w:ascii="Palatino Linotype" w:hAnsi="Palatino Linotype"/>
          <w:i/>
          <w:iCs/>
          <w:color w:val="000000"/>
          <w:sz w:val="22"/>
          <w:szCs w:val="22"/>
        </w:rPr>
        <w:t xml:space="preserve"> contrario sensu</w:t>
      </w:r>
      <w:r>
        <w:rPr>
          <w:rFonts w:ascii="Palatino Linotype" w:hAnsi="Palatino Linotype"/>
          <w:color w:val="000000"/>
          <w:sz w:val="22"/>
          <w:szCs w:val="22"/>
        </w:rPr>
        <w:t xml:space="preserve"> significa que no se está obligado a proporcionar lo que no obre en sus archivos; por ende, las razones o motivos de inconformidad al respecto devienen infundados.</w:t>
      </w:r>
    </w:p>
    <w:p w14:paraId="69E5AF85" w14:textId="3C8E3FA7" w:rsidR="00F01B65" w:rsidRDefault="00F01B65" w:rsidP="00F01B65">
      <w:pPr>
        <w:pStyle w:val="NormalWeb"/>
        <w:spacing w:before="240" w:beforeAutospacing="0" w:after="240" w:afterAutospacing="0" w:line="360" w:lineRule="auto"/>
        <w:jc w:val="both"/>
        <w:rPr>
          <w:color w:val="000000"/>
        </w:rPr>
      </w:pPr>
      <w:r>
        <w:rPr>
          <w:rFonts w:ascii="Palatino Linotype" w:hAnsi="Palatino Linotype"/>
          <w:color w:val="000000"/>
          <w:sz w:val="22"/>
          <w:szCs w:val="22"/>
        </w:rPr>
        <w:t xml:space="preserve">Aunado a lo anterior, este Pleno considera necesario dejar claro que, al haber existido un pronunciamiento por parte del </w:t>
      </w:r>
      <w:r>
        <w:rPr>
          <w:rFonts w:ascii="Palatino Linotype" w:hAnsi="Palatino Linotype"/>
          <w:b/>
          <w:bCs/>
          <w:color w:val="000000"/>
          <w:sz w:val="22"/>
          <w:szCs w:val="22"/>
        </w:rPr>
        <w:t>Sujeto Obligado</w:t>
      </w:r>
      <w:r>
        <w:rPr>
          <w:rFonts w:ascii="Palatino Linotype" w:hAnsi="Palatino Linotype"/>
          <w:color w:val="000000"/>
          <w:sz w:val="22"/>
          <w:szCs w:val="22"/>
        </w:rPr>
        <w:t>, a fin de dar respuesta a la solicitud planteada,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2B8B7E86" w14:textId="77777777" w:rsidR="00F01B65" w:rsidRDefault="00F01B65" w:rsidP="00F01B65">
      <w:pPr>
        <w:pStyle w:val="NormalWeb"/>
        <w:spacing w:before="0" w:beforeAutospacing="0" w:after="0" w:afterAutospacing="0" w:line="276" w:lineRule="auto"/>
        <w:ind w:left="860" w:right="560"/>
        <w:jc w:val="both"/>
        <w:rPr>
          <w:color w:val="000000"/>
        </w:rPr>
      </w:pPr>
      <w:r>
        <w:rPr>
          <w:rFonts w:ascii="Palatino Linotype" w:hAnsi="Palatino Linotype"/>
          <w:i/>
          <w:iCs/>
          <w:color w:val="000000"/>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181A22A" w14:textId="77777777" w:rsidR="00F01B65" w:rsidRDefault="00F01B65" w:rsidP="00F01B65">
      <w:pPr>
        <w:spacing w:after="240"/>
      </w:pPr>
    </w:p>
    <w:p w14:paraId="49C7B18C" w14:textId="77777777" w:rsidR="00F01B65" w:rsidRDefault="00F01B65">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rPr>
      </w:pPr>
    </w:p>
    <w:p w14:paraId="406C1888" w14:textId="77777777" w:rsidR="00B550B5" w:rsidRDefault="00B550B5">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rPr>
      </w:pPr>
    </w:p>
    <w:p w14:paraId="72DB977F" w14:textId="20827885" w:rsidR="00B550B5" w:rsidRPr="00F01B65" w:rsidRDefault="00B550B5" w:rsidP="00F01B65">
      <w:pPr>
        <w:pBdr>
          <w:top w:val="nil"/>
          <w:left w:val="nil"/>
          <w:bottom w:val="nil"/>
          <w:right w:val="nil"/>
          <w:between w:val="nil"/>
        </w:pBdr>
        <w:spacing w:before="240" w:after="240" w:line="360" w:lineRule="auto"/>
        <w:jc w:val="both"/>
        <w:rPr>
          <w:rFonts w:ascii="Palatino Linotype" w:eastAsia="Palatino Linotype" w:hAnsi="Palatino Linotype" w:cs="Palatino Linotype"/>
          <w:bCs/>
          <w:color w:val="000000"/>
        </w:rPr>
      </w:pPr>
      <w:r w:rsidRPr="00F01B65">
        <w:rPr>
          <w:rFonts w:ascii="Palatino Linotype" w:eastAsia="Palatino Linotype" w:hAnsi="Palatino Linotype" w:cs="Palatino Linotype"/>
          <w:bCs/>
          <w:color w:val="000000"/>
        </w:rPr>
        <w:t>No ob</w:t>
      </w:r>
      <w:r w:rsidR="00F01B65" w:rsidRPr="00F01B65">
        <w:rPr>
          <w:rFonts w:ascii="Palatino Linotype" w:eastAsia="Palatino Linotype" w:hAnsi="Palatino Linotype" w:cs="Palatino Linotype"/>
          <w:bCs/>
          <w:color w:val="000000"/>
        </w:rPr>
        <w:t>st</w:t>
      </w:r>
      <w:r w:rsidRPr="00F01B65">
        <w:rPr>
          <w:rFonts w:ascii="Palatino Linotype" w:eastAsia="Palatino Linotype" w:hAnsi="Palatino Linotype" w:cs="Palatino Linotype"/>
          <w:bCs/>
          <w:color w:val="000000"/>
        </w:rPr>
        <w:t>ante lo anterior</w:t>
      </w:r>
      <w:r w:rsidR="00F01B65" w:rsidRPr="00F01B65">
        <w:rPr>
          <w:rFonts w:ascii="Palatino Linotype" w:eastAsia="Palatino Linotype" w:hAnsi="Palatino Linotype" w:cs="Palatino Linotype"/>
          <w:bCs/>
          <w:color w:val="000000"/>
        </w:rPr>
        <w:t>,</w:t>
      </w:r>
      <w:r w:rsidRPr="00F01B65">
        <w:rPr>
          <w:rFonts w:ascii="Palatino Linotype" w:eastAsia="Palatino Linotype" w:hAnsi="Palatino Linotype" w:cs="Palatino Linotype"/>
          <w:bCs/>
          <w:color w:val="000000"/>
        </w:rPr>
        <w:t xml:space="preserve"> y bajo un principio de suficiencia el</w:t>
      </w:r>
      <w:r>
        <w:rPr>
          <w:rFonts w:ascii="Palatino Linotype" w:eastAsia="Palatino Linotype" w:hAnsi="Palatino Linotype" w:cs="Palatino Linotype"/>
          <w:b/>
          <w:color w:val="000000"/>
        </w:rPr>
        <w:t xml:space="preserve"> </w:t>
      </w:r>
      <w:r w:rsidR="00F01B65">
        <w:rPr>
          <w:rFonts w:ascii="Palatino Linotype" w:eastAsia="Palatino Linotype" w:hAnsi="Palatino Linotype" w:cs="Palatino Linotype"/>
          <w:b/>
          <w:color w:val="000000"/>
        </w:rPr>
        <w:t xml:space="preserve">Sujeto Obligado </w:t>
      </w:r>
      <w:r w:rsidRPr="00F01B65">
        <w:rPr>
          <w:rFonts w:ascii="Palatino Linotype" w:eastAsia="Palatino Linotype" w:hAnsi="Palatino Linotype" w:cs="Palatino Linotype"/>
          <w:bCs/>
          <w:color w:val="000000"/>
        </w:rPr>
        <w:t xml:space="preserve">remite a la página donde se pueden consultar los manuales </w:t>
      </w:r>
      <w:r w:rsidR="00F955D0">
        <w:rPr>
          <w:rFonts w:ascii="Palatino Linotype" w:eastAsia="Palatino Linotype" w:hAnsi="Palatino Linotype" w:cs="Palatino Linotype"/>
          <w:bCs/>
          <w:color w:val="000000"/>
        </w:rPr>
        <w:t>de organi</w:t>
      </w:r>
      <w:r w:rsidR="00EA0731">
        <w:rPr>
          <w:rFonts w:ascii="Palatino Linotype" w:eastAsia="Palatino Linotype" w:hAnsi="Palatino Linotype" w:cs="Palatino Linotype"/>
          <w:bCs/>
          <w:color w:val="000000"/>
        </w:rPr>
        <w:t>z</w:t>
      </w:r>
      <w:r w:rsidR="00F955D0">
        <w:rPr>
          <w:rFonts w:ascii="Palatino Linotype" w:eastAsia="Palatino Linotype" w:hAnsi="Palatino Linotype" w:cs="Palatino Linotype"/>
          <w:bCs/>
          <w:color w:val="000000"/>
        </w:rPr>
        <w:t>a</w:t>
      </w:r>
      <w:r w:rsidR="00EA0731">
        <w:rPr>
          <w:rFonts w:ascii="Palatino Linotype" w:eastAsia="Palatino Linotype" w:hAnsi="Palatino Linotype" w:cs="Palatino Linotype"/>
          <w:bCs/>
          <w:color w:val="000000"/>
        </w:rPr>
        <w:t>c</w:t>
      </w:r>
      <w:r w:rsidR="00F955D0">
        <w:rPr>
          <w:rFonts w:ascii="Palatino Linotype" w:eastAsia="Palatino Linotype" w:hAnsi="Palatino Linotype" w:cs="Palatino Linotype"/>
          <w:bCs/>
          <w:color w:val="000000"/>
        </w:rPr>
        <w:t xml:space="preserve">ión y de procedimientos </w:t>
      </w:r>
      <w:r w:rsidRPr="00F01B65">
        <w:rPr>
          <w:rFonts w:ascii="Palatino Linotype" w:eastAsia="Palatino Linotype" w:hAnsi="Palatino Linotype" w:cs="Palatino Linotype"/>
          <w:bCs/>
          <w:color w:val="000000"/>
        </w:rPr>
        <w:t>vigentes</w:t>
      </w:r>
      <w:r w:rsidR="00F955D0">
        <w:rPr>
          <w:rFonts w:ascii="Palatino Linotype" w:eastAsia="Palatino Linotype" w:hAnsi="Palatino Linotype" w:cs="Palatino Linotype"/>
          <w:bCs/>
          <w:color w:val="000000"/>
        </w:rPr>
        <w:t>, por lo tanto se tiene por colmado este punto.</w:t>
      </w:r>
      <w:r w:rsidRPr="00F01B65">
        <w:rPr>
          <w:rFonts w:ascii="Palatino Linotype" w:eastAsia="Palatino Linotype" w:hAnsi="Palatino Linotype" w:cs="Palatino Linotype"/>
          <w:bCs/>
          <w:color w:val="000000"/>
        </w:rPr>
        <w:t xml:space="preserve"> </w:t>
      </w:r>
    </w:p>
    <w:p w14:paraId="6D4FD8EC" w14:textId="77777777" w:rsidR="003B76CC" w:rsidRDefault="00A65AE6">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Todos los nombramientos del sistema DIF de esta administración.</w:t>
      </w:r>
    </w:p>
    <w:p w14:paraId="2B41C441" w14:textId="77777777" w:rsidR="003B76CC" w:rsidRDefault="00A65AE6">
      <w:pPr>
        <w:spacing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color w:val="000000"/>
        </w:rPr>
        <w:t xml:space="preserve">Al respecto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color w:val="000000"/>
        </w:rPr>
        <w:t>manifestó sustancialmente que:</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fueron entregados en original y de forma personal a cada uno de los titulares que conforman este Sistema; motivo por el cual se solicitó se hagan llegar a esta área administrativa copia del mismo para su bien resguardo; por lo anterior y en cuanto se tengan en poder de esta secretaria se hará de su conocimiento.</w:t>
      </w:r>
    </w:p>
    <w:p w14:paraId="1512C875" w14:textId="77777777" w:rsidR="00B550B5" w:rsidRDefault="00B550B5">
      <w:pPr>
        <w:spacing w:line="360" w:lineRule="auto"/>
        <w:jc w:val="both"/>
        <w:rPr>
          <w:rFonts w:ascii="Palatino Linotype" w:eastAsia="Palatino Linotype" w:hAnsi="Palatino Linotype" w:cs="Palatino Linotype"/>
          <w:b/>
          <w:i/>
          <w:color w:val="000000"/>
        </w:rPr>
      </w:pPr>
    </w:p>
    <w:p w14:paraId="0CA0F7FD" w14:textId="77777777" w:rsidR="00B550B5" w:rsidRDefault="00B550B5" w:rsidP="001E737F">
      <w:pPr>
        <w:pStyle w:val="NormalWeb"/>
        <w:spacing w:before="0" w:beforeAutospacing="0" w:after="0" w:afterAutospacing="0" w:line="360" w:lineRule="auto"/>
        <w:jc w:val="both"/>
        <w:rPr>
          <w:rFonts w:ascii="Palatino Linotype" w:hAnsi="Palatino Linotype"/>
          <w:color w:val="000000"/>
        </w:rPr>
      </w:pPr>
      <w:r>
        <w:rPr>
          <w:rFonts w:ascii="Palatino Linotype" w:hAnsi="Palatino Linotype"/>
          <w:color w:val="000000"/>
        </w:rPr>
        <w:t>Al respecto conviene señalar que la Ley del Trabajo de los Servidores Públicos del Estado de México y Municipios, en su artículo 49, destaca los requisitos para tener por formalizada una relación de trabajo entre el servidor público y las entidades públicas, los cuales se enlistan a continuación:</w:t>
      </w:r>
    </w:p>
    <w:p w14:paraId="16566354" w14:textId="77777777" w:rsidR="00B550B5" w:rsidRDefault="00B550B5" w:rsidP="00B550B5">
      <w:pPr>
        <w:pStyle w:val="NormalWeb"/>
        <w:spacing w:before="0" w:beforeAutospacing="0" w:after="0" w:afterAutospacing="0"/>
        <w:jc w:val="both"/>
      </w:pPr>
    </w:p>
    <w:p w14:paraId="0B2D4CC2" w14:textId="77777777" w:rsidR="00B550B5" w:rsidRDefault="00B550B5" w:rsidP="001E737F">
      <w:pPr>
        <w:pStyle w:val="NormalWeb"/>
        <w:spacing w:before="0" w:beforeAutospacing="0" w:after="0" w:afterAutospacing="0" w:line="276" w:lineRule="auto"/>
        <w:ind w:left="567" w:right="616"/>
        <w:jc w:val="both"/>
      </w:pPr>
      <w:r>
        <w:rPr>
          <w:rFonts w:ascii="Palatino Linotype" w:hAnsi="Palatino Linotype"/>
          <w:i/>
          <w:iCs/>
          <w:color w:val="000000"/>
          <w:sz w:val="22"/>
          <w:szCs w:val="22"/>
        </w:rPr>
        <w:t>“</w:t>
      </w:r>
      <w:r w:rsidRPr="00B550B5">
        <w:rPr>
          <w:rFonts w:ascii="Palatino Linotype" w:hAnsi="Palatino Linotype"/>
          <w:b/>
          <w:i/>
          <w:iCs/>
          <w:color w:val="000000"/>
          <w:sz w:val="22"/>
          <w:szCs w:val="22"/>
        </w:rPr>
        <w:t>ARTÍCULO 49.- Los nombramientos, contratos o formato único de Movimientos de</w:t>
      </w:r>
      <w:r>
        <w:rPr>
          <w:rFonts w:ascii="Palatino Linotype" w:hAnsi="Palatino Linotype"/>
          <w:i/>
          <w:iCs/>
          <w:color w:val="000000"/>
          <w:sz w:val="22"/>
          <w:szCs w:val="22"/>
        </w:rPr>
        <w:t xml:space="preserve"> Personal de los servidores públicos deberán contener:</w:t>
      </w:r>
    </w:p>
    <w:p w14:paraId="63E66DA4" w14:textId="77777777" w:rsidR="00B550B5" w:rsidRDefault="00B550B5" w:rsidP="001E737F">
      <w:pPr>
        <w:pStyle w:val="NormalWeb"/>
        <w:spacing w:before="0" w:beforeAutospacing="0" w:after="0" w:afterAutospacing="0" w:line="276" w:lineRule="auto"/>
        <w:ind w:left="567" w:right="616"/>
        <w:jc w:val="both"/>
      </w:pPr>
      <w:r>
        <w:rPr>
          <w:rFonts w:ascii="Palatino Linotype" w:hAnsi="Palatino Linotype"/>
          <w:i/>
          <w:iCs/>
          <w:color w:val="000000"/>
          <w:sz w:val="22"/>
          <w:szCs w:val="22"/>
        </w:rPr>
        <w:t>I. Nombre completo del servidor público;</w:t>
      </w:r>
    </w:p>
    <w:p w14:paraId="1A090B24" w14:textId="77777777" w:rsidR="00B550B5" w:rsidRDefault="00B550B5" w:rsidP="001E737F">
      <w:pPr>
        <w:pStyle w:val="NormalWeb"/>
        <w:spacing w:before="0" w:beforeAutospacing="0" w:after="0" w:afterAutospacing="0" w:line="276" w:lineRule="auto"/>
        <w:ind w:left="567" w:right="616"/>
        <w:jc w:val="both"/>
      </w:pPr>
      <w:r>
        <w:rPr>
          <w:rFonts w:ascii="Palatino Linotype" w:hAnsi="Palatino Linotype"/>
          <w:i/>
          <w:iCs/>
          <w:color w:val="000000"/>
          <w:sz w:val="22"/>
          <w:szCs w:val="22"/>
        </w:rPr>
        <w:t>II. Cargo para el que es designado, fecha de inicio de sus servicios y lugar de adscripción; </w:t>
      </w:r>
    </w:p>
    <w:p w14:paraId="67FD2065" w14:textId="77777777" w:rsidR="00B550B5" w:rsidRDefault="00B550B5" w:rsidP="001E737F">
      <w:pPr>
        <w:pStyle w:val="NormalWeb"/>
        <w:spacing w:before="0" w:beforeAutospacing="0" w:after="0" w:afterAutospacing="0" w:line="276" w:lineRule="auto"/>
        <w:ind w:left="567" w:right="616"/>
        <w:jc w:val="both"/>
      </w:pPr>
      <w:r>
        <w:rPr>
          <w:rFonts w:ascii="Palatino Linotype" w:hAnsi="Palatino Linotype"/>
          <w:i/>
          <w:iCs/>
          <w:color w:val="000000"/>
          <w:sz w:val="22"/>
          <w:szCs w:val="22"/>
        </w:rPr>
        <w:t>III. Carácter del nombramiento, ya sea de servidores públicos generales o de confianza, así como la temporalidad del mismo;</w:t>
      </w:r>
    </w:p>
    <w:p w14:paraId="74D0A4FF" w14:textId="77777777" w:rsidR="00B550B5" w:rsidRPr="00B550B5" w:rsidRDefault="00B550B5" w:rsidP="001E737F">
      <w:pPr>
        <w:pStyle w:val="NormalWeb"/>
        <w:spacing w:before="0" w:beforeAutospacing="0" w:after="0" w:afterAutospacing="0" w:line="276" w:lineRule="auto"/>
        <w:ind w:left="567" w:right="616"/>
        <w:jc w:val="both"/>
      </w:pPr>
      <w:r w:rsidRPr="00B550B5">
        <w:rPr>
          <w:rFonts w:ascii="Palatino Linotype" w:hAnsi="Palatino Linotype"/>
          <w:iCs/>
          <w:color w:val="000000"/>
          <w:sz w:val="22"/>
          <w:szCs w:val="22"/>
        </w:rPr>
        <w:t>IV. Remuneración correspondiente al puesto;</w:t>
      </w:r>
    </w:p>
    <w:p w14:paraId="0356B078" w14:textId="77777777" w:rsidR="00B550B5" w:rsidRPr="00B550B5" w:rsidRDefault="00B550B5" w:rsidP="001E737F">
      <w:pPr>
        <w:pStyle w:val="NormalWeb"/>
        <w:spacing w:before="0" w:beforeAutospacing="0" w:after="0" w:afterAutospacing="0" w:line="276" w:lineRule="auto"/>
        <w:ind w:left="567" w:right="616"/>
        <w:jc w:val="both"/>
      </w:pPr>
      <w:r w:rsidRPr="00B550B5">
        <w:rPr>
          <w:rFonts w:ascii="Palatino Linotype" w:hAnsi="Palatino Linotype"/>
          <w:bCs/>
          <w:iCs/>
          <w:color w:val="000000"/>
          <w:sz w:val="22"/>
          <w:szCs w:val="22"/>
        </w:rPr>
        <w:t>V. Jornada de trabajo;</w:t>
      </w:r>
    </w:p>
    <w:p w14:paraId="2FBC9960" w14:textId="77777777" w:rsidR="00B550B5" w:rsidRDefault="00B550B5" w:rsidP="001E737F">
      <w:pPr>
        <w:pStyle w:val="NormalWeb"/>
        <w:spacing w:before="0" w:beforeAutospacing="0" w:after="0" w:afterAutospacing="0" w:line="276" w:lineRule="auto"/>
        <w:ind w:left="567" w:right="616"/>
        <w:jc w:val="both"/>
      </w:pPr>
      <w:r>
        <w:rPr>
          <w:rFonts w:ascii="Palatino Linotype" w:hAnsi="Palatino Linotype"/>
          <w:i/>
          <w:iCs/>
          <w:color w:val="000000"/>
          <w:sz w:val="22"/>
          <w:szCs w:val="22"/>
        </w:rPr>
        <w:lastRenderedPageBreak/>
        <w:t>VI. Derogada;</w:t>
      </w:r>
    </w:p>
    <w:p w14:paraId="7154D109" w14:textId="77777777" w:rsidR="00B550B5" w:rsidRDefault="00B550B5" w:rsidP="001E737F">
      <w:pPr>
        <w:pStyle w:val="NormalWeb"/>
        <w:spacing w:before="0" w:beforeAutospacing="0" w:after="0" w:afterAutospacing="0" w:line="276" w:lineRule="auto"/>
        <w:ind w:left="567" w:right="616"/>
        <w:jc w:val="both"/>
      </w:pPr>
      <w:r>
        <w:rPr>
          <w:rFonts w:ascii="Palatino Linotype" w:hAnsi="Palatino Linotype"/>
          <w:i/>
          <w:iCs/>
          <w:color w:val="000000"/>
          <w:sz w:val="22"/>
          <w:szCs w:val="22"/>
        </w:rPr>
        <w:t>VII. Firma del servidor público autorizado para emitir el nombramiento, contrato o formato único de Movimientos de Personal, así como el fundamento legal de esa atribución.”</w:t>
      </w:r>
    </w:p>
    <w:p w14:paraId="5DE44C51" w14:textId="3AD7789A" w:rsidR="00B550B5" w:rsidRDefault="00B550B5" w:rsidP="001E737F">
      <w:pPr>
        <w:pStyle w:val="NormalWeb"/>
        <w:spacing w:before="240" w:beforeAutospacing="0" w:after="0" w:afterAutospacing="0" w:line="360" w:lineRule="auto"/>
        <w:jc w:val="both"/>
        <w:rPr>
          <w:rFonts w:ascii="Palatino Linotype" w:hAnsi="Palatino Linotype"/>
          <w:color w:val="000000"/>
        </w:rPr>
      </w:pPr>
      <w:r>
        <w:rPr>
          <w:rFonts w:ascii="Palatino Linotype" w:hAnsi="Palatino Linotype"/>
          <w:color w:val="000000"/>
        </w:rPr>
        <w:t xml:space="preserve">Del citado ordenamiento legal, se advierte que en los nombramientos, contratos o formatos únicos de movimiento de personal, deben contener, entre otros requisitos, </w:t>
      </w:r>
      <w:r w:rsidR="001E737F">
        <w:rPr>
          <w:rFonts w:ascii="Palatino Linotype" w:hAnsi="Palatino Linotype"/>
          <w:color w:val="000000"/>
        </w:rPr>
        <w:t>el nombre completo del servidor público, el cargo, la jornada de trabajo, en su caso la remuneración correspondiente, así como la firma del servidor público autorizadoo para emitir el nombramiento.</w:t>
      </w:r>
    </w:p>
    <w:p w14:paraId="20D55A39" w14:textId="77777777" w:rsidR="00B550B5" w:rsidRDefault="00B550B5" w:rsidP="00B550B5"/>
    <w:p w14:paraId="33F2FDAC" w14:textId="5673D6E5" w:rsidR="00B550B5" w:rsidRDefault="00B550B5" w:rsidP="008711A0">
      <w:pPr>
        <w:pStyle w:val="NormalWeb"/>
        <w:spacing w:before="0" w:beforeAutospacing="0" w:after="0" w:afterAutospacing="0" w:line="360" w:lineRule="auto"/>
        <w:jc w:val="both"/>
      </w:pPr>
      <w:r>
        <w:rPr>
          <w:rFonts w:ascii="Palatino Linotype" w:hAnsi="Palatino Linotype"/>
          <w:color w:val="000000"/>
        </w:rPr>
        <w:t>Por su parte</w:t>
      </w:r>
      <w:r w:rsidR="008711A0">
        <w:rPr>
          <w:rFonts w:ascii="Palatino Linotype" w:hAnsi="Palatino Linotype"/>
          <w:color w:val="000000"/>
        </w:rPr>
        <w:t>,</w:t>
      </w:r>
      <w:r>
        <w:rPr>
          <w:rFonts w:ascii="Palatino Linotype" w:hAnsi="Palatino Linotype"/>
          <w:color w:val="000000"/>
        </w:rPr>
        <w:t xml:space="preserve"> el artículo 220-K de la repetitiva Ley de Trabajo, que de manera literal señala:</w:t>
      </w:r>
      <w:r w:rsidRPr="00B550B5">
        <w:rPr>
          <w:rFonts w:ascii="Palatino Linotype" w:hAnsi="Palatino Linotype"/>
          <w:color w:val="FF0000"/>
        </w:rPr>
        <w:t xml:space="preserve"> </w:t>
      </w:r>
    </w:p>
    <w:p w14:paraId="0BFA7579" w14:textId="77777777" w:rsidR="00B550B5" w:rsidRDefault="00B550B5" w:rsidP="00B550B5"/>
    <w:p w14:paraId="22794919" w14:textId="77777777" w:rsidR="00B550B5" w:rsidRDefault="00B550B5" w:rsidP="008711A0">
      <w:pPr>
        <w:pStyle w:val="NormalWeb"/>
        <w:spacing w:before="0" w:beforeAutospacing="0" w:after="0" w:afterAutospacing="0" w:line="276" w:lineRule="auto"/>
        <w:ind w:left="567" w:right="618"/>
        <w:jc w:val="both"/>
      </w:pPr>
      <w:r>
        <w:rPr>
          <w:rFonts w:ascii="Palatino Linotype" w:hAnsi="Palatino Linotype"/>
          <w:i/>
          <w:iCs/>
          <w:color w:val="000000"/>
          <w:sz w:val="22"/>
          <w:szCs w:val="22"/>
        </w:rPr>
        <w:t xml:space="preserve">“ARTÍCULO 220 K.- La institución o dependencia pública </w:t>
      </w:r>
      <w:r w:rsidRPr="00F72DA4">
        <w:rPr>
          <w:rFonts w:ascii="Palatino Linotype" w:hAnsi="Palatino Linotype"/>
          <w:b/>
          <w:bCs/>
          <w:i/>
          <w:iCs/>
          <w:color w:val="000000"/>
          <w:sz w:val="22"/>
          <w:szCs w:val="22"/>
          <w:u w:val="single"/>
        </w:rPr>
        <w:t>tiene la obligación de conservar y exhibir en el proceso los documentos que a continuación se precisan</w:t>
      </w:r>
      <w:r>
        <w:rPr>
          <w:rFonts w:ascii="Palatino Linotype" w:hAnsi="Palatino Linotype"/>
          <w:i/>
          <w:iCs/>
          <w:color w:val="000000"/>
          <w:sz w:val="22"/>
          <w:szCs w:val="22"/>
        </w:rPr>
        <w:t>:</w:t>
      </w:r>
    </w:p>
    <w:p w14:paraId="21F60905" w14:textId="53E9EAFD" w:rsidR="00B550B5" w:rsidRDefault="00B550B5" w:rsidP="008711A0">
      <w:pPr>
        <w:pStyle w:val="NormalWeb"/>
        <w:spacing w:before="0" w:beforeAutospacing="0" w:after="0" w:afterAutospacing="0" w:line="276" w:lineRule="auto"/>
        <w:ind w:left="567" w:right="618"/>
        <w:jc w:val="both"/>
      </w:pPr>
    </w:p>
    <w:p w14:paraId="76C4BC7C" w14:textId="426AE48D" w:rsidR="00B550B5" w:rsidRDefault="00B550B5" w:rsidP="008711A0">
      <w:pPr>
        <w:pStyle w:val="NormalWeb"/>
        <w:spacing w:before="0" w:beforeAutospacing="0" w:after="0" w:afterAutospacing="0" w:line="276" w:lineRule="auto"/>
        <w:ind w:left="567" w:right="618"/>
        <w:jc w:val="both"/>
      </w:pPr>
      <w:r>
        <w:rPr>
          <w:rFonts w:ascii="Palatino Linotype" w:hAnsi="Palatino Linotype"/>
          <w:i/>
          <w:iCs/>
          <w:color w:val="000000"/>
          <w:sz w:val="22"/>
          <w:szCs w:val="22"/>
        </w:rPr>
        <w:t xml:space="preserve">I. </w:t>
      </w:r>
      <w:r w:rsidR="008711A0">
        <w:rPr>
          <w:rFonts w:ascii="Palatino Linotype" w:hAnsi="Palatino Linotype"/>
          <w:i/>
          <w:iCs/>
          <w:color w:val="000000"/>
          <w:sz w:val="22"/>
          <w:szCs w:val="22"/>
        </w:rPr>
        <w:t xml:space="preserve">Contratos, </w:t>
      </w:r>
      <w:r w:rsidR="008711A0" w:rsidRPr="00D42392">
        <w:rPr>
          <w:rFonts w:ascii="Palatino Linotype" w:hAnsi="Palatino Linotype"/>
          <w:b/>
          <w:bCs/>
          <w:i/>
          <w:iCs/>
          <w:color w:val="000000"/>
          <w:sz w:val="22"/>
          <w:szCs w:val="22"/>
          <w:u w:val="single"/>
        </w:rPr>
        <w:t xml:space="preserve">Nombramientos </w:t>
      </w:r>
      <w:r w:rsidR="008711A0">
        <w:rPr>
          <w:rFonts w:ascii="Palatino Linotype" w:hAnsi="Palatino Linotype"/>
          <w:i/>
          <w:iCs/>
          <w:color w:val="000000"/>
          <w:sz w:val="22"/>
          <w:szCs w:val="22"/>
        </w:rPr>
        <w:t>o formato Único de Movimientos de Personal, cuando no exista Convenio de condiciones generales de trabajo aplicable</w:t>
      </w:r>
      <w:r>
        <w:rPr>
          <w:rFonts w:ascii="Palatino Linotype" w:hAnsi="Palatino Linotype"/>
          <w:i/>
          <w:iCs/>
          <w:color w:val="000000"/>
          <w:sz w:val="22"/>
          <w:szCs w:val="22"/>
        </w:rPr>
        <w:t>;</w:t>
      </w:r>
    </w:p>
    <w:p w14:paraId="747FDFAC" w14:textId="77777777" w:rsidR="00B550B5" w:rsidRDefault="00B550B5" w:rsidP="008711A0">
      <w:pPr>
        <w:pStyle w:val="NormalWeb"/>
        <w:spacing w:before="0" w:beforeAutospacing="0" w:after="0" w:afterAutospacing="0" w:line="276" w:lineRule="auto"/>
        <w:ind w:left="567" w:right="618"/>
        <w:jc w:val="both"/>
      </w:pPr>
      <w:r>
        <w:rPr>
          <w:rFonts w:ascii="Palatino Linotype" w:hAnsi="Palatino Linotype"/>
          <w:i/>
          <w:iCs/>
          <w:color w:val="000000"/>
          <w:sz w:val="22"/>
          <w:szCs w:val="22"/>
        </w:rPr>
        <w:t>[…]</w:t>
      </w:r>
    </w:p>
    <w:p w14:paraId="68B4C8C9" w14:textId="77777777" w:rsidR="00B550B5" w:rsidRDefault="00B550B5" w:rsidP="008711A0">
      <w:pPr>
        <w:pStyle w:val="NormalWeb"/>
        <w:spacing w:before="0" w:beforeAutospacing="0" w:after="0" w:afterAutospacing="0" w:line="276" w:lineRule="auto"/>
        <w:ind w:left="567" w:right="618"/>
        <w:jc w:val="both"/>
      </w:pPr>
      <w:r w:rsidRPr="00F72DA4">
        <w:rPr>
          <w:rFonts w:ascii="Palatino Linotype" w:hAnsi="Palatino Linotype"/>
          <w:b/>
          <w:bCs/>
          <w:i/>
          <w:iCs/>
          <w:color w:val="000000"/>
          <w:sz w:val="22"/>
          <w:szCs w:val="22"/>
          <w:u w:val="single"/>
        </w:rPr>
        <w:t>Los documentos señalados en la fracción I de este artículo, deberán conservarse mientras dure la relación laboral y hasta un año después</w:t>
      </w:r>
      <w:r>
        <w:rPr>
          <w:rFonts w:ascii="Palatino Linotype" w:hAnsi="Palatino Linotype"/>
          <w:i/>
          <w:iCs/>
          <w:color w:val="000000"/>
          <w:sz w:val="22"/>
          <w:szCs w:val="22"/>
        </w:rPr>
        <w:t xml:space="preserve">; </w:t>
      </w:r>
      <w:r w:rsidRPr="008711A0">
        <w:rPr>
          <w:rFonts w:ascii="Palatino Linotype" w:hAnsi="Palatino Linotype"/>
          <w:i/>
          <w:iCs/>
          <w:color w:val="000000"/>
          <w:sz w:val="22"/>
          <w:szCs w:val="22"/>
        </w:rPr>
        <w:t>los señalados por las fracciones II, III, IV durante el último año y un año después de que se extinga la relación laboral, y l</w:t>
      </w:r>
      <w:r>
        <w:rPr>
          <w:rFonts w:ascii="Palatino Linotype" w:hAnsi="Palatino Linotype"/>
          <w:i/>
          <w:iCs/>
          <w:color w:val="000000"/>
          <w:sz w:val="22"/>
          <w:szCs w:val="22"/>
        </w:rPr>
        <w:t>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7A87B83C" w14:textId="77777777" w:rsidR="003B76CC" w:rsidRDefault="003B76CC">
      <w:pPr>
        <w:spacing w:line="360" w:lineRule="auto"/>
        <w:jc w:val="both"/>
        <w:rPr>
          <w:rFonts w:ascii="Palatino Linotype" w:eastAsia="Palatino Linotype" w:hAnsi="Palatino Linotype" w:cs="Palatino Linotype"/>
          <w:b/>
          <w:i/>
          <w:color w:val="000000"/>
        </w:rPr>
      </w:pPr>
    </w:p>
    <w:p w14:paraId="60AFBD5E" w14:textId="62B225AB" w:rsidR="002D076A" w:rsidRDefault="002D076A">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Del precepto antes señalado se destaca que la</w:t>
      </w:r>
      <w:r w:rsidR="007D4045">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dependencia</w:t>
      </w:r>
      <w:r w:rsidR="007D4045">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pública</w:t>
      </w:r>
      <w:r w:rsidR="007D4045">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tiene</w:t>
      </w:r>
      <w:r w:rsidR="007D4045">
        <w:rPr>
          <w:rFonts w:ascii="Palatino Linotype" w:eastAsia="Palatino Linotype" w:hAnsi="Palatino Linotype" w:cs="Palatino Linotype"/>
          <w:color w:val="000000"/>
        </w:rPr>
        <w:t>n</w:t>
      </w:r>
      <w:r>
        <w:rPr>
          <w:rFonts w:ascii="Palatino Linotype" w:eastAsia="Palatino Linotype" w:hAnsi="Palatino Linotype" w:cs="Palatino Linotype"/>
          <w:color w:val="000000"/>
        </w:rPr>
        <w:t xml:space="preserve"> la obligación de conservar </w:t>
      </w:r>
      <w:r w:rsidR="007D4045">
        <w:rPr>
          <w:rFonts w:ascii="Palatino Linotype" w:eastAsia="Palatino Linotype" w:hAnsi="Palatino Linotype" w:cs="Palatino Linotype"/>
          <w:color w:val="000000"/>
        </w:rPr>
        <w:t>y</w:t>
      </w:r>
      <w:r>
        <w:rPr>
          <w:rFonts w:ascii="Palatino Linotype" w:eastAsia="Palatino Linotype" w:hAnsi="Palatino Linotype" w:cs="Palatino Linotype"/>
          <w:color w:val="000000"/>
        </w:rPr>
        <w:t xml:space="preserve"> exhibir en el proceso</w:t>
      </w:r>
      <w:r w:rsidR="007D4045">
        <w:rPr>
          <w:rFonts w:ascii="Palatino Linotype" w:eastAsia="Palatino Linotype" w:hAnsi="Palatino Linotype" w:cs="Palatino Linotype"/>
          <w:color w:val="000000"/>
        </w:rPr>
        <w:t>, entre otros, los nombramientos, los cuales deberán conservarse mientras dure la relación laboral y hasta un año después de concluirla.</w:t>
      </w:r>
    </w:p>
    <w:p w14:paraId="226C6BE2" w14:textId="77777777" w:rsidR="002D076A" w:rsidRDefault="002D076A">
      <w:pPr>
        <w:spacing w:line="360" w:lineRule="auto"/>
        <w:jc w:val="both"/>
        <w:rPr>
          <w:rFonts w:ascii="Palatino Linotype" w:eastAsia="Palatino Linotype" w:hAnsi="Palatino Linotype" w:cs="Palatino Linotype"/>
          <w:color w:val="000000"/>
        </w:rPr>
      </w:pPr>
    </w:p>
    <w:p w14:paraId="43B3C13F" w14:textId="7A673A12" w:rsidR="003B76CC" w:rsidRDefault="00A65AE6">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w:t>
      </w:r>
      <w:r w:rsidR="007D4045">
        <w:rPr>
          <w:rFonts w:ascii="Palatino Linotype" w:eastAsia="Palatino Linotype" w:hAnsi="Palatino Linotype" w:cs="Palatino Linotype"/>
          <w:color w:val="000000"/>
        </w:rPr>
        <w:t>n este sentido, e</w:t>
      </w:r>
      <w:r>
        <w:rPr>
          <w:rFonts w:ascii="Palatino Linotype" w:eastAsia="Palatino Linotype" w:hAnsi="Palatino Linotype" w:cs="Palatino Linotype"/>
          <w:color w:val="000000"/>
        </w:rPr>
        <w:t xml:space="preserve">s importante destacar, que de conformidad con el Reglamento Interno del Sistema Municipal para el Desarrollo Integral de la Familia de Naucalpan de Juárez 22-24, </w:t>
      </w:r>
    </w:p>
    <w:p w14:paraId="620953A5" w14:textId="77777777" w:rsidR="003B76CC" w:rsidRDefault="003B76CC">
      <w:pPr>
        <w:spacing w:line="276" w:lineRule="auto"/>
        <w:ind w:right="918"/>
        <w:jc w:val="both"/>
        <w:rPr>
          <w:rFonts w:ascii="Palatino Linotype" w:eastAsia="Palatino Linotype" w:hAnsi="Palatino Linotype" w:cs="Palatino Linotype"/>
          <w:i/>
          <w:color w:val="000000"/>
          <w:sz w:val="22"/>
          <w:szCs w:val="22"/>
        </w:rPr>
      </w:pPr>
    </w:p>
    <w:p w14:paraId="1ADABEE7" w14:textId="77777777" w:rsidR="003B76CC" w:rsidRDefault="00A65AE6">
      <w:pPr>
        <w:spacing w:line="276" w:lineRule="auto"/>
        <w:ind w:left="1080" w:right="91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15.-</w:t>
      </w:r>
      <w:r>
        <w:rPr>
          <w:rFonts w:ascii="Palatino Linotype" w:eastAsia="Palatino Linotype" w:hAnsi="Palatino Linotype" w:cs="Palatino Linotype"/>
          <w:i/>
          <w:color w:val="000000"/>
          <w:sz w:val="22"/>
          <w:szCs w:val="22"/>
        </w:rPr>
        <w:t xml:space="preserve"> corresponde a la Junta de Gobierno en el ejercicio de las siguientes atribuciones:</w:t>
      </w:r>
    </w:p>
    <w:p w14:paraId="54DA7537" w14:textId="77777777" w:rsidR="003B76CC" w:rsidRDefault="00A65AE6">
      <w:pPr>
        <w:spacing w:line="276" w:lineRule="auto"/>
        <w:ind w:left="1080" w:right="91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5BCF9BE4" w14:textId="77777777" w:rsidR="003B76CC" w:rsidRDefault="00A65AE6">
      <w:pPr>
        <w:spacing w:line="276" w:lineRule="auto"/>
        <w:ind w:left="1080" w:right="91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VIII. </w:t>
      </w:r>
      <w:r>
        <w:rPr>
          <w:rFonts w:ascii="Palatino Linotype" w:eastAsia="Palatino Linotype" w:hAnsi="Palatino Linotype" w:cs="Palatino Linotype"/>
          <w:b/>
          <w:i/>
          <w:color w:val="000000"/>
          <w:sz w:val="22"/>
          <w:szCs w:val="22"/>
          <w:u w:val="single"/>
        </w:rPr>
        <w:t>Aprobar los nombramientos de los titulares de las Subdirecciones y Jefaturas de Área del SMDIF</w:t>
      </w:r>
      <w:r>
        <w:rPr>
          <w:rFonts w:ascii="Palatino Linotype" w:eastAsia="Palatino Linotype" w:hAnsi="Palatino Linotype" w:cs="Palatino Linotype"/>
          <w:i/>
          <w:color w:val="000000"/>
          <w:sz w:val="22"/>
          <w:szCs w:val="22"/>
        </w:rPr>
        <w:t xml:space="preserve"> de acuerdo con las disposiciones jurídicas aplicables; </w:t>
      </w:r>
    </w:p>
    <w:p w14:paraId="469C5CA9" w14:textId="77777777" w:rsidR="003B76CC" w:rsidRDefault="00A65AE6">
      <w:pPr>
        <w:spacing w:line="276" w:lineRule="auto"/>
        <w:ind w:left="1080" w:right="91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779B8945" w14:textId="77777777" w:rsidR="003B76CC" w:rsidRDefault="003B76CC">
      <w:pPr>
        <w:spacing w:line="276" w:lineRule="auto"/>
        <w:ind w:left="1080" w:right="918"/>
        <w:jc w:val="both"/>
        <w:rPr>
          <w:rFonts w:ascii="Palatino Linotype" w:eastAsia="Palatino Linotype" w:hAnsi="Palatino Linotype" w:cs="Palatino Linotype"/>
          <w:i/>
          <w:color w:val="000000"/>
          <w:sz w:val="22"/>
          <w:szCs w:val="22"/>
        </w:rPr>
      </w:pPr>
    </w:p>
    <w:p w14:paraId="24EE2004" w14:textId="77777777" w:rsidR="003B76CC" w:rsidRDefault="00A65AE6">
      <w:pPr>
        <w:spacing w:line="276" w:lineRule="auto"/>
        <w:ind w:left="1080" w:right="91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39.-</w:t>
      </w:r>
      <w:r>
        <w:rPr>
          <w:rFonts w:ascii="Palatino Linotype" w:eastAsia="Palatino Linotype" w:hAnsi="Palatino Linotype" w:cs="Palatino Linotype"/>
          <w:i/>
          <w:color w:val="000000"/>
          <w:sz w:val="22"/>
          <w:szCs w:val="22"/>
        </w:rPr>
        <w:t xml:space="preserve"> El nombramiento de los titulares de la Subdirecciones de Área, será propuesta de la Presidencia del SMDIF ante la Junta de Gobierno.</w:t>
      </w:r>
    </w:p>
    <w:p w14:paraId="5E4F0E58" w14:textId="77777777" w:rsidR="003B76CC" w:rsidRDefault="003B76CC">
      <w:pPr>
        <w:spacing w:line="276" w:lineRule="auto"/>
        <w:ind w:left="1080" w:right="918"/>
        <w:jc w:val="both"/>
        <w:rPr>
          <w:rFonts w:ascii="Palatino Linotype" w:eastAsia="Palatino Linotype" w:hAnsi="Palatino Linotype" w:cs="Palatino Linotype"/>
          <w:i/>
          <w:color w:val="000000"/>
          <w:sz w:val="22"/>
          <w:szCs w:val="22"/>
        </w:rPr>
      </w:pPr>
    </w:p>
    <w:p w14:paraId="19E63E75" w14:textId="77777777" w:rsidR="003B76CC" w:rsidRDefault="00A65AE6">
      <w:pPr>
        <w:spacing w:line="276" w:lineRule="auto"/>
        <w:ind w:left="1080" w:right="91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40.-</w:t>
      </w:r>
      <w:r>
        <w:rPr>
          <w:rFonts w:ascii="Palatino Linotype" w:eastAsia="Palatino Linotype" w:hAnsi="Palatino Linotype" w:cs="Palatino Linotype"/>
          <w:i/>
          <w:color w:val="000000"/>
          <w:sz w:val="22"/>
          <w:szCs w:val="22"/>
        </w:rPr>
        <w:t xml:space="preserve"> la Subdirecciones de Área contarán a su vez con las unidades administrativas necesarias para su buen funcionamiento, </w:t>
      </w:r>
      <w:r>
        <w:rPr>
          <w:rFonts w:ascii="Palatino Linotype" w:eastAsia="Palatino Linotype" w:hAnsi="Palatino Linotype" w:cs="Palatino Linotype"/>
          <w:b/>
          <w:i/>
          <w:color w:val="000000"/>
          <w:sz w:val="22"/>
          <w:szCs w:val="22"/>
          <w:u w:val="single"/>
        </w:rPr>
        <w:t>quienes serán nombrados por el titular de la Dirección General del SMDIF</w:t>
      </w:r>
      <w:r>
        <w:rPr>
          <w:rFonts w:ascii="Palatino Linotype" w:eastAsia="Palatino Linotype" w:hAnsi="Palatino Linotype" w:cs="Palatino Linotype"/>
          <w:i/>
          <w:color w:val="000000"/>
          <w:sz w:val="22"/>
          <w:szCs w:val="22"/>
        </w:rPr>
        <w:t>, y conforme a la normatividad aplicable.</w:t>
      </w:r>
    </w:p>
    <w:p w14:paraId="30F6C4FA" w14:textId="77777777" w:rsidR="003B76CC" w:rsidRDefault="003B76CC">
      <w:pPr>
        <w:spacing w:line="276" w:lineRule="auto"/>
        <w:ind w:left="1080" w:right="918"/>
        <w:jc w:val="both"/>
        <w:rPr>
          <w:rFonts w:ascii="Palatino Linotype" w:eastAsia="Palatino Linotype" w:hAnsi="Palatino Linotype" w:cs="Palatino Linotype"/>
          <w:i/>
          <w:color w:val="000000"/>
          <w:sz w:val="22"/>
          <w:szCs w:val="22"/>
        </w:rPr>
      </w:pPr>
    </w:p>
    <w:p w14:paraId="05EF86B0" w14:textId="77777777" w:rsidR="003B76CC" w:rsidRDefault="00A65AE6">
      <w:pPr>
        <w:spacing w:line="276" w:lineRule="auto"/>
        <w:ind w:left="1080" w:right="91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45.- El SMDIF como organismo descentralizado y con autonomía de gestión, deberá contar con un titular de la Dirección General, quién será nombrado por el titular de la Presidencia Municipal ydeberá tomar protesta ante la Junta de Gobierno.</w:t>
      </w:r>
    </w:p>
    <w:p w14:paraId="510EB593" w14:textId="77777777" w:rsidR="003B76CC" w:rsidRDefault="003B76CC">
      <w:pPr>
        <w:spacing w:line="276" w:lineRule="auto"/>
        <w:ind w:left="1080" w:right="918"/>
        <w:jc w:val="both"/>
        <w:rPr>
          <w:rFonts w:ascii="Palatino Linotype" w:eastAsia="Palatino Linotype" w:hAnsi="Palatino Linotype" w:cs="Palatino Linotype"/>
          <w:i/>
          <w:color w:val="000000"/>
          <w:sz w:val="22"/>
          <w:szCs w:val="22"/>
        </w:rPr>
      </w:pPr>
    </w:p>
    <w:p w14:paraId="3C58A59D" w14:textId="77777777" w:rsidR="003B76CC" w:rsidRDefault="00A65AE6">
      <w:pPr>
        <w:spacing w:line="276" w:lineRule="auto"/>
        <w:ind w:left="1080" w:right="91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46.- Corresponde al Titular de la Dirección General, las siguientes atribuciones: </w:t>
      </w:r>
    </w:p>
    <w:p w14:paraId="2FD65060" w14:textId="77777777" w:rsidR="003B76CC" w:rsidRDefault="00A65AE6">
      <w:pPr>
        <w:spacing w:line="276" w:lineRule="auto"/>
        <w:ind w:left="1080" w:right="91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4BD652A2" w14:textId="77777777" w:rsidR="003B76CC" w:rsidRDefault="00A65AE6">
      <w:pPr>
        <w:spacing w:line="276" w:lineRule="auto"/>
        <w:ind w:left="1080" w:right="918"/>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t xml:space="preserve">VI. </w:t>
      </w:r>
      <w:r>
        <w:rPr>
          <w:rFonts w:ascii="Palatino Linotype" w:eastAsia="Palatino Linotype" w:hAnsi="Palatino Linotype" w:cs="Palatino Linotype"/>
          <w:b/>
          <w:i/>
          <w:color w:val="000000"/>
          <w:sz w:val="22"/>
          <w:szCs w:val="22"/>
        </w:rPr>
        <w:t>Autorizar previo acuerdo con la Presidencia del SMDIF el nombramiento del personal que no esté reservado a la Junta de Gobierno y en apego a las disposiciones jurídicas aplicables;</w:t>
      </w:r>
    </w:p>
    <w:p w14:paraId="782CEFEF" w14:textId="77777777" w:rsidR="003B76CC" w:rsidRDefault="003B76CC">
      <w:pPr>
        <w:spacing w:line="276" w:lineRule="auto"/>
        <w:ind w:left="1080" w:right="918"/>
        <w:jc w:val="both"/>
        <w:rPr>
          <w:rFonts w:ascii="Palatino Linotype" w:eastAsia="Palatino Linotype" w:hAnsi="Palatino Linotype" w:cs="Palatino Linotype"/>
          <w:i/>
          <w:color w:val="000000"/>
          <w:sz w:val="22"/>
          <w:szCs w:val="22"/>
        </w:rPr>
      </w:pPr>
    </w:p>
    <w:p w14:paraId="6EFD90EB" w14:textId="77777777" w:rsidR="003B76CC" w:rsidRDefault="00A65AE6">
      <w:pPr>
        <w:spacing w:line="276" w:lineRule="auto"/>
        <w:ind w:left="1080" w:right="918"/>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t xml:space="preserve">VII. </w:t>
      </w:r>
      <w:r>
        <w:rPr>
          <w:rFonts w:ascii="Palatino Linotype" w:eastAsia="Palatino Linotype" w:hAnsi="Palatino Linotype" w:cs="Palatino Linotype"/>
          <w:b/>
          <w:i/>
          <w:color w:val="000000"/>
          <w:sz w:val="22"/>
          <w:szCs w:val="22"/>
        </w:rPr>
        <w:t>Emitir los nombramientos de los servidores públicos aprobados en términos del presente reglamento, así como los que no están reservados a la Junta de Gobierno.</w:t>
      </w:r>
    </w:p>
    <w:p w14:paraId="10AD7332" w14:textId="77777777" w:rsidR="003B76CC" w:rsidRDefault="003B76CC">
      <w:pPr>
        <w:spacing w:line="276" w:lineRule="auto"/>
        <w:ind w:left="1080" w:right="918"/>
        <w:jc w:val="both"/>
        <w:rPr>
          <w:rFonts w:ascii="Palatino Linotype" w:eastAsia="Palatino Linotype" w:hAnsi="Palatino Linotype" w:cs="Palatino Linotype"/>
          <w:i/>
          <w:color w:val="000000"/>
          <w:sz w:val="22"/>
          <w:szCs w:val="22"/>
        </w:rPr>
      </w:pPr>
    </w:p>
    <w:p w14:paraId="69290753" w14:textId="77777777" w:rsidR="003B76CC" w:rsidRDefault="00A65AE6">
      <w:pPr>
        <w:spacing w:line="276" w:lineRule="auto"/>
        <w:ind w:left="1080" w:right="91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47.- Para el eficiente y eficaz despacho de sus asunto, la Dirección General contará con las siguientes unidades administrativas:</w:t>
      </w:r>
    </w:p>
    <w:p w14:paraId="660AE3E6" w14:textId="77777777" w:rsidR="003B76CC" w:rsidRDefault="003B76CC">
      <w:pPr>
        <w:spacing w:line="276" w:lineRule="auto"/>
        <w:ind w:left="1080" w:right="918"/>
        <w:jc w:val="both"/>
        <w:rPr>
          <w:rFonts w:ascii="Palatino Linotype" w:eastAsia="Palatino Linotype" w:hAnsi="Palatino Linotype" w:cs="Palatino Linotype"/>
          <w:i/>
          <w:color w:val="000000"/>
          <w:sz w:val="22"/>
          <w:szCs w:val="22"/>
        </w:rPr>
      </w:pPr>
    </w:p>
    <w:p w14:paraId="4AD5EC36" w14:textId="77777777" w:rsidR="003B76CC" w:rsidRDefault="00A65AE6">
      <w:pPr>
        <w:numPr>
          <w:ilvl w:val="0"/>
          <w:numId w:val="2"/>
        </w:numPr>
        <w:pBdr>
          <w:top w:val="nil"/>
          <w:left w:val="nil"/>
          <w:bottom w:val="nil"/>
          <w:right w:val="nil"/>
          <w:between w:val="nil"/>
        </w:pBdr>
        <w:spacing w:line="276" w:lineRule="auto"/>
        <w:ind w:left="1800" w:right="91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Jefe de Oficina;</w:t>
      </w:r>
    </w:p>
    <w:p w14:paraId="0BD39E8D" w14:textId="77777777" w:rsidR="003B76CC" w:rsidRPr="00D6634D" w:rsidRDefault="00A65AE6">
      <w:pPr>
        <w:numPr>
          <w:ilvl w:val="0"/>
          <w:numId w:val="2"/>
        </w:numPr>
        <w:pBdr>
          <w:top w:val="nil"/>
          <w:left w:val="nil"/>
          <w:bottom w:val="nil"/>
          <w:right w:val="nil"/>
          <w:between w:val="nil"/>
        </w:pBdr>
        <w:spacing w:line="276" w:lineRule="auto"/>
        <w:ind w:left="1800" w:right="918"/>
        <w:jc w:val="both"/>
        <w:rPr>
          <w:rFonts w:ascii="Palatino Linotype" w:eastAsia="Palatino Linotype" w:hAnsi="Palatino Linotype" w:cs="Palatino Linotype"/>
          <w:b/>
          <w:bCs/>
          <w:i/>
          <w:color w:val="000000"/>
          <w:sz w:val="22"/>
          <w:szCs w:val="22"/>
          <w:u w:val="single"/>
        </w:rPr>
      </w:pPr>
      <w:r w:rsidRPr="00D6634D">
        <w:rPr>
          <w:rFonts w:ascii="Palatino Linotype" w:eastAsia="Palatino Linotype" w:hAnsi="Palatino Linotype" w:cs="Palatino Linotype"/>
          <w:b/>
          <w:bCs/>
          <w:i/>
          <w:color w:val="000000"/>
          <w:sz w:val="22"/>
          <w:szCs w:val="22"/>
          <w:u w:val="single"/>
        </w:rPr>
        <w:t>Secretaría Técnica;</w:t>
      </w:r>
    </w:p>
    <w:p w14:paraId="50762CE9" w14:textId="77777777" w:rsidR="003B76CC" w:rsidRDefault="00A65AE6">
      <w:pPr>
        <w:numPr>
          <w:ilvl w:val="0"/>
          <w:numId w:val="2"/>
        </w:numPr>
        <w:pBdr>
          <w:top w:val="nil"/>
          <w:left w:val="nil"/>
          <w:bottom w:val="nil"/>
          <w:right w:val="nil"/>
          <w:between w:val="nil"/>
        </w:pBdr>
        <w:spacing w:line="276" w:lineRule="auto"/>
        <w:ind w:left="1800" w:right="91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Unidad de Procuración de Fondos y Voluntariado;</w:t>
      </w:r>
    </w:p>
    <w:p w14:paraId="60A5CE7E" w14:textId="77777777" w:rsidR="003B76CC" w:rsidRDefault="00A65AE6">
      <w:pPr>
        <w:numPr>
          <w:ilvl w:val="0"/>
          <w:numId w:val="2"/>
        </w:numPr>
        <w:pBdr>
          <w:top w:val="nil"/>
          <w:left w:val="nil"/>
          <w:bottom w:val="nil"/>
          <w:right w:val="nil"/>
          <w:between w:val="nil"/>
        </w:pBdr>
        <w:spacing w:line="276" w:lineRule="auto"/>
        <w:ind w:left="1800" w:right="91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Unidad de Vinculación Ciudadana;</w:t>
      </w:r>
    </w:p>
    <w:p w14:paraId="53EFAE89" w14:textId="77777777" w:rsidR="003B76CC" w:rsidRDefault="00A65AE6">
      <w:pPr>
        <w:numPr>
          <w:ilvl w:val="0"/>
          <w:numId w:val="2"/>
        </w:numPr>
        <w:pBdr>
          <w:top w:val="nil"/>
          <w:left w:val="nil"/>
          <w:bottom w:val="nil"/>
          <w:right w:val="nil"/>
          <w:between w:val="nil"/>
        </w:pBdr>
        <w:spacing w:line="276" w:lineRule="auto"/>
        <w:ind w:left="1800" w:right="91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Consejería Jurídica;</w:t>
      </w:r>
    </w:p>
    <w:p w14:paraId="2D0793CA" w14:textId="77777777" w:rsidR="003B76CC" w:rsidRDefault="00A65AE6">
      <w:pPr>
        <w:numPr>
          <w:ilvl w:val="0"/>
          <w:numId w:val="2"/>
        </w:numPr>
        <w:pBdr>
          <w:top w:val="nil"/>
          <w:left w:val="nil"/>
          <w:bottom w:val="nil"/>
          <w:right w:val="nil"/>
          <w:between w:val="nil"/>
        </w:pBdr>
        <w:spacing w:line="276" w:lineRule="auto"/>
        <w:ind w:left="1800" w:right="91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Contraloría Interna;</w:t>
      </w:r>
    </w:p>
    <w:p w14:paraId="16BD73F1" w14:textId="77777777" w:rsidR="003B76CC" w:rsidRPr="00D6634D" w:rsidRDefault="00A65AE6">
      <w:pPr>
        <w:numPr>
          <w:ilvl w:val="0"/>
          <w:numId w:val="2"/>
        </w:numPr>
        <w:pBdr>
          <w:top w:val="nil"/>
          <w:left w:val="nil"/>
          <w:bottom w:val="nil"/>
          <w:right w:val="nil"/>
          <w:between w:val="nil"/>
        </w:pBdr>
        <w:spacing w:line="276" w:lineRule="auto"/>
        <w:ind w:left="1800" w:right="918"/>
        <w:jc w:val="both"/>
        <w:rPr>
          <w:rFonts w:ascii="Palatino Linotype" w:eastAsia="Palatino Linotype" w:hAnsi="Palatino Linotype" w:cs="Palatino Linotype"/>
          <w:b/>
          <w:bCs/>
          <w:i/>
          <w:color w:val="000000"/>
          <w:sz w:val="22"/>
          <w:szCs w:val="22"/>
          <w:u w:val="single"/>
        </w:rPr>
      </w:pPr>
      <w:r w:rsidRPr="00D6634D">
        <w:rPr>
          <w:rFonts w:ascii="Palatino Linotype" w:eastAsia="Palatino Linotype" w:hAnsi="Palatino Linotype" w:cs="Palatino Linotype"/>
          <w:b/>
          <w:bCs/>
          <w:i/>
          <w:color w:val="000000"/>
          <w:sz w:val="22"/>
          <w:szCs w:val="22"/>
          <w:u w:val="single"/>
        </w:rPr>
        <w:t>Subdirección de Administración y Finanzas;</w:t>
      </w:r>
    </w:p>
    <w:p w14:paraId="7D15A9EE" w14:textId="77777777" w:rsidR="003B76CC" w:rsidRDefault="00A65AE6">
      <w:pPr>
        <w:numPr>
          <w:ilvl w:val="0"/>
          <w:numId w:val="2"/>
        </w:numPr>
        <w:pBdr>
          <w:top w:val="nil"/>
          <w:left w:val="nil"/>
          <w:bottom w:val="nil"/>
          <w:right w:val="nil"/>
          <w:between w:val="nil"/>
        </w:pBdr>
        <w:spacing w:line="276" w:lineRule="auto"/>
        <w:ind w:left="1800" w:right="91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Subdirección de Asistencia a la Salud;</w:t>
      </w:r>
    </w:p>
    <w:p w14:paraId="4325174E" w14:textId="77777777" w:rsidR="003B76CC" w:rsidRDefault="00A65AE6">
      <w:pPr>
        <w:numPr>
          <w:ilvl w:val="0"/>
          <w:numId w:val="2"/>
        </w:numPr>
        <w:pBdr>
          <w:top w:val="nil"/>
          <w:left w:val="nil"/>
          <w:bottom w:val="nil"/>
          <w:right w:val="nil"/>
          <w:between w:val="nil"/>
        </w:pBdr>
        <w:spacing w:line="276" w:lineRule="auto"/>
        <w:ind w:left="1800" w:right="91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Subdirección de Asistencia Social;</w:t>
      </w:r>
    </w:p>
    <w:p w14:paraId="00FBF151" w14:textId="77777777" w:rsidR="003B76CC" w:rsidRDefault="00A65AE6">
      <w:pPr>
        <w:numPr>
          <w:ilvl w:val="0"/>
          <w:numId w:val="2"/>
        </w:numPr>
        <w:pBdr>
          <w:top w:val="nil"/>
          <w:left w:val="nil"/>
          <w:bottom w:val="nil"/>
          <w:right w:val="nil"/>
          <w:between w:val="nil"/>
        </w:pBdr>
        <w:spacing w:line="276" w:lineRule="auto"/>
        <w:ind w:left="1800" w:right="91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Subdirección de Asistencia al Adulto Mayor;</w:t>
      </w:r>
    </w:p>
    <w:p w14:paraId="5C656C11" w14:textId="77777777" w:rsidR="003B76CC" w:rsidRDefault="00A65AE6">
      <w:pPr>
        <w:numPr>
          <w:ilvl w:val="0"/>
          <w:numId w:val="2"/>
        </w:numPr>
        <w:pBdr>
          <w:top w:val="nil"/>
          <w:left w:val="nil"/>
          <w:bottom w:val="nil"/>
          <w:right w:val="nil"/>
          <w:between w:val="nil"/>
        </w:pBdr>
        <w:spacing w:line="276" w:lineRule="auto"/>
        <w:ind w:left="1800" w:right="91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Subdirección de Asistencia a la Niñez;</w:t>
      </w:r>
    </w:p>
    <w:p w14:paraId="39EFB87F" w14:textId="77777777" w:rsidR="003B76CC" w:rsidRDefault="00A65AE6">
      <w:pPr>
        <w:numPr>
          <w:ilvl w:val="0"/>
          <w:numId w:val="2"/>
        </w:numPr>
        <w:pBdr>
          <w:top w:val="nil"/>
          <w:left w:val="nil"/>
          <w:bottom w:val="nil"/>
          <w:right w:val="nil"/>
          <w:between w:val="nil"/>
        </w:pBdr>
        <w:spacing w:line="276" w:lineRule="auto"/>
        <w:ind w:left="1800" w:right="91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Subdirección de Asistencia a la Discapacidad; y</w:t>
      </w:r>
    </w:p>
    <w:p w14:paraId="3C85A9CB" w14:textId="2830143F" w:rsidR="003B76CC" w:rsidRDefault="00A65AE6">
      <w:pPr>
        <w:numPr>
          <w:ilvl w:val="0"/>
          <w:numId w:val="2"/>
        </w:numPr>
        <w:pBdr>
          <w:top w:val="nil"/>
          <w:left w:val="nil"/>
          <w:bottom w:val="nil"/>
          <w:right w:val="nil"/>
          <w:between w:val="nil"/>
        </w:pBdr>
        <w:spacing w:line="276" w:lineRule="auto"/>
        <w:ind w:left="1800" w:right="91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Procuraduría Municipal de Protección de Niñas, Niños y Adolescentes;</w:t>
      </w:r>
    </w:p>
    <w:p w14:paraId="5CBBA478" w14:textId="25A17C18" w:rsidR="00D42392" w:rsidRDefault="00D42392" w:rsidP="00D42392">
      <w:pPr>
        <w:pBdr>
          <w:top w:val="nil"/>
          <w:left w:val="nil"/>
          <w:bottom w:val="nil"/>
          <w:right w:val="nil"/>
          <w:between w:val="nil"/>
        </w:pBdr>
        <w:spacing w:line="276" w:lineRule="auto"/>
        <w:ind w:left="1080" w:right="918"/>
        <w:jc w:val="both"/>
        <w:rPr>
          <w:rFonts w:ascii="Palatino Linotype" w:eastAsia="Palatino Linotype" w:hAnsi="Palatino Linotype" w:cs="Palatino Linotype"/>
          <w:i/>
          <w:color w:val="000000"/>
          <w:sz w:val="22"/>
          <w:szCs w:val="22"/>
        </w:rPr>
      </w:pPr>
    </w:p>
    <w:p w14:paraId="2E62F790" w14:textId="77777777" w:rsidR="00D42392" w:rsidRPr="00D42392" w:rsidRDefault="00D42392" w:rsidP="00D42392">
      <w:pPr>
        <w:pBdr>
          <w:top w:val="nil"/>
          <w:left w:val="nil"/>
          <w:bottom w:val="nil"/>
          <w:right w:val="nil"/>
          <w:between w:val="nil"/>
        </w:pBdr>
        <w:spacing w:line="276" w:lineRule="auto"/>
        <w:ind w:left="1080" w:right="918"/>
        <w:jc w:val="both"/>
        <w:rPr>
          <w:rFonts w:ascii="Palatino Linotype" w:eastAsia="Palatino Linotype" w:hAnsi="Palatino Linotype" w:cs="Palatino Linotype"/>
          <w:i/>
          <w:color w:val="000000"/>
          <w:sz w:val="22"/>
          <w:szCs w:val="22"/>
        </w:rPr>
      </w:pPr>
      <w:r w:rsidRPr="00D42392">
        <w:rPr>
          <w:rFonts w:ascii="Palatino Linotype" w:eastAsia="Palatino Linotype" w:hAnsi="Palatino Linotype" w:cs="Palatino Linotype"/>
          <w:b/>
          <w:bCs/>
          <w:i/>
          <w:color w:val="000000"/>
          <w:sz w:val="22"/>
          <w:szCs w:val="22"/>
        </w:rPr>
        <w:t xml:space="preserve">Artículo 53.- </w:t>
      </w:r>
      <w:r w:rsidRPr="00D42392">
        <w:rPr>
          <w:rFonts w:ascii="Palatino Linotype" w:eastAsia="Palatino Linotype" w:hAnsi="Palatino Linotype" w:cs="Palatino Linotype"/>
          <w:i/>
          <w:color w:val="000000"/>
          <w:sz w:val="22"/>
          <w:szCs w:val="22"/>
        </w:rPr>
        <w:t xml:space="preserve">Corresponde al/la titular de la Secretaría Técnica, las siguientes atribuciones: </w:t>
      </w:r>
    </w:p>
    <w:p w14:paraId="25C02A34" w14:textId="77777777" w:rsidR="00D42392" w:rsidRPr="00D42392" w:rsidRDefault="00D42392" w:rsidP="00D6634D">
      <w:pPr>
        <w:numPr>
          <w:ilvl w:val="0"/>
          <w:numId w:val="8"/>
        </w:numPr>
        <w:pBdr>
          <w:top w:val="nil"/>
          <w:left w:val="nil"/>
          <w:bottom w:val="nil"/>
          <w:right w:val="nil"/>
          <w:between w:val="nil"/>
        </w:pBdr>
        <w:spacing w:line="276" w:lineRule="auto"/>
        <w:ind w:left="1800" w:right="918" w:hanging="180"/>
        <w:jc w:val="both"/>
        <w:rPr>
          <w:rFonts w:ascii="Palatino Linotype" w:eastAsia="Palatino Linotype" w:hAnsi="Palatino Linotype" w:cs="Palatino Linotype"/>
          <w:i/>
          <w:color w:val="000000"/>
          <w:sz w:val="22"/>
          <w:szCs w:val="22"/>
        </w:rPr>
      </w:pPr>
      <w:r w:rsidRPr="00D42392">
        <w:rPr>
          <w:rFonts w:ascii="Palatino Linotype" w:eastAsia="Palatino Linotype" w:hAnsi="Palatino Linotype" w:cs="Palatino Linotype"/>
          <w:i/>
          <w:color w:val="000000"/>
          <w:sz w:val="22"/>
          <w:szCs w:val="22"/>
        </w:rPr>
        <w:lastRenderedPageBreak/>
        <w:t xml:space="preserve">Proponer a la Dirección General la implementación de prácticas de buen gobierno en el SMDIF; </w:t>
      </w:r>
    </w:p>
    <w:p w14:paraId="581FCD07" w14:textId="77777777" w:rsidR="00D42392" w:rsidRPr="00D42392" w:rsidRDefault="00D42392" w:rsidP="00D6634D">
      <w:pPr>
        <w:numPr>
          <w:ilvl w:val="0"/>
          <w:numId w:val="8"/>
        </w:numPr>
        <w:pBdr>
          <w:top w:val="nil"/>
          <w:left w:val="nil"/>
          <w:bottom w:val="nil"/>
          <w:right w:val="nil"/>
          <w:between w:val="nil"/>
        </w:pBdr>
        <w:spacing w:line="276" w:lineRule="auto"/>
        <w:ind w:left="1800" w:right="918" w:hanging="180"/>
        <w:jc w:val="both"/>
        <w:rPr>
          <w:rFonts w:ascii="Palatino Linotype" w:eastAsia="Palatino Linotype" w:hAnsi="Palatino Linotype" w:cs="Palatino Linotype"/>
          <w:i/>
          <w:color w:val="000000"/>
          <w:sz w:val="22"/>
          <w:szCs w:val="22"/>
        </w:rPr>
      </w:pPr>
      <w:r w:rsidRPr="00D42392">
        <w:rPr>
          <w:rFonts w:ascii="Palatino Linotype" w:eastAsia="Palatino Linotype" w:hAnsi="Palatino Linotype" w:cs="Palatino Linotype"/>
          <w:i/>
          <w:color w:val="000000"/>
          <w:sz w:val="22"/>
          <w:szCs w:val="22"/>
        </w:rPr>
        <w:t xml:space="preserve">Asistir a la Dirección General del SMDIF en los informes que le requiera la Junta de Gobierno; </w:t>
      </w:r>
    </w:p>
    <w:p w14:paraId="570971F7" w14:textId="77777777" w:rsidR="00D42392" w:rsidRPr="00D42392" w:rsidRDefault="00D42392" w:rsidP="00D6634D">
      <w:pPr>
        <w:numPr>
          <w:ilvl w:val="0"/>
          <w:numId w:val="8"/>
        </w:numPr>
        <w:pBdr>
          <w:top w:val="nil"/>
          <w:left w:val="nil"/>
          <w:bottom w:val="nil"/>
          <w:right w:val="nil"/>
          <w:between w:val="nil"/>
        </w:pBdr>
        <w:spacing w:line="276" w:lineRule="auto"/>
        <w:ind w:left="1800" w:right="918" w:hanging="180"/>
        <w:jc w:val="both"/>
        <w:rPr>
          <w:rFonts w:ascii="Palatino Linotype" w:eastAsia="Palatino Linotype" w:hAnsi="Palatino Linotype" w:cs="Palatino Linotype"/>
          <w:i/>
          <w:color w:val="000000"/>
          <w:sz w:val="22"/>
          <w:szCs w:val="22"/>
        </w:rPr>
      </w:pPr>
      <w:r w:rsidRPr="00D42392">
        <w:rPr>
          <w:rFonts w:ascii="Palatino Linotype" w:eastAsia="Palatino Linotype" w:hAnsi="Palatino Linotype" w:cs="Palatino Linotype"/>
          <w:i/>
          <w:color w:val="000000"/>
          <w:sz w:val="22"/>
          <w:szCs w:val="22"/>
        </w:rPr>
        <w:t xml:space="preserve">Comunicar de inmediato a la Dirección General de los casos que demandan soluciones urgentes, así como de desviaciones u omisiones detectadas en el desempeño del SMDIF; </w:t>
      </w:r>
    </w:p>
    <w:p w14:paraId="2065E434" w14:textId="77777777" w:rsidR="00D42392" w:rsidRPr="00D42392" w:rsidRDefault="00D42392" w:rsidP="00D6634D">
      <w:pPr>
        <w:numPr>
          <w:ilvl w:val="0"/>
          <w:numId w:val="8"/>
        </w:numPr>
        <w:pBdr>
          <w:top w:val="nil"/>
          <w:left w:val="nil"/>
          <w:bottom w:val="nil"/>
          <w:right w:val="nil"/>
          <w:between w:val="nil"/>
        </w:pBdr>
        <w:spacing w:line="276" w:lineRule="auto"/>
        <w:ind w:left="1800" w:right="918" w:hanging="180"/>
        <w:jc w:val="both"/>
        <w:rPr>
          <w:rFonts w:ascii="Palatino Linotype" w:eastAsia="Palatino Linotype" w:hAnsi="Palatino Linotype" w:cs="Palatino Linotype"/>
          <w:i/>
          <w:color w:val="000000"/>
          <w:sz w:val="22"/>
          <w:szCs w:val="22"/>
        </w:rPr>
      </w:pPr>
      <w:r w:rsidRPr="00D42392">
        <w:rPr>
          <w:rFonts w:ascii="Palatino Linotype" w:eastAsia="Palatino Linotype" w:hAnsi="Palatino Linotype" w:cs="Palatino Linotype"/>
          <w:i/>
          <w:color w:val="000000"/>
          <w:sz w:val="22"/>
          <w:szCs w:val="22"/>
        </w:rPr>
        <w:t xml:space="preserve">Dar seguimiento a los acuerdos, resoluciones y demás determinaciones de la Dirección General en materia de calidad; </w:t>
      </w:r>
    </w:p>
    <w:p w14:paraId="7FF05FB3" w14:textId="77777777" w:rsidR="00D42392" w:rsidRPr="00D42392" w:rsidRDefault="00D42392" w:rsidP="00D6634D">
      <w:pPr>
        <w:numPr>
          <w:ilvl w:val="0"/>
          <w:numId w:val="8"/>
        </w:numPr>
        <w:pBdr>
          <w:top w:val="nil"/>
          <w:left w:val="nil"/>
          <w:bottom w:val="nil"/>
          <w:right w:val="nil"/>
          <w:between w:val="nil"/>
        </w:pBdr>
        <w:spacing w:line="276" w:lineRule="auto"/>
        <w:ind w:left="1800" w:right="918" w:hanging="180"/>
        <w:jc w:val="both"/>
        <w:rPr>
          <w:rFonts w:ascii="Palatino Linotype" w:eastAsia="Palatino Linotype" w:hAnsi="Palatino Linotype" w:cs="Palatino Linotype"/>
          <w:i/>
          <w:color w:val="000000"/>
          <w:sz w:val="22"/>
          <w:szCs w:val="22"/>
        </w:rPr>
      </w:pPr>
      <w:r w:rsidRPr="00D42392">
        <w:rPr>
          <w:rFonts w:ascii="Palatino Linotype" w:eastAsia="Palatino Linotype" w:hAnsi="Palatino Linotype" w:cs="Palatino Linotype"/>
          <w:i/>
          <w:color w:val="000000"/>
          <w:sz w:val="22"/>
          <w:szCs w:val="22"/>
        </w:rPr>
        <w:t xml:space="preserve">Propiciar la comunicación y coordinación oportuna, objetiva y directa entre las unidades administrativas del SMDIF en materia de calidad, para el debido cumplimiento de sus atribuciones; </w:t>
      </w:r>
    </w:p>
    <w:p w14:paraId="43945ACD" w14:textId="77777777" w:rsidR="00D42392" w:rsidRPr="00D42392" w:rsidRDefault="00D42392" w:rsidP="00D6634D">
      <w:pPr>
        <w:numPr>
          <w:ilvl w:val="0"/>
          <w:numId w:val="8"/>
        </w:numPr>
        <w:pBdr>
          <w:top w:val="nil"/>
          <w:left w:val="nil"/>
          <w:bottom w:val="nil"/>
          <w:right w:val="nil"/>
          <w:between w:val="nil"/>
        </w:pBdr>
        <w:spacing w:line="276" w:lineRule="auto"/>
        <w:ind w:left="1800" w:right="918" w:hanging="180"/>
        <w:jc w:val="both"/>
        <w:rPr>
          <w:rFonts w:ascii="Palatino Linotype" w:eastAsia="Palatino Linotype" w:hAnsi="Palatino Linotype" w:cs="Palatino Linotype"/>
          <w:i/>
          <w:color w:val="000000"/>
          <w:sz w:val="22"/>
          <w:szCs w:val="22"/>
        </w:rPr>
      </w:pPr>
      <w:r w:rsidRPr="00D42392">
        <w:rPr>
          <w:rFonts w:ascii="Palatino Linotype" w:eastAsia="Palatino Linotype" w:hAnsi="Palatino Linotype" w:cs="Palatino Linotype"/>
          <w:i/>
          <w:color w:val="000000"/>
          <w:sz w:val="22"/>
          <w:szCs w:val="22"/>
        </w:rPr>
        <w:t xml:space="preserve">Coadyuvar en la formulación y modificaciones planteadas al Reglamento; </w:t>
      </w:r>
    </w:p>
    <w:p w14:paraId="2D6C3F38" w14:textId="77777777" w:rsidR="00D42392" w:rsidRPr="00D42392" w:rsidRDefault="00D42392" w:rsidP="00D6634D">
      <w:pPr>
        <w:numPr>
          <w:ilvl w:val="0"/>
          <w:numId w:val="8"/>
        </w:numPr>
        <w:pBdr>
          <w:top w:val="nil"/>
          <w:left w:val="nil"/>
          <w:bottom w:val="nil"/>
          <w:right w:val="nil"/>
          <w:between w:val="nil"/>
        </w:pBdr>
        <w:spacing w:line="276" w:lineRule="auto"/>
        <w:ind w:left="1800" w:right="918" w:hanging="180"/>
        <w:jc w:val="both"/>
        <w:rPr>
          <w:rFonts w:ascii="Palatino Linotype" w:eastAsia="Palatino Linotype" w:hAnsi="Palatino Linotype" w:cs="Palatino Linotype"/>
          <w:i/>
          <w:color w:val="000000"/>
          <w:sz w:val="22"/>
          <w:szCs w:val="22"/>
        </w:rPr>
      </w:pPr>
      <w:r w:rsidRPr="00D42392">
        <w:rPr>
          <w:rFonts w:ascii="Palatino Linotype" w:eastAsia="Palatino Linotype" w:hAnsi="Palatino Linotype" w:cs="Palatino Linotype"/>
          <w:i/>
          <w:color w:val="000000"/>
          <w:sz w:val="22"/>
          <w:szCs w:val="22"/>
        </w:rPr>
        <w:t xml:space="preserve">Asesorar a las dependencias y unidades administrativas sobre el diseño y </w:t>
      </w:r>
    </w:p>
    <w:p w14:paraId="2CC20B88" w14:textId="77777777" w:rsidR="00D42392" w:rsidRPr="00D42392" w:rsidRDefault="00D42392" w:rsidP="00D6634D">
      <w:pPr>
        <w:pBdr>
          <w:top w:val="nil"/>
          <w:left w:val="nil"/>
          <w:bottom w:val="nil"/>
          <w:right w:val="nil"/>
          <w:between w:val="nil"/>
        </w:pBdr>
        <w:spacing w:line="276" w:lineRule="auto"/>
        <w:ind w:left="1800" w:right="918" w:hanging="180"/>
        <w:jc w:val="both"/>
        <w:rPr>
          <w:rFonts w:ascii="Palatino Linotype" w:eastAsia="Palatino Linotype" w:hAnsi="Palatino Linotype" w:cs="Palatino Linotype"/>
          <w:i/>
          <w:color w:val="000000"/>
          <w:sz w:val="22"/>
          <w:szCs w:val="22"/>
        </w:rPr>
      </w:pPr>
      <w:r w:rsidRPr="00D42392">
        <w:rPr>
          <w:rFonts w:ascii="Palatino Linotype" w:eastAsia="Palatino Linotype" w:hAnsi="Palatino Linotype" w:cs="Palatino Linotype"/>
          <w:i/>
          <w:color w:val="000000"/>
          <w:sz w:val="22"/>
          <w:szCs w:val="22"/>
        </w:rPr>
        <w:t xml:space="preserve">ejecución de políticas públicas, programas y proyectos; </w:t>
      </w:r>
    </w:p>
    <w:p w14:paraId="347B0EEB" w14:textId="626C9330" w:rsidR="00D42392" w:rsidRPr="00D42392" w:rsidRDefault="00D42392" w:rsidP="00D6634D">
      <w:pPr>
        <w:numPr>
          <w:ilvl w:val="0"/>
          <w:numId w:val="8"/>
        </w:numPr>
        <w:pBdr>
          <w:top w:val="nil"/>
          <w:left w:val="nil"/>
          <w:bottom w:val="nil"/>
          <w:right w:val="nil"/>
          <w:between w:val="nil"/>
        </w:pBdr>
        <w:spacing w:line="276" w:lineRule="auto"/>
        <w:ind w:left="1800" w:right="918" w:hanging="180"/>
        <w:jc w:val="both"/>
        <w:rPr>
          <w:rFonts w:ascii="Palatino Linotype" w:eastAsia="Palatino Linotype" w:hAnsi="Palatino Linotype" w:cs="Palatino Linotype"/>
          <w:i/>
          <w:color w:val="000000"/>
          <w:sz w:val="22"/>
          <w:szCs w:val="22"/>
        </w:rPr>
      </w:pPr>
      <w:r w:rsidRPr="00D42392">
        <w:rPr>
          <w:rFonts w:ascii="Palatino Linotype" w:eastAsia="Palatino Linotype" w:hAnsi="Palatino Linotype" w:cs="Palatino Linotype"/>
          <w:i/>
          <w:color w:val="000000"/>
          <w:sz w:val="22"/>
          <w:szCs w:val="22"/>
        </w:rPr>
        <w:t xml:space="preserve">Convocar y coordinar la realización de reuniones y juntas de trabajo con las </w:t>
      </w:r>
      <w:r>
        <w:rPr>
          <w:rFonts w:ascii="Palatino Linotype" w:eastAsia="Palatino Linotype" w:hAnsi="Palatino Linotype" w:cs="Palatino Linotype"/>
          <w:i/>
          <w:color w:val="000000"/>
          <w:sz w:val="22"/>
          <w:szCs w:val="22"/>
        </w:rPr>
        <w:t xml:space="preserve"> </w:t>
      </w:r>
      <w:r w:rsidRPr="00D42392">
        <w:rPr>
          <w:rFonts w:ascii="Palatino Linotype" w:eastAsia="Palatino Linotype" w:hAnsi="Palatino Linotype" w:cs="Palatino Linotype"/>
          <w:i/>
          <w:color w:val="000000"/>
          <w:sz w:val="22"/>
          <w:szCs w:val="22"/>
        </w:rPr>
        <w:t xml:space="preserve">diferentes unidades administrativas para impulsar el cumplimiento de sus objetivos y metas; </w:t>
      </w:r>
    </w:p>
    <w:p w14:paraId="1EF6896E" w14:textId="38443E4C" w:rsidR="00D42392" w:rsidRPr="00D42392" w:rsidRDefault="00D42392" w:rsidP="00D6634D">
      <w:pPr>
        <w:numPr>
          <w:ilvl w:val="0"/>
          <w:numId w:val="8"/>
        </w:numPr>
        <w:pBdr>
          <w:top w:val="nil"/>
          <w:left w:val="nil"/>
          <w:bottom w:val="nil"/>
          <w:right w:val="nil"/>
          <w:between w:val="nil"/>
        </w:pBdr>
        <w:spacing w:line="276" w:lineRule="auto"/>
        <w:ind w:left="1800" w:right="918" w:hanging="180"/>
        <w:jc w:val="both"/>
        <w:rPr>
          <w:rFonts w:ascii="Palatino Linotype" w:eastAsia="Palatino Linotype" w:hAnsi="Palatino Linotype" w:cs="Palatino Linotype"/>
          <w:i/>
          <w:color w:val="000000"/>
          <w:sz w:val="22"/>
          <w:szCs w:val="22"/>
        </w:rPr>
      </w:pPr>
      <w:r w:rsidRPr="00D42392">
        <w:rPr>
          <w:rFonts w:ascii="Palatino Linotype" w:eastAsia="Palatino Linotype" w:hAnsi="Palatino Linotype" w:cs="Palatino Linotype"/>
          <w:i/>
          <w:color w:val="000000"/>
          <w:sz w:val="22"/>
          <w:szCs w:val="22"/>
        </w:rPr>
        <w:t xml:space="preserve">Elaborar reportes e informes periódicos a solicitud de la Dirección General del SMDIF; </w:t>
      </w:r>
    </w:p>
    <w:p w14:paraId="533A406D" w14:textId="1EABA9B4" w:rsidR="00D42392" w:rsidRPr="00D42392" w:rsidRDefault="00D42392" w:rsidP="00D6634D">
      <w:pPr>
        <w:numPr>
          <w:ilvl w:val="0"/>
          <w:numId w:val="8"/>
        </w:numPr>
        <w:pBdr>
          <w:top w:val="nil"/>
          <w:left w:val="nil"/>
          <w:bottom w:val="nil"/>
          <w:right w:val="nil"/>
          <w:between w:val="nil"/>
        </w:pBdr>
        <w:spacing w:line="276" w:lineRule="auto"/>
        <w:ind w:left="1800" w:right="918" w:hanging="180"/>
        <w:jc w:val="both"/>
        <w:rPr>
          <w:rFonts w:ascii="Palatino Linotype" w:eastAsia="Palatino Linotype" w:hAnsi="Palatino Linotype" w:cs="Palatino Linotype"/>
          <w:i/>
          <w:color w:val="000000"/>
          <w:sz w:val="22"/>
          <w:szCs w:val="22"/>
        </w:rPr>
      </w:pPr>
      <w:r w:rsidRPr="00D42392">
        <w:rPr>
          <w:rFonts w:ascii="Palatino Linotype" w:eastAsia="Palatino Linotype" w:hAnsi="Palatino Linotype" w:cs="Palatino Linotype"/>
          <w:i/>
          <w:color w:val="000000"/>
          <w:sz w:val="22"/>
          <w:szCs w:val="22"/>
        </w:rPr>
        <w:t xml:space="preserve">Proponer e impulsar con las unidades administrativas innovaciones y buenas prácticas de gobierno en beneficio de la gestión del SMDIF; </w:t>
      </w:r>
    </w:p>
    <w:p w14:paraId="67C43E48" w14:textId="0BDB66CE" w:rsidR="00D42392" w:rsidRPr="00D42392" w:rsidRDefault="00D42392" w:rsidP="00D6634D">
      <w:pPr>
        <w:numPr>
          <w:ilvl w:val="0"/>
          <w:numId w:val="8"/>
        </w:numPr>
        <w:pBdr>
          <w:top w:val="nil"/>
          <w:left w:val="nil"/>
          <w:bottom w:val="nil"/>
          <w:right w:val="nil"/>
          <w:between w:val="nil"/>
        </w:pBdr>
        <w:spacing w:line="276" w:lineRule="auto"/>
        <w:ind w:left="1800" w:right="918" w:hanging="180"/>
        <w:jc w:val="both"/>
        <w:rPr>
          <w:rFonts w:ascii="Palatino Linotype" w:eastAsia="Palatino Linotype" w:hAnsi="Palatino Linotype" w:cs="Palatino Linotype"/>
          <w:i/>
          <w:color w:val="000000"/>
          <w:sz w:val="22"/>
          <w:szCs w:val="22"/>
        </w:rPr>
      </w:pPr>
      <w:r w:rsidRPr="00D42392">
        <w:rPr>
          <w:rFonts w:ascii="Palatino Linotype" w:eastAsia="Palatino Linotype" w:hAnsi="Palatino Linotype" w:cs="Palatino Linotype"/>
          <w:i/>
          <w:color w:val="000000"/>
          <w:sz w:val="22"/>
          <w:szCs w:val="22"/>
        </w:rPr>
        <w:t xml:space="preserve">Gestionar alianzas estratégicas en materia de la política social del SMDIF, e informar a la Dirección General sobre su desarrollo; </w:t>
      </w:r>
    </w:p>
    <w:p w14:paraId="446A6762" w14:textId="7E0DA445" w:rsidR="00D42392" w:rsidRPr="00D42392" w:rsidRDefault="00D42392" w:rsidP="00D6634D">
      <w:pPr>
        <w:numPr>
          <w:ilvl w:val="0"/>
          <w:numId w:val="8"/>
        </w:numPr>
        <w:pBdr>
          <w:top w:val="nil"/>
          <w:left w:val="nil"/>
          <w:bottom w:val="nil"/>
          <w:right w:val="nil"/>
          <w:between w:val="nil"/>
        </w:pBdr>
        <w:spacing w:line="276" w:lineRule="auto"/>
        <w:ind w:left="1800" w:right="918" w:hanging="180"/>
        <w:jc w:val="both"/>
        <w:rPr>
          <w:rFonts w:ascii="Palatino Linotype" w:eastAsia="Palatino Linotype" w:hAnsi="Palatino Linotype" w:cs="Palatino Linotype"/>
          <w:i/>
          <w:color w:val="000000"/>
          <w:sz w:val="22"/>
          <w:szCs w:val="22"/>
        </w:rPr>
      </w:pPr>
      <w:r w:rsidRPr="00D42392">
        <w:rPr>
          <w:rFonts w:ascii="Palatino Linotype" w:eastAsia="Palatino Linotype" w:hAnsi="Palatino Linotype" w:cs="Palatino Linotype"/>
          <w:i/>
          <w:color w:val="000000"/>
          <w:sz w:val="22"/>
          <w:szCs w:val="22"/>
        </w:rPr>
        <w:t>Solicitar a las unidades administrativas del SMDIF información sobre sus programas y servicios, para coadyuvar en la toma de decisiones de la</w:t>
      </w:r>
      <w:r w:rsidRPr="00D6634D">
        <w:rPr>
          <w:rFonts w:ascii="Palatino Linotype" w:eastAsia="Palatino Linotype" w:hAnsi="Palatino Linotype" w:cs="Palatino Linotype"/>
          <w:i/>
          <w:color w:val="000000"/>
          <w:sz w:val="22"/>
          <w:szCs w:val="22"/>
        </w:rPr>
        <w:t xml:space="preserve"> </w:t>
      </w:r>
      <w:r w:rsidRPr="00D42392">
        <w:rPr>
          <w:rFonts w:ascii="Palatino Linotype" w:eastAsia="Palatino Linotype" w:hAnsi="Palatino Linotype" w:cs="Palatino Linotype"/>
          <w:i/>
          <w:color w:val="000000"/>
          <w:sz w:val="22"/>
          <w:szCs w:val="22"/>
        </w:rPr>
        <w:t xml:space="preserve">Dirección General; </w:t>
      </w:r>
    </w:p>
    <w:p w14:paraId="410CE1C9" w14:textId="77777777" w:rsidR="00D42392" w:rsidRPr="00D42392" w:rsidRDefault="00D42392" w:rsidP="00D6634D">
      <w:pPr>
        <w:numPr>
          <w:ilvl w:val="0"/>
          <w:numId w:val="8"/>
        </w:numPr>
        <w:pBdr>
          <w:top w:val="nil"/>
          <w:left w:val="nil"/>
          <w:bottom w:val="nil"/>
          <w:right w:val="nil"/>
          <w:between w:val="nil"/>
        </w:pBdr>
        <w:spacing w:line="276" w:lineRule="auto"/>
        <w:ind w:left="1800" w:right="918" w:hanging="180"/>
        <w:jc w:val="both"/>
        <w:rPr>
          <w:rFonts w:ascii="Palatino Linotype" w:eastAsia="Palatino Linotype" w:hAnsi="Palatino Linotype" w:cs="Palatino Linotype"/>
          <w:i/>
          <w:color w:val="000000"/>
          <w:sz w:val="22"/>
          <w:szCs w:val="22"/>
        </w:rPr>
      </w:pPr>
      <w:r w:rsidRPr="00D42392">
        <w:rPr>
          <w:rFonts w:ascii="Palatino Linotype" w:eastAsia="Palatino Linotype" w:hAnsi="Palatino Linotype" w:cs="Palatino Linotype"/>
          <w:i/>
          <w:color w:val="000000"/>
          <w:sz w:val="22"/>
          <w:szCs w:val="22"/>
        </w:rPr>
        <w:t xml:space="preserve">Coordinar los procesos y el programa de mejora regulatoria del SMDIF; </w:t>
      </w:r>
    </w:p>
    <w:p w14:paraId="4C49E7D2" w14:textId="514714FE" w:rsidR="00D42392" w:rsidRPr="00D42392" w:rsidRDefault="00D42392" w:rsidP="00D6634D">
      <w:pPr>
        <w:numPr>
          <w:ilvl w:val="0"/>
          <w:numId w:val="8"/>
        </w:numPr>
        <w:pBdr>
          <w:top w:val="nil"/>
          <w:left w:val="nil"/>
          <w:bottom w:val="nil"/>
          <w:right w:val="nil"/>
          <w:between w:val="nil"/>
        </w:pBdr>
        <w:spacing w:line="276" w:lineRule="auto"/>
        <w:ind w:left="1800" w:right="918" w:hanging="180"/>
        <w:jc w:val="both"/>
        <w:rPr>
          <w:rFonts w:ascii="Palatino Linotype" w:eastAsia="Palatino Linotype" w:hAnsi="Palatino Linotype" w:cs="Palatino Linotype"/>
          <w:i/>
          <w:color w:val="000000"/>
          <w:sz w:val="22"/>
          <w:szCs w:val="22"/>
        </w:rPr>
      </w:pPr>
      <w:r w:rsidRPr="00D42392">
        <w:rPr>
          <w:rFonts w:ascii="Palatino Linotype" w:eastAsia="Palatino Linotype" w:hAnsi="Palatino Linotype" w:cs="Palatino Linotype"/>
          <w:i/>
          <w:color w:val="000000"/>
          <w:sz w:val="22"/>
          <w:szCs w:val="22"/>
        </w:rPr>
        <w:lastRenderedPageBreak/>
        <w:t xml:space="preserve">Dictaminar y validar los Manuales de Organización y Procedimientos de cada una de las unidades administrativas del SMDIF; y </w:t>
      </w:r>
    </w:p>
    <w:p w14:paraId="5E6FDB12" w14:textId="6031B9C5" w:rsidR="00D42392" w:rsidRPr="00D42392" w:rsidRDefault="00D42392" w:rsidP="00D6634D">
      <w:pPr>
        <w:numPr>
          <w:ilvl w:val="0"/>
          <w:numId w:val="8"/>
        </w:numPr>
        <w:pBdr>
          <w:top w:val="nil"/>
          <w:left w:val="nil"/>
          <w:bottom w:val="nil"/>
          <w:right w:val="nil"/>
          <w:between w:val="nil"/>
        </w:pBdr>
        <w:spacing w:line="276" w:lineRule="auto"/>
        <w:ind w:left="1800" w:right="918" w:hanging="180"/>
        <w:jc w:val="both"/>
        <w:rPr>
          <w:rFonts w:ascii="Palatino Linotype" w:eastAsia="Palatino Linotype" w:hAnsi="Palatino Linotype" w:cs="Palatino Linotype"/>
          <w:i/>
          <w:color w:val="000000"/>
          <w:sz w:val="22"/>
          <w:szCs w:val="22"/>
        </w:rPr>
      </w:pPr>
      <w:r w:rsidRPr="00D42392">
        <w:rPr>
          <w:rFonts w:ascii="Palatino Linotype" w:eastAsia="Palatino Linotype" w:hAnsi="Palatino Linotype" w:cs="Palatino Linotype"/>
          <w:i/>
          <w:color w:val="000000"/>
          <w:sz w:val="22"/>
          <w:szCs w:val="22"/>
        </w:rPr>
        <w:t xml:space="preserve">Las demás que establezca el titular de la Dirección General del SMDIF en el ámbito de sus atribuciones, o que señale la normatividad aplicable. </w:t>
      </w:r>
    </w:p>
    <w:p w14:paraId="3F2258CB" w14:textId="77777777" w:rsidR="00D42392" w:rsidRDefault="00D42392" w:rsidP="00D42392">
      <w:pPr>
        <w:pBdr>
          <w:top w:val="nil"/>
          <w:left w:val="nil"/>
          <w:bottom w:val="nil"/>
          <w:right w:val="nil"/>
          <w:between w:val="nil"/>
        </w:pBdr>
        <w:spacing w:line="276" w:lineRule="auto"/>
        <w:ind w:left="1080" w:right="918"/>
        <w:jc w:val="both"/>
        <w:rPr>
          <w:rFonts w:ascii="Palatino Linotype" w:eastAsia="Palatino Linotype" w:hAnsi="Palatino Linotype" w:cs="Palatino Linotype"/>
          <w:i/>
          <w:color w:val="000000"/>
          <w:sz w:val="22"/>
          <w:szCs w:val="22"/>
        </w:rPr>
      </w:pPr>
    </w:p>
    <w:p w14:paraId="6ECF996D" w14:textId="77777777" w:rsidR="003B76CC" w:rsidRDefault="00A65AE6">
      <w:pPr>
        <w:spacing w:line="276" w:lineRule="auto"/>
        <w:ind w:left="1080" w:right="91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Artículo 78.- corresponde el titular de la Subdirección de Administración y Finanzas las siguientes atribuciones:</w:t>
      </w:r>
    </w:p>
    <w:p w14:paraId="2D3DCBC8" w14:textId="77777777" w:rsidR="003B76CC" w:rsidRDefault="00A65AE6">
      <w:pPr>
        <w:numPr>
          <w:ilvl w:val="0"/>
          <w:numId w:val="4"/>
        </w:numPr>
        <w:pBdr>
          <w:top w:val="nil"/>
          <w:left w:val="nil"/>
          <w:bottom w:val="nil"/>
          <w:right w:val="nil"/>
          <w:between w:val="nil"/>
        </w:pBdr>
        <w:spacing w:line="276" w:lineRule="auto"/>
        <w:ind w:right="91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u w:val="single"/>
        </w:rPr>
        <w:t>Dirigir, coordinar, ministrar y supervisar los recursos humanos</w:t>
      </w:r>
      <w:r>
        <w:rPr>
          <w:rFonts w:ascii="Palatino Linotype" w:eastAsia="Palatino Linotype" w:hAnsi="Palatino Linotype" w:cs="Palatino Linotype"/>
          <w:i/>
          <w:color w:val="000000"/>
          <w:sz w:val="22"/>
          <w:szCs w:val="22"/>
        </w:rPr>
        <w:t>, materiales, económicos y de equipamiento de las diferentes unidades administrativas del SMDIF;</w:t>
      </w:r>
    </w:p>
    <w:p w14:paraId="36BF81C3" w14:textId="77777777" w:rsidR="003B76CC" w:rsidRDefault="00A65AE6">
      <w:pPr>
        <w:pBdr>
          <w:top w:val="nil"/>
          <w:left w:val="nil"/>
          <w:bottom w:val="nil"/>
          <w:right w:val="nil"/>
          <w:between w:val="nil"/>
        </w:pBdr>
        <w:spacing w:line="276" w:lineRule="auto"/>
        <w:ind w:left="1800" w:right="91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4DB664C3" w14:textId="77777777" w:rsidR="00824C61" w:rsidRDefault="00824C61">
      <w:pPr>
        <w:spacing w:line="360" w:lineRule="auto"/>
        <w:jc w:val="both"/>
        <w:rPr>
          <w:rFonts w:ascii="Palatino Linotype" w:eastAsia="Palatino Linotype" w:hAnsi="Palatino Linotype" w:cs="Palatino Linotype"/>
          <w:b/>
          <w:i/>
          <w:highlight w:val="yellow"/>
        </w:rPr>
      </w:pPr>
    </w:p>
    <w:p w14:paraId="6944731D" w14:textId="69914DC3" w:rsidR="00824C61" w:rsidRPr="007D4045" w:rsidRDefault="002D076A">
      <w:pPr>
        <w:spacing w:line="360" w:lineRule="auto"/>
        <w:jc w:val="both"/>
        <w:rPr>
          <w:rFonts w:ascii="Palatino Linotype" w:eastAsia="Palatino Linotype" w:hAnsi="Palatino Linotype" w:cs="Palatino Linotype"/>
          <w:bCs/>
          <w:iCs/>
        </w:rPr>
      </w:pPr>
      <w:r w:rsidRPr="007D4045">
        <w:rPr>
          <w:rFonts w:ascii="Palatino Linotype" w:eastAsia="Palatino Linotype" w:hAnsi="Palatino Linotype" w:cs="Palatino Linotype"/>
          <w:bCs/>
          <w:iCs/>
        </w:rPr>
        <w:t>De los preceptos antes transcritos, se observa que la Junta de Gobierno en ejercicio de sus atribuciones aprueba los nombramientos de los titulares de la</w:t>
      </w:r>
      <w:r w:rsidR="007D4045">
        <w:rPr>
          <w:rFonts w:ascii="Palatino Linotype" w:eastAsia="Palatino Linotype" w:hAnsi="Palatino Linotype" w:cs="Palatino Linotype"/>
          <w:bCs/>
          <w:iCs/>
        </w:rPr>
        <w:t>s</w:t>
      </w:r>
      <w:r w:rsidRPr="007D4045">
        <w:rPr>
          <w:rFonts w:ascii="Palatino Linotype" w:eastAsia="Palatino Linotype" w:hAnsi="Palatino Linotype" w:cs="Palatino Linotype"/>
          <w:bCs/>
          <w:iCs/>
        </w:rPr>
        <w:t xml:space="preserve"> subdirecciones jefaturas de área del </w:t>
      </w:r>
      <w:r w:rsidR="007D4045" w:rsidRPr="007D4045">
        <w:rPr>
          <w:rFonts w:ascii="Palatino Linotype" w:eastAsia="Palatino Linotype" w:hAnsi="Palatino Linotype" w:cs="Palatino Linotype"/>
          <w:b/>
          <w:iCs/>
        </w:rPr>
        <w:t>Sujeto Obligado</w:t>
      </w:r>
      <w:r w:rsidRPr="007D4045">
        <w:rPr>
          <w:rFonts w:ascii="Palatino Linotype" w:eastAsia="Palatino Linotype" w:hAnsi="Palatino Linotype" w:cs="Palatino Linotype"/>
          <w:bCs/>
          <w:iCs/>
        </w:rPr>
        <w:t>, nombramiento</w:t>
      </w:r>
      <w:r w:rsidR="007D4045">
        <w:rPr>
          <w:rFonts w:ascii="Palatino Linotype" w:eastAsia="Palatino Linotype" w:hAnsi="Palatino Linotype" w:cs="Palatino Linotype"/>
          <w:bCs/>
          <w:iCs/>
        </w:rPr>
        <w:t>s</w:t>
      </w:r>
      <w:r w:rsidRPr="007D4045">
        <w:rPr>
          <w:rFonts w:ascii="Palatino Linotype" w:eastAsia="Palatino Linotype" w:hAnsi="Palatino Linotype" w:cs="Palatino Linotype"/>
          <w:bCs/>
          <w:iCs/>
        </w:rPr>
        <w:t xml:space="preserve"> que realizará el </w:t>
      </w:r>
      <w:r w:rsidR="007D4045" w:rsidRPr="007D4045">
        <w:rPr>
          <w:rFonts w:ascii="Palatino Linotype" w:eastAsia="Palatino Linotype" w:hAnsi="Palatino Linotype" w:cs="Palatino Linotype"/>
          <w:bCs/>
          <w:iCs/>
        </w:rPr>
        <w:t xml:space="preserve">Titular </w:t>
      </w:r>
      <w:r w:rsidR="007D4045">
        <w:rPr>
          <w:rFonts w:ascii="Palatino Linotype" w:eastAsia="Palatino Linotype" w:hAnsi="Palatino Linotype" w:cs="Palatino Linotype"/>
          <w:bCs/>
          <w:iCs/>
        </w:rPr>
        <w:t>d</w:t>
      </w:r>
      <w:r w:rsidR="007D4045" w:rsidRPr="007D4045">
        <w:rPr>
          <w:rFonts w:ascii="Palatino Linotype" w:eastAsia="Palatino Linotype" w:hAnsi="Palatino Linotype" w:cs="Palatino Linotype"/>
          <w:bCs/>
          <w:iCs/>
        </w:rPr>
        <w:t xml:space="preserve">e </w:t>
      </w:r>
      <w:r w:rsidR="007D4045">
        <w:rPr>
          <w:rFonts w:ascii="Palatino Linotype" w:eastAsia="Palatino Linotype" w:hAnsi="Palatino Linotype" w:cs="Palatino Linotype"/>
          <w:bCs/>
          <w:iCs/>
        </w:rPr>
        <w:t>l</w:t>
      </w:r>
      <w:r w:rsidR="007D4045" w:rsidRPr="007D4045">
        <w:rPr>
          <w:rFonts w:ascii="Palatino Linotype" w:eastAsia="Palatino Linotype" w:hAnsi="Palatino Linotype" w:cs="Palatino Linotype"/>
          <w:bCs/>
          <w:iCs/>
        </w:rPr>
        <w:t>a Dirección General</w:t>
      </w:r>
      <w:r w:rsidRPr="007D4045">
        <w:rPr>
          <w:rFonts w:ascii="Palatino Linotype" w:eastAsia="Palatino Linotype" w:hAnsi="Palatino Linotype" w:cs="Palatino Linotype"/>
          <w:bCs/>
          <w:iCs/>
        </w:rPr>
        <w:t xml:space="preserve">, sin poder advertir </w:t>
      </w:r>
      <w:r w:rsidR="0059161A">
        <w:rPr>
          <w:rFonts w:ascii="Palatino Linotype" w:eastAsia="Palatino Linotype" w:hAnsi="Palatino Linotype" w:cs="Palatino Linotype"/>
          <w:bCs/>
          <w:iCs/>
        </w:rPr>
        <w:t xml:space="preserve">que </w:t>
      </w:r>
      <w:r w:rsidRPr="007D4045">
        <w:rPr>
          <w:rFonts w:ascii="Palatino Linotype" w:eastAsia="Palatino Linotype" w:hAnsi="Palatino Linotype" w:cs="Palatino Linotype"/>
          <w:bCs/>
          <w:iCs/>
        </w:rPr>
        <w:t xml:space="preserve">el área de Secretaría </w:t>
      </w:r>
      <w:r w:rsidR="007D4045">
        <w:rPr>
          <w:rFonts w:ascii="Palatino Linotype" w:eastAsia="Palatino Linotype" w:hAnsi="Palatino Linotype" w:cs="Palatino Linotype"/>
          <w:bCs/>
          <w:iCs/>
        </w:rPr>
        <w:t>T</w:t>
      </w:r>
      <w:r w:rsidRPr="007D4045">
        <w:rPr>
          <w:rFonts w:ascii="Palatino Linotype" w:eastAsia="Palatino Linotype" w:hAnsi="Palatino Linotype" w:cs="Palatino Linotype"/>
          <w:bCs/>
          <w:iCs/>
        </w:rPr>
        <w:t>écnica deba resguardar dichos documentos.</w:t>
      </w:r>
    </w:p>
    <w:p w14:paraId="017A03FD" w14:textId="77777777" w:rsidR="002D076A" w:rsidRDefault="002D076A">
      <w:pPr>
        <w:spacing w:line="360" w:lineRule="auto"/>
        <w:jc w:val="both"/>
        <w:rPr>
          <w:rFonts w:ascii="Palatino Linotype" w:eastAsia="Palatino Linotype" w:hAnsi="Palatino Linotype" w:cs="Palatino Linotype"/>
          <w:b/>
          <w:i/>
          <w:highlight w:val="yellow"/>
        </w:rPr>
      </w:pPr>
    </w:p>
    <w:p w14:paraId="7FD24B56" w14:textId="56E2C606" w:rsidR="003B76CC" w:rsidRPr="004E5A92" w:rsidRDefault="00A65AE6">
      <w:pPr>
        <w:spacing w:line="360" w:lineRule="auto"/>
        <w:jc w:val="both"/>
        <w:rPr>
          <w:rFonts w:ascii="Palatino Linotype" w:eastAsia="Palatino Linotype" w:hAnsi="Palatino Linotype" w:cs="Palatino Linotype"/>
          <w:bCs/>
          <w:color w:val="000000"/>
        </w:rPr>
      </w:pPr>
      <w:r>
        <w:rPr>
          <w:rFonts w:ascii="Palatino Linotype" w:eastAsia="Palatino Linotype" w:hAnsi="Palatino Linotype" w:cs="Palatino Linotype"/>
          <w:color w:val="000000"/>
        </w:rPr>
        <w:t>Bajo tales circunstancias,</w:t>
      </w:r>
      <w:r w:rsidR="002D076A">
        <w:rPr>
          <w:rFonts w:ascii="Palatino Linotype" w:eastAsia="Palatino Linotype" w:hAnsi="Palatino Linotype" w:cs="Palatino Linotype"/>
          <w:color w:val="000000"/>
        </w:rPr>
        <w:t xml:space="preserve"> también</w:t>
      </w:r>
      <w:r>
        <w:rPr>
          <w:rFonts w:ascii="Palatino Linotype" w:eastAsia="Palatino Linotype" w:hAnsi="Palatino Linotype" w:cs="Palatino Linotype"/>
          <w:color w:val="000000"/>
        </w:rPr>
        <w:t xml:space="preserve"> se </w:t>
      </w:r>
      <w:r w:rsidR="007D4045">
        <w:rPr>
          <w:rFonts w:ascii="Palatino Linotype" w:eastAsia="Palatino Linotype" w:hAnsi="Palatino Linotype" w:cs="Palatino Linotype"/>
          <w:color w:val="000000"/>
        </w:rPr>
        <w:t>destaca</w:t>
      </w:r>
      <w:r>
        <w:rPr>
          <w:rFonts w:ascii="Palatino Linotype" w:eastAsia="Palatino Linotype" w:hAnsi="Palatino Linotype" w:cs="Palatino Linotype"/>
          <w:color w:val="000000"/>
        </w:rPr>
        <w:t xml:space="preserv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cuenta</w:t>
      </w:r>
      <w:r w:rsidR="007D4045">
        <w:rPr>
          <w:rFonts w:ascii="Palatino Linotype" w:eastAsia="Palatino Linotype" w:hAnsi="Palatino Linotype" w:cs="Palatino Linotype"/>
          <w:color w:val="000000"/>
        </w:rPr>
        <w:t xml:space="preserve"> además</w:t>
      </w:r>
      <w:r>
        <w:rPr>
          <w:rFonts w:ascii="Palatino Linotype" w:eastAsia="Palatino Linotype" w:hAnsi="Palatino Linotype" w:cs="Palatino Linotype"/>
          <w:color w:val="000000"/>
        </w:rPr>
        <w:t xml:space="preserve"> con la Subdirección de Administración Finanzas, quien es el área administrativa </w:t>
      </w:r>
      <w:r w:rsidR="007D4045">
        <w:rPr>
          <w:rFonts w:ascii="Palatino Linotype" w:eastAsia="Palatino Linotype" w:hAnsi="Palatino Linotype" w:cs="Palatino Linotype"/>
          <w:color w:val="000000"/>
        </w:rPr>
        <w:t xml:space="preserve">que pudiera </w:t>
      </w:r>
      <w:r>
        <w:rPr>
          <w:rFonts w:ascii="Palatino Linotype" w:eastAsia="Palatino Linotype" w:hAnsi="Palatino Linotype" w:cs="Palatino Linotype"/>
          <w:color w:val="000000"/>
        </w:rPr>
        <w:t xml:space="preserve">dar respuesta a la solicitud de información ya que dirige, coordina, administrar y supervisa los recursos humanos del </w:t>
      </w:r>
      <w:r>
        <w:rPr>
          <w:rFonts w:ascii="Palatino Linotype" w:eastAsia="Palatino Linotype" w:hAnsi="Palatino Linotype" w:cs="Palatino Linotype"/>
          <w:b/>
          <w:color w:val="000000"/>
        </w:rPr>
        <w:t>Sujeto Obligado</w:t>
      </w:r>
      <w:r w:rsidR="004E5A92">
        <w:rPr>
          <w:rFonts w:ascii="Palatino Linotype" w:eastAsia="Palatino Linotype" w:hAnsi="Palatino Linotype" w:cs="Palatino Linotype"/>
          <w:b/>
          <w:color w:val="000000"/>
        </w:rPr>
        <w:t xml:space="preserve">, </w:t>
      </w:r>
      <w:r w:rsidR="004E5A92" w:rsidRPr="004E5A92">
        <w:rPr>
          <w:rFonts w:ascii="Palatino Linotype" w:eastAsia="Palatino Linotype" w:hAnsi="Palatino Linotype" w:cs="Palatino Linotype"/>
          <w:bCs/>
          <w:color w:val="000000"/>
        </w:rPr>
        <w:t>por lo que a través de los expedientes de personal, pudieran encontrarse las documentales requeridas</w:t>
      </w:r>
      <w:r w:rsidRPr="004E5A92">
        <w:rPr>
          <w:rFonts w:ascii="Palatino Linotype" w:eastAsia="Palatino Linotype" w:hAnsi="Palatino Linotype" w:cs="Palatino Linotype"/>
          <w:bCs/>
          <w:color w:val="000000"/>
        </w:rPr>
        <w:t>.</w:t>
      </w:r>
    </w:p>
    <w:p w14:paraId="41A12EA9" w14:textId="77777777" w:rsidR="003B76CC" w:rsidRDefault="003B76CC">
      <w:pPr>
        <w:spacing w:line="360" w:lineRule="auto"/>
        <w:jc w:val="both"/>
        <w:rPr>
          <w:rFonts w:ascii="Palatino Linotype" w:eastAsia="Palatino Linotype" w:hAnsi="Palatino Linotype" w:cs="Palatino Linotype"/>
          <w:color w:val="000000"/>
        </w:rPr>
      </w:pPr>
    </w:p>
    <w:p w14:paraId="5F87E315" w14:textId="1569DA3E" w:rsidR="003B76CC" w:rsidRPr="0059161A" w:rsidRDefault="0059161A">
      <w:pPr>
        <w:spacing w:line="360" w:lineRule="auto"/>
        <w:jc w:val="both"/>
        <w:rPr>
          <w:rFonts w:ascii="Palatino Linotype" w:eastAsia="Palatino Linotype" w:hAnsi="Palatino Linotype" w:cs="Palatino Linotype"/>
          <w:color w:val="000000"/>
        </w:rPr>
      </w:pPr>
      <w:r w:rsidRPr="0059161A">
        <w:rPr>
          <w:rFonts w:ascii="Palatino Linotype" w:eastAsia="Palatino Linotype" w:hAnsi="Palatino Linotype" w:cs="Palatino Linotype"/>
          <w:color w:val="000000"/>
        </w:rPr>
        <w:lastRenderedPageBreak/>
        <w:t>Por lo que, d</w:t>
      </w:r>
      <w:r w:rsidR="00A65AE6" w:rsidRPr="0059161A">
        <w:rPr>
          <w:rFonts w:ascii="Palatino Linotype" w:eastAsia="Palatino Linotype" w:hAnsi="Palatino Linotype" w:cs="Palatino Linotype"/>
          <w:color w:val="000000"/>
        </w:rPr>
        <w:t xml:space="preserve">e las constancias que obran en el SAIMEX, se observa que el </w:t>
      </w:r>
      <w:r w:rsidR="00A65AE6" w:rsidRPr="0059161A">
        <w:rPr>
          <w:rFonts w:ascii="Palatino Linotype" w:eastAsia="Palatino Linotype" w:hAnsi="Palatino Linotype" w:cs="Palatino Linotype"/>
          <w:b/>
          <w:color w:val="000000"/>
        </w:rPr>
        <w:t>Sujeto Obligado</w:t>
      </w:r>
      <w:r w:rsidR="00A65AE6" w:rsidRPr="0059161A">
        <w:rPr>
          <w:rFonts w:ascii="Palatino Linotype" w:eastAsia="Palatino Linotype" w:hAnsi="Palatino Linotype" w:cs="Palatino Linotype"/>
          <w:color w:val="000000"/>
        </w:rPr>
        <w:t xml:space="preserve"> no turnó la solicitud de información a los servidores públicos habilitados </w:t>
      </w:r>
      <w:r w:rsidR="007D4045" w:rsidRPr="0059161A">
        <w:rPr>
          <w:rFonts w:ascii="Palatino Linotype" w:eastAsia="Palatino Linotype" w:hAnsi="Palatino Linotype" w:cs="Palatino Linotype"/>
          <w:color w:val="000000"/>
        </w:rPr>
        <w:t>que pudiren contar con la información</w:t>
      </w:r>
      <w:r w:rsidR="00A65AE6" w:rsidRPr="0059161A">
        <w:rPr>
          <w:rFonts w:ascii="Palatino Linotype" w:eastAsia="Palatino Linotype" w:hAnsi="Palatino Linotype" w:cs="Palatino Linotype"/>
          <w:color w:val="000000"/>
        </w:rPr>
        <w:t>, toda vez  que se advierte que fue solamente turnada al Servidor Público Habilitado de la Secretaría Técnica.</w:t>
      </w:r>
    </w:p>
    <w:p w14:paraId="7B1F86B9" w14:textId="77777777" w:rsidR="003B76CC" w:rsidRPr="0059161A" w:rsidRDefault="003B76CC">
      <w:pPr>
        <w:spacing w:line="360" w:lineRule="auto"/>
        <w:jc w:val="both"/>
        <w:rPr>
          <w:rFonts w:ascii="Palatino Linotype" w:eastAsia="Palatino Linotype" w:hAnsi="Palatino Linotype" w:cs="Palatino Linotype"/>
          <w:color w:val="000000"/>
        </w:rPr>
      </w:pPr>
    </w:p>
    <w:p w14:paraId="03806F35" w14:textId="77777777" w:rsidR="003B76CC" w:rsidRPr="0059161A" w:rsidRDefault="00A65AE6">
      <w:pPr>
        <w:pBdr>
          <w:top w:val="nil"/>
          <w:left w:val="nil"/>
          <w:bottom w:val="nil"/>
          <w:right w:val="nil"/>
          <w:between w:val="nil"/>
        </w:pBdr>
        <w:spacing w:line="360" w:lineRule="auto"/>
        <w:jc w:val="both"/>
        <w:rPr>
          <w:color w:val="000000"/>
        </w:rPr>
      </w:pPr>
      <w:r w:rsidRPr="0059161A">
        <w:rPr>
          <w:rFonts w:ascii="Palatino Linotype" w:eastAsia="Palatino Linotype" w:hAnsi="Palatino Linotype" w:cs="Palatino Linotype"/>
          <w:color w:val="000000"/>
        </w:rPr>
        <w:t>En consecuencia, se puede determinar que durante la respuesta, e</w:t>
      </w:r>
      <w:r w:rsidRPr="0059161A">
        <w:rPr>
          <w:rFonts w:ascii="Palatino Linotype" w:eastAsia="Palatino Linotype" w:hAnsi="Palatino Linotype" w:cs="Palatino Linotype"/>
          <w:b/>
          <w:color w:val="000000"/>
        </w:rPr>
        <w:t>l Sujeto Obligado</w:t>
      </w:r>
      <w:r w:rsidRPr="0059161A">
        <w:rPr>
          <w:rFonts w:ascii="Palatino Linotype" w:eastAsia="Palatino Linotype" w:hAnsi="Palatino Linotype" w:cs="Palatino Linotype"/>
          <w:color w:val="222222"/>
        </w:rPr>
        <w:t xml:space="preserve"> </w:t>
      </w:r>
      <w:r w:rsidRPr="0059161A">
        <w:rPr>
          <w:rFonts w:ascii="Palatino Linotype" w:eastAsia="Palatino Linotype" w:hAnsi="Palatino Linotype" w:cs="Palatino Linotype"/>
          <w:color w:val="000000"/>
        </w:rPr>
        <w:t xml:space="preserve">no siguió a cabalidad el procedimiento de acceso a la información previsto en el artículo 162 de la Ley de Transparencia y Acceso a la Información Pública del Estado de México y Municipios, esto dado que </w:t>
      </w:r>
      <w:r w:rsidRPr="0059161A">
        <w:rPr>
          <w:rFonts w:ascii="Palatino Linotype" w:eastAsia="Palatino Linotype" w:hAnsi="Palatino Linotype" w:cs="Palatino Linotype"/>
          <w:b/>
          <w:color w:val="000000"/>
        </w:rPr>
        <w:t>omitió turnar a todas las Áreas competentes</w:t>
      </w:r>
      <w:r w:rsidRPr="0059161A">
        <w:rPr>
          <w:rFonts w:ascii="Palatino Linotype" w:eastAsia="Palatino Linotype" w:hAnsi="Palatino Linotype" w:cs="Palatino Linotype"/>
          <w:color w:val="000000"/>
        </w:rPr>
        <w:t xml:space="preserve"> que pudiesen contar con la información o deban tenerla </w:t>
      </w:r>
      <w:r w:rsidRPr="0059161A">
        <w:rPr>
          <w:rFonts w:ascii="Palatino Linotype" w:eastAsia="Palatino Linotype" w:hAnsi="Palatino Linotype" w:cs="Palatino Linotype"/>
          <w:b/>
          <w:color w:val="000000"/>
        </w:rPr>
        <w:t xml:space="preserve">de acuerdo a sus facultades, competencias y funciones, </w:t>
      </w:r>
      <w:r w:rsidRPr="0059161A">
        <w:rPr>
          <w:rFonts w:ascii="Palatino Linotype" w:eastAsia="Palatino Linotype" w:hAnsi="Palatino Linotype" w:cs="Palatino Linotype"/>
          <w:color w:val="000000"/>
        </w:rPr>
        <w:t xml:space="preserve">con el objeto de que realizaran una </w:t>
      </w:r>
      <w:r w:rsidRPr="0059161A">
        <w:rPr>
          <w:rFonts w:ascii="Palatino Linotype" w:eastAsia="Palatino Linotype" w:hAnsi="Palatino Linotype" w:cs="Palatino Linotype"/>
          <w:b/>
          <w:color w:val="000000"/>
        </w:rPr>
        <w:t>búsqueda exhaustiva y razonable</w:t>
      </w:r>
      <w:r w:rsidRPr="0059161A">
        <w:rPr>
          <w:rFonts w:ascii="Palatino Linotype" w:eastAsia="Palatino Linotype" w:hAnsi="Palatino Linotype" w:cs="Palatino Linotype"/>
          <w:color w:val="000000"/>
        </w:rPr>
        <w:t xml:space="preserve"> de la información solicitada; y para ello en necesario tomar en consideración las siguientes disposiciones de la Ley de la materia:</w:t>
      </w:r>
    </w:p>
    <w:p w14:paraId="7136EB70" w14:textId="77777777" w:rsidR="003B76CC" w:rsidRPr="0059161A" w:rsidRDefault="003B76CC">
      <w:pPr>
        <w:rPr>
          <w:color w:val="000000"/>
        </w:rPr>
      </w:pPr>
    </w:p>
    <w:p w14:paraId="62F327D0" w14:textId="77777777" w:rsidR="003B76CC" w:rsidRPr="0059161A" w:rsidRDefault="00A65AE6">
      <w:pPr>
        <w:pBdr>
          <w:top w:val="nil"/>
          <w:left w:val="nil"/>
          <w:bottom w:val="nil"/>
          <w:right w:val="nil"/>
          <w:between w:val="nil"/>
        </w:pBdr>
        <w:spacing w:line="276" w:lineRule="auto"/>
        <w:ind w:left="851" w:right="901"/>
        <w:jc w:val="both"/>
        <w:rPr>
          <w:color w:val="000000"/>
        </w:rPr>
      </w:pPr>
      <w:r w:rsidRPr="0059161A">
        <w:rPr>
          <w:rFonts w:ascii="Palatino Linotype" w:eastAsia="Palatino Linotype" w:hAnsi="Palatino Linotype" w:cs="Palatino Linotype"/>
          <w:i/>
          <w:color w:val="000000"/>
        </w:rPr>
        <w:t>“</w:t>
      </w:r>
      <w:r w:rsidRPr="0059161A">
        <w:rPr>
          <w:rFonts w:ascii="Palatino Linotype" w:eastAsia="Palatino Linotype" w:hAnsi="Palatino Linotype" w:cs="Palatino Linotype"/>
          <w:b/>
          <w:i/>
          <w:color w:val="000000"/>
          <w:sz w:val="22"/>
          <w:szCs w:val="22"/>
        </w:rPr>
        <w:t>Artículo 50.</w:t>
      </w:r>
      <w:r w:rsidRPr="0059161A">
        <w:rPr>
          <w:rFonts w:ascii="Palatino Linotype" w:eastAsia="Palatino Linotype" w:hAnsi="Palatino Linotype" w:cs="Palatino Linotype"/>
          <w:i/>
          <w:color w:val="000000"/>
          <w:sz w:val="22"/>
          <w:szCs w:val="22"/>
        </w:rPr>
        <w:t xml:space="preserve"> Los sujetos obligados contarán con un área responsable para la atención de las solicitudes de información, a la que se le denominará Unidad de Transparencia.</w:t>
      </w:r>
    </w:p>
    <w:p w14:paraId="254B47C8" w14:textId="77777777" w:rsidR="003B76CC" w:rsidRPr="0059161A" w:rsidRDefault="003B76CC">
      <w:pPr>
        <w:spacing w:line="276" w:lineRule="auto"/>
        <w:rPr>
          <w:color w:val="000000"/>
        </w:rPr>
      </w:pPr>
    </w:p>
    <w:p w14:paraId="540D88BD" w14:textId="77777777" w:rsidR="003B76CC" w:rsidRPr="0059161A" w:rsidRDefault="00A65AE6">
      <w:pPr>
        <w:pBdr>
          <w:top w:val="nil"/>
          <w:left w:val="nil"/>
          <w:bottom w:val="nil"/>
          <w:right w:val="nil"/>
          <w:between w:val="nil"/>
        </w:pBdr>
        <w:spacing w:line="276" w:lineRule="auto"/>
        <w:ind w:left="851" w:right="901"/>
        <w:jc w:val="both"/>
        <w:rPr>
          <w:color w:val="000000"/>
        </w:rPr>
      </w:pPr>
      <w:r w:rsidRPr="0059161A">
        <w:rPr>
          <w:rFonts w:ascii="Palatino Linotype" w:eastAsia="Palatino Linotype" w:hAnsi="Palatino Linotype" w:cs="Palatino Linotype"/>
          <w:b/>
          <w:i/>
          <w:color w:val="000000"/>
          <w:sz w:val="22"/>
          <w:szCs w:val="22"/>
        </w:rPr>
        <w:t>Artículo 51</w:t>
      </w:r>
      <w:r w:rsidRPr="0059161A">
        <w:rPr>
          <w:rFonts w:ascii="Palatino Linotype" w:eastAsia="Palatino Linotype" w:hAnsi="Palatino Linotype" w:cs="Palatino Linotype"/>
          <w:i/>
          <w:color w:val="000000"/>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2643A6A2" w14:textId="77777777" w:rsidR="003B76CC" w:rsidRPr="0059161A" w:rsidRDefault="003B76CC">
      <w:pPr>
        <w:spacing w:line="276" w:lineRule="auto"/>
        <w:rPr>
          <w:color w:val="000000"/>
        </w:rPr>
      </w:pPr>
    </w:p>
    <w:p w14:paraId="0C5C64E1" w14:textId="77777777" w:rsidR="003B76CC" w:rsidRPr="0059161A" w:rsidRDefault="00A65AE6">
      <w:pPr>
        <w:pBdr>
          <w:top w:val="nil"/>
          <w:left w:val="nil"/>
          <w:bottom w:val="nil"/>
          <w:right w:val="nil"/>
          <w:between w:val="nil"/>
        </w:pBdr>
        <w:spacing w:line="276" w:lineRule="auto"/>
        <w:ind w:left="851" w:right="901"/>
        <w:jc w:val="both"/>
        <w:rPr>
          <w:color w:val="000000"/>
        </w:rPr>
      </w:pPr>
      <w:r w:rsidRPr="0059161A">
        <w:rPr>
          <w:rFonts w:ascii="Palatino Linotype" w:eastAsia="Palatino Linotype" w:hAnsi="Palatino Linotype" w:cs="Palatino Linotype"/>
          <w:b/>
          <w:i/>
          <w:color w:val="000000"/>
          <w:sz w:val="22"/>
          <w:szCs w:val="22"/>
        </w:rPr>
        <w:t>Artículo 53</w:t>
      </w:r>
      <w:r w:rsidRPr="0059161A">
        <w:rPr>
          <w:rFonts w:ascii="Palatino Linotype" w:eastAsia="Palatino Linotype" w:hAnsi="Palatino Linotype" w:cs="Palatino Linotype"/>
          <w:i/>
          <w:color w:val="000000"/>
          <w:sz w:val="22"/>
          <w:szCs w:val="22"/>
        </w:rPr>
        <w:t>. Las Unidades de Transparencia tendrán las siguientes funciones:</w:t>
      </w:r>
    </w:p>
    <w:p w14:paraId="4F96BEEA" w14:textId="77777777" w:rsidR="003B76CC" w:rsidRPr="0059161A" w:rsidRDefault="00A65AE6">
      <w:pPr>
        <w:pBdr>
          <w:top w:val="nil"/>
          <w:left w:val="nil"/>
          <w:bottom w:val="nil"/>
          <w:right w:val="nil"/>
          <w:between w:val="nil"/>
        </w:pBdr>
        <w:spacing w:line="276" w:lineRule="auto"/>
        <w:ind w:left="851" w:right="901"/>
        <w:jc w:val="both"/>
        <w:rPr>
          <w:color w:val="000000"/>
        </w:rPr>
      </w:pPr>
      <w:r w:rsidRPr="0059161A">
        <w:rPr>
          <w:rFonts w:ascii="Palatino Linotype" w:eastAsia="Palatino Linotype" w:hAnsi="Palatino Linotype" w:cs="Palatino Linotype"/>
          <w:i/>
          <w:color w:val="000000"/>
          <w:sz w:val="22"/>
          <w:szCs w:val="22"/>
        </w:rPr>
        <w:lastRenderedPageBreak/>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6526F32B" w14:textId="77777777" w:rsidR="003B76CC" w:rsidRPr="0059161A" w:rsidRDefault="00A65AE6">
      <w:pPr>
        <w:pBdr>
          <w:top w:val="nil"/>
          <w:left w:val="nil"/>
          <w:bottom w:val="nil"/>
          <w:right w:val="nil"/>
          <w:between w:val="nil"/>
        </w:pBdr>
        <w:spacing w:line="276" w:lineRule="auto"/>
        <w:ind w:left="851" w:right="901"/>
        <w:jc w:val="both"/>
        <w:rPr>
          <w:color w:val="000000"/>
        </w:rPr>
      </w:pPr>
      <w:r w:rsidRPr="0059161A">
        <w:rPr>
          <w:rFonts w:ascii="Palatino Linotype" w:eastAsia="Palatino Linotype" w:hAnsi="Palatino Linotype" w:cs="Palatino Linotype"/>
          <w:b/>
          <w:i/>
          <w:color w:val="000000"/>
          <w:sz w:val="22"/>
          <w:szCs w:val="22"/>
        </w:rPr>
        <w:t xml:space="preserve">II. Recibir, </w:t>
      </w:r>
      <w:r w:rsidRPr="0059161A">
        <w:rPr>
          <w:rFonts w:ascii="Palatino Linotype" w:eastAsia="Palatino Linotype" w:hAnsi="Palatino Linotype" w:cs="Palatino Linotype"/>
          <w:b/>
          <w:i/>
          <w:color w:val="000000"/>
          <w:sz w:val="22"/>
          <w:szCs w:val="22"/>
          <w:u w:val="single"/>
        </w:rPr>
        <w:t>tramitar</w:t>
      </w:r>
      <w:r w:rsidRPr="0059161A">
        <w:rPr>
          <w:rFonts w:ascii="Palatino Linotype" w:eastAsia="Palatino Linotype" w:hAnsi="Palatino Linotype" w:cs="Palatino Linotype"/>
          <w:b/>
          <w:i/>
          <w:color w:val="000000"/>
          <w:sz w:val="22"/>
          <w:szCs w:val="22"/>
        </w:rPr>
        <w:t xml:space="preserve"> y dar respuesta a las solicitudes de acceso a la información;</w:t>
      </w:r>
    </w:p>
    <w:p w14:paraId="224BA27F" w14:textId="77777777" w:rsidR="003B76CC" w:rsidRPr="0059161A" w:rsidRDefault="00A65AE6">
      <w:pPr>
        <w:pBdr>
          <w:top w:val="nil"/>
          <w:left w:val="nil"/>
          <w:bottom w:val="nil"/>
          <w:right w:val="nil"/>
          <w:between w:val="nil"/>
        </w:pBdr>
        <w:spacing w:line="276" w:lineRule="auto"/>
        <w:ind w:left="851" w:right="901"/>
        <w:jc w:val="both"/>
        <w:rPr>
          <w:color w:val="000000"/>
        </w:rPr>
      </w:pPr>
      <w:r w:rsidRPr="0059161A">
        <w:rPr>
          <w:rFonts w:ascii="Palatino Linotype" w:eastAsia="Palatino Linotype" w:hAnsi="Palatino Linotype" w:cs="Palatino Linotype"/>
          <w:i/>
          <w:color w:val="000000"/>
          <w:sz w:val="22"/>
          <w:szCs w:val="22"/>
        </w:rPr>
        <w:t>III. Auxiliar a los particulares en la elaboración de solicitudes de acceso a la información y, en su caso, orientarlos sobre los sujetos obligados competentes conforme a la normatividad aplicable;</w:t>
      </w:r>
    </w:p>
    <w:p w14:paraId="4AA5AEDD" w14:textId="77777777" w:rsidR="003B76CC" w:rsidRPr="0059161A" w:rsidRDefault="00A65AE6">
      <w:pPr>
        <w:pBdr>
          <w:top w:val="nil"/>
          <w:left w:val="nil"/>
          <w:bottom w:val="nil"/>
          <w:right w:val="nil"/>
          <w:between w:val="nil"/>
        </w:pBdr>
        <w:spacing w:line="276" w:lineRule="auto"/>
        <w:ind w:left="851" w:right="901"/>
        <w:jc w:val="both"/>
        <w:rPr>
          <w:color w:val="000000"/>
        </w:rPr>
      </w:pPr>
      <w:r w:rsidRPr="0059161A">
        <w:rPr>
          <w:rFonts w:ascii="Palatino Linotype" w:eastAsia="Palatino Linotype" w:hAnsi="Palatino Linotype" w:cs="Palatino Linotype"/>
          <w:i/>
          <w:color w:val="000000"/>
          <w:sz w:val="22"/>
          <w:szCs w:val="22"/>
        </w:rPr>
        <w:t>IV. Realizar, con efectividad, los trámites internos necesarios para la atención de las solicitudes de acceso a la información;</w:t>
      </w:r>
    </w:p>
    <w:p w14:paraId="51322E20" w14:textId="77777777" w:rsidR="003B76CC" w:rsidRPr="0059161A" w:rsidRDefault="00A65AE6">
      <w:pPr>
        <w:pBdr>
          <w:top w:val="nil"/>
          <w:left w:val="nil"/>
          <w:bottom w:val="nil"/>
          <w:right w:val="nil"/>
          <w:between w:val="nil"/>
        </w:pBdr>
        <w:spacing w:line="276" w:lineRule="auto"/>
        <w:ind w:left="851" w:right="901"/>
        <w:jc w:val="both"/>
        <w:rPr>
          <w:color w:val="000000"/>
        </w:rPr>
      </w:pPr>
      <w:r w:rsidRPr="0059161A">
        <w:rPr>
          <w:rFonts w:ascii="Palatino Linotype" w:eastAsia="Palatino Linotype" w:hAnsi="Palatino Linotype" w:cs="Palatino Linotype"/>
          <w:i/>
          <w:color w:val="000000"/>
          <w:sz w:val="22"/>
          <w:szCs w:val="22"/>
        </w:rPr>
        <w:t>V. Entregar, en su caso, a los particulares la información solicitada;</w:t>
      </w:r>
    </w:p>
    <w:p w14:paraId="0D20534D" w14:textId="77777777" w:rsidR="003B76CC" w:rsidRPr="0059161A" w:rsidRDefault="00A65AE6">
      <w:pPr>
        <w:pBdr>
          <w:top w:val="nil"/>
          <w:left w:val="nil"/>
          <w:bottom w:val="nil"/>
          <w:right w:val="nil"/>
          <w:between w:val="nil"/>
        </w:pBdr>
        <w:spacing w:line="276" w:lineRule="auto"/>
        <w:ind w:left="851" w:right="901"/>
        <w:jc w:val="both"/>
        <w:rPr>
          <w:color w:val="000000"/>
        </w:rPr>
      </w:pPr>
      <w:r w:rsidRPr="0059161A">
        <w:rPr>
          <w:rFonts w:ascii="Palatino Linotype" w:eastAsia="Palatino Linotype" w:hAnsi="Palatino Linotype" w:cs="Palatino Linotype"/>
          <w:i/>
          <w:color w:val="000000"/>
          <w:sz w:val="22"/>
          <w:szCs w:val="22"/>
        </w:rPr>
        <w:t>VI. Efectuar las notificaciones a los solicitantes;</w:t>
      </w:r>
    </w:p>
    <w:p w14:paraId="2C286400" w14:textId="77777777" w:rsidR="003B76CC" w:rsidRPr="0059161A" w:rsidRDefault="00A65AE6">
      <w:pPr>
        <w:pBdr>
          <w:top w:val="nil"/>
          <w:left w:val="nil"/>
          <w:bottom w:val="nil"/>
          <w:right w:val="nil"/>
          <w:between w:val="nil"/>
        </w:pBdr>
        <w:spacing w:line="276" w:lineRule="auto"/>
        <w:ind w:left="851" w:right="901"/>
        <w:jc w:val="both"/>
        <w:rPr>
          <w:color w:val="000000"/>
        </w:rPr>
      </w:pPr>
      <w:r w:rsidRPr="0059161A">
        <w:rPr>
          <w:rFonts w:ascii="Palatino Linotype" w:eastAsia="Palatino Linotype" w:hAnsi="Palatino Linotype" w:cs="Palatino Linotype"/>
          <w:i/>
          <w:color w:val="000000"/>
          <w:sz w:val="22"/>
          <w:szCs w:val="22"/>
        </w:rPr>
        <w:t>VII. Proponer al Comité de Transparencia, los procedimientos internos que aseguren la mayor eficiencia en la gestión de las solicitudes de acceso a la información, conforme a la normatividad aplicable;</w:t>
      </w:r>
    </w:p>
    <w:p w14:paraId="2491223A" w14:textId="77777777" w:rsidR="003B76CC" w:rsidRPr="0059161A" w:rsidRDefault="00A65AE6">
      <w:pPr>
        <w:pBdr>
          <w:top w:val="nil"/>
          <w:left w:val="nil"/>
          <w:bottom w:val="nil"/>
          <w:right w:val="nil"/>
          <w:between w:val="nil"/>
        </w:pBdr>
        <w:spacing w:line="276" w:lineRule="auto"/>
        <w:ind w:left="851" w:right="901"/>
        <w:jc w:val="both"/>
        <w:rPr>
          <w:color w:val="000000"/>
        </w:rPr>
      </w:pPr>
      <w:r w:rsidRPr="0059161A">
        <w:rPr>
          <w:rFonts w:ascii="Palatino Linotype" w:eastAsia="Palatino Linotype" w:hAnsi="Palatino Linotype" w:cs="Palatino Linotype"/>
          <w:i/>
          <w:color w:val="000000"/>
          <w:sz w:val="22"/>
          <w:szCs w:val="22"/>
        </w:rPr>
        <w:t>VIII. Proponer a quien preside el Comité de Transparencia, personal habilitado que sea necesario para recibir y dar trámite a las solicitudes de acceso a la información;</w:t>
      </w:r>
    </w:p>
    <w:p w14:paraId="6EDAD6D2" w14:textId="77777777" w:rsidR="003B76CC" w:rsidRPr="0059161A" w:rsidRDefault="00A65AE6">
      <w:pPr>
        <w:pBdr>
          <w:top w:val="nil"/>
          <w:left w:val="nil"/>
          <w:bottom w:val="nil"/>
          <w:right w:val="nil"/>
          <w:between w:val="nil"/>
        </w:pBdr>
        <w:spacing w:line="276" w:lineRule="auto"/>
        <w:ind w:left="851" w:right="901"/>
        <w:jc w:val="both"/>
        <w:rPr>
          <w:color w:val="000000"/>
        </w:rPr>
      </w:pPr>
      <w:r w:rsidRPr="0059161A">
        <w:rPr>
          <w:rFonts w:ascii="Palatino Linotype" w:eastAsia="Palatino Linotype" w:hAnsi="Palatino Linotype" w:cs="Palatino Linotype"/>
          <w:i/>
          <w:color w:val="000000"/>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5C7028A1" w14:textId="77777777" w:rsidR="003B76CC" w:rsidRPr="0059161A" w:rsidRDefault="00A65AE6">
      <w:pPr>
        <w:pBdr>
          <w:top w:val="nil"/>
          <w:left w:val="nil"/>
          <w:bottom w:val="nil"/>
          <w:right w:val="nil"/>
          <w:between w:val="nil"/>
        </w:pBdr>
        <w:spacing w:line="276" w:lineRule="auto"/>
        <w:ind w:left="851" w:right="901"/>
        <w:jc w:val="both"/>
        <w:rPr>
          <w:color w:val="000000"/>
        </w:rPr>
      </w:pPr>
      <w:r w:rsidRPr="0059161A">
        <w:rPr>
          <w:rFonts w:ascii="Palatino Linotype" w:eastAsia="Palatino Linotype" w:hAnsi="Palatino Linotype" w:cs="Palatino Linotype"/>
          <w:i/>
          <w:color w:val="000000"/>
          <w:sz w:val="22"/>
          <w:szCs w:val="22"/>
        </w:rPr>
        <w:t>X. Presentar ante el Comité, el proyecto de clasificación de información;</w:t>
      </w:r>
    </w:p>
    <w:p w14:paraId="55D38985" w14:textId="77777777" w:rsidR="003B76CC" w:rsidRPr="0059161A" w:rsidRDefault="00A65AE6">
      <w:pPr>
        <w:pBdr>
          <w:top w:val="nil"/>
          <w:left w:val="nil"/>
          <w:bottom w:val="nil"/>
          <w:right w:val="nil"/>
          <w:between w:val="nil"/>
        </w:pBdr>
        <w:spacing w:line="276" w:lineRule="auto"/>
        <w:ind w:left="851" w:right="901"/>
        <w:jc w:val="both"/>
        <w:rPr>
          <w:color w:val="000000"/>
        </w:rPr>
      </w:pPr>
      <w:r w:rsidRPr="0059161A">
        <w:rPr>
          <w:rFonts w:ascii="Palatino Linotype" w:eastAsia="Palatino Linotype" w:hAnsi="Palatino Linotype" w:cs="Palatino Linotype"/>
          <w:i/>
          <w:color w:val="000000"/>
          <w:sz w:val="22"/>
          <w:szCs w:val="22"/>
        </w:rPr>
        <w:t>XI. Promover e implementar políticas de transparencia proactiva procurando su accesibilidad;</w:t>
      </w:r>
    </w:p>
    <w:p w14:paraId="2F4F95C6" w14:textId="77777777" w:rsidR="003B76CC" w:rsidRPr="0059161A" w:rsidRDefault="00A65AE6">
      <w:pPr>
        <w:pBdr>
          <w:top w:val="nil"/>
          <w:left w:val="nil"/>
          <w:bottom w:val="nil"/>
          <w:right w:val="nil"/>
          <w:between w:val="nil"/>
        </w:pBdr>
        <w:spacing w:line="276" w:lineRule="auto"/>
        <w:ind w:left="851" w:right="901"/>
        <w:jc w:val="both"/>
        <w:rPr>
          <w:color w:val="000000"/>
        </w:rPr>
      </w:pPr>
      <w:r w:rsidRPr="0059161A">
        <w:rPr>
          <w:rFonts w:ascii="Palatino Linotype" w:eastAsia="Palatino Linotype" w:hAnsi="Palatino Linotype" w:cs="Palatino Linotype"/>
          <w:i/>
          <w:color w:val="000000"/>
          <w:sz w:val="22"/>
          <w:szCs w:val="22"/>
        </w:rPr>
        <w:t>XII. Fomentar la transparencia y accesibilidad al interior del sujeto obligado;</w:t>
      </w:r>
    </w:p>
    <w:p w14:paraId="1B319A55" w14:textId="77777777" w:rsidR="003B76CC" w:rsidRPr="0059161A" w:rsidRDefault="00A65AE6">
      <w:pPr>
        <w:pBdr>
          <w:top w:val="nil"/>
          <w:left w:val="nil"/>
          <w:bottom w:val="nil"/>
          <w:right w:val="nil"/>
          <w:between w:val="nil"/>
        </w:pBdr>
        <w:spacing w:line="276" w:lineRule="auto"/>
        <w:ind w:left="851" w:right="901"/>
        <w:jc w:val="both"/>
        <w:rPr>
          <w:color w:val="000000"/>
        </w:rPr>
      </w:pPr>
      <w:r w:rsidRPr="0059161A">
        <w:rPr>
          <w:rFonts w:ascii="Palatino Linotype" w:eastAsia="Palatino Linotype" w:hAnsi="Palatino Linotype" w:cs="Palatino Linotype"/>
          <w:i/>
          <w:color w:val="000000"/>
          <w:sz w:val="22"/>
          <w:szCs w:val="22"/>
        </w:rPr>
        <w:t>XIII. Hacer del conocimiento de la instancia competente la probable responsabilidad por el incumplimiento de las obligaciones previstas en la presente Ley; y</w:t>
      </w:r>
    </w:p>
    <w:p w14:paraId="58FA7AB5" w14:textId="77777777" w:rsidR="003B76CC" w:rsidRPr="0059161A" w:rsidRDefault="00A65AE6">
      <w:pPr>
        <w:pBdr>
          <w:top w:val="nil"/>
          <w:left w:val="nil"/>
          <w:bottom w:val="nil"/>
          <w:right w:val="nil"/>
          <w:between w:val="nil"/>
        </w:pBdr>
        <w:spacing w:line="276" w:lineRule="auto"/>
        <w:ind w:left="851" w:right="901"/>
        <w:jc w:val="both"/>
        <w:rPr>
          <w:color w:val="000000"/>
        </w:rPr>
      </w:pPr>
      <w:r w:rsidRPr="0059161A">
        <w:rPr>
          <w:rFonts w:ascii="Palatino Linotype" w:eastAsia="Palatino Linotype" w:hAnsi="Palatino Linotype" w:cs="Palatino Linotype"/>
          <w:i/>
          <w:color w:val="000000"/>
          <w:sz w:val="22"/>
          <w:szCs w:val="22"/>
        </w:rPr>
        <w:lastRenderedPageBreak/>
        <w:t>XIV. Las demás que resulten necesarias para facilitar el acceso a la información y aquellas que se desprenden de la presente Ley y demás disposiciones jurídicas aplicables.</w:t>
      </w:r>
    </w:p>
    <w:p w14:paraId="1C4244B4" w14:textId="77777777" w:rsidR="003B76CC" w:rsidRPr="0059161A" w:rsidRDefault="00A65AE6">
      <w:pPr>
        <w:pBdr>
          <w:top w:val="nil"/>
          <w:left w:val="nil"/>
          <w:bottom w:val="nil"/>
          <w:right w:val="nil"/>
          <w:between w:val="nil"/>
        </w:pBdr>
        <w:spacing w:line="276" w:lineRule="auto"/>
        <w:ind w:left="851" w:right="901"/>
        <w:jc w:val="both"/>
        <w:rPr>
          <w:color w:val="000000"/>
        </w:rPr>
      </w:pPr>
      <w:r w:rsidRPr="0059161A">
        <w:rPr>
          <w:rFonts w:ascii="Palatino Linotype" w:eastAsia="Palatino Linotype" w:hAnsi="Palatino Linotype" w:cs="Palatino Linotype"/>
          <w:i/>
          <w:color w:val="000000"/>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355263CA" w14:textId="77777777" w:rsidR="003B76CC" w:rsidRPr="0059161A" w:rsidRDefault="00A65AE6">
      <w:pPr>
        <w:pBdr>
          <w:top w:val="nil"/>
          <w:left w:val="nil"/>
          <w:bottom w:val="nil"/>
          <w:right w:val="nil"/>
          <w:between w:val="nil"/>
        </w:pBdr>
        <w:spacing w:line="276" w:lineRule="auto"/>
        <w:ind w:left="851" w:right="901"/>
        <w:jc w:val="both"/>
        <w:rPr>
          <w:color w:val="000000"/>
        </w:rPr>
      </w:pPr>
      <w:r w:rsidRPr="0059161A">
        <w:rPr>
          <w:rFonts w:ascii="Palatino Linotype" w:eastAsia="Palatino Linotype" w:hAnsi="Palatino Linotype" w:cs="Palatino Linotype"/>
          <w:i/>
          <w:color w:val="000000"/>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34CB1147" w14:textId="77777777" w:rsidR="003B76CC" w:rsidRPr="0059161A" w:rsidRDefault="003B76CC">
      <w:pPr>
        <w:spacing w:line="276" w:lineRule="auto"/>
        <w:rPr>
          <w:color w:val="000000"/>
        </w:rPr>
      </w:pPr>
    </w:p>
    <w:p w14:paraId="6D62A2E9" w14:textId="77777777" w:rsidR="003B76CC" w:rsidRPr="0059161A" w:rsidRDefault="00A65AE6">
      <w:pPr>
        <w:pBdr>
          <w:top w:val="nil"/>
          <w:left w:val="nil"/>
          <w:bottom w:val="nil"/>
          <w:right w:val="nil"/>
          <w:between w:val="nil"/>
        </w:pBdr>
        <w:spacing w:line="276" w:lineRule="auto"/>
        <w:ind w:left="851" w:right="901"/>
        <w:jc w:val="both"/>
        <w:rPr>
          <w:color w:val="000000"/>
        </w:rPr>
      </w:pPr>
      <w:r w:rsidRPr="0059161A">
        <w:rPr>
          <w:rFonts w:ascii="Palatino Linotype" w:eastAsia="Palatino Linotype" w:hAnsi="Palatino Linotype" w:cs="Palatino Linotype"/>
          <w:b/>
          <w:i/>
          <w:color w:val="000000"/>
          <w:sz w:val="22"/>
          <w:szCs w:val="22"/>
        </w:rPr>
        <w:t>Artículo 59</w:t>
      </w:r>
      <w:r w:rsidRPr="0059161A">
        <w:rPr>
          <w:rFonts w:ascii="Palatino Linotype" w:eastAsia="Palatino Linotype" w:hAnsi="Palatino Linotype" w:cs="Palatino Linotype"/>
          <w:i/>
          <w:color w:val="000000"/>
          <w:sz w:val="22"/>
          <w:szCs w:val="22"/>
        </w:rPr>
        <w:t>. Los servidores públicos habilitados tendrán las funciones siguientes:</w:t>
      </w:r>
    </w:p>
    <w:p w14:paraId="7C10C7D7" w14:textId="77777777" w:rsidR="003B76CC" w:rsidRPr="0059161A" w:rsidRDefault="00A65AE6">
      <w:pPr>
        <w:pBdr>
          <w:top w:val="nil"/>
          <w:left w:val="nil"/>
          <w:bottom w:val="nil"/>
          <w:right w:val="nil"/>
          <w:between w:val="nil"/>
        </w:pBdr>
        <w:spacing w:line="276" w:lineRule="auto"/>
        <w:ind w:left="851" w:right="901"/>
        <w:jc w:val="both"/>
        <w:rPr>
          <w:color w:val="000000"/>
        </w:rPr>
      </w:pPr>
      <w:r w:rsidRPr="0059161A">
        <w:rPr>
          <w:rFonts w:ascii="Palatino Linotype" w:eastAsia="Palatino Linotype" w:hAnsi="Palatino Linotype" w:cs="Palatino Linotype"/>
          <w:i/>
          <w:color w:val="000000"/>
          <w:sz w:val="22"/>
          <w:szCs w:val="22"/>
        </w:rPr>
        <w:t>I. Localizar la información que le solicite la Unidad de Transparencia;</w:t>
      </w:r>
    </w:p>
    <w:p w14:paraId="2ACF8568" w14:textId="77777777" w:rsidR="003B76CC" w:rsidRPr="0059161A" w:rsidRDefault="00A65AE6">
      <w:pPr>
        <w:pBdr>
          <w:top w:val="nil"/>
          <w:left w:val="nil"/>
          <w:bottom w:val="nil"/>
          <w:right w:val="nil"/>
          <w:between w:val="nil"/>
        </w:pBdr>
        <w:spacing w:line="276" w:lineRule="auto"/>
        <w:ind w:left="851" w:right="901"/>
        <w:jc w:val="both"/>
        <w:rPr>
          <w:color w:val="000000"/>
        </w:rPr>
      </w:pPr>
      <w:r w:rsidRPr="0059161A">
        <w:rPr>
          <w:rFonts w:ascii="Palatino Linotype" w:eastAsia="Palatino Linotype" w:hAnsi="Palatino Linotype" w:cs="Palatino Linotype"/>
          <w:i/>
          <w:color w:val="000000"/>
          <w:sz w:val="22"/>
          <w:szCs w:val="22"/>
        </w:rPr>
        <w:t>II. Proporcionar la información que obre en los archivos y que le sea solicitada por la Unidad de Transparencia;</w:t>
      </w:r>
    </w:p>
    <w:p w14:paraId="763DBBD2" w14:textId="77777777" w:rsidR="003B76CC" w:rsidRPr="0059161A" w:rsidRDefault="00A65AE6">
      <w:pPr>
        <w:pBdr>
          <w:top w:val="nil"/>
          <w:left w:val="nil"/>
          <w:bottom w:val="nil"/>
          <w:right w:val="nil"/>
          <w:between w:val="nil"/>
        </w:pBdr>
        <w:spacing w:line="276" w:lineRule="auto"/>
        <w:ind w:left="851" w:right="901"/>
        <w:jc w:val="both"/>
        <w:rPr>
          <w:color w:val="000000"/>
        </w:rPr>
      </w:pPr>
      <w:r w:rsidRPr="0059161A">
        <w:rPr>
          <w:rFonts w:ascii="Palatino Linotype" w:eastAsia="Palatino Linotype" w:hAnsi="Palatino Linotype" w:cs="Palatino Linotype"/>
          <w:i/>
          <w:color w:val="000000"/>
          <w:sz w:val="22"/>
          <w:szCs w:val="22"/>
        </w:rPr>
        <w:t>III. Apoyar a la Unidad de Transparencia en lo que esta le solicite para el cumplimiento de sus funciones;</w:t>
      </w:r>
    </w:p>
    <w:p w14:paraId="395B6DB6" w14:textId="77777777" w:rsidR="003B76CC" w:rsidRPr="0059161A" w:rsidRDefault="00A65AE6">
      <w:pPr>
        <w:pBdr>
          <w:top w:val="nil"/>
          <w:left w:val="nil"/>
          <w:bottom w:val="nil"/>
          <w:right w:val="nil"/>
          <w:between w:val="nil"/>
        </w:pBdr>
        <w:spacing w:line="276" w:lineRule="auto"/>
        <w:ind w:left="851" w:right="901"/>
        <w:jc w:val="both"/>
        <w:rPr>
          <w:color w:val="000000"/>
        </w:rPr>
      </w:pPr>
      <w:r w:rsidRPr="0059161A">
        <w:rPr>
          <w:rFonts w:ascii="Palatino Linotype" w:eastAsia="Palatino Linotype" w:hAnsi="Palatino Linotype" w:cs="Palatino Linotype"/>
          <w:i/>
          <w:color w:val="000000"/>
          <w:sz w:val="22"/>
          <w:szCs w:val="22"/>
        </w:rPr>
        <w:t>IV. Proporcionar a la Unidad de Transparencia, las modificaciones a la información pública de oficio que obre en su poder;</w:t>
      </w:r>
    </w:p>
    <w:p w14:paraId="038CB3DD" w14:textId="77777777" w:rsidR="003B76CC" w:rsidRPr="0059161A" w:rsidRDefault="00A65AE6">
      <w:pPr>
        <w:pBdr>
          <w:top w:val="nil"/>
          <w:left w:val="nil"/>
          <w:bottom w:val="nil"/>
          <w:right w:val="nil"/>
          <w:between w:val="nil"/>
        </w:pBdr>
        <w:spacing w:line="276" w:lineRule="auto"/>
        <w:ind w:left="851" w:right="901"/>
        <w:jc w:val="both"/>
        <w:rPr>
          <w:color w:val="000000"/>
        </w:rPr>
      </w:pPr>
      <w:r w:rsidRPr="0059161A">
        <w:rPr>
          <w:rFonts w:ascii="Palatino Linotype" w:eastAsia="Palatino Linotype" w:hAnsi="Palatino Linotype" w:cs="Palatino Linotype"/>
          <w:i/>
          <w:color w:val="000000"/>
          <w:sz w:val="22"/>
          <w:szCs w:val="22"/>
        </w:rPr>
        <w:t>V. Integrar y presentar al responsable de la Unidad de Transparencia la propuesta de clasificación de información, la cual tendrá los fundamentos y argumentos en que se basa dicha propuesta;</w:t>
      </w:r>
    </w:p>
    <w:p w14:paraId="47DCE978" w14:textId="77777777" w:rsidR="003B76CC" w:rsidRPr="0059161A" w:rsidRDefault="00A65AE6">
      <w:pPr>
        <w:pBdr>
          <w:top w:val="nil"/>
          <w:left w:val="nil"/>
          <w:bottom w:val="nil"/>
          <w:right w:val="nil"/>
          <w:between w:val="nil"/>
        </w:pBdr>
        <w:spacing w:line="276" w:lineRule="auto"/>
        <w:ind w:left="851" w:right="901"/>
        <w:jc w:val="both"/>
        <w:rPr>
          <w:color w:val="000000"/>
        </w:rPr>
      </w:pPr>
      <w:r w:rsidRPr="0059161A">
        <w:rPr>
          <w:rFonts w:ascii="Palatino Linotype" w:eastAsia="Palatino Linotype" w:hAnsi="Palatino Linotype" w:cs="Palatino Linotype"/>
          <w:i/>
          <w:color w:val="000000"/>
          <w:sz w:val="22"/>
          <w:szCs w:val="22"/>
        </w:rPr>
        <w:t>VI. Verificar, una vez analizado el contenido de la información, que no se encuentre en los supuestos de información clasificada; y</w:t>
      </w:r>
    </w:p>
    <w:p w14:paraId="00F585AD" w14:textId="77777777" w:rsidR="003B76CC" w:rsidRPr="0059161A" w:rsidRDefault="00A65AE6">
      <w:pPr>
        <w:pBdr>
          <w:top w:val="nil"/>
          <w:left w:val="nil"/>
          <w:bottom w:val="nil"/>
          <w:right w:val="nil"/>
          <w:between w:val="nil"/>
        </w:pBdr>
        <w:spacing w:line="276" w:lineRule="auto"/>
        <w:ind w:left="851" w:right="901"/>
        <w:jc w:val="both"/>
        <w:rPr>
          <w:color w:val="000000"/>
        </w:rPr>
      </w:pPr>
      <w:r w:rsidRPr="0059161A">
        <w:rPr>
          <w:rFonts w:ascii="Palatino Linotype" w:eastAsia="Palatino Linotype" w:hAnsi="Palatino Linotype" w:cs="Palatino Linotype"/>
          <w:i/>
          <w:color w:val="000000"/>
          <w:sz w:val="22"/>
          <w:szCs w:val="22"/>
        </w:rPr>
        <w:lastRenderedPageBreak/>
        <w:t>VII. Dar cuenta a la Unidad de Transparencia del vencimiento de los plazos de reserva.</w:t>
      </w:r>
    </w:p>
    <w:p w14:paraId="6615F298" w14:textId="77777777" w:rsidR="003B76CC" w:rsidRPr="0059161A" w:rsidRDefault="003B76CC">
      <w:pPr>
        <w:spacing w:line="276" w:lineRule="auto"/>
        <w:rPr>
          <w:color w:val="000000"/>
        </w:rPr>
      </w:pPr>
    </w:p>
    <w:p w14:paraId="7308ACA0" w14:textId="77777777" w:rsidR="003B76CC" w:rsidRPr="0059161A" w:rsidRDefault="00A65AE6">
      <w:pPr>
        <w:pBdr>
          <w:top w:val="nil"/>
          <w:left w:val="nil"/>
          <w:bottom w:val="nil"/>
          <w:right w:val="nil"/>
          <w:between w:val="nil"/>
        </w:pBdr>
        <w:spacing w:line="276" w:lineRule="auto"/>
        <w:ind w:left="851" w:right="901"/>
        <w:jc w:val="both"/>
        <w:rPr>
          <w:color w:val="000000"/>
        </w:rPr>
      </w:pPr>
      <w:r w:rsidRPr="0059161A">
        <w:rPr>
          <w:rFonts w:ascii="Palatino Linotype" w:eastAsia="Palatino Linotype" w:hAnsi="Palatino Linotype" w:cs="Palatino Linotype"/>
          <w:b/>
          <w:i/>
          <w:color w:val="000000"/>
          <w:sz w:val="22"/>
          <w:szCs w:val="22"/>
        </w:rPr>
        <w:t>Artículo 162</w:t>
      </w:r>
      <w:r w:rsidRPr="0059161A">
        <w:rPr>
          <w:rFonts w:ascii="Palatino Linotype" w:eastAsia="Palatino Linotype" w:hAnsi="Palatino Linotype" w:cs="Palatino Linotype"/>
          <w:i/>
          <w:color w:val="000000"/>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2ED361A6" w14:textId="77777777" w:rsidR="003B76CC" w:rsidRPr="0059161A" w:rsidRDefault="00A65AE6">
      <w:pPr>
        <w:pBdr>
          <w:top w:val="nil"/>
          <w:left w:val="nil"/>
          <w:bottom w:val="nil"/>
          <w:right w:val="nil"/>
          <w:between w:val="nil"/>
        </w:pBdr>
        <w:spacing w:line="276" w:lineRule="auto"/>
        <w:ind w:left="851" w:right="901"/>
        <w:jc w:val="both"/>
        <w:rPr>
          <w:color w:val="000000"/>
        </w:rPr>
      </w:pPr>
      <w:r w:rsidRPr="0059161A">
        <w:rPr>
          <w:rFonts w:ascii="Palatino Linotype" w:eastAsia="Palatino Linotype" w:hAnsi="Palatino Linotype" w:cs="Palatino Linotype"/>
          <w:i/>
          <w:color w:val="000000"/>
          <w:sz w:val="22"/>
          <w:szCs w:val="22"/>
        </w:rPr>
        <w:t>(Énfasis añadido)</w:t>
      </w:r>
    </w:p>
    <w:p w14:paraId="7E55E9F4" w14:textId="77777777" w:rsidR="003B76CC" w:rsidRPr="0059161A" w:rsidRDefault="003B76CC">
      <w:pPr>
        <w:spacing w:line="276" w:lineRule="auto"/>
        <w:rPr>
          <w:color w:val="000000"/>
        </w:rPr>
      </w:pPr>
    </w:p>
    <w:p w14:paraId="40FD2EE0" w14:textId="77777777" w:rsidR="003B76CC" w:rsidRPr="0059161A" w:rsidRDefault="00A65AE6">
      <w:pPr>
        <w:pBdr>
          <w:top w:val="nil"/>
          <w:left w:val="nil"/>
          <w:bottom w:val="nil"/>
          <w:right w:val="nil"/>
          <w:between w:val="nil"/>
        </w:pBdr>
        <w:spacing w:line="360" w:lineRule="auto"/>
        <w:jc w:val="both"/>
        <w:rPr>
          <w:color w:val="000000"/>
        </w:rPr>
      </w:pPr>
      <w:r w:rsidRPr="0059161A">
        <w:rPr>
          <w:rFonts w:ascii="Palatino Linotype" w:eastAsia="Palatino Linotype" w:hAnsi="Palatino Linotype" w:cs="Palatino Linotype"/>
          <w:color w:val="000000"/>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w:t>
      </w:r>
      <w:r w:rsidRPr="0059161A">
        <w:rPr>
          <w:rFonts w:ascii="Palatino Linotype" w:eastAsia="Palatino Linotype" w:hAnsi="Palatino Linotype" w:cs="Palatino Linotype"/>
          <w:b/>
          <w:color w:val="000000"/>
        </w:rPr>
        <w:t xml:space="preserve"> Sujeto Obligado</w:t>
      </w:r>
      <w:r w:rsidRPr="0059161A">
        <w:rPr>
          <w:rFonts w:ascii="Palatino Linotype" w:eastAsia="Palatino Linotype" w:hAnsi="Palatino Linotype" w:cs="Palatino Linotype"/>
          <w:color w:val="000000"/>
        </w:rPr>
        <w:t xml:space="preserve"> y los solicitantes, y tiene bajo su responsabilidad el tramitar internamente la solicitud de información.</w:t>
      </w:r>
    </w:p>
    <w:p w14:paraId="4BFC1D51" w14:textId="77777777" w:rsidR="003B76CC" w:rsidRPr="00824C61" w:rsidRDefault="003B76CC">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yellow"/>
        </w:rPr>
      </w:pPr>
    </w:p>
    <w:p w14:paraId="21FD9361" w14:textId="63162658" w:rsidR="003B76CC" w:rsidRDefault="00A65AE6">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4E5A92">
        <w:rPr>
          <w:rFonts w:ascii="Palatino Linotype" w:eastAsia="Palatino Linotype" w:hAnsi="Palatino Linotype" w:cs="Palatino Linotype"/>
          <w:color w:val="000000"/>
        </w:rPr>
        <w:t xml:space="preserve">Por lo antes señalado, resulta dable ordenar que el </w:t>
      </w:r>
      <w:r w:rsidRPr="004E5A92">
        <w:rPr>
          <w:rFonts w:ascii="Palatino Linotype" w:eastAsia="Palatino Linotype" w:hAnsi="Palatino Linotype" w:cs="Palatino Linotype"/>
          <w:b/>
          <w:color w:val="000000"/>
        </w:rPr>
        <w:t>Sujeto Obligado</w:t>
      </w:r>
      <w:r w:rsidRPr="004E5A92">
        <w:rPr>
          <w:rFonts w:ascii="Palatino Linotype" w:eastAsia="Palatino Linotype" w:hAnsi="Palatino Linotype" w:cs="Palatino Linotype"/>
          <w:color w:val="000000"/>
        </w:rPr>
        <w:t xml:space="preserve"> a través del </w:t>
      </w:r>
      <w:r w:rsidRPr="004E5A92">
        <w:rPr>
          <w:rFonts w:ascii="Palatino Linotype" w:eastAsia="Palatino Linotype" w:hAnsi="Palatino Linotype" w:cs="Palatino Linotype"/>
          <w:b/>
          <w:color w:val="000000"/>
        </w:rPr>
        <w:t>Titular de la Unidad de Transparencia, garantice que las solicitudes se turnen a las áreas competentes que puedan contar con la información</w:t>
      </w:r>
      <w:r w:rsidRPr="004E5A92">
        <w:rPr>
          <w:rFonts w:ascii="Palatino Linotype" w:eastAsia="Palatino Linotype" w:hAnsi="Palatino Linotype" w:cs="Palatino Linotype"/>
          <w:color w:val="000000"/>
        </w:rPr>
        <w:t xml:space="preserve">, con el objeto de que se realice una búsqueda exhaustiva y razonable de la misma y hagan entrega de todos los nombramientos con que se cuenten </w:t>
      </w:r>
      <w:r w:rsidR="004E5A92" w:rsidRPr="004E5A92">
        <w:rPr>
          <w:rFonts w:ascii="Palatino Linotype" w:eastAsia="Palatino Linotype" w:hAnsi="Palatino Linotype" w:cs="Palatino Linotype"/>
          <w:color w:val="000000"/>
        </w:rPr>
        <w:t xml:space="preserve">de la </w:t>
      </w:r>
      <w:r w:rsidR="004E5A92">
        <w:rPr>
          <w:rFonts w:ascii="Palatino Linotype" w:eastAsia="Palatino Linotype" w:hAnsi="Palatino Linotype" w:cs="Palatino Linotype"/>
          <w:color w:val="000000"/>
        </w:rPr>
        <w:t>actual</w:t>
      </w:r>
      <w:r w:rsidR="004E5A92" w:rsidRPr="004E5A92">
        <w:rPr>
          <w:rFonts w:ascii="Palatino Linotype" w:eastAsia="Palatino Linotype" w:hAnsi="Palatino Linotype" w:cs="Palatino Linotype"/>
          <w:color w:val="000000"/>
        </w:rPr>
        <w:t xml:space="preserve"> administración</w:t>
      </w:r>
      <w:r w:rsidRPr="004E5A92">
        <w:rPr>
          <w:rFonts w:ascii="Palatino Linotype" w:eastAsia="Palatino Linotype" w:hAnsi="Palatino Linotype" w:cs="Palatino Linotype"/>
          <w:color w:val="000000"/>
        </w:rPr>
        <w:t>, documentos que en caso de contener datos personales se entregarán a través de la versión pública, la cual analizaremos en el siguiente considerando.</w:t>
      </w:r>
    </w:p>
    <w:p w14:paraId="180BB9BF" w14:textId="77777777" w:rsidR="003B76CC" w:rsidRDefault="00A65AE6">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b/>
          <w:color w:val="000000"/>
        </w:rPr>
        <w:lastRenderedPageBreak/>
        <w:t>Quinto. Versión Pública.</w:t>
      </w:r>
      <w:r>
        <w:rPr>
          <w:rFonts w:ascii="Palatino Linotype" w:eastAsia="Palatino Linotype" w:hAnsi="Palatino Linotype" w:cs="Palatino Linotype"/>
          <w:color w:val="000000"/>
          <w:sz w:val="28"/>
          <w:szCs w:val="28"/>
        </w:rPr>
        <w:t xml:space="preserve"> </w:t>
      </w:r>
      <w:r>
        <w:rPr>
          <w:rFonts w:ascii="Palatino Linotype" w:eastAsia="Palatino Linotype" w:hAnsi="Palatino Linotype" w:cs="Palatino Linotype"/>
          <w:color w:val="000000"/>
        </w:rPr>
        <w:t>Finalmente, debe señalarse que de ser el caso en que los documentos que vayan a ser entregados por el</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sujeto obligado, para dar cumplimiento a la presente resolución, contengan datos que deban ser clasificados,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14E18F22" w14:textId="77777777" w:rsidR="003B76CC" w:rsidRDefault="00A65AE6">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2C3CCE6A" w14:textId="77777777" w:rsidR="003B76CC" w:rsidRDefault="00A65AE6">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3</w:t>
      </w:r>
      <w:r>
        <w:rPr>
          <w:rFonts w:ascii="Palatino Linotype" w:eastAsia="Palatino Linotype" w:hAnsi="Palatino Linotype" w:cs="Palatino Linotype"/>
          <w:i/>
          <w:color w:val="000000"/>
          <w:sz w:val="22"/>
          <w:szCs w:val="22"/>
        </w:rPr>
        <w:t>. Para los efectos de la presente Ley se entenderá por:</w:t>
      </w:r>
    </w:p>
    <w:p w14:paraId="33C781CA" w14:textId="77777777" w:rsidR="003B76CC" w:rsidRDefault="00A65AE6">
      <w:pPr>
        <w:pBdr>
          <w:top w:val="nil"/>
          <w:left w:val="nil"/>
          <w:bottom w:val="nil"/>
          <w:right w:val="nil"/>
          <w:between w:val="nil"/>
        </w:pBdr>
        <w:spacing w:before="120" w:after="120" w:line="276" w:lineRule="auto"/>
        <w:ind w:left="1134" w:right="902"/>
        <w:jc w:val="both"/>
        <w:rPr>
          <w:color w:val="000000"/>
        </w:rPr>
      </w:pPr>
      <w:r>
        <w:rPr>
          <w:rFonts w:ascii="Palatino Linotype" w:eastAsia="Palatino Linotype" w:hAnsi="Palatino Linotype" w:cs="Palatino Linotype"/>
          <w:i/>
          <w:color w:val="000000"/>
          <w:sz w:val="22"/>
          <w:szCs w:val="22"/>
        </w:rPr>
        <w:t>[…]</w:t>
      </w:r>
    </w:p>
    <w:p w14:paraId="07CAEE97" w14:textId="77777777" w:rsidR="003B76CC" w:rsidRDefault="00A65AE6">
      <w:pPr>
        <w:pBdr>
          <w:top w:val="nil"/>
          <w:left w:val="nil"/>
          <w:bottom w:val="nil"/>
          <w:right w:val="nil"/>
          <w:between w:val="nil"/>
        </w:pBdr>
        <w:spacing w:before="120" w:after="120" w:line="276" w:lineRule="auto"/>
        <w:ind w:left="1134" w:right="902"/>
        <w:jc w:val="both"/>
        <w:rPr>
          <w:color w:val="000000"/>
        </w:rPr>
      </w:pPr>
      <w:r>
        <w:rPr>
          <w:rFonts w:ascii="Palatino Linotype" w:eastAsia="Palatino Linotype" w:hAnsi="Palatino Linotype" w:cs="Palatino Linotype"/>
          <w:b/>
          <w:i/>
          <w:color w:val="000000"/>
          <w:sz w:val="22"/>
          <w:szCs w:val="22"/>
        </w:rPr>
        <w:t>IX. Datos personales</w:t>
      </w:r>
      <w:r>
        <w:rPr>
          <w:rFonts w:ascii="Palatino Linotype" w:eastAsia="Palatino Linotype" w:hAnsi="Palatino Linotype" w:cs="Palatino Linotype"/>
          <w:i/>
          <w:color w:val="000000"/>
          <w:sz w:val="22"/>
          <w:szCs w:val="22"/>
        </w:rPr>
        <w:t>: La información concerniente a una persona, identificada o identificable según lo dispuesto por la Ley de Protección de Datos Personales del Estado de México; </w:t>
      </w:r>
    </w:p>
    <w:p w14:paraId="0F2FBFEB" w14:textId="77777777" w:rsidR="003B76CC" w:rsidRDefault="00A65AE6">
      <w:pPr>
        <w:pBdr>
          <w:top w:val="nil"/>
          <w:left w:val="nil"/>
          <w:bottom w:val="nil"/>
          <w:right w:val="nil"/>
          <w:between w:val="nil"/>
        </w:pBdr>
        <w:spacing w:before="120" w:after="120" w:line="276" w:lineRule="auto"/>
        <w:ind w:left="1134" w:right="902"/>
        <w:jc w:val="both"/>
        <w:rPr>
          <w:color w:val="000000"/>
        </w:rPr>
      </w:pPr>
      <w:r>
        <w:rPr>
          <w:rFonts w:ascii="Palatino Linotype" w:eastAsia="Palatino Linotype" w:hAnsi="Palatino Linotype" w:cs="Palatino Linotype"/>
          <w:b/>
          <w:i/>
          <w:color w:val="000000"/>
          <w:sz w:val="22"/>
          <w:szCs w:val="22"/>
        </w:rPr>
        <w:t>XX. Información clasificada</w:t>
      </w:r>
      <w:r>
        <w:rPr>
          <w:rFonts w:ascii="Palatino Linotype" w:eastAsia="Palatino Linotype" w:hAnsi="Palatino Linotype" w:cs="Palatino Linotype"/>
          <w:i/>
          <w:color w:val="000000"/>
          <w:sz w:val="22"/>
          <w:szCs w:val="22"/>
        </w:rPr>
        <w:t>: Aquella considerada por la presente Ley como reservada o confidencial;</w:t>
      </w:r>
    </w:p>
    <w:p w14:paraId="35E26287" w14:textId="77777777" w:rsidR="003B76CC" w:rsidRDefault="00A65AE6">
      <w:pPr>
        <w:pBdr>
          <w:top w:val="nil"/>
          <w:left w:val="nil"/>
          <w:bottom w:val="nil"/>
          <w:right w:val="nil"/>
          <w:between w:val="nil"/>
        </w:pBdr>
        <w:spacing w:before="120" w:after="120" w:line="276" w:lineRule="auto"/>
        <w:ind w:left="1134" w:right="902"/>
        <w:jc w:val="both"/>
        <w:rPr>
          <w:color w:val="000000"/>
        </w:rPr>
      </w:pPr>
      <w:r>
        <w:rPr>
          <w:rFonts w:ascii="Palatino Linotype" w:eastAsia="Palatino Linotype" w:hAnsi="Palatino Linotype" w:cs="Palatino Linotype"/>
          <w:b/>
          <w:i/>
          <w:color w:val="000000"/>
          <w:sz w:val="22"/>
          <w:szCs w:val="22"/>
        </w:rPr>
        <w:t xml:space="preserve">XXI. Información confidencial: </w:t>
      </w:r>
      <w:r>
        <w:rPr>
          <w:rFonts w:ascii="Palatino Linotype" w:eastAsia="Palatino Linotype" w:hAnsi="Palatino Linotype" w:cs="Palatino Linotype"/>
          <w:i/>
          <w:color w:val="000000"/>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8EAABCF" w14:textId="77777777" w:rsidR="003B76CC" w:rsidRDefault="00A65AE6">
      <w:pPr>
        <w:pBdr>
          <w:top w:val="nil"/>
          <w:left w:val="nil"/>
          <w:bottom w:val="nil"/>
          <w:right w:val="nil"/>
          <w:between w:val="nil"/>
        </w:pBdr>
        <w:spacing w:before="120" w:after="120" w:line="276" w:lineRule="auto"/>
        <w:ind w:left="1134" w:right="902"/>
        <w:jc w:val="both"/>
        <w:rPr>
          <w:color w:val="000000"/>
        </w:rPr>
      </w:pPr>
      <w:r>
        <w:rPr>
          <w:rFonts w:ascii="Palatino Linotype" w:eastAsia="Palatino Linotype" w:hAnsi="Palatino Linotype" w:cs="Palatino Linotype"/>
          <w:b/>
          <w:i/>
          <w:color w:val="000000"/>
          <w:sz w:val="22"/>
          <w:szCs w:val="22"/>
        </w:rPr>
        <w:lastRenderedPageBreak/>
        <w:t>XLV. Versión pública:</w:t>
      </w:r>
      <w:r>
        <w:rPr>
          <w:rFonts w:ascii="Palatino Linotype" w:eastAsia="Palatino Linotype" w:hAnsi="Palatino Linotype" w:cs="Palatino Linotype"/>
          <w:i/>
          <w:color w:val="000000"/>
          <w:sz w:val="22"/>
          <w:szCs w:val="22"/>
        </w:rPr>
        <w:t xml:space="preserve"> Documento en el que se elimine, suprime o borra la información clasificada como reservada o confidencial para permitir su acceso.</w:t>
      </w:r>
    </w:p>
    <w:p w14:paraId="6DCE0B13" w14:textId="77777777" w:rsidR="003B76CC" w:rsidRDefault="00A65AE6">
      <w:pPr>
        <w:pBdr>
          <w:top w:val="nil"/>
          <w:left w:val="nil"/>
          <w:bottom w:val="nil"/>
          <w:right w:val="nil"/>
          <w:between w:val="nil"/>
        </w:pBdr>
        <w:spacing w:before="120" w:after="120" w:line="276" w:lineRule="auto"/>
        <w:ind w:left="1134" w:right="902"/>
        <w:jc w:val="both"/>
        <w:rPr>
          <w:color w:val="000000"/>
        </w:rPr>
      </w:pPr>
      <w:r>
        <w:rPr>
          <w:rFonts w:ascii="Palatino Linotype" w:eastAsia="Palatino Linotype" w:hAnsi="Palatino Linotype" w:cs="Palatino Linotype"/>
          <w:i/>
          <w:color w:val="000000"/>
          <w:sz w:val="22"/>
          <w:szCs w:val="22"/>
        </w:rPr>
        <w:t>[…]</w:t>
      </w:r>
    </w:p>
    <w:p w14:paraId="148BC0CE" w14:textId="77777777" w:rsidR="003B76CC" w:rsidRDefault="00A65AE6">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b/>
          <w:i/>
          <w:color w:val="000000"/>
          <w:sz w:val="22"/>
          <w:szCs w:val="22"/>
        </w:rPr>
        <w:t>Artículo 91.</w:t>
      </w:r>
      <w:r>
        <w:rPr>
          <w:rFonts w:ascii="Palatino Linotype" w:eastAsia="Palatino Linotype" w:hAnsi="Palatino Linotype" w:cs="Palatino Linotype"/>
          <w:i/>
          <w:color w:val="000000"/>
          <w:sz w:val="22"/>
          <w:szCs w:val="22"/>
        </w:rPr>
        <w:t xml:space="preserve"> El acceso a la información pública será restringido excepcionalmente, cuando ésta sea clasificada como reservada o confidencial.</w:t>
      </w:r>
    </w:p>
    <w:p w14:paraId="50705DB3" w14:textId="77777777" w:rsidR="003B76CC" w:rsidRDefault="00A65AE6">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b/>
          <w:i/>
          <w:color w:val="000000"/>
          <w:sz w:val="22"/>
          <w:szCs w:val="22"/>
        </w:rPr>
        <w:t>Artículo 132.</w:t>
      </w:r>
      <w:r>
        <w:rPr>
          <w:rFonts w:ascii="Palatino Linotype" w:eastAsia="Palatino Linotype" w:hAnsi="Palatino Linotype" w:cs="Palatino Linotype"/>
          <w:i/>
          <w:color w:val="000000"/>
          <w:sz w:val="22"/>
          <w:szCs w:val="22"/>
        </w:rPr>
        <w:t xml:space="preserve"> La clasificación de la información se llevará a cabo en el momento en que:</w:t>
      </w:r>
    </w:p>
    <w:p w14:paraId="01C78515" w14:textId="77777777" w:rsidR="003B76CC" w:rsidRDefault="00A65AE6">
      <w:pPr>
        <w:pBdr>
          <w:top w:val="nil"/>
          <w:left w:val="nil"/>
          <w:bottom w:val="nil"/>
          <w:right w:val="nil"/>
          <w:between w:val="nil"/>
        </w:pBdr>
        <w:spacing w:before="120" w:after="120" w:line="276" w:lineRule="auto"/>
        <w:ind w:left="1134" w:right="902"/>
        <w:jc w:val="both"/>
        <w:rPr>
          <w:color w:val="000000"/>
        </w:rPr>
      </w:pPr>
      <w:r>
        <w:rPr>
          <w:rFonts w:ascii="Palatino Linotype" w:eastAsia="Palatino Linotype" w:hAnsi="Palatino Linotype" w:cs="Palatino Linotype"/>
          <w:b/>
          <w:i/>
          <w:color w:val="000000"/>
          <w:sz w:val="22"/>
          <w:szCs w:val="22"/>
        </w:rPr>
        <w:t>I</w:t>
      </w:r>
      <w:r>
        <w:rPr>
          <w:rFonts w:ascii="Palatino Linotype" w:eastAsia="Palatino Linotype" w:hAnsi="Palatino Linotype" w:cs="Palatino Linotype"/>
          <w:i/>
          <w:color w:val="000000"/>
          <w:sz w:val="22"/>
          <w:szCs w:val="22"/>
        </w:rPr>
        <w:t>. Se reciba una solicitud de acceso a la información;</w:t>
      </w:r>
    </w:p>
    <w:p w14:paraId="5E491D11" w14:textId="77777777" w:rsidR="003B76CC" w:rsidRDefault="00A65AE6">
      <w:pPr>
        <w:pBdr>
          <w:top w:val="nil"/>
          <w:left w:val="nil"/>
          <w:bottom w:val="nil"/>
          <w:right w:val="nil"/>
          <w:between w:val="nil"/>
        </w:pBdr>
        <w:spacing w:before="120" w:after="120" w:line="276" w:lineRule="auto"/>
        <w:ind w:left="1134" w:right="902"/>
        <w:jc w:val="both"/>
        <w:rPr>
          <w:color w:val="000000"/>
        </w:rPr>
      </w:pPr>
      <w:r>
        <w:rPr>
          <w:rFonts w:ascii="Palatino Linotype" w:eastAsia="Palatino Linotype" w:hAnsi="Palatino Linotype" w:cs="Palatino Linotype"/>
          <w:b/>
          <w:i/>
          <w:color w:val="000000"/>
          <w:sz w:val="22"/>
          <w:szCs w:val="22"/>
        </w:rPr>
        <w:t>II.</w:t>
      </w:r>
      <w:r>
        <w:rPr>
          <w:rFonts w:ascii="Palatino Linotype" w:eastAsia="Palatino Linotype" w:hAnsi="Palatino Linotype" w:cs="Palatino Linotype"/>
          <w:i/>
          <w:color w:val="000000"/>
          <w:sz w:val="22"/>
          <w:szCs w:val="22"/>
        </w:rPr>
        <w:t xml:space="preserve"> Se determine mediante resolución de autoridad competente; o</w:t>
      </w:r>
    </w:p>
    <w:p w14:paraId="35ECF5FD" w14:textId="77777777" w:rsidR="003B76CC" w:rsidRDefault="00A65AE6">
      <w:pPr>
        <w:pBdr>
          <w:top w:val="nil"/>
          <w:left w:val="nil"/>
          <w:bottom w:val="nil"/>
          <w:right w:val="nil"/>
          <w:between w:val="nil"/>
        </w:pBdr>
        <w:spacing w:before="120" w:after="120" w:line="276" w:lineRule="auto"/>
        <w:ind w:left="1134" w:right="902"/>
        <w:jc w:val="both"/>
        <w:rPr>
          <w:color w:val="000000"/>
        </w:rPr>
      </w:pPr>
      <w:r>
        <w:rPr>
          <w:rFonts w:ascii="Palatino Linotype" w:eastAsia="Palatino Linotype" w:hAnsi="Palatino Linotype" w:cs="Palatino Linotype"/>
          <w:b/>
          <w:i/>
          <w:color w:val="000000"/>
          <w:sz w:val="22"/>
          <w:szCs w:val="22"/>
        </w:rPr>
        <w:t>III.</w:t>
      </w:r>
      <w:r>
        <w:rPr>
          <w:rFonts w:ascii="Palatino Linotype" w:eastAsia="Palatino Linotype" w:hAnsi="Palatino Linotype" w:cs="Palatino Linotype"/>
          <w:i/>
          <w:color w:val="000000"/>
          <w:sz w:val="22"/>
          <w:szCs w:val="22"/>
        </w:rPr>
        <w:t xml:space="preserve"> Se generen versiones públicas para dar cumplimiento a las obligaciones de transparencia previstas en esta Ley.</w:t>
      </w:r>
    </w:p>
    <w:p w14:paraId="5EA5A919" w14:textId="77777777" w:rsidR="003B76CC" w:rsidRDefault="00A65AE6">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i/>
          <w:color w:val="000000"/>
          <w:sz w:val="22"/>
          <w:szCs w:val="22"/>
        </w:rPr>
        <w:t>[…]</w:t>
      </w:r>
    </w:p>
    <w:p w14:paraId="14551B25" w14:textId="77777777" w:rsidR="003B76CC" w:rsidRDefault="00A65AE6">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b/>
          <w:i/>
          <w:color w:val="000000"/>
          <w:sz w:val="22"/>
          <w:szCs w:val="22"/>
        </w:rPr>
        <w:t>Artículo 143</w:t>
      </w:r>
      <w:r>
        <w:rPr>
          <w:rFonts w:ascii="Palatino Linotype" w:eastAsia="Palatino Linotype" w:hAnsi="Palatino Linotype" w:cs="Palatino Linotype"/>
          <w:i/>
          <w:color w:val="000000"/>
          <w:sz w:val="22"/>
          <w:szCs w:val="22"/>
        </w:rPr>
        <w:t>. Para los efectos de esta Ley se considera información confidencial, la clasificada como tal, de manera permanente, por su naturaleza, cuando:</w:t>
      </w:r>
    </w:p>
    <w:p w14:paraId="1FFF25F9" w14:textId="77777777" w:rsidR="003B76CC" w:rsidRDefault="00A65AE6">
      <w:pPr>
        <w:pBdr>
          <w:top w:val="nil"/>
          <w:left w:val="nil"/>
          <w:bottom w:val="nil"/>
          <w:right w:val="nil"/>
          <w:between w:val="nil"/>
        </w:pBdr>
        <w:spacing w:before="120" w:after="120" w:line="276" w:lineRule="auto"/>
        <w:ind w:left="1134" w:right="902"/>
        <w:jc w:val="both"/>
        <w:rPr>
          <w:color w:val="000000"/>
        </w:rPr>
      </w:pPr>
      <w:r>
        <w:rPr>
          <w:rFonts w:ascii="Palatino Linotype" w:eastAsia="Palatino Linotype" w:hAnsi="Palatino Linotype" w:cs="Palatino Linotype"/>
          <w:b/>
          <w:i/>
          <w:color w:val="000000"/>
          <w:sz w:val="22"/>
          <w:szCs w:val="22"/>
        </w:rPr>
        <w:t>I.</w:t>
      </w:r>
      <w:r>
        <w:rPr>
          <w:rFonts w:ascii="Palatino Linotype" w:eastAsia="Palatino Linotype" w:hAnsi="Palatino Linotype" w:cs="Palatino Linotype"/>
          <w:i/>
          <w:color w:val="000000"/>
          <w:sz w:val="22"/>
          <w:szCs w:val="22"/>
        </w:rPr>
        <w:t xml:space="preserve"> Se refiera a la información privada y los datos personales concernientes a una persona física o jurídico colectiva identificada o identificable;</w:t>
      </w:r>
    </w:p>
    <w:p w14:paraId="1A607888" w14:textId="77777777" w:rsidR="003B76CC" w:rsidRDefault="00A65AE6">
      <w:pPr>
        <w:pBdr>
          <w:top w:val="nil"/>
          <w:left w:val="nil"/>
          <w:bottom w:val="nil"/>
          <w:right w:val="nil"/>
          <w:between w:val="nil"/>
        </w:pBdr>
        <w:spacing w:before="120" w:after="120" w:line="276" w:lineRule="auto"/>
        <w:ind w:left="1134" w:right="902"/>
        <w:jc w:val="both"/>
        <w:rPr>
          <w:color w:val="000000"/>
        </w:rPr>
      </w:pPr>
      <w:r>
        <w:rPr>
          <w:rFonts w:ascii="Palatino Linotype" w:eastAsia="Palatino Linotype" w:hAnsi="Palatino Linotype" w:cs="Palatino Linotype"/>
          <w:b/>
          <w:i/>
          <w:color w:val="000000"/>
          <w:sz w:val="22"/>
          <w:szCs w:val="22"/>
        </w:rPr>
        <w:t>II.</w:t>
      </w:r>
      <w:r>
        <w:rPr>
          <w:rFonts w:ascii="Palatino Linotype" w:eastAsia="Palatino Linotype" w:hAnsi="Palatino Linotype" w:cs="Palatino Linotype"/>
          <w:i/>
          <w:color w:val="000000"/>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01FCC04B" w14:textId="77777777" w:rsidR="003B76CC" w:rsidRDefault="00A65AE6">
      <w:pPr>
        <w:pBdr>
          <w:top w:val="nil"/>
          <w:left w:val="nil"/>
          <w:bottom w:val="nil"/>
          <w:right w:val="nil"/>
          <w:between w:val="nil"/>
        </w:pBdr>
        <w:spacing w:before="120" w:after="120" w:line="276" w:lineRule="auto"/>
        <w:ind w:left="1134" w:right="902"/>
        <w:jc w:val="both"/>
        <w:rPr>
          <w:color w:val="000000"/>
        </w:rPr>
      </w:pPr>
      <w:r>
        <w:rPr>
          <w:rFonts w:ascii="Palatino Linotype" w:eastAsia="Palatino Linotype" w:hAnsi="Palatino Linotype" w:cs="Palatino Linotype"/>
          <w:b/>
          <w:i/>
          <w:color w:val="000000"/>
          <w:sz w:val="22"/>
          <w:szCs w:val="22"/>
        </w:rPr>
        <w:t>III.</w:t>
      </w:r>
      <w:r>
        <w:rPr>
          <w:rFonts w:ascii="Palatino Linotype" w:eastAsia="Palatino Linotype" w:hAnsi="Palatino Linotype" w:cs="Palatino Linotype"/>
          <w:i/>
          <w:color w:val="000000"/>
          <w:sz w:val="22"/>
          <w:szCs w:val="22"/>
        </w:rPr>
        <w:t xml:space="preserve"> La que presenten los particulares a los sujetos obligados, de conformidad con lo dispuesto por las leyes o los tratados internacionales.</w:t>
      </w:r>
    </w:p>
    <w:p w14:paraId="5869AA47" w14:textId="77777777" w:rsidR="003B76CC" w:rsidRDefault="00A65AE6">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i/>
          <w:color w:val="000000"/>
          <w:sz w:val="22"/>
          <w:szCs w:val="22"/>
        </w:rPr>
        <w:t>La información confidencial no estará sujeta a temporalidad alguna y sólo podrán tener acceso a ella los titulares de la misma, sus representantes y los servidores públicos facultados para ello.</w:t>
      </w:r>
    </w:p>
    <w:p w14:paraId="68B64600" w14:textId="77777777" w:rsidR="003B76CC" w:rsidRDefault="00A65AE6">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i/>
          <w:color w:val="000000"/>
          <w:sz w:val="22"/>
          <w:szCs w:val="22"/>
        </w:rPr>
        <w:lastRenderedPageBreak/>
        <w:t>No se considerará confidencial la información que se encuentre en los registros públicos o en fuentes de acceso público, ni tampoco la que sea considerada por la presente ley como información pública.”</w:t>
      </w:r>
    </w:p>
    <w:p w14:paraId="33A86789" w14:textId="77777777" w:rsidR="003B76CC" w:rsidRDefault="00A65AE6">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E98BE12" w14:textId="77777777" w:rsidR="003B76CC" w:rsidRDefault="00A65AE6">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Entorno a lo que aquí nos interesa, los Lineamientos Quincuagésimo sexto, Quincuagésimo séptimo y Quincuagésimo octavo, establecen lo siguiente:</w:t>
      </w:r>
    </w:p>
    <w:p w14:paraId="24C0A76F" w14:textId="77777777" w:rsidR="003B76CC" w:rsidRDefault="00A65AE6">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b/>
          <w:i/>
          <w:color w:val="000000"/>
          <w:sz w:val="22"/>
          <w:szCs w:val="22"/>
        </w:rPr>
        <w:t>“Quincuagésimo sexto</w:t>
      </w:r>
      <w:r>
        <w:rPr>
          <w:rFonts w:ascii="Palatino Linotype" w:eastAsia="Palatino Linotype" w:hAnsi="Palatino Linotype" w:cs="Palatino Linotype"/>
          <w:i/>
          <w:color w:val="000000"/>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0DE42093" w14:textId="77777777" w:rsidR="003B76CC" w:rsidRDefault="00A65AE6">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b/>
          <w:i/>
          <w:color w:val="000000"/>
          <w:sz w:val="22"/>
          <w:szCs w:val="22"/>
        </w:rPr>
        <w:t>Quincuagésimo séptimo</w:t>
      </w:r>
      <w:r>
        <w:rPr>
          <w:rFonts w:ascii="Palatino Linotype" w:eastAsia="Palatino Linotype" w:hAnsi="Palatino Linotype" w:cs="Palatino Linotype"/>
          <w:i/>
          <w:color w:val="000000"/>
          <w:sz w:val="22"/>
          <w:szCs w:val="22"/>
        </w:rPr>
        <w:t>. Se considera, en principio, como información pública y no podrá omitirse de las versiones públicas la siguiente: </w:t>
      </w:r>
    </w:p>
    <w:p w14:paraId="03C25350" w14:textId="77777777" w:rsidR="003B76CC" w:rsidRDefault="00A65AE6">
      <w:pPr>
        <w:pBdr>
          <w:top w:val="nil"/>
          <w:left w:val="nil"/>
          <w:bottom w:val="nil"/>
          <w:right w:val="nil"/>
          <w:between w:val="nil"/>
        </w:pBdr>
        <w:spacing w:before="120" w:after="120" w:line="276" w:lineRule="auto"/>
        <w:ind w:left="1134" w:right="902"/>
        <w:jc w:val="both"/>
        <w:rPr>
          <w:color w:val="000000"/>
        </w:rPr>
      </w:pPr>
      <w:r>
        <w:rPr>
          <w:rFonts w:ascii="Palatino Linotype" w:eastAsia="Palatino Linotype" w:hAnsi="Palatino Linotype" w:cs="Palatino Linotype"/>
          <w:b/>
          <w:i/>
          <w:color w:val="000000"/>
          <w:sz w:val="22"/>
          <w:szCs w:val="22"/>
        </w:rPr>
        <w:t>I.</w:t>
      </w:r>
      <w:r>
        <w:rPr>
          <w:rFonts w:ascii="Palatino Linotype" w:eastAsia="Palatino Linotype" w:hAnsi="Palatino Linotype" w:cs="Palatino Linotype"/>
          <w:i/>
          <w:color w:val="000000"/>
          <w:sz w:val="22"/>
          <w:szCs w:val="22"/>
        </w:rPr>
        <w:t xml:space="preserve"> La relativa a las Obligaciones de Transparencia que contempla el Título V de la Ley General y las demás disposiciones legales aplicables; </w:t>
      </w:r>
    </w:p>
    <w:p w14:paraId="5102E879" w14:textId="77777777" w:rsidR="003B76CC" w:rsidRDefault="00A65AE6">
      <w:pPr>
        <w:pBdr>
          <w:top w:val="nil"/>
          <w:left w:val="nil"/>
          <w:bottom w:val="nil"/>
          <w:right w:val="nil"/>
          <w:between w:val="nil"/>
        </w:pBdr>
        <w:spacing w:before="120" w:after="120" w:line="276" w:lineRule="auto"/>
        <w:ind w:left="1134" w:right="902"/>
        <w:jc w:val="both"/>
        <w:rPr>
          <w:color w:val="000000"/>
        </w:rPr>
      </w:pPr>
      <w:r>
        <w:rPr>
          <w:rFonts w:ascii="Palatino Linotype" w:eastAsia="Palatino Linotype" w:hAnsi="Palatino Linotype" w:cs="Palatino Linotype"/>
          <w:b/>
          <w:i/>
          <w:color w:val="000000"/>
          <w:sz w:val="22"/>
          <w:szCs w:val="22"/>
        </w:rPr>
        <w:lastRenderedPageBreak/>
        <w:t>II.</w:t>
      </w:r>
      <w:r>
        <w:rPr>
          <w:rFonts w:ascii="Palatino Linotype" w:eastAsia="Palatino Linotype" w:hAnsi="Palatino Linotype" w:cs="Palatino Linotype"/>
          <w:i/>
          <w:color w:val="000000"/>
          <w:sz w:val="22"/>
          <w:szCs w:val="22"/>
        </w:rPr>
        <w:t xml:space="preserve"> El nombre de los servidores públicos en los documentos, y sus firmas autógrafas, cuando sean utilizados en el ejercicio de las facultades conferidas para el desempeño del servicio público, y </w:t>
      </w:r>
    </w:p>
    <w:p w14:paraId="779D3D93" w14:textId="77777777" w:rsidR="003B76CC" w:rsidRDefault="00A65AE6">
      <w:pPr>
        <w:pBdr>
          <w:top w:val="nil"/>
          <w:left w:val="nil"/>
          <w:bottom w:val="nil"/>
          <w:right w:val="nil"/>
          <w:between w:val="nil"/>
        </w:pBdr>
        <w:spacing w:before="120" w:after="120" w:line="276" w:lineRule="auto"/>
        <w:ind w:left="1134" w:right="902"/>
        <w:jc w:val="both"/>
        <w:rPr>
          <w:color w:val="000000"/>
        </w:rPr>
      </w:pPr>
      <w:r>
        <w:rPr>
          <w:rFonts w:ascii="Palatino Linotype" w:eastAsia="Palatino Linotype" w:hAnsi="Palatino Linotype" w:cs="Palatino Linotype"/>
          <w:b/>
          <w:i/>
          <w:color w:val="000000"/>
          <w:sz w:val="22"/>
          <w:szCs w:val="22"/>
        </w:rPr>
        <w:t>III.</w:t>
      </w:r>
      <w:r>
        <w:rPr>
          <w:rFonts w:ascii="Palatino Linotype" w:eastAsia="Palatino Linotype" w:hAnsi="Palatino Linotype" w:cs="Palatino Linotype"/>
          <w:i/>
          <w:color w:val="000000"/>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66502583" w14:textId="77777777" w:rsidR="003B76CC" w:rsidRDefault="00A65AE6">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i/>
          <w:color w:val="000000"/>
          <w:sz w:val="22"/>
          <w:szCs w:val="22"/>
        </w:rPr>
        <w:t>Lo anterior, siempre y cuando no se acredite alguna causal de clasificación, prevista en las leyes o en los tratados internaciones suscritos por el Estado mexicano. </w:t>
      </w:r>
    </w:p>
    <w:p w14:paraId="2BBC0F32" w14:textId="77777777" w:rsidR="003B76CC" w:rsidRDefault="00A65AE6">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b/>
          <w:i/>
          <w:color w:val="000000"/>
          <w:sz w:val="22"/>
          <w:szCs w:val="22"/>
        </w:rPr>
        <w:t>Quincuagésimo octavo</w:t>
      </w:r>
      <w:r>
        <w:rPr>
          <w:rFonts w:ascii="Palatino Linotype" w:eastAsia="Palatino Linotype" w:hAnsi="Palatino Linotype" w:cs="Palatino Linotype"/>
          <w:i/>
          <w:color w:val="000000"/>
          <w:sz w:val="22"/>
          <w:szCs w:val="22"/>
        </w:rPr>
        <w:t>. Los sujetos obligados garantizarán que los sistemas o medios empleados para eliminar la información en las versiones públicas no permitan la recuperación o visualización de la misma.”</w:t>
      </w:r>
    </w:p>
    <w:p w14:paraId="689FCDA0" w14:textId="77777777" w:rsidR="003B76CC" w:rsidRDefault="00A65AE6">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55A05282" w14:textId="77777777" w:rsidR="003B76CC" w:rsidRDefault="00A65AE6">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En relación directa con ello, los Lineamientos en estudio establecen los formatos para la clasificación parcial y total de los documentos, que atienden a lo siguiente:</w:t>
      </w:r>
    </w:p>
    <w:tbl>
      <w:tblPr>
        <w:tblStyle w:val="af8"/>
        <w:tblW w:w="8828" w:type="dxa"/>
        <w:tblInd w:w="0" w:type="dxa"/>
        <w:tblLayout w:type="fixed"/>
        <w:tblLook w:val="0400" w:firstRow="0" w:lastRow="0" w:firstColumn="0" w:lastColumn="0" w:noHBand="0" w:noVBand="1"/>
      </w:tblPr>
      <w:tblGrid>
        <w:gridCol w:w="1282"/>
        <w:gridCol w:w="3392"/>
        <w:gridCol w:w="1366"/>
        <w:gridCol w:w="2788"/>
      </w:tblGrid>
      <w:tr w:rsidR="003B76CC" w14:paraId="3613E36F" w14:textId="77777777">
        <w:tc>
          <w:tcPr>
            <w:tcW w:w="4674" w:type="dxa"/>
            <w:gridSpan w:val="2"/>
            <w:tcBorders>
              <w:top w:val="single" w:sz="4" w:space="0" w:color="000000"/>
              <w:left w:val="single" w:sz="4" w:space="0" w:color="000000"/>
              <w:bottom w:val="single" w:sz="4" w:space="0" w:color="95B3D7"/>
              <w:right w:val="single" w:sz="4" w:space="0" w:color="000000"/>
            </w:tcBorders>
            <w:tcMar>
              <w:top w:w="0" w:type="dxa"/>
              <w:left w:w="115" w:type="dxa"/>
              <w:bottom w:w="0" w:type="dxa"/>
              <w:right w:w="115" w:type="dxa"/>
            </w:tcMar>
          </w:tcPr>
          <w:p w14:paraId="028A27D6" w14:textId="77777777" w:rsidR="003B76CC" w:rsidRDefault="00A65AE6">
            <w:pPr>
              <w:pBdr>
                <w:top w:val="nil"/>
                <w:left w:val="nil"/>
                <w:bottom w:val="nil"/>
                <w:right w:val="nil"/>
                <w:between w:val="nil"/>
              </w:pBdr>
              <w:jc w:val="center"/>
              <w:rPr>
                <w:color w:val="000000"/>
              </w:rPr>
            </w:pPr>
            <w:r>
              <w:rPr>
                <w:rFonts w:ascii="Palatino Linotype" w:eastAsia="Palatino Linotype" w:hAnsi="Palatino Linotype" w:cs="Palatino Linotype"/>
                <w:b/>
                <w:color w:val="000000"/>
                <w:sz w:val="12"/>
                <w:szCs w:val="12"/>
              </w:rPr>
              <w:lastRenderedPageBreak/>
              <w:t>Parcial</w:t>
            </w:r>
          </w:p>
        </w:tc>
        <w:tc>
          <w:tcPr>
            <w:tcW w:w="4154" w:type="dxa"/>
            <w:gridSpan w:val="2"/>
            <w:tcBorders>
              <w:top w:val="single" w:sz="4" w:space="0" w:color="000000"/>
              <w:left w:val="single" w:sz="4" w:space="0" w:color="000000"/>
              <w:bottom w:val="single" w:sz="4" w:space="0" w:color="95B3D7"/>
              <w:right w:val="single" w:sz="4" w:space="0" w:color="000000"/>
            </w:tcBorders>
            <w:tcMar>
              <w:top w:w="0" w:type="dxa"/>
              <w:left w:w="115" w:type="dxa"/>
              <w:bottom w:w="0" w:type="dxa"/>
              <w:right w:w="115" w:type="dxa"/>
            </w:tcMar>
          </w:tcPr>
          <w:p w14:paraId="0926F1B8" w14:textId="77777777" w:rsidR="003B76CC" w:rsidRDefault="00A65AE6">
            <w:pPr>
              <w:pBdr>
                <w:top w:val="nil"/>
                <w:left w:val="nil"/>
                <w:bottom w:val="nil"/>
                <w:right w:val="nil"/>
                <w:between w:val="nil"/>
              </w:pBdr>
              <w:jc w:val="center"/>
              <w:rPr>
                <w:color w:val="000000"/>
              </w:rPr>
            </w:pPr>
            <w:r>
              <w:rPr>
                <w:rFonts w:ascii="Palatino Linotype" w:eastAsia="Palatino Linotype" w:hAnsi="Palatino Linotype" w:cs="Palatino Linotype"/>
                <w:b/>
                <w:color w:val="000000"/>
                <w:sz w:val="12"/>
                <w:szCs w:val="12"/>
              </w:rPr>
              <w:t>Total</w:t>
            </w:r>
          </w:p>
        </w:tc>
      </w:tr>
      <w:tr w:rsidR="003B76CC" w14:paraId="5F568E16" w14:textId="77777777">
        <w:tc>
          <w:tcPr>
            <w:tcW w:w="1282" w:type="dxa"/>
            <w:tcBorders>
              <w:top w:val="single" w:sz="4" w:space="0" w:color="95B3D7"/>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14:paraId="3408DDA7" w14:textId="77777777" w:rsidR="003B76CC" w:rsidRDefault="00A65AE6">
            <w:pPr>
              <w:pBdr>
                <w:top w:val="nil"/>
                <w:left w:val="nil"/>
                <w:bottom w:val="nil"/>
                <w:right w:val="nil"/>
                <w:between w:val="nil"/>
              </w:pBdr>
              <w:jc w:val="center"/>
              <w:rPr>
                <w:color w:val="000000"/>
              </w:rPr>
            </w:pPr>
            <w:r>
              <w:rPr>
                <w:rFonts w:ascii="Palatino Linotype" w:eastAsia="Palatino Linotype" w:hAnsi="Palatino Linotype" w:cs="Palatino Linotype"/>
                <w:b/>
                <w:color w:val="000000"/>
                <w:sz w:val="12"/>
                <w:szCs w:val="12"/>
              </w:rPr>
              <w:t>Concepto</w:t>
            </w:r>
          </w:p>
        </w:tc>
        <w:tc>
          <w:tcPr>
            <w:tcW w:w="3392" w:type="dxa"/>
            <w:tcBorders>
              <w:top w:val="single" w:sz="4" w:space="0" w:color="95B3D7"/>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14:paraId="532C0D09" w14:textId="77777777" w:rsidR="003B76CC" w:rsidRDefault="00A65AE6">
            <w:pPr>
              <w:pBdr>
                <w:top w:val="nil"/>
                <w:left w:val="nil"/>
                <w:bottom w:val="nil"/>
                <w:right w:val="nil"/>
                <w:between w:val="nil"/>
              </w:pBdr>
              <w:jc w:val="center"/>
              <w:rPr>
                <w:color w:val="000000"/>
              </w:rPr>
            </w:pPr>
            <w:r>
              <w:rPr>
                <w:rFonts w:ascii="Palatino Linotype" w:eastAsia="Palatino Linotype" w:hAnsi="Palatino Linotype" w:cs="Palatino Linotype"/>
                <w:b/>
                <w:color w:val="000000"/>
                <w:sz w:val="12"/>
                <w:szCs w:val="12"/>
              </w:rPr>
              <w:t>Dónde</w:t>
            </w:r>
          </w:p>
        </w:tc>
        <w:tc>
          <w:tcPr>
            <w:tcW w:w="1366" w:type="dxa"/>
            <w:tcBorders>
              <w:top w:val="single" w:sz="4" w:space="0" w:color="95B3D7"/>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14:paraId="5BFCE30A" w14:textId="77777777" w:rsidR="003B76CC" w:rsidRDefault="00A65AE6">
            <w:pPr>
              <w:pBdr>
                <w:top w:val="nil"/>
                <w:left w:val="nil"/>
                <w:bottom w:val="nil"/>
                <w:right w:val="nil"/>
                <w:between w:val="nil"/>
              </w:pBdr>
              <w:jc w:val="center"/>
              <w:rPr>
                <w:color w:val="000000"/>
              </w:rPr>
            </w:pPr>
            <w:r>
              <w:rPr>
                <w:rFonts w:ascii="Palatino Linotype" w:eastAsia="Palatino Linotype" w:hAnsi="Palatino Linotype" w:cs="Palatino Linotype"/>
                <w:b/>
                <w:color w:val="000000"/>
                <w:sz w:val="12"/>
                <w:szCs w:val="12"/>
              </w:rPr>
              <w:t>Concepto</w:t>
            </w:r>
          </w:p>
        </w:tc>
        <w:tc>
          <w:tcPr>
            <w:tcW w:w="2788" w:type="dxa"/>
            <w:tcBorders>
              <w:top w:val="single" w:sz="4" w:space="0" w:color="95B3D7"/>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14:paraId="0F9EEF7F" w14:textId="77777777" w:rsidR="003B76CC" w:rsidRDefault="00A65AE6">
            <w:pPr>
              <w:pBdr>
                <w:top w:val="nil"/>
                <w:left w:val="nil"/>
                <w:bottom w:val="nil"/>
                <w:right w:val="nil"/>
                <w:between w:val="nil"/>
              </w:pBdr>
              <w:jc w:val="center"/>
              <w:rPr>
                <w:color w:val="000000"/>
              </w:rPr>
            </w:pPr>
            <w:r>
              <w:rPr>
                <w:rFonts w:ascii="Palatino Linotype" w:eastAsia="Palatino Linotype" w:hAnsi="Palatino Linotype" w:cs="Palatino Linotype"/>
                <w:b/>
                <w:color w:val="000000"/>
                <w:sz w:val="12"/>
                <w:szCs w:val="12"/>
              </w:rPr>
              <w:t>Dónde</w:t>
            </w:r>
          </w:p>
        </w:tc>
      </w:tr>
      <w:tr w:rsidR="003B76CC" w14:paraId="0C4A89EA" w14:textId="77777777">
        <w:tc>
          <w:tcPr>
            <w:tcW w:w="882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95CF9D" w14:textId="77777777" w:rsidR="003B76CC" w:rsidRDefault="00A65AE6">
            <w:pPr>
              <w:pBdr>
                <w:top w:val="nil"/>
                <w:left w:val="nil"/>
                <w:bottom w:val="nil"/>
                <w:right w:val="nil"/>
                <w:between w:val="nil"/>
              </w:pBdr>
              <w:jc w:val="center"/>
              <w:rPr>
                <w:color w:val="000000"/>
              </w:rPr>
            </w:pPr>
            <w:r>
              <w:rPr>
                <w:rFonts w:ascii="Palatino Linotype" w:eastAsia="Palatino Linotype" w:hAnsi="Palatino Linotype" w:cs="Palatino Linotype"/>
                <w:b/>
                <w:color w:val="000000"/>
                <w:sz w:val="12"/>
                <w:szCs w:val="12"/>
              </w:rPr>
              <w:t>Sello oficial o logotipo del sujeto obligado</w:t>
            </w:r>
          </w:p>
        </w:tc>
      </w:tr>
      <w:tr w:rsidR="003B76CC" w14:paraId="482178B2" w14:textId="77777777">
        <w:tc>
          <w:tcPr>
            <w:tcW w:w="1282"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14:paraId="22997B40"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Fecha de clasificación</w:t>
            </w:r>
          </w:p>
        </w:tc>
        <w:tc>
          <w:tcPr>
            <w:tcW w:w="3392"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14:paraId="751A044A"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anotará la fecha en la que el Comité de Transparencia confirmó la clasificación del documento, en su caso.</w:t>
            </w:r>
          </w:p>
        </w:tc>
        <w:tc>
          <w:tcPr>
            <w:tcW w:w="1366"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14:paraId="02237403"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Fecha de clasificación</w:t>
            </w:r>
          </w:p>
        </w:tc>
        <w:tc>
          <w:tcPr>
            <w:tcW w:w="2788"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14:paraId="25264493"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anotará la fecha en la que el Comité de Transparencia confirmó la clasificación del documento, en su caso.</w:t>
            </w:r>
          </w:p>
        </w:tc>
      </w:tr>
      <w:tr w:rsidR="003B76CC" w14:paraId="2EE15A55" w14:textId="77777777">
        <w:tc>
          <w:tcPr>
            <w:tcW w:w="12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202579"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Área</w:t>
            </w:r>
          </w:p>
        </w:tc>
        <w:tc>
          <w:tcPr>
            <w:tcW w:w="33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4A6082"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señalará el nombre del área del cual es titular quien clasifica.</w:t>
            </w:r>
          </w:p>
        </w:tc>
        <w:tc>
          <w:tcPr>
            <w:tcW w:w="13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6534FE"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Área</w:t>
            </w:r>
          </w:p>
        </w:tc>
        <w:tc>
          <w:tcPr>
            <w:tcW w:w="27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AEBEFA"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señalará el nombre del área de la cual es el titular quien clasifica.</w:t>
            </w:r>
          </w:p>
        </w:tc>
      </w:tr>
      <w:tr w:rsidR="003B76CC" w14:paraId="6B0E19E0" w14:textId="77777777">
        <w:tc>
          <w:tcPr>
            <w:tcW w:w="1282"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14:paraId="16533CBB"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Información reservada</w:t>
            </w:r>
          </w:p>
        </w:tc>
        <w:tc>
          <w:tcPr>
            <w:tcW w:w="3392"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14:paraId="124DA136"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366"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14:paraId="472E4ED6"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Reservado</w:t>
            </w:r>
          </w:p>
        </w:tc>
        <w:tc>
          <w:tcPr>
            <w:tcW w:w="2788"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14:paraId="569346C0"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Leyenda de información RESERVADA.</w:t>
            </w:r>
          </w:p>
        </w:tc>
      </w:tr>
      <w:tr w:rsidR="003B76CC" w14:paraId="471CAA9A" w14:textId="77777777">
        <w:tc>
          <w:tcPr>
            <w:tcW w:w="12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039652"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Fundamento legal</w:t>
            </w:r>
          </w:p>
        </w:tc>
        <w:tc>
          <w:tcPr>
            <w:tcW w:w="33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AA89A6"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señalará el nombre del ordenamiento, el o los artículos, fracción(es), párrafo(s) con base en los cuales se sustente la reserva.</w:t>
            </w:r>
          </w:p>
        </w:tc>
        <w:tc>
          <w:tcPr>
            <w:tcW w:w="13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6F988B"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Periodo de reserva</w:t>
            </w:r>
          </w:p>
        </w:tc>
        <w:tc>
          <w:tcPr>
            <w:tcW w:w="27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3BF46B"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anotará el número de años o meses por los que se mantendrá el documento o las partes del mismo como reservado. Si el expediente no es reservado, sino confidencial, deberá tacharse este apartado.</w:t>
            </w:r>
          </w:p>
        </w:tc>
      </w:tr>
      <w:tr w:rsidR="003B76CC" w14:paraId="6FFF326B" w14:textId="77777777">
        <w:tc>
          <w:tcPr>
            <w:tcW w:w="1282"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14:paraId="31C9A7FE"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Ampliación del periodo de reserva</w:t>
            </w:r>
          </w:p>
        </w:tc>
        <w:tc>
          <w:tcPr>
            <w:tcW w:w="3392"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14:paraId="203E9125"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En caso de haber solicitado la ampliación del periodo de reserva originalmente establecido, se deberá anotar el número de años o meses por los que se amplía la reserva.</w:t>
            </w:r>
          </w:p>
        </w:tc>
        <w:tc>
          <w:tcPr>
            <w:tcW w:w="1366"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14:paraId="1B52F210"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Fundamento legal</w:t>
            </w:r>
          </w:p>
        </w:tc>
        <w:tc>
          <w:tcPr>
            <w:tcW w:w="2788"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14:paraId="581D1D70"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señalará el nombre del o de los ordenamientos jurídicos, el o los artículos, fracción(es), párrafo(s) con base en los cuales se sustenta la reserva.</w:t>
            </w:r>
          </w:p>
        </w:tc>
      </w:tr>
      <w:tr w:rsidR="003B76CC" w14:paraId="58A910C8" w14:textId="77777777">
        <w:tc>
          <w:tcPr>
            <w:tcW w:w="12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3E1FD2"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Confidencial</w:t>
            </w:r>
          </w:p>
        </w:tc>
        <w:tc>
          <w:tcPr>
            <w:tcW w:w="33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5772F5"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3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E21FA2"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Ampliación del periodo de reserva</w:t>
            </w:r>
          </w:p>
        </w:tc>
        <w:tc>
          <w:tcPr>
            <w:tcW w:w="27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E462A4"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En caso de haber solicitado la ampliación del periodo de reserva originalmente establecido, se deberá anotar el número de años o meses por los que se amplía la reserva.</w:t>
            </w:r>
          </w:p>
        </w:tc>
      </w:tr>
      <w:tr w:rsidR="003B76CC" w14:paraId="22F3125F" w14:textId="77777777">
        <w:tc>
          <w:tcPr>
            <w:tcW w:w="1282"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14:paraId="68F5B560"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Fundamento legal</w:t>
            </w:r>
          </w:p>
        </w:tc>
        <w:tc>
          <w:tcPr>
            <w:tcW w:w="3392"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14:paraId="353C1338"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señalará el nombre del ordenamiento, el o los artículos, fracción(es), párrafo(s) con base en los cuales se sustente la confidencialidad.</w:t>
            </w:r>
          </w:p>
        </w:tc>
        <w:tc>
          <w:tcPr>
            <w:tcW w:w="1366"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14:paraId="5CBA2209"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Confidencial</w:t>
            </w:r>
          </w:p>
        </w:tc>
        <w:tc>
          <w:tcPr>
            <w:tcW w:w="2788"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14:paraId="6BB8932D"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Leyenda de información CONFIDENCIAL.</w:t>
            </w:r>
          </w:p>
        </w:tc>
      </w:tr>
      <w:tr w:rsidR="003B76CC" w14:paraId="3B3D33DC" w14:textId="77777777">
        <w:tc>
          <w:tcPr>
            <w:tcW w:w="12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148513"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Rúbrica del titular del área</w:t>
            </w:r>
          </w:p>
        </w:tc>
        <w:tc>
          <w:tcPr>
            <w:tcW w:w="33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421D71"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Rúbrica autógrafa de quien clasifica.</w:t>
            </w:r>
          </w:p>
        </w:tc>
        <w:tc>
          <w:tcPr>
            <w:tcW w:w="13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705557"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Fundamento legal</w:t>
            </w:r>
          </w:p>
        </w:tc>
        <w:tc>
          <w:tcPr>
            <w:tcW w:w="27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86A38E"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señalará el nombre del o de los ordenamientos jurídicos, el o los artículos, fracción(es), párrafo(s) con base en los cuales se sustente la confidencialidad.</w:t>
            </w:r>
          </w:p>
        </w:tc>
      </w:tr>
      <w:tr w:rsidR="003B76CC" w14:paraId="063D5393" w14:textId="77777777">
        <w:tc>
          <w:tcPr>
            <w:tcW w:w="1282"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14:paraId="35FB5E62"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Fecha de desclasificación</w:t>
            </w:r>
          </w:p>
        </w:tc>
        <w:tc>
          <w:tcPr>
            <w:tcW w:w="3392"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14:paraId="076098D1"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anotará la fecha en que se desclasifica el documento.</w:t>
            </w:r>
          </w:p>
        </w:tc>
        <w:tc>
          <w:tcPr>
            <w:tcW w:w="1366"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14:paraId="1FD33AC8"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Rúbrica del titular del área</w:t>
            </w:r>
          </w:p>
        </w:tc>
        <w:tc>
          <w:tcPr>
            <w:tcW w:w="2788"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14:paraId="0582CE9F"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Rúbrica autógrafa de quien clasifica.</w:t>
            </w:r>
          </w:p>
        </w:tc>
      </w:tr>
      <w:tr w:rsidR="003B76CC" w14:paraId="15925BB3" w14:textId="77777777">
        <w:tc>
          <w:tcPr>
            <w:tcW w:w="12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BBEF83"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Rúbrica y cargo del servidor público</w:t>
            </w:r>
          </w:p>
        </w:tc>
        <w:tc>
          <w:tcPr>
            <w:tcW w:w="33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E06EE0"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Rúbrica autógrafa de quien desclasifica.</w:t>
            </w:r>
          </w:p>
        </w:tc>
        <w:tc>
          <w:tcPr>
            <w:tcW w:w="13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0A4BA2"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Fecha de desclasificación</w:t>
            </w:r>
          </w:p>
        </w:tc>
        <w:tc>
          <w:tcPr>
            <w:tcW w:w="27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0471E7"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anotará la fecha en que se desclasifica.</w:t>
            </w:r>
          </w:p>
        </w:tc>
      </w:tr>
      <w:tr w:rsidR="003B76CC" w14:paraId="72741BE0" w14:textId="77777777">
        <w:tc>
          <w:tcPr>
            <w:tcW w:w="1282"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14:paraId="2AD49F05" w14:textId="77777777" w:rsidR="003B76CC" w:rsidRDefault="003B76CC"/>
        </w:tc>
        <w:tc>
          <w:tcPr>
            <w:tcW w:w="3392"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14:paraId="39E5571D" w14:textId="77777777" w:rsidR="003B76CC" w:rsidRDefault="003B76CC"/>
        </w:tc>
        <w:tc>
          <w:tcPr>
            <w:tcW w:w="1366"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14:paraId="2E4BB446"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Partes o secciones reservadas o confidenciales</w:t>
            </w:r>
          </w:p>
        </w:tc>
        <w:tc>
          <w:tcPr>
            <w:tcW w:w="2788"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14:paraId="294FB8DF"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En caso que una vez desclasificado el expediente, subsistanpartes o secciones del mismo reservadas o confidenciales, se señalará este hecho.</w:t>
            </w:r>
          </w:p>
        </w:tc>
      </w:tr>
      <w:tr w:rsidR="003B76CC" w14:paraId="52981722" w14:textId="77777777">
        <w:tc>
          <w:tcPr>
            <w:tcW w:w="12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5E4A8C" w14:textId="77777777" w:rsidR="003B76CC" w:rsidRDefault="003B76CC"/>
        </w:tc>
        <w:tc>
          <w:tcPr>
            <w:tcW w:w="33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5EC589" w14:textId="77777777" w:rsidR="003B76CC" w:rsidRDefault="003B76CC"/>
        </w:tc>
        <w:tc>
          <w:tcPr>
            <w:tcW w:w="13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CCE92C"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Rúbrica y cargo del servidor público</w:t>
            </w:r>
          </w:p>
        </w:tc>
        <w:tc>
          <w:tcPr>
            <w:tcW w:w="27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19ECA3" w14:textId="77777777" w:rsidR="003B76CC" w:rsidRDefault="00A65AE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Rúbrica autógrafa de quien desclasifica.</w:t>
            </w:r>
          </w:p>
        </w:tc>
      </w:tr>
    </w:tbl>
    <w:p w14:paraId="2FBC5F1A" w14:textId="77777777" w:rsidR="003B76CC" w:rsidRDefault="003B76CC">
      <w:pPr>
        <w:rPr>
          <w:color w:val="000000"/>
        </w:rPr>
      </w:pPr>
    </w:p>
    <w:p w14:paraId="68992390" w14:textId="77777777" w:rsidR="003B76CC" w:rsidRDefault="00A65AE6">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Finalmente, no escapa de la óptica de este Organismo Garante que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a través de su recursos de revisión, manifestó que ya inició su proceso de demanda sin embargo, es preciso hacer de su conocimiento que el recurso de revisión no es la vía para instaurar o dar seguimiento a procedimientos de responsabilidad administrativa, no obstante, se dejan a salvo sus derechos para que en caso de </w:t>
      </w:r>
      <w:r>
        <w:rPr>
          <w:rFonts w:ascii="Palatino Linotype" w:eastAsia="Palatino Linotype" w:hAnsi="Palatino Linotype" w:cs="Palatino Linotype"/>
          <w:color w:val="000000"/>
        </w:rPr>
        <w:lastRenderedPageBreak/>
        <w:t>considerarlo oportuno a sus intereses, ejerza y continúe dicha acción ante las instancias correspondientes.</w:t>
      </w:r>
    </w:p>
    <w:p w14:paraId="55F63137" w14:textId="77777777" w:rsidR="003B76CC" w:rsidRDefault="00A65AE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60CAE604" w14:textId="50A3C0B3" w:rsidR="003B76CC" w:rsidRDefault="00A65AE6">
      <w:pPr>
        <w:numPr>
          <w:ilvl w:val="0"/>
          <w:numId w:val="7"/>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14:paraId="62E71BE4" w14:textId="77777777" w:rsidR="003B76CC" w:rsidRDefault="00A65AE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w:t>
      </w:r>
      <w:r>
        <w:rPr>
          <w:rFonts w:ascii="Palatino Linotype" w:eastAsia="Palatino Linotype" w:hAnsi="Palatino Linotype" w:cs="Palatino Linotype"/>
          <w:b/>
        </w:rPr>
        <w:t>parcialmente fundados</w:t>
      </w:r>
      <w:r>
        <w:rPr>
          <w:rFonts w:ascii="Palatino Linotype" w:eastAsia="Palatino Linotype" w:hAnsi="Palatino Linotype" w:cs="Palatino Linotype"/>
        </w:rPr>
        <w:t xml:space="preserve"> los motivos de inconformidad hechos valer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 xml:space="preserve">04739/INFOEM/IP/RR/2022,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14:paraId="62C2C6F2" w14:textId="18E634DF" w:rsidR="003B76CC" w:rsidRPr="0059161A" w:rsidRDefault="00A65AE6" w:rsidP="0059161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w:t>
      </w:r>
      <w:r>
        <w:rPr>
          <w:rFonts w:ascii="Palatino Linotype" w:eastAsia="Palatino Linotype" w:hAnsi="Palatino Linotype" w:cs="Palatino Linotype"/>
          <w:b/>
        </w:rPr>
        <w:t xml:space="preserve"> </w:t>
      </w:r>
      <w:r>
        <w:rPr>
          <w:rFonts w:ascii="Palatino Linotype" w:eastAsia="Palatino Linotype" w:hAnsi="Palatino Linotype" w:cs="Palatino Linotype"/>
        </w:rPr>
        <w:t>en términos del Considerando Cuarto y Qu</w:t>
      </w:r>
      <w:r w:rsidR="00824C61">
        <w:rPr>
          <w:rFonts w:ascii="Palatino Linotype" w:eastAsia="Palatino Linotype" w:hAnsi="Palatino Linotype" w:cs="Palatino Linotype"/>
        </w:rPr>
        <w:t>into, haga entrega vía SAIMEX, de ser el caso en</w:t>
      </w:r>
      <w:r>
        <w:rPr>
          <w:rFonts w:ascii="Palatino Linotype" w:eastAsia="Palatino Linotype" w:hAnsi="Palatino Linotype" w:cs="Palatino Linotype"/>
        </w:rPr>
        <w:t xml:space="preserve"> versión pública de lo siguiente:</w:t>
      </w:r>
    </w:p>
    <w:p w14:paraId="585C31EC" w14:textId="7072E342" w:rsidR="00824C61" w:rsidRDefault="00F72DA4" w:rsidP="0059161A">
      <w:pPr>
        <w:pStyle w:val="Prrafodelista"/>
        <w:numPr>
          <w:ilvl w:val="0"/>
          <w:numId w:val="6"/>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Todos l</w:t>
      </w:r>
      <w:r w:rsidR="00A65AE6" w:rsidRPr="00824C61">
        <w:rPr>
          <w:rFonts w:ascii="Palatino Linotype" w:eastAsia="Palatino Linotype" w:hAnsi="Palatino Linotype" w:cs="Palatino Linotype"/>
          <w:color w:val="000000"/>
        </w:rPr>
        <w:t xml:space="preserve">os nombramientos </w:t>
      </w:r>
      <w:r w:rsidR="00824C61">
        <w:rPr>
          <w:rFonts w:ascii="Palatino Linotype" w:eastAsia="Palatino Linotype" w:hAnsi="Palatino Linotype" w:cs="Palatino Linotype"/>
          <w:color w:val="000000"/>
        </w:rPr>
        <w:t xml:space="preserve">de </w:t>
      </w:r>
      <w:r w:rsidR="0059161A">
        <w:rPr>
          <w:rFonts w:ascii="Palatino Linotype" w:eastAsia="Palatino Linotype" w:hAnsi="Palatino Linotype" w:cs="Palatino Linotype"/>
          <w:color w:val="000000"/>
        </w:rPr>
        <w:t>l</w:t>
      </w:r>
      <w:r>
        <w:rPr>
          <w:rFonts w:ascii="Palatino Linotype" w:eastAsia="Palatino Linotype" w:hAnsi="Palatino Linotype" w:cs="Palatino Linotype"/>
          <w:color w:val="000000"/>
        </w:rPr>
        <w:t>o</w:t>
      </w:r>
      <w:r w:rsidR="0059161A">
        <w:rPr>
          <w:rFonts w:ascii="Palatino Linotype" w:eastAsia="Palatino Linotype" w:hAnsi="Palatino Linotype" w:cs="Palatino Linotype"/>
          <w:color w:val="000000"/>
        </w:rPr>
        <w:t>s</w:t>
      </w:r>
      <w:r w:rsidR="00824C61">
        <w:rPr>
          <w:rFonts w:ascii="Palatino Linotype" w:eastAsia="Palatino Linotype" w:hAnsi="Palatino Linotype" w:cs="Palatino Linotype"/>
          <w:color w:val="000000"/>
        </w:rPr>
        <w:t xml:space="preserve"> servidor</w:t>
      </w:r>
      <w:r w:rsidR="0059161A">
        <w:rPr>
          <w:rFonts w:ascii="Palatino Linotype" w:eastAsia="Palatino Linotype" w:hAnsi="Palatino Linotype" w:cs="Palatino Linotype"/>
          <w:color w:val="000000"/>
        </w:rPr>
        <w:t>e</w:t>
      </w:r>
      <w:r w:rsidR="00824C61">
        <w:rPr>
          <w:rFonts w:ascii="Palatino Linotype" w:eastAsia="Palatino Linotype" w:hAnsi="Palatino Linotype" w:cs="Palatino Linotype"/>
          <w:color w:val="000000"/>
        </w:rPr>
        <w:t>s públic</w:t>
      </w:r>
      <w:r w:rsidR="0059161A">
        <w:rPr>
          <w:rFonts w:ascii="Palatino Linotype" w:eastAsia="Palatino Linotype" w:hAnsi="Palatino Linotype" w:cs="Palatino Linotype"/>
          <w:color w:val="000000"/>
        </w:rPr>
        <w:t>o</w:t>
      </w:r>
      <w:r w:rsidR="00824C61">
        <w:rPr>
          <w:rFonts w:ascii="Palatino Linotype" w:eastAsia="Palatino Linotype" w:hAnsi="Palatino Linotype" w:cs="Palatino Linotype"/>
          <w:color w:val="000000"/>
        </w:rPr>
        <w:t>s de la actual administración.</w:t>
      </w:r>
    </w:p>
    <w:p w14:paraId="2EEB0D07" w14:textId="77777777" w:rsidR="0059161A" w:rsidRPr="0059161A" w:rsidRDefault="0059161A" w:rsidP="0059161A">
      <w:pPr>
        <w:pStyle w:val="Prrafodelista"/>
        <w:pBdr>
          <w:top w:val="nil"/>
          <w:left w:val="nil"/>
          <w:bottom w:val="nil"/>
          <w:right w:val="nil"/>
          <w:between w:val="nil"/>
        </w:pBdr>
        <w:spacing w:line="360" w:lineRule="auto"/>
        <w:ind w:left="720" w:right="49"/>
        <w:jc w:val="both"/>
        <w:rPr>
          <w:rFonts w:ascii="Palatino Linotype" w:eastAsia="Palatino Linotype" w:hAnsi="Palatino Linotype" w:cs="Palatino Linotype"/>
          <w:color w:val="000000"/>
        </w:rPr>
      </w:pPr>
    </w:p>
    <w:p w14:paraId="63F40339" w14:textId="77777777" w:rsidR="003B76CC" w:rsidRDefault="00A65AE6">
      <w:pPr>
        <w:pBdr>
          <w:top w:val="nil"/>
          <w:left w:val="nil"/>
          <w:bottom w:val="nil"/>
          <w:right w:val="nil"/>
          <w:between w:val="nil"/>
        </w:pBdr>
        <w:spacing w:after="240" w:line="360" w:lineRule="auto"/>
        <w:ind w:left="720" w:right="4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Para la entega de  versión pública,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w:t>
      </w:r>
      <w:r>
        <w:rPr>
          <w:rFonts w:ascii="Palatino Linotype" w:eastAsia="Palatino Linotype" w:hAnsi="Palatino Linotype" w:cs="Palatino Linotype"/>
          <w:i/>
          <w:color w:val="000000"/>
          <w:sz w:val="22"/>
          <w:szCs w:val="22"/>
        </w:rPr>
        <w:lastRenderedPageBreak/>
        <w:t xml:space="preserve">formulen y se pongan a disposición del </w:t>
      </w:r>
      <w:r>
        <w:rPr>
          <w:rFonts w:ascii="Palatino Linotype" w:eastAsia="Palatino Linotype" w:hAnsi="Palatino Linotype" w:cs="Palatino Linotype"/>
          <w:b/>
          <w:i/>
          <w:color w:val="000000"/>
          <w:sz w:val="22"/>
          <w:szCs w:val="22"/>
        </w:rPr>
        <w:t>RECURRENTE</w:t>
      </w:r>
      <w:r>
        <w:rPr>
          <w:rFonts w:ascii="Palatino Linotype" w:eastAsia="Palatino Linotype" w:hAnsi="Palatino Linotype" w:cs="Palatino Linotype"/>
          <w:i/>
          <w:color w:val="000000"/>
          <w:sz w:val="22"/>
          <w:szCs w:val="22"/>
        </w:rPr>
        <w:t>, mismo que igualmente hará de su conocimiento.</w:t>
      </w:r>
    </w:p>
    <w:p w14:paraId="232C8F67" w14:textId="77777777" w:rsidR="003B76CC" w:rsidRDefault="00A65AE6">
      <w:pPr>
        <w:spacing w:before="240" w:line="360" w:lineRule="auto"/>
        <w:jc w:val="both"/>
        <w:rPr>
          <w:rFonts w:ascii="Palatino Linotype" w:eastAsia="Palatino Linotype" w:hAnsi="Palatino Linotype" w:cs="Palatino Linotype"/>
          <w:highlight w:val="white"/>
        </w:rPr>
      </w:pPr>
      <w:bookmarkStart w:id="2" w:name="_heading=h.3znysh7" w:colFirst="0" w:colLast="0"/>
      <w:bookmarkEnd w:id="2"/>
      <w:r>
        <w:rPr>
          <w:rFonts w:ascii="Palatino Linotype" w:eastAsia="Palatino Linotype" w:hAnsi="Palatino Linotype" w:cs="Palatino Linotype"/>
          <w:b/>
        </w:rPr>
        <w:t>Tercero.</w:t>
      </w:r>
      <w:r>
        <w:rPr>
          <w:rFonts w:ascii="Palatino Linotype" w:eastAsia="Palatino Linotype" w:hAnsi="Palatino Linotype" w:cs="Palatino Linotype"/>
          <w:b/>
          <w:highlight w:val="white"/>
        </w:rPr>
        <w:t xml:space="preserve"> Notifíquese vía SAIMEX,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 xml:space="preserve">al Titular de la Unidad de Transparencia del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7F863942" w14:textId="77777777" w:rsidR="003B76CC" w:rsidRDefault="003B76CC">
      <w:pPr>
        <w:spacing w:line="360" w:lineRule="auto"/>
        <w:jc w:val="both"/>
        <w:rPr>
          <w:rFonts w:ascii="Palatino Linotype" w:eastAsia="Palatino Linotype" w:hAnsi="Palatino Linotype" w:cs="Palatino Linotype"/>
          <w:b/>
        </w:rPr>
      </w:pPr>
    </w:p>
    <w:p w14:paraId="5B4F86D2" w14:textId="77777777" w:rsidR="003B76CC" w:rsidRDefault="00A65AE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 Notifíquese, vía SAIMEX</w:t>
      </w:r>
      <w:r>
        <w:rPr>
          <w:rFonts w:ascii="Palatino Linotype" w:eastAsia="Palatino Linotype" w:hAnsi="Palatino Linotype" w:cs="Palatino Linotype"/>
        </w:rPr>
        <w:t xml:space="preserve">,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4F40B38" w14:textId="47656FBC" w:rsidR="003B76CC" w:rsidRDefault="00A65AE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r w:rsidR="00513237">
        <w:rPr>
          <w:rFonts w:ascii="Palatino Linotype" w:eastAsia="Palatino Linotype" w:hAnsi="Palatino Linotype" w:cs="Palatino Linotype"/>
        </w:rPr>
        <w:t>.</w:t>
      </w:r>
    </w:p>
    <w:p w14:paraId="715F3084" w14:textId="77777777" w:rsidR="003B76CC" w:rsidRDefault="00A65AE6">
      <w:pPr>
        <w:spacing w:before="240" w:after="240" w:line="360" w:lineRule="auto"/>
        <w:jc w:val="both"/>
        <w:rPr>
          <w:rFonts w:ascii="Palatino Linotype" w:eastAsia="Palatino Linotype" w:hAnsi="Palatino Linotype" w:cs="Palatino Linotype"/>
        </w:rPr>
        <w:sectPr w:rsidR="003B76CC">
          <w:headerReference w:type="default" r:id="rId15"/>
          <w:footerReference w:type="default" r:id="rId16"/>
          <w:headerReference w:type="first" r:id="rId17"/>
          <w:footerReference w:type="first" r:id="rId18"/>
          <w:pgSz w:w="12240" w:h="15840"/>
          <w:pgMar w:top="2041" w:right="1701" w:bottom="1701" w:left="1701" w:header="709" w:footer="709" w:gutter="0"/>
          <w:pgNumType w:start="1"/>
          <w:cols w:space="720"/>
          <w:titlePg/>
        </w:sectPr>
      </w:pPr>
      <w:bookmarkStart w:id="3" w:name="_heading=h.1fob9te" w:colFirst="0" w:colLast="0"/>
      <w:bookmarkEnd w:id="3"/>
      <w:r>
        <w:rPr>
          <w:rFonts w:ascii="Palatino Linotype" w:eastAsia="Palatino Linotype" w:hAnsi="Palatino Linotype" w:cs="Palatino Linotype"/>
          <w:color w:val="222222"/>
          <w:highlight w:val="white"/>
        </w:rPr>
        <w:t xml:space="preserve">ASÍ LO RESUELVE, POR UNANIMIDAD DE VOTOS, EL PLENO DEL INSTITUTO DE TRANSPARENCIA, ACCESO A LA INFORMACIÓN PÚBLICA Y PROTECCIÓN DE DATOS PERSONALES DEL ESTADO DE MÉXICO Y </w:t>
      </w:r>
      <w:r>
        <w:rPr>
          <w:rFonts w:ascii="Palatino Linotype" w:eastAsia="Palatino Linotype" w:hAnsi="Palatino Linotype" w:cs="Palatino Linotype"/>
          <w:color w:val="222222"/>
          <w:highlight w:val="white"/>
        </w:rPr>
        <w:lastRenderedPageBreak/>
        <w:t xml:space="preserve">MUNICIPIOS, CONFORMADO POR LOS COMISIONADOS JOSÉ MARTÍNEZ VILCHIS, MARÍA DEL ROSARIO MEJÍA AYALA, SHARON CRISTINA MORALES MARTÍNEZ, LUIS GUSTAVO PARRA NORIEGA Y GUADALUPE RAMÍREZ PEÑA; EN LA VIGÉSIMA SÉPTIMA SESIÓN ORDINARIA CELEBRADA EL </w:t>
      </w:r>
      <w:r>
        <w:rPr>
          <w:rFonts w:ascii="Palatino Linotype" w:eastAsia="Palatino Linotype" w:hAnsi="Palatino Linotype" w:cs="Palatino Linotype"/>
          <w:color w:val="222222"/>
        </w:rPr>
        <w:t>TRES</w:t>
      </w:r>
      <w:r>
        <w:rPr>
          <w:rFonts w:ascii="Palatino Linotype" w:eastAsia="Palatino Linotype" w:hAnsi="Palatino Linotype" w:cs="Palatino Linotype"/>
        </w:rPr>
        <w:t xml:space="preserve"> DE AGOSTO DEL DOS MIL VEINTIDÓS, ANTE EL SECRETARIO TÉCNICO DEL PLENO ALEXIS TAPIA RAMÍREZ.                             </w:t>
      </w:r>
    </w:p>
    <w:p w14:paraId="6BD53B9A" w14:textId="77777777" w:rsidR="003B76CC" w:rsidRDefault="003B76CC">
      <w:pPr>
        <w:spacing w:before="240" w:after="240" w:line="360" w:lineRule="auto"/>
        <w:jc w:val="both"/>
        <w:rPr>
          <w:rFonts w:ascii="Palatino Linotype" w:eastAsia="Palatino Linotype" w:hAnsi="Palatino Linotype" w:cs="Palatino Linotype"/>
        </w:rPr>
      </w:pPr>
    </w:p>
    <w:sectPr w:rsidR="003B76CC">
      <w:headerReference w:type="first" r:id="rId19"/>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DB5D3" w14:textId="77777777" w:rsidR="00E435BF" w:rsidRDefault="00E435BF">
      <w:r>
        <w:separator/>
      </w:r>
    </w:p>
  </w:endnote>
  <w:endnote w:type="continuationSeparator" w:id="0">
    <w:p w14:paraId="3A2F8DB1" w14:textId="77777777" w:rsidR="00E435BF" w:rsidRDefault="00E43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FF4CE" w14:textId="77777777" w:rsidR="003B76CC" w:rsidRDefault="00A65AE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24C61">
      <w:rPr>
        <w:rFonts w:ascii="Arial" w:eastAsia="Arial" w:hAnsi="Arial" w:cs="Arial"/>
        <w:b/>
        <w:noProof/>
        <w:color w:val="000000"/>
        <w:sz w:val="20"/>
        <w:szCs w:val="20"/>
      </w:rPr>
      <w:t>39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24C61">
      <w:rPr>
        <w:rFonts w:ascii="Arial" w:eastAsia="Arial" w:hAnsi="Arial" w:cs="Arial"/>
        <w:b/>
        <w:noProof/>
        <w:color w:val="000000"/>
        <w:sz w:val="20"/>
        <w:szCs w:val="20"/>
      </w:rPr>
      <w:t>41</w:t>
    </w:r>
    <w:r>
      <w:rPr>
        <w:rFonts w:ascii="Arial" w:eastAsia="Arial" w:hAnsi="Arial" w:cs="Arial"/>
        <w:b/>
        <w:color w:val="000000"/>
        <w:sz w:val="20"/>
        <w:szCs w:val="20"/>
      </w:rPr>
      <w:fldChar w:fldCharType="end"/>
    </w:r>
  </w:p>
  <w:p w14:paraId="5E5F4B71" w14:textId="77777777" w:rsidR="003B76CC" w:rsidRDefault="003B76CC">
    <w:pPr>
      <w:pBdr>
        <w:top w:val="nil"/>
        <w:left w:val="nil"/>
        <w:bottom w:val="nil"/>
        <w:right w:val="nil"/>
        <w:between w:val="nil"/>
      </w:pBdr>
      <w:tabs>
        <w:tab w:val="center" w:pos="4252"/>
        <w:tab w:val="right" w:pos="8504"/>
      </w:tabs>
      <w:rPr>
        <w:color w:val="000000"/>
      </w:rPr>
    </w:pPr>
  </w:p>
  <w:p w14:paraId="08DE0845" w14:textId="77777777" w:rsidR="003B76CC" w:rsidRDefault="003B76CC">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93535" w14:textId="77777777" w:rsidR="003B76CC" w:rsidRDefault="00A65AE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24C61">
      <w:rPr>
        <w:rFonts w:ascii="Arial" w:eastAsia="Arial" w:hAnsi="Arial" w:cs="Arial"/>
        <w:b/>
        <w:noProof/>
        <w:color w:val="000000"/>
        <w:sz w:val="20"/>
        <w:szCs w:val="20"/>
      </w:rPr>
      <w:t>41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24C61">
      <w:rPr>
        <w:rFonts w:ascii="Arial" w:eastAsia="Arial" w:hAnsi="Arial" w:cs="Arial"/>
        <w:b/>
        <w:noProof/>
        <w:color w:val="000000"/>
        <w:sz w:val="20"/>
        <w:szCs w:val="20"/>
      </w:rPr>
      <w:t>41</w:t>
    </w:r>
    <w:r>
      <w:rPr>
        <w:rFonts w:ascii="Arial" w:eastAsia="Arial" w:hAnsi="Arial" w:cs="Arial"/>
        <w:b/>
        <w:color w:val="000000"/>
        <w:sz w:val="20"/>
        <w:szCs w:val="20"/>
      </w:rPr>
      <w:fldChar w:fldCharType="end"/>
    </w:r>
  </w:p>
  <w:p w14:paraId="273B1037" w14:textId="77777777" w:rsidR="003B76CC" w:rsidRDefault="003B76CC">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9B24B" w14:textId="77777777" w:rsidR="00E435BF" w:rsidRDefault="00E435BF">
      <w:r>
        <w:separator/>
      </w:r>
    </w:p>
  </w:footnote>
  <w:footnote w:type="continuationSeparator" w:id="0">
    <w:p w14:paraId="5AA9E06D" w14:textId="77777777" w:rsidR="00E435BF" w:rsidRDefault="00E435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1595C" w14:textId="77777777" w:rsidR="003B76CC" w:rsidRDefault="003B76CC">
    <w:pPr>
      <w:widowControl w:val="0"/>
      <w:pBdr>
        <w:top w:val="nil"/>
        <w:left w:val="nil"/>
        <w:bottom w:val="nil"/>
        <w:right w:val="nil"/>
        <w:between w:val="nil"/>
      </w:pBdr>
      <w:spacing w:line="276" w:lineRule="auto"/>
      <w:rPr>
        <w:rFonts w:ascii="Calibri" w:eastAsia="Calibri" w:hAnsi="Calibri" w:cs="Calibri"/>
        <w:color w:val="000000"/>
      </w:rPr>
    </w:pPr>
  </w:p>
  <w:tbl>
    <w:tblPr>
      <w:tblStyle w:val="afa"/>
      <w:tblW w:w="5528" w:type="dxa"/>
      <w:tblInd w:w="3261" w:type="dxa"/>
      <w:tblLayout w:type="fixed"/>
      <w:tblLook w:val="0400" w:firstRow="0" w:lastRow="0" w:firstColumn="0" w:lastColumn="0" w:noHBand="0" w:noVBand="1"/>
    </w:tblPr>
    <w:tblGrid>
      <w:gridCol w:w="2551"/>
      <w:gridCol w:w="2977"/>
    </w:tblGrid>
    <w:tr w:rsidR="003B76CC" w14:paraId="2BD25CC4" w14:textId="77777777">
      <w:tc>
        <w:tcPr>
          <w:tcW w:w="2551" w:type="dxa"/>
          <w:vAlign w:val="center"/>
        </w:tcPr>
        <w:p w14:paraId="5C7DE381" w14:textId="77777777" w:rsidR="003B76CC" w:rsidRDefault="00A65AE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648DB7D5" w14:textId="77777777" w:rsidR="003B76CC" w:rsidRDefault="00A65AE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04739/INFOEM/IP/RR/2022</w:t>
          </w:r>
        </w:p>
      </w:tc>
    </w:tr>
    <w:tr w:rsidR="003B76CC" w14:paraId="6A2F99F2" w14:textId="77777777">
      <w:trPr>
        <w:trHeight w:val="228"/>
      </w:trPr>
      <w:tc>
        <w:tcPr>
          <w:tcW w:w="2551" w:type="dxa"/>
          <w:vAlign w:val="center"/>
        </w:tcPr>
        <w:p w14:paraId="403DA4BE" w14:textId="77777777" w:rsidR="003B76CC" w:rsidRDefault="00A65AE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17E5E930" w14:textId="77777777" w:rsidR="003B76CC" w:rsidRDefault="00A65AE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Naucalpan de Juárez</w:t>
          </w:r>
        </w:p>
      </w:tc>
    </w:tr>
    <w:tr w:rsidR="003B76CC" w14:paraId="7282C88F" w14:textId="77777777">
      <w:tc>
        <w:tcPr>
          <w:tcW w:w="2551" w:type="dxa"/>
          <w:vAlign w:val="center"/>
        </w:tcPr>
        <w:p w14:paraId="3F31CC01" w14:textId="77777777" w:rsidR="003B76CC" w:rsidRDefault="00A65AE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746C1C33" w14:textId="77777777" w:rsidR="003B76CC" w:rsidRDefault="00A65AE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E5515DB" w14:textId="77777777" w:rsidR="003B76CC" w:rsidRDefault="00A65AE6">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rPr>
      <w:drawing>
        <wp:anchor distT="0" distB="0" distL="0" distR="0" simplePos="0" relativeHeight="251658240" behindDoc="1" locked="0" layoutInCell="1" hidden="0" allowOverlap="1" wp14:anchorId="5457FF15" wp14:editId="4EE1BA25">
          <wp:simplePos x="0" y="0"/>
          <wp:positionH relativeFrom="column">
            <wp:posOffset>-695764</wp:posOffset>
          </wp:positionH>
          <wp:positionV relativeFrom="paragraph">
            <wp:posOffset>-1200939</wp:posOffset>
          </wp:positionV>
          <wp:extent cx="7809876" cy="10165823"/>
          <wp:effectExtent l="0" t="0" r="0" b="0"/>
          <wp:wrapNone/>
          <wp:docPr id="9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82458" w14:textId="77777777" w:rsidR="003B76CC" w:rsidRDefault="00A65AE6">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rPr>
      <w:drawing>
        <wp:anchor distT="0" distB="0" distL="0" distR="0" simplePos="0" relativeHeight="251659264" behindDoc="1" locked="0" layoutInCell="1" hidden="0" allowOverlap="1" wp14:anchorId="44AEFE66" wp14:editId="08626A8C">
          <wp:simplePos x="0" y="0"/>
          <wp:positionH relativeFrom="column">
            <wp:posOffset>-846154</wp:posOffset>
          </wp:positionH>
          <wp:positionV relativeFrom="paragraph">
            <wp:posOffset>-171225</wp:posOffset>
          </wp:positionV>
          <wp:extent cx="7809876" cy="10165823"/>
          <wp:effectExtent l="0" t="0" r="0" b="0"/>
          <wp:wrapNone/>
          <wp:docPr id="1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9"/>
      <w:tblW w:w="5670" w:type="dxa"/>
      <w:tblInd w:w="3119" w:type="dxa"/>
      <w:tblLayout w:type="fixed"/>
      <w:tblLook w:val="0400" w:firstRow="0" w:lastRow="0" w:firstColumn="0" w:lastColumn="0" w:noHBand="0" w:noVBand="1"/>
    </w:tblPr>
    <w:tblGrid>
      <w:gridCol w:w="2551"/>
      <w:gridCol w:w="3119"/>
    </w:tblGrid>
    <w:tr w:rsidR="003B76CC" w14:paraId="4BAC019D" w14:textId="77777777">
      <w:tc>
        <w:tcPr>
          <w:tcW w:w="2551" w:type="dxa"/>
          <w:vAlign w:val="center"/>
        </w:tcPr>
        <w:p w14:paraId="3A171411" w14:textId="77777777" w:rsidR="003B76CC" w:rsidRDefault="00A65AE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2269B0B0" w14:textId="77777777" w:rsidR="003B76CC" w:rsidRDefault="00A65AE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04739/INFOEM/IP/RR/2022. </w:t>
          </w:r>
        </w:p>
      </w:tc>
    </w:tr>
    <w:tr w:rsidR="003B76CC" w14:paraId="2C6A97CE" w14:textId="77777777">
      <w:tc>
        <w:tcPr>
          <w:tcW w:w="2551" w:type="dxa"/>
          <w:vAlign w:val="center"/>
        </w:tcPr>
        <w:p w14:paraId="20C6CE49" w14:textId="77777777" w:rsidR="003B76CC" w:rsidRDefault="00A65AE6">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05E48FBA" w14:textId="3379C045" w:rsidR="003B76CC" w:rsidRDefault="001576D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XXXXXX</w:t>
          </w:r>
        </w:p>
      </w:tc>
    </w:tr>
    <w:tr w:rsidR="003B76CC" w14:paraId="068579E5" w14:textId="77777777">
      <w:trPr>
        <w:trHeight w:val="228"/>
      </w:trPr>
      <w:tc>
        <w:tcPr>
          <w:tcW w:w="2551" w:type="dxa"/>
          <w:vAlign w:val="center"/>
        </w:tcPr>
        <w:p w14:paraId="104E8D62" w14:textId="77777777" w:rsidR="003B76CC" w:rsidRDefault="00A65AE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3092B062" w14:textId="77777777" w:rsidR="003B76CC" w:rsidRDefault="00A65AE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Naucalpan de Juárez</w:t>
          </w:r>
        </w:p>
      </w:tc>
    </w:tr>
    <w:tr w:rsidR="003B76CC" w14:paraId="3595C406" w14:textId="77777777">
      <w:tc>
        <w:tcPr>
          <w:tcW w:w="2551" w:type="dxa"/>
          <w:vAlign w:val="center"/>
        </w:tcPr>
        <w:p w14:paraId="49A1F4F2" w14:textId="77777777" w:rsidR="003B76CC" w:rsidRDefault="00A65AE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653ECEF0" w14:textId="77777777" w:rsidR="003B76CC" w:rsidRDefault="00A65AE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D8DF72A" w14:textId="77777777" w:rsidR="003B76CC" w:rsidRDefault="003B76CC">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783B4" w14:textId="77777777" w:rsidR="003B76CC" w:rsidRDefault="003B76CC">
    <w:pPr>
      <w:pBdr>
        <w:top w:val="nil"/>
        <w:left w:val="nil"/>
        <w:bottom w:val="nil"/>
        <w:right w:val="nil"/>
        <w:between w:val="nil"/>
      </w:pBdr>
      <w:tabs>
        <w:tab w:val="center" w:pos="4252"/>
        <w:tab w:val="right" w:pos="8504"/>
      </w:tabs>
      <w:jc w:val="both"/>
      <w:rPr>
        <w:rFonts w:ascii="Calibri" w:eastAsia="Calibri" w:hAnsi="Calibri" w:cs="Calibri"/>
        <w:color w:val="000000"/>
      </w:rPr>
    </w:pPr>
  </w:p>
  <w:p w14:paraId="08F4733A" w14:textId="77777777" w:rsidR="003B76CC" w:rsidRDefault="003B76CC">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80121"/>
    <w:multiLevelType w:val="multilevel"/>
    <w:tmpl w:val="E03280E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15:restartNumberingAfterBreak="0">
    <w:nsid w:val="10BE005B"/>
    <w:multiLevelType w:val="multilevel"/>
    <w:tmpl w:val="7DD4CD4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3BD4012A"/>
    <w:multiLevelType w:val="multilevel"/>
    <w:tmpl w:val="A89C183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2BD6E36"/>
    <w:multiLevelType w:val="multilevel"/>
    <w:tmpl w:val="A66E5EF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5B84598"/>
    <w:multiLevelType w:val="multilevel"/>
    <w:tmpl w:val="298C3BC8"/>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648B057F"/>
    <w:multiLevelType w:val="multilevel"/>
    <w:tmpl w:val="062C1F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AA63ABC"/>
    <w:multiLevelType w:val="multilevel"/>
    <w:tmpl w:val="D5FA5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633590C"/>
    <w:multiLevelType w:val="multilevel"/>
    <w:tmpl w:val="C130F26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16cid:durableId="1665549132">
    <w:abstractNumId w:val="5"/>
  </w:num>
  <w:num w:numId="2" w16cid:durableId="1386029521">
    <w:abstractNumId w:val="3"/>
  </w:num>
  <w:num w:numId="3" w16cid:durableId="632449445">
    <w:abstractNumId w:val="1"/>
  </w:num>
  <w:num w:numId="4" w16cid:durableId="1937978312">
    <w:abstractNumId w:val="4"/>
  </w:num>
  <w:num w:numId="5" w16cid:durableId="712146880">
    <w:abstractNumId w:val="7"/>
  </w:num>
  <w:num w:numId="6" w16cid:durableId="214581339">
    <w:abstractNumId w:val="6"/>
  </w:num>
  <w:num w:numId="7" w16cid:durableId="1807233404">
    <w:abstractNumId w:val="2"/>
  </w:num>
  <w:num w:numId="8" w16cid:durableId="11655855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6CC"/>
    <w:rsid w:val="001576DA"/>
    <w:rsid w:val="001E737F"/>
    <w:rsid w:val="002D076A"/>
    <w:rsid w:val="003B76CC"/>
    <w:rsid w:val="004E5A92"/>
    <w:rsid w:val="00513237"/>
    <w:rsid w:val="0059161A"/>
    <w:rsid w:val="005C0D7D"/>
    <w:rsid w:val="007C71A2"/>
    <w:rsid w:val="007D4045"/>
    <w:rsid w:val="00824C61"/>
    <w:rsid w:val="00847D9E"/>
    <w:rsid w:val="008711A0"/>
    <w:rsid w:val="008C3239"/>
    <w:rsid w:val="00A47383"/>
    <w:rsid w:val="00A65AE6"/>
    <w:rsid w:val="00AB56DC"/>
    <w:rsid w:val="00B550B5"/>
    <w:rsid w:val="00B66F05"/>
    <w:rsid w:val="00D42392"/>
    <w:rsid w:val="00D6634D"/>
    <w:rsid w:val="00D907B3"/>
    <w:rsid w:val="00E435BF"/>
    <w:rsid w:val="00EA0731"/>
    <w:rsid w:val="00F01B65"/>
    <w:rsid w:val="00F72DA4"/>
    <w:rsid w:val="00F955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21345"/>
  <w15:docId w15:val="{16804B40-0074-4577-8CDB-BF013180A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2392"/>
  </w:style>
  <w:style w:type="paragraph" w:styleId="Ttulo1">
    <w:name w:val="heading 1"/>
    <w:basedOn w:val="Normal"/>
    <w:next w:val="Normal"/>
    <w:pPr>
      <w:keepNext/>
      <w:keepLines/>
      <w:spacing w:before="480" w:after="120"/>
      <w:outlineLvl w:val="0"/>
    </w:pPr>
    <w:rPr>
      <w:b/>
      <w:sz w:val="48"/>
      <w:szCs w:val="48"/>
      <w:lang w:val="es-ES" w:eastAsia="es-ES"/>
    </w:rPr>
  </w:style>
  <w:style w:type="paragraph" w:styleId="Ttulo2">
    <w:name w:val="heading 2"/>
    <w:basedOn w:val="Normal"/>
    <w:next w:val="Normal"/>
    <w:pPr>
      <w:keepNext/>
      <w:keepLines/>
      <w:spacing w:before="360" w:after="80"/>
      <w:outlineLvl w:val="1"/>
    </w:pPr>
    <w:rPr>
      <w:b/>
      <w:sz w:val="36"/>
      <w:szCs w:val="36"/>
      <w:lang w:val="es-ES" w:eastAsia="es-ES"/>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rPr>
  </w:style>
  <w:style w:type="paragraph" w:styleId="Ttulo4">
    <w:name w:val="heading 4"/>
    <w:basedOn w:val="Normal"/>
    <w:next w:val="Normal"/>
    <w:pPr>
      <w:keepNext/>
      <w:keepLines/>
      <w:spacing w:before="240" w:after="40"/>
      <w:outlineLvl w:val="3"/>
    </w:pPr>
    <w:rPr>
      <w:b/>
      <w:lang w:val="es-ES" w:eastAsia="es-ES"/>
    </w:rPr>
  </w:style>
  <w:style w:type="paragraph" w:styleId="Ttulo5">
    <w:name w:val="heading 5"/>
    <w:basedOn w:val="Normal"/>
    <w:next w:val="Normal"/>
    <w:pPr>
      <w:keepNext/>
      <w:keepLines/>
      <w:spacing w:before="220" w:after="40"/>
      <w:outlineLvl w:val="4"/>
    </w:pPr>
    <w:rPr>
      <w:b/>
      <w:sz w:val="22"/>
      <w:szCs w:val="22"/>
      <w:lang w:val="es-ES" w:eastAsia="es-ES"/>
    </w:rPr>
  </w:style>
  <w:style w:type="paragraph" w:styleId="Ttulo6">
    <w:name w:val="heading 6"/>
    <w:basedOn w:val="Normal"/>
    <w:next w:val="Normal"/>
    <w:pPr>
      <w:keepNext/>
      <w:keepLines/>
      <w:spacing w:before="200" w:after="40"/>
      <w:outlineLvl w:val="5"/>
    </w:pPr>
    <w:rPr>
      <w:b/>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lang w:val="es-ES" w:eastAsia="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val="es-ES"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lang w:val="es-ES" w:eastAsia="es-ES"/>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left w:w="108" w:type="dxa"/>
        <w:right w:w="108"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5"/>
    <w:tblPr>
      <w:tblStyleRowBandSize w:val="1"/>
      <w:tblStyleColBandSize w:val="1"/>
      <w:tblCellMar>
        <w:left w:w="108" w:type="dxa"/>
        <w:right w:w="108" w:type="dxa"/>
      </w:tblCellMar>
    </w:tblPr>
  </w:style>
  <w:style w:type="table" w:customStyle="1" w:styleId="a3">
    <w:basedOn w:val="TableNormal5"/>
    <w:tblPr>
      <w:tblStyleRowBandSize w:val="1"/>
      <w:tblStyleColBandSize w:val="1"/>
      <w:tblCellMar>
        <w:left w:w="108" w:type="dxa"/>
        <w:right w:w="108" w:type="dxa"/>
      </w:tblCellMar>
    </w:tblPr>
  </w:style>
  <w:style w:type="table" w:customStyle="1" w:styleId="a4">
    <w:basedOn w:val="TableNormal5"/>
    <w:tblPr>
      <w:tblStyleRowBandSize w:val="1"/>
      <w:tblStyleColBandSize w:val="1"/>
      <w:tblCellMar>
        <w:left w:w="108" w:type="dxa"/>
        <w:right w:w="108" w:type="dxa"/>
      </w:tblCellMar>
    </w:tblPr>
  </w:style>
  <w:style w:type="table" w:customStyle="1" w:styleId="a5">
    <w:basedOn w:val="TableNormal5"/>
    <w:tblPr>
      <w:tblStyleRowBandSize w:val="1"/>
      <w:tblStyleColBandSize w:val="1"/>
      <w:tblCellMar>
        <w:left w:w="108" w:type="dxa"/>
        <w:right w:w="108" w:type="dxa"/>
      </w:tblCellMar>
    </w:tblPr>
  </w:style>
  <w:style w:type="table" w:customStyle="1" w:styleId="a6">
    <w:basedOn w:val="TableNormal5"/>
    <w:tblPr>
      <w:tblStyleRowBandSize w:val="1"/>
      <w:tblStyleColBandSize w:val="1"/>
      <w:tblCellMar>
        <w:left w:w="108" w:type="dxa"/>
        <w:right w:w="108" w:type="dxa"/>
      </w:tblCellMar>
    </w:tblPr>
  </w:style>
  <w:style w:type="table" w:customStyle="1" w:styleId="a7">
    <w:basedOn w:val="TableNormal5"/>
    <w:tblPr>
      <w:tblStyleRowBandSize w:val="1"/>
      <w:tblStyleColBandSize w:val="1"/>
      <w:tblCellMar>
        <w:left w:w="108" w:type="dxa"/>
        <w:right w:w="108" w:type="dxa"/>
      </w:tblCellMar>
    </w:tblPr>
  </w:style>
  <w:style w:type="table" w:customStyle="1" w:styleId="a8">
    <w:basedOn w:val="TableNormal5"/>
    <w:tblPr>
      <w:tblStyleRowBandSize w:val="1"/>
      <w:tblStyleColBandSize w:val="1"/>
      <w:tblCellMar>
        <w:left w:w="108" w:type="dxa"/>
        <w:right w:w="108" w:type="dxa"/>
      </w:tblCellMar>
    </w:tblPr>
  </w:style>
  <w:style w:type="table" w:customStyle="1" w:styleId="a9">
    <w:basedOn w:val="TableNormal5"/>
    <w:tblPr>
      <w:tblStyleRowBandSize w:val="1"/>
      <w:tblStyleColBandSize w:val="1"/>
      <w:tblCellMar>
        <w:left w:w="115" w:type="dxa"/>
        <w:right w:w="115" w:type="dxa"/>
      </w:tblCellMar>
    </w:tblPr>
  </w:style>
  <w:style w:type="table" w:customStyle="1" w:styleId="aa">
    <w:basedOn w:val="TableNormal5"/>
    <w:tblPr>
      <w:tblStyleRowBandSize w:val="1"/>
      <w:tblStyleColBandSize w:val="1"/>
      <w:tblCellMar>
        <w:left w:w="115" w:type="dxa"/>
        <w:right w:w="115" w:type="dxa"/>
      </w:tblCellMar>
    </w:tblPr>
  </w:style>
  <w:style w:type="table" w:customStyle="1" w:styleId="ab">
    <w:basedOn w:val="TableNormal5"/>
    <w:tblPr>
      <w:tblStyleRowBandSize w:val="1"/>
      <w:tblStyleColBandSize w:val="1"/>
      <w:tblCellMar>
        <w:left w:w="115" w:type="dxa"/>
        <w:right w:w="115" w:type="dxa"/>
      </w:tblCellMar>
    </w:tblPr>
  </w:style>
  <w:style w:type="table" w:customStyle="1" w:styleId="ac">
    <w:basedOn w:val="TableNormal4"/>
    <w:tblPr>
      <w:tblStyleRowBandSize w:val="1"/>
      <w:tblStyleColBandSize w:val="1"/>
      <w:tblCellMar>
        <w:left w:w="115" w:type="dxa"/>
        <w:right w:w="115" w:type="dxa"/>
      </w:tblCellMar>
    </w:tblPr>
  </w:style>
  <w:style w:type="table" w:customStyle="1" w:styleId="ad">
    <w:basedOn w:val="TableNormal4"/>
    <w:tblPr>
      <w:tblStyleRowBandSize w:val="1"/>
      <w:tblStyleColBandSize w:val="1"/>
      <w:tblCellMar>
        <w:left w:w="115" w:type="dxa"/>
        <w:right w:w="115" w:type="dxa"/>
      </w:tblCellMar>
    </w:tblPr>
  </w:style>
  <w:style w:type="table" w:customStyle="1" w:styleId="ae">
    <w:basedOn w:val="TableNormal4"/>
    <w:tblPr>
      <w:tblStyleRowBandSize w:val="1"/>
      <w:tblStyleColBandSize w:val="1"/>
      <w:tblCellMar>
        <w:left w:w="115" w:type="dxa"/>
        <w:right w:w="115" w:type="dxa"/>
      </w:tblCellMar>
    </w:tblPr>
  </w:style>
  <w:style w:type="paragraph" w:customStyle="1" w:styleId="Default">
    <w:name w:val="Default"/>
    <w:rsid w:val="00FA3B65"/>
    <w:pPr>
      <w:autoSpaceDE w:val="0"/>
      <w:autoSpaceDN w:val="0"/>
      <w:adjustRightInd w:val="0"/>
    </w:pPr>
    <w:rPr>
      <w:rFonts w:ascii="Arial" w:eastAsia="Calibri" w:hAnsi="Arial" w:cs="Arial"/>
      <w:color w:val="000000"/>
      <w:lang w:eastAsia="en-US"/>
    </w:rPr>
  </w:style>
  <w:style w:type="character" w:styleId="Textoennegrita">
    <w:name w:val="Strong"/>
    <w:basedOn w:val="Fuentedeprrafopredeter"/>
    <w:uiPriority w:val="22"/>
    <w:qFormat/>
    <w:rsid w:val="00FA3B65"/>
    <w:rPr>
      <w:b/>
      <w:bCs/>
    </w:r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3"/>
    <w:tblPr>
      <w:tblStyleRowBandSize w:val="1"/>
      <w:tblStyleColBandSize w:val="1"/>
      <w:tblCellMar>
        <w:left w:w="115" w:type="dxa"/>
        <w:right w:w="115" w:type="dxa"/>
      </w:tblCellMar>
    </w:tblPr>
  </w:style>
  <w:style w:type="table" w:customStyle="1" w:styleId="af1">
    <w:basedOn w:val="TableNormal3"/>
    <w:tblPr>
      <w:tblStyleRowBandSize w:val="1"/>
      <w:tblStyleColBandSize w:val="1"/>
      <w:tblCellMar>
        <w:left w:w="115" w:type="dxa"/>
        <w:right w:w="115"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tblPr>
      <w:tblStyleRowBandSize w:val="1"/>
      <w:tblStyleColBandSize w:val="1"/>
      <w:tblCellMar>
        <w:left w:w="115" w:type="dxa"/>
        <w:right w:w="115" w:type="dxa"/>
      </w:tblCellMar>
    </w:tblPr>
  </w:style>
  <w:style w:type="table" w:customStyle="1" w:styleId="af7">
    <w:basedOn w:val="TableNormal1"/>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top w:w="15" w:type="dxa"/>
        <w:left w:w="15" w:type="dxa"/>
        <w:bottom w:w="15" w:type="dxa"/>
        <w:right w:w="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character" w:customStyle="1" w:styleId="apple-tab-span">
    <w:name w:val="apple-tab-span"/>
    <w:basedOn w:val="Fuentedeprrafopredeter"/>
    <w:rsid w:val="00B550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44698">
      <w:bodyDiv w:val="1"/>
      <w:marLeft w:val="0"/>
      <w:marRight w:val="0"/>
      <w:marTop w:val="0"/>
      <w:marBottom w:val="0"/>
      <w:divBdr>
        <w:top w:val="none" w:sz="0" w:space="0" w:color="auto"/>
        <w:left w:val="none" w:sz="0" w:space="0" w:color="auto"/>
        <w:bottom w:val="none" w:sz="0" w:space="0" w:color="auto"/>
        <w:right w:val="none" w:sz="0" w:space="0" w:color="auto"/>
      </w:divBdr>
    </w:div>
    <w:div w:id="676004946">
      <w:bodyDiv w:val="1"/>
      <w:marLeft w:val="0"/>
      <w:marRight w:val="0"/>
      <w:marTop w:val="0"/>
      <w:marBottom w:val="0"/>
      <w:divBdr>
        <w:top w:val="none" w:sz="0" w:space="0" w:color="auto"/>
        <w:left w:val="none" w:sz="0" w:space="0" w:color="auto"/>
        <w:bottom w:val="none" w:sz="0" w:space="0" w:color="auto"/>
        <w:right w:val="none" w:sz="0" w:space="0" w:color="auto"/>
      </w:divBdr>
    </w:div>
    <w:div w:id="1029989659">
      <w:bodyDiv w:val="1"/>
      <w:marLeft w:val="0"/>
      <w:marRight w:val="0"/>
      <w:marTop w:val="0"/>
      <w:marBottom w:val="0"/>
      <w:divBdr>
        <w:top w:val="none" w:sz="0" w:space="0" w:color="auto"/>
        <w:left w:val="none" w:sz="0" w:space="0" w:color="auto"/>
        <w:bottom w:val="none" w:sz="0" w:space="0" w:color="auto"/>
        <w:right w:val="none" w:sz="0" w:space="0" w:color="auto"/>
      </w:divBdr>
      <w:divsChild>
        <w:div w:id="1193104955">
          <w:marLeft w:val="0"/>
          <w:marRight w:val="0"/>
          <w:marTop w:val="0"/>
          <w:marBottom w:val="0"/>
          <w:divBdr>
            <w:top w:val="none" w:sz="0" w:space="0" w:color="auto"/>
            <w:left w:val="none" w:sz="0" w:space="0" w:color="auto"/>
            <w:bottom w:val="none" w:sz="0" w:space="0" w:color="auto"/>
            <w:right w:val="none" w:sz="0" w:space="0" w:color="auto"/>
          </w:divBdr>
          <w:divsChild>
            <w:div w:id="797725457">
              <w:marLeft w:val="0"/>
              <w:marRight w:val="0"/>
              <w:marTop w:val="0"/>
              <w:marBottom w:val="0"/>
              <w:divBdr>
                <w:top w:val="none" w:sz="0" w:space="0" w:color="auto"/>
                <w:left w:val="none" w:sz="0" w:space="0" w:color="auto"/>
                <w:bottom w:val="none" w:sz="0" w:space="0" w:color="auto"/>
                <w:right w:val="none" w:sz="0" w:space="0" w:color="auto"/>
              </w:divBdr>
              <w:divsChild>
                <w:div w:id="153342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obhEbQCqTVN0fTzOfiUtpWLq9A==">AMUW2mXQHktG8gscBzuNSiCVCksglptArHgGrLXfVbAYt0G6f5ESxjCSR+J8f5LVII+qTp8sj+YbbJhOAIQD7hg82SKcF6Xd4dSUJ/L25U2j7Mh0dnbjCUNFWzMNpa4OxbXchFedM4615bYqLQvqrFu1eD8SQioD39dZRbHZ/86oSeNOaer+xcNAp1YnZsaW9eUJ9YecFL1nzcrcyQ20mnQsLAzFNxys1cIZRI2/tq0Q6TzdIHR1YAq/sKrUcdEl0Znhi9ZVX/r3gUYwsWYvPDrnkJUorb6amoKzJKrDk8pGlTfPaTRU0y0yj9bGahZbOYvwM9JO0mEWRgmsTgZ5eoyxgbL76mTX3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7625CC6-7712-4AD0-B83A-9B2767A57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47</Pages>
  <Words>10121</Words>
  <Characters>55667</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65657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Office User</cp:lastModifiedBy>
  <cp:revision>12</cp:revision>
  <dcterms:created xsi:type="dcterms:W3CDTF">2022-07-13T05:34:00Z</dcterms:created>
  <dcterms:modified xsi:type="dcterms:W3CDTF">2022-09-03T21:08:00Z</dcterms:modified>
</cp:coreProperties>
</file>