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Resolución del Pleno del Instituto de Transparencia, Acceso a la Información Pública y Protección de Datos Personales del Estado de México y Municipios, con domicilio en Metepec, Estado de México, a dieciséis de marzo de dos mil veintidós.</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Visto </w:t>
      </w:r>
      <w:r w:rsidDel="00000000" w:rsidR="00000000" w:rsidRPr="00000000">
        <w:rPr>
          <w:rFonts w:ascii="Palatino Linotype" w:cs="Palatino Linotype" w:eastAsia="Palatino Linotype" w:hAnsi="Palatino Linotype"/>
          <w:sz w:val="24"/>
          <w:szCs w:val="24"/>
          <w:rtl w:val="0"/>
        </w:rPr>
        <w:t xml:space="preserve">el expediente relativo al recurso de revisión </w:t>
      </w:r>
      <w:r w:rsidDel="00000000" w:rsidR="00000000" w:rsidRPr="00000000">
        <w:rPr>
          <w:rFonts w:ascii="Palatino Linotype" w:cs="Palatino Linotype" w:eastAsia="Palatino Linotype" w:hAnsi="Palatino Linotype"/>
          <w:b w:val="1"/>
          <w:sz w:val="24"/>
          <w:szCs w:val="24"/>
          <w:rtl w:val="0"/>
        </w:rPr>
        <w:t xml:space="preserve">00174/INFOEM/IP/RR/2022</w:t>
      </w:r>
      <w:r w:rsidDel="00000000" w:rsidR="00000000" w:rsidRPr="00000000">
        <w:rPr>
          <w:rFonts w:ascii="Palatino Linotype" w:cs="Palatino Linotype" w:eastAsia="Palatino Linotype" w:hAnsi="Palatino Linotype"/>
          <w:sz w:val="24"/>
          <w:szCs w:val="24"/>
          <w:rtl w:val="0"/>
        </w:rPr>
        <w:t xml:space="preserve">, interpuesto por un particular que al momento de ingresar la solicitud de información e interponer el recurso de revisión, no señaló nombre o seudónimo con el cual desee ser identificado, al cual en lo sucesivo  se le denominara </w:t>
      </w:r>
      <w:r w:rsidDel="00000000" w:rsidR="00000000" w:rsidRPr="00000000">
        <w:rPr>
          <w:rFonts w:ascii="Palatino Linotype" w:cs="Palatino Linotype" w:eastAsia="Palatino Linotype" w:hAnsi="Palatino Linotype"/>
          <w:b w:val="1"/>
          <w:sz w:val="24"/>
          <w:szCs w:val="24"/>
          <w:rtl w:val="0"/>
        </w:rPr>
        <w:t xml:space="preserve">EL</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en contra de la respuesta a la solicitud de información con número de folio </w:t>
      </w:r>
      <w:r w:rsidDel="00000000" w:rsidR="00000000" w:rsidRPr="00000000">
        <w:rPr>
          <w:rFonts w:ascii="Verdana" w:cs="Verdana" w:eastAsia="Verdana" w:hAnsi="Verdana"/>
          <w:b w:val="1"/>
          <w:color w:val="ff0000"/>
          <w:rtl w:val="0"/>
        </w:rPr>
        <w:t xml:space="preserve"> </w:t>
      </w:r>
      <w:r w:rsidDel="00000000" w:rsidR="00000000" w:rsidRPr="00000000">
        <w:rPr>
          <w:rFonts w:ascii="Palatino Linotype" w:cs="Palatino Linotype" w:eastAsia="Palatino Linotype" w:hAnsi="Palatino Linotype"/>
          <w:b w:val="1"/>
          <w:sz w:val="24"/>
          <w:szCs w:val="24"/>
          <w:rtl w:val="0"/>
        </w:rPr>
        <w:t xml:space="preserve">00129/ALMORI/IP/2021,</w:t>
      </w:r>
      <w:r w:rsidDel="00000000" w:rsidR="00000000" w:rsidRPr="00000000">
        <w:rPr>
          <w:rFonts w:ascii="Palatino Linotype" w:cs="Palatino Linotype" w:eastAsia="Palatino Linotype" w:hAnsi="Palatino Linotype"/>
          <w:sz w:val="24"/>
          <w:szCs w:val="24"/>
          <w:rtl w:val="0"/>
        </w:rPr>
        <w:t xml:space="preserve"> por parte de</w:t>
      </w:r>
      <w:r w:rsidDel="00000000" w:rsidR="00000000" w:rsidRPr="00000000">
        <w:rPr>
          <w:rFonts w:ascii="Palatino Linotype" w:cs="Palatino Linotype" w:eastAsia="Palatino Linotype" w:hAnsi="Palatino Linotype"/>
          <w:b w:val="1"/>
          <w:sz w:val="24"/>
          <w:szCs w:val="24"/>
          <w:rtl w:val="0"/>
        </w:rPr>
        <w:t xml:space="preserve">l Ayuntamiento de Almoloya del Río</w:t>
      </w:r>
      <w:r w:rsidDel="00000000" w:rsidR="00000000" w:rsidRPr="00000000">
        <w:rPr>
          <w:rFonts w:ascii="Palatino Linotype" w:cs="Palatino Linotype" w:eastAsia="Palatino Linotype" w:hAnsi="Palatino Linotype"/>
          <w:sz w:val="24"/>
          <w:szCs w:val="24"/>
          <w:rtl w:val="0"/>
        </w:rPr>
        <w:t xml:space="preserve">, en lo sucesivo </w:t>
      </w:r>
      <w:r w:rsidDel="00000000" w:rsidR="00000000" w:rsidRPr="00000000">
        <w:rPr>
          <w:rFonts w:ascii="Palatino Linotype" w:cs="Palatino Linotype" w:eastAsia="Palatino Linotype" w:hAnsi="Palatino Linotype"/>
          <w:b w:val="1"/>
          <w:sz w:val="24"/>
          <w:szCs w:val="24"/>
          <w:rtl w:val="0"/>
        </w:rPr>
        <w:t xml:space="preserve">EL SUJETO OBLIGADO; </w:t>
      </w:r>
      <w:r w:rsidDel="00000000" w:rsidR="00000000" w:rsidRPr="00000000">
        <w:rPr>
          <w:rFonts w:ascii="Palatino Linotype" w:cs="Palatino Linotype" w:eastAsia="Palatino Linotype" w:hAnsi="Palatino Linotype"/>
          <w:sz w:val="24"/>
          <w:szCs w:val="24"/>
          <w:rtl w:val="0"/>
        </w:rPr>
        <w:t xml:space="preserve">se procede a dictar la presente resolución, con base en los siguiente. </w:t>
      </w:r>
    </w:p>
    <w:p w:rsidR="00000000" w:rsidDel="00000000" w:rsidP="00000000" w:rsidRDefault="00000000" w:rsidRPr="00000000" w14:paraId="00000003">
      <w:pPr>
        <w:spacing w:after="240" w:before="240" w:line="360" w:lineRule="auto"/>
        <w:ind w:right="49"/>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AN T E C E D E N T E S   </w:t>
      </w:r>
    </w:p>
    <w:p w:rsidR="00000000" w:rsidDel="00000000" w:rsidP="00000000" w:rsidRDefault="00000000" w:rsidRPr="00000000" w14:paraId="00000004">
      <w:pPr>
        <w:spacing w:after="240" w:before="24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1.</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SOLICITUD DE INFORMACIÓN. </w:t>
      </w:r>
      <w:r w:rsidDel="00000000" w:rsidR="00000000" w:rsidRPr="00000000">
        <w:rPr>
          <w:rFonts w:ascii="Palatino Linotype" w:cs="Palatino Linotype" w:eastAsia="Palatino Linotype" w:hAnsi="Palatino Linotype"/>
          <w:sz w:val="24"/>
          <w:szCs w:val="24"/>
          <w:rtl w:val="0"/>
        </w:rPr>
        <w:t xml:space="preserve">Con fecha quince de diciembre de dos mil veintiuno, </w:t>
      </w:r>
      <w:r w:rsidDel="00000000" w:rsidR="00000000" w:rsidRPr="00000000">
        <w:rPr>
          <w:rFonts w:ascii="Palatino Linotype" w:cs="Palatino Linotype" w:eastAsia="Palatino Linotype" w:hAnsi="Palatino Linotype"/>
          <w:b w:val="1"/>
          <w:sz w:val="24"/>
          <w:szCs w:val="24"/>
          <w:rtl w:val="0"/>
        </w:rPr>
        <w:t xml:space="preserve">EL RECURRENTE</w:t>
      </w:r>
      <w:r w:rsidDel="00000000" w:rsidR="00000000" w:rsidRPr="00000000">
        <w:rPr>
          <w:rFonts w:ascii="Palatino Linotype" w:cs="Palatino Linotype" w:eastAsia="Palatino Linotype" w:hAnsi="Palatino Linotype"/>
          <w:sz w:val="24"/>
          <w:szCs w:val="24"/>
          <w:rtl w:val="0"/>
        </w:rPr>
        <w:t xml:space="preserve">, presentó a través del Sistema de Acceso a la Información Mexiquense (</w:t>
      </w:r>
      <w:r w:rsidDel="00000000" w:rsidR="00000000" w:rsidRPr="00000000">
        <w:rPr>
          <w:rFonts w:ascii="Palatino Linotype" w:cs="Palatino Linotype" w:eastAsia="Palatino Linotype" w:hAnsi="Palatino Linotype"/>
          <w:b w:val="1"/>
          <w:sz w:val="24"/>
          <w:szCs w:val="24"/>
          <w:rtl w:val="0"/>
        </w:rPr>
        <w:t xml:space="preserve">SAIMEX)</w:t>
      </w:r>
      <w:r w:rsidDel="00000000" w:rsidR="00000000" w:rsidRPr="00000000">
        <w:rPr>
          <w:rFonts w:ascii="Palatino Linotype" w:cs="Palatino Linotype" w:eastAsia="Palatino Linotype" w:hAnsi="Palatino Linotype"/>
          <w:sz w:val="24"/>
          <w:szCs w:val="24"/>
          <w:rtl w:val="0"/>
        </w:rPr>
        <w:t xml:space="preserve"> ante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solicitud de acceso a la información pública, registrada bajo el número de expediente</w:t>
      </w:r>
      <w:r w:rsidDel="00000000" w:rsidR="00000000" w:rsidRPr="00000000">
        <w:rPr>
          <w:rFonts w:ascii="Verdana" w:cs="Verdana" w:eastAsia="Verdana" w:hAnsi="Verdana"/>
          <w:b w:val="1"/>
          <w:color w:val="ff0000"/>
          <w:rtl w:val="0"/>
        </w:rPr>
        <w:t xml:space="preserve"> </w:t>
      </w:r>
      <w:r w:rsidDel="00000000" w:rsidR="00000000" w:rsidRPr="00000000">
        <w:rPr>
          <w:rFonts w:ascii="Palatino Linotype" w:cs="Palatino Linotype" w:eastAsia="Palatino Linotype" w:hAnsi="Palatino Linotype"/>
          <w:b w:val="1"/>
          <w:sz w:val="24"/>
          <w:szCs w:val="24"/>
          <w:rtl w:val="0"/>
        </w:rPr>
        <w:t xml:space="preserve">00129/ALMORI/IP/2021</w:t>
      </w: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mediante la cual solicitó información en el tenor siguiente:</w:t>
      </w:r>
    </w:p>
    <w:p w:rsidR="00000000" w:rsidDel="00000000" w:rsidP="00000000" w:rsidRDefault="00000000" w:rsidRPr="00000000" w14:paraId="00000005">
      <w:pPr>
        <w:spacing w:after="240" w:before="240" w:line="276" w:lineRule="auto"/>
        <w:ind w:left="709" w:right="758" w:firstLine="0"/>
        <w:jc w:val="both"/>
        <w:rPr>
          <w:rFonts w:ascii="Palatino Linotype" w:cs="Palatino Linotype" w:eastAsia="Palatino Linotype" w:hAnsi="Palatino Linotype"/>
          <w:i w:val="1"/>
          <w:color w:val="000000"/>
          <w:sz w:val="24"/>
          <w:szCs w:val="24"/>
        </w:rPr>
      </w:pPr>
      <w:r w:rsidDel="00000000" w:rsidR="00000000" w:rsidRPr="00000000">
        <w:rPr>
          <w:rFonts w:ascii="Palatino Linotype" w:cs="Palatino Linotype" w:eastAsia="Palatino Linotype" w:hAnsi="Palatino Linotype"/>
          <w:i w:val="1"/>
          <w:color w:val="000000"/>
          <w:sz w:val="24"/>
          <w:szCs w:val="24"/>
          <w:rtl w:val="0"/>
        </w:rPr>
        <w:t xml:space="preserve">“1- hablando jurídica y administrativamente, </w:t>
      </w:r>
      <w:r w:rsidDel="00000000" w:rsidR="00000000" w:rsidRPr="00000000">
        <w:rPr>
          <w:rFonts w:ascii="Palatino Linotype" w:cs="Palatino Linotype" w:eastAsia="Palatino Linotype" w:hAnsi="Palatino Linotype"/>
          <w:b w:val="1"/>
          <w:i w:val="1"/>
          <w:color w:val="000000"/>
          <w:sz w:val="24"/>
          <w:szCs w:val="24"/>
          <w:rtl w:val="0"/>
        </w:rPr>
        <w:t xml:space="preserve">de que maneras se puede subdividir una cuenta predial</w:t>
      </w:r>
      <w:r w:rsidDel="00000000" w:rsidR="00000000" w:rsidRPr="00000000">
        <w:rPr>
          <w:rFonts w:ascii="Palatino Linotype" w:cs="Palatino Linotype" w:eastAsia="Palatino Linotype" w:hAnsi="Palatino Linotype"/>
          <w:i w:val="1"/>
          <w:color w:val="000000"/>
          <w:sz w:val="24"/>
          <w:szCs w:val="24"/>
          <w:rtl w:val="0"/>
        </w:rPr>
        <w:t xml:space="preserve">? que documentos son validos para presentar en el municipio e iniciar la subdivisión de una cuenta predial? 2- Requisitos para subdividir una cuenta predial 3- en un periodo comprendido entre enero de 2021 a noviembre de 2021, requiero el número total de subdivisiones hechas por la unidad administrativa responsable así como los números de expedientes que se hayan generado derivado de dicha subdivisión.” (Sic).</w:t>
      </w:r>
    </w:p>
    <w:p w:rsidR="00000000" w:rsidDel="00000000" w:rsidP="00000000" w:rsidRDefault="00000000" w:rsidRPr="00000000" w14:paraId="00000006">
      <w:pPr>
        <w:spacing w:after="240" w:before="24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Modalidad de entrega: A través del </w:t>
      </w:r>
      <w:r w:rsidDel="00000000" w:rsidR="00000000" w:rsidRPr="00000000">
        <w:rPr>
          <w:rFonts w:ascii="Palatino Linotype" w:cs="Palatino Linotype" w:eastAsia="Palatino Linotype" w:hAnsi="Palatino Linotype"/>
          <w:b w:val="1"/>
          <w:sz w:val="24"/>
          <w:szCs w:val="24"/>
          <w:rtl w:val="0"/>
        </w:rPr>
        <w:t xml:space="preserve">SAIMEX</w:t>
      </w:r>
      <w:r w:rsidDel="00000000" w:rsidR="00000000" w:rsidRPr="00000000">
        <w:rPr>
          <w:rFonts w:ascii="Palatino Linotype" w:cs="Palatino Linotype" w:eastAsia="Palatino Linotype" w:hAnsi="Palatino Linotype"/>
          <w:sz w:val="24"/>
          <w:szCs w:val="24"/>
          <w:rtl w:val="0"/>
        </w:rPr>
        <w:t xml:space="preserve">.</w:t>
      </w:r>
    </w:p>
    <w:p w:rsidR="00000000" w:rsidDel="00000000" w:rsidP="00000000" w:rsidRDefault="00000000" w:rsidRPr="00000000" w14:paraId="00000007">
      <w:pPr>
        <w:spacing w:after="240" w:before="240" w:line="360" w:lineRule="auto"/>
        <w:jc w:val="both"/>
        <w:rPr/>
      </w:pPr>
      <w:r w:rsidDel="00000000" w:rsidR="00000000" w:rsidRPr="00000000">
        <w:rPr>
          <w:rFonts w:ascii="Palatino Linotype" w:cs="Palatino Linotype" w:eastAsia="Palatino Linotype" w:hAnsi="Palatino Linotype"/>
          <w:b w:val="1"/>
          <w:sz w:val="24"/>
          <w:szCs w:val="24"/>
          <w:rtl w:val="0"/>
        </w:rPr>
        <w:t xml:space="preserve">2. RESPUESTA.  </w:t>
      </w:r>
      <w:r w:rsidDel="00000000" w:rsidR="00000000" w:rsidRPr="00000000">
        <w:rPr>
          <w:rFonts w:ascii="Palatino Linotype" w:cs="Palatino Linotype" w:eastAsia="Palatino Linotype" w:hAnsi="Palatino Linotype"/>
          <w:sz w:val="24"/>
          <w:szCs w:val="24"/>
          <w:rtl w:val="0"/>
        </w:rPr>
        <w:t xml:space="preserve">Con fecha trece de enero del dos mil veintidós,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otorgó, a través del SAIMEX, respuesta a la solicitud de acceso a la información de la siguiente manera:</w:t>
      </w:r>
      <w:r w:rsidDel="00000000" w:rsidR="00000000" w:rsidRPr="00000000">
        <w:rPr>
          <w:rtl w:val="0"/>
        </w:rPr>
        <w:t xml:space="preserve"> </w:t>
      </w:r>
    </w:p>
    <w:p w:rsidR="00000000" w:rsidDel="00000000" w:rsidP="00000000" w:rsidRDefault="00000000" w:rsidRPr="00000000" w14:paraId="00000008">
      <w:pPr>
        <w:spacing w:after="240" w:before="240" w:line="276"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Almoloya del Río, México a 13 de enero de 2022. Por este medio, me permito hacer de su conocimiento que con fundamento en el articulo 49 fracción XII, 53 fracción II de la Ley de Transparencia y Acceso a la Información Publica del Estado de México y Municipios envió contestación a la solicitud 00129/ALMORI/IP/2021, adjuntando los datos a su petición de información. ATENTAMENTE Ing. Rene Armas Saavedra Titular de Transparencia y Acceso a la Información Publica</w:t>
      </w:r>
    </w:p>
    <w:p w:rsidR="00000000" w:rsidDel="00000000" w:rsidP="00000000" w:rsidRDefault="00000000" w:rsidRPr="00000000" w14:paraId="00000009">
      <w:pPr>
        <w:spacing w:after="240" w:before="240" w:line="360"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ATENTAMENTE</w:t>
      </w:r>
    </w:p>
    <w:p w:rsidR="00000000" w:rsidDel="00000000" w:rsidP="00000000" w:rsidRDefault="00000000" w:rsidRPr="00000000" w14:paraId="0000000A">
      <w:pPr>
        <w:spacing w:after="240" w:before="240" w:line="360"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ING. RENÉ BOLAÑOS ARMAS</w:t>
      </w:r>
    </w:p>
    <w:p w:rsidR="00000000" w:rsidDel="00000000" w:rsidP="00000000" w:rsidRDefault="00000000" w:rsidRPr="00000000" w14:paraId="0000000B">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adjuntó a su respuesta el archivo electrónico denominado “</w:t>
      </w:r>
      <w:hyperlink r:id="rId7">
        <w:r w:rsidDel="00000000" w:rsidR="00000000" w:rsidRPr="00000000">
          <w:rPr>
            <w:rFonts w:ascii="Palatino Linotype" w:cs="Palatino Linotype" w:eastAsia="Palatino Linotype" w:hAnsi="Palatino Linotype"/>
            <w:b w:val="1"/>
            <w:color w:val="000000"/>
            <w:sz w:val="24"/>
            <w:szCs w:val="24"/>
            <w:u w:val="single"/>
            <w:rtl w:val="0"/>
          </w:rPr>
          <w:t xml:space="preserve">SOLIC. 00129.pdf</w:t>
        </w:r>
      </w:hyperlink>
      <w:r w:rsidDel="00000000" w:rsidR="00000000" w:rsidRPr="00000000">
        <w:rPr>
          <w:rFonts w:ascii="Palatino Linotype" w:cs="Palatino Linotype" w:eastAsia="Palatino Linotype" w:hAnsi="Palatino Linotype"/>
          <w:sz w:val="24"/>
          <w:szCs w:val="24"/>
          <w:rtl w:val="0"/>
        </w:rPr>
        <w:t xml:space="preserve">” el cual contiene en su parte medular el oficio de la Coordinadora de catastro municipal a través del cual solicita de manera atenta se le proporcionen datos más específicos toda vez que la Coordinación de Catastro no contempla cuentas prediales, asimismo acreditar su interés Jurídico o Legitimo, con fundamento en el artículo fracción II 173, 181 y 182 en su Título Quinto del Código Financiero del Estado de México y Municipios, tal como se advierte a continuación: </w:t>
      </w:r>
    </w:p>
    <w:p w:rsidR="00000000" w:rsidDel="00000000" w:rsidP="00000000" w:rsidRDefault="00000000" w:rsidRPr="00000000" w14:paraId="0000000C">
      <w:pPr>
        <w:spacing w:after="240" w:before="24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D">
      <w:pPr>
        <w:spacing w:after="240" w:before="240" w:line="360" w:lineRule="auto"/>
        <w:jc w:val="both"/>
        <w:rPr>
          <w:rFonts w:ascii="Palatino Linotype" w:cs="Palatino Linotype" w:eastAsia="Palatino Linotype" w:hAnsi="Palatino Linotype"/>
          <w:sz w:val="24"/>
          <w:szCs w:val="24"/>
        </w:rPr>
      </w:pPr>
      <w:r w:rsidDel="00000000" w:rsidR="00000000" w:rsidRPr="00000000">
        <w:rPr/>
        <w:drawing>
          <wp:inline distB="0" distT="0" distL="0" distR="0">
            <wp:extent cx="5581650" cy="6924675"/>
            <wp:effectExtent b="0" l="0" r="0" t="0"/>
            <wp:docPr id="15"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581650" cy="6924675"/>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after="240" w:before="240" w:line="360" w:lineRule="auto"/>
        <w:ind w:right="-234"/>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3. RECURSO DE REVISIÓN. </w:t>
      </w:r>
      <w:r w:rsidDel="00000000" w:rsidR="00000000" w:rsidRPr="00000000">
        <w:rPr>
          <w:rFonts w:ascii="Palatino Linotype" w:cs="Palatino Linotype" w:eastAsia="Palatino Linotype" w:hAnsi="Palatino Linotype"/>
          <w:sz w:val="24"/>
          <w:szCs w:val="24"/>
          <w:rtl w:val="0"/>
        </w:rPr>
        <w:t xml:space="preserve">Inconforme con la respuesta del</w:t>
      </w:r>
      <w:r w:rsidDel="00000000" w:rsidR="00000000" w:rsidRPr="00000000">
        <w:rPr>
          <w:rFonts w:ascii="Palatino Linotype" w:cs="Palatino Linotype" w:eastAsia="Palatino Linotype" w:hAnsi="Palatino Linotype"/>
          <w:b w:val="1"/>
          <w:sz w:val="24"/>
          <w:szCs w:val="24"/>
          <w:rtl w:val="0"/>
        </w:rPr>
        <w:t xml:space="preserve"> SUJETO OBLIGADO, EL RECURRENTE </w:t>
      </w:r>
      <w:r w:rsidDel="00000000" w:rsidR="00000000" w:rsidRPr="00000000">
        <w:rPr>
          <w:rFonts w:ascii="Palatino Linotype" w:cs="Palatino Linotype" w:eastAsia="Palatino Linotype" w:hAnsi="Palatino Linotype"/>
          <w:sz w:val="24"/>
          <w:szCs w:val="24"/>
          <w:rtl w:val="0"/>
        </w:rPr>
        <w:t xml:space="preserve">interpuso el recurso de revisión, en fecha dieciocho de enero de dos mil veintidós, el cual fue registrado</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en el sistema electrónico con el expediente número </w:t>
      </w:r>
      <w:r w:rsidDel="00000000" w:rsidR="00000000" w:rsidRPr="00000000">
        <w:rPr>
          <w:rFonts w:ascii="Palatino Linotype" w:cs="Palatino Linotype" w:eastAsia="Palatino Linotype" w:hAnsi="Palatino Linotype"/>
          <w:b w:val="1"/>
          <w:color w:val="000000"/>
          <w:sz w:val="24"/>
          <w:szCs w:val="24"/>
          <w:rtl w:val="0"/>
        </w:rPr>
        <w:t xml:space="preserve">00174/INFOEM/IP/RR/2022</w:t>
      </w:r>
      <w:r w:rsidDel="00000000" w:rsidR="00000000" w:rsidRPr="00000000">
        <w:rPr>
          <w:rFonts w:ascii="Palatino Linotype" w:cs="Palatino Linotype" w:eastAsia="Palatino Linotype" w:hAnsi="Palatino Linotype"/>
          <w:sz w:val="24"/>
          <w:szCs w:val="24"/>
          <w:rtl w:val="0"/>
        </w:rPr>
        <w:t xml:space="preserve">, en el cual manifiesta, lo siguiente:</w:t>
      </w:r>
    </w:p>
    <w:p w:rsidR="00000000" w:rsidDel="00000000" w:rsidP="00000000" w:rsidRDefault="00000000" w:rsidRPr="00000000" w14:paraId="0000000F">
      <w:pPr>
        <w:numPr>
          <w:ilvl w:val="0"/>
          <w:numId w:val="1"/>
        </w:numPr>
        <w:pBdr>
          <w:top w:space="0" w:sz="0" w:val="nil"/>
          <w:left w:space="0" w:sz="0" w:val="nil"/>
          <w:bottom w:space="0" w:sz="0" w:val="nil"/>
          <w:right w:space="0" w:sz="0" w:val="nil"/>
          <w:between w:space="0" w:sz="0" w:val="nil"/>
        </w:pBdr>
        <w:spacing w:after="240" w:before="240" w:line="360" w:lineRule="auto"/>
        <w:ind w:left="720" w:hanging="360"/>
        <w:jc w:val="both"/>
        <w:rPr>
          <w:rFonts w:ascii="Palatino Linotype" w:cs="Palatino Linotype" w:eastAsia="Palatino Linotype" w:hAnsi="Palatino Linotype"/>
          <w:b w:val="1"/>
          <w:i w:val="1"/>
          <w:color w:val="000000"/>
          <w:sz w:val="24"/>
          <w:szCs w:val="24"/>
        </w:rPr>
      </w:pPr>
      <w:r w:rsidDel="00000000" w:rsidR="00000000" w:rsidRPr="00000000">
        <w:rPr>
          <w:rFonts w:ascii="Palatino Linotype" w:cs="Palatino Linotype" w:eastAsia="Palatino Linotype" w:hAnsi="Palatino Linotype"/>
          <w:b w:val="1"/>
          <w:i w:val="1"/>
          <w:color w:val="000000"/>
          <w:sz w:val="24"/>
          <w:szCs w:val="24"/>
          <w:rtl w:val="0"/>
        </w:rPr>
        <w:t xml:space="preserve">Acto Impugnado:</w:t>
      </w:r>
    </w:p>
    <w:p w:rsidR="00000000" w:rsidDel="00000000" w:rsidP="00000000" w:rsidRDefault="00000000" w:rsidRPr="00000000" w14:paraId="00000010">
      <w:pPr>
        <w:spacing w:after="240" w:before="240" w:line="276" w:lineRule="auto"/>
        <w:ind w:left="851"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sz w:val="24"/>
          <w:szCs w:val="24"/>
          <w:rtl w:val="0"/>
        </w:rPr>
        <w:t xml:space="preserve">“</w:t>
      </w:r>
      <w:r w:rsidDel="00000000" w:rsidR="00000000" w:rsidRPr="00000000">
        <w:rPr>
          <w:rFonts w:ascii="Palatino Linotype" w:cs="Palatino Linotype" w:eastAsia="Palatino Linotype" w:hAnsi="Palatino Linotype"/>
          <w:i w:val="1"/>
          <w:color w:val="000000"/>
          <w:sz w:val="24"/>
          <w:szCs w:val="24"/>
          <w:rtl w:val="0"/>
        </w:rPr>
        <w:t xml:space="preserve">impugno la respuesta del sujeto obligado ya que el recurrente no esta obligado a saber los términos que utilizan dentro de la administración pública, si estoy hablando de una cuenta predial es evidente que me refiero a una cuenta catastral, por lo tanto es ociosa y mediocre la respuesta la cual no da atención al requerimiento de la solicitud.</w:t>
      </w:r>
      <w:r w:rsidDel="00000000" w:rsidR="00000000" w:rsidRPr="00000000">
        <w:rPr>
          <w:rFonts w:ascii="Palatino Linotype" w:cs="Palatino Linotype" w:eastAsia="Palatino Linotype" w:hAnsi="Palatino Linotype"/>
          <w:i w:val="1"/>
          <w:sz w:val="24"/>
          <w:szCs w:val="24"/>
          <w:rtl w:val="0"/>
        </w:rPr>
        <w:t xml:space="preserve">” [sic]</w:t>
      </w:r>
    </w:p>
    <w:p w:rsidR="00000000" w:rsidDel="00000000" w:rsidP="00000000" w:rsidRDefault="00000000" w:rsidRPr="00000000" w14:paraId="00000011">
      <w:pPr>
        <w:numPr>
          <w:ilvl w:val="0"/>
          <w:numId w:val="1"/>
        </w:numPr>
        <w:pBdr>
          <w:top w:space="0" w:sz="0" w:val="nil"/>
          <w:left w:space="0" w:sz="0" w:val="nil"/>
          <w:bottom w:space="0" w:sz="0" w:val="nil"/>
          <w:right w:space="0" w:sz="0" w:val="nil"/>
          <w:between w:space="0" w:sz="0" w:val="nil"/>
        </w:pBdr>
        <w:spacing w:after="240" w:before="240" w:line="360" w:lineRule="auto"/>
        <w:ind w:left="720" w:hanging="360"/>
        <w:rPr>
          <w:rFonts w:ascii="Palatino Linotype" w:cs="Palatino Linotype" w:eastAsia="Palatino Linotype" w:hAnsi="Palatino Linotype"/>
          <w:i w:val="1"/>
          <w:color w:val="000000"/>
          <w:sz w:val="24"/>
          <w:szCs w:val="24"/>
        </w:rPr>
      </w:pPr>
      <w:r w:rsidDel="00000000" w:rsidR="00000000" w:rsidRPr="00000000">
        <w:rPr>
          <w:rFonts w:ascii="Palatino Linotype" w:cs="Palatino Linotype" w:eastAsia="Palatino Linotype" w:hAnsi="Palatino Linotype"/>
          <w:b w:val="1"/>
          <w:i w:val="1"/>
          <w:color w:val="000000"/>
          <w:sz w:val="24"/>
          <w:szCs w:val="24"/>
          <w:rtl w:val="0"/>
        </w:rPr>
        <w:t xml:space="preserve">Razones o Motivos de Inconformidad</w:t>
      </w:r>
      <w:r w:rsidDel="00000000" w:rsidR="00000000" w:rsidRPr="00000000">
        <w:rPr>
          <w:rFonts w:ascii="Palatino Linotype" w:cs="Palatino Linotype" w:eastAsia="Palatino Linotype" w:hAnsi="Palatino Linotype"/>
          <w:i w:val="1"/>
          <w:color w:val="000000"/>
          <w:sz w:val="24"/>
          <w:szCs w:val="24"/>
          <w:rtl w:val="0"/>
        </w:rPr>
        <w:t xml:space="preserve">:</w:t>
      </w:r>
    </w:p>
    <w:p w:rsidR="00000000" w:rsidDel="00000000" w:rsidP="00000000" w:rsidRDefault="00000000" w:rsidRPr="00000000" w14:paraId="00000012">
      <w:pPr>
        <w:spacing w:after="240" w:before="240" w:line="360" w:lineRule="auto"/>
        <w:ind w:left="851"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color w:val="000000"/>
          <w:sz w:val="24"/>
          <w:szCs w:val="24"/>
          <w:rtl w:val="0"/>
        </w:rPr>
        <w:t xml:space="preserve">“Se viola mi derecho humano al acceso a la información.” </w:t>
      </w:r>
      <w:r w:rsidDel="00000000" w:rsidR="00000000" w:rsidRPr="00000000">
        <w:rPr>
          <w:rFonts w:ascii="Palatino Linotype" w:cs="Palatino Linotype" w:eastAsia="Palatino Linotype" w:hAnsi="Palatino Linotype"/>
          <w:i w:val="1"/>
          <w:sz w:val="24"/>
          <w:szCs w:val="24"/>
          <w:rtl w:val="0"/>
        </w:rPr>
        <w:t xml:space="preserve">[sic]</w:t>
      </w:r>
    </w:p>
    <w:p w:rsidR="00000000" w:rsidDel="00000000" w:rsidP="00000000" w:rsidRDefault="00000000" w:rsidRPr="00000000" w14:paraId="00000013">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4. TURNO.  </w:t>
      </w:r>
      <w:r w:rsidDel="00000000" w:rsidR="00000000" w:rsidRPr="00000000">
        <w:rPr>
          <w:rFonts w:ascii="Palatino Linotype" w:cs="Palatino Linotype" w:eastAsia="Palatino Linotype" w:hAnsi="Palatino Linotype"/>
          <w:sz w:val="24"/>
          <w:szCs w:val="24"/>
          <w:rtl w:val="0"/>
        </w:rPr>
        <w:t xml:space="preserve">De conformidad con el artículo 185 Fracción I </w:t>
      </w:r>
      <w:r w:rsidDel="00000000" w:rsidR="00000000" w:rsidRPr="00000000">
        <w:rPr>
          <w:rFonts w:ascii="Palatino Linotype" w:cs="Palatino Linotype" w:eastAsia="Palatino Linotype" w:hAnsi="Palatino Linotype"/>
          <w:sz w:val="24"/>
          <w:szCs w:val="24"/>
          <w:highlight w:val="white"/>
          <w:rtl w:val="0"/>
        </w:rPr>
        <w:t xml:space="preserve">de la Ley Transparencia y Acceso a la Información Pública</w:t>
      </w:r>
      <w:r w:rsidDel="00000000" w:rsidR="00000000" w:rsidRPr="00000000">
        <w:rPr>
          <w:rFonts w:ascii="Palatino Linotype" w:cs="Palatino Linotype" w:eastAsia="Palatino Linotype" w:hAnsi="Palatino Linotype"/>
          <w:sz w:val="24"/>
          <w:szCs w:val="24"/>
          <w:rtl w:val="0"/>
        </w:rPr>
        <w:t xml:space="preserve">, el recurso de revisión número</w:t>
      </w:r>
      <w:r w:rsidDel="00000000" w:rsidR="00000000" w:rsidRPr="00000000">
        <w:rPr>
          <w:rFonts w:ascii="Palatino Linotype" w:cs="Palatino Linotype" w:eastAsia="Palatino Linotype" w:hAnsi="Palatino Linotype"/>
          <w:b w:val="1"/>
          <w:sz w:val="24"/>
          <w:szCs w:val="24"/>
          <w:rtl w:val="0"/>
        </w:rPr>
        <w:t xml:space="preserve"> 00174/INFOEM/IP/RR/2022 </w:t>
      </w:r>
      <w:r w:rsidDel="00000000" w:rsidR="00000000" w:rsidRPr="00000000">
        <w:rPr>
          <w:rFonts w:ascii="Palatino Linotype" w:cs="Palatino Linotype" w:eastAsia="Palatino Linotype" w:hAnsi="Palatino Linotype"/>
          <w:sz w:val="24"/>
          <w:szCs w:val="24"/>
          <w:rtl w:val="0"/>
        </w:rPr>
        <w:t xml:space="preserve">fue turnado en fecha dieciocho de enero de dos mil veintidós a la Comisionada Ponente </w:t>
      </w:r>
      <w:r w:rsidDel="00000000" w:rsidR="00000000" w:rsidRPr="00000000">
        <w:rPr>
          <w:rFonts w:ascii="Palatino Linotype" w:cs="Palatino Linotype" w:eastAsia="Palatino Linotype" w:hAnsi="Palatino Linotype"/>
          <w:b w:val="1"/>
          <w:sz w:val="24"/>
          <w:szCs w:val="24"/>
          <w:rtl w:val="0"/>
        </w:rPr>
        <w:t xml:space="preserve">Guadalupe Ramírez Peña</w:t>
      </w:r>
      <w:r w:rsidDel="00000000" w:rsidR="00000000" w:rsidRPr="00000000">
        <w:rPr>
          <w:rFonts w:ascii="Palatino Linotype" w:cs="Palatino Linotype" w:eastAsia="Palatino Linotype" w:hAnsi="Palatino Linotype"/>
          <w:sz w:val="24"/>
          <w:szCs w:val="24"/>
          <w:rtl w:val="0"/>
        </w:rPr>
        <w:t xml:space="preserve">; a efecto de presentar al Pleno el proyecto de resolución correspondiente.</w:t>
      </w:r>
    </w:p>
    <w:p w:rsidR="00000000" w:rsidDel="00000000" w:rsidP="00000000" w:rsidRDefault="00000000" w:rsidRPr="00000000" w14:paraId="00000014">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5. ADMISIÓN. </w:t>
      </w:r>
      <w:r w:rsidDel="00000000" w:rsidR="00000000" w:rsidRPr="00000000">
        <w:rPr>
          <w:rFonts w:ascii="Palatino Linotype" w:cs="Palatino Linotype" w:eastAsia="Palatino Linotype" w:hAnsi="Palatino Linotype"/>
          <w:sz w:val="24"/>
          <w:szCs w:val="24"/>
          <w:rtl w:val="0"/>
        </w:rPr>
        <w:t xml:space="preserve">En fecha veintiuno de enero del año dos mil veintidós, en términos de lo dispuesto en el artículo 185 fracciones I, II y IV de la Ley de Transparencia y Acceso a la Información Pública del Estado de México y Municipios, se admitió a trámite el recurso de revisión al rubro indicado.</w:t>
      </w:r>
    </w:p>
    <w:p w:rsidR="00000000" w:rsidDel="00000000" w:rsidP="00000000" w:rsidRDefault="00000000" w:rsidRPr="00000000" w14:paraId="00000015">
      <w:pPr>
        <w:spacing w:after="240" w:before="240" w:line="360" w:lineRule="auto"/>
        <w:ind w:right="-234"/>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color w:val="202124"/>
          <w:sz w:val="24"/>
          <w:szCs w:val="24"/>
          <w:rtl w:val="0"/>
        </w:rPr>
        <w:t xml:space="preserve">6. </w:t>
      </w:r>
      <w:r w:rsidDel="00000000" w:rsidR="00000000" w:rsidRPr="00000000">
        <w:rPr>
          <w:rFonts w:ascii="Palatino Linotype" w:cs="Palatino Linotype" w:eastAsia="Palatino Linotype" w:hAnsi="Palatino Linotype"/>
          <w:b w:val="1"/>
          <w:sz w:val="24"/>
          <w:szCs w:val="24"/>
          <w:rtl w:val="0"/>
        </w:rPr>
        <w:t xml:space="preserve">INFORME JUSTIFICADO O MANIFESTACIONES. </w:t>
      </w:r>
      <w:r w:rsidDel="00000000" w:rsidR="00000000" w:rsidRPr="00000000">
        <w:rPr>
          <w:rFonts w:ascii="Palatino Linotype" w:cs="Palatino Linotype" w:eastAsia="Palatino Linotype" w:hAnsi="Palatino Linotype"/>
          <w:sz w:val="24"/>
          <w:szCs w:val="24"/>
          <w:rtl w:val="0"/>
        </w:rPr>
        <w:t xml:space="preserve">El veinticuatro de enero de dos mil veintidós, se recibió, a través del Sistema de Acceso a la Información Mexiquense (SAIMEX), el Informe Justificado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mediante el siguiente archivo: </w:t>
      </w:r>
    </w:p>
    <w:p w:rsidR="00000000" w:rsidDel="00000000" w:rsidP="00000000" w:rsidRDefault="00000000" w:rsidRPr="00000000" w14:paraId="00000016">
      <w:pPr>
        <w:spacing w:after="240" w:before="240" w:line="360" w:lineRule="auto"/>
        <w:jc w:val="both"/>
        <w:rPr>
          <w:rFonts w:ascii="Palatino Linotype" w:cs="Palatino Linotype" w:eastAsia="Palatino Linotype" w:hAnsi="Palatino Linotype"/>
          <w:color w:val="ff0000"/>
          <w:sz w:val="24"/>
          <w:szCs w:val="24"/>
        </w:rPr>
      </w:pPr>
      <w:r w:rsidDel="00000000" w:rsidR="00000000" w:rsidRPr="00000000">
        <w:rPr>
          <w:rFonts w:ascii="Palatino Linotype" w:cs="Palatino Linotype" w:eastAsia="Palatino Linotype" w:hAnsi="Palatino Linotype"/>
          <w:i w:val="1"/>
          <w:color w:val="000000"/>
          <w:sz w:val="24"/>
          <w:szCs w:val="24"/>
          <w:rtl w:val="0"/>
        </w:rPr>
        <w:t xml:space="preserve">“</w:t>
      </w:r>
      <w:hyperlink r:id="rId9">
        <w:r w:rsidDel="00000000" w:rsidR="00000000" w:rsidRPr="00000000">
          <w:rPr>
            <w:rFonts w:ascii="Palatino Linotype" w:cs="Palatino Linotype" w:eastAsia="Palatino Linotype" w:hAnsi="Palatino Linotype"/>
            <w:b w:val="1"/>
            <w:i w:val="1"/>
            <w:color w:val="000000"/>
            <w:sz w:val="24"/>
            <w:szCs w:val="24"/>
            <w:u w:val="single"/>
            <w:rtl w:val="0"/>
          </w:rPr>
          <w:t xml:space="preserve">RECURSO DE REVISION 00174.pdf</w:t>
        </w:r>
      </w:hyperlink>
      <w:r w:rsidDel="00000000" w:rsidR="00000000" w:rsidRPr="00000000">
        <w:rPr>
          <w:rFonts w:ascii="Palatino Linotype" w:cs="Palatino Linotype" w:eastAsia="Palatino Linotype" w:hAnsi="Palatino Linotype"/>
          <w:i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Contiene la digitalización del expediente electrónico del presente recurso de revisión, así como el oficio número </w:t>
      </w:r>
      <w:r w:rsidDel="00000000" w:rsidR="00000000" w:rsidRPr="00000000">
        <w:rPr>
          <w:rFonts w:ascii="Palatino Linotype" w:cs="Palatino Linotype" w:eastAsia="Palatino Linotype" w:hAnsi="Palatino Linotype"/>
          <w:sz w:val="24"/>
          <w:szCs w:val="24"/>
          <w:rtl w:val="0"/>
        </w:rPr>
        <w:t xml:space="preserve"> CATAR/006/2022  signado por la P. ISC Irahi Villanueva Acosta, Coordinadora de Catastro Municipal </w:t>
      </w:r>
      <w:r w:rsidDel="00000000" w:rsidR="00000000" w:rsidRPr="00000000">
        <w:rPr>
          <w:rFonts w:ascii="Palatino Linotype" w:cs="Palatino Linotype" w:eastAsia="Palatino Linotype" w:hAnsi="Palatino Linotype"/>
          <w:color w:val="000000"/>
          <w:sz w:val="24"/>
          <w:szCs w:val="24"/>
          <w:rtl w:val="0"/>
        </w:rPr>
        <w:t xml:space="preserve">a través del cual informa el fundamento para llevar a cabo la asignación de clave catastral cuando el inmueble haya sufrido algún tipo de modificaciones,  así como los requisitos para la inscripción y/o actualización del inmueble. De igual manera proporciona las cifras de trámites por subdivisión y/o lotificación que se llevaron a cabo durante el periodo comprendido de enero de 2021 a noviembre de 2021, tal como se advierte a continuación: </w:t>
      </w:r>
      <w:r w:rsidDel="00000000" w:rsidR="00000000" w:rsidRPr="00000000">
        <w:rPr>
          <w:rtl w:val="0"/>
        </w:rPr>
      </w:r>
    </w:p>
    <w:p w:rsidR="00000000" w:rsidDel="00000000" w:rsidP="00000000" w:rsidRDefault="00000000" w:rsidRPr="00000000" w14:paraId="00000017">
      <w:pPr>
        <w:spacing w:after="240" w:before="240" w:line="360" w:lineRule="auto"/>
        <w:jc w:val="both"/>
        <w:rPr>
          <w:rFonts w:ascii="Palatino Linotype" w:cs="Palatino Linotype" w:eastAsia="Palatino Linotype" w:hAnsi="Palatino Linotype"/>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-88899</wp:posOffset>
                </wp:positionH>
                <wp:positionV relativeFrom="paragraph">
                  <wp:posOffset>0</wp:posOffset>
                </wp:positionV>
                <wp:extent cx="5610225" cy="2895600"/>
                <wp:effectExtent b="0" l="0" r="0" t="0"/>
                <wp:wrapNone/>
                <wp:docPr id="13" name=""/>
                <a:graphic>
                  <a:graphicData uri="http://schemas.microsoft.com/office/word/2010/wordprocessingShape">
                    <wps:wsp>
                      <wps:cNvCnPr/>
                      <wps:spPr>
                        <a:xfrm>
                          <a:off x="2559938" y="2351250"/>
                          <a:ext cx="5572125" cy="2857500"/>
                        </a:xfrm>
                        <a:prstGeom prst="straightConnector1">
                          <a:avLst/>
                        </a:prstGeom>
                        <a:noFill/>
                        <a:ln cap="flat" cmpd="sng" w="38100">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-88899</wp:posOffset>
                </wp:positionH>
                <wp:positionV relativeFrom="paragraph">
                  <wp:posOffset>0</wp:posOffset>
                </wp:positionV>
                <wp:extent cx="5610225" cy="2895600"/>
                <wp:effectExtent b="0" l="0" r="0" t="0"/>
                <wp:wrapNone/>
                <wp:docPr id="13" name="image11.png"/>
                <a:graphic>
                  <a:graphicData uri="http://schemas.openxmlformats.org/drawingml/2006/picture">
                    <pic:pic>
                      <pic:nvPicPr>
                        <pic:cNvPr id="0" name="image11.png"/>
                        <pic:cNvPicPr preferRelativeResize="0"/>
                      </pic:nvPicPr>
                      <pic:blipFill>
                        <a:blip r:embed="rId10"/>
                        <a:srcRect/>
                        <a:stretch>
                          <a:fillRect/>
                        </a:stretch>
                      </pic:blipFill>
                      <pic:spPr>
                        <a:xfrm>
                          <a:off x="0" y="0"/>
                          <a:ext cx="5610225" cy="2895600"/>
                        </a:xfrm>
                        <a:prstGeom prst="rect"/>
                        <a:ln/>
                      </pic:spPr>
                    </pic:pic>
                  </a:graphicData>
                </a:graphic>
              </wp:anchor>
            </w:drawing>
          </mc:Fallback>
        </mc:AlternateContent>
      </w:r>
    </w:p>
    <w:p w:rsidR="00000000" w:rsidDel="00000000" w:rsidP="00000000" w:rsidRDefault="00000000" w:rsidRPr="00000000" w14:paraId="00000018">
      <w:pPr>
        <w:spacing w:after="240" w:before="240" w:line="360" w:lineRule="auto"/>
        <w:jc w:val="both"/>
        <w:rPr>
          <w:rFonts w:ascii="Palatino Linotype" w:cs="Palatino Linotype" w:eastAsia="Palatino Linotype" w:hAnsi="Palatino Linotype"/>
          <w:color w:val="000000"/>
          <w:sz w:val="24"/>
          <w:szCs w:val="24"/>
        </w:rPr>
      </w:pPr>
      <w:r w:rsidDel="00000000" w:rsidR="00000000" w:rsidRPr="00000000">
        <w:rPr/>
        <w:drawing>
          <wp:inline distB="0" distT="0" distL="0" distR="0">
            <wp:extent cx="5372100" cy="6677025"/>
            <wp:effectExtent b="0" l="0" r="0" t="0"/>
            <wp:docPr id="17"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372100" cy="6677025"/>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after="240" w:before="240" w:line="360" w:lineRule="auto"/>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1A">
      <w:pPr>
        <w:spacing w:after="240" w:before="240" w:line="360" w:lineRule="auto"/>
        <w:jc w:val="both"/>
        <w:rPr>
          <w:rFonts w:ascii="Palatino Linotype" w:cs="Palatino Linotype" w:eastAsia="Palatino Linotype" w:hAnsi="Palatino Linotype"/>
          <w:b w:val="1"/>
          <w:sz w:val="24"/>
          <w:szCs w:val="24"/>
        </w:rPr>
      </w:pPr>
      <w:r w:rsidDel="00000000" w:rsidR="00000000" w:rsidRPr="00000000">
        <w:rPr/>
        <w:drawing>
          <wp:inline distB="0" distT="0" distL="0" distR="0">
            <wp:extent cx="5495925" cy="3581400"/>
            <wp:effectExtent b="0" l="0" r="0" t="0"/>
            <wp:docPr id="16"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5495925"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after="240" w:before="24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Por lo que respecta a la parte </w:t>
      </w:r>
      <w:r w:rsidDel="00000000" w:rsidR="00000000" w:rsidRPr="00000000">
        <w:rPr>
          <w:rFonts w:ascii="Palatino Linotype" w:cs="Palatino Linotype" w:eastAsia="Palatino Linotype" w:hAnsi="Palatino Linotype"/>
          <w:b w:val="1"/>
          <w:color w:val="000000"/>
          <w:sz w:val="24"/>
          <w:szCs w:val="24"/>
          <w:rtl w:val="0"/>
        </w:rPr>
        <w:t xml:space="preserve">RECURRENTE</w:t>
      </w:r>
      <w:r w:rsidDel="00000000" w:rsidR="00000000" w:rsidRPr="00000000">
        <w:rPr>
          <w:rFonts w:ascii="Palatino Linotype" w:cs="Palatino Linotype" w:eastAsia="Palatino Linotype" w:hAnsi="Palatino Linotype"/>
          <w:color w:val="000000"/>
          <w:sz w:val="24"/>
          <w:szCs w:val="24"/>
          <w:rtl w:val="0"/>
        </w:rPr>
        <w:t xml:space="preserve"> fue omisa en emitir alguna manifestación, alegato o cualquier pronunciamiento que a su derecho conviniera, por lo tanto, se tiene por precluido su derecho para tal efecto. </w:t>
      </w:r>
    </w:p>
    <w:p w:rsidR="00000000" w:rsidDel="00000000" w:rsidP="00000000" w:rsidRDefault="00000000" w:rsidRPr="00000000" w14:paraId="0000001C">
      <w:pPr>
        <w:spacing w:after="240" w:before="24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sz w:val="24"/>
          <w:szCs w:val="24"/>
          <w:rtl w:val="0"/>
        </w:rPr>
        <w:t xml:space="preserve">7. DEL CIERRE DE INSTRUCCIÓN. </w:t>
      </w:r>
      <w:r w:rsidDel="00000000" w:rsidR="00000000" w:rsidRPr="00000000">
        <w:rPr>
          <w:rFonts w:ascii="Palatino Linotype" w:cs="Palatino Linotype" w:eastAsia="Palatino Linotype" w:hAnsi="Palatino Linotype"/>
          <w:sz w:val="24"/>
          <w:szCs w:val="24"/>
          <w:rtl w:val="0"/>
        </w:rPr>
        <w:t xml:space="preserve">El </w:t>
      </w:r>
      <w:r w:rsidDel="00000000" w:rsidR="00000000" w:rsidRPr="00000000">
        <w:rPr>
          <w:rFonts w:ascii="Palatino Linotype" w:cs="Palatino Linotype" w:eastAsia="Palatino Linotype" w:hAnsi="Palatino Linotype"/>
          <w:color w:val="000000"/>
          <w:sz w:val="24"/>
          <w:szCs w:val="24"/>
          <w:rtl w:val="0"/>
        </w:rPr>
        <w:t xml:space="preserve">ocho de marzo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rsidR="00000000" w:rsidDel="00000000" w:rsidP="00000000" w:rsidRDefault="00000000" w:rsidRPr="00000000" w14:paraId="0000001D">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8. DE LA AMPLIACIÓN DE PLAZO.</w:t>
      </w:r>
      <w:r w:rsidDel="00000000" w:rsidR="00000000" w:rsidRPr="00000000">
        <w:rPr>
          <w:rFonts w:ascii="Palatino Linotype" w:cs="Palatino Linotype" w:eastAsia="Palatino Linotype" w:hAnsi="Palatino Linotype"/>
          <w:color w:val="202124"/>
          <w:highlight w:val="white"/>
          <w:rtl w:val="0"/>
        </w:rPr>
        <w:t xml:space="preserve"> </w:t>
      </w:r>
      <w:r w:rsidDel="00000000" w:rsidR="00000000" w:rsidRPr="00000000">
        <w:rPr>
          <w:rFonts w:ascii="Palatino Linotype" w:cs="Palatino Linotype" w:eastAsia="Palatino Linotype" w:hAnsi="Palatino Linotype"/>
          <w:color w:val="202124"/>
          <w:sz w:val="24"/>
          <w:szCs w:val="24"/>
          <w:highlight w:val="white"/>
          <w:rtl w:val="0"/>
        </w:rPr>
        <w:t xml:space="preserve">En fecha </w:t>
      </w:r>
      <w:r w:rsidDel="00000000" w:rsidR="00000000" w:rsidRPr="00000000">
        <w:rPr>
          <w:rFonts w:ascii="Palatino Linotype" w:cs="Palatino Linotype" w:eastAsia="Palatino Linotype" w:hAnsi="Palatino Linotype"/>
          <w:color w:val="000000"/>
          <w:sz w:val="24"/>
          <w:szCs w:val="24"/>
          <w:rtl w:val="0"/>
        </w:rPr>
        <w:t xml:space="preserve">diez de marzo</w:t>
      </w:r>
      <w:r w:rsidDel="00000000" w:rsidR="00000000" w:rsidRPr="00000000">
        <w:rPr>
          <w:rFonts w:ascii="Palatino Linotype" w:cs="Palatino Linotype" w:eastAsia="Palatino Linotype" w:hAnsi="Palatino Linotype"/>
          <w:color w:val="ff0000"/>
          <w:sz w:val="24"/>
          <w:szCs w:val="24"/>
          <w:rtl w:val="0"/>
        </w:rPr>
        <w:t xml:space="preserve"> </w:t>
      </w:r>
      <w:r w:rsidDel="00000000" w:rsidR="00000000" w:rsidRPr="00000000">
        <w:rPr>
          <w:rFonts w:ascii="Palatino Linotype" w:cs="Palatino Linotype" w:eastAsia="Palatino Linotype" w:hAnsi="Palatino Linotype"/>
          <w:color w:val="202124"/>
          <w:sz w:val="24"/>
          <w:szCs w:val="24"/>
          <w:highlight w:val="white"/>
          <w:rtl w:val="0"/>
        </w:rPr>
        <w:t xml:space="preserve">del dos mil veintidós, este Instituto con fundamento en el artículo 181, párrafo tercero de la Ley de Transparencia y Acceso a la Información Pública del Estado de México y Municipios, determinó mediante el acuerdo respectivo, ampliar por quince días hábiles adicionales el plazo para emitir la presente resolución a fin de realizar un mejor estudio del asunto.</w:t>
      </w:r>
      <w:r w:rsidDel="00000000" w:rsidR="00000000" w:rsidRPr="00000000">
        <w:rPr>
          <w:rtl w:val="0"/>
        </w:rPr>
      </w:r>
    </w:p>
    <w:p w:rsidR="00000000" w:rsidDel="00000000" w:rsidP="00000000" w:rsidRDefault="00000000" w:rsidRPr="00000000" w14:paraId="0000001E">
      <w:pPr>
        <w:spacing w:after="240" w:before="240" w:line="360" w:lineRule="auto"/>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CONSIDERANDOS</w:t>
      </w:r>
    </w:p>
    <w:p w:rsidR="00000000" w:rsidDel="00000000" w:rsidP="00000000" w:rsidRDefault="00000000" w:rsidRPr="00000000" w14:paraId="0000001F">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PRIMERO. COMPETENCIA. </w:t>
      </w:r>
      <w:r w:rsidDel="00000000" w:rsidR="00000000" w:rsidRPr="00000000">
        <w:rPr>
          <w:rFonts w:ascii="Palatino Linotype" w:cs="Palatino Linotype" w:eastAsia="Palatino Linotype" w:hAnsi="Palatino Linotype"/>
          <w:sz w:val="24"/>
          <w:szCs w:val="24"/>
          <w:rtl w:val="0"/>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186 y 188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000000" w:rsidDel="00000000" w:rsidP="00000000" w:rsidRDefault="00000000" w:rsidRPr="00000000" w14:paraId="00000020">
      <w:pPr>
        <w:spacing w:after="240" w:before="240" w:line="360" w:lineRule="auto"/>
        <w:ind w:right="-234"/>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8"/>
          <w:szCs w:val="28"/>
          <w:rtl w:val="0"/>
        </w:rPr>
        <w:t xml:space="preserve">TERCERO. Materia de la Revisión. </w:t>
      </w:r>
      <w:r w:rsidDel="00000000" w:rsidR="00000000" w:rsidRPr="00000000">
        <w:rPr>
          <w:rFonts w:ascii="Palatino Linotype" w:cs="Palatino Linotype" w:eastAsia="Palatino Linotype" w:hAnsi="Palatino Linotype"/>
          <w:sz w:val="24"/>
          <w:szCs w:val="24"/>
          <w:rtl w:val="0"/>
        </w:rPr>
        <w:t xml:space="preserve">Una vez realizado el análisis de las constancias y documentos que obran en expediente electrónico, en que se actúa, se advierte que el tema sobre el que este Órgano Garante de Transparencia y Acceso a la Información se pronunciará será: verificar si la respuesta otorgada por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es adecuada y suficiente para satisfacer el derecho de acceso a la información pública del recurrente, o en su defecto, en caso de ser procedente, ordenar la entrega de información oportuna.</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8"/>
          <w:szCs w:val="28"/>
          <w:u w:val="none"/>
          <w:shd w:fill="auto" w:val="clear"/>
          <w:vertAlign w:val="baseline"/>
          <w:rtl w:val="0"/>
        </w:rPr>
        <w:t xml:space="preserve">CUARTO. Estudio y resolución del </w:t>
      </w:r>
      <w:r w:rsidDel="00000000" w:rsidR="00000000" w:rsidRPr="00000000">
        <w:rPr>
          <w:rFonts w:ascii="Palatino Linotype" w:cs="Palatino Linotype" w:eastAsia="Palatino Linotype" w:hAnsi="Palatino Linotype"/>
          <w:b w:val="1"/>
          <w:sz w:val="28"/>
          <w:szCs w:val="28"/>
          <w:rtl w:val="0"/>
        </w:rPr>
        <w:t xml:space="preserve">asunto</w:t>
      </w:r>
      <w:r w:rsidDel="00000000" w:rsidR="00000000" w:rsidRPr="00000000">
        <w:rPr>
          <w:rFonts w:ascii="Palatino Linotype" w:cs="Palatino Linotype" w:eastAsia="Palatino Linotype" w:hAnsi="Palatino Linotype"/>
          <w:b w:val="1"/>
          <w:i w:val="0"/>
          <w:smallCaps w:val="0"/>
          <w:strike w:val="0"/>
          <w:color w:val="000000"/>
          <w:sz w:val="28"/>
          <w:szCs w:val="28"/>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Ahora bien, la solicitud de información motivo del Recurso de Revisión que ahora se resuelve, se advierte que la parte solicitante requirió 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lo siguiente:</w:t>
      </w:r>
    </w:p>
    <w:p w:rsidR="00000000" w:rsidDel="00000000" w:rsidP="00000000" w:rsidRDefault="00000000" w:rsidRPr="00000000" w14:paraId="000000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240" w:line="360" w:lineRule="auto"/>
        <w:ind w:left="720" w:right="-234" w:hanging="36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Maneras se puede subdividir una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cuenta predial</w:t>
      </w:r>
    </w:p>
    <w:p w:rsidR="00000000" w:rsidDel="00000000" w:rsidP="00000000" w:rsidRDefault="00000000" w:rsidRPr="00000000" w14:paraId="000000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240" w:line="360" w:lineRule="auto"/>
        <w:ind w:left="720" w:right="-234"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Documentos son válidos para presentar en el municipio e iniciar la subdivisión de una cuenta predial. </w:t>
      </w:r>
    </w:p>
    <w:p w:rsidR="00000000" w:rsidDel="00000000" w:rsidP="00000000" w:rsidRDefault="00000000" w:rsidRPr="00000000" w14:paraId="0000002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240" w:line="360" w:lineRule="auto"/>
        <w:ind w:left="720" w:right="-234"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Requisitos para subdividir una cuenta predial </w:t>
      </w:r>
    </w:p>
    <w:p w:rsidR="00000000" w:rsidDel="00000000" w:rsidP="00000000" w:rsidRDefault="00000000" w:rsidRPr="00000000" w14:paraId="0000002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240" w:line="360" w:lineRule="auto"/>
        <w:ind w:left="720" w:right="-234"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Del periodo comprendido entre enero de 2021 a noviembre de 2021, número total de subdivisiones hechas por la unidad administrativa responsable, así como los números de expedientes que se hayan generado derivado de dicha subdivisión.</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single"/>
          <w:shd w:fill="auto" w:val="clear"/>
          <w:vertAlign w:val="baseline"/>
        </w:rPr>
      </w:pPr>
      <w:r w:rsidDel="00000000" w:rsidR="00000000" w:rsidRPr="00000000">
        <w:rPr>
          <w:rFonts w:ascii="Palatino Linotype" w:cs="Palatino Linotype" w:eastAsia="Palatino Linotype" w:hAnsi="Palatino Linotype"/>
          <w:sz w:val="24"/>
          <w:szCs w:val="24"/>
          <w:rtl w:val="0"/>
        </w:rPr>
        <w:t xml:space="preserve">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n respuesta al requerimiento formulado por el particular,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 </w:t>
      </w:r>
      <w:r w:rsidDel="00000000" w:rsidR="00000000" w:rsidRPr="00000000">
        <w:rPr>
          <w:rFonts w:ascii="Palatino Linotype" w:cs="Palatino Linotype" w:eastAsia="Palatino Linotype" w:hAnsi="Palatino Linotype"/>
          <w:b w:val="0"/>
          <w:i w:val="0"/>
          <w:smallCaps w:val="0"/>
          <w:strike w:val="0"/>
          <w:color w:val="000000"/>
          <w:sz w:val="24"/>
          <w:szCs w:val="24"/>
          <w:u w:val="single"/>
          <w:shd w:fill="auto" w:val="clear"/>
          <w:vertAlign w:val="baseline"/>
          <w:rtl w:val="0"/>
        </w:rPr>
        <w:t xml:space="preserve"> solicita datos más específicos ya que la coordinación de catastro no contempla cuentas prediales, así mismo solicita acredite su interés jurídico o legítimo, tal como se advierte a continuación: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677781" cy="4236496"/>
            <wp:effectExtent b="0" l="0" r="0" t="0"/>
            <wp:docPr id="19"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5677781" cy="4236496"/>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tabs>
          <w:tab w:val="left" w:pos="7938"/>
        </w:tabs>
        <w:spacing w:after="240" w:before="240" w:line="360" w:lineRule="auto"/>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29">
      <w:pPr>
        <w:tabs>
          <w:tab w:val="left" w:pos="7938"/>
        </w:tabs>
        <w:spacing w:after="240" w:before="24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Al </w:t>
      </w:r>
      <w:r w:rsidDel="00000000" w:rsidR="00000000" w:rsidRPr="00000000">
        <w:rPr>
          <w:rFonts w:ascii="Palatino Linotype" w:cs="Palatino Linotype" w:eastAsia="Palatino Linotype" w:hAnsi="Palatino Linotype"/>
          <w:sz w:val="24"/>
          <w:szCs w:val="24"/>
          <w:rtl w:val="0"/>
        </w:rPr>
        <w:t xml:space="preserve">respecto,</w:t>
      </w:r>
      <w:r w:rsidDel="00000000" w:rsidR="00000000" w:rsidRPr="00000000">
        <w:rPr>
          <w:rFonts w:ascii="Palatino Linotype" w:cs="Palatino Linotype" w:eastAsia="Palatino Linotype" w:hAnsi="Palatino Linotype"/>
          <w:color w:val="000000"/>
          <w:sz w:val="24"/>
          <w:szCs w:val="24"/>
          <w:rtl w:val="0"/>
        </w:rPr>
        <w:t xml:space="preserve"> el particular se inconforma por la respuesta del </w:t>
      </w:r>
      <w:r w:rsidDel="00000000" w:rsidR="00000000" w:rsidRPr="00000000">
        <w:rPr>
          <w:rFonts w:ascii="Palatino Linotype" w:cs="Palatino Linotype" w:eastAsia="Palatino Linotype" w:hAnsi="Palatino Linotype"/>
          <w:b w:val="1"/>
          <w:color w:val="000000"/>
          <w:sz w:val="24"/>
          <w:szCs w:val="24"/>
          <w:rtl w:val="0"/>
        </w:rPr>
        <w:t xml:space="preserve">sujeto obligado</w:t>
      </w:r>
      <w:r w:rsidDel="00000000" w:rsidR="00000000" w:rsidRPr="00000000">
        <w:rPr>
          <w:rFonts w:ascii="Palatino Linotype" w:cs="Palatino Linotype" w:eastAsia="Palatino Linotype" w:hAnsi="Palatino Linotype"/>
          <w:color w:val="000000"/>
          <w:sz w:val="24"/>
          <w:szCs w:val="24"/>
          <w:rtl w:val="0"/>
        </w:rPr>
        <w:t xml:space="preserve"> al señalar que</w:t>
      </w:r>
      <w:r w:rsidDel="00000000" w:rsidR="00000000" w:rsidRPr="00000000">
        <w:rPr>
          <w:rFonts w:ascii="Palatino Linotype" w:cs="Palatino Linotype" w:eastAsia="Palatino Linotype" w:hAnsi="Palatino Linotype"/>
          <w:i w:val="1"/>
          <w:color w:val="000000"/>
          <w:sz w:val="24"/>
          <w:szCs w:val="24"/>
          <w:rtl w:val="0"/>
        </w:rPr>
        <w:t xml:space="preserve"> “el recurrente no está obligado a saber los términos que utilizan dentro de la administración pública, si estoy hablando de una cuenta predial es evidente que </w:t>
      </w:r>
      <w:r w:rsidDel="00000000" w:rsidR="00000000" w:rsidRPr="00000000">
        <w:rPr>
          <w:rFonts w:ascii="Palatino Linotype" w:cs="Palatino Linotype" w:eastAsia="Palatino Linotype" w:hAnsi="Palatino Linotype"/>
          <w:b w:val="1"/>
          <w:i w:val="1"/>
          <w:color w:val="000000"/>
          <w:sz w:val="24"/>
          <w:szCs w:val="24"/>
          <w:rtl w:val="0"/>
        </w:rPr>
        <w:t xml:space="preserve">me refiero a una cuenta catastral,</w:t>
      </w:r>
      <w:r w:rsidDel="00000000" w:rsidR="00000000" w:rsidRPr="00000000">
        <w:rPr>
          <w:rFonts w:ascii="Palatino Linotype" w:cs="Palatino Linotype" w:eastAsia="Palatino Linotype" w:hAnsi="Palatino Linotype"/>
          <w:i w:val="1"/>
          <w:color w:val="000000"/>
          <w:sz w:val="24"/>
          <w:szCs w:val="24"/>
          <w:rtl w:val="0"/>
        </w:rPr>
        <w:t xml:space="preserve"> por lo tanto es ociosa y mediocre la respuesta la cual no da atención al requerimiento de la solicitud</w:t>
      </w:r>
      <w:r w:rsidDel="00000000" w:rsidR="00000000" w:rsidRPr="00000000">
        <w:rPr>
          <w:rFonts w:ascii="Palatino Linotype" w:cs="Palatino Linotype" w:eastAsia="Palatino Linotype" w:hAnsi="Palatino Linotype"/>
          <w:color w:val="000000"/>
          <w:sz w:val="24"/>
          <w:szCs w:val="24"/>
          <w:rtl w:val="0"/>
        </w:rPr>
        <w:t xml:space="preserve"> </w:t>
      </w:r>
    </w:p>
    <w:p w:rsidR="00000000" w:rsidDel="00000000" w:rsidP="00000000" w:rsidRDefault="00000000" w:rsidRPr="00000000" w14:paraId="0000002A">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Ante ello,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mediante Informe Justificado remite el oficio de la servidora pública habilitada del cual se desprende lo siguiente: </w:t>
      </w:r>
    </w:p>
    <w:p w:rsidR="00000000" w:rsidDel="00000000" w:rsidP="00000000" w:rsidRDefault="00000000" w:rsidRPr="00000000" w14:paraId="0000002B">
      <w:pPr>
        <w:spacing w:after="240" w:before="240" w:line="360" w:lineRule="auto"/>
        <w:jc w:val="both"/>
        <w:rPr>
          <w:rFonts w:ascii="Palatino Linotype" w:cs="Palatino Linotype" w:eastAsia="Palatino Linotype" w:hAnsi="Palatino Linotype"/>
          <w:sz w:val="24"/>
          <w:szCs w:val="24"/>
        </w:rPr>
      </w:pPr>
      <w:r w:rsidDel="00000000" w:rsidR="00000000" w:rsidRPr="00000000">
        <w:rPr/>
        <w:drawing>
          <wp:inline distB="0" distT="0" distL="0" distR="0">
            <wp:extent cx="5727991" cy="6563124"/>
            <wp:effectExtent b="0" l="0" r="0" t="0"/>
            <wp:docPr id="18" name="image6.png"/>
            <a:graphic>
              <a:graphicData uri="http://schemas.openxmlformats.org/drawingml/2006/picture">
                <pic:pic>
                  <pic:nvPicPr>
                    <pic:cNvPr id="0" name="image6.png"/>
                    <pic:cNvPicPr preferRelativeResize="0"/>
                  </pic:nvPicPr>
                  <pic:blipFill>
                    <a:blip r:embed="rId14"/>
                    <a:srcRect b="4948" l="42090" r="26341" t="16596"/>
                    <a:stretch>
                      <a:fillRect/>
                    </a:stretch>
                  </pic:blipFill>
                  <pic:spPr>
                    <a:xfrm>
                      <a:off x="0" y="0"/>
                      <a:ext cx="5727991" cy="6563124"/>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rPr/>
      </w:pPr>
      <w:r w:rsidDel="00000000" w:rsidR="00000000" w:rsidRPr="00000000">
        <w:rPr/>
        <w:drawing>
          <wp:inline distB="0" distT="0" distL="0" distR="0">
            <wp:extent cx="5596860" cy="3453382"/>
            <wp:effectExtent b="0" l="0" r="0" t="0"/>
            <wp:docPr id="21" name="image10.png"/>
            <a:graphic>
              <a:graphicData uri="http://schemas.openxmlformats.org/drawingml/2006/picture">
                <pic:pic>
                  <pic:nvPicPr>
                    <pic:cNvPr id="0" name="image10.png"/>
                    <pic:cNvPicPr preferRelativeResize="0"/>
                  </pic:nvPicPr>
                  <pic:blipFill>
                    <a:blip r:embed="rId15"/>
                    <a:srcRect b="51720" l="41751" r="26341" t="13277"/>
                    <a:stretch>
                      <a:fillRect/>
                    </a:stretch>
                  </pic:blipFill>
                  <pic:spPr>
                    <a:xfrm>
                      <a:off x="0" y="0"/>
                      <a:ext cx="5596860" cy="3453382"/>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pacing w:after="240" w:before="24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sz w:val="24"/>
          <w:szCs w:val="24"/>
          <w:rtl w:val="0"/>
        </w:rPr>
        <w:t xml:space="preserve">Al respecto, conviene mencionar que en efecto de la literalidad de la solicitud se aprecia que el particular posiblemente al no ser experto y en un intento de requerir información señala que requiere </w:t>
      </w:r>
      <w:r w:rsidDel="00000000" w:rsidR="00000000" w:rsidRPr="00000000">
        <w:rPr>
          <w:rFonts w:ascii="Palatino Linotype" w:cs="Palatino Linotype" w:eastAsia="Palatino Linotype" w:hAnsi="Palatino Linotype"/>
          <w:color w:val="000000"/>
          <w:sz w:val="24"/>
          <w:szCs w:val="24"/>
          <w:rtl w:val="0"/>
        </w:rPr>
        <w:t xml:space="preserve">conocer el fundamento legal y requisitos relacionados con el trámite de la subdivisión de una cuenta predial, sin embargo conforme a lo precisado por el propio particular en sus motivos de inconformidad, la información solicitada es la relativa al trámite para la asignación de clave catastral derivada de la subdivisión, lotificación, relotificación, modificación de linderos de un predio. </w:t>
      </w:r>
    </w:p>
    <w:p w:rsidR="00000000" w:rsidDel="00000000" w:rsidP="00000000" w:rsidRDefault="00000000" w:rsidRPr="00000000" w14:paraId="0000002E">
      <w:pPr>
        <w:spacing w:after="240" w:before="24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primera instancia, debe resaltarse que el derecho de acceso a información pública, es un derecho humano, mismo que en términos del artículo 1° de la Constitución Política de los Estados Unidos Mexicanos, toda autoridad tiene la ineludible obligación de promoverlo, respetarlo, protegerlo y garantizarlo, lo que deriva en que se deben reparar las violaciones al derecho humano en cuestión, incluso se prevé que se deberán interpretar las normas favoreciendo en todo tiempo a las personas con la protección más amplia. </w:t>
      </w:r>
    </w:p>
    <w:p w:rsidR="00000000" w:rsidDel="00000000" w:rsidP="00000000" w:rsidRDefault="00000000" w:rsidRPr="00000000" w14:paraId="0000002F">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mismo, resulta indispensable referir que el derecho de acceso a la información pública implica que cualquier persona pueda acceder y conocer la información contenida en los documentos que se encuentran en posesión de los Sujetos Obligados. </w:t>
      </w:r>
    </w:p>
    <w:p w:rsidR="00000000" w:rsidDel="00000000" w:rsidP="00000000" w:rsidRDefault="00000000" w:rsidRPr="00000000" w14:paraId="00000030">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manera que, la obligación de acceso a la información se tendrá por cumplida cuando el solicitante tenga a su disposición la información requerida, o cuando realice su consulta en el lugar que ésta se localice, conforme a los artículos 3 fracción XI, XII 4, 12 y 24 último párrafo de la Ley de Transparencia y Acceso a la Información Pública del Estado de México y Municipios:</w:t>
      </w:r>
    </w:p>
    <w:p w:rsidR="00000000" w:rsidDel="00000000" w:rsidP="00000000" w:rsidRDefault="00000000" w:rsidRPr="00000000" w14:paraId="00000031">
      <w:pPr>
        <w:spacing w:after="240" w:before="24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3. </w:t>
      </w:r>
      <w:r w:rsidDel="00000000" w:rsidR="00000000" w:rsidRPr="00000000">
        <w:rPr>
          <w:rFonts w:ascii="Palatino Linotype" w:cs="Palatino Linotype" w:eastAsia="Palatino Linotype" w:hAnsi="Palatino Linotype"/>
          <w:i w:val="1"/>
          <w:rtl w:val="0"/>
        </w:rPr>
        <w:t xml:space="preserve">Para los efectos de la presente Ley se entenderá por:</w:t>
      </w:r>
    </w:p>
    <w:p w:rsidR="00000000" w:rsidDel="00000000" w:rsidP="00000000" w:rsidRDefault="00000000" w:rsidRPr="00000000" w14:paraId="00000032">
      <w:pPr>
        <w:spacing w:after="240" w:before="24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33">
      <w:pPr>
        <w:spacing w:after="240" w:before="24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XI. Documento: </w:t>
      </w:r>
      <w:r w:rsidDel="00000000" w:rsidR="00000000" w:rsidRPr="00000000">
        <w:rPr>
          <w:rFonts w:ascii="Palatino Linotype" w:cs="Palatino Linotype" w:eastAsia="Palatino Linotype" w:hAnsi="Palatino Linotype"/>
          <w:i w:val="1"/>
          <w:rtl w:val="0"/>
        </w:rPr>
        <w:t xml:space="preserve">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000000" w:rsidDel="00000000" w:rsidP="00000000" w:rsidRDefault="00000000" w:rsidRPr="00000000" w14:paraId="00000034">
      <w:pPr>
        <w:spacing w:after="240" w:before="24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XII. Documento electrónico:</w:t>
      </w:r>
      <w:r w:rsidDel="00000000" w:rsidR="00000000" w:rsidRPr="00000000">
        <w:rPr>
          <w:rFonts w:ascii="Palatino Linotype" w:cs="Palatino Linotype" w:eastAsia="Palatino Linotype" w:hAnsi="Palatino Linotype"/>
          <w:i w:val="1"/>
          <w:rtl w:val="0"/>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000000" w:rsidDel="00000000" w:rsidP="00000000" w:rsidRDefault="00000000" w:rsidRPr="00000000" w14:paraId="00000035">
      <w:pPr>
        <w:spacing w:after="240" w:before="24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36">
      <w:pPr>
        <w:spacing w:after="240" w:before="24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4. El derecho humano de acceso a la información pública es la prerrogativa de las personas para buscar, difundir, investigar, recabar, recibir y solicitar información pública</w:t>
      </w:r>
      <w:r w:rsidDel="00000000" w:rsidR="00000000" w:rsidRPr="00000000">
        <w:rPr>
          <w:rFonts w:ascii="Palatino Linotype" w:cs="Palatino Linotype" w:eastAsia="Palatino Linotype" w:hAnsi="Palatino Linotype"/>
          <w:i w:val="1"/>
          <w:rtl w:val="0"/>
        </w:rPr>
        <w:t xml:space="preserve">, sin necesidad de acreditar personalidad ni interés jurídico.</w:t>
      </w:r>
    </w:p>
    <w:p w:rsidR="00000000" w:rsidDel="00000000" w:rsidP="00000000" w:rsidRDefault="00000000" w:rsidRPr="00000000" w14:paraId="00000037">
      <w:pPr>
        <w:spacing w:after="240" w:before="24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Del="00000000" w:rsidR="00000000" w:rsidRPr="00000000">
        <w:rPr>
          <w:rFonts w:ascii="Palatino Linotype" w:cs="Palatino Linotype" w:eastAsia="Palatino Linotype" w:hAnsi="Palatino Linotype"/>
          <w:i w:val="1"/>
          <w:rtl w:val="0"/>
        </w:rPr>
        <w:t xml:space="preserve"> Solo podrá ser clasificada excepcionalmente como reservada temporalmente por razones de interés público, en los términos de las causas legítimas y estrictamente necesarias previstas por esta Ley.</w:t>
      </w:r>
    </w:p>
    <w:p w:rsidR="00000000" w:rsidDel="00000000" w:rsidP="00000000" w:rsidRDefault="00000000" w:rsidRPr="00000000" w14:paraId="00000038">
      <w:pPr>
        <w:spacing w:after="240" w:before="24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sujetos obligados deben poner en práctica, políticas y programas de acceso a la información que se apeguen a criterios de publicidad, veracidad, oportunidad, precisión y suficiencia en beneficio de los solicitantes.</w:t>
      </w:r>
    </w:p>
    <w:p w:rsidR="00000000" w:rsidDel="00000000" w:rsidP="00000000" w:rsidRDefault="00000000" w:rsidRPr="00000000" w14:paraId="00000039">
      <w:pPr>
        <w:spacing w:after="240" w:before="24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12. </w:t>
      </w:r>
      <w:r w:rsidDel="00000000" w:rsidR="00000000" w:rsidRPr="00000000">
        <w:rPr>
          <w:rFonts w:ascii="Palatino Linotype" w:cs="Palatino Linotype" w:eastAsia="Palatino Linotype" w:hAnsi="Palatino Linotype"/>
          <w:i w:val="1"/>
          <w:rtl w:val="0"/>
        </w:rPr>
        <w:t xml:space="preserve">Quienes generen, recopilen, administren, manejen, procesen, archiven o conserven información pública serán responsables de la misma en los términos de las disposiciones jurídicas aplicables.</w:t>
      </w:r>
    </w:p>
    <w:p w:rsidR="00000000" w:rsidDel="00000000" w:rsidP="00000000" w:rsidRDefault="00000000" w:rsidRPr="00000000" w14:paraId="0000003A">
      <w:pPr>
        <w:spacing w:after="240" w:before="24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u w:val="single"/>
          <w:rtl w:val="0"/>
        </w:rPr>
        <w:t xml:space="preserve">.</w:t>
      </w:r>
      <w:r w:rsidDel="00000000" w:rsidR="00000000" w:rsidRPr="00000000">
        <w:rPr>
          <w:rFonts w:ascii="Palatino Linotype" w:cs="Palatino Linotype" w:eastAsia="Palatino Linotype" w:hAnsi="Palatino Linotype"/>
          <w:i w:val="1"/>
          <w:rtl w:val="0"/>
        </w:rPr>
        <w:t xml:space="preserve"> La obligación de proporcionar información no comprende el procesamiento de la misma, ni el presentarla conforme al interés del solicitante; no estarán obligados a generarla, resumirla, efectuar cálculos o practicar investigaciones. </w:t>
      </w:r>
    </w:p>
    <w:p w:rsidR="00000000" w:rsidDel="00000000" w:rsidP="00000000" w:rsidRDefault="00000000" w:rsidRPr="00000000" w14:paraId="0000003B">
      <w:pPr>
        <w:spacing w:after="240" w:before="24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3C">
      <w:pPr>
        <w:spacing w:after="240" w:before="24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24. </w:t>
      </w:r>
      <w:r w:rsidDel="00000000" w:rsidR="00000000" w:rsidRPr="00000000">
        <w:rPr>
          <w:rFonts w:ascii="Palatino Linotype" w:cs="Palatino Linotype" w:eastAsia="Palatino Linotype" w:hAnsi="Palatino Linotype"/>
          <w:i w:val="1"/>
          <w:rtl w:val="0"/>
        </w:rPr>
        <w:t xml:space="preserve">Para el cumplimiento de los objetivos de esta Ley, los sujetos obligados deberán cumplir con las siguientes obligaciones, según corresponda, de acuerdo a su naturaleza:</w:t>
      </w:r>
    </w:p>
    <w:p w:rsidR="00000000" w:rsidDel="00000000" w:rsidP="00000000" w:rsidRDefault="00000000" w:rsidRPr="00000000" w14:paraId="0000003D">
      <w:pPr>
        <w:spacing w:after="240" w:before="24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3E">
      <w:pPr>
        <w:spacing w:after="240" w:before="240" w:line="276" w:lineRule="auto"/>
        <w:ind w:left="567" w:right="902" w:firstLine="0"/>
        <w:jc w:val="both"/>
        <w:rPr>
          <w:rFonts w:ascii="Palatino Linotype" w:cs="Palatino Linotype" w:eastAsia="Palatino Linotype" w:hAnsi="Palatino Linotype"/>
          <w:i w:val="1"/>
          <w:u w:val="single"/>
        </w:rPr>
      </w:pPr>
      <w:r w:rsidDel="00000000" w:rsidR="00000000" w:rsidRPr="00000000">
        <w:rPr>
          <w:rFonts w:ascii="Palatino Linotype" w:cs="Palatino Linotype" w:eastAsia="Palatino Linotype" w:hAnsi="Palatino Linotype"/>
          <w:b w:val="1"/>
          <w:i w:val="1"/>
          <w:rtl w:val="0"/>
        </w:rPr>
        <w:t xml:space="preserve">IX.</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u w:val="single"/>
          <w:rtl w:val="0"/>
        </w:rPr>
        <w:t xml:space="preserve">Fomentar el uso de tecnologías de la información para garantizar la transparencia, el derecho de acceso a la información y la accesibilidad a éstos;</w:t>
      </w:r>
    </w:p>
    <w:p w:rsidR="00000000" w:rsidDel="00000000" w:rsidP="00000000" w:rsidRDefault="00000000" w:rsidRPr="00000000" w14:paraId="0000003F">
      <w:pPr>
        <w:spacing w:after="240" w:before="240" w:line="276" w:lineRule="auto"/>
        <w:ind w:left="567" w:right="902"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w:t>
      </w:r>
    </w:p>
    <w:p w:rsidR="00000000" w:rsidDel="00000000" w:rsidP="00000000" w:rsidRDefault="00000000" w:rsidRPr="00000000" w14:paraId="00000040">
      <w:pPr>
        <w:spacing w:after="240" w:before="24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XI.</w:t>
      </w:r>
      <w:r w:rsidDel="00000000" w:rsidR="00000000" w:rsidRPr="00000000">
        <w:rPr>
          <w:rFonts w:ascii="Palatino Linotype" w:cs="Palatino Linotype" w:eastAsia="Palatino Linotype" w:hAnsi="Palatino Linotype"/>
          <w:i w:val="1"/>
          <w:rtl w:val="0"/>
        </w:rPr>
        <w:t xml:space="preserve"> Dar acceso a la información pública que le sea requerida, en los términos de la Ley General, esta Ley y demás disposiciones jurídicas aplicables;</w:t>
      </w:r>
    </w:p>
    <w:p w:rsidR="00000000" w:rsidDel="00000000" w:rsidP="00000000" w:rsidRDefault="00000000" w:rsidRPr="00000000" w14:paraId="00000041">
      <w:pPr>
        <w:spacing w:after="240" w:before="24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42">
      <w:pPr>
        <w:spacing w:after="240" w:before="24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la administración, gestión y custodia de los archivos de información pública, los sujetos obligados, los servidores públicos habilitados y los servidores públicos en general, se ajustarán a lo establecido por la normatividad aplicable.</w:t>
      </w:r>
    </w:p>
    <w:p w:rsidR="00000000" w:rsidDel="00000000" w:rsidP="00000000" w:rsidRDefault="00000000" w:rsidRPr="00000000" w14:paraId="00000043">
      <w:pPr>
        <w:spacing w:after="240" w:before="240" w:line="276" w:lineRule="auto"/>
        <w:ind w:left="567" w:right="902"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Los sujetos obligados solo proporcionarán la información pública que generen, administren o posean en el ejercicio de sus atribuciones.”</w:t>
      </w:r>
    </w:p>
    <w:p w:rsidR="00000000" w:rsidDel="00000000" w:rsidP="00000000" w:rsidRDefault="00000000" w:rsidRPr="00000000" w14:paraId="00000044">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que el ejercicio del derecho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45">
      <w:pPr>
        <w:spacing w:after="240" w:before="24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sz w:val="24"/>
          <w:szCs w:val="24"/>
          <w:rtl w:val="0"/>
        </w:rPr>
        <w:t xml:space="preserve">En ese sentido, a efecto de garantizar el efectivo ejercicio del derecho de acceso a la información pública que asiste al particular, resulta conveniente realizar un cuadro comparativo de la información proporcionada:</w:t>
      </w:r>
      <w:r w:rsidDel="00000000" w:rsidR="00000000" w:rsidRPr="00000000">
        <w:rPr>
          <w:rtl w:val="0"/>
        </w:rPr>
      </w:r>
    </w:p>
    <w:tbl>
      <w:tblPr>
        <w:tblStyle w:val="Table1"/>
        <w:tblW w:w="8647.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06"/>
        <w:gridCol w:w="5607"/>
        <w:gridCol w:w="1134"/>
        <w:tblGridChange w:id="0">
          <w:tblGrid>
            <w:gridCol w:w="1906"/>
            <w:gridCol w:w="5607"/>
            <w:gridCol w:w="1134"/>
          </w:tblGrid>
        </w:tblGridChange>
      </w:tblGrid>
      <w:tr>
        <w:trPr>
          <w:cantSplit w:val="0"/>
          <w:tblHeader w:val="0"/>
        </w:trPr>
        <w:tc>
          <w:tcPr/>
          <w:p w:rsidR="00000000" w:rsidDel="00000000" w:rsidP="00000000" w:rsidRDefault="00000000" w:rsidRPr="00000000" w14:paraId="00000046">
            <w:pPr>
              <w:spacing w:after="240" w:before="240" w:line="276" w:lineRule="auto"/>
              <w:ind w:left="176" w:firstLine="0"/>
              <w:jc w:val="center"/>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Requerimiento</w:t>
            </w:r>
          </w:p>
        </w:tc>
        <w:tc>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176" w:right="0" w:firstLine="0"/>
              <w:jc w:val="center"/>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Informe Justificado</w:t>
            </w:r>
          </w:p>
        </w:tc>
        <w:tc>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176" w:right="0" w:firstLine="0"/>
              <w:jc w:val="center"/>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Colma</w:t>
            </w:r>
          </w:p>
        </w:tc>
      </w:tr>
      <w:tr>
        <w:trPr>
          <w:cantSplit w:val="0"/>
          <w:tblHeader w:val="0"/>
        </w:trPr>
        <w:tc>
          <w:tcPr/>
          <w:p w:rsidR="00000000" w:rsidDel="00000000" w:rsidP="00000000" w:rsidRDefault="00000000" w:rsidRPr="00000000" w14:paraId="00000049">
            <w:pPr>
              <w:spacing w:after="240" w:before="240" w:line="276" w:lineRule="auto"/>
              <w:ind w:left="176" w:firstLine="0"/>
              <w:jc w:val="both"/>
              <w:rPr>
                <w:rFonts w:ascii="Palatino Linotype" w:cs="Palatino Linotype" w:eastAsia="Palatino Linotype" w:hAnsi="Palatino Linotype"/>
                <w:i w:val="1"/>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Maneras se puede subdividir una </w:t>
            </w:r>
            <w:r w:rsidDel="00000000" w:rsidR="00000000" w:rsidRPr="00000000">
              <w:rPr>
                <w:rFonts w:ascii="Palatino Linotype" w:cs="Palatino Linotype" w:eastAsia="Palatino Linotype" w:hAnsi="Palatino Linotype"/>
                <w:i w:val="1"/>
                <w:color w:val="000000"/>
                <w:sz w:val="20"/>
                <w:szCs w:val="20"/>
                <w:rtl w:val="0"/>
              </w:rPr>
              <w:t xml:space="preserve">cuenta predial</w:t>
            </w:r>
          </w:p>
        </w:tc>
        <w:tc>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176"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456488" cy="1756349"/>
                  <wp:effectExtent b="0" l="0" r="0" t="0"/>
                  <wp:docPr id="20"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3456488" cy="175634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17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w:t>
            </w:r>
            <w:r w:rsidDel="00000000" w:rsidR="00000000" w:rsidRPr="00000000">
              <w:rPr>
                <w:rtl w:val="0"/>
              </w:rPr>
              <w:t xml:space="preserve">í</w:t>
            </w:r>
            <w:r w:rsidDel="00000000" w:rsidR="00000000" w:rsidRPr="00000000">
              <w:rPr>
                <w:rtl w:val="0"/>
              </w:rPr>
            </w:r>
          </w:p>
        </w:tc>
      </w:tr>
      <w:tr>
        <w:trPr>
          <w:cantSplit w:val="0"/>
          <w:tblHeader w:val="0"/>
        </w:trPr>
        <w:tc>
          <w:tcPr/>
          <w:p w:rsidR="00000000" w:rsidDel="00000000" w:rsidP="00000000" w:rsidRDefault="00000000" w:rsidRPr="00000000" w14:paraId="0000004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240" w:line="276" w:lineRule="auto"/>
              <w:ind w:left="176" w:right="0" w:hanging="36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Documentos son válidos para presentar en el municipio e iniciar la subdivisión de una cuenta predial.</w:t>
            </w:r>
          </w:p>
        </w:tc>
        <w:tc>
          <w:tcPr>
            <w:vMerge w:val="restart"/>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176"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517749" cy="1649482"/>
                  <wp:effectExtent b="0" l="0" r="0" t="0"/>
                  <wp:docPr id="23"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3517749" cy="164948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17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w:t>
            </w:r>
            <w:r w:rsidDel="00000000" w:rsidR="00000000" w:rsidRPr="00000000">
              <w:rPr>
                <w:rtl w:val="0"/>
              </w:rPr>
              <w:t xml:space="preserve">í</w:t>
            </w:r>
            <w:r w:rsidDel="00000000" w:rsidR="00000000" w:rsidRPr="00000000">
              <w:rPr>
                <w:rtl w:val="0"/>
              </w:rPr>
            </w:r>
          </w:p>
        </w:tc>
      </w:tr>
      <w:tr>
        <w:trPr>
          <w:cantSplit w:val="0"/>
          <w:tblHeader w:val="0"/>
        </w:trPr>
        <w:tc>
          <w:tcPr/>
          <w:p w:rsidR="00000000" w:rsidDel="00000000" w:rsidP="00000000" w:rsidRDefault="00000000" w:rsidRPr="00000000" w14:paraId="0000004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240" w:line="276" w:lineRule="auto"/>
              <w:ind w:left="176" w:right="0" w:hanging="36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Requisitos para subdividir una cuenta predial</w:t>
            </w:r>
          </w:p>
        </w:tc>
        <w:tc>
          <w:tcPr>
            <w:vMerge w:val="continue"/>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176"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w:t>
            </w:r>
            <w:r w:rsidDel="00000000" w:rsidR="00000000" w:rsidRPr="00000000">
              <w:rPr>
                <w:rFonts w:ascii="Palatino Linotype" w:cs="Palatino Linotype" w:eastAsia="Palatino Linotype" w:hAnsi="Palatino Linotype"/>
                <w:sz w:val="24"/>
                <w:szCs w:val="24"/>
                <w:rtl w:val="0"/>
              </w:rPr>
              <w:t xml:space="preserve">í</w:t>
            </w:r>
            <w:r w:rsidDel="00000000" w:rsidR="00000000" w:rsidRPr="00000000">
              <w:rPr>
                <w:rtl w:val="0"/>
              </w:rPr>
            </w:r>
          </w:p>
        </w:tc>
      </w:tr>
      <w:tr>
        <w:trPr>
          <w:cantSplit w:val="0"/>
          <w:tblHeader w:val="0"/>
        </w:trPr>
        <w:tc>
          <w:tcPr/>
          <w:p w:rsidR="00000000" w:rsidDel="00000000" w:rsidP="00000000" w:rsidRDefault="00000000" w:rsidRPr="00000000" w14:paraId="0000005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240" w:line="276" w:lineRule="auto"/>
              <w:ind w:left="176" w:right="0" w:hanging="36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Del periodo comprendido entre enero de 2021 a noviembre de 2021, número total de subdivisiones hechas por la unidad administrativa responsable, así como los números de expedientes que se hayan generado derivado de dicha subdivisión.</w:t>
            </w:r>
          </w:p>
        </w:tc>
        <w:tc>
          <w:tcPr/>
          <w:p w:rsidR="00000000" w:rsidDel="00000000" w:rsidP="00000000" w:rsidRDefault="00000000" w:rsidRPr="00000000" w14:paraId="00000053">
            <w:pPr>
              <w:spacing w:after="240" w:before="240" w:line="276" w:lineRule="auto"/>
              <w:ind w:left="176" w:firstLine="0"/>
              <w:jc w:val="both"/>
              <w:rPr>
                <w:rFonts w:ascii="Palatino Linotype" w:cs="Palatino Linotype" w:eastAsia="Palatino Linotype" w:hAnsi="Palatino Linotype"/>
                <w:color w:val="000000"/>
                <w:sz w:val="24"/>
                <w:szCs w:val="24"/>
              </w:rPr>
            </w:pPr>
            <w:r w:rsidDel="00000000" w:rsidR="00000000" w:rsidRPr="00000000">
              <w:rPr/>
              <w:drawing>
                <wp:inline distB="0" distT="0" distL="0" distR="0">
                  <wp:extent cx="3529587" cy="1158156"/>
                  <wp:effectExtent b="0" l="0" r="0" t="0"/>
                  <wp:docPr id="22"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3529587" cy="115815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54">
            <w:pPr>
              <w:spacing w:after="240" w:before="240" w:line="276" w:lineRule="auto"/>
              <w:ind w:left="176" w:firstLine="0"/>
              <w:jc w:val="both"/>
              <w:rPr/>
            </w:pPr>
            <w:r w:rsidDel="00000000" w:rsidR="00000000" w:rsidRPr="00000000">
              <w:rPr>
                <w:rtl w:val="0"/>
              </w:rPr>
              <w:t xml:space="preserve">Parcialmente.</w:t>
            </w:r>
          </w:p>
        </w:tc>
      </w:tr>
    </w:tbl>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antes expuesto, se observa que mediante informe justificado,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otorgó respuesta a los requerimientos del particular, sin embargo respecto a los números de expedientes que se hayan generado derivado de la subdivisión de la clave catastral, se limitó a precisar la cantidad total de los mismos, señalando que son quinientos treinta y dos expedientes, siendo que lo que el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solicitó fue el número de expedientes asignado a cada uno. </w:t>
      </w:r>
    </w:p>
    <w:p w:rsidR="00000000" w:rsidDel="00000000" w:rsidP="00000000" w:rsidRDefault="00000000" w:rsidRPr="00000000" w14:paraId="00000057">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8">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color w:val="000000"/>
          <w:sz w:val="24"/>
          <w:szCs w:val="24"/>
          <w:rtl w:val="0"/>
        </w:rPr>
        <w:t xml:space="preserve">En consecuencia, esté Órgano Garante encuentra </w:t>
      </w:r>
      <w:r w:rsidDel="00000000" w:rsidR="00000000" w:rsidRPr="00000000">
        <w:rPr>
          <w:rFonts w:ascii="Palatino Linotype" w:cs="Palatino Linotype" w:eastAsia="Palatino Linotype" w:hAnsi="Palatino Linotype"/>
          <w:sz w:val="24"/>
          <w:szCs w:val="24"/>
          <w:rtl w:val="0"/>
        </w:rPr>
        <w:t xml:space="preserve">procedente </w:t>
      </w:r>
      <w:r w:rsidDel="00000000" w:rsidR="00000000" w:rsidRPr="00000000">
        <w:rPr>
          <w:rFonts w:ascii="Palatino Linotype" w:cs="Palatino Linotype" w:eastAsia="Palatino Linotype" w:hAnsi="Palatino Linotype"/>
          <w:b w:val="1"/>
          <w:sz w:val="24"/>
          <w:szCs w:val="24"/>
          <w:rtl w:val="0"/>
        </w:rPr>
        <w:t xml:space="preserve">Revocar</w:t>
      </w:r>
      <w:r w:rsidDel="00000000" w:rsidR="00000000" w:rsidRPr="00000000">
        <w:rPr>
          <w:rFonts w:ascii="Palatino Linotype" w:cs="Palatino Linotype" w:eastAsia="Palatino Linotype" w:hAnsi="Palatino Linotype"/>
          <w:color w:val="000000"/>
          <w:sz w:val="24"/>
          <w:szCs w:val="24"/>
          <w:rtl w:val="0"/>
        </w:rPr>
        <w:t xml:space="preserve"> la respuesta del </w:t>
      </w:r>
      <w:r w:rsidDel="00000000" w:rsidR="00000000" w:rsidRPr="00000000">
        <w:rPr>
          <w:rFonts w:ascii="Palatino Linotype" w:cs="Palatino Linotype" w:eastAsia="Palatino Linotype" w:hAnsi="Palatino Linotype"/>
          <w:b w:val="1"/>
          <w:color w:val="000000"/>
          <w:sz w:val="24"/>
          <w:szCs w:val="24"/>
          <w:rtl w:val="0"/>
        </w:rPr>
        <w:t xml:space="preserve">SUJETO OBLIGADO</w:t>
      </w:r>
      <w:r w:rsidDel="00000000" w:rsidR="00000000" w:rsidRPr="00000000">
        <w:rPr>
          <w:rFonts w:ascii="Palatino Linotype" w:cs="Palatino Linotype" w:eastAsia="Palatino Linotype" w:hAnsi="Palatino Linotype"/>
          <w:color w:val="000000"/>
          <w:sz w:val="24"/>
          <w:szCs w:val="24"/>
          <w:rtl w:val="0"/>
        </w:rPr>
        <w:t xml:space="preserve"> otorgada a la solicitud de información </w:t>
      </w:r>
      <w:r w:rsidDel="00000000" w:rsidR="00000000" w:rsidRPr="00000000">
        <w:rPr>
          <w:rFonts w:ascii="Palatino Linotype" w:cs="Palatino Linotype" w:eastAsia="Palatino Linotype" w:hAnsi="Palatino Linotype"/>
          <w:b w:val="1"/>
          <w:color w:val="000000"/>
          <w:sz w:val="24"/>
          <w:szCs w:val="24"/>
          <w:rtl w:val="0"/>
        </w:rPr>
        <w:t xml:space="preserve">00129/ALMORI/IP/2021</w:t>
      </w:r>
      <w:r w:rsidDel="00000000" w:rsidR="00000000" w:rsidRPr="00000000">
        <w:rPr>
          <w:rFonts w:ascii="Palatino Linotype" w:cs="Palatino Linotype" w:eastAsia="Palatino Linotype" w:hAnsi="Palatino Linotype"/>
          <w:color w:val="000000"/>
          <w:sz w:val="24"/>
          <w:szCs w:val="24"/>
          <w:rtl w:val="0"/>
        </w:rPr>
        <w:t xml:space="preserve"> y se </w:t>
      </w:r>
      <w:r w:rsidDel="00000000" w:rsidR="00000000" w:rsidRPr="00000000">
        <w:rPr>
          <w:rFonts w:ascii="Palatino Linotype" w:cs="Palatino Linotype" w:eastAsia="Palatino Linotype" w:hAnsi="Palatino Linotype"/>
          <w:b w:val="1"/>
          <w:color w:val="000000"/>
          <w:sz w:val="24"/>
          <w:szCs w:val="24"/>
          <w:rtl w:val="0"/>
        </w:rPr>
        <w:t xml:space="preserve">ordena</w:t>
      </w:r>
      <w:r w:rsidDel="00000000" w:rsidR="00000000" w:rsidRPr="00000000">
        <w:rPr>
          <w:rFonts w:ascii="Palatino Linotype" w:cs="Palatino Linotype" w:eastAsia="Palatino Linotype" w:hAnsi="Palatino Linotype"/>
          <w:color w:val="000000"/>
          <w:sz w:val="24"/>
          <w:szCs w:val="24"/>
          <w:rtl w:val="0"/>
        </w:rPr>
        <w:t xml:space="preserve"> entregar, previa búsqueda exhaustiva y razonable, en versión </w:t>
      </w:r>
      <w:r w:rsidDel="00000000" w:rsidR="00000000" w:rsidRPr="00000000">
        <w:rPr>
          <w:rFonts w:ascii="Palatino Linotype" w:cs="Palatino Linotype" w:eastAsia="Palatino Linotype" w:hAnsi="Palatino Linotype"/>
          <w:sz w:val="24"/>
          <w:szCs w:val="24"/>
          <w:rtl w:val="0"/>
        </w:rPr>
        <w:t xml:space="preserve">pública de ser procedente en términos del considerando quinto, </w:t>
      </w:r>
      <w:r w:rsidDel="00000000" w:rsidR="00000000" w:rsidRPr="00000000">
        <w:rPr>
          <w:rFonts w:ascii="Palatino Linotype" w:cs="Palatino Linotype" w:eastAsia="Palatino Linotype" w:hAnsi="Palatino Linotype"/>
          <w:color w:val="222222"/>
          <w:sz w:val="24"/>
          <w:szCs w:val="24"/>
          <w:rtl w:val="0"/>
        </w:rPr>
        <w:t xml:space="preserve">el documento o documentos en donde consten, los números que se asignaron a los</w:t>
      </w:r>
      <w:r w:rsidDel="00000000" w:rsidR="00000000" w:rsidRPr="00000000">
        <w:rPr>
          <w:rFonts w:ascii="Palatino Linotype" w:cs="Palatino Linotype" w:eastAsia="Palatino Linotype" w:hAnsi="Palatino Linotype"/>
          <w:sz w:val="24"/>
          <w:szCs w:val="24"/>
          <w:rtl w:val="0"/>
        </w:rPr>
        <w:t xml:space="preserve"> quinientos treinta y dos </w:t>
      </w:r>
      <w:r w:rsidDel="00000000" w:rsidR="00000000" w:rsidRPr="00000000">
        <w:rPr>
          <w:rFonts w:ascii="Palatino Linotype" w:cs="Palatino Linotype" w:eastAsia="Palatino Linotype" w:hAnsi="Palatino Linotype"/>
          <w:color w:val="222222"/>
          <w:sz w:val="24"/>
          <w:szCs w:val="24"/>
          <w:rtl w:val="0"/>
        </w:rPr>
        <w:t xml:space="preserve">expedientes generados por los trámites derivados a la subdivisión de la clave catastral.</w:t>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240" w:before="240" w:line="360" w:lineRule="auto"/>
        <w:ind w:left="0" w:right="51"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Lo anterior es así, toda vez que su pronunciamiento emitido mediante informe justificado en cuanto al punto que se analiza, careció de los principios de exhaustividad y congruencia, en términos del criterio 2/2017, emitido por el Instituto Nacional de Transparencia, que señala:</w:t>
      </w:r>
    </w:p>
    <w:p w:rsidR="00000000" w:rsidDel="00000000" w:rsidP="00000000" w:rsidRDefault="00000000" w:rsidRPr="00000000" w14:paraId="0000005A">
      <w:pPr>
        <w:pBdr>
          <w:top w:space="0" w:sz="0" w:val="nil"/>
          <w:left w:space="0" w:sz="0" w:val="nil"/>
          <w:bottom w:space="0" w:sz="0" w:val="nil"/>
          <w:right w:space="0" w:sz="0" w:val="nil"/>
          <w:between w:space="0" w:sz="0" w:val="nil"/>
        </w:pBdr>
        <w:tabs>
          <w:tab w:val="left" w:pos="142"/>
          <w:tab w:val="left" w:pos="284"/>
          <w:tab w:val="left" w:pos="426"/>
        </w:tabs>
        <w:spacing w:line="276" w:lineRule="auto"/>
        <w:ind w:left="567" w:right="567"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w:t>
      </w:r>
      <w:r w:rsidDel="00000000" w:rsidR="00000000" w:rsidRPr="00000000">
        <w:rPr>
          <w:rFonts w:ascii="Palatino Linotype" w:cs="Palatino Linotype" w:eastAsia="Palatino Linotype" w:hAnsi="Palatino Linotype"/>
          <w:b w:val="1"/>
          <w:i w:val="1"/>
          <w:color w:val="000000"/>
          <w:rtl w:val="0"/>
        </w:rPr>
        <w:t xml:space="preserve">Congruencia y exhaustividad.</w:t>
      </w:r>
      <w:r w:rsidDel="00000000" w:rsidR="00000000" w:rsidRPr="00000000">
        <w:rPr>
          <w:rFonts w:ascii="Palatino Linotype" w:cs="Palatino Linotype" w:eastAsia="Palatino Linotype" w:hAnsi="Palatino Linotype"/>
          <w:i w:val="1"/>
          <w:color w:val="000000"/>
          <w:rtl w:val="0"/>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000000" w:rsidDel="00000000" w:rsidP="00000000" w:rsidRDefault="00000000" w:rsidRPr="00000000" w14:paraId="0000005B">
      <w:pPr>
        <w:pBdr>
          <w:top w:space="0" w:sz="0" w:val="nil"/>
          <w:left w:space="0" w:sz="0" w:val="nil"/>
          <w:bottom w:space="0" w:sz="0" w:val="nil"/>
          <w:right w:space="0" w:sz="0" w:val="nil"/>
          <w:between w:space="0" w:sz="0" w:val="nil"/>
        </w:pBdr>
        <w:tabs>
          <w:tab w:val="left" w:pos="142"/>
          <w:tab w:val="left" w:pos="284"/>
          <w:tab w:val="left" w:pos="426"/>
        </w:tabs>
        <w:spacing w:line="276" w:lineRule="auto"/>
        <w:ind w:left="567" w:right="567"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Resoluciones:</w:t>
      </w:r>
    </w:p>
    <w:p w:rsidR="00000000" w:rsidDel="00000000" w:rsidP="00000000" w:rsidRDefault="00000000" w:rsidRPr="00000000" w14:paraId="0000005C">
      <w:pPr>
        <w:pBdr>
          <w:top w:space="0" w:sz="0" w:val="nil"/>
          <w:left w:space="0" w:sz="0" w:val="nil"/>
          <w:bottom w:space="0" w:sz="0" w:val="nil"/>
          <w:right w:space="0" w:sz="0" w:val="nil"/>
          <w:between w:space="0" w:sz="0" w:val="nil"/>
        </w:pBdr>
        <w:tabs>
          <w:tab w:val="left" w:pos="142"/>
          <w:tab w:val="left" w:pos="284"/>
          <w:tab w:val="left" w:pos="426"/>
        </w:tabs>
        <w:spacing w:line="276" w:lineRule="auto"/>
        <w:ind w:left="567" w:right="567"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RRA 0003/16. Comisión Nacional de las Zonas Áridas. 29 de junio de 2016. Por unanimidad. Comisionado Ponente Oscar Mauricio Guerra Ford.</w:t>
      </w:r>
    </w:p>
    <w:p w:rsidR="00000000" w:rsidDel="00000000" w:rsidP="00000000" w:rsidRDefault="00000000" w:rsidRPr="00000000" w14:paraId="0000005D">
      <w:pPr>
        <w:pBdr>
          <w:top w:space="0" w:sz="0" w:val="nil"/>
          <w:left w:space="0" w:sz="0" w:val="nil"/>
          <w:bottom w:space="0" w:sz="0" w:val="nil"/>
          <w:right w:space="0" w:sz="0" w:val="nil"/>
          <w:between w:space="0" w:sz="0" w:val="nil"/>
        </w:pBdr>
        <w:tabs>
          <w:tab w:val="left" w:pos="142"/>
          <w:tab w:val="left" w:pos="284"/>
          <w:tab w:val="left" w:pos="426"/>
        </w:tabs>
        <w:spacing w:line="276" w:lineRule="auto"/>
        <w:ind w:left="567" w:right="567"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RRA 0100/16. Sindicato Nacional de Trabajadores de la Educación. 13 de julio de 2016. Por unanimidad. Comisionada Ponente. Areli Cano Guadiana.</w:t>
      </w:r>
    </w:p>
    <w:p w:rsidR="00000000" w:rsidDel="00000000" w:rsidP="00000000" w:rsidRDefault="00000000" w:rsidRPr="00000000" w14:paraId="0000005E">
      <w:pPr>
        <w:pBdr>
          <w:top w:space="0" w:sz="0" w:val="nil"/>
          <w:left w:space="0" w:sz="0" w:val="nil"/>
          <w:bottom w:space="0" w:sz="0" w:val="nil"/>
          <w:right w:space="0" w:sz="0" w:val="nil"/>
          <w:between w:space="0" w:sz="0" w:val="nil"/>
        </w:pBdr>
        <w:tabs>
          <w:tab w:val="left" w:pos="142"/>
          <w:tab w:val="left" w:pos="284"/>
          <w:tab w:val="left" w:pos="426"/>
        </w:tabs>
        <w:spacing w:after="160" w:line="276" w:lineRule="auto"/>
        <w:ind w:left="567" w:right="567"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RRA 1419/16. Secretaría de Educación Pública. 14 de septiembre de 2016. Por unanimidad. Comisionado Ponente Rosendoevgueni Monterrey Chepov.” (Sic)</w:t>
      </w:r>
    </w:p>
    <w:p w:rsidR="00000000" w:rsidDel="00000000" w:rsidP="00000000" w:rsidRDefault="00000000" w:rsidRPr="00000000" w14:paraId="0000005F">
      <w:pPr>
        <w:spacing w:after="0" w:before="16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0">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otra parte, no pasa inadvertido que la ahora RECURRENTE quiere solamente el número de expediente,, al respecto es de señalar que el derecho de acceso a la información pública se satisface en aquellos casos en que se entregue el soporte documental en que conste la información pública, toda vez que, los Sujetos Obligados</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no tienen el deber de generar, poseer o administrar la información pública con el grado de detalle solicitado; esto es, que no tienen el deber de generar un documento </w:t>
      </w:r>
      <w:r w:rsidDel="00000000" w:rsidR="00000000" w:rsidRPr="00000000">
        <w:rPr>
          <w:rFonts w:ascii="Palatino Linotype" w:cs="Palatino Linotype" w:eastAsia="Palatino Linotype" w:hAnsi="Palatino Linotype"/>
          <w:i w:val="1"/>
          <w:sz w:val="24"/>
          <w:szCs w:val="24"/>
          <w:rtl w:val="0"/>
        </w:rPr>
        <w:t xml:space="preserve">ad hoc</w:t>
      </w:r>
      <w:r w:rsidDel="00000000" w:rsidR="00000000" w:rsidRPr="00000000">
        <w:rPr>
          <w:rFonts w:ascii="Palatino Linotype" w:cs="Palatino Linotype" w:eastAsia="Palatino Linotype" w:hAnsi="Palatino Linotype"/>
          <w:sz w:val="24"/>
          <w:szCs w:val="24"/>
          <w:rtl w:val="0"/>
        </w:rPr>
        <w:t xml:space="preserve">, para satisfacer el derecho de acceso a la información pública.</w:t>
      </w:r>
    </w:p>
    <w:p w:rsidR="00000000" w:rsidDel="00000000" w:rsidP="00000000" w:rsidRDefault="00000000" w:rsidRPr="00000000" w14:paraId="00000061">
      <w:pPr>
        <w:spacing w:after="240" w:before="240"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Como apoyo a lo anterior, es aplicable el Criterio 03-17, emitido por el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sz w:val="24"/>
          <w:szCs w:val="24"/>
          <w:rtl w:val="0"/>
        </w:rPr>
        <w:t xml:space="preserve"> </w:t>
      </w:r>
    </w:p>
    <w:p w:rsidR="00000000" w:rsidDel="00000000" w:rsidP="00000000" w:rsidRDefault="00000000" w:rsidRPr="00000000" w14:paraId="00000062">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3">
      <w:pPr>
        <w:spacing w:line="276" w:lineRule="auto"/>
        <w:ind w:left="560"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000000" w:rsidDel="00000000" w:rsidP="00000000" w:rsidRDefault="00000000" w:rsidRPr="00000000" w14:paraId="00000064">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5">
      <w:pPr>
        <w:spacing w:after="0" w:line="276" w:lineRule="auto"/>
        <w:ind w:left="560" w:right="560"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Resoluciones: </w:t>
      </w:r>
    </w:p>
    <w:p w:rsidR="00000000" w:rsidDel="00000000" w:rsidP="00000000" w:rsidRDefault="00000000" w:rsidRPr="00000000" w14:paraId="00000066">
      <w:pPr>
        <w:spacing w:after="0" w:line="276" w:lineRule="auto"/>
        <w:ind w:left="560" w:right="560" w:firstLine="0"/>
        <w:jc w:val="both"/>
        <w:rPr>
          <w:rFonts w:ascii="Palatino Linotype" w:cs="Palatino Linotype" w:eastAsia="Palatino Linotype" w:hAnsi="Palatino Linotype"/>
          <w:i w:val="1"/>
          <w:sz w:val="20"/>
          <w:szCs w:val="20"/>
        </w:rPr>
      </w:pPr>
      <w:r w:rsidDel="00000000" w:rsidR="00000000" w:rsidRPr="00000000">
        <w:rPr>
          <w:rFonts w:ascii="Noto Sans Symbols" w:cs="Noto Sans Symbols" w:eastAsia="Noto Sans Symbols" w:hAnsi="Noto Sans Symbols"/>
          <w:i w:val="1"/>
          <w:sz w:val="20"/>
          <w:szCs w:val="20"/>
          <w:rtl w:val="0"/>
        </w:rPr>
        <w:t xml:space="preserve">∙</w:t>
      </w:r>
      <w:r w:rsidDel="00000000" w:rsidR="00000000" w:rsidRPr="00000000">
        <w:rPr>
          <w:rFonts w:ascii="Palatino Linotype" w:cs="Palatino Linotype" w:eastAsia="Palatino Linotype" w:hAnsi="Palatino Linotype"/>
          <w:i w:val="1"/>
          <w:sz w:val="20"/>
          <w:szCs w:val="20"/>
          <w:rtl w:val="0"/>
        </w:rPr>
        <w:t xml:space="preserve"> RRA 0050/16. Instituto Nacional para la Evaluación de la Educación. 13 julio de 2016. Por unanimidad. Comisionado Ponente: Francisco Javier Acuña Llamas.</w:t>
      </w:r>
    </w:p>
    <w:p w:rsidR="00000000" w:rsidDel="00000000" w:rsidP="00000000" w:rsidRDefault="00000000" w:rsidRPr="00000000" w14:paraId="00000067">
      <w:pPr>
        <w:spacing w:after="0" w:line="276" w:lineRule="auto"/>
        <w:ind w:left="560" w:right="560" w:firstLine="0"/>
        <w:jc w:val="both"/>
        <w:rPr>
          <w:rFonts w:ascii="Palatino Linotype" w:cs="Palatino Linotype" w:eastAsia="Palatino Linotype" w:hAnsi="Palatino Linotype"/>
          <w:i w:val="1"/>
          <w:sz w:val="20"/>
          <w:szCs w:val="20"/>
        </w:rPr>
      </w:pPr>
      <w:r w:rsidDel="00000000" w:rsidR="00000000" w:rsidRPr="00000000">
        <w:rPr>
          <w:rFonts w:ascii="Noto Sans Symbols" w:cs="Noto Sans Symbols" w:eastAsia="Noto Sans Symbols" w:hAnsi="Noto Sans Symbols"/>
          <w:i w:val="1"/>
          <w:sz w:val="20"/>
          <w:szCs w:val="20"/>
          <w:rtl w:val="0"/>
        </w:rPr>
        <w:t xml:space="preserve">∙</w:t>
      </w:r>
      <w:r w:rsidDel="00000000" w:rsidR="00000000" w:rsidRPr="00000000">
        <w:rPr>
          <w:rFonts w:ascii="Palatino Linotype" w:cs="Palatino Linotype" w:eastAsia="Palatino Linotype" w:hAnsi="Palatino Linotype"/>
          <w:i w:val="1"/>
          <w:sz w:val="20"/>
          <w:szCs w:val="20"/>
          <w:rtl w:val="0"/>
        </w:rPr>
        <w:t xml:space="preserve"> RRA 0310/16. Instituto Nacional de Transparencia, Acceso a la Información y Protección de Datos Personales. 10 de agosto de 2016. Por unanimidad. Comisionada Ponente. Areli Cano Guadiana. </w:t>
      </w:r>
    </w:p>
    <w:p w:rsidR="00000000" w:rsidDel="00000000" w:rsidP="00000000" w:rsidRDefault="00000000" w:rsidRPr="00000000" w14:paraId="00000068">
      <w:pPr>
        <w:spacing w:after="0" w:line="276" w:lineRule="auto"/>
        <w:ind w:left="560" w:right="560" w:firstLine="0"/>
        <w:jc w:val="both"/>
        <w:rPr>
          <w:rFonts w:ascii="Palatino Linotype" w:cs="Palatino Linotype" w:eastAsia="Palatino Linotype" w:hAnsi="Palatino Linotype"/>
          <w:i w:val="1"/>
          <w:sz w:val="20"/>
          <w:szCs w:val="20"/>
        </w:rPr>
      </w:pPr>
      <w:r w:rsidDel="00000000" w:rsidR="00000000" w:rsidRPr="00000000">
        <w:rPr>
          <w:rFonts w:ascii="Noto Sans Symbols" w:cs="Noto Sans Symbols" w:eastAsia="Noto Sans Symbols" w:hAnsi="Noto Sans Symbols"/>
          <w:i w:val="1"/>
          <w:sz w:val="20"/>
          <w:szCs w:val="20"/>
          <w:rtl w:val="0"/>
        </w:rPr>
        <w:t xml:space="preserve">∙</w:t>
      </w:r>
      <w:r w:rsidDel="00000000" w:rsidR="00000000" w:rsidRPr="00000000">
        <w:rPr>
          <w:rFonts w:ascii="Palatino Linotype" w:cs="Palatino Linotype" w:eastAsia="Palatino Linotype" w:hAnsi="Palatino Linotype"/>
          <w:i w:val="1"/>
          <w:sz w:val="20"/>
          <w:szCs w:val="20"/>
          <w:rtl w:val="0"/>
        </w:rPr>
        <w:t xml:space="preserve"> RRA 1889/16. Secretaría de Hacienda y Crédito Público. 05 de octubre de 2016. Por unanimidad. Comisionada Ponente. Ximena Puente de la Mora.”</w:t>
      </w:r>
    </w:p>
    <w:p w:rsidR="00000000" w:rsidDel="00000000" w:rsidP="00000000" w:rsidRDefault="00000000" w:rsidRPr="00000000" w14:paraId="00000069">
      <w:pPr>
        <w:spacing w:after="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No obstante, en caso de que cuente con un documento sistematizado con los datos requeridos por la particular, es procedente su entrega para dar por satisfecho el derecho de acceso a la información ejercido por la ahora RECURRENTE. </w:t>
      </w:r>
    </w:p>
    <w:p w:rsidR="00000000" w:rsidDel="00000000" w:rsidP="00000000" w:rsidRDefault="00000000" w:rsidRPr="00000000" w14:paraId="0000006A">
      <w:pPr>
        <w:spacing w:after="0" w:before="16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B">
      <w:pPr>
        <w:spacing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222222"/>
          <w:sz w:val="24"/>
          <w:szCs w:val="24"/>
          <w:rtl w:val="0"/>
        </w:rPr>
        <w:t xml:space="preserve">.</w:t>
      </w:r>
      <w:r w:rsidDel="00000000" w:rsidR="00000000" w:rsidRPr="00000000">
        <w:rPr>
          <w:rFonts w:ascii="Palatino Linotype" w:cs="Palatino Linotype" w:eastAsia="Palatino Linotype" w:hAnsi="Palatino Linotype"/>
          <w:b w:val="1"/>
          <w:sz w:val="28"/>
          <w:szCs w:val="28"/>
          <w:rtl w:val="0"/>
        </w:rPr>
        <w:t xml:space="preserve">Quinto. Versión Pública</w:t>
      </w:r>
      <w:r w:rsidDel="00000000" w:rsidR="00000000" w:rsidRPr="00000000">
        <w:rPr>
          <w:rFonts w:ascii="Palatino Linotype" w:cs="Palatino Linotype" w:eastAsia="Palatino Linotype" w:hAnsi="Palatino Linotype"/>
          <w:b w:val="1"/>
          <w:sz w:val="32"/>
          <w:szCs w:val="32"/>
          <w:rtl w:val="0"/>
        </w:rPr>
        <w:t xml:space="preserv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sz w:val="24"/>
          <w:szCs w:val="24"/>
          <w:rtl w:val="0"/>
        </w:rPr>
        <w:t xml:space="preserve">Cómo</w:t>
      </w:r>
      <w:r w:rsidDel="00000000" w:rsidR="00000000" w:rsidRPr="00000000">
        <w:rPr>
          <w:rFonts w:ascii="Palatino Linotype" w:cs="Palatino Linotype" w:eastAsia="Palatino Linotype" w:hAnsi="Palatino Linotype"/>
          <w:color w:val="000000"/>
          <w:sz w:val="24"/>
          <w:szCs w:val="24"/>
          <w:rtl w:val="0"/>
        </w:rPr>
        <w:t xml:space="preserve"> fue debidamente apuntado, el  </w:t>
      </w:r>
      <w:r w:rsidDel="00000000" w:rsidR="00000000" w:rsidRPr="00000000">
        <w:rPr>
          <w:rFonts w:ascii="Palatino Linotype" w:cs="Palatino Linotype" w:eastAsia="Palatino Linotype" w:hAnsi="Palatino Linotype"/>
          <w:b w:val="1"/>
          <w:color w:val="000000"/>
          <w:sz w:val="24"/>
          <w:szCs w:val="24"/>
          <w:rtl w:val="0"/>
        </w:rPr>
        <w:t xml:space="preserve">SUJETO OBLIGADO</w:t>
      </w:r>
      <w:r w:rsidDel="00000000" w:rsidR="00000000" w:rsidRPr="00000000">
        <w:rPr>
          <w:rFonts w:ascii="Palatino Linotype" w:cs="Palatino Linotype" w:eastAsia="Palatino Linotype" w:hAnsi="Palatino Linotype"/>
          <w:color w:val="000000"/>
          <w:sz w:val="24"/>
          <w:szCs w:val="24"/>
          <w:rtl w:val="0"/>
        </w:rPr>
        <w:t xml:space="preserve">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elaborar la versión pública, atento a lo siguiente:</w:t>
      </w:r>
    </w:p>
    <w:p w:rsidR="00000000" w:rsidDel="00000000" w:rsidP="00000000" w:rsidRDefault="00000000" w:rsidRPr="00000000" w14:paraId="0000006C">
      <w:pPr>
        <w:spacing w:after="240" w:before="240" w:line="360" w:lineRule="auto"/>
        <w:ind w:right="49"/>
        <w:jc w:val="both"/>
        <w:rPr>
          <w:sz w:val="24"/>
          <w:szCs w:val="24"/>
        </w:rPr>
      </w:pPr>
      <w:r w:rsidDel="00000000" w:rsidR="00000000" w:rsidRPr="00000000">
        <w:rPr>
          <w:rFonts w:ascii="Palatino Linotype" w:cs="Palatino Linotype" w:eastAsia="Palatino Linotype" w:hAnsi="Palatino Linotype"/>
          <w:color w:val="000000"/>
          <w:sz w:val="24"/>
          <w:szCs w:val="24"/>
          <w:rtl w:val="0"/>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r w:rsidDel="00000000" w:rsidR="00000000" w:rsidRPr="00000000">
        <w:rPr>
          <w:rtl w:val="0"/>
        </w:rPr>
      </w:r>
    </w:p>
    <w:p w:rsidR="00000000" w:rsidDel="00000000" w:rsidP="00000000" w:rsidRDefault="00000000" w:rsidRPr="00000000" w14:paraId="0000006D">
      <w:pPr>
        <w:spacing w:after="240" w:before="240" w:line="360" w:lineRule="auto"/>
        <w:ind w:right="49"/>
        <w:jc w:val="both"/>
        <w:rPr>
          <w:sz w:val="24"/>
          <w:szCs w:val="24"/>
        </w:rPr>
      </w:pPr>
      <w:r w:rsidDel="00000000" w:rsidR="00000000" w:rsidRPr="00000000">
        <w:rPr>
          <w:rFonts w:ascii="Palatino Linotype" w:cs="Palatino Linotype" w:eastAsia="Palatino Linotype" w:hAnsi="Palatino Linotype"/>
          <w:color w:val="000000"/>
          <w:sz w:val="24"/>
          <w:szCs w:val="24"/>
          <w:rtl w:val="0"/>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las personas.</w:t>
      </w:r>
      <w:r w:rsidDel="00000000" w:rsidR="00000000" w:rsidRPr="00000000">
        <w:rPr>
          <w:rtl w:val="0"/>
        </w:rPr>
      </w:r>
    </w:p>
    <w:p w:rsidR="00000000" w:rsidDel="00000000" w:rsidP="00000000" w:rsidRDefault="00000000" w:rsidRPr="00000000" w14:paraId="0000006E">
      <w:pPr>
        <w:spacing w:after="240" w:before="240" w:line="360" w:lineRule="auto"/>
        <w:ind w:right="49"/>
        <w:jc w:val="both"/>
        <w:rPr>
          <w:sz w:val="24"/>
          <w:szCs w:val="24"/>
        </w:rPr>
      </w:pPr>
      <w:r w:rsidDel="00000000" w:rsidR="00000000" w:rsidRPr="00000000">
        <w:rPr>
          <w:rFonts w:ascii="Palatino Linotype" w:cs="Palatino Linotype" w:eastAsia="Palatino Linotype" w:hAnsi="Palatino Linotype"/>
          <w:color w:val="000000"/>
          <w:sz w:val="24"/>
          <w:szCs w:val="24"/>
          <w:rtl w:val="0"/>
        </w:rPr>
        <w:t xml:space="preserve">Al respecto, los artículos 3, fracciones IX, XX, XXI, XXXII, XLV; 6, 91, 137, 143 fracción I, de la Ley de Transparencia y Acceso a la Información Pública del Estado de México y Municipios vigente establecen:</w:t>
      </w:r>
      <w:r w:rsidDel="00000000" w:rsidR="00000000" w:rsidRPr="00000000">
        <w:rPr>
          <w:rtl w:val="0"/>
        </w:rPr>
      </w:r>
    </w:p>
    <w:p w:rsidR="00000000" w:rsidDel="00000000" w:rsidP="00000000" w:rsidRDefault="00000000" w:rsidRPr="00000000" w14:paraId="0000006F">
      <w:pPr>
        <w:spacing w:after="120" w:before="120" w:lineRule="auto"/>
        <w:ind w:left="567" w:right="902" w:firstLine="0"/>
        <w:jc w:val="both"/>
        <w:rPr/>
      </w:pP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i w:val="1"/>
          <w:color w:val="000000"/>
          <w:rtl w:val="0"/>
        </w:rPr>
        <w:t xml:space="preserve">“</w:t>
      </w:r>
      <w:r w:rsidDel="00000000" w:rsidR="00000000" w:rsidRPr="00000000">
        <w:rPr>
          <w:rFonts w:ascii="Palatino Linotype" w:cs="Palatino Linotype" w:eastAsia="Palatino Linotype" w:hAnsi="Palatino Linotype"/>
          <w:b w:val="1"/>
          <w:i w:val="1"/>
          <w:color w:val="000000"/>
          <w:rtl w:val="0"/>
        </w:rPr>
        <w:t xml:space="preserve">Artículo 3.</w:t>
      </w:r>
      <w:r w:rsidDel="00000000" w:rsidR="00000000" w:rsidRPr="00000000">
        <w:rPr>
          <w:rFonts w:ascii="Palatino Linotype" w:cs="Palatino Linotype" w:eastAsia="Palatino Linotype" w:hAnsi="Palatino Linotype"/>
          <w:i w:val="1"/>
          <w:color w:val="000000"/>
          <w:rtl w:val="0"/>
        </w:rPr>
        <w:t xml:space="preserve"> Para los efectos de la presente Ley se entenderá por:</w:t>
      </w:r>
      <w:r w:rsidDel="00000000" w:rsidR="00000000" w:rsidRPr="00000000">
        <w:rPr>
          <w:rtl w:val="0"/>
        </w:rPr>
      </w:r>
    </w:p>
    <w:p w:rsidR="00000000" w:rsidDel="00000000" w:rsidP="00000000" w:rsidRDefault="00000000" w:rsidRPr="00000000" w14:paraId="00000070">
      <w:pPr>
        <w:spacing w:after="120" w:before="120" w:lineRule="auto"/>
        <w:ind w:left="567" w:right="902" w:firstLine="0"/>
        <w:jc w:val="both"/>
        <w:rPr/>
      </w:pPr>
      <w:r w:rsidDel="00000000" w:rsidR="00000000" w:rsidRPr="00000000">
        <w:rPr>
          <w:rFonts w:ascii="Palatino Linotype" w:cs="Palatino Linotype" w:eastAsia="Palatino Linotype" w:hAnsi="Palatino Linotype"/>
          <w:i w:val="1"/>
          <w:color w:val="000000"/>
          <w:rtl w:val="0"/>
        </w:rPr>
        <w:t xml:space="preserve">(…)</w:t>
      </w:r>
      <w:r w:rsidDel="00000000" w:rsidR="00000000" w:rsidRPr="00000000">
        <w:rPr>
          <w:rtl w:val="0"/>
        </w:rPr>
      </w:r>
    </w:p>
    <w:p w:rsidR="00000000" w:rsidDel="00000000" w:rsidP="00000000" w:rsidRDefault="00000000" w:rsidRPr="00000000" w14:paraId="00000071">
      <w:pPr>
        <w:spacing w:after="120" w:before="120" w:lineRule="auto"/>
        <w:ind w:left="567" w:right="902" w:firstLine="0"/>
        <w:jc w:val="both"/>
        <w:rPr/>
      </w:pPr>
      <w:r w:rsidDel="00000000" w:rsidR="00000000" w:rsidRPr="00000000">
        <w:rPr>
          <w:rFonts w:ascii="Palatino Linotype" w:cs="Palatino Linotype" w:eastAsia="Palatino Linotype" w:hAnsi="Palatino Linotype"/>
          <w:b w:val="1"/>
          <w:i w:val="1"/>
          <w:color w:val="000000"/>
          <w:rtl w:val="0"/>
        </w:rPr>
        <w:t xml:space="preserve">IX. Datos personales</w:t>
      </w:r>
      <w:r w:rsidDel="00000000" w:rsidR="00000000" w:rsidRPr="00000000">
        <w:rPr>
          <w:rFonts w:ascii="Palatino Linotype" w:cs="Palatino Linotype" w:eastAsia="Palatino Linotype" w:hAnsi="Palatino Linotype"/>
          <w:i w:val="1"/>
          <w:color w:val="000000"/>
          <w:rtl w:val="0"/>
        </w:rPr>
        <w:t xml:space="preserve">: La información concerniente a una persona, identificada o identificable según lo dispuesto por la Ley de Protección de Datos Personales del Estado de México;</w:t>
      </w:r>
      <w:r w:rsidDel="00000000" w:rsidR="00000000" w:rsidRPr="00000000">
        <w:rPr>
          <w:rtl w:val="0"/>
        </w:rPr>
      </w:r>
    </w:p>
    <w:p w:rsidR="00000000" w:rsidDel="00000000" w:rsidP="00000000" w:rsidRDefault="00000000" w:rsidRPr="00000000" w14:paraId="00000072">
      <w:pPr>
        <w:spacing w:after="120" w:before="120" w:lineRule="auto"/>
        <w:ind w:left="567" w:right="902" w:firstLine="0"/>
        <w:jc w:val="both"/>
        <w:rPr/>
      </w:pPr>
      <w:r w:rsidDel="00000000" w:rsidR="00000000" w:rsidRPr="00000000">
        <w:rPr>
          <w:rFonts w:ascii="Palatino Linotype" w:cs="Palatino Linotype" w:eastAsia="Palatino Linotype" w:hAnsi="Palatino Linotype"/>
          <w:i w:val="1"/>
          <w:color w:val="000000"/>
          <w:rtl w:val="0"/>
        </w:rPr>
        <w:t xml:space="preserve">(…)</w:t>
      </w:r>
      <w:r w:rsidDel="00000000" w:rsidR="00000000" w:rsidRPr="00000000">
        <w:rPr>
          <w:rtl w:val="0"/>
        </w:rPr>
      </w:r>
    </w:p>
    <w:p w:rsidR="00000000" w:rsidDel="00000000" w:rsidP="00000000" w:rsidRDefault="00000000" w:rsidRPr="00000000" w14:paraId="00000073">
      <w:pPr>
        <w:spacing w:after="120" w:before="120" w:lineRule="auto"/>
        <w:ind w:left="567" w:right="902" w:firstLine="0"/>
        <w:jc w:val="both"/>
        <w:rPr/>
      </w:pPr>
      <w:r w:rsidDel="00000000" w:rsidR="00000000" w:rsidRPr="00000000">
        <w:rPr>
          <w:rFonts w:ascii="Palatino Linotype" w:cs="Palatino Linotype" w:eastAsia="Palatino Linotype" w:hAnsi="Palatino Linotype"/>
          <w:b w:val="1"/>
          <w:i w:val="1"/>
          <w:color w:val="000000"/>
          <w:rtl w:val="0"/>
        </w:rPr>
        <w:t xml:space="preserve">XX. Información clasificada</w:t>
      </w:r>
      <w:r w:rsidDel="00000000" w:rsidR="00000000" w:rsidRPr="00000000">
        <w:rPr>
          <w:rFonts w:ascii="Palatino Linotype" w:cs="Palatino Linotype" w:eastAsia="Palatino Linotype" w:hAnsi="Palatino Linotype"/>
          <w:i w:val="1"/>
          <w:color w:val="000000"/>
          <w:rtl w:val="0"/>
        </w:rPr>
        <w:t xml:space="preserve">: Aquella considerada por la presente Ley como reservada o confidencial;</w:t>
      </w:r>
      <w:r w:rsidDel="00000000" w:rsidR="00000000" w:rsidRPr="00000000">
        <w:rPr>
          <w:rtl w:val="0"/>
        </w:rPr>
      </w:r>
    </w:p>
    <w:p w:rsidR="00000000" w:rsidDel="00000000" w:rsidP="00000000" w:rsidRDefault="00000000" w:rsidRPr="00000000" w14:paraId="00000074">
      <w:pPr>
        <w:spacing w:after="120" w:before="120" w:lineRule="auto"/>
        <w:ind w:left="567" w:right="902" w:firstLine="0"/>
        <w:jc w:val="both"/>
        <w:rPr/>
      </w:pPr>
      <w:r w:rsidDel="00000000" w:rsidR="00000000" w:rsidRPr="00000000">
        <w:rPr>
          <w:rFonts w:ascii="Palatino Linotype" w:cs="Palatino Linotype" w:eastAsia="Palatino Linotype" w:hAnsi="Palatino Linotype"/>
          <w:b w:val="1"/>
          <w:i w:val="1"/>
          <w:color w:val="000000"/>
          <w:rtl w:val="0"/>
        </w:rPr>
        <w:t xml:space="preserve">XXI. Información confidencial</w:t>
      </w:r>
      <w:r w:rsidDel="00000000" w:rsidR="00000000" w:rsidRPr="00000000">
        <w:rPr>
          <w:rFonts w:ascii="Palatino Linotype" w:cs="Palatino Linotype" w:eastAsia="Palatino Linotype" w:hAnsi="Palatino Linotype"/>
          <w:i w:val="1"/>
          <w:color w:val="000000"/>
          <w:rtl w:val="0"/>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r w:rsidDel="00000000" w:rsidR="00000000" w:rsidRPr="00000000">
        <w:rPr>
          <w:rtl w:val="0"/>
        </w:rPr>
      </w:r>
    </w:p>
    <w:p w:rsidR="00000000" w:rsidDel="00000000" w:rsidP="00000000" w:rsidRDefault="00000000" w:rsidRPr="00000000" w14:paraId="00000075">
      <w:pPr>
        <w:spacing w:after="120" w:before="120" w:lineRule="auto"/>
        <w:ind w:left="567" w:right="902" w:firstLine="0"/>
        <w:jc w:val="both"/>
        <w:rPr/>
      </w:pPr>
      <w:r w:rsidDel="00000000" w:rsidR="00000000" w:rsidRPr="00000000">
        <w:rPr>
          <w:rFonts w:ascii="Palatino Linotype" w:cs="Palatino Linotype" w:eastAsia="Palatino Linotype" w:hAnsi="Palatino Linotype"/>
          <w:i w:val="1"/>
          <w:color w:val="000000"/>
          <w:rtl w:val="0"/>
        </w:rPr>
        <w:t xml:space="preserve">(…)</w:t>
      </w:r>
      <w:r w:rsidDel="00000000" w:rsidR="00000000" w:rsidRPr="00000000">
        <w:rPr>
          <w:rtl w:val="0"/>
        </w:rPr>
      </w:r>
    </w:p>
    <w:p w:rsidR="00000000" w:rsidDel="00000000" w:rsidP="00000000" w:rsidRDefault="00000000" w:rsidRPr="00000000" w14:paraId="00000076">
      <w:pPr>
        <w:spacing w:after="120" w:before="120" w:lineRule="auto"/>
        <w:ind w:left="567" w:right="902" w:firstLine="0"/>
        <w:jc w:val="both"/>
        <w:rPr/>
      </w:pPr>
      <w:r w:rsidDel="00000000" w:rsidR="00000000" w:rsidRPr="00000000">
        <w:rPr>
          <w:rFonts w:ascii="Palatino Linotype" w:cs="Palatino Linotype" w:eastAsia="Palatino Linotype" w:hAnsi="Palatino Linotype"/>
          <w:b w:val="1"/>
          <w:i w:val="1"/>
          <w:color w:val="000000"/>
          <w:rtl w:val="0"/>
        </w:rPr>
        <w:t xml:space="preserve">XXXII. Protección de Datos Personales</w:t>
      </w:r>
      <w:r w:rsidDel="00000000" w:rsidR="00000000" w:rsidRPr="00000000">
        <w:rPr>
          <w:rFonts w:ascii="Palatino Linotype" w:cs="Palatino Linotype" w:eastAsia="Palatino Linotype" w:hAnsi="Palatino Linotype"/>
          <w:i w:val="1"/>
          <w:color w:val="000000"/>
          <w:rtl w:val="0"/>
        </w:rPr>
        <w:t xml:space="preserve">: Derecho humano que tutela la privacidad de datos personales en poder de los sujetos obligados y sujetos particulares;</w:t>
      </w:r>
      <w:r w:rsidDel="00000000" w:rsidR="00000000" w:rsidRPr="00000000">
        <w:rPr>
          <w:rtl w:val="0"/>
        </w:rPr>
      </w:r>
    </w:p>
    <w:p w:rsidR="00000000" w:rsidDel="00000000" w:rsidP="00000000" w:rsidRDefault="00000000" w:rsidRPr="00000000" w14:paraId="00000077">
      <w:pPr>
        <w:spacing w:after="120" w:before="120" w:lineRule="auto"/>
        <w:ind w:left="567" w:right="902" w:firstLine="0"/>
        <w:jc w:val="both"/>
        <w:rPr/>
      </w:pPr>
      <w:r w:rsidDel="00000000" w:rsidR="00000000" w:rsidRPr="00000000">
        <w:rPr>
          <w:rFonts w:ascii="Palatino Linotype" w:cs="Palatino Linotype" w:eastAsia="Palatino Linotype" w:hAnsi="Palatino Linotype"/>
          <w:i w:val="1"/>
          <w:color w:val="000000"/>
          <w:rtl w:val="0"/>
        </w:rPr>
        <w:t xml:space="preserve">(…)</w:t>
      </w:r>
      <w:r w:rsidDel="00000000" w:rsidR="00000000" w:rsidRPr="00000000">
        <w:rPr>
          <w:rtl w:val="0"/>
        </w:rPr>
      </w:r>
    </w:p>
    <w:p w:rsidR="00000000" w:rsidDel="00000000" w:rsidP="00000000" w:rsidRDefault="00000000" w:rsidRPr="00000000" w14:paraId="00000078">
      <w:pPr>
        <w:spacing w:after="120" w:before="120" w:lineRule="auto"/>
        <w:ind w:left="567" w:right="902" w:firstLine="0"/>
        <w:jc w:val="both"/>
        <w:rPr/>
      </w:pPr>
      <w:r w:rsidDel="00000000" w:rsidR="00000000" w:rsidRPr="00000000">
        <w:rPr>
          <w:rFonts w:ascii="Palatino Linotype" w:cs="Palatino Linotype" w:eastAsia="Palatino Linotype" w:hAnsi="Palatino Linotype"/>
          <w:b w:val="1"/>
          <w:i w:val="1"/>
          <w:color w:val="000000"/>
          <w:rtl w:val="0"/>
        </w:rPr>
        <w:t xml:space="preserve">XLV. Versión pública</w:t>
      </w:r>
      <w:r w:rsidDel="00000000" w:rsidR="00000000" w:rsidRPr="00000000">
        <w:rPr>
          <w:rFonts w:ascii="Palatino Linotype" w:cs="Palatino Linotype" w:eastAsia="Palatino Linotype" w:hAnsi="Palatino Linotype"/>
          <w:i w:val="1"/>
          <w:color w:val="000000"/>
          <w:rtl w:val="0"/>
        </w:rPr>
        <w:t xml:space="preserve">: Documento en el que se elimine, suprime o borra la información clasificada como reservada o confidencial para permitir su acceso.</w:t>
      </w:r>
      <w:r w:rsidDel="00000000" w:rsidR="00000000" w:rsidRPr="00000000">
        <w:rPr>
          <w:rtl w:val="0"/>
        </w:rPr>
      </w:r>
    </w:p>
    <w:p w:rsidR="00000000" w:rsidDel="00000000" w:rsidP="00000000" w:rsidRDefault="00000000" w:rsidRPr="00000000" w14:paraId="00000079">
      <w:pPr>
        <w:spacing w:after="120" w:before="120" w:lineRule="auto"/>
        <w:ind w:left="567" w:right="902" w:firstLine="0"/>
        <w:jc w:val="both"/>
        <w:rPr/>
      </w:pPr>
      <w:r w:rsidDel="00000000" w:rsidR="00000000" w:rsidRPr="00000000">
        <w:rPr>
          <w:rFonts w:ascii="Palatino Linotype" w:cs="Palatino Linotype" w:eastAsia="Palatino Linotype" w:hAnsi="Palatino Linotype"/>
          <w:b w:val="1"/>
          <w:i w:val="1"/>
          <w:color w:val="000000"/>
          <w:rtl w:val="0"/>
        </w:rPr>
        <w:t xml:space="preserve"> Artículo 6</w:t>
      </w:r>
      <w:r w:rsidDel="00000000" w:rsidR="00000000" w:rsidRPr="00000000">
        <w:rPr>
          <w:rFonts w:ascii="Palatino Linotype" w:cs="Palatino Linotype" w:eastAsia="Palatino Linotype" w:hAnsi="Palatino Linotype"/>
          <w:i w:val="1"/>
          <w:color w:val="000000"/>
          <w:rtl w:val="0"/>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r w:rsidDel="00000000" w:rsidR="00000000" w:rsidRPr="00000000">
        <w:rPr>
          <w:rtl w:val="0"/>
        </w:rPr>
      </w:r>
    </w:p>
    <w:p w:rsidR="00000000" w:rsidDel="00000000" w:rsidP="00000000" w:rsidRDefault="00000000" w:rsidRPr="00000000" w14:paraId="0000007A">
      <w:pPr>
        <w:spacing w:after="120" w:before="120" w:lineRule="auto"/>
        <w:ind w:left="567" w:right="902" w:firstLine="0"/>
        <w:jc w:val="both"/>
        <w:rPr/>
      </w:pPr>
      <w:r w:rsidDel="00000000" w:rsidR="00000000" w:rsidRPr="00000000">
        <w:rPr>
          <w:rFonts w:ascii="Palatino Linotype" w:cs="Palatino Linotype" w:eastAsia="Palatino Linotype" w:hAnsi="Palatino Linotype"/>
          <w:i w:val="1"/>
          <w:color w:val="000000"/>
          <w:rtl w:val="0"/>
        </w:rPr>
        <w:t xml:space="preserve"> (…)</w:t>
      </w:r>
      <w:r w:rsidDel="00000000" w:rsidR="00000000" w:rsidRPr="00000000">
        <w:rPr>
          <w:rtl w:val="0"/>
        </w:rPr>
      </w:r>
    </w:p>
    <w:p w:rsidR="00000000" w:rsidDel="00000000" w:rsidP="00000000" w:rsidRDefault="00000000" w:rsidRPr="00000000" w14:paraId="0000007B">
      <w:pPr>
        <w:spacing w:after="120" w:before="120" w:lineRule="auto"/>
        <w:ind w:left="567" w:right="902" w:firstLine="0"/>
        <w:jc w:val="both"/>
        <w:rPr/>
      </w:pPr>
      <w:r w:rsidDel="00000000" w:rsidR="00000000" w:rsidRPr="00000000">
        <w:rPr>
          <w:rFonts w:ascii="Palatino Linotype" w:cs="Palatino Linotype" w:eastAsia="Palatino Linotype" w:hAnsi="Palatino Linotype"/>
          <w:b w:val="1"/>
          <w:i w:val="1"/>
          <w:color w:val="000000"/>
          <w:rtl w:val="0"/>
        </w:rPr>
        <w:t xml:space="preserve">Artículo 91.</w:t>
      </w:r>
      <w:r w:rsidDel="00000000" w:rsidR="00000000" w:rsidRPr="00000000">
        <w:rPr>
          <w:rFonts w:ascii="Palatino Linotype" w:cs="Palatino Linotype" w:eastAsia="Palatino Linotype" w:hAnsi="Palatino Linotype"/>
          <w:i w:val="1"/>
          <w:color w:val="000000"/>
          <w:rtl w:val="0"/>
        </w:rPr>
        <w:t xml:space="preserve"> El acceso a la información pública será restringido excepcionalmente, cuando ésta sea clasificada como reservada o confidencial.</w:t>
        <w:br w:type="textWrapping"/>
        <w:t xml:space="preserve">(…)</w:t>
      </w:r>
      <w:r w:rsidDel="00000000" w:rsidR="00000000" w:rsidRPr="00000000">
        <w:rPr>
          <w:rtl w:val="0"/>
        </w:rPr>
      </w:r>
    </w:p>
    <w:p w:rsidR="00000000" w:rsidDel="00000000" w:rsidP="00000000" w:rsidRDefault="00000000" w:rsidRPr="00000000" w14:paraId="0000007C">
      <w:pPr>
        <w:spacing w:after="120" w:before="120" w:lineRule="auto"/>
        <w:ind w:left="567" w:right="902" w:firstLine="0"/>
        <w:jc w:val="both"/>
        <w:rPr/>
      </w:pPr>
      <w:r w:rsidDel="00000000" w:rsidR="00000000" w:rsidRPr="00000000">
        <w:rPr>
          <w:rFonts w:ascii="Palatino Linotype" w:cs="Palatino Linotype" w:eastAsia="Palatino Linotype" w:hAnsi="Palatino Linotype"/>
          <w:b w:val="1"/>
          <w:i w:val="1"/>
          <w:color w:val="000000"/>
          <w:rtl w:val="0"/>
        </w:rPr>
        <w:t xml:space="preserve">Artículo 137.</w:t>
      </w:r>
      <w:r w:rsidDel="00000000" w:rsidR="00000000" w:rsidRPr="00000000">
        <w:rPr>
          <w:rFonts w:ascii="Palatino Linotype" w:cs="Palatino Linotype" w:eastAsia="Palatino Linotype" w:hAnsi="Palatino Linotype"/>
          <w:i w:val="1"/>
          <w:color w:val="000000"/>
          <w:rtl w:val="0"/>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r w:rsidDel="00000000" w:rsidR="00000000" w:rsidRPr="00000000">
        <w:rPr>
          <w:rtl w:val="0"/>
        </w:rPr>
      </w:r>
    </w:p>
    <w:p w:rsidR="00000000" w:rsidDel="00000000" w:rsidP="00000000" w:rsidRDefault="00000000" w:rsidRPr="00000000" w14:paraId="0000007D">
      <w:pPr>
        <w:spacing w:after="120" w:before="120" w:lineRule="auto"/>
        <w:ind w:left="567" w:right="902" w:firstLine="0"/>
        <w:jc w:val="both"/>
        <w:rPr/>
      </w:pPr>
      <w:r w:rsidDel="00000000" w:rsidR="00000000" w:rsidRPr="00000000">
        <w:rPr>
          <w:rFonts w:ascii="Palatino Linotype" w:cs="Palatino Linotype" w:eastAsia="Palatino Linotype" w:hAnsi="Palatino Linotype"/>
          <w:b w:val="1"/>
          <w:i w:val="1"/>
          <w:color w:val="000000"/>
          <w:rtl w:val="0"/>
        </w:rPr>
        <w:t xml:space="preserve"> Artículo 143.</w:t>
      </w:r>
      <w:r w:rsidDel="00000000" w:rsidR="00000000" w:rsidRPr="00000000">
        <w:rPr>
          <w:rFonts w:ascii="Palatino Linotype" w:cs="Palatino Linotype" w:eastAsia="Palatino Linotype" w:hAnsi="Palatino Linotype"/>
          <w:i w:val="1"/>
          <w:color w:val="000000"/>
          <w:rtl w:val="0"/>
        </w:rPr>
        <w:t xml:space="preserve"> Para los efectos de esta Ley se considera información confidencial, la clasificada como tal, de manera permanente, por su naturaleza, cuando:</w:t>
      </w:r>
      <w:r w:rsidDel="00000000" w:rsidR="00000000" w:rsidRPr="00000000">
        <w:rPr>
          <w:rtl w:val="0"/>
        </w:rPr>
      </w:r>
    </w:p>
    <w:p w:rsidR="00000000" w:rsidDel="00000000" w:rsidP="00000000" w:rsidRDefault="00000000" w:rsidRPr="00000000" w14:paraId="0000007E">
      <w:pPr>
        <w:spacing w:after="120" w:before="120" w:lineRule="auto"/>
        <w:ind w:left="567" w:right="902" w:firstLine="0"/>
        <w:jc w:val="both"/>
        <w:rPr/>
      </w:pPr>
      <w:r w:rsidDel="00000000" w:rsidR="00000000" w:rsidRPr="00000000">
        <w:rPr>
          <w:rFonts w:ascii="Palatino Linotype" w:cs="Palatino Linotype" w:eastAsia="Palatino Linotype" w:hAnsi="Palatino Linotype"/>
          <w:b w:val="1"/>
          <w:i w:val="1"/>
          <w:color w:val="000000"/>
          <w:rtl w:val="0"/>
        </w:rPr>
        <w:t xml:space="preserve">I.</w:t>
      </w:r>
      <w:r w:rsidDel="00000000" w:rsidR="00000000" w:rsidRPr="00000000">
        <w:rPr>
          <w:rFonts w:ascii="Palatino Linotype" w:cs="Palatino Linotype" w:eastAsia="Palatino Linotype" w:hAnsi="Palatino Linotype"/>
          <w:i w:val="1"/>
          <w:color w:val="000000"/>
          <w:rtl w:val="0"/>
        </w:rPr>
        <w:t xml:space="preserve"> Se refiera a la información privada y los datos personales concernientes a una persona física o jurídico colectiva identificada o identificable...”</w:t>
      </w:r>
      <w:r w:rsidDel="00000000" w:rsidR="00000000" w:rsidRPr="00000000">
        <w:rPr>
          <w:rtl w:val="0"/>
        </w:rPr>
      </w:r>
    </w:p>
    <w:p w:rsidR="00000000" w:rsidDel="00000000" w:rsidP="00000000" w:rsidRDefault="00000000" w:rsidRPr="00000000" w14:paraId="0000007F">
      <w:pPr>
        <w:spacing w:after="240" w:before="240" w:line="360" w:lineRule="auto"/>
        <w:ind w:right="50"/>
        <w:jc w:val="both"/>
        <w:rPr>
          <w:sz w:val="24"/>
          <w:szCs w:val="24"/>
        </w:rPr>
      </w:pPr>
      <w:r w:rsidDel="00000000" w:rsidR="00000000" w:rsidRPr="00000000">
        <w:rPr>
          <w:rFonts w:ascii="Palatino Linotype" w:cs="Palatino Linotype" w:eastAsia="Palatino Linotype" w:hAnsi="Palatino Linotype"/>
          <w:color w:val="000000"/>
          <w:sz w:val="24"/>
          <w:szCs w:val="24"/>
          <w:rtl w:val="0"/>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Del="00000000" w:rsidR="00000000" w:rsidRPr="00000000">
        <w:rPr>
          <w:rFonts w:ascii="Palatino Linotype" w:cs="Palatino Linotype" w:eastAsia="Palatino Linotype" w:hAnsi="Palatino Linotype"/>
          <w:b w:val="1"/>
          <w:color w:val="000000"/>
          <w:sz w:val="24"/>
          <w:szCs w:val="24"/>
          <w:rtl w:val="0"/>
        </w:rPr>
        <w:t xml:space="preserve">SUJETO OBLIGADO</w:t>
      </w:r>
      <w:r w:rsidDel="00000000" w:rsidR="00000000" w:rsidRPr="00000000">
        <w:rPr>
          <w:rFonts w:ascii="Palatino Linotype" w:cs="Palatino Linotype" w:eastAsia="Palatino Linotype" w:hAnsi="Palatino Linotype"/>
          <w:color w:val="000000"/>
          <w:sz w:val="24"/>
          <w:szCs w:val="24"/>
          <w:rtl w:val="0"/>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r w:rsidDel="00000000" w:rsidR="00000000" w:rsidRPr="00000000">
        <w:rPr>
          <w:rtl w:val="0"/>
        </w:rPr>
      </w:r>
    </w:p>
    <w:p w:rsidR="00000000" w:rsidDel="00000000" w:rsidP="00000000" w:rsidRDefault="00000000" w:rsidRPr="00000000" w14:paraId="00000080">
      <w:pPr>
        <w:spacing w:after="240" w:before="240" w:line="360" w:lineRule="auto"/>
        <w:ind w:right="50"/>
        <w:jc w:val="both"/>
        <w:rPr>
          <w:sz w:val="24"/>
          <w:szCs w:val="24"/>
        </w:rPr>
      </w:pPr>
      <w:r w:rsidDel="00000000" w:rsidR="00000000" w:rsidRPr="00000000">
        <w:rPr>
          <w:rFonts w:ascii="Palatino Linotype" w:cs="Palatino Linotype" w:eastAsia="Palatino Linotype" w:hAnsi="Palatino Linotype"/>
          <w:color w:val="000000"/>
          <w:sz w:val="24"/>
          <w:szCs w:val="24"/>
          <w:rtl w:val="0"/>
        </w:rPr>
        <w:t xml:space="preserve">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r w:rsidDel="00000000" w:rsidR="00000000" w:rsidRPr="00000000">
        <w:rPr>
          <w:rtl w:val="0"/>
        </w:rPr>
      </w:r>
    </w:p>
    <w:p w:rsidR="00000000" w:rsidDel="00000000" w:rsidP="00000000" w:rsidRDefault="00000000" w:rsidRPr="00000000" w14:paraId="00000081">
      <w:pPr>
        <w:spacing w:after="240" w:before="240" w:line="360" w:lineRule="auto"/>
        <w:jc w:val="both"/>
        <w:rPr>
          <w:sz w:val="24"/>
          <w:szCs w:val="24"/>
        </w:rPr>
      </w:pPr>
      <w:r w:rsidDel="00000000" w:rsidR="00000000" w:rsidRPr="00000000">
        <w:rPr>
          <w:rFonts w:ascii="Palatino Linotype" w:cs="Palatino Linotype" w:eastAsia="Palatino Linotype" w:hAnsi="Palatino Linotype"/>
          <w:color w:val="000000"/>
          <w:sz w:val="24"/>
          <w:szCs w:val="24"/>
          <w:rtl w:val="0"/>
        </w:rPr>
        <w:t xml:space="preserve">En resumen, toda la información relativa a una persona física que la pueda hacer identificada o identificable, constituye un dato personal y por consiguiente, se trata de información confidencial, que debe ser protegida por los sujetos obligados. En este contexto todo dato personal susceptible de clasificación debe ser protegido por los sujetos obligados. Sin embargo, no debe dejarse de lado que la protección no es absoluta en todos los casos por igual.</w:t>
      </w:r>
      <w:r w:rsidDel="00000000" w:rsidR="00000000" w:rsidRPr="00000000">
        <w:rPr>
          <w:rtl w:val="0"/>
        </w:rPr>
      </w:r>
    </w:p>
    <w:p w:rsidR="00000000" w:rsidDel="00000000" w:rsidP="00000000" w:rsidRDefault="00000000" w:rsidRPr="00000000" w14:paraId="00000082">
      <w:pPr>
        <w:spacing w:after="240" w:before="240" w:line="360" w:lineRule="auto"/>
        <w:ind w:right="50"/>
        <w:jc w:val="both"/>
        <w:rPr>
          <w:sz w:val="24"/>
          <w:szCs w:val="24"/>
        </w:rPr>
      </w:pPr>
      <w:r w:rsidDel="00000000" w:rsidR="00000000" w:rsidRPr="00000000">
        <w:rPr>
          <w:rFonts w:ascii="Palatino Linotype" w:cs="Palatino Linotype" w:eastAsia="Palatino Linotype" w:hAnsi="Palatino Linotype"/>
          <w:color w:val="000000"/>
          <w:sz w:val="24"/>
          <w:szCs w:val="24"/>
          <w:rtl w:val="0"/>
        </w:rPr>
        <w:t xml:space="preserve">Asimismo,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r w:rsidDel="00000000" w:rsidR="00000000" w:rsidRPr="00000000">
        <w:rPr>
          <w:rtl w:val="0"/>
        </w:rPr>
      </w:r>
    </w:p>
    <w:p w:rsidR="00000000" w:rsidDel="00000000" w:rsidP="00000000" w:rsidRDefault="00000000" w:rsidRPr="00000000" w14:paraId="00000083">
      <w:pPr>
        <w:spacing w:after="120" w:before="120" w:lineRule="auto"/>
        <w:ind w:left="709" w:right="900" w:firstLine="0"/>
        <w:jc w:val="both"/>
        <w:rPr/>
      </w:pPr>
      <w:r w:rsidDel="00000000" w:rsidR="00000000" w:rsidRPr="00000000">
        <w:rPr>
          <w:rFonts w:ascii="Palatino Linotype" w:cs="Palatino Linotype" w:eastAsia="Palatino Linotype" w:hAnsi="Palatino Linotype"/>
          <w:b w:val="1"/>
          <w:i w:val="1"/>
          <w:color w:val="000000"/>
          <w:rtl w:val="0"/>
        </w:rPr>
        <w:t xml:space="preserve">“Artículo 49.</w:t>
      </w:r>
      <w:r w:rsidDel="00000000" w:rsidR="00000000" w:rsidRPr="00000000">
        <w:rPr>
          <w:rFonts w:ascii="Palatino Linotype" w:cs="Palatino Linotype" w:eastAsia="Palatino Linotype" w:hAnsi="Palatino Linotype"/>
          <w:i w:val="1"/>
          <w:color w:val="000000"/>
          <w:rtl w:val="0"/>
        </w:rPr>
        <w:t xml:space="preserve"> </w:t>
      </w:r>
      <w:r w:rsidDel="00000000" w:rsidR="00000000" w:rsidRPr="00000000">
        <w:rPr>
          <w:rFonts w:ascii="Palatino Linotype" w:cs="Palatino Linotype" w:eastAsia="Palatino Linotype" w:hAnsi="Palatino Linotype"/>
          <w:b w:val="1"/>
          <w:i w:val="1"/>
          <w:color w:val="000000"/>
          <w:rtl w:val="0"/>
        </w:rPr>
        <w:t xml:space="preserve">Los Comités de Transparencia</w:t>
      </w:r>
      <w:r w:rsidDel="00000000" w:rsidR="00000000" w:rsidRPr="00000000">
        <w:rPr>
          <w:rFonts w:ascii="Palatino Linotype" w:cs="Palatino Linotype" w:eastAsia="Palatino Linotype" w:hAnsi="Palatino Linotype"/>
          <w:i w:val="1"/>
          <w:color w:val="000000"/>
          <w:rtl w:val="0"/>
        </w:rPr>
        <w:t xml:space="preserve"> tendrán las siguientes atribuciones:</w:t>
      </w:r>
      <w:r w:rsidDel="00000000" w:rsidR="00000000" w:rsidRPr="00000000">
        <w:rPr>
          <w:rtl w:val="0"/>
        </w:rPr>
      </w:r>
    </w:p>
    <w:p w:rsidR="00000000" w:rsidDel="00000000" w:rsidP="00000000" w:rsidRDefault="00000000" w:rsidRPr="00000000" w14:paraId="00000084">
      <w:pPr>
        <w:spacing w:after="120" w:before="120" w:lineRule="auto"/>
        <w:ind w:left="709" w:right="900" w:firstLine="0"/>
        <w:jc w:val="both"/>
        <w:rPr/>
      </w:pPr>
      <w:r w:rsidDel="00000000" w:rsidR="00000000" w:rsidRPr="00000000">
        <w:rPr>
          <w:rFonts w:ascii="Palatino Linotype" w:cs="Palatino Linotype" w:eastAsia="Palatino Linotype" w:hAnsi="Palatino Linotype"/>
          <w:b w:val="1"/>
          <w:i w:val="1"/>
          <w:color w:val="000000"/>
          <w:rtl w:val="0"/>
        </w:rPr>
        <w:t xml:space="preserve">VIII. Aprobar, modificar o revocar la clasificación de la información</w:t>
      </w:r>
      <w:r w:rsidDel="00000000" w:rsidR="00000000" w:rsidRPr="00000000">
        <w:rPr>
          <w:rFonts w:ascii="Palatino Linotype" w:cs="Palatino Linotype" w:eastAsia="Palatino Linotype" w:hAnsi="Palatino Linotype"/>
          <w:i w:val="1"/>
          <w:color w:val="000000"/>
          <w:rtl w:val="0"/>
        </w:rPr>
        <w:t xml:space="preserve">…”</w:t>
      </w:r>
      <w:r w:rsidDel="00000000" w:rsidR="00000000" w:rsidRPr="00000000">
        <w:rPr>
          <w:rtl w:val="0"/>
        </w:rPr>
      </w:r>
    </w:p>
    <w:p w:rsidR="00000000" w:rsidDel="00000000" w:rsidP="00000000" w:rsidRDefault="00000000" w:rsidRPr="00000000" w14:paraId="00000085">
      <w:pPr>
        <w:spacing w:after="120" w:before="120" w:lineRule="auto"/>
        <w:ind w:left="709" w:right="900" w:firstLine="0"/>
        <w:jc w:val="both"/>
        <w:rPr/>
      </w:pPr>
      <w:r w:rsidDel="00000000" w:rsidR="00000000" w:rsidRPr="00000000">
        <w:rPr>
          <w:rFonts w:ascii="Palatino Linotype" w:cs="Palatino Linotype" w:eastAsia="Palatino Linotype" w:hAnsi="Palatino Linotype"/>
          <w:i w:val="1"/>
          <w:color w:val="000000"/>
          <w:rtl w:val="0"/>
        </w:rPr>
        <w:t xml:space="preserve">“</w:t>
      </w:r>
      <w:r w:rsidDel="00000000" w:rsidR="00000000" w:rsidRPr="00000000">
        <w:rPr>
          <w:rFonts w:ascii="Palatino Linotype" w:cs="Palatino Linotype" w:eastAsia="Palatino Linotype" w:hAnsi="Palatino Linotype"/>
          <w:b w:val="1"/>
          <w:i w:val="1"/>
          <w:color w:val="000000"/>
          <w:rtl w:val="0"/>
        </w:rPr>
        <w:t xml:space="preserve">Artículo 53.</w:t>
      </w:r>
      <w:r w:rsidDel="00000000" w:rsidR="00000000" w:rsidRPr="00000000">
        <w:rPr>
          <w:rFonts w:ascii="Palatino Linotype" w:cs="Palatino Linotype" w:eastAsia="Palatino Linotype" w:hAnsi="Palatino Linotype"/>
          <w:i w:val="1"/>
          <w:color w:val="000000"/>
          <w:rtl w:val="0"/>
        </w:rPr>
        <w:t xml:space="preserve"> Las </w:t>
      </w:r>
      <w:r w:rsidDel="00000000" w:rsidR="00000000" w:rsidRPr="00000000">
        <w:rPr>
          <w:rFonts w:ascii="Palatino Linotype" w:cs="Palatino Linotype" w:eastAsia="Palatino Linotype" w:hAnsi="Palatino Linotype"/>
          <w:b w:val="1"/>
          <w:i w:val="1"/>
          <w:color w:val="000000"/>
          <w:rtl w:val="0"/>
        </w:rPr>
        <w:t xml:space="preserve">Unidades de Transparencia</w:t>
      </w:r>
      <w:r w:rsidDel="00000000" w:rsidR="00000000" w:rsidRPr="00000000">
        <w:rPr>
          <w:rFonts w:ascii="Palatino Linotype" w:cs="Palatino Linotype" w:eastAsia="Palatino Linotype" w:hAnsi="Palatino Linotype"/>
          <w:i w:val="1"/>
          <w:color w:val="000000"/>
          <w:rtl w:val="0"/>
        </w:rPr>
        <w:t xml:space="preserve"> tendrán las siguientes </w:t>
      </w:r>
      <w:r w:rsidDel="00000000" w:rsidR="00000000" w:rsidRPr="00000000">
        <w:rPr>
          <w:rFonts w:ascii="Palatino Linotype" w:cs="Palatino Linotype" w:eastAsia="Palatino Linotype" w:hAnsi="Palatino Linotype"/>
          <w:b w:val="1"/>
          <w:i w:val="1"/>
          <w:color w:val="000000"/>
          <w:rtl w:val="0"/>
        </w:rPr>
        <w:t xml:space="preserve">funciones</w:t>
      </w:r>
      <w:r w:rsidDel="00000000" w:rsidR="00000000" w:rsidRPr="00000000">
        <w:rPr>
          <w:rFonts w:ascii="Palatino Linotype" w:cs="Palatino Linotype" w:eastAsia="Palatino Linotype" w:hAnsi="Palatino Linotype"/>
          <w:i w:val="1"/>
          <w:color w:val="000000"/>
          <w:rtl w:val="0"/>
        </w:rPr>
        <w:t xml:space="preserve">:</w:t>
      </w:r>
      <w:r w:rsidDel="00000000" w:rsidR="00000000" w:rsidRPr="00000000">
        <w:rPr>
          <w:rtl w:val="0"/>
        </w:rPr>
      </w:r>
    </w:p>
    <w:p w:rsidR="00000000" w:rsidDel="00000000" w:rsidP="00000000" w:rsidRDefault="00000000" w:rsidRPr="00000000" w14:paraId="00000086">
      <w:pPr>
        <w:spacing w:after="120" w:before="120" w:lineRule="auto"/>
        <w:ind w:left="709" w:right="900" w:firstLine="0"/>
        <w:jc w:val="both"/>
        <w:rPr/>
      </w:pPr>
      <w:r w:rsidDel="00000000" w:rsidR="00000000" w:rsidRPr="00000000">
        <w:rPr>
          <w:rFonts w:ascii="Palatino Linotype" w:cs="Palatino Linotype" w:eastAsia="Palatino Linotype" w:hAnsi="Palatino Linotype"/>
          <w:b w:val="1"/>
          <w:i w:val="1"/>
          <w:color w:val="000000"/>
          <w:rtl w:val="0"/>
        </w:rPr>
        <w:t xml:space="preserve">X. Presentar ante el Comité, el proyecto de clasificación de información</w:t>
      </w:r>
      <w:r w:rsidDel="00000000" w:rsidR="00000000" w:rsidRPr="00000000">
        <w:rPr>
          <w:rFonts w:ascii="Palatino Linotype" w:cs="Palatino Linotype" w:eastAsia="Palatino Linotype" w:hAnsi="Palatino Linotype"/>
          <w:i w:val="1"/>
          <w:color w:val="000000"/>
          <w:rtl w:val="0"/>
        </w:rPr>
        <w:t xml:space="preserve">…” </w:t>
      </w:r>
      <w:r w:rsidDel="00000000" w:rsidR="00000000" w:rsidRPr="00000000">
        <w:rPr>
          <w:rtl w:val="0"/>
        </w:rPr>
      </w:r>
    </w:p>
    <w:p w:rsidR="00000000" w:rsidDel="00000000" w:rsidP="00000000" w:rsidRDefault="00000000" w:rsidRPr="00000000" w14:paraId="00000087">
      <w:pPr>
        <w:spacing w:after="120" w:before="120" w:lineRule="auto"/>
        <w:ind w:left="709" w:right="900" w:firstLine="0"/>
        <w:jc w:val="both"/>
        <w:rPr/>
      </w:pPr>
      <w:r w:rsidDel="00000000" w:rsidR="00000000" w:rsidRPr="00000000">
        <w:rPr>
          <w:rFonts w:ascii="Palatino Linotype" w:cs="Palatino Linotype" w:eastAsia="Palatino Linotype" w:hAnsi="Palatino Linotype"/>
          <w:b w:val="1"/>
          <w:i w:val="1"/>
          <w:color w:val="000000"/>
          <w:rtl w:val="0"/>
        </w:rPr>
        <w:t xml:space="preserve">“Artículo 59.</w:t>
      </w:r>
      <w:r w:rsidDel="00000000" w:rsidR="00000000" w:rsidRPr="00000000">
        <w:rPr>
          <w:rFonts w:ascii="Palatino Linotype" w:cs="Palatino Linotype" w:eastAsia="Palatino Linotype" w:hAnsi="Palatino Linotype"/>
          <w:i w:val="1"/>
          <w:color w:val="000000"/>
          <w:rtl w:val="0"/>
        </w:rPr>
        <w:t xml:space="preserve"> Los </w:t>
      </w:r>
      <w:r w:rsidDel="00000000" w:rsidR="00000000" w:rsidRPr="00000000">
        <w:rPr>
          <w:rFonts w:ascii="Palatino Linotype" w:cs="Palatino Linotype" w:eastAsia="Palatino Linotype" w:hAnsi="Palatino Linotype"/>
          <w:b w:val="1"/>
          <w:i w:val="1"/>
          <w:color w:val="000000"/>
          <w:rtl w:val="0"/>
        </w:rPr>
        <w:t xml:space="preserve">servidores públicos habilitados</w:t>
      </w:r>
      <w:r w:rsidDel="00000000" w:rsidR="00000000" w:rsidRPr="00000000">
        <w:rPr>
          <w:rFonts w:ascii="Palatino Linotype" w:cs="Palatino Linotype" w:eastAsia="Palatino Linotype" w:hAnsi="Palatino Linotype"/>
          <w:i w:val="1"/>
          <w:color w:val="000000"/>
          <w:rtl w:val="0"/>
        </w:rPr>
        <w:t xml:space="preserve"> tendrán las </w:t>
      </w:r>
      <w:r w:rsidDel="00000000" w:rsidR="00000000" w:rsidRPr="00000000">
        <w:rPr>
          <w:rFonts w:ascii="Palatino Linotype" w:cs="Palatino Linotype" w:eastAsia="Palatino Linotype" w:hAnsi="Palatino Linotype"/>
          <w:b w:val="1"/>
          <w:i w:val="1"/>
          <w:color w:val="000000"/>
          <w:rtl w:val="0"/>
        </w:rPr>
        <w:t xml:space="preserve">funciones</w:t>
      </w:r>
      <w:r w:rsidDel="00000000" w:rsidR="00000000" w:rsidRPr="00000000">
        <w:rPr>
          <w:rFonts w:ascii="Palatino Linotype" w:cs="Palatino Linotype" w:eastAsia="Palatino Linotype" w:hAnsi="Palatino Linotype"/>
          <w:i w:val="1"/>
          <w:color w:val="000000"/>
          <w:rtl w:val="0"/>
        </w:rPr>
        <w:t xml:space="preserve"> siguientes:</w:t>
      </w:r>
      <w:r w:rsidDel="00000000" w:rsidR="00000000" w:rsidRPr="00000000">
        <w:rPr>
          <w:rtl w:val="0"/>
        </w:rPr>
      </w:r>
    </w:p>
    <w:p w:rsidR="00000000" w:rsidDel="00000000" w:rsidP="00000000" w:rsidRDefault="00000000" w:rsidRPr="00000000" w14:paraId="00000088">
      <w:pPr>
        <w:spacing w:after="120" w:before="120" w:lineRule="auto"/>
        <w:ind w:left="709" w:right="900" w:firstLine="0"/>
        <w:jc w:val="both"/>
        <w:rPr/>
      </w:pPr>
      <w:r w:rsidDel="00000000" w:rsidR="00000000" w:rsidRPr="00000000">
        <w:rPr>
          <w:rFonts w:ascii="Palatino Linotype" w:cs="Palatino Linotype" w:eastAsia="Palatino Linotype" w:hAnsi="Palatino Linotype"/>
          <w:b w:val="1"/>
          <w:i w:val="1"/>
          <w:color w:val="000000"/>
          <w:rtl w:val="0"/>
        </w:rPr>
        <w:t xml:space="preserve">V. Integrar y presentar al responsable de la Unidad de Transparencia la propuesta de clasificación de información</w:t>
      </w:r>
      <w:r w:rsidDel="00000000" w:rsidR="00000000" w:rsidRPr="00000000">
        <w:rPr>
          <w:rFonts w:ascii="Palatino Linotype" w:cs="Palatino Linotype" w:eastAsia="Palatino Linotype" w:hAnsi="Palatino Linotype"/>
          <w:i w:val="1"/>
          <w:color w:val="000000"/>
          <w:rtl w:val="0"/>
        </w:rPr>
        <w:t xml:space="preserve">, la cual tendrá los fundamentos y argumentos en que se basa dicha propuesta…”</w:t>
      </w: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spacing w:after="240" w:line="360" w:lineRule="auto"/>
        <w:jc w:val="both"/>
        <w:rPr>
          <w:sz w:val="24"/>
          <w:szCs w:val="24"/>
        </w:rPr>
      </w:pPr>
      <w:r w:rsidDel="00000000" w:rsidR="00000000" w:rsidRPr="00000000">
        <w:rPr>
          <w:rFonts w:ascii="Palatino Linotype" w:cs="Palatino Linotype" w:eastAsia="Palatino Linotype" w:hAnsi="Palatino Linotype"/>
          <w:color w:val="000000"/>
          <w:sz w:val="24"/>
          <w:szCs w:val="24"/>
          <w:rtl w:val="0"/>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r w:rsidDel="00000000" w:rsidR="00000000" w:rsidRPr="00000000">
        <w:rPr>
          <w:rtl w:val="0"/>
        </w:rPr>
      </w:r>
    </w:p>
    <w:p w:rsidR="00000000" w:rsidDel="00000000" w:rsidP="00000000" w:rsidRDefault="00000000" w:rsidRPr="00000000" w14:paraId="0000008B">
      <w:pPr>
        <w:spacing w:after="240" w:before="240" w:line="360" w:lineRule="auto"/>
        <w:ind w:right="49"/>
        <w:jc w:val="both"/>
        <w:rPr>
          <w:sz w:val="24"/>
          <w:szCs w:val="24"/>
        </w:rPr>
      </w:pPr>
      <w:r w:rsidDel="00000000" w:rsidR="00000000" w:rsidRPr="00000000">
        <w:rPr>
          <w:rFonts w:ascii="Palatino Linotype" w:cs="Palatino Linotype" w:eastAsia="Palatino Linotype" w:hAnsi="Palatino Linotype"/>
          <w:color w:val="000000"/>
          <w:sz w:val="24"/>
          <w:szCs w:val="24"/>
          <w:rtl w:val="0"/>
        </w:rPr>
        <w:t xml:space="preserve">Por último, respecto a la versión pública de los documentos que contenga la información solicitada, cabe señalar que el Comité de Transparencia del </w:t>
      </w:r>
      <w:r w:rsidDel="00000000" w:rsidR="00000000" w:rsidRPr="00000000">
        <w:rPr>
          <w:rFonts w:ascii="Palatino Linotype" w:cs="Palatino Linotype" w:eastAsia="Palatino Linotype" w:hAnsi="Palatino Linotype"/>
          <w:b w:val="1"/>
          <w:color w:val="000000"/>
          <w:sz w:val="24"/>
          <w:szCs w:val="24"/>
          <w:rtl w:val="0"/>
        </w:rPr>
        <w:t xml:space="preserve">SUJETO OBLIGADO</w:t>
      </w:r>
      <w:r w:rsidDel="00000000" w:rsidR="00000000" w:rsidRPr="00000000">
        <w:rPr>
          <w:rFonts w:ascii="Palatino Linotype" w:cs="Palatino Linotype" w:eastAsia="Palatino Linotype" w:hAnsi="Palatino Linotype"/>
          <w:color w:val="000000"/>
          <w:sz w:val="24"/>
          <w:szCs w:val="24"/>
          <w:rtl w:val="0"/>
        </w:rPr>
        <w:t xml:space="preserve">, 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que literalmente expresan:</w:t>
      </w:r>
      <w:r w:rsidDel="00000000" w:rsidR="00000000" w:rsidRPr="00000000">
        <w:rPr>
          <w:rtl w:val="0"/>
        </w:rPr>
      </w:r>
    </w:p>
    <w:p w:rsidR="00000000" w:rsidDel="00000000" w:rsidP="00000000" w:rsidRDefault="00000000" w:rsidRPr="00000000" w14:paraId="0000008C">
      <w:pPr>
        <w:spacing w:after="120" w:before="120" w:lineRule="auto"/>
        <w:ind w:left="709" w:right="1134" w:firstLine="0"/>
        <w:jc w:val="both"/>
        <w:rPr/>
      </w:pPr>
      <w:r w:rsidDel="00000000" w:rsidR="00000000" w:rsidRPr="00000000">
        <w:rPr>
          <w:rFonts w:ascii="Palatino Linotype" w:cs="Palatino Linotype" w:eastAsia="Palatino Linotype" w:hAnsi="Palatino Linotype"/>
          <w:i w:val="1"/>
          <w:color w:val="000000"/>
          <w:rtl w:val="0"/>
        </w:rPr>
        <w:t xml:space="preserve">“</w:t>
      </w:r>
      <w:r w:rsidDel="00000000" w:rsidR="00000000" w:rsidRPr="00000000">
        <w:rPr>
          <w:rFonts w:ascii="Palatino Linotype" w:cs="Palatino Linotype" w:eastAsia="Palatino Linotype" w:hAnsi="Palatino Linotype"/>
          <w:b w:val="1"/>
          <w:i w:val="1"/>
          <w:color w:val="000000"/>
          <w:rtl w:val="0"/>
        </w:rPr>
        <w:t xml:space="preserve">Artículo 132.</w:t>
      </w:r>
      <w:r w:rsidDel="00000000" w:rsidR="00000000" w:rsidRPr="00000000">
        <w:rPr>
          <w:rFonts w:ascii="Palatino Linotype" w:cs="Palatino Linotype" w:eastAsia="Palatino Linotype" w:hAnsi="Palatino Linotype"/>
          <w:i w:val="1"/>
          <w:color w:val="000000"/>
          <w:rtl w:val="0"/>
        </w:rPr>
        <w:t xml:space="preserve"> </w:t>
      </w:r>
      <w:r w:rsidDel="00000000" w:rsidR="00000000" w:rsidRPr="00000000">
        <w:rPr>
          <w:rFonts w:ascii="Palatino Linotype" w:cs="Palatino Linotype" w:eastAsia="Palatino Linotype" w:hAnsi="Palatino Linotype"/>
          <w:b w:val="1"/>
          <w:i w:val="1"/>
          <w:color w:val="000000"/>
          <w:rtl w:val="0"/>
        </w:rPr>
        <w:t xml:space="preserve">La clasificación de la información se llevará a cabo en el momento en que:</w:t>
      </w:r>
      <w:r w:rsidDel="00000000" w:rsidR="00000000" w:rsidRPr="00000000">
        <w:rPr>
          <w:rtl w:val="0"/>
        </w:rPr>
      </w:r>
    </w:p>
    <w:p w:rsidR="00000000" w:rsidDel="00000000" w:rsidP="00000000" w:rsidRDefault="00000000" w:rsidRPr="00000000" w14:paraId="0000008D">
      <w:pPr>
        <w:spacing w:after="120" w:before="120" w:lineRule="auto"/>
        <w:ind w:left="709" w:right="1134" w:firstLine="0"/>
        <w:jc w:val="both"/>
        <w:rPr/>
      </w:pPr>
      <w:r w:rsidDel="00000000" w:rsidR="00000000" w:rsidRPr="00000000">
        <w:rPr>
          <w:rFonts w:ascii="Palatino Linotype" w:cs="Palatino Linotype" w:eastAsia="Palatino Linotype" w:hAnsi="Palatino Linotype"/>
          <w:i w:val="1"/>
          <w:color w:val="000000"/>
          <w:rtl w:val="0"/>
        </w:rPr>
        <w:t xml:space="preserve">…</w:t>
      </w:r>
      <w:r w:rsidDel="00000000" w:rsidR="00000000" w:rsidRPr="00000000">
        <w:rPr>
          <w:rtl w:val="0"/>
        </w:rPr>
      </w:r>
    </w:p>
    <w:p w:rsidR="00000000" w:rsidDel="00000000" w:rsidP="00000000" w:rsidRDefault="00000000" w:rsidRPr="00000000" w14:paraId="0000008E">
      <w:pPr>
        <w:spacing w:after="120" w:before="120" w:lineRule="auto"/>
        <w:ind w:left="709" w:right="1134" w:firstLine="0"/>
        <w:jc w:val="both"/>
        <w:rPr/>
      </w:pPr>
      <w:r w:rsidDel="00000000" w:rsidR="00000000" w:rsidRPr="00000000">
        <w:rPr>
          <w:rFonts w:ascii="Palatino Linotype" w:cs="Palatino Linotype" w:eastAsia="Palatino Linotype" w:hAnsi="Palatino Linotype"/>
          <w:b w:val="1"/>
          <w:i w:val="1"/>
          <w:color w:val="000000"/>
          <w:rtl w:val="0"/>
        </w:rPr>
        <w:t xml:space="preserve">II.</w:t>
      </w:r>
      <w:r w:rsidDel="00000000" w:rsidR="00000000" w:rsidRPr="00000000">
        <w:rPr>
          <w:rFonts w:ascii="Palatino Linotype" w:cs="Palatino Linotype" w:eastAsia="Palatino Linotype" w:hAnsi="Palatino Linotype"/>
          <w:i w:val="1"/>
          <w:color w:val="000000"/>
          <w:rtl w:val="0"/>
        </w:rPr>
        <w:t xml:space="preserve"> Se determine mediante resolución de autoridad competente; o</w:t>
      </w:r>
      <w:r w:rsidDel="00000000" w:rsidR="00000000" w:rsidRPr="00000000">
        <w:rPr>
          <w:rtl w:val="0"/>
        </w:rPr>
      </w:r>
    </w:p>
    <w:p w:rsidR="00000000" w:rsidDel="00000000" w:rsidP="00000000" w:rsidRDefault="00000000" w:rsidRPr="00000000" w14:paraId="0000008F">
      <w:pPr>
        <w:spacing w:after="120" w:before="120" w:lineRule="auto"/>
        <w:ind w:left="709" w:right="1134" w:firstLine="0"/>
        <w:jc w:val="both"/>
        <w:rPr/>
      </w:pPr>
      <w:r w:rsidDel="00000000" w:rsidR="00000000" w:rsidRPr="00000000">
        <w:rPr>
          <w:rFonts w:ascii="Palatino Linotype" w:cs="Palatino Linotype" w:eastAsia="Palatino Linotype" w:hAnsi="Palatino Linotype"/>
          <w:b w:val="1"/>
          <w:i w:val="1"/>
          <w:color w:val="000000"/>
          <w:rtl w:val="0"/>
        </w:rPr>
        <w:t xml:space="preserve">III</w:t>
      </w:r>
      <w:r w:rsidDel="00000000" w:rsidR="00000000" w:rsidRPr="00000000">
        <w:rPr>
          <w:rFonts w:ascii="Palatino Linotype" w:cs="Palatino Linotype" w:eastAsia="Palatino Linotype" w:hAnsi="Palatino Linotype"/>
          <w:i w:val="1"/>
          <w:color w:val="000000"/>
          <w:rtl w:val="0"/>
        </w:rPr>
        <w:t xml:space="preserve">. </w:t>
      </w:r>
      <w:r w:rsidDel="00000000" w:rsidR="00000000" w:rsidRPr="00000000">
        <w:rPr>
          <w:rFonts w:ascii="Palatino Linotype" w:cs="Palatino Linotype" w:eastAsia="Palatino Linotype" w:hAnsi="Palatino Linotype"/>
          <w:b w:val="1"/>
          <w:i w:val="1"/>
          <w:color w:val="000000"/>
          <w:rtl w:val="0"/>
        </w:rPr>
        <w:t xml:space="preserve">Se generen versiones públicas para dar cumplimiento a las obligaciones de transparencia previstas en esta Ley</w:t>
      </w:r>
      <w:r w:rsidDel="00000000" w:rsidR="00000000" w:rsidRPr="00000000">
        <w:rPr>
          <w:rFonts w:ascii="Palatino Linotype" w:cs="Palatino Linotype" w:eastAsia="Palatino Linotype" w:hAnsi="Palatino Linotype"/>
          <w:i w:val="1"/>
          <w:color w:val="000000"/>
          <w:rtl w:val="0"/>
        </w:rPr>
        <w:t xml:space="preserve">.”</w:t>
      </w:r>
      <w:r w:rsidDel="00000000" w:rsidR="00000000" w:rsidRPr="00000000">
        <w:rPr>
          <w:rtl w:val="0"/>
        </w:rPr>
      </w:r>
    </w:p>
    <w:p w:rsidR="00000000" w:rsidDel="00000000" w:rsidP="00000000" w:rsidRDefault="00000000" w:rsidRPr="00000000" w14:paraId="00000090">
      <w:pPr>
        <w:spacing w:after="120" w:before="120" w:lineRule="auto"/>
        <w:ind w:left="709" w:right="1134" w:firstLine="0"/>
        <w:jc w:val="both"/>
        <w:rPr/>
      </w:pPr>
      <w:r w:rsidDel="00000000" w:rsidR="00000000" w:rsidRPr="00000000">
        <w:rPr>
          <w:rFonts w:ascii="Palatino Linotype" w:cs="Palatino Linotype" w:eastAsia="Palatino Linotype" w:hAnsi="Palatino Linotype"/>
          <w:i w:val="1"/>
          <w:color w:val="000000"/>
          <w:rtl w:val="0"/>
        </w:rPr>
        <w:t xml:space="preserve">“</w:t>
      </w:r>
      <w:r w:rsidDel="00000000" w:rsidR="00000000" w:rsidRPr="00000000">
        <w:rPr>
          <w:rFonts w:ascii="Palatino Linotype" w:cs="Palatino Linotype" w:eastAsia="Palatino Linotype" w:hAnsi="Palatino Linotype"/>
          <w:b w:val="1"/>
          <w:i w:val="1"/>
          <w:color w:val="000000"/>
          <w:rtl w:val="0"/>
        </w:rPr>
        <w:t xml:space="preserve">Segundo.-</w:t>
      </w:r>
      <w:r w:rsidDel="00000000" w:rsidR="00000000" w:rsidRPr="00000000">
        <w:rPr>
          <w:rFonts w:ascii="Palatino Linotype" w:cs="Palatino Linotype" w:eastAsia="Palatino Linotype" w:hAnsi="Palatino Linotype"/>
          <w:i w:val="1"/>
          <w:color w:val="000000"/>
          <w:rtl w:val="0"/>
        </w:rPr>
        <w:t xml:space="preserve"> Para efectos de los presentes Lineamientos Generales, se entenderá por:</w:t>
      </w:r>
      <w:r w:rsidDel="00000000" w:rsidR="00000000" w:rsidRPr="00000000">
        <w:rPr>
          <w:rtl w:val="0"/>
        </w:rPr>
      </w:r>
    </w:p>
    <w:p w:rsidR="00000000" w:rsidDel="00000000" w:rsidP="00000000" w:rsidRDefault="00000000" w:rsidRPr="00000000" w14:paraId="00000091">
      <w:pPr>
        <w:spacing w:after="120" w:before="120" w:lineRule="auto"/>
        <w:ind w:left="709" w:right="1134" w:firstLine="0"/>
        <w:jc w:val="both"/>
        <w:rPr/>
      </w:pPr>
      <w:r w:rsidDel="00000000" w:rsidR="00000000" w:rsidRPr="00000000">
        <w:rPr>
          <w:rFonts w:ascii="Palatino Linotype" w:cs="Palatino Linotype" w:eastAsia="Palatino Linotype" w:hAnsi="Palatino Linotype"/>
          <w:b w:val="1"/>
          <w:i w:val="1"/>
          <w:color w:val="000000"/>
          <w:rtl w:val="0"/>
        </w:rPr>
        <w:t xml:space="preserve">XVIII.</w:t>
      </w:r>
      <w:r w:rsidDel="00000000" w:rsidR="00000000" w:rsidRPr="00000000">
        <w:rPr>
          <w:rFonts w:ascii="Palatino Linotype" w:cs="Palatino Linotype" w:eastAsia="Palatino Linotype" w:hAnsi="Palatino Linotype"/>
          <w:i w:val="1"/>
          <w:color w:val="000000"/>
          <w:rtl w:val="0"/>
        </w:rPr>
        <w:t xml:space="preserve"> </w:t>
      </w:r>
      <w:r w:rsidDel="00000000" w:rsidR="00000000" w:rsidRPr="00000000">
        <w:rPr>
          <w:rFonts w:ascii="Palatino Linotype" w:cs="Palatino Linotype" w:eastAsia="Palatino Linotype" w:hAnsi="Palatino Linotype"/>
          <w:b w:val="1"/>
          <w:i w:val="1"/>
          <w:color w:val="000000"/>
          <w:rtl w:val="0"/>
        </w:rPr>
        <w:t xml:space="preserve">Versión pública:</w:t>
      </w:r>
      <w:r w:rsidDel="00000000" w:rsidR="00000000" w:rsidRPr="00000000">
        <w:rPr>
          <w:rFonts w:ascii="Palatino Linotype" w:cs="Palatino Linotype" w:eastAsia="Palatino Linotype" w:hAnsi="Palatino Linotype"/>
          <w:i w:val="1"/>
          <w:color w:val="000000"/>
          <w:rtl w:val="0"/>
        </w:rPr>
        <w:t xml:space="preserve"> El documento a partir del que se otorga acceso a la información, en el que se testan partes o secciones clasificadas, indicando el contenido de éstas de manera genérica, </w:t>
      </w:r>
      <w:r w:rsidDel="00000000" w:rsidR="00000000" w:rsidRPr="00000000">
        <w:rPr>
          <w:rFonts w:ascii="Palatino Linotype" w:cs="Palatino Linotype" w:eastAsia="Palatino Linotype" w:hAnsi="Palatino Linotype"/>
          <w:b w:val="1"/>
          <w:i w:val="1"/>
          <w:color w:val="000000"/>
          <w:rtl w:val="0"/>
        </w:rPr>
        <w:t xml:space="preserve">fundando y motivando la</w:t>
      </w:r>
      <w:r w:rsidDel="00000000" w:rsidR="00000000" w:rsidRPr="00000000">
        <w:rPr>
          <w:rFonts w:ascii="Palatino Linotype" w:cs="Palatino Linotype" w:eastAsia="Palatino Linotype" w:hAnsi="Palatino Linotype"/>
          <w:i w:val="1"/>
          <w:color w:val="000000"/>
          <w:rtl w:val="0"/>
        </w:rPr>
        <w:t xml:space="preserve"> reserva o </w:t>
      </w:r>
      <w:r w:rsidDel="00000000" w:rsidR="00000000" w:rsidRPr="00000000">
        <w:rPr>
          <w:rFonts w:ascii="Palatino Linotype" w:cs="Palatino Linotype" w:eastAsia="Palatino Linotype" w:hAnsi="Palatino Linotype"/>
          <w:b w:val="1"/>
          <w:i w:val="1"/>
          <w:color w:val="000000"/>
          <w:rtl w:val="0"/>
        </w:rPr>
        <w:t xml:space="preserve">confidencialidad</w:t>
      </w:r>
      <w:r w:rsidDel="00000000" w:rsidR="00000000" w:rsidRPr="00000000">
        <w:rPr>
          <w:rFonts w:ascii="Palatino Linotype" w:cs="Palatino Linotype" w:eastAsia="Palatino Linotype" w:hAnsi="Palatino Linotype"/>
          <w:i w:val="1"/>
          <w:color w:val="000000"/>
          <w:rtl w:val="0"/>
        </w:rPr>
        <w:t xml:space="preserve">, a través de la resolución que para tal efecto emita el Comité de Transparencia.</w:t>
      </w:r>
      <w:r w:rsidDel="00000000" w:rsidR="00000000" w:rsidRPr="00000000">
        <w:rPr>
          <w:rtl w:val="0"/>
        </w:rPr>
      </w:r>
    </w:p>
    <w:p w:rsidR="00000000" w:rsidDel="00000000" w:rsidP="00000000" w:rsidRDefault="00000000" w:rsidRPr="00000000" w14:paraId="00000092">
      <w:pPr>
        <w:spacing w:after="120" w:before="120" w:lineRule="auto"/>
        <w:ind w:left="709" w:right="1134" w:firstLine="0"/>
        <w:jc w:val="both"/>
        <w:rPr/>
      </w:pPr>
      <w:r w:rsidDel="00000000" w:rsidR="00000000" w:rsidRPr="00000000">
        <w:rPr>
          <w:rFonts w:ascii="Palatino Linotype" w:cs="Palatino Linotype" w:eastAsia="Palatino Linotype" w:hAnsi="Palatino Linotype"/>
          <w:b w:val="1"/>
          <w:i w:val="1"/>
          <w:color w:val="000000"/>
          <w:rtl w:val="0"/>
        </w:rPr>
        <w:t xml:space="preserve">Cuarto.</w:t>
      </w:r>
      <w:r w:rsidDel="00000000" w:rsidR="00000000" w:rsidRPr="00000000">
        <w:rPr>
          <w:rFonts w:ascii="Palatino Linotype" w:cs="Palatino Linotype" w:eastAsia="Palatino Linotype" w:hAnsi="Palatino Linotype"/>
          <w:i w:val="1"/>
          <w:color w:val="000000"/>
          <w:rtl w:val="0"/>
        </w:rPr>
        <w:t xml:space="preserve"> </w:t>
      </w:r>
      <w:r w:rsidDel="00000000" w:rsidR="00000000" w:rsidRPr="00000000">
        <w:rPr>
          <w:rFonts w:ascii="Palatino Linotype" w:cs="Palatino Linotype" w:eastAsia="Palatino Linotype" w:hAnsi="Palatino Linotype"/>
          <w:b w:val="1"/>
          <w:i w:val="1"/>
          <w:color w:val="000000"/>
          <w:rtl w:val="0"/>
        </w:rPr>
        <w:t xml:space="preserve">Para clasificar la información como</w:t>
      </w:r>
      <w:r w:rsidDel="00000000" w:rsidR="00000000" w:rsidRPr="00000000">
        <w:rPr>
          <w:rFonts w:ascii="Palatino Linotype" w:cs="Palatino Linotype" w:eastAsia="Palatino Linotype" w:hAnsi="Palatino Linotype"/>
          <w:i w:val="1"/>
          <w:color w:val="000000"/>
          <w:rtl w:val="0"/>
        </w:rPr>
        <w:t xml:space="preserve"> reservada o </w:t>
      </w:r>
      <w:r w:rsidDel="00000000" w:rsidR="00000000" w:rsidRPr="00000000">
        <w:rPr>
          <w:rFonts w:ascii="Palatino Linotype" w:cs="Palatino Linotype" w:eastAsia="Palatino Linotype" w:hAnsi="Palatino Linotype"/>
          <w:b w:val="1"/>
          <w:i w:val="1"/>
          <w:color w:val="000000"/>
          <w:rtl w:val="0"/>
        </w:rPr>
        <w:t xml:space="preserve">confidencial, de manera total o parcial, el titular del área del sujeto obligado deberá atender lo dispuesto por el Título Sexto de la Ley General</w:t>
      </w:r>
      <w:r w:rsidDel="00000000" w:rsidR="00000000" w:rsidRPr="00000000">
        <w:rPr>
          <w:rFonts w:ascii="Palatino Linotype" w:cs="Palatino Linotype" w:eastAsia="Palatino Linotype" w:hAnsi="Palatino Linotype"/>
          <w:i w:val="1"/>
          <w:color w:val="000000"/>
          <w:rtl w:val="0"/>
        </w:rPr>
        <w:t xml:space="preserve">, en relación con las disposiciones contenidas en los presentes lineamientos, así como en aquellas disposiciones legales aplicables a la materia en el ámbito de sus respectivas competencias, en tanto estas últimas no contravengan lo dispuesto en la Ley General.</w:t>
      </w:r>
      <w:r w:rsidDel="00000000" w:rsidR="00000000" w:rsidRPr="00000000">
        <w:rPr>
          <w:rtl w:val="0"/>
        </w:rPr>
      </w:r>
    </w:p>
    <w:p w:rsidR="00000000" w:rsidDel="00000000" w:rsidP="00000000" w:rsidRDefault="00000000" w:rsidRPr="00000000" w14:paraId="00000093">
      <w:pPr>
        <w:spacing w:after="120" w:before="120" w:lineRule="auto"/>
        <w:ind w:left="709" w:right="1134" w:firstLine="0"/>
        <w:jc w:val="both"/>
        <w:rPr/>
      </w:pPr>
      <w:r w:rsidDel="00000000" w:rsidR="00000000" w:rsidRPr="00000000">
        <w:rPr>
          <w:rFonts w:ascii="Palatino Linotype" w:cs="Palatino Linotype" w:eastAsia="Palatino Linotype" w:hAnsi="Palatino Linotype"/>
          <w:i w:val="1"/>
          <w:color w:val="000000"/>
          <w:rtl w:val="0"/>
        </w:rPr>
        <w:t xml:space="preserve">Los sujetos obligados deberán aplicar, de manera estricta, las excepciones al derecho de acceso a la información y sólo podrán invocarlas cuando acrediten su procedencia.</w:t>
      </w:r>
      <w:r w:rsidDel="00000000" w:rsidR="00000000" w:rsidRPr="00000000">
        <w:rPr>
          <w:rtl w:val="0"/>
        </w:rPr>
      </w:r>
    </w:p>
    <w:p w:rsidR="00000000" w:rsidDel="00000000" w:rsidP="00000000" w:rsidRDefault="00000000" w:rsidRPr="00000000" w14:paraId="00000094">
      <w:pPr>
        <w:spacing w:after="120" w:before="120" w:lineRule="auto"/>
        <w:ind w:left="709" w:right="1134" w:firstLine="0"/>
        <w:jc w:val="both"/>
        <w:rPr/>
      </w:pPr>
      <w:r w:rsidDel="00000000" w:rsidR="00000000" w:rsidRPr="00000000">
        <w:rPr>
          <w:rFonts w:ascii="Palatino Linotype" w:cs="Palatino Linotype" w:eastAsia="Palatino Linotype" w:hAnsi="Palatino Linotype"/>
          <w:b w:val="1"/>
          <w:i w:val="1"/>
          <w:color w:val="000000"/>
          <w:rtl w:val="0"/>
        </w:rPr>
        <w:t xml:space="preserve">Quinto.</w:t>
      </w:r>
      <w:r w:rsidDel="00000000" w:rsidR="00000000" w:rsidRPr="00000000">
        <w:rPr>
          <w:rFonts w:ascii="Palatino Linotype" w:cs="Palatino Linotype" w:eastAsia="Palatino Linotype" w:hAnsi="Palatino Linotype"/>
          <w:i w:val="1"/>
          <w:color w:val="000000"/>
          <w:rtl w:val="0"/>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r w:rsidDel="00000000" w:rsidR="00000000" w:rsidRPr="00000000">
        <w:rPr>
          <w:rtl w:val="0"/>
        </w:rPr>
      </w:r>
    </w:p>
    <w:p w:rsidR="00000000" w:rsidDel="00000000" w:rsidP="00000000" w:rsidRDefault="00000000" w:rsidRPr="00000000" w14:paraId="00000095">
      <w:pPr>
        <w:spacing w:after="120" w:before="120" w:lineRule="auto"/>
        <w:ind w:left="709" w:right="1134" w:firstLine="0"/>
        <w:jc w:val="both"/>
        <w:rPr/>
      </w:pPr>
      <w:r w:rsidDel="00000000" w:rsidR="00000000" w:rsidRPr="00000000">
        <w:rPr>
          <w:rFonts w:ascii="Palatino Linotype" w:cs="Palatino Linotype" w:eastAsia="Palatino Linotype" w:hAnsi="Palatino Linotype"/>
          <w:b w:val="1"/>
          <w:i w:val="1"/>
          <w:color w:val="000000"/>
          <w:rtl w:val="0"/>
        </w:rPr>
        <w:t xml:space="preserve">Sexto.</w:t>
      </w:r>
      <w:r w:rsidDel="00000000" w:rsidR="00000000" w:rsidRPr="00000000">
        <w:rPr>
          <w:rFonts w:ascii="Palatino Linotype" w:cs="Palatino Linotype" w:eastAsia="Palatino Linotype" w:hAnsi="Palatino Linotype"/>
          <w:i w:val="1"/>
          <w:color w:val="000000"/>
          <w:rtl w:val="0"/>
        </w:rPr>
        <w:t xml:space="preserve"> Los sujetos obligados no podrán emitir acuerdos de carácter general ni particular que clasifiquen documentos o expedientes como reservados, ni clasificar documentos antes de que se genere la información o cuando éstos no obren en sus archivos.</w:t>
      </w:r>
      <w:r w:rsidDel="00000000" w:rsidR="00000000" w:rsidRPr="00000000">
        <w:rPr>
          <w:rtl w:val="0"/>
        </w:rPr>
      </w:r>
    </w:p>
    <w:p w:rsidR="00000000" w:rsidDel="00000000" w:rsidP="00000000" w:rsidRDefault="00000000" w:rsidRPr="00000000" w14:paraId="00000096">
      <w:pPr>
        <w:spacing w:after="120" w:before="120" w:lineRule="auto"/>
        <w:ind w:left="709" w:right="1134" w:firstLine="0"/>
        <w:jc w:val="both"/>
        <w:rPr/>
      </w:pPr>
      <w:r w:rsidDel="00000000" w:rsidR="00000000" w:rsidRPr="00000000">
        <w:rPr>
          <w:rFonts w:ascii="Palatino Linotype" w:cs="Palatino Linotype" w:eastAsia="Palatino Linotype" w:hAnsi="Palatino Linotype"/>
          <w:i w:val="1"/>
          <w:color w:val="000000"/>
          <w:rtl w:val="0"/>
        </w:rPr>
        <w:t xml:space="preserve">La clasificación de información se realizará conforme a un análisis caso por caso, mediante la aplicación de la prueba de daño y de interés público.</w:t>
      </w:r>
      <w:r w:rsidDel="00000000" w:rsidR="00000000" w:rsidRPr="00000000">
        <w:rPr>
          <w:rtl w:val="0"/>
        </w:rPr>
      </w:r>
    </w:p>
    <w:p w:rsidR="00000000" w:rsidDel="00000000" w:rsidP="00000000" w:rsidRDefault="00000000" w:rsidRPr="00000000" w14:paraId="00000097">
      <w:pPr>
        <w:spacing w:after="120" w:before="120" w:lineRule="auto"/>
        <w:ind w:left="709" w:right="1134" w:firstLine="0"/>
        <w:jc w:val="both"/>
        <w:rPr/>
      </w:pPr>
      <w:r w:rsidDel="00000000" w:rsidR="00000000" w:rsidRPr="00000000">
        <w:rPr>
          <w:rFonts w:ascii="Palatino Linotype" w:cs="Palatino Linotype" w:eastAsia="Palatino Linotype" w:hAnsi="Palatino Linotype"/>
          <w:b w:val="1"/>
          <w:i w:val="1"/>
          <w:color w:val="000000"/>
          <w:rtl w:val="0"/>
        </w:rPr>
        <w:t xml:space="preserve">Séptimo.</w:t>
      </w:r>
      <w:r w:rsidDel="00000000" w:rsidR="00000000" w:rsidRPr="00000000">
        <w:rPr>
          <w:rFonts w:ascii="Palatino Linotype" w:cs="Palatino Linotype" w:eastAsia="Palatino Linotype" w:hAnsi="Palatino Linotype"/>
          <w:i w:val="1"/>
          <w:color w:val="000000"/>
          <w:rtl w:val="0"/>
        </w:rPr>
        <w:t xml:space="preserve"> La clasificación de la información se llevará a cabo en el momento en que:</w:t>
      </w:r>
      <w:r w:rsidDel="00000000" w:rsidR="00000000" w:rsidRPr="00000000">
        <w:rPr>
          <w:rtl w:val="0"/>
        </w:rPr>
      </w:r>
    </w:p>
    <w:p w:rsidR="00000000" w:rsidDel="00000000" w:rsidP="00000000" w:rsidRDefault="00000000" w:rsidRPr="00000000" w14:paraId="00000098">
      <w:pPr>
        <w:spacing w:after="120" w:before="120" w:lineRule="auto"/>
        <w:ind w:left="709" w:right="1134" w:firstLine="0"/>
        <w:jc w:val="both"/>
        <w:rPr/>
      </w:pPr>
      <w:r w:rsidDel="00000000" w:rsidR="00000000" w:rsidRPr="00000000">
        <w:rPr>
          <w:rFonts w:ascii="Palatino Linotype" w:cs="Palatino Linotype" w:eastAsia="Palatino Linotype" w:hAnsi="Palatino Linotype"/>
          <w:b w:val="1"/>
          <w:i w:val="1"/>
          <w:color w:val="000000"/>
          <w:rtl w:val="0"/>
        </w:rPr>
        <w:t xml:space="preserve">I.</w:t>
      </w:r>
      <w:r w:rsidDel="00000000" w:rsidR="00000000" w:rsidRPr="00000000">
        <w:rPr>
          <w:rFonts w:ascii="Palatino Linotype" w:cs="Palatino Linotype" w:eastAsia="Palatino Linotype" w:hAnsi="Palatino Linotype"/>
          <w:i w:val="1"/>
          <w:color w:val="000000"/>
          <w:rtl w:val="0"/>
        </w:rPr>
        <w:t xml:space="preserve"> Se reciba una solicitud de acceso a la información;</w:t>
      </w:r>
      <w:r w:rsidDel="00000000" w:rsidR="00000000" w:rsidRPr="00000000">
        <w:rPr>
          <w:rtl w:val="0"/>
        </w:rPr>
      </w:r>
    </w:p>
    <w:p w:rsidR="00000000" w:rsidDel="00000000" w:rsidP="00000000" w:rsidRDefault="00000000" w:rsidRPr="00000000" w14:paraId="00000099">
      <w:pPr>
        <w:spacing w:after="120" w:before="120" w:lineRule="auto"/>
        <w:ind w:left="709" w:right="1134" w:firstLine="0"/>
        <w:jc w:val="both"/>
        <w:rPr/>
      </w:pPr>
      <w:r w:rsidDel="00000000" w:rsidR="00000000" w:rsidRPr="00000000">
        <w:rPr>
          <w:rFonts w:ascii="Palatino Linotype" w:cs="Palatino Linotype" w:eastAsia="Palatino Linotype" w:hAnsi="Palatino Linotype"/>
          <w:b w:val="1"/>
          <w:i w:val="1"/>
          <w:color w:val="000000"/>
          <w:rtl w:val="0"/>
        </w:rPr>
        <w:t xml:space="preserve">II.</w:t>
      </w:r>
      <w:r w:rsidDel="00000000" w:rsidR="00000000" w:rsidRPr="00000000">
        <w:rPr>
          <w:rFonts w:ascii="Palatino Linotype" w:cs="Palatino Linotype" w:eastAsia="Palatino Linotype" w:hAnsi="Palatino Linotype"/>
          <w:i w:val="1"/>
          <w:color w:val="000000"/>
          <w:rtl w:val="0"/>
        </w:rPr>
        <w:t xml:space="preserve"> Se determine mediante resolución de autoridad competente, o</w:t>
      </w:r>
      <w:r w:rsidDel="00000000" w:rsidR="00000000" w:rsidRPr="00000000">
        <w:rPr>
          <w:rtl w:val="0"/>
        </w:rPr>
      </w:r>
    </w:p>
    <w:p w:rsidR="00000000" w:rsidDel="00000000" w:rsidP="00000000" w:rsidRDefault="00000000" w:rsidRPr="00000000" w14:paraId="0000009A">
      <w:pPr>
        <w:spacing w:after="120" w:before="120" w:lineRule="auto"/>
        <w:ind w:left="709" w:right="1134" w:firstLine="0"/>
        <w:jc w:val="both"/>
        <w:rPr/>
      </w:pPr>
      <w:r w:rsidDel="00000000" w:rsidR="00000000" w:rsidRPr="00000000">
        <w:rPr>
          <w:rFonts w:ascii="Palatino Linotype" w:cs="Palatino Linotype" w:eastAsia="Palatino Linotype" w:hAnsi="Palatino Linotype"/>
          <w:b w:val="1"/>
          <w:i w:val="1"/>
          <w:color w:val="000000"/>
          <w:rtl w:val="0"/>
        </w:rPr>
        <w:t xml:space="preserve">III.</w:t>
      </w:r>
      <w:r w:rsidDel="00000000" w:rsidR="00000000" w:rsidRPr="00000000">
        <w:rPr>
          <w:rFonts w:ascii="Palatino Linotype" w:cs="Palatino Linotype" w:eastAsia="Palatino Linotype" w:hAnsi="Palatino Linotype"/>
          <w:i w:val="1"/>
          <w:color w:val="000000"/>
          <w:rtl w:val="0"/>
        </w:rPr>
        <w:t xml:space="preserve"> Se generen versiones públicas para dar cumplimiento a las obligaciones de transparencia previstas en la Ley General, la Ley Federal y las correspondientes de las entidades federativas.</w:t>
      </w:r>
      <w:r w:rsidDel="00000000" w:rsidR="00000000" w:rsidRPr="00000000">
        <w:rPr>
          <w:rtl w:val="0"/>
        </w:rPr>
      </w:r>
    </w:p>
    <w:p w:rsidR="00000000" w:rsidDel="00000000" w:rsidP="00000000" w:rsidRDefault="00000000" w:rsidRPr="00000000" w14:paraId="0000009B">
      <w:pPr>
        <w:spacing w:after="120" w:before="120" w:lineRule="auto"/>
        <w:ind w:left="709" w:right="1134" w:firstLine="0"/>
        <w:jc w:val="both"/>
        <w:rPr/>
      </w:pPr>
      <w:r w:rsidDel="00000000" w:rsidR="00000000" w:rsidRPr="00000000">
        <w:rPr>
          <w:rFonts w:ascii="Palatino Linotype" w:cs="Palatino Linotype" w:eastAsia="Palatino Linotype" w:hAnsi="Palatino Linotype"/>
          <w:i w:val="1"/>
          <w:color w:val="000000"/>
          <w:rtl w:val="0"/>
        </w:rPr>
        <w:t xml:space="preserve">Los titulares de las áreas deberán revisar la clasificación al momento de la recepción de una solicitud de acceso a la información, para verificar si encuadra en una causal de reserva o de confidencialidad.</w:t>
      </w:r>
      <w:r w:rsidDel="00000000" w:rsidR="00000000" w:rsidRPr="00000000">
        <w:rPr>
          <w:rtl w:val="0"/>
        </w:rPr>
      </w:r>
    </w:p>
    <w:p w:rsidR="00000000" w:rsidDel="00000000" w:rsidP="00000000" w:rsidRDefault="00000000" w:rsidRPr="00000000" w14:paraId="0000009C">
      <w:pPr>
        <w:spacing w:after="120" w:before="120" w:lineRule="auto"/>
        <w:ind w:left="709" w:right="1134" w:firstLine="0"/>
        <w:jc w:val="both"/>
        <w:rPr/>
      </w:pPr>
      <w:r w:rsidDel="00000000" w:rsidR="00000000" w:rsidRPr="00000000">
        <w:rPr>
          <w:rFonts w:ascii="Palatino Linotype" w:cs="Palatino Linotype" w:eastAsia="Palatino Linotype" w:hAnsi="Palatino Linotype"/>
          <w:b w:val="1"/>
          <w:i w:val="1"/>
          <w:color w:val="000000"/>
          <w:rtl w:val="0"/>
        </w:rPr>
        <w:t xml:space="preserve">Octavo.</w:t>
      </w:r>
      <w:r w:rsidDel="00000000" w:rsidR="00000000" w:rsidRPr="00000000">
        <w:rPr>
          <w:rFonts w:ascii="Palatino Linotype" w:cs="Palatino Linotype" w:eastAsia="Palatino Linotype" w:hAnsi="Palatino Linotype"/>
          <w:i w:val="1"/>
          <w:color w:val="000000"/>
          <w:rtl w:val="0"/>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r w:rsidDel="00000000" w:rsidR="00000000" w:rsidRPr="00000000">
        <w:rPr>
          <w:rtl w:val="0"/>
        </w:rPr>
      </w:r>
    </w:p>
    <w:p w:rsidR="00000000" w:rsidDel="00000000" w:rsidP="00000000" w:rsidRDefault="00000000" w:rsidRPr="00000000" w14:paraId="0000009D">
      <w:pPr>
        <w:spacing w:after="120" w:before="120" w:lineRule="auto"/>
        <w:ind w:left="709" w:right="1134" w:firstLine="0"/>
        <w:jc w:val="both"/>
        <w:rPr/>
      </w:pPr>
      <w:r w:rsidDel="00000000" w:rsidR="00000000" w:rsidRPr="00000000">
        <w:rPr>
          <w:rFonts w:ascii="Palatino Linotype" w:cs="Palatino Linotype" w:eastAsia="Palatino Linotype" w:hAnsi="Palatino Linotype"/>
          <w:i w:val="1"/>
          <w:color w:val="000000"/>
          <w:rtl w:val="0"/>
        </w:rPr>
        <w:t xml:space="preserve">Para motivar la clasificación se deberán señalar las razones o circunstancias especiales que lo llevaron a concluir que el caso particular se ajusta al supuesto previsto por la norma legal invocada como fundamento.</w:t>
      </w:r>
      <w:r w:rsidDel="00000000" w:rsidR="00000000" w:rsidRPr="00000000">
        <w:rPr>
          <w:rtl w:val="0"/>
        </w:rPr>
      </w:r>
    </w:p>
    <w:p w:rsidR="00000000" w:rsidDel="00000000" w:rsidP="00000000" w:rsidRDefault="00000000" w:rsidRPr="00000000" w14:paraId="0000009E">
      <w:pPr>
        <w:spacing w:after="120" w:before="120" w:lineRule="auto"/>
        <w:ind w:left="709" w:right="1134" w:firstLine="0"/>
        <w:jc w:val="both"/>
        <w:rPr/>
      </w:pPr>
      <w:r w:rsidDel="00000000" w:rsidR="00000000" w:rsidRPr="00000000">
        <w:rPr>
          <w:rFonts w:ascii="Palatino Linotype" w:cs="Palatino Linotype" w:eastAsia="Palatino Linotype" w:hAnsi="Palatino Linotype"/>
          <w:i w:val="1"/>
          <w:color w:val="000000"/>
          <w:rtl w:val="0"/>
        </w:rPr>
        <w:t xml:space="preserve">En caso de referirse a información reservada, la motivación de la clasificación también deberá comprender las circunstancias que justifican el establecimiento de determinado plazo de reserva.</w:t>
      </w:r>
      <w:r w:rsidDel="00000000" w:rsidR="00000000" w:rsidRPr="00000000">
        <w:rPr>
          <w:rtl w:val="0"/>
        </w:rPr>
      </w:r>
    </w:p>
    <w:p w:rsidR="00000000" w:rsidDel="00000000" w:rsidP="00000000" w:rsidRDefault="00000000" w:rsidRPr="00000000" w14:paraId="0000009F">
      <w:pPr>
        <w:spacing w:after="120" w:before="120" w:lineRule="auto"/>
        <w:ind w:left="709" w:right="1134" w:firstLine="0"/>
        <w:jc w:val="both"/>
        <w:rPr/>
      </w:pPr>
      <w:r w:rsidDel="00000000" w:rsidR="00000000" w:rsidRPr="00000000">
        <w:rPr>
          <w:rFonts w:ascii="Palatino Linotype" w:cs="Palatino Linotype" w:eastAsia="Palatino Linotype" w:hAnsi="Palatino Linotype"/>
          <w:i w:val="1"/>
          <w:color w:val="000000"/>
          <w:rtl w:val="0"/>
        </w:rPr>
        <w:t xml:space="preserve">Tratándose de información clasificada como confidencial respecto de la cual se haya determinado su conservación permanente por tener valor histórico, ésta conservará tal carácter de conformidad con la normativa aplicable en materia de archivos.</w:t>
      </w:r>
      <w:r w:rsidDel="00000000" w:rsidR="00000000" w:rsidRPr="00000000">
        <w:rPr>
          <w:rtl w:val="0"/>
        </w:rPr>
      </w:r>
    </w:p>
    <w:p w:rsidR="00000000" w:rsidDel="00000000" w:rsidP="00000000" w:rsidRDefault="00000000" w:rsidRPr="00000000" w14:paraId="000000A0">
      <w:pPr>
        <w:spacing w:after="120" w:before="120" w:lineRule="auto"/>
        <w:ind w:left="709" w:right="1134" w:firstLine="0"/>
        <w:jc w:val="both"/>
        <w:rPr/>
      </w:pPr>
      <w:r w:rsidDel="00000000" w:rsidR="00000000" w:rsidRPr="00000000">
        <w:rPr>
          <w:rFonts w:ascii="Palatino Linotype" w:cs="Palatino Linotype" w:eastAsia="Palatino Linotype" w:hAnsi="Palatino Linotype"/>
          <w:i w:val="1"/>
          <w:color w:val="000000"/>
          <w:rtl w:val="0"/>
        </w:rPr>
        <w:t xml:space="preserve">Los documentos contenidos en los archivos históricos y los identificados como históricos confidenciales no serán susceptibles de clasificación como reservados.</w:t>
      </w:r>
      <w:r w:rsidDel="00000000" w:rsidR="00000000" w:rsidRPr="00000000">
        <w:rPr>
          <w:rtl w:val="0"/>
        </w:rPr>
      </w:r>
    </w:p>
    <w:p w:rsidR="00000000" w:rsidDel="00000000" w:rsidP="00000000" w:rsidRDefault="00000000" w:rsidRPr="00000000" w14:paraId="000000A1">
      <w:pPr>
        <w:spacing w:after="120" w:before="120" w:lineRule="auto"/>
        <w:ind w:left="709" w:right="1134" w:firstLine="0"/>
        <w:jc w:val="both"/>
        <w:rPr/>
      </w:pPr>
      <w:r w:rsidDel="00000000" w:rsidR="00000000" w:rsidRPr="00000000">
        <w:rPr>
          <w:rFonts w:ascii="Palatino Linotype" w:cs="Palatino Linotype" w:eastAsia="Palatino Linotype" w:hAnsi="Palatino Linotype"/>
          <w:b w:val="1"/>
          <w:i w:val="1"/>
          <w:color w:val="000000"/>
          <w:rtl w:val="0"/>
        </w:rPr>
        <w:t xml:space="preserve">Noveno.</w:t>
      </w:r>
      <w:r w:rsidDel="00000000" w:rsidR="00000000" w:rsidRPr="00000000">
        <w:rPr>
          <w:rFonts w:ascii="Palatino Linotype" w:cs="Palatino Linotype" w:eastAsia="Palatino Linotype" w:hAnsi="Palatino Linotype"/>
          <w:i w:val="1"/>
          <w:color w:val="000000"/>
          <w:rtl w:val="0"/>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r w:rsidDel="00000000" w:rsidR="00000000" w:rsidRPr="00000000">
        <w:rPr>
          <w:rtl w:val="0"/>
        </w:rPr>
      </w:r>
    </w:p>
    <w:p w:rsidR="00000000" w:rsidDel="00000000" w:rsidP="00000000" w:rsidRDefault="00000000" w:rsidRPr="00000000" w14:paraId="000000A2">
      <w:pPr>
        <w:spacing w:after="120" w:before="120" w:lineRule="auto"/>
        <w:ind w:left="709" w:right="1134" w:firstLine="0"/>
        <w:jc w:val="both"/>
        <w:rPr/>
      </w:pPr>
      <w:r w:rsidDel="00000000" w:rsidR="00000000" w:rsidRPr="00000000">
        <w:rPr>
          <w:rFonts w:ascii="Palatino Linotype" w:cs="Palatino Linotype" w:eastAsia="Palatino Linotype" w:hAnsi="Palatino Linotype"/>
          <w:b w:val="1"/>
          <w:i w:val="1"/>
          <w:color w:val="000000"/>
          <w:rtl w:val="0"/>
        </w:rPr>
        <w:t xml:space="preserve">Décimo.</w:t>
      </w:r>
      <w:r w:rsidDel="00000000" w:rsidR="00000000" w:rsidRPr="00000000">
        <w:rPr>
          <w:rFonts w:ascii="Palatino Linotype" w:cs="Palatino Linotype" w:eastAsia="Palatino Linotype" w:hAnsi="Palatino Linotype"/>
          <w:i w:val="1"/>
          <w:color w:val="000000"/>
          <w:rtl w:val="0"/>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r w:rsidDel="00000000" w:rsidR="00000000" w:rsidRPr="00000000">
        <w:rPr>
          <w:rtl w:val="0"/>
        </w:rPr>
      </w:r>
    </w:p>
    <w:p w:rsidR="00000000" w:rsidDel="00000000" w:rsidP="00000000" w:rsidRDefault="00000000" w:rsidRPr="00000000" w14:paraId="000000A3">
      <w:pPr>
        <w:spacing w:after="120" w:before="120" w:lineRule="auto"/>
        <w:ind w:left="709" w:right="1134" w:firstLine="0"/>
        <w:jc w:val="both"/>
        <w:rPr/>
      </w:pPr>
      <w:r w:rsidDel="00000000" w:rsidR="00000000" w:rsidRPr="00000000">
        <w:rPr>
          <w:rFonts w:ascii="Palatino Linotype" w:cs="Palatino Linotype" w:eastAsia="Palatino Linotype" w:hAnsi="Palatino Linotype"/>
          <w:i w:val="1"/>
          <w:color w:val="000000"/>
          <w:rtl w:val="0"/>
        </w:rPr>
        <w:t xml:space="preserve">En ausencia de los titulares de las áreas, la información será clasificada o desclasificada por la persona que lo supla, en términos de la normativa que rija la actuación del sujeto obligado.</w:t>
      </w:r>
      <w:r w:rsidDel="00000000" w:rsidR="00000000" w:rsidRPr="00000000">
        <w:rPr>
          <w:rtl w:val="0"/>
        </w:rPr>
      </w:r>
    </w:p>
    <w:p w:rsidR="00000000" w:rsidDel="00000000" w:rsidP="00000000" w:rsidRDefault="00000000" w:rsidRPr="00000000" w14:paraId="000000A4">
      <w:pPr>
        <w:spacing w:after="120" w:before="120" w:lineRule="auto"/>
        <w:ind w:left="709" w:right="1134" w:firstLine="0"/>
        <w:jc w:val="both"/>
        <w:rPr/>
      </w:pPr>
      <w:r w:rsidDel="00000000" w:rsidR="00000000" w:rsidRPr="00000000">
        <w:rPr>
          <w:rFonts w:ascii="Palatino Linotype" w:cs="Palatino Linotype" w:eastAsia="Palatino Linotype" w:hAnsi="Palatino Linotype"/>
          <w:b w:val="1"/>
          <w:i w:val="1"/>
          <w:color w:val="000000"/>
          <w:rtl w:val="0"/>
        </w:rPr>
        <w:t xml:space="preserve">Décimo primero.</w:t>
      </w:r>
      <w:r w:rsidDel="00000000" w:rsidR="00000000" w:rsidRPr="00000000">
        <w:rPr>
          <w:rFonts w:ascii="Palatino Linotype" w:cs="Palatino Linotype" w:eastAsia="Palatino Linotype" w:hAnsi="Palatino Linotype"/>
          <w:i w:val="1"/>
          <w:color w:val="000000"/>
          <w:rtl w:val="0"/>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(Sic)</w:t>
      </w:r>
      <w:r w:rsidDel="00000000" w:rsidR="00000000" w:rsidRPr="00000000">
        <w:rPr>
          <w:rtl w:val="0"/>
        </w:rPr>
      </w:r>
    </w:p>
    <w:p w:rsidR="00000000" w:rsidDel="00000000" w:rsidP="00000000" w:rsidRDefault="00000000" w:rsidRPr="00000000" w14:paraId="000000A5">
      <w:pPr>
        <w:spacing w:after="240" w:before="240" w:line="360" w:lineRule="auto"/>
        <w:jc w:val="both"/>
        <w:rPr>
          <w:sz w:val="24"/>
          <w:szCs w:val="24"/>
        </w:rPr>
      </w:pPr>
      <w:r w:rsidDel="00000000" w:rsidR="00000000" w:rsidRPr="00000000">
        <w:rPr>
          <w:rFonts w:ascii="Palatino Linotype" w:cs="Palatino Linotype" w:eastAsia="Palatino Linotype" w:hAnsi="Palatino Linotype"/>
          <w:color w:val="000000"/>
          <w:sz w:val="24"/>
          <w:szCs w:val="24"/>
          <w:rtl w:val="0"/>
        </w:rPr>
        <w:t xml:space="preserve">Asimismo, deberá observar los numerales Quincuagésimo tercero y Quincuagésimo quinto de los Lineamientos Generales en Materia de Clasificación y Desclasificación de la Información supraindicados, que establecen los formatos para la clasificación parcial y total de los documentos, conforme a lo siguiente: </w:t>
      </w:r>
      <w:r w:rsidDel="00000000" w:rsidR="00000000" w:rsidRPr="00000000">
        <w:rPr>
          <w:rtl w:val="0"/>
        </w:rPr>
      </w:r>
    </w:p>
    <w:tbl>
      <w:tblPr>
        <w:tblStyle w:val="Table2"/>
        <w:tblW w:w="8828.0" w:type="dxa"/>
        <w:jc w:val="left"/>
        <w:tblInd w:w="0.0" w:type="dxa"/>
        <w:tblLayout w:type="fixed"/>
        <w:tblLook w:val="0400"/>
      </w:tblPr>
      <w:tblGrid>
        <w:gridCol w:w="1271"/>
        <w:gridCol w:w="3407"/>
        <w:gridCol w:w="1355"/>
        <w:gridCol w:w="2795"/>
        <w:tblGridChange w:id="0">
          <w:tblGrid>
            <w:gridCol w:w="1271"/>
            <w:gridCol w:w="3407"/>
            <w:gridCol w:w="1355"/>
            <w:gridCol w:w="2795"/>
          </w:tblGrid>
        </w:tblGridChange>
      </w:tblGrid>
      <w:tr>
        <w:trPr>
          <w:cantSplit w:val="0"/>
          <w:tblHeader w:val="0"/>
        </w:trPr>
        <w:tc>
          <w:tcPr>
            <w:gridSpan w:val="2"/>
            <w:tcBorders>
              <w:top w:color="000000" w:space="0" w:sz="4" w:val="single"/>
              <w:left w:color="000000" w:space="0" w:sz="4" w:val="single"/>
              <w:bottom w:color="95b3d7"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6">
            <w:pPr>
              <w:jc w:val="center"/>
              <w:rPr/>
            </w:pPr>
            <w:r w:rsidDel="00000000" w:rsidR="00000000" w:rsidRPr="00000000">
              <w:rPr>
                <w:rFonts w:ascii="Palatino Linotype" w:cs="Palatino Linotype" w:eastAsia="Palatino Linotype" w:hAnsi="Palatino Linotype"/>
                <w:b w:val="1"/>
                <w:color w:val="000000"/>
                <w:sz w:val="12"/>
                <w:szCs w:val="12"/>
                <w:rtl w:val="0"/>
              </w:rPr>
              <w:t xml:space="preserve">Parcial</w:t>
            </w:r>
            <w:r w:rsidDel="00000000" w:rsidR="00000000" w:rsidRPr="00000000">
              <w:rPr>
                <w:rtl w:val="0"/>
              </w:rPr>
            </w:r>
          </w:p>
        </w:tc>
        <w:tc>
          <w:tcPr>
            <w:gridSpan w:val="2"/>
            <w:tcBorders>
              <w:top w:color="000000" w:space="0" w:sz="4" w:val="single"/>
              <w:left w:color="000000" w:space="0" w:sz="4" w:val="single"/>
              <w:bottom w:color="95b3d7"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8">
            <w:pPr>
              <w:jc w:val="center"/>
              <w:rPr/>
            </w:pPr>
            <w:r w:rsidDel="00000000" w:rsidR="00000000" w:rsidRPr="00000000">
              <w:rPr>
                <w:rFonts w:ascii="Palatino Linotype" w:cs="Palatino Linotype" w:eastAsia="Palatino Linotype" w:hAnsi="Palatino Linotype"/>
                <w:b w:val="1"/>
                <w:color w:val="000000"/>
                <w:sz w:val="12"/>
                <w:szCs w:val="12"/>
                <w:rtl w:val="0"/>
              </w:rPr>
              <w:t xml:space="preserve">Total</w:t>
            </w:r>
            <w:r w:rsidDel="00000000" w:rsidR="00000000" w:rsidRPr="00000000">
              <w:rPr>
                <w:rtl w:val="0"/>
              </w:rPr>
            </w:r>
          </w:p>
        </w:tc>
      </w:tr>
      <w:tr>
        <w:trPr>
          <w:cantSplit w:val="0"/>
          <w:tblHeader w:val="0"/>
        </w:trPr>
        <w:tc>
          <w:tcPr>
            <w:tcBorders>
              <w:top w:color="95b3d7"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AA">
            <w:pPr>
              <w:jc w:val="center"/>
              <w:rPr/>
            </w:pPr>
            <w:r w:rsidDel="00000000" w:rsidR="00000000" w:rsidRPr="00000000">
              <w:rPr>
                <w:rFonts w:ascii="Palatino Linotype" w:cs="Palatino Linotype" w:eastAsia="Palatino Linotype" w:hAnsi="Palatino Linotype"/>
                <w:b w:val="1"/>
                <w:color w:val="000000"/>
                <w:sz w:val="12"/>
                <w:szCs w:val="12"/>
                <w:rtl w:val="0"/>
              </w:rPr>
              <w:t xml:space="preserve">Concepto</w:t>
            </w:r>
            <w:r w:rsidDel="00000000" w:rsidR="00000000" w:rsidRPr="00000000">
              <w:rPr>
                <w:rtl w:val="0"/>
              </w:rPr>
            </w:r>
          </w:p>
        </w:tc>
        <w:tc>
          <w:tcPr>
            <w:tcBorders>
              <w:top w:color="95b3d7"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AB">
            <w:pPr>
              <w:jc w:val="center"/>
              <w:rPr/>
            </w:pPr>
            <w:r w:rsidDel="00000000" w:rsidR="00000000" w:rsidRPr="00000000">
              <w:rPr>
                <w:rFonts w:ascii="Palatino Linotype" w:cs="Palatino Linotype" w:eastAsia="Palatino Linotype" w:hAnsi="Palatino Linotype"/>
                <w:b w:val="1"/>
                <w:color w:val="000000"/>
                <w:sz w:val="12"/>
                <w:szCs w:val="12"/>
                <w:rtl w:val="0"/>
              </w:rPr>
              <w:t xml:space="preserve">Dónde</w:t>
            </w:r>
            <w:r w:rsidDel="00000000" w:rsidR="00000000" w:rsidRPr="00000000">
              <w:rPr>
                <w:rtl w:val="0"/>
              </w:rPr>
            </w:r>
          </w:p>
        </w:tc>
        <w:tc>
          <w:tcPr>
            <w:tcBorders>
              <w:top w:color="95b3d7"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AC">
            <w:pPr>
              <w:jc w:val="center"/>
              <w:rPr/>
            </w:pPr>
            <w:r w:rsidDel="00000000" w:rsidR="00000000" w:rsidRPr="00000000">
              <w:rPr>
                <w:rFonts w:ascii="Palatino Linotype" w:cs="Palatino Linotype" w:eastAsia="Palatino Linotype" w:hAnsi="Palatino Linotype"/>
                <w:b w:val="1"/>
                <w:color w:val="000000"/>
                <w:sz w:val="12"/>
                <w:szCs w:val="12"/>
                <w:rtl w:val="0"/>
              </w:rPr>
              <w:t xml:space="preserve">Concepto</w:t>
            </w:r>
            <w:r w:rsidDel="00000000" w:rsidR="00000000" w:rsidRPr="00000000">
              <w:rPr>
                <w:rtl w:val="0"/>
              </w:rPr>
            </w:r>
          </w:p>
        </w:tc>
        <w:tc>
          <w:tcPr>
            <w:tcBorders>
              <w:top w:color="95b3d7"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AD">
            <w:pPr>
              <w:jc w:val="center"/>
              <w:rPr/>
            </w:pPr>
            <w:r w:rsidDel="00000000" w:rsidR="00000000" w:rsidRPr="00000000">
              <w:rPr>
                <w:rFonts w:ascii="Palatino Linotype" w:cs="Palatino Linotype" w:eastAsia="Palatino Linotype" w:hAnsi="Palatino Linotype"/>
                <w:b w:val="1"/>
                <w:color w:val="000000"/>
                <w:sz w:val="12"/>
                <w:szCs w:val="12"/>
                <w:rtl w:val="0"/>
              </w:rPr>
              <w:t xml:space="preserve">Dónde</w:t>
            </w:r>
            <w:r w:rsidDel="00000000" w:rsidR="00000000" w:rsidRPr="00000000">
              <w:rPr>
                <w:rtl w:val="0"/>
              </w:rPr>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E">
            <w:pPr>
              <w:jc w:val="center"/>
              <w:rPr/>
            </w:pPr>
            <w:r w:rsidDel="00000000" w:rsidR="00000000" w:rsidRPr="00000000">
              <w:rPr>
                <w:rFonts w:ascii="Palatino Linotype" w:cs="Palatino Linotype" w:eastAsia="Palatino Linotype" w:hAnsi="Palatino Linotype"/>
                <w:b w:val="1"/>
                <w:color w:val="000000"/>
                <w:sz w:val="12"/>
                <w:szCs w:val="12"/>
                <w:rtl w:val="0"/>
              </w:rPr>
              <w:t xml:space="preserve">Sello oficial o logotipo del sujeto obligado</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B2">
            <w:pPr>
              <w:jc w:val="both"/>
              <w:rPr/>
            </w:pPr>
            <w:r w:rsidDel="00000000" w:rsidR="00000000" w:rsidRPr="00000000">
              <w:rPr>
                <w:rFonts w:ascii="Palatino Linotype" w:cs="Palatino Linotype" w:eastAsia="Palatino Linotype" w:hAnsi="Palatino Linotype"/>
                <w:b w:val="1"/>
                <w:color w:val="000000"/>
                <w:sz w:val="12"/>
                <w:szCs w:val="12"/>
                <w:rtl w:val="0"/>
              </w:rPr>
              <w:t xml:space="preserve">Fecha de clasificación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B3">
            <w:pPr>
              <w:jc w:val="both"/>
              <w:rPr/>
            </w:pPr>
            <w:r w:rsidDel="00000000" w:rsidR="00000000" w:rsidRPr="00000000">
              <w:rPr>
                <w:rFonts w:ascii="Palatino Linotype" w:cs="Palatino Linotype" w:eastAsia="Palatino Linotype" w:hAnsi="Palatino Linotype"/>
                <w:color w:val="000000"/>
                <w:sz w:val="12"/>
                <w:szCs w:val="12"/>
                <w:rtl w:val="0"/>
              </w:rPr>
              <w:t xml:space="preserve">Se anotará la fecha en la que el Comité de Transparencia confirmó la clasificación del documento, en su caso.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B4">
            <w:pPr>
              <w:jc w:val="both"/>
              <w:rPr/>
            </w:pPr>
            <w:r w:rsidDel="00000000" w:rsidR="00000000" w:rsidRPr="00000000">
              <w:rPr>
                <w:rFonts w:ascii="Palatino Linotype" w:cs="Palatino Linotype" w:eastAsia="Palatino Linotype" w:hAnsi="Palatino Linotype"/>
                <w:b w:val="1"/>
                <w:color w:val="000000"/>
                <w:sz w:val="12"/>
                <w:szCs w:val="12"/>
                <w:rtl w:val="0"/>
              </w:rPr>
              <w:t xml:space="preserve">Fecha de clasificación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B5">
            <w:pPr>
              <w:jc w:val="both"/>
              <w:rPr/>
            </w:pPr>
            <w:r w:rsidDel="00000000" w:rsidR="00000000" w:rsidRPr="00000000">
              <w:rPr>
                <w:rFonts w:ascii="Palatino Linotype" w:cs="Palatino Linotype" w:eastAsia="Palatino Linotype" w:hAnsi="Palatino Linotype"/>
                <w:color w:val="000000"/>
                <w:sz w:val="12"/>
                <w:szCs w:val="12"/>
                <w:rtl w:val="0"/>
              </w:rPr>
              <w:t xml:space="preserve">Se anotará la fecha en la que el Comité de Transparencia confirmó la clasificación del documento, en su caso.</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6">
            <w:pPr>
              <w:jc w:val="both"/>
              <w:rPr/>
            </w:pPr>
            <w:r w:rsidDel="00000000" w:rsidR="00000000" w:rsidRPr="00000000">
              <w:rPr>
                <w:rFonts w:ascii="Palatino Linotype" w:cs="Palatino Linotype" w:eastAsia="Palatino Linotype" w:hAnsi="Palatino Linotype"/>
                <w:b w:val="1"/>
                <w:color w:val="000000"/>
                <w:sz w:val="12"/>
                <w:szCs w:val="12"/>
                <w:rtl w:val="0"/>
              </w:rPr>
              <w:t xml:space="preserve">Área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7">
            <w:pPr>
              <w:jc w:val="both"/>
              <w:rPr/>
            </w:pPr>
            <w:r w:rsidDel="00000000" w:rsidR="00000000" w:rsidRPr="00000000">
              <w:rPr>
                <w:rFonts w:ascii="Palatino Linotype" w:cs="Palatino Linotype" w:eastAsia="Palatino Linotype" w:hAnsi="Palatino Linotype"/>
                <w:color w:val="000000"/>
                <w:sz w:val="12"/>
                <w:szCs w:val="12"/>
                <w:rtl w:val="0"/>
              </w:rPr>
              <w:t xml:space="preserve">Se señalará el nombre del área del cual es titular quien clasifica.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8">
            <w:pPr>
              <w:jc w:val="both"/>
              <w:rPr/>
            </w:pPr>
            <w:r w:rsidDel="00000000" w:rsidR="00000000" w:rsidRPr="00000000">
              <w:rPr>
                <w:rFonts w:ascii="Palatino Linotype" w:cs="Palatino Linotype" w:eastAsia="Palatino Linotype" w:hAnsi="Palatino Linotype"/>
                <w:b w:val="1"/>
                <w:color w:val="000000"/>
                <w:sz w:val="12"/>
                <w:szCs w:val="12"/>
                <w:rtl w:val="0"/>
              </w:rPr>
              <w:t xml:space="preserve">Área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9">
            <w:pPr>
              <w:jc w:val="both"/>
              <w:rPr/>
            </w:pPr>
            <w:r w:rsidDel="00000000" w:rsidR="00000000" w:rsidRPr="00000000">
              <w:rPr>
                <w:rFonts w:ascii="Palatino Linotype" w:cs="Palatino Linotype" w:eastAsia="Palatino Linotype" w:hAnsi="Palatino Linotype"/>
                <w:color w:val="000000"/>
                <w:sz w:val="12"/>
                <w:szCs w:val="12"/>
                <w:rtl w:val="0"/>
              </w:rPr>
              <w:t xml:space="preserve">Se señalará el nombre del área de la cual es el titular quien clasifica.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BA">
            <w:pPr>
              <w:jc w:val="both"/>
              <w:rPr/>
            </w:pPr>
            <w:r w:rsidDel="00000000" w:rsidR="00000000" w:rsidRPr="00000000">
              <w:rPr>
                <w:rFonts w:ascii="Palatino Linotype" w:cs="Palatino Linotype" w:eastAsia="Palatino Linotype" w:hAnsi="Palatino Linotype"/>
                <w:b w:val="1"/>
                <w:color w:val="000000"/>
                <w:sz w:val="12"/>
                <w:szCs w:val="12"/>
                <w:rtl w:val="0"/>
              </w:rPr>
              <w:t xml:space="preserve">Información reservada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BB">
            <w:pPr>
              <w:jc w:val="both"/>
              <w:rPr/>
            </w:pPr>
            <w:r w:rsidDel="00000000" w:rsidR="00000000" w:rsidRPr="00000000">
              <w:rPr>
                <w:rFonts w:ascii="Palatino Linotype" w:cs="Palatino Linotype" w:eastAsia="Palatino Linotype" w:hAnsi="Palatino Linotype"/>
                <w:color w:val="000000"/>
                <w:sz w:val="12"/>
                <w:szCs w:val="12"/>
                <w:rtl w:val="0"/>
              </w:rPr>
              <w:t xml:space="preserve">Se indicarán, en su caso, las partes o páginas del documento que se clasifican como reservadas. Si el documento fuera reservado en su totalidad, se anotarán todas las páginas que lo conforman. Si el documento no contiene información reservada, se tachará este apartado.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BC">
            <w:pPr>
              <w:jc w:val="both"/>
              <w:rPr/>
            </w:pPr>
            <w:r w:rsidDel="00000000" w:rsidR="00000000" w:rsidRPr="00000000">
              <w:rPr>
                <w:rFonts w:ascii="Palatino Linotype" w:cs="Palatino Linotype" w:eastAsia="Palatino Linotype" w:hAnsi="Palatino Linotype"/>
                <w:b w:val="1"/>
                <w:color w:val="000000"/>
                <w:sz w:val="12"/>
                <w:szCs w:val="12"/>
                <w:rtl w:val="0"/>
              </w:rPr>
              <w:t xml:space="preserve">Reservado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BD">
            <w:pPr>
              <w:jc w:val="both"/>
              <w:rPr/>
            </w:pPr>
            <w:r w:rsidDel="00000000" w:rsidR="00000000" w:rsidRPr="00000000">
              <w:rPr>
                <w:rFonts w:ascii="Palatino Linotype" w:cs="Palatino Linotype" w:eastAsia="Palatino Linotype" w:hAnsi="Palatino Linotype"/>
                <w:color w:val="000000"/>
                <w:sz w:val="12"/>
                <w:szCs w:val="12"/>
                <w:rtl w:val="0"/>
              </w:rPr>
              <w:t xml:space="preserve">Leyenda de información RESERVADA.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E">
            <w:pPr>
              <w:jc w:val="both"/>
              <w:rPr/>
            </w:pPr>
            <w:r w:rsidDel="00000000" w:rsidR="00000000" w:rsidRPr="00000000">
              <w:rPr>
                <w:rFonts w:ascii="Palatino Linotype" w:cs="Palatino Linotype" w:eastAsia="Palatino Linotype" w:hAnsi="Palatino Linotype"/>
                <w:b w:val="1"/>
                <w:color w:val="000000"/>
                <w:sz w:val="12"/>
                <w:szCs w:val="12"/>
                <w:rtl w:val="0"/>
              </w:rPr>
              <w:t xml:space="preserve">Fundamento legal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F">
            <w:pPr>
              <w:jc w:val="both"/>
              <w:rPr/>
            </w:pPr>
            <w:r w:rsidDel="00000000" w:rsidR="00000000" w:rsidRPr="00000000">
              <w:rPr>
                <w:rFonts w:ascii="Palatino Linotype" w:cs="Palatino Linotype" w:eastAsia="Palatino Linotype" w:hAnsi="Palatino Linotype"/>
                <w:color w:val="000000"/>
                <w:sz w:val="12"/>
                <w:szCs w:val="12"/>
                <w:rtl w:val="0"/>
              </w:rPr>
              <w:t xml:space="preserve">Se señalará el nombre del ordenamiento, el o los artículos, fracción(es), párrafo(s) con base en los cuales se sustente la reserva.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0">
            <w:pPr>
              <w:jc w:val="both"/>
              <w:rPr/>
            </w:pPr>
            <w:r w:rsidDel="00000000" w:rsidR="00000000" w:rsidRPr="00000000">
              <w:rPr>
                <w:rFonts w:ascii="Palatino Linotype" w:cs="Palatino Linotype" w:eastAsia="Palatino Linotype" w:hAnsi="Palatino Linotype"/>
                <w:b w:val="1"/>
                <w:color w:val="000000"/>
                <w:sz w:val="12"/>
                <w:szCs w:val="12"/>
                <w:rtl w:val="0"/>
              </w:rPr>
              <w:t xml:space="preserve">Periodo de reserva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1">
            <w:pPr>
              <w:jc w:val="both"/>
              <w:rPr/>
            </w:pPr>
            <w:r w:rsidDel="00000000" w:rsidR="00000000" w:rsidRPr="00000000">
              <w:rPr>
                <w:rFonts w:ascii="Palatino Linotype" w:cs="Palatino Linotype" w:eastAsia="Palatino Linotype" w:hAnsi="Palatino Linotype"/>
                <w:color w:val="000000"/>
                <w:sz w:val="12"/>
                <w:szCs w:val="12"/>
                <w:rtl w:val="0"/>
              </w:rPr>
              <w:t xml:space="preserve">Se anotará el número de años o meses por los que se mantendrá el documento o las partes del mismo como reservado. Si el expediente no es reservado, sino confidencial, deberá tacharse este apartado.</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C2">
            <w:pPr>
              <w:jc w:val="both"/>
              <w:rPr/>
            </w:pPr>
            <w:r w:rsidDel="00000000" w:rsidR="00000000" w:rsidRPr="00000000">
              <w:rPr>
                <w:rFonts w:ascii="Palatino Linotype" w:cs="Palatino Linotype" w:eastAsia="Palatino Linotype" w:hAnsi="Palatino Linotype"/>
                <w:b w:val="1"/>
                <w:color w:val="000000"/>
                <w:sz w:val="12"/>
                <w:szCs w:val="12"/>
                <w:rtl w:val="0"/>
              </w:rPr>
              <w:t xml:space="preserve">Ampliación del periodo de reserva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C3">
            <w:pPr>
              <w:jc w:val="both"/>
              <w:rPr/>
            </w:pPr>
            <w:r w:rsidDel="00000000" w:rsidR="00000000" w:rsidRPr="00000000">
              <w:rPr>
                <w:rFonts w:ascii="Palatino Linotype" w:cs="Palatino Linotype" w:eastAsia="Palatino Linotype" w:hAnsi="Palatino Linotype"/>
                <w:color w:val="000000"/>
                <w:sz w:val="12"/>
                <w:szCs w:val="12"/>
                <w:rtl w:val="0"/>
              </w:rPr>
              <w:t xml:space="preserve">En caso de haber solicitado la ampliación del periodo de reserva originalmente establecido, se deberá anotar el número de años o meses por los que se amplía la reserva.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C4">
            <w:pPr>
              <w:jc w:val="both"/>
              <w:rPr/>
            </w:pPr>
            <w:r w:rsidDel="00000000" w:rsidR="00000000" w:rsidRPr="00000000">
              <w:rPr>
                <w:rFonts w:ascii="Palatino Linotype" w:cs="Palatino Linotype" w:eastAsia="Palatino Linotype" w:hAnsi="Palatino Linotype"/>
                <w:b w:val="1"/>
                <w:color w:val="000000"/>
                <w:sz w:val="12"/>
                <w:szCs w:val="12"/>
                <w:rtl w:val="0"/>
              </w:rPr>
              <w:t xml:space="preserve">Fundamento legal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C5">
            <w:pPr>
              <w:jc w:val="both"/>
              <w:rPr/>
            </w:pPr>
            <w:r w:rsidDel="00000000" w:rsidR="00000000" w:rsidRPr="00000000">
              <w:rPr>
                <w:rFonts w:ascii="Palatino Linotype" w:cs="Palatino Linotype" w:eastAsia="Palatino Linotype" w:hAnsi="Palatino Linotype"/>
                <w:color w:val="000000"/>
                <w:sz w:val="12"/>
                <w:szCs w:val="12"/>
                <w:rtl w:val="0"/>
              </w:rPr>
              <w:t xml:space="preserve">Se señalará el nombre del o de los ordenamientos jurídicos, el o los artículos, fracción(es), párrafo(s) con base en los cuales se sustenta la reserva.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6">
            <w:pPr>
              <w:jc w:val="both"/>
              <w:rPr/>
            </w:pPr>
            <w:r w:rsidDel="00000000" w:rsidR="00000000" w:rsidRPr="00000000">
              <w:rPr>
                <w:rFonts w:ascii="Palatino Linotype" w:cs="Palatino Linotype" w:eastAsia="Palatino Linotype" w:hAnsi="Palatino Linotype"/>
                <w:b w:val="1"/>
                <w:color w:val="000000"/>
                <w:sz w:val="12"/>
                <w:szCs w:val="12"/>
                <w:rtl w:val="0"/>
              </w:rPr>
              <w:t xml:space="preserve">Confidencial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7">
            <w:pPr>
              <w:jc w:val="both"/>
              <w:rPr/>
            </w:pPr>
            <w:r w:rsidDel="00000000" w:rsidR="00000000" w:rsidRPr="00000000">
              <w:rPr>
                <w:rFonts w:ascii="Palatino Linotype" w:cs="Palatino Linotype" w:eastAsia="Palatino Linotype" w:hAnsi="Palatino Linotype"/>
                <w:color w:val="000000"/>
                <w:sz w:val="12"/>
                <w:szCs w:val="12"/>
                <w:rtl w:val="0"/>
              </w:rPr>
              <w:t xml:space="preserve">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8">
            <w:pPr>
              <w:jc w:val="both"/>
              <w:rPr/>
            </w:pPr>
            <w:r w:rsidDel="00000000" w:rsidR="00000000" w:rsidRPr="00000000">
              <w:rPr>
                <w:rFonts w:ascii="Palatino Linotype" w:cs="Palatino Linotype" w:eastAsia="Palatino Linotype" w:hAnsi="Palatino Linotype"/>
                <w:b w:val="1"/>
                <w:color w:val="000000"/>
                <w:sz w:val="12"/>
                <w:szCs w:val="12"/>
                <w:rtl w:val="0"/>
              </w:rPr>
              <w:t xml:space="preserve">Ampliación del periodo de reserva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9">
            <w:pPr>
              <w:jc w:val="both"/>
              <w:rPr/>
            </w:pPr>
            <w:r w:rsidDel="00000000" w:rsidR="00000000" w:rsidRPr="00000000">
              <w:rPr>
                <w:rFonts w:ascii="Palatino Linotype" w:cs="Palatino Linotype" w:eastAsia="Palatino Linotype" w:hAnsi="Palatino Linotype"/>
                <w:color w:val="000000"/>
                <w:sz w:val="12"/>
                <w:szCs w:val="12"/>
                <w:rtl w:val="0"/>
              </w:rPr>
              <w:t xml:space="preserve">En caso de haber solicitado la ampliación del periodo de reserva originalmente establecido, se deberá anotar el número de años o meses por los que se amplía la reserva.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CA">
            <w:pPr>
              <w:jc w:val="both"/>
              <w:rPr/>
            </w:pPr>
            <w:r w:rsidDel="00000000" w:rsidR="00000000" w:rsidRPr="00000000">
              <w:rPr>
                <w:rFonts w:ascii="Palatino Linotype" w:cs="Palatino Linotype" w:eastAsia="Palatino Linotype" w:hAnsi="Palatino Linotype"/>
                <w:b w:val="1"/>
                <w:color w:val="000000"/>
                <w:sz w:val="12"/>
                <w:szCs w:val="12"/>
                <w:rtl w:val="0"/>
              </w:rPr>
              <w:t xml:space="preserve">Fundamento legal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CB">
            <w:pPr>
              <w:jc w:val="both"/>
              <w:rPr/>
            </w:pPr>
            <w:r w:rsidDel="00000000" w:rsidR="00000000" w:rsidRPr="00000000">
              <w:rPr>
                <w:rFonts w:ascii="Palatino Linotype" w:cs="Palatino Linotype" w:eastAsia="Palatino Linotype" w:hAnsi="Palatino Linotype"/>
                <w:color w:val="000000"/>
                <w:sz w:val="12"/>
                <w:szCs w:val="12"/>
                <w:rtl w:val="0"/>
              </w:rPr>
              <w:t xml:space="preserve">Se señalará el nombre del ordenamiento, el o los artículos, fracción(es), párrafo(s) con base en los cuales se sustente la confidencialidad.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CC">
            <w:pPr>
              <w:jc w:val="both"/>
              <w:rPr/>
            </w:pPr>
            <w:r w:rsidDel="00000000" w:rsidR="00000000" w:rsidRPr="00000000">
              <w:rPr>
                <w:rFonts w:ascii="Palatino Linotype" w:cs="Palatino Linotype" w:eastAsia="Palatino Linotype" w:hAnsi="Palatino Linotype"/>
                <w:b w:val="1"/>
                <w:color w:val="000000"/>
                <w:sz w:val="12"/>
                <w:szCs w:val="12"/>
                <w:rtl w:val="0"/>
              </w:rPr>
              <w:t xml:space="preserve">Confidencial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CD">
            <w:pPr>
              <w:jc w:val="both"/>
              <w:rPr/>
            </w:pPr>
            <w:r w:rsidDel="00000000" w:rsidR="00000000" w:rsidRPr="00000000">
              <w:rPr>
                <w:rFonts w:ascii="Palatino Linotype" w:cs="Palatino Linotype" w:eastAsia="Palatino Linotype" w:hAnsi="Palatino Linotype"/>
                <w:color w:val="000000"/>
                <w:sz w:val="12"/>
                <w:szCs w:val="12"/>
                <w:rtl w:val="0"/>
              </w:rPr>
              <w:t xml:space="preserve">Leyenda de información CONFIDENCIAL.</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E">
            <w:pPr>
              <w:jc w:val="both"/>
              <w:rPr/>
            </w:pPr>
            <w:r w:rsidDel="00000000" w:rsidR="00000000" w:rsidRPr="00000000">
              <w:rPr>
                <w:rFonts w:ascii="Palatino Linotype" w:cs="Palatino Linotype" w:eastAsia="Palatino Linotype" w:hAnsi="Palatino Linotype"/>
                <w:b w:val="1"/>
                <w:color w:val="000000"/>
                <w:sz w:val="12"/>
                <w:szCs w:val="12"/>
                <w:rtl w:val="0"/>
              </w:rPr>
              <w:t xml:space="preserve">Rúbrica del titular del área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F">
            <w:pPr>
              <w:jc w:val="both"/>
              <w:rPr/>
            </w:pPr>
            <w:r w:rsidDel="00000000" w:rsidR="00000000" w:rsidRPr="00000000">
              <w:rPr>
                <w:rFonts w:ascii="Palatino Linotype" w:cs="Palatino Linotype" w:eastAsia="Palatino Linotype" w:hAnsi="Palatino Linotype"/>
                <w:color w:val="000000"/>
                <w:sz w:val="12"/>
                <w:szCs w:val="12"/>
                <w:rtl w:val="0"/>
              </w:rPr>
              <w:t xml:space="preserve">Rúbrica autógrafa de quien clasifica.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0">
            <w:pPr>
              <w:jc w:val="both"/>
              <w:rPr/>
            </w:pPr>
            <w:r w:rsidDel="00000000" w:rsidR="00000000" w:rsidRPr="00000000">
              <w:rPr>
                <w:rFonts w:ascii="Palatino Linotype" w:cs="Palatino Linotype" w:eastAsia="Palatino Linotype" w:hAnsi="Palatino Linotype"/>
                <w:b w:val="1"/>
                <w:color w:val="000000"/>
                <w:sz w:val="12"/>
                <w:szCs w:val="12"/>
                <w:rtl w:val="0"/>
              </w:rPr>
              <w:t xml:space="preserve">Fundamento legal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1">
            <w:pPr>
              <w:jc w:val="both"/>
              <w:rPr/>
            </w:pPr>
            <w:r w:rsidDel="00000000" w:rsidR="00000000" w:rsidRPr="00000000">
              <w:rPr>
                <w:rFonts w:ascii="Palatino Linotype" w:cs="Palatino Linotype" w:eastAsia="Palatino Linotype" w:hAnsi="Palatino Linotype"/>
                <w:color w:val="000000"/>
                <w:sz w:val="12"/>
                <w:szCs w:val="12"/>
                <w:rtl w:val="0"/>
              </w:rPr>
              <w:t xml:space="preserve">Se señalará el nombre del o de los ordenamientos jurídicos, el o los artículos, fracción(es), párrafo(s) con base en los cuales se sustente la confidencialidad.</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D2">
            <w:pPr>
              <w:jc w:val="both"/>
              <w:rPr/>
            </w:pPr>
            <w:r w:rsidDel="00000000" w:rsidR="00000000" w:rsidRPr="00000000">
              <w:rPr>
                <w:rFonts w:ascii="Palatino Linotype" w:cs="Palatino Linotype" w:eastAsia="Palatino Linotype" w:hAnsi="Palatino Linotype"/>
                <w:b w:val="1"/>
                <w:color w:val="000000"/>
                <w:sz w:val="12"/>
                <w:szCs w:val="12"/>
                <w:rtl w:val="0"/>
              </w:rPr>
              <w:t xml:space="preserve">Fecha de desclasificación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D3">
            <w:pPr>
              <w:jc w:val="both"/>
              <w:rPr/>
            </w:pPr>
            <w:r w:rsidDel="00000000" w:rsidR="00000000" w:rsidRPr="00000000">
              <w:rPr>
                <w:rFonts w:ascii="Palatino Linotype" w:cs="Palatino Linotype" w:eastAsia="Palatino Linotype" w:hAnsi="Palatino Linotype"/>
                <w:color w:val="000000"/>
                <w:sz w:val="12"/>
                <w:szCs w:val="12"/>
                <w:rtl w:val="0"/>
              </w:rPr>
              <w:t xml:space="preserve">Se anotará la fecha en que se desclasifica el documento.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D4">
            <w:pPr>
              <w:jc w:val="both"/>
              <w:rPr/>
            </w:pPr>
            <w:r w:rsidDel="00000000" w:rsidR="00000000" w:rsidRPr="00000000">
              <w:rPr>
                <w:rFonts w:ascii="Palatino Linotype" w:cs="Palatino Linotype" w:eastAsia="Palatino Linotype" w:hAnsi="Palatino Linotype"/>
                <w:b w:val="1"/>
                <w:color w:val="000000"/>
                <w:sz w:val="12"/>
                <w:szCs w:val="12"/>
                <w:rtl w:val="0"/>
              </w:rPr>
              <w:t xml:space="preserve">Rúbrica del titular del área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D5">
            <w:pPr>
              <w:jc w:val="both"/>
              <w:rPr/>
            </w:pPr>
            <w:r w:rsidDel="00000000" w:rsidR="00000000" w:rsidRPr="00000000">
              <w:rPr>
                <w:rFonts w:ascii="Palatino Linotype" w:cs="Palatino Linotype" w:eastAsia="Palatino Linotype" w:hAnsi="Palatino Linotype"/>
                <w:color w:val="000000"/>
                <w:sz w:val="12"/>
                <w:szCs w:val="12"/>
                <w:rtl w:val="0"/>
              </w:rPr>
              <w:t xml:space="preserve">Rúbrica autógrafa de quien clasifica.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6">
            <w:pPr>
              <w:jc w:val="both"/>
              <w:rPr/>
            </w:pPr>
            <w:r w:rsidDel="00000000" w:rsidR="00000000" w:rsidRPr="00000000">
              <w:rPr>
                <w:rFonts w:ascii="Palatino Linotype" w:cs="Palatino Linotype" w:eastAsia="Palatino Linotype" w:hAnsi="Palatino Linotype"/>
                <w:b w:val="1"/>
                <w:color w:val="000000"/>
                <w:sz w:val="12"/>
                <w:szCs w:val="12"/>
                <w:rtl w:val="0"/>
              </w:rPr>
              <w:t xml:space="preserve">Rúbrica y cargo del servidor público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7">
            <w:pPr>
              <w:jc w:val="both"/>
              <w:rPr/>
            </w:pPr>
            <w:r w:rsidDel="00000000" w:rsidR="00000000" w:rsidRPr="00000000">
              <w:rPr>
                <w:rFonts w:ascii="Palatino Linotype" w:cs="Palatino Linotype" w:eastAsia="Palatino Linotype" w:hAnsi="Palatino Linotype"/>
                <w:color w:val="000000"/>
                <w:sz w:val="12"/>
                <w:szCs w:val="12"/>
                <w:rtl w:val="0"/>
              </w:rPr>
              <w:t xml:space="preserve">Rúbrica autógrafa de quien desclasifica.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8">
            <w:pPr>
              <w:jc w:val="both"/>
              <w:rPr/>
            </w:pPr>
            <w:r w:rsidDel="00000000" w:rsidR="00000000" w:rsidRPr="00000000">
              <w:rPr>
                <w:rFonts w:ascii="Palatino Linotype" w:cs="Palatino Linotype" w:eastAsia="Palatino Linotype" w:hAnsi="Palatino Linotype"/>
                <w:b w:val="1"/>
                <w:color w:val="000000"/>
                <w:sz w:val="12"/>
                <w:szCs w:val="12"/>
                <w:rtl w:val="0"/>
              </w:rPr>
              <w:t xml:space="preserve">Fecha de desclasificación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9">
            <w:pPr>
              <w:jc w:val="both"/>
              <w:rPr/>
            </w:pPr>
            <w:r w:rsidDel="00000000" w:rsidR="00000000" w:rsidRPr="00000000">
              <w:rPr>
                <w:rFonts w:ascii="Palatino Linotype" w:cs="Palatino Linotype" w:eastAsia="Palatino Linotype" w:hAnsi="Palatino Linotype"/>
                <w:color w:val="000000"/>
                <w:sz w:val="12"/>
                <w:szCs w:val="12"/>
                <w:rtl w:val="0"/>
              </w:rPr>
              <w:t xml:space="preserve">Se anotará la fecha en que se desclasifica.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D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D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DC">
            <w:pPr>
              <w:jc w:val="both"/>
              <w:rPr/>
            </w:pPr>
            <w:r w:rsidDel="00000000" w:rsidR="00000000" w:rsidRPr="00000000">
              <w:rPr>
                <w:rFonts w:ascii="Palatino Linotype" w:cs="Palatino Linotype" w:eastAsia="Palatino Linotype" w:hAnsi="Palatino Linotype"/>
                <w:b w:val="1"/>
                <w:color w:val="000000"/>
                <w:sz w:val="12"/>
                <w:szCs w:val="12"/>
                <w:rtl w:val="0"/>
              </w:rPr>
              <w:t xml:space="preserve">Partes o secciones reservadas o confidenciales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DD">
            <w:pPr>
              <w:jc w:val="both"/>
              <w:rPr/>
            </w:pPr>
            <w:r w:rsidDel="00000000" w:rsidR="00000000" w:rsidRPr="00000000">
              <w:rPr>
                <w:rFonts w:ascii="Palatino Linotype" w:cs="Palatino Linotype" w:eastAsia="Palatino Linotype" w:hAnsi="Palatino Linotype"/>
                <w:color w:val="000000"/>
                <w:sz w:val="12"/>
                <w:szCs w:val="12"/>
                <w:rtl w:val="0"/>
              </w:rPr>
              <w:t xml:space="preserve">En caso que una vez desclasificado el expediente, subsistanpartes o secciones del mismo reservadas o confidenciales, se señalará este hecho.</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0">
            <w:pPr>
              <w:jc w:val="both"/>
              <w:rPr/>
            </w:pPr>
            <w:r w:rsidDel="00000000" w:rsidR="00000000" w:rsidRPr="00000000">
              <w:rPr>
                <w:rFonts w:ascii="Palatino Linotype" w:cs="Palatino Linotype" w:eastAsia="Palatino Linotype" w:hAnsi="Palatino Linotype"/>
                <w:b w:val="1"/>
                <w:color w:val="000000"/>
                <w:sz w:val="12"/>
                <w:szCs w:val="12"/>
                <w:rtl w:val="0"/>
              </w:rPr>
              <w:t xml:space="preserve">Rúbrica y cargo del servidor público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1">
            <w:pPr>
              <w:jc w:val="both"/>
              <w:rPr/>
            </w:pPr>
            <w:r w:rsidDel="00000000" w:rsidR="00000000" w:rsidRPr="00000000">
              <w:rPr>
                <w:rFonts w:ascii="Palatino Linotype" w:cs="Palatino Linotype" w:eastAsia="Palatino Linotype" w:hAnsi="Palatino Linotype"/>
                <w:color w:val="000000"/>
                <w:sz w:val="12"/>
                <w:szCs w:val="12"/>
                <w:rtl w:val="0"/>
              </w:rPr>
              <w:t xml:space="preserve">Rúbrica autógrafa de quien desclasifica.</w:t>
            </w:r>
            <w:r w:rsidDel="00000000" w:rsidR="00000000" w:rsidRPr="00000000">
              <w:rPr>
                <w:rtl w:val="0"/>
              </w:rPr>
            </w:r>
          </w:p>
        </w:tc>
      </w:tr>
    </w:tbl>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spacing w:after="240" w:before="24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rtl w:val="0"/>
        </w:rPr>
        <w:t xml:space="preserve">Así, con fundamento en lo prescrito en los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r w:rsidDel="00000000" w:rsidR="00000000" w:rsidRPr="00000000">
        <w:rPr>
          <w:rtl w:val="0"/>
        </w:rPr>
      </w:r>
    </w:p>
    <w:p w:rsidR="00000000" w:rsidDel="00000000" w:rsidP="00000000" w:rsidRDefault="00000000" w:rsidRPr="00000000" w14:paraId="000000E4">
      <w:pPr>
        <w:spacing w:after="0" w:lineRule="auto"/>
        <w:ind w:left="-142" w:right="49" w:firstLine="0"/>
        <w:jc w:val="center"/>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RE S U E L V E:</w:t>
      </w:r>
    </w:p>
    <w:p w:rsidR="00000000" w:rsidDel="00000000" w:rsidP="00000000" w:rsidRDefault="00000000" w:rsidRPr="00000000" w14:paraId="000000E5">
      <w:pPr>
        <w:spacing w:after="0" w:line="360" w:lineRule="auto"/>
        <w:ind w:left="-142" w:right="49"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6">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PRIMERO.</w:t>
      </w:r>
      <w:r w:rsidDel="00000000" w:rsidR="00000000" w:rsidRPr="00000000">
        <w:rPr>
          <w:rFonts w:ascii="Palatino Linotype" w:cs="Palatino Linotype" w:eastAsia="Palatino Linotype" w:hAnsi="Palatino Linotype"/>
          <w:sz w:val="24"/>
          <w:szCs w:val="24"/>
          <w:rtl w:val="0"/>
        </w:rPr>
        <w:t xml:space="preserve"> Resultan parcialmente fundados los motivos de inconformidad hechos valer por </w:t>
      </w:r>
      <w:r w:rsidDel="00000000" w:rsidR="00000000" w:rsidRPr="00000000">
        <w:rPr>
          <w:rFonts w:ascii="Palatino Linotype" w:cs="Palatino Linotype" w:eastAsia="Palatino Linotype" w:hAnsi="Palatino Linotype"/>
          <w:b w:val="1"/>
          <w:sz w:val="24"/>
          <w:szCs w:val="24"/>
          <w:rtl w:val="0"/>
        </w:rPr>
        <w:t xml:space="preserve">EL RECURRENTE</w:t>
      </w:r>
      <w:r w:rsidDel="00000000" w:rsidR="00000000" w:rsidRPr="00000000">
        <w:rPr>
          <w:rFonts w:ascii="Palatino Linotype" w:cs="Palatino Linotype" w:eastAsia="Palatino Linotype" w:hAnsi="Palatino Linotype"/>
          <w:sz w:val="24"/>
          <w:szCs w:val="24"/>
          <w:rtl w:val="0"/>
        </w:rPr>
        <w:t xml:space="preserve"> en el recurso de revisión </w:t>
      </w:r>
      <w:r w:rsidDel="00000000" w:rsidR="00000000" w:rsidRPr="00000000">
        <w:rPr>
          <w:rFonts w:ascii="Palatino Linotype" w:cs="Palatino Linotype" w:eastAsia="Palatino Linotype" w:hAnsi="Palatino Linotype"/>
          <w:b w:val="1"/>
          <w:sz w:val="24"/>
          <w:szCs w:val="24"/>
          <w:rtl w:val="0"/>
        </w:rPr>
        <w:t xml:space="preserve">00174/INFOEM/IP/RR/2022</w:t>
      </w:r>
      <w:r w:rsidDel="00000000" w:rsidR="00000000" w:rsidRPr="00000000">
        <w:rPr>
          <w:rFonts w:ascii="Palatino Linotype" w:cs="Palatino Linotype" w:eastAsia="Palatino Linotype" w:hAnsi="Palatino Linotype"/>
          <w:sz w:val="24"/>
          <w:szCs w:val="24"/>
          <w:rtl w:val="0"/>
        </w:rPr>
        <w:t xml:space="preserve">, en términos del considerando cuarto.</w:t>
      </w:r>
    </w:p>
    <w:p w:rsidR="00000000" w:rsidDel="00000000" w:rsidP="00000000" w:rsidRDefault="00000000" w:rsidRPr="00000000" w14:paraId="000000E7">
      <w:pPr>
        <w:spacing w:after="0" w:line="360" w:lineRule="auto"/>
        <w:ind w:right="49"/>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E8">
      <w:pPr>
        <w:spacing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SEGUNDO. </w:t>
      </w:r>
      <w:r w:rsidDel="00000000" w:rsidR="00000000" w:rsidRPr="00000000">
        <w:rPr>
          <w:rFonts w:ascii="Palatino Linotype" w:cs="Palatino Linotype" w:eastAsia="Palatino Linotype" w:hAnsi="Palatino Linotype"/>
          <w:sz w:val="24"/>
          <w:szCs w:val="24"/>
          <w:rtl w:val="0"/>
        </w:rPr>
        <w:t xml:space="preserve">Se </w:t>
      </w:r>
      <w:r w:rsidDel="00000000" w:rsidR="00000000" w:rsidRPr="00000000">
        <w:rPr>
          <w:rFonts w:ascii="Palatino Linotype" w:cs="Palatino Linotype" w:eastAsia="Palatino Linotype" w:hAnsi="Palatino Linotype"/>
          <w:b w:val="1"/>
          <w:sz w:val="24"/>
          <w:szCs w:val="24"/>
          <w:rtl w:val="0"/>
        </w:rPr>
        <w:t xml:space="preserve">REVOCA</w:t>
      </w:r>
      <w:r w:rsidDel="00000000" w:rsidR="00000000" w:rsidRPr="00000000">
        <w:rPr>
          <w:rFonts w:ascii="Palatino Linotype" w:cs="Palatino Linotype" w:eastAsia="Palatino Linotype" w:hAnsi="Palatino Linotype"/>
          <w:sz w:val="24"/>
          <w:szCs w:val="24"/>
          <w:rtl w:val="0"/>
        </w:rPr>
        <w:t xml:space="preserve"> la respuesta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se </w:t>
      </w:r>
      <w:r w:rsidDel="00000000" w:rsidR="00000000" w:rsidRPr="00000000">
        <w:rPr>
          <w:rFonts w:ascii="Palatino Linotype" w:cs="Palatino Linotype" w:eastAsia="Palatino Linotype" w:hAnsi="Palatino Linotype"/>
          <w:b w:val="1"/>
          <w:sz w:val="24"/>
          <w:szCs w:val="24"/>
          <w:rtl w:val="0"/>
        </w:rPr>
        <w:t xml:space="preserve">ORDENA</w:t>
      </w:r>
      <w:r w:rsidDel="00000000" w:rsidR="00000000" w:rsidRPr="00000000">
        <w:rPr>
          <w:rFonts w:ascii="Palatino Linotype" w:cs="Palatino Linotype" w:eastAsia="Palatino Linotype" w:hAnsi="Palatino Linotype"/>
          <w:sz w:val="24"/>
          <w:szCs w:val="24"/>
          <w:rtl w:val="0"/>
        </w:rPr>
        <w:t xml:space="preserve"> que en términos del Considerando Cuarto y Quinto de esta resolución haga entrega, vía SAIMEX, en versión pública de ser procedente, del documento donde conste: </w:t>
      </w:r>
    </w:p>
    <w:p w:rsidR="00000000" w:rsidDel="00000000" w:rsidP="00000000" w:rsidRDefault="00000000" w:rsidRPr="00000000" w14:paraId="000000E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i w:val="0"/>
          <w:smallCaps w:val="0"/>
          <w:strike w:val="0"/>
          <w:color w:val="222222"/>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222222"/>
          <w:sz w:val="24"/>
          <w:szCs w:val="24"/>
          <w:u w:val="none"/>
          <w:shd w:fill="auto" w:val="clear"/>
          <w:vertAlign w:val="baseline"/>
          <w:rtl w:val="0"/>
        </w:rPr>
        <w:t xml:space="preserve">Los números que se asignaron a los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quinientos treinta y dos </w:t>
      </w:r>
      <w:r w:rsidDel="00000000" w:rsidR="00000000" w:rsidRPr="00000000">
        <w:rPr>
          <w:rFonts w:ascii="Palatino Linotype" w:cs="Palatino Linotype" w:eastAsia="Palatino Linotype" w:hAnsi="Palatino Linotype"/>
          <w:b w:val="0"/>
          <w:i w:val="0"/>
          <w:smallCaps w:val="0"/>
          <w:strike w:val="0"/>
          <w:color w:val="222222"/>
          <w:sz w:val="24"/>
          <w:szCs w:val="24"/>
          <w:u w:val="none"/>
          <w:shd w:fill="auto" w:val="clear"/>
          <w:vertAlign w:val="baseline"/>
          <w:rtl w:val="0"/>
        </w:rPr>
        <w:t xml:space="preserve">expedientes </w:t>
      </w:r>
      <w:r w:rsidDel="00000000" w:rsidR="00000000" w:rsidRPr="00000000">
        <w:rPr>
          <w:rFonts w:ascii="Palatino Linotype" w:cs="Palatino Linotype" w:eastAsia="Palatino Linotype" w:hAnsi="Palatino Linotype"/>
          <w:color w:val="222222"/>
          <w:sz w:val="24"/>
          <w:szCs w:val="24"/>
          <w:rtl w:val="0"/>
        </w:rPr>
        <w:t xml:space="preserve">referidos en el informe justificado. </w:t>
      </w:r>
      <w:r w:rsidDel="00000000" w:rsidR="00000000" w:rsidRPr="00000000">
        <w:rPr>
          <w:rtl w:val="0"/>
        </w:rPr>
      </w:r>
    </w:p>
    <w:p w:rsidR="00000000" w:rsidDel="00000000" w:rsidP="00000000" w:rsidRDefault="00000000" w:rsidRPr="00000000" w14:paraId="000000EA">
      <w:pPr>
        <w:spacing w:after="120" w:before="24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i w:val="1"/>
          <w:color w:val="000000"/>
          <w:sz w:val="20"/>
          <w:szCs w:val="20"/>
          <w:rtl w:val="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así como de los documentos remitidos en respuesta, y se ponga a disposición de la parte Recurrente.</w:t>
      </w:r>
      <w:r w:rsidDel="00000000" w:rsidR="00000000" w:rsidRPr="00000000">
        <w:rPr>
          <w:rtl w:val="0"/>
        </w:rPr>
      </w:r>
    </w:p>
    <w:p w:rsidR="00000000" w:rsidDel="00000000" w:rsidP="00000000" w:rsidRDefault="00000000" w:rsidRPr="00000000" w14:paraId="000000EB">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C">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TERCERO.</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NOTIFÍQUESE vía SAIMEX </w:t>
      </w:r>
      <w:r w:rsidDel="00000000" w:rsidR="00000000" w:rsidRPr="00000000">
        <w:rPr>
          <w:rFonts w:ascii="Palatino Linotype" w:cs="Palatino Linotype" w:eastAsia="Palatino Linotype" w:hAnsi="Palatino Linotype"/>
          <w:sz w:val="24"/>
          <w:szCs w:val="24"/>
          <w:rtl w:val="0"/>
        </w:rPr>
        <w:t xml:space="preserve">la presente resolución al Titular de la Unidad de Transparencia del Sujeto Obligado,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000000" w:rsidDel="00000000" w:rsidP="00000000" w:rsidRDefault="00000000" w:rsidRPr="00000000" w14:paraId="000000ED">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E">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CUARTO.</w:t>
      </w:r>
      <w:r w:rsidDel="00000000" w:rsidR="00000000" w:rsidRPr="00000000">
        <w:rPr>
          <w:rFonts w:ascii="Palatino Linotype" w:cs="Palatino Linotype" w:eastAsia="Palatino Linotype" w:hAnsi="Palatino Linotype"/>
          <w:sz w:val="24"/>
          <w:szCs w:val="24"/>
          <w:rtl w:val="0"/>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000000" w:rsidDel="00000000" w:rsidP="00000000" w:rsidRDefault="00000000" w:rsidRPr="00000000" w14:paraId="000000EF">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0">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QUINTO. NOTIFÍQUESE vía SAIMEX</w:t>
      </w:r>
      <w:r w:rsidDel="00000000" w:rsidR="00000000" w:rsidRPr="00000000">
        <w:rPr>
          <w:rFonts w:ascii="Palatino Linotype" w:cs="Palatino Linotype" w:eastAsia="Palatino Linotype" w:hAnsi="Palatino Linotype"/>
          <w:sz w:val="24"/>
          <w:szCs w:val="24"/>
          <w:rtl w:val="0"/>
        </w:rPr>
        <w:t xml:space="preserve"> al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rsidR="00000000" w:rsidDel="00000000" w:rsidP="00000000" w:rsidRDefault="00000000" w:rsidRPr="00000000" w14:paraId="000000F1">
      <w:pPr>
        <w:spacing w:after="120" w:line="360" w:lineRule="auto"/>
        <w:ind w:right="49"/>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F2">
      <w:pPr>
        <w:spacing w:after="120" w:before="12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SESIÓN ORDINARIA CELEBRADA EL DIECISÉIS DE MARZO DE DOS MIL VEINTIDÓS, ANTE EL SECRETARIO TÉCNICO DEL PLENO ALEXIS TAPIA RAMÍREZ.</w:t>
      </w:r>
    </w:p>
    <w:p w:rsidR="00000000" w:rsidDel="00000000" w:rsidP="00000000" w:rsidRDefault="00000000" w:rsidRPr="00000000" w14:paraId="000000F3">
      <w:pPr>
        <w:spacing w:line="360" w:lineRule="auto"/>
        <w:jc w:val="both"/>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F4">
      <w:pPr>
        <w:spacing w:line="360" w:lineRule="auto"/>
        <w:jc w:val="both"/>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F5">
      <w:pPr>
        <w:spacing w:line="360" w:lineRule="auto"/>
        <w:ind w:right="49"/>
        <w:jc w:val="both"/>
        <w:rPr>
          <w:rFonts w:ascii="Palatino Linotype" w:cs="Palatino Linotype" w:eastAsia="Palatino Linotype" w:hAnsi="Palatino Linotype"/>
          <w:sz w:val="24"/>
          <w:szCs w:val="24"/>
        </w:rPr>
      </w:pPr>
      <w:bookmarkStart w:colFirst="0" w:colLast="0" w:name="_heading=h.30j0zll" w:id="1"/>
      <w:bookmarkEnd w:id="1"/>
      <w:r w:rsidDel="00000000" w:rsidR="00000000" w:rsidRPr="00000000">
        <w:rPr>
          <w:rtl w:val="0"/>
        </w:rPr>
      </w:r>
    </w:p>
    <w:p w:rsidR="00000000" w:rsidDel="00000000" w:rsidP="00000000" w:rsidRDefault="00000000" w:rsidRPr="00000000" w14:paraId="000000F6">
      <w:pPr>
        <w:rPr/>
      </w:pPr>
      <w:r w:rsidDel="00000000" w:rsidR="00000000" w:rsidRPr="00000000">
        <w:rPr>
          <w:rtl w:val="0"/>
        </w:rPr>
      </w:r>
    </w:p>
    <w:sectPr>
      <w:headerReference r:id="rId19"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Verdana"/>
  <w:font w:name="Times New Roman"/>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3"/>
      <w:tblW w:w="10346.0" w:type="dxa"/>
      <w:jc w:val="left"/>
      <w:tblInd w:w="-1281.0" w:type="dxa"/>
      <w:tblLayout w:type="fixed"/>
      <w:tblLook w:val="0400"/>
    </w:tblPr>
    <w:tblGrid>
      <w:gridCol w:w="5684"/>
      <w:gridCol w:w="4662"/>
      <w:tblGridChange w:id="0">
        <w:tblGrid>
          <w:gridCol w:w="5684"/>
          <w:gridCol w:w="4662"/>
        </w:tblGrid>
      </w:tblGridChange>
    </w:tblGrid>
    <w:tr>
      <w:trPr>
        <w:cantSplit w:val="0"/>
        <w:trHeight w:val="244" w:hRule="atLeast"/>
        <w:tblHeader w:val="0"/>
      </w:trPr>
      <w:tc>
        <w:tcPr/>
        <w:p w:rsidR="00000000" w:rsidDel="00000000" w:rsidP="00000000" w:rsidRDefault="00000000" w:rsidRPr="00000000" w14:paraId="000000F8">
          <w:pPr>
            <w:spacing w:after="12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Recurso de Revisión N°:</w:t>
          </w:r>
        </w:p>
      </w:tc>
      <w:tc>
        <w:tcPr/>
        <w:p w:rsidR="00000000" w:rsidDel="00000000" w:rsidP="00000000" w:rsidRDefault="00000000" w:rsidRPr="00000000" w14:paraId="000000F9">
          <w:pPr>
            <w:spacing w:after="120" w:lineRule="auto"/>
            <w:ind w:left="-486" w:right="214" w:firstLine="1408"/>
            <w:jc w:val="right"/>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00174/INFOEM/IP/RR/2022</w:t>
          </w:r>
        </w:p>
      </w:tc>
    </w:tr>
    <w:tr>
      <w:trPr>
        <w:cantSplit w:val="0"/>
        <w:trHeight w:val="210" w:hRule="atLeast"/>
        <w:tblHeader w:val="0"/>
      </w:trPr>
      <w:tc>
        <w:tcPr/>
        <w:p w:rsidR="00000000" w:rsidDel="00000000" w:rsidP="00000000" w:rsidRDefault="00000000" w:rsidRPr="00000000" w14:paraId="000000FA">
          <w:pPr>
            <w:spacing w:after="12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Recurrente:</w:t>
          </w:r>
        </w:p>
      </w:tc>
      <w:tc>
        <w:tcPr/>
        <w:p w:rsidR="00000000" w:rsidDel="00000000" w:rsidP="00000000" w:rsidRDefault="00000000" w:rsidRPr="00000000" w14:paraId="000000FB">
          <w:pPr>
            <w:spacing w:after="120" w:lineRule="auto"/>
            <w:ind w:left="-486" w:right="214" w:firstLine="567"/>
            <w:jc w:val="right"/>
            <w:rPr>
              <w:rFonts w:ascii="Palatino Linotype" w:cs="Palatino Linotype" w:eastAsia="Palatino Linotype" w:hAnsi="Palatino Linotype"/>
              <w:sz w:val="24"/>
              <w:szCs w:val="24"/>
            </w:rPr>
          </w:pPr>
          <w:r w:rsidDel="00000000" w:rsidR="00000000" w:rsidRPr="00000000">
            <w:rPr>
              <w:rtl w:val="0"/>
            </w:rPr>
          </w:r>
        </w:p>
      </w:tc>
    </w:tr>
    <w:tr>
      <w:trPr>
        <w:cantSplit w:val="0"/>
        <w:trHeight w:val="261" w:hRule="atLeast"/>
        <w:tblHeader w:val="0"/>
      </w:trPr>
      <w:tc>
        <w:tcPr/>
        <w:p w:rsidR="00000000" w:rsidDel="00000000" w:rsidP="00000000" w:rsidRDefault="00000000" w:rsidRPr="00000000" w14:paraId="000000FC">
          <w:pPr>
            <w:spacing w:after="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Sujeto Obligado:</w:t>
          </w:r>
        </w:p>
      </w:tc>
      <w:tc>
        <w:tcPr/>
        <w:p w:rsidR="00000000" w:rsidDel="00000000" w:rsidP="00000000" w:rsidRDefault="00000000" w:rsidRPr="00000000" w14:paraId="000000FD">
          <w:pPr>
            <w:spacing w:after="0" w:lineRule="auto"/>
            <w:ind w:left="-495" w:right="214" w:firstLine="567"/>
            <w:jc w:val="right"/>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Ayuntamiento de Almoloya del Río</w:t>
          </w:r>
        </w:p>
      </w:tc>
    </w:tr>
    <w:tr>
      <w:trPr>
        <w:cantSplit w:val="0"/>
        <w:trHeight w:val="368" w:hRule="atLeast"/>
        <w:tblHeader w:val="0"/>
      </w:trPr>
      <w:tc>
        <w:tcPr/>
        <w:p w:rsidR="00000000" w:rsidDel="00000000" w:rsidP="00000000" w:rsidRDefault="00000000" w:rsidRPr="00000000" w14:paraId="000000FE">
          <w:pPr>
            <w:tabs>
              <w:tab w:val="left" w:pos="4892"/>
            </w:tabs>
            <w:spacing w:after="12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Comisionada Ponente:</w:t>
          </w:r>
        </w:p>
      </w:tc>
      <w:tc>
        <w:tcPr/>
        <w:p w:rsidR="00000000" w:rsidDel="00000000" w:rsidP="00000000" w:rsidRDefault="00000000" w:rsidRPr="00000000" w14:paraId="000000FF">
          <w:pPr>
            <w:spacing w:after="120" w:lineRule="auto"/>
            <w:ind w:left="-486" w:right="214" w:firstLine="567"/>
            <w:jc w:val="right"/>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Guadalupe Ramírez Peña</w:t>
          </w:r>
        </w:p>
      </w:tc>
    </w:tr>
  </w:tbl>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-1095374</wp:posOffset>
          </wp:positionH>
          <wp:positionV relativeFrom="paragraph">
            <wp:posOffset>-1591309</wp:posOffset>
          </wp:positionV>
          <wp:extent cx="7867650" cy="10133330"/>
          <wp:effectExtent b="0" l="0" r="0" t="0"/>
          <wp:wrapNone/>
          <wp:docPr id="14"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7867650" cy="1013333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807D5"/>
    <w:rPr>
      <w:rFonts w:ascii="Calibri" w:cs="Calibri" w:eastAsia="Calibri" w:hAnsi="Calibri"/>
      <w:lang w:eastAsia="es-MX"/>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000DC9"/>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000DC9"/>
  </w:style>
  <w:style w:type="paragraph" w:styleId="Piedepgina">
    <w:name w:val="footer"/>
    <w:basedOn w:val="Normal"/>
    <w:link w:val="PiedepginaCar"/>
    <w:uiPriority w:val="99"/>
    <w:unhideWhenUsed w:val="1"/>
    <w:rsid w:val="00000DC9"/>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000DC9"/>
  </w:style>
  <w:style w:type="character" w:styleId="Hipervnculo">
    <w:name w:val="Hyperlink"/>
    <w:basedOn w:val="Fuentedeprrafopredeter"/>
    <w:uiPriority w:val="99"/>
    <w:unhideWhenUsed w:val="1"/>
    <w:rsid w:val="00000DC9"/>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000DC9"/>
    <w:pPr>
      <w:ind w:left="720"/>
      <w:contextualSpacing w:val="1"/>
    </w:pPr>
    <w:rPr>
      <w:rFonts w:asciiTheme="minorHAnsi" w:cstheme="minorBidi" w:eastAsiaTheme="minorHAnsi" w:hAnsiTheme="minorHAnsi"/>
      <w:lang w:eastAsia="en-US"/>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000DC9"/>
  </w:style>
  <w:style w:type="paragraph" w:styleId="Sinespaciado">
    <w:name w:val="No Spacing"/>
    <w:aliases w:val="Francesa,INAI"/>
    <w:link w:val="SinespaciadoCar"/>
    <w:uiPriority w:val="1"/>
    <w:qFormat w:val="1"/>
    <w:rsid w:val="00000DC9"/>
    <w:pPr>
      <w:spacing w:after="0" w:line="240" w:lineRule="auto"/>
    </w:pPr>
    <w:rPr>
      <w:rFonts w:ascii="Times New Roman" w:cs="Times New Roman" w:eastAsia="Times New Roman" w:hAnsi="Times New Roman"/>
      <w:sz w:val="24"/>
      <w:szCs w:val="24"/>
      <w:lang w:eastAsia="es-ES"/>
    </w:rPr>
  </w:style>
  <w:style w:type="character" w:styleId="SinespaciadoCar" w:customStyle="1">
    <w:name w:val="Sin espaciado Car"/>
    <w:aliases w:val="Francesa Car,INAI Car"/>
    <w:link w:val="Sinespaciado"/>
    <w:uiPriority w:val="1"/>
    <w:locked w:val="1"/>
    <w:rsid w:val="00000DC9"/>
    <w:rPr>
      <w:rFonts w:ascii="Times New Roman" w:cs="Times New Roman" w:eastAsia="Times New Roman" w:hAnsi="Times New Roman"/>
      <w:sz w:val="24"/>
      <w:szCs w:val="24"/>
      <w:lang w:eastAsia="es-ES"/>
    </w:rPr>
  </w:style>
  <w:style w:type="table" w:styleId="Tablaconcuadrcula">
    <w:name w:val="Table Grid"/>
    <w:basedOn w:val="Tablanormal"/>
    <w:uiPriority w:val="39"/>
    <w:rsid w:val="00000DC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11.png"/><Relationship Id="rId13" Type="http://schemas.openxmlformats.org/officeDocument/2006/relationships/image" Target="media/image1.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saimex.org.mx/saimex/solicitud/downloadAttach/1310362.page" TargetMode="External"/><Relationship Id="rId15" Type="http://schemas.openxmlformats.org/officeDocument/2006/relationships/image" Target="media/image10.png"/><Relationship Id="rId14" Type="http://schemas.openxmlformats.org/officeDocument/2006/relationships/image" Target="media/image6.png"/><Relationship Id="rId17" Type="http://schemas.openxmlformats.org/officeDocument/2006/relationships/image" Target="media/image8.png"/><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image" Target="media/image7.png"/><Relationship Id="rId7" Type="http://schemas.openxmlformats.org/officeDocument/2006/relationships/hyperlink" Target="https://www.saimex.org.mx/saimex/solicitud/downloadAttach/1303913.page" TargetMode="Externa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a5Yevf/sIsLZ8PiEMs2thfEMfw==">AMUW2mXa++qVK+jAnZeEpRyhg2hh0XJAmISMZ15Fcl1vdl+0/PhAQjKKIaeX1VKjkw2ttPXjFEYXKlDdLJaWCD4evk8VY4xJ4PNaf9qMAfzg1O7nevoxIdL8vixOIcDeTMFcKcEikLho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2022-03-11T01:06:00Z</dcterms:created>
  <dc:creator>USUARIO</dc:creator>
</cp:coreProperties>
</file>