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B10668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C05402">
        <w:rPr>
          <w:rFonts w:ascii="Palatino Linotype" w:eastAsia="Palatino Linotype" w:hAnsi="Palatino Linotype" w:cs="Palatino Linotype"/>
          <w:color w:val="000000"/>
          <w:sz w:val="24"/>
          <w:szCs w:val="24"/>
        </w:rPr>
        <w:t>trece de julio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692F97D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05402" w:rsidRPr="00C05402">
        <w:rPr>
          <w:rFonts w:ascii="Palatino Linotype" w:eastAsia="Palatino Linotype" w:hAnsi="Palatino Linotype" w:cs="Palatino Linotype"/>
          <w:b/>
          <w:color w:val="000000"/>
          <w:sz w:val="24"/>
          <w:szCs w:val="24"/>
        </w:rPr>
        <w:t>05290/INFOEM/IP/RR/2022</w:t>
      </w:r>
      <w:r w:rsidR="00B54BC7">
        <w:rPr>
          <w:rFonts w:ascii="Palatino Linotype" w:eastAsia="Palatino Linotype" w:hAnsi="Palatino Linotype" w:cs="Palatino Linotype"/>
          <w:color w:val="000000"/>
          <w:sz w:val="24"/>
          <w:szCs w:val="24"/>
        </w:rPr>
        <w:t xml:space="preserve">, </w:t>
      </w:r>
      <w:r w:rsidR="00C05402" w:rsidRPr="002417BC">
        <w:rPr>
          <w:rFonts w:ascii="Palatino Linotype" w:hAnsi="Palatino Linotype" w:cs="Arial"/>
          <w:sz w:val="24"/>
        </w:rPr>
        <w:t xml:space="preserve">interpuesto por </w:t>
      </w:r>
      <w:r w:rsidR="00C05402" w:rsidRPr="00343910">
        <w:rPr>
          <w:rFonts w:ascii="Palatino Linotype" w:hAnsi="Palatino Linotype" w:cs="Arial"/>
          <w:sz w:val="24"/>
        </w:rPr>
        <w:t xml:space="preserve">interpuesto por una persona que no proporcionó un nombre para ser identificado, sin embargo, en lo sucesivo se le denominará </w:t>
      </w:r>
      <w:r w:rsidR="00C05402">
        <w:rPr>
          <w:rFonts w:ascii="Palatino Linotype" w:hAnsi="Palatino Linotype" w:cs="Arial"/>
          <w:sz w:val="24"/>
        </w:rPr>
        <w:t>el</w:t>
      </w:r>
      <w:r w:rsidR="00C05402" w:rsidRPr="00343910">
        <w:rPr>
          <w:rFonts w:ascii="Palatino Linotype" w:hAnsi="Palatino Linotype" w:cs="Arial"/>
          <w:sz w:val="24"/>
        </w:rPr>
        <w:t xml:space="preserve"> </w:t>
      </w:r>
      <w:r w:rsidR="00C05402" w:rsidRPr="00343910">
        <w:rPr>
          <w:rFonts w:ascii="Palatino Linotype" w:hAnsi="Palatino Linotype" w:cs="Arial"/>
          <w:b/>
          <w:bCs/>
          <w:sz w:val="24"/>
        </w:rPr>
        <w:t>Recurrente</w:t>
      </w:r>
      <w:r>
        <w:rPr>
          <w:rFonts w:ascii="Palatino Linotype" w:eastAsia="Palatino Linotype" w:hAnsi="Palatino Linotype" w:cs="Palatino Linotype"/>
          <w:color w:val="000000"/>
          <w:sz w:val="24"/>
          <w:szCs w:val="24"/>
        </w:rPr>
        <w:t>, en contra de la respuesta de</w:t>
      </w:r>
      <w:r w:rsidR="00C05402">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C05402" w:rsidRPr="00C05402">
        <w:rPr>
          <w:rFonts w:ascii="Palatino Linotype" w:eastAsia="Palatino Linotype" w:hAnsi="Palatino Linotype" w:cs="Palatino Linotype"/>
          <w:b/>
          <w:color w:val="000000"/>
          <w:sz w:val="24"/>
          <w:szCs w:val="24"/>
        </w:rPr>
        <w:t xml:space="preserve">Ayuntamiento de </w:t>
      </w:r>
      <w:proofErr w:type="spellStart"/>
      <w:r w:rsidR="00C05402" w:rsidRPr="00C05402">
        <w:rPr>
          <w:rFonts w:ascii="Palatino Linotype" w:eastAsia="Palatino Linotype" w:hAnsi="Palatino Linotype" w:cs="Palatino Linotype"/>
          <w:b/>
          <w:color w:val="000000"/>
          <w:sz w:val="24"/>
          <w:szCs w:val="24"/>
        </w:rPr>
        <w:t>Chiconcuac</w:t>
      </w:r>
      <w:proofErr w:type="spellEnd"/>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bookmarkStart w:id="0" w:name="_GoBack"/>
      <w:bookmarkEnd w:id="0"/>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70F643A5"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C05402">
        <w:rPr>
          <w:rFonts w:ascii="Palatino Linotype" w:eastAsia="Palatino Linotype" w:hAnsi="Palatino Linotype" w:cs="Palatino Linotype"/>
          <w:color w:val="000000"/>
          <w:sz w:val="24"/>
          <w:szCs w:val="24"/>
        </w:rPr>
        <w:t>veinticinco de marzo</w:t>
      </w:r>
      <w:r w:rsidR="00E656DD">
        <w:rPr>
          <w:rFonts w:ascii="Palatino Linotype" w:eastAsia="Palatino Linotype" w:hAnsi="Palatino Linotype" w:cs="Palatino Linotype"/>
          <w:color w:val="000000"/>
          <w:sz w:val="24"/>
          <w:szCs w:val="24"/>
        </w:rPr>
        <w:t xml:space="preserve"> de dos mil veintidós</w:t>
      </w:r>
      <w:r w:rsidR="00B54BC7">
        <w:rPr>
          <w:rFonts w:ascii="Palatino Linotype" w:eastAsia="Palatino Linotype" w:hAnsi="Palatino Linotype" w:cs="Palatino Linotype"/>
          <w:color w:val="000000"/>
          <w:sz w:val="24"/>
          <w:szCs w:val="24"/>
        </w:rPr>
        <w:t xml:space="preserve">, </w:t>
      </w:r>
      <w:r w:rsidR="00C05402">
        <w:rPr>
          <w:rFonts w:ascii="Palatino Linotype" w:eastAsia="Palatino Linotype" w:hAnsi="Palatino Linotype" w:cs="Palatino Linotype"/>
          <w:color w:val="000000"/>
          <w:sz w:val="24"/>
          <w:szCs w:val="24"/>
        </w:rPr>
        <w:t>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w:t>
      </w:r>
      <w:r w:rsidR="00A970D5" w:rsidRPr="00C05402">
        <w:rPr>
          <w:rFonts w:ascii="Palatino Linotype" w:eastAsia="Palatino Linotype" w:hAnsi="Palatino Linotype" w:cs="Palatino Linotype"/>
          <w:b/>
          <w:bCs/>
          <w:color w:val="000000"/>
          <w:sz w:val="24"/>
          <w:szCs w:val="24"/>
        </w:rPr>
        <w:t>SAIMEX</w:t>
      </w:r>
      <w:r w:rsidR="00A970D5" w:rsidRPr="00B54BC7">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C05402" w:rsidRPr="00C05402">
        <w:rPr>
          <w:rFonts w:ascii="Palatino Linotype" w:eastAsia="Palatino Linotype" w:hAnsi="Palatino Linotype" w:cs="Palatino Linotype"/>
          <w:b/>
          <w:bCs/>
          <w:color w:val="000000"/>
          <w:sz w:val="24"/>
          <w:szCs w:val="24"/>
        </w:rPr>
        <w:t>00103/CHICONCU/IP/2022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40CDDF8F"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05402" w:rsidRPr="00C05402">
        <w:rPr>
          <w:rFonts w:ascii="Palatino Linotype" w:eastAsia="Palatino Linotype" w:hAnsi="Palatino Linotype" w:cs="Palatino Linotype"/>
          <w:i/>
          <w:color w:val="000000"/>
        </w:rPr>
        <w:t xml:space="preserve">Se anexa una solicitud de información dirigida al municipio de </w:t>
      </w:r>
      <w:proofErr w:type="spellStart"/>
      <w:r w:rsidR="00C05402" w:rsidRPr="00C05402">
        <w:rPr>
          <w:rFonts w:ascii="Palatino Linotype" w:eastAsia="Palatino Linotype" w:hAnsi="Palatino Linotype" w:cs="Palatino Linotype"/>
          <w:i/>
          <w:color w:val="000000"/>
        </w:rPr>
        <w:t>Chiconcuac</w:t>
      </w:r>
      <w:proofErr w:type="spellEnd"/>
      <w:r w:rsidR="00C05402" w:rsidRPr="00C05402">
        <w:rPr>
          <w:rFonts w:ascii="Palatino Linotype" w:eastAsia="Palatino Linotype" w:hAnsi="Palatino Linotype" w:cs="Palatino Linotype"/>
          <w:i/>
          <w:color w:val="000000"/>
        </w:rPr>
        <w:t xml:space="preserve"> más los anexos correspondientes.</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4E27F0C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E7CCFE" w14:textId="77777777" w:rsidR="008F22F6" w:rsidRDefault="00C05402" w:rsidP="00C05402">
      <w:pPr>
        <w:spacing w:before="240" w:line="360" w:lineRule="auto"/>
        <w:jc w:val="both"/>
        <w:rPr>
          <w:rFonts w:ascii="Palatino Linotype" w:hAnsi="Palatino Linotype"/>
          <w:color w:val="000000"/>
        </w:rPr>
      </w:pPr>
      <w:r>
        <w:rPr>
          <w:rFonts w:ascii="Palatino Linotype" w:hAnsi="Palatino Linotype"/>
          <w:color w:val="000000"/>
        </w:rPr>
        <w:lastRenderedPageBreak/>
        <w:t xml:space="preserve">Para tal efecto, </w:t>
      </w:r>
      <w:r w:rsidRPr="00C05402">
        <w:rPr>
          <w:rFonts w:ascii="Palatino Linotype" w:hAnsi="Palatino Linotype"/>
          <w:bCs/>
          <w:color w:val="000000"/>
        </w:rPr>
        <w:t>el Particular adjuntó</w:t>
      </w:r>
      <w:r>
        <w:rPr>
          <w:rFonts w:ascii="Palatino Linotype" w:hAnsi="Palatino Linotype"/>
          <w:color w:val="000000"/>
        </w:rPr>
        <w:t xml:space="preserve"> los archivos electrónicos denominados </w:t>
      </w:r>
      <w:bookmarkStart w:id="1" w:name="_Hlk99652498"/>
      <w:r w:rsidRPr="00BB0886">
        <w:rPr>
          <w:rFonts w:ascii="Palatino Linotype" w:hAnsi="Palatino Linotype"/>
          <w:b/>
          <w:bCs/>
          <w:i/>
          <w:iCs/>
          <w:color w:val="000000"/>
        </w:rPr>
        <w:t>“</w:t>
      </w:r>
      <w:r w:rsidRPr="00C05402">
        <w:rPr>
          <w:rFonts w:ascii="Palatino Linotype" w:hAnsi="Palatino Linotype"/>
          <w:b/>
          <w:bCs/>
          <w:i/>
          <w:iCs/>
          <w:color w:val="000000"/>
        </w:rPr>
        <w:t>Solicitud_Chiconcuac.pdf</w:t>
      </w:r>
      <w:r w:rsidRPr="00BB0886">
        <w:rPr>
          <w:rFonts w:ascii="Palatino Linotype" w:hAnsi="Palatino Linotype"/>
          <w:b/>
          <w:bCs/>
          <w:i/>
          <w:iCs/>
          <w:color w:val="000000"/>
        </w:rPr>
        <w:t>”</w:t>
      </w:r>
      <w:bookmarkEnd w:id="1"/>
      <w:r>
        <w:rPr>
          <w:rFonts w:ascii="Palatino Linotype" w:hAnsi="Palatino Linotype"/>
          <w:b/>
          <w:bCs/>
          <w:i/>
          <w:iCs/>
          <w:color w:val="000000"/>
        </w:rPr>
        <w:t>, “</w:t>
      </w:r>
      <w:r w:rsidRPr="00C05402">
        <w:rPr>
          <w:rFonts w:ascii="Palatino Linotype" w:hAnsi="Palatino Linotype"/>
          <w:b/>
          <w:bCs/>
          <w:i/>
          <w:iCs/>
          <w:color w:val="000000"/>
        </w:rPr>
        <w:t>Anexo 1.pdf</w:t>
      </w:r>
      <w:r>
        <w:rPr>
          <w:rFonts w:ascii="Palatino Linotype" w:hAnsi="Palatino Linotype"/>
          <w:b/>
          <w:bCs/>
          <w:i/>
          <w:iCs/>
          <w:color w:val="000000"/>
        </w:rPr>
        <w:t>” y “</w:t>
      </w:r>
      <w:r w:rsidRPr="00C05402">
        <w:rPr>
          <w:rFonts w:ascii="Palatino Linotype" w:hAnsi="Palatino Linotype"/>
          <w:b/>
          <w:bCs/>
          <w:i/>
          <w:iCs/>
          <w:color w:val="000000"/>
        </w:rPr>
        <w:t>Anexo 2.pdf</w:t>
      </w:r>
      <w:r>
        <w:rPr>
          <w:rFonts w:ascii="Palatino Linotype" w:hAnsi="Palatino Linotype"/>
          <w:b/>
          <w:bCs/>
          <w:i/>
          <w:iCs/>
          <w:color w:val="000000"/>
        </w:rPr>
        <w:t>”</w:t>
      </w:r>
      <w:r w:rsidR="008F22F6">
        <w:rPr>
          <w:rFonts w:ascii="Palatino Linotype" w:hAnsi="Palatino Linotype"/>
          <w:b/>
          <w:bCs/>
          <w:i/>
          <w:iCs/>
          <w:color w:val="000000"/>
        </w:rPr>
        <w:t xml:space="preserve"> </w:t>
      </w:r>
      <w:r w:rsidR="008F22F6">
        <w:rPr>
          <w:rFonts w:ascii="Palatino Linotype" w:hAnsi="Palatino Linotype"/>
          <w:color w:val="000000"/>
        </w:rPr>
        <w:t>de los cuales se advierte el contenido siguiente:</w:t>
      </w:r>
    </w:p>
    <w:p w14:paraId="394C8E86" w14:textId="0654BE22" w:rsidR="00C05402" w:rsidRDefault="008F22F6" w:rsidP="008F22F6">
      <w:pPr>
        <w:pStyle w:val="Prrafodelista"/>
        <w:numPr>
          <w:ilvl w:val="0"/>
          <w:numId w:val="12"/>
        </w:numPr>
        <w:spacing w:before="240" w:line="360" w:lineRule="auto"/>
        <w:jc w:val="both"/>
        <w:rPr>
          <w:rFonts w:ascii="Palatino Linotype" w:hAnsi="Palatino Linotype"/>
          <w:color w:val="000000"/>
        </w:rPr>
      </w:pPr>
      <w:r w:rsidRPr="008F22F6">
        <w:rPr>
          <w:rFonts w:ascii="Palatino Linotype" w:hAnsi="Palatino Linotype"/>
          <w:b/>
          <w:bCs/>
          <w:color w:val="000000"/>
        </w:rPr>
        <w:t>Solicitud_Chiconcuac.pdf</w:t>
      </w:r>
      <w:r>
        <w:rPr>
          <w:rFonts w:ascii="Palatino Linotype" w:hAnsi="Palatino Linotype"/>
          <w:color w:val="000000"/>
        </w:rPr>
        <w:t xml:space="preserve">: Documento electrónico que contiene la solicitud de información del </w:t>
      </w:r>
      <w:r w:rsidR="0062791E">
        <w:rPr>
          <w:rFonts w:ascii="Palatino Linotype" w:hAnsi="Palatino Linotype"/>
          <w:color w:val="000000"/>
        </w:rPr>
        <w:t>entonces</w:t>
      </w:r>
      <w:r>
        <w:rPr>
          <w:rFonts w:ascii="Palatino Linotype" w:hAnsi="Palatino Linotype"/>
          <w:color w:val="000000"/>
        </w:rPr>
        <w:t xml:space="preserve"> solicitante conforme a lo siguiente:</w:t>
      </w:r>
    </w:p>
    <w:p w14:paraId="3D19BA01" w14:textId="77777777" w:rsidR="008F22F6" w:rsidRPr="008F22F6" w:rsidRDefault="008F22F6" w:rsidP="008F22F6">
      <w:pPr>
        <w:pStyle w:val="Prrafodelista"/>
        <w:spacing w:before="240" w:line="360" w:lineRule="auto"/>
        <w:ind w:left="720"/>
        <w:jc w:val="both"/>
        <w:rPr>
          <w:rFonts w:ascii="Palatino Linotype" w:hAnsi="Palatino Linotype"/>
          <w:i/>
          <w:iCs/>
        </w:rPr>
      </w:pPr>
      <w:r w:rsidRPr="008F22F6">
        <w:rPr>
          <w:rFonts w:ascii="Palatino Linotype" w:hAnsi="Palatino Linotype"/>
          <w:i/>
          <w:iCs/>
        </w:rPr>
        <w:t xml:space="preserve">Siendo el acceso a la información pública un derecho humano consagrado en la Constitución Federal, en atención al principio de máxima publicidad, atentamente solicito que, las unidades administrativas responsables realicen una búsqueda exhaustiva y razonable de la información que obra en los archivos físicos y digitales en el municipio de </w:t>
      </w:r>
      <w:proofErr w:type="spellStart"/>
      <w:r w:rsidRPr="008F22F6">
        <w:rPr>
          <w:rFonts w:ascii="Palatino Linotype" w:hAnsi="Palatino Linotype"/>
          <w:i/>
          <w:iCs/>
        </w:rPr>
        <w:t>Chiconcuac</w:t>
      </w:r>
      <w:proofErr w:type="spellEnd"/>
      <w:r w:rsidRPr="008F22F6">
        <w:rPr>
          <w:rFonts w:ascii="Palatino Linotype" w:hAnsi="Palatino Linotype"/>
          <w:i/>
          <w:iCs/>
        </w:rPr>
        <w:t xml:space="preserve">, es decir, tratándose de información registrada en cualquier soporte documental o digital, que en ejercicio de las atribuciones conferidas, que sea generada, administrada o registrada por los sujetos obligados1; se presenta el siguiente requerimiento de información que más adelante se indica. </w:t>
      </w:r>
    </w:p>
    <w:p w14:paraId="363738FF" w14:textId="77777777" w:rsidR="008F22F6" w:rsidRPr="008F22F6" w:rsidRDefault="008F22F6" w:rsidP="008F22F6">
      <w:pPr>
        <w:pStyle w:val="Prrafodelista"/>
        <w:spacing w:before="240" w:line="360" w:lineRule="auto"/>
        <w:ind w:left="720"/>
        <w:jc w:val="both"/>
        <w:rPr>
          <w:rFonts w:ascii="Palatino Linotype" w:hAnsi="Palatino Linotype"/>
          <w:i/>
          <w:iCs/>
        </w:rPr>
      </w:pPr>
      <w:r w:rsidRPr="008F22F6">
        <w:rPr>
          <w:rFonts w:ascii="Palatino Linotype" w:hAnsi="Palatino Linotype"/>
          <w:i/>
          <w:iCs/>
        </w:rPr>
        <w:t xml:space="preserve">Conforme a las respuestas emitidas por el municipio de Texcoco a los folios de solicitud de información pública 00296/TEXCOCO/IP/202 y 00040/TEXCOCO/IP/2022 (se anexan para pronta referencia) particularmente el área de catastro si puede asignar una nueva clave catastral únicamente a una fracción de un predio baldío sin necesidad de exista una subdivisión del predio de origen tal y como se aprecia en las respuestas debidamente fundadas y motivadas a los folios de información señalados, no omitiendo señalar que, el fundamento invocado en dichas respuestas es aplicable a todos los municipios que conforman el Estado de México; en razón de ello al área de catastro del municipio de </w:t>
      </w:r>
      <w:proofErr w:type="spellStart"/>
      <w:r w:rsidRPr="008F22F6">
        <w:rPr>
          <w:rFonts w:ascii="Palatino Linotype" w:hAnsi="Palatino Linotype"/>
          <w:i/>
          <w:iCs/>
        </w:rPr>
        <w:t>Chiconcuac</w:t>
      </w:r>
      <w:proofErr w:type="spellEnd"/>
      <w:r w:rsidRPr="008F22F6">
        <w:rPr>
          <w:rFonts w:ascii="Palatino Linotype" w:hAnsi="Palatino Linotype"/>
          <w:i/>
          <w:iCs/>
        </w:rPr>
        <w:t xml:space="preserve">: </w:t>
      </w:r>
    </w:p>
    <w:p w14:paraId="3B8073FF" w14:textId="7F924D20" w:rsidR="008F22F6" w:rsidRPr="008F22F6" w:rsidRDefault="008F22F6" w:rsidP="008F22F6">
      <w:pPr>
        <w:pStyle w:val="Prrafodelista"/>
        <w:spacing w:before="240" w:line="360" w:lineRule="auto"/>
        <w:ind w:left="720"/>
        <w:jc w:val="both"/>
        <w:rPr>
          <w:rFonts w:ascii="Palatino Linotype" w:hAnsi="Palatino Linotype"/>
          <w:i/>
          <w:iCs/>
        </w:rPr>
      </w:pPr>
      <w:r w:rsidRPr="008F22F6">
        <w:rPr>
          <w:rFonts w:ascii="Palatino Linotype" w:hAnsi="Palatino Linotype"/>
          <w:i/>
          <w:iCs/>
        </w:rPr>
        <w:lastRenderedPageBreak/>
        <w:t xml:space="preserve">A. Tomando como referencia la imagen que más adelante se inserta y conforme a lo contenido en las respuestas emitidas por el municipio de Texcoco antes referidas; de acuerdo a las atribuciones en el ejercicio de sus funciones y atendiendo al principio de máxima publicidad requiero que confirme o niegue si también el catastro perteneciente al municipio de </w:t>
      </w:r>
      <w:proofErr w:type="spellStart"/>
      <w:r w:rsidRPr="008F22F6">
        <w:rPr>
          <w:rFonts w:ascii="Palatino Linotype" w:hAnsi="Palatino Linotype"/>
          <w:i/>
          <w:iCs/>
        </w:rPr>
        <w:t>Chiconcuac</w:t>
      </w:r>
      <w:proofErr w:type="spellEnd"/>
      <w:r w:rsidRPr="008F22F6">
        <w:rPr>
          <w:rFonts w:ascii="Palatino Linotype" w:hAnsi="Palatino Linotype"/>
          <w:i/>
          <w:iCs/>
        </w:rPr>
        <w:t xml:space="preserve"> puede asignar una nueva clave catastral (sin necesidad de que exista previamente una subdivisión) únicamente a una fracción de predio adquirido derivado de una compraventa con reserva de dominio2 .</w:t>
      </w:r>
    </w:p>
    <w:p w14:paraId="2AA5B133" w14:textId="6519D7A4" w:rsidR="008F22F6" w:rsidRDefault="008F22F6" w:rsidP="008F22F6">
      <w:pPr>
        <w:pStyle w:val="Prrafodelista"/>
        <w:spacing w:before="240" w:line="360" w:lineRule="auto"/>
        <w:ind w:left="720"/>
        <w:jc w:val="center"/>
        <w:rPr>
          <w:rFonts w:ascii="Palatino Linotype" w:hAnsi="Palatino Linotype"/>
          <w:color w:val="000000"/>
        </w:rPr>
      </w:pPr>
      <w:r w:rsidRPr="008F22F6">
        <w:rPr>
          <w:rFonts w:ascii="Palatino Linotype" w:hAnsi="Palatino Linotype"/>
          <w:noProof/>
          <w:color w:val="000000"/>
          <w:lang w:val="es-MX" w:eastAsia="es-MX"/>
        </w:rPr>
        <w:drawing>
          <wp:inline distT="0" distB="0" distL="0" distR="0" wp14:anchorId="2B728E0A" wp14:editId="508BEE98">
            <wp:extent cx="2867025" cy="19698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9926" cy="1971808"/>
                    </a:xfrm>
                    <a:prstGeom prst="rect">
                      <a:avLst/>
                    </a:prstGeom>
                  </pic:spPr>
                </pic:pic>
              </a:graphicData>
            </a:graphic>
          </wp:inline>
        </w:drawing>
      </w:r>
    </w:p>
    <w:p w14:paraId="18710808" w14:textId="04E62FBE" w:rsidR="008F22F6" w:rsidRDefault="008F22F6" w:rsidP="008F22F6">
      <w:pPr>
        <w:pStyle w:val="Prrafodelista"/>
        <w:spacing w:before="240" w:line="360" w:lineRule="auto"/>
        <w:ind w:left="720"/>
        <w:jc w:val="both"/>
        <w:rPr>
          <w:rFonts w:ascii="Palatino Linotype" w:hAnsi="Palatino Linotype"/>
          <w:i/>
          <w:iCs/>
        </w:rPr>
      </w:pPr>
      <w:r w:rsidRPr="008F22F6">
        <w:rPr>
          <w:rFonts w:ascii="Palatino Linotype" w:hAnsi="Palatino Linotype"/>
          <w:i/>
          <w:iCs/>
        </w:rPr>
        <w:t xml:space="preserve">B. En caso de que el área de catastro perteneciente al municipio de </w:t>
      </w:r>
      <w:proofErr w:type="spellStart"/>
      <w:r w:rsidRPr="008F22F6">
        <w:rPr>
          <w:rFonts w:ascii="Palatino Linotype" w:hAnsi="Palatino Linotype"/>
          <w:i/>
          <w:iCs/>
        </w:rPr>
        <w:t>Chiconcuac</w:t>
      </w:r>
      <w:proofErr w:type="spellEnd"/>
      <w:r w:rsidRPr="008F22F6">
        <w:rPr>
          <w:rFonts w:ascii="Palatino Linotype" w:hAnsi="Palatino Linotype"/>
          <w:i/>
          <w:iCs/>
        </w:rPr>
        <w:t xml:space="preserve"> señale la negativa a lo requerido en el numeral que antecede, requiero el fundamento legal y administrativo por el cual no puede ser asignada una nueva clave catastral únicamente a una fracción de predio adquirida conforme a la imagen insertada.</w:t>
      </w:r>
    </w:p>
    <w:p w14:paraId="0DC246A0" w14:textId="196CDDF4" w:rsidR="002302B8" w:rsidRPr="002302B8" w:rsidRDefault="002302B8" w:rsidP="002302B8">
      <w:pPr>
        <w:pStyle w:val="Prrafodelista"/>
        <w:numPr>
          <w:ilvl w:val="0"/>
          <w:numId w:val="12"/>
        </w:numPr>
        <w:spacing w:before="240" w:line="360" w:lineRule="auto"/>
        <w:jc w:val="both"/>
        <w:rPr>
          <w:rFonts w:ascii="Palatino Linotype" w:hAnsi="Palatino Linotype"/>
          <w:color w:val="000000"/>
        </w:rPr>
      </w:pPr>
      <w:r>
        <w:rPr>
          <w:rFonts w:ascii="Palatino Linotype" w:hAnsi="Palatino Linotype"/>
          <w:color w:val="000000"/>
        </w:rPr>
        <w:t>“</w:t>
      </w:r>
      <w:r w:rsidRPr="002302B8">
        <w:rPr>
          <w:rFonts w:ascii="Palatino Linotype" w:hAnsi="Palatino Linotype"/>
          <w:b/>
          <w:bCs/>
          <w:color w:val="000000"/>
        </w:rPr>
        <w:t>Anexo 1.pdf</w:t>
      </w:r>
      <w:r>
        <w:rPr>
          <w:rFonts w:ascii="Palatino Linotype" w:hAnsi="Palatino Linotype"/>
          <w:color w:val="000000"/>
        </w:rPr>
        <w:t>” y “</w:t>
      </w:r>
      <w:r w:rsidRPr="002302B8">
        <w:rPr>
          <w:rFonts w:ascii="Palatino Linotype" w:hAnsi="Palatino Linotype"/>
          <w:b/>
          <w:bCs/>
          <w:color w:val="000000"/>
        </w:rPr>
        <w:t>Anexo 2.pdf</w:t>
      </w:r>
      <w:r>
        <w:rPr>
          <w:rFonts w:ascii="Palatino Linotype" w:hAnsi="Palatino Linotype"/>
          <w:color w:val="000000"/>
        </w:rPr>
        <w:t xml:space="preserve">”. Documentos electrónicos que corresponden a </w:t>
      </w:r>
      <w:r w:rsidRPr="002302B8">
        <w:rPr>
          <w:rFonts w:ascii="Palatino Linotype" w:hAnsi="Palatino Linotype"/>
          <w:color w:val="000000"/>
        </w:rPr>
        <w:t>los oficio</w:t>
      </w:r>
      <w:r>
        <w:rPr>
          <w:rFonts w:ascii="Palatino Linotype" w:hAnsi="Palatino Linotype"/>
          <w:color w:val="000000"/>
        </w:rPr>
        <w:t xml:space="preserve">s referidos por el Particular </w:t>
      </w:r>
      <w:r w:rsidRPr="002302B8">
        <w:rPr>
          <w:rFonts w:ascii="Palatino Linotype" w:hAnsi="Palatino Linotype"/>
          <w:color w:val="000000"/>
        </w:rPr>
        <w:t>en su solicitud anteriormente r</w:t>
      </w:r>
      <w:r>
        <w:rPr>
          <w:rFonts w:ascii="Palatino Linotype" w:hAnsi="Palatino Linotype"/>
          <w:color w:val="000000"/>
        </w:rPr>
        <w:t>eferida.</w:t>
      </w:r>
    </w:p>
    <w:p w14:paraId="6D4CE07A" w14:textId="77777777" w:rsidR="00C05402" w:rsidRPr="00B11E7B"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2302B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2EE6F294" w14:textId="352F7BD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w:t>
      </w:r>
      <w:r w:rsidR="002302B8">
        <w:rPr>
          <w:rFonts w:ascii="Palatino Linotype" w:eastAsia="Palatino Linotype" w:hAnsi="Palatino Linotype" w:cs="Palatino Linotype"/>
          <w:color w:val="000000"/>
          <w:sz w:val="24"/>
          <w:szCs w:val="24"/>
        </w:rPr>
        <w:t>treinta</w:t>
      </w:r>
      <w:r w:rsidR="00E656DD">
        <w:rPr>
          <w:rFonts w:ascii="Palatino Linotype" w:eastAsia="Palatino Linotype" w:hAnsi="Palatino Linotype" w:cs="Palatino Linotype"/>
          <w:color w:val="000000"/>
          <w:sz w:val="24"/>
          <w:szCs w:val="24"/>
        </w:rPr>
        <w:t xml:space="preserve"> de marzo </w:t>
      </w:r>
      <w:r w:rsidR="009353B8">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xml:space="preserve">, el </w:t>
      </w:r>
      <w:r w:rsidRPr="002302B8">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08368A" w14:textId="77777777" w:rsidR="002302B8" w:rsidRPr="002302B8" w:rsidRDefault="00A970D5" w:rsidP="002302B8">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2302B8" w:rsidRPr="002302B8">
        <w:rPr>
          <w:rFonts w:ascii="Palatino Linotype" w:eastAsia="Palatino Linotype" w:hAnsi="Palatino Linotype" w:cs="Palatino Linotype"/>
          <w:i/>
          <w:color w:val="000000"/>
        </w:rPr>
        <w:t xml:space="preserve">Folio de la solicitud: </w:t>
      </w:r>
      <w:r w:rsidR="002302B8" w:rsidRPr="002302B8">
        <w:rPr>
          <w:rFonts w:ascii="Palatino Linotype" w:eastAsia="Palatino Linotype" w:hAnsi="Palatino Linotype" w:cs="Palatino Linotype"/>
          <w:b/>
          <w:bCs/>
          <w:i/>
          <w:color w:val="000000"/>
        </w:rPr>
        <w:t>00103/CHICONCU/IP/2022</w:t>
      </w:r>
    </w:p>
    <w:p w14:paraId="20E929C0" w14:textId="77777777" w:rsidR="002302B8" w:rsidRDefault="002302B8" w:rsidP="002302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2133C2" w14:textId="2B9226D9" w:rsidR="002302B8" w:rsidRPr="002302B8" w:rsidRDefault="002302B8" w:rsidP="002302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302B8">
        <w:rPr>
          <w:rFonts w:ascii="Palatino Linotype" w:eastAsia="Palatino Linotype" w:hAnsi="Palatino Linotype" w:cs="Palatino Linotype"/>
          <w:i/>
          <w:color w:val="000000"/>
        </w:rPr>
        <w:t xml:space="preserve">Por medio de la presente nos permitimos hacer de su conocimiento de acuerdo al Art. 53 fracción II, V Y VI de la de la Ley de Transparencia y Acceso a la Información Pública del Estado de México y Municipios; en relación a su solicitud 00103/CHICONCU/IP/2022, con fecha de recepción del 25/03/2022, en donde el particular solicita la siguiente información: Se anexa una solicitud de información dirigida al municipio de </w:t>
      </w:r>
      <w:proofErr w:type="spellStart"/>
      <w:r w:rsidRPr="002302B8">
        <w:rPr>
          <w:rFonts w:ascii="Palatino Linotype" w:eastAsia="Palatino Linotype" w:hAnsi="Palatino Linotype" w:cs="Palatino Linotype"/>
          <w:i/>
          <w:color w:val="000000"/>
        </w:rPr>
        <w:t>Chiconcuac</w:t>
      </w:r>
      <w:proofErr w:type="spellEnd"/>
      <w:r w:rsidRPr="002302B8">
        <w:rPr>
          <w:rFonts w:ascii="Palatino Linotype" w:eastAsia="Palatino Linotype" w:hAnsi="Palatino Linotype" w:cs="Palatino Linotype"/>
          <w:i/>
          <w:color w:val="000000"/>
        </w:rPr>
        <w:t xml:space="preserve"> más los anexos correspondientes. Al respecto me permito informarle, que una vez turnada al área correspondiente, le remito la siguiente respuesta: - Al respecto me permito informarle que, como sujeto obligado de la Unidad de Transparencia, Acceso a la Información Pública y Protección de Datos Personales, del H. Ayuntamiento de </w:t>
      </w:r>
      <w:proofErr w:type="spellStart"/>
      <w:r w:rsidRPr="002302B8">
        <w:rPr>
          <w:rFonts w:ascii="Palatino Linotype" w:eastAsia="Palatino Linotype" w:hAnsi="Palatino Linotype" w:cs="Palatino Linotype"/>
          <w:i/>
          <w:color w:val="000000"/>
        </w:rPr>
        <w:t>Chiconcuac</w:t>
      </w:r>
      <w:proofErr w:type="spellEnd"/>
      <w:r w:rsidRPr="002302B8">
        <w:rPr>
          <w:rFonts w:ascii="Palatino Linotype" w:eastAsia="Palatino Linotype" w:hAnsi="Palatino Linotype" w:cs="Palatino Linotype"/>
          <w:i/>
          <w:color w:val="000000"/>
        </w:rPr>
        <w:t xml:space="preserve"> Edo. </w:t>
      </w:r>
      <w:proofErr w:type="gramStart"/>
      <w:r w:rsidRPr="002302B8">
        <w:rPr>
          <w:rFonts w:ascii="Palatino Linotype" w:eastAsia="Palatino Linotype" w:hAnsi="Palatino Linotype" w:cs="Palatino Linotype"/>
          <w:i/>
          <w:color w:val="000000"/>
        </w:rPr>
        <w:t>de</w:t>
      </w:r>
      <w:proofErr w:type="gramEnd"/>
      <w:r w:rsidRPr="002302B8">
        <w:rPr>
          <w:rFonts w:ascii="Palatino Linotype" w:eastAsia="Palatino Linotype" w:hAnsi="Palatino Linotype" w:cs="Palatino Linotype"/>
          <w:i/>
          <w:color w:val="000000"/>
        </w:rPr>
        <w:t xml:space="preserve"> </w:t>
      </w:r>
      <w:proofErr w:type="spellStart"/>
      <w:r w:rsidRPr="002302B8">
        <w:rPr>
          <w:rFonts w:ascii="Palatino Linotype" w:eastAsia="Palatino Linotype" w:hAnsi="Palatino Linotype" w:cs="Palatino Linotype"/>
          <w:i/>
          <w:color w:val="000000"/>
        </w:rPr>
        <w:t>Méx</w:t>
      </w:r>
      <w:proofErr w:type="spellEnd"/>
      <w:r w:rsidRPr="002302B8">
        <w:rPr>
          <w:rFonts w:ascii="Palatino Linotype" w:eastAsia="Palatino Linotype" w:hAnsi="Palatino Linotype" w:cs="Palatino Linotype"/>
          <w:i/>
          <w:color w:val="000000"/>
        </w:rPr>
        <w:t xml:space="preserve">., no soy competente para brindarle dicha información. Hago de su conocimiento que para asignar una nueva clave catastral se debe realizar una subdivisión, a menos de que el inmueble haya cambiado de manzana. En cuanto hace a la asignación, baja y reasignación de clave catastral, el Manual establece que la clave catastral es única, irrepetible y permanente en toda la entidad y no deberá modificarse, salvo en los casos previstos para la reasignación, procedimiento que se sigue en los siguientes casos: cuando el inmueble se localice en una manzana que ha sido saturada en el número de claves permitidas, cuando el inmueble se localice en una manzana que se subdividió por la apertura de una vialidad, cuando el inmueble se encuentre en una manzana que es necesario subdividir por la ampliación o creación de varias áreas homogéneas nuevas y cuando la clave registrada no corresponda a la localización física del inmueble. De lo anterior, se tiene que: • La Clave Catastral es única, irrepetible y permanente, y no debe modificarse, sólo en los casos de reasignación. • Entre los trámites y servicios prestados por la Autoridad Catastral Municipal se encuentra la actualización del Padrón Catastral del que se deriva una subdivisión, actualización por cambios técnicos-administrativos y; la reasignación de Clave Catastral. • Para cada caso, procede cuando los propietarios o poseedores de un inmueble no manifiesten las modificaciones a las superficies de terreno o construcción, que se deriven de fusión, subdivisión, ejecución de obras o construcción, ampliaciones o demoliciones en un inmueble. </w:t>
      </w:r>
      <w:r w:rsidRPr="002302B8">
        <w:rPr>
          <w:rFonts w:ascii="Palatino Linotype" w:eastAsia="Palatino Linotype" w:hAnsi="Palatino Linotype" w:cs="Palatino Linotype"/>
          <w:i/>
          <w:color w:val="000000"/>
        </w:rPr>
        <w:lastRenderedPageBreak/>
        <w:t xml:space="preserve">La Clave Catastral no se subdivide, se reasigna cuando existe una modificación en la constitución de un inmueble, por ejemplo, que el inmueble se subdivida. Por lo anterior, se tiene que el Código Administrativo del Estado de México en su artículo 5.40 establece que la subdivisión y fusión de un predio requiere de la previa autorización de la Secretaría de Desarrollo Urbano y Obra, de conformidad con lo que establecen las disposiciones reglamentarias del Libro Quinto de este Código y de las demás aplicables, en ese sentido, de acuerdo con lo establecido por el Reglamento del Libro Quinto del Código Administrativo, para obtener la autorización mencionada resulta indispensable que el solicitante presente los documentos señalados en el artículo 99 del mismo. Sin otro particular, le reitero mis atentas consideraciones. ATENTAMENTE: Titular de la Unidad de Transparencia, Acceso a la Información Pública y Protección de Datos Personales, del H. Ayuntamiento de </w:t>
      </w:r>
      <w:proofErr w:type="spellStart"/>
      <w:r w:rsidRPr="002302B8">
        <w:rPr>
          <w:rFonts w:ascii="Palatino Linotype" w:eastAsia="Palatino Linotype" w:hAnsi="Palatino Linotype" w:cs="Palatino Linotype"/>
          <w:i/>
          <w:color w:val="000000"/>
        </w:rPr>
        <w:t>Chiconcuac</w:t>
      </w:r>
      <w:proofErr w:type="spellEnd"/>
      <w:r w:rsidRPr="002302B8">
        <w:rPr>
          <w:rFonts w:ascii="Palatino Linotype" w:eastAsia="Palatino Linotype" w:hAnsi="Palatino Linotype" w:cs="Palatino Linotype"/>
          <w:i/>
          <w:color w:val="000000"/>
        </w:rPr>
        <w:t xml:space="preserve"> Edo. </w:t>
      </w:r>
      <w:proofErr w:type="gramStart"/>
      <w:r w:rsidRPr="002302B8">
        <w:rPr>
          <w:rFonts w:ascii="Palatino Linotype" w:eastAsia="Palatino Linotype" w:hAnsi="Palatino Linotype" w:cs="Palatino Linotype"/>
          <w:i/>
          <w:color w:val="000000"/>
        </w:rPr>
        <w:t>de</w:t>
      </w:r>
      <w:proofErr w:type="gramEnd"/>
      <w:r w:rsidRPr="002302B8">
        <w:rPr>
          <w:rFonts w:ascii="Palatino Linotype" w:eastAsia="Palatino Linotype" w:hAnsi="Palatino Linotype" w:cs="Palatino Linotype"/>
          <w:i/>
          <w:color w:val="000000"/>
        </w:rPr>
        <w:t xml:space="preserve"> </w:t>
      </w:r>
      <w:proofErr w:type="spellStart"/>
      <w:r w:rsidRPr="002302B8">
        <w:rPr>
          <w:rFonts w:ascii="Palatino Linotype" w:eastAsia="Palatino Linotype" w:hAnsi="Palatino Linotype" w:cs="Palatino Linotype"/>
          <w:i/>
          <w:color w:val="000000"/>
        </w:rPr>
        <w:t>Méx</w:t>
      </w:r>
      <w:proofErr w:type="spellEnd"/>
      <w:r w:rsidRPr="002302B8">
        <w:rPr>
          <w:rFonts w:ascii="Palatino Linotype" w:eastAsia="Palatino Linotype" w:hAnsi="Palatino Linotype" w:cs="Palatino Linotype"/>
          <w:i/>
          <w:color w:val="000000"/>
        </w:rPr>
        <w:t>.</w:t>
      </w:r>
    </w:p>
    <w:p w14:paraId="367D7A30" w14:textId="77777777" w:rsidR="002302B8" w:rsidRDefault="002302B8" w:rsidP="002302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CCB7B55" w14:textId="2BF37934" w:rsidR="002302B8" w:rsidRPr="002302B8" w:rsidRDefault="002302B8" w:rsidP="002302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302B8">
        <w:rPr>
          <w:rFonts w:ascii="Palatino Linotype" w:eastAsia="Palatino Linotype" w:hAnsi="Palatino Linotype" w:cs="Palatino Linotype"/>
          <w:i/>
          <w:color w:val="000000"/>
        </w:rPr>
        <w:t>ATENTAMENTE</w:t>
      </w:r>
    </w:p>
    <w:p w14:paraId="3FE4A9EF" w14:textId="55474E42" w:rsidR="00A970D5" w:rsidRDefault="002302B8" w:rsidP="002302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302B8">
        <w:rPr>
          <w:rFonts w:ascii="Palatino Linotype" w:eastAsia="Palatino Linotype" w:hAnsi="Palatino Linotype" w:cs="Palatino Linotype"/>
          <w:i/>
          <w:color w:val="000000"/>
        </w:rPr>
        <w:t xml:space="preserve">Licenciada </w:t>
      </w:r>
      <w:proofErr w:type="spellStart"/>
      <w:r w:rsidRPr="002302B8">
        <w:rPr>
          <w:rFonts w:ascii="Palatino Linotype" w:eastAsia="Palatino Linotype" w:hAnsi="Palatino Linotype" w:cs="Palatino Linotype"/>
          <w:i/>
          <w:color w:val="000000"/>
        </w:rPr>
        <w:t>Kassandra</w:t>
      </w:r>
      <w:proofErr w:type="spellEnd"/>
      <w:r w:rsidRPr="002302B8">
        <w:rPr>
          <w:rFonts w:ascii="Palatino Linotype" w:eastAsia="Palatino Linotype" w:hAnsi="Palatino Linotype" w:cs="Palatino Linotype"/>
          <w:i/>
          <w:color w:val="000000"/>
        </w:rPr>
        <w:t xml:space="preserve"> Berrocal Mote</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727C369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2302B8">
        <w:rPr>
          <w:rFonts w:ascii="Palatino Linotype" w:eastAsia="Palatino Linotype" w:hAnsi="Palatino Linotype" w:cs="Palatino Linotype"/>
          <w:color w:val="000000"/>
          <w:sz w:val="24"/>
          <w:szCs w:val="24"/>
        </w:rPr>
        <w:t>el</w:t>
      </w:r>
      <w:r w:rsidR="009353B8">
        <w:rPr>
          <w:rFonts w:ascii="Palatino Linotype" w:eastAsia="Palatino Linotype" w:hAnsi="Palatino Linotype" w:cs="Palatino Linotype"/>
          <w:color w:val="000000"/>
          <w:sz w:val="24"/>
          <w:szCs w:val="24"/>
        </w:rPr>
        <w:t xml:space="preserve">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2302B8" w:rsidRPr="002302B8">
        <w:rPr>
          <w:rFonts w:ascii="Palatino Linotype" w:eastAsia="Palatino Linotype" w:hAnsi="Palatino Linotype" w:cs="Palatino Linotype"/>
          <w:b/>
          <w:color w:val="000000"/>
          <w:sz w:val="24"/>
          <w:szCs w:val="24"/>
        </w:rPr>
        <w:t>RESPUESTA A LA SOLICITUD.pdf</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xml:space="preserve">, </w:t>
      </w:r>
      <w:r w:rsidR="002302B8">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2272F55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 xml:space="preserve">itida por el </w:t>
      </w:r>
      <w:r w:rsidR="00A06896" w:rsidRPr="001A44D9">
        <w:rPr>
          <w:rFonts w:ascii="Palatino Linotype" w:eastAsia="Palatino Linotype" w:hAnsi="Palatino Linotype" w:cs="Palatino Linotype"/>
          <w:b/>
          <w:bCs/>
          <w:color w:val="000000"/>
          <w:sz w:val="24"/>
          <w:szCs w:val="24"/>
        </w:rPr>
        <w:t>Sujeto Obligado</w:t>
      </w:r>
      <w:r w:rsidR="00A06896">
        <w:rPr>
          <w:rFonts w:ascii="Palatino Linotype" w:eastAsia="Palatino Linotype" w:hAnsi="Palatino Linotype" w:cs="Palatino Linotype"/>
          <w:color w:val="000000"/>
          <w:sz w:val="24"/>
          <w:szCs w:val="24"/>
        </w:rPr>
        <w:t xml:space="preserve">, </w:t>
      </w:r>
      <w:r w:rsidR="001A44D9">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w:t>
      </w:r>
      <w:r w:rsidRPr="001A44D9">
        <w:rPr>
          <w:rFonts w:ascii="Palatino Linotype" w:eastAsia="Palatino Linotype" w:hAnsi="Palatino Linotype" w:cs="Palatino Linotype"/>
          <w:b/>
          <w:bCs/>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revisión e</w:t>
      </w:r>
      <w:r w:rsidR="008B2951">
        <w:rPr>
          <w:rFonts w:ascii="Palatino Linotype" w:eastAsia="Palatino Linotype" w:hAnsi="Palatino Linotype" w:cs="Palatino Linotype"/>
          <w:color w:val="000000"/>
          <w:sz w:val="24"/>
          <w:szCs w:val="24"/>
        </w:rPr>
        <w:t xml:space="preserve">l día </w:t>
      </w:r>
      <w:r w:rsidR="001A44D9">
        <w:rPr>
          <w:rFonts w:ascii="Palatino Linotype" w:eastAsia="Palatino Linotype" w:hAnsi="Palatino Linotype" w:cs="Palatino Linotype"/>
          <w:color w:val="000000"/>
          <w:sz w:val="24"/>
          <w:szCs w:val="24"/>
        </w:rPr>
        <w:t>treinta y uno</w:t>
      </w:r>
      <w:r w:rsidR="0040028D">
        <w:rPr>
          <w:rFonts w:ascii="Palatino Linotype" w:eastAsia="Palatino Linotype" w:hAnsi="Palatino Linotype" w:cs="Palatino Linotype"/>
          <w:color w:val="000000"/>
          <w:sz w:val="24"/>
          <w:szCs w:val="24"/>
        </w:rPr>
        <w:t xml:space="preserve"> de marzo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1A44D9" w:rsidRPr="001A44D9">
        <w:rPr>
          <w:rFonts w:ascii="Palatino Linotype" w:eastAsia="Palatino Linotype" w:hAnsi="Palatino Linotype" w:cs="Palatino Linotype"/>
          <w:b/>
          <w:color w:val="000000"/>
          <w:sz w:val="24"/>
          <w:szCs w:val="24"/>
        </w:rPr>
        <w:t>05290/INFOEM/IP/RR/2022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t>Acto Impugnado:</w:t>
      </w:r>
      <w:r w:rsidR="00655007" w:rsidRPr="006E2FB0">
        <w:rPr>
          <w:rFonts w:ascii="Palatino Linotype" w:eastAsia="Palatino Linotype" w:hAnsi="Palatino Linotype" w:cs="Palatino Linotype"/>
          <w:b/>
          <w:sz w:val="24"/>
          <w:szCs w:val="24"/>
        </w:rPr>
        <w:t xml:space="preserve"> </w:t>
      </w:r>
    </w:p>
    <w:p w14:paraId="4A0EFE5A" w14:textId="75E63E52"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1A44D9" w:rsidRPr="001A44D9">
        <w:rPr>
          <w:rFonts w:ascii="Palatino Linotype" w:eastAsia="Palatino Linotype" w:hAnsi="Palatino Linotype" w:cs="Palatino Linotype"/>
          <w:i/>
        </w:rPr>
        <w:t xml:space="preserve">La respuesta no corresponde con lo solicitado y para ello anexo un archivo el cual sirve de soporte para demostrar que el sujeto obligado de </w:t>
      </w:r>
      <w:proofErr w:type="spellStart"/>
      <w:r w:rsidR="001A44D9" w:rsidRPr="001A44D9">
        <w:rPr>
          <w:rFonts w:ascii="Palatino Linotype" w:eastAsia="Palatino Linotype" w:hAnsi="Palatino Linotype" w:cs="Palatino Linotype"/>
          <w:i/>
        </w:rPr>
        <w:t>Chiconcuac</w:t>
      </w:r>
      <w:proofErr w:type="spellEnd"/>
      <w:r w:rsidR="001A44D9" w:rsidRPr="001A44D9">
        <w:rPr>
          <w:rFonts w:ascii="Palatino Linotype" w:eastAsia="Palatino Linotype" w:hAnsi="Palatino Linotype" w:cs="Palatino Linotype"/>
          <w:i/>
        </w:rPr>
        <w:t xml:space="preserve"> se </w:t>
      </w:r>
      <w:proofErr w:type="spellStart"/>
      <w:r w:rsidR="001A44D9" w:rsidRPr="001A44D9">
        <w:rPr>
          <w:rFonts w:ascii="Palatino Linotype" w:eastAsia="Palatino Linotype" w:hAnsi="Palatino Linotype" w:cs="Palatino Linotype"/>
          <w:i/>
        </w:rPr>
        <w:t>esta</w:t>
      </w:r>
      <w:proofErr w:type="spellEnd"/>
      <w:r w:rsidR="001A44D9" w:rsidRPr="001A44D9">
        <w:rPr>
          <w:rFonts w:ascii="Palatino Linotype" w:eastAsia="Palatino Linotype" w:hAnsi="Palatino Linotype" w:cs="Palatino Linotype"/>
          <w:i/>
        </w:rPr>
        <w:t xml:space="preserve"> contradiciendo o bien, la respuesta no corresponde con lo solicitado. </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7E42C442"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1A44D9" w:rsidRPr="001A44D9">
        <w:rPr>
          <w:rFonts w:ascii="Palatino Linotype" w:eastAsia="Palatino Linotype" w:hAnsi="Palatino Linotype" w:cs="Palatino Linotype"/>
          <w:i/>
        </w:rPr>
        <w:t xml:space="preserve">La respuesta no corresponde con lo solicitado y para ello anexo un archivo el cual sirve de soporte para demostrar que el sujeto obligado de </w:t>
      </w:r>
      <w:proofErr w:type="spellStart"/>
      <w:r w:rsidR="001A44D9" w:rsidRPr="001A44D9">
        <w:rPr>
          <w:rFonts w:ascii="Palatino Linotype" w:eastAsia="Palatino Linotype" w:hAnsi="Palatino Linotype" w:cs="Palatino Linotype"/>
          <w:i/>
        </w:rPr>
        <w:t>Chiconcuac</w:t>
      </w:r>
      <w:proofErr w:type="spellEnd"/>
      <w:r w:rsidR="001A44D9" w:rsidRPr="001A44D9">
        <w:rPr>
          <w:rFonts w:ascii="Palatino Linotype" w:eastAsia="Palatino Linotype" w:hAnsi="Palatino Linotype" w:cs="Palatino Linotype"/>
          <w:i/>
        </w:rPr>
        <w:t xml:space="preserve"> se </w:t>
      </w:r>
      <w:proofErr w:type="spellStart"/>
      <w:r w:rsidR="001A44D9" w:rsidRPr="001A44D9">
        <w:rPr>
          <w:rFonts w:ascii="Palatino Linotype" w:eastAsia="Palatino Linotype" w:hAnsi="Palatino Linotype" w:cs="Palatino Linotype"/>
          <w:i/>
        </w:rPr>
        <w:t>esta</w:t>
      </w:r>
      <w:proofErr w:type="spellEnd"/>
      <w:r w:rsidR="001A44D9" w:rsidRPr="001A44D9">
        <w:rPr>
          <w:rFonts w:ascii="Palatino Linotype" w:eastAsia="Palatino Linotype" w:hAnsi="Palatino Linotype" w:cs="Palatino Linotype"/>
          <w:i/>
        </w:rPr>
        <w:t xml:space="preserve"> contradiciendo o bien, la respuesta no corresponde con lo solicitado.</w:t>
      </w:r>
      <w:r w:rsidRPr="009C0279">
        <w:rPr>
          <w:rFonts w:ascii="Palatino Linotype" w:eastAsia="Palatino Linotype" w:hAnsi="Palatino Linotype" w:cs="Palatino Linotype"/>
          <w:i/>
        </w:rPr>
        <w:t>” (Sic)</w:t>
      </w:r>
    </w:p>
    <w:p w14:paraId="0A4EF440" w14:textId="77777777" w:rsidR="001A44D9" w:rsidRDefault="001A44D9" w:rsidP="001A44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20606E8" w14:textId="75BF119B" w:rsidR="001A44D9" w:rsidRDefault="001A44D9" w:rsidP="001A44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medio de impugnación el Recurrente anexó el documento denominado </w:t>
      </w:r>
      <w:r>
        <w:rPr>
          <w:rFonts w:ascii="Palatino Linotype" w:eastAsia="Palatino Linotype" w:hAnsi="Palatino Linotype" w:cs="Palatino Linotype"/>
          <w:b/>
          <w:color w:val="000000"/>
          <w:sz w:val="24"/>
          <w:szCs w:val="24"/>
        </w:rPr>
        <w:t>“</w:t>
      </w:r>
      <w:proofErr w:type="spellStart"/>
      <w:r w:rsidRPr="001A44D9">
        <w:rPr>
          <w:rFonts w:ascii="Palatino Linotype" w:eastAsia="Palatino Linotype" w:hAnsi="Palatino Linotype" w:cs="Palatino Linotype"/>
          <w:b/>
          <w:color w:val="000000"/>
          <w:sz w:val="24"/>
          <w:szCs w:val="24"/>
        </w:rPr>
        <w:t>Reso</w:t>
      </w:r>
      <w:proofErr w:type="spellEnd"/>
      <w:r w:rsidRPr="001A44D9">
        <w:rPr>
          <w:rFonts w:ascii="Palatino Linotype" w:eastAsia="Palatino Linotype" w:hAnsi="Palatino Linotype" w:cs="Palatino Linotype"/>
          <w:b/>
          <w:color w:val="000000"/>
          <w:sz w:val="24"/>
          <w:szCs w:val="24"/>
        </w:rPr>
        <w:t xml:space="preserve"> Sol </w:t>
      </w:r>
      <w:proofErr w:type="spellStart"/>
      <w:r w:rsidRPr="001A44D9">
        <w:rPr>
          <w:rFonts w:ascii="Palatino Linotype" w:eastAsia="Palatino Linotype" w:hAnsi="Palatino Linotype" w:cs="Palatino Linotype"/>
          <w:b/>
          <w:color w:val="000000"/>
          <w:sz w:val="24"/>
          <w:szCs w:val="24"/>
        </w:rPr>
        <w:t>Info</w:t>
      </w:r>
      <w:proofErr w:type="spellEnd"/>
      <w:r w:rsidRPr="001A44D9">
        <w:rPr>
          <w:rFonts w:ascii="Palatino Linotype" w:eastAsia="Palatino Linotype" w:hAnsi="Palatino Linotype" w:cs="Palatino Linotype"/>
          <w:b/>
          <w:color w:val="000000"/>
          <w:sz w:val="24"/>
          <w:szCs w:val="24"/>
        </w:rPr>
        <w:t xml:space="preserve"> 166.pdf</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mismo que corresponde a la respuesta de una solicitud de información diversa a la que es el objeto del presente Recurso de Revisión.</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5A9783BF"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6E2F21">
        <w:rPr>
          <w:rFonts w:ascii="Palatino Linotype" w:eastAsia="Palatino Linotype" w:hAnsi="Palatino Linotype" w:cs="Palatino Linotype"/>
          <w:b/>
          <w:color w:val="000000"/>
          <w:sz w:val="24"/>
          <w:szCs w:val="24"/>
        </w:rPr>
        <w:t xml:space="preserve"> Presidente</w:t>
      </w:r>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6E2F21">
        <w:rPr>
          <w:rFonts w:ascii="Palatino Linotype" w:eastAsia="Palatino Linotype" w:hAnsi="Palatino Linotype" w:cs="Palatino Linotype"/>
          <w:color w:val="000000"/>
          <w:sz w:val="24"/>
          <w:szCs w:val="24"/>
        </w:rPr>
        <w:t>seis de abril</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4A4D40">
        <w:rPr>
          <w:rFonts w:ascii="Palatino Linotype" w:eastAsia="Palatino Linotype" w:hAnsi="Palatino Linotype" w:cs="Palatino Linotype"/>
          <w:b/>
          <w:color w:val="000000"/>
          <w:sz w:val="26"/>
          <w:szCs w:val="26"/>
        </w:rPr>
        <w:t>TO. De la etapa de instrucción.</w:t>
      </w:r>
    </w:p>
    <w:p w14:paraId="5099EF93" w14:textId="77777777" w:rsidR="006E2F21" w:rsidRDefault="006E2F21" w:rsidP="006E2F21">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Pr>
          <w:rFonts w:ascii="Palatino Linotype" w:hAnsi="Palatino Linotype" w:cs="Arial"/>
          <w:sz w:val="24"/>
          <w:szCs w:val="24"/>
        </w:rPr>
        <w:t>e el</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3C88BB96" w14:textId="6FC7749B" w:rsidR="006E2F21" w:rsidRDefault="006E2F21" w:rsidP="006E2F21">
      <w:pPr>
        <w:spacing w:after="0" w:line="360" w:lineRule="auto"/>
        <w:jc w:val="both"/>
        <w:rPr>
          <w:rFonts w:ascii="Palatino Linotype" w:hAnsi="Palatino Linotype" w:cs="Arial"/>
          <w:sz w:val="24"/>
          <w:szCs w:val="24"/>
        </w:rPr>
      </w:pPr>
    </w:p>
    <w:p w14:paraId="64913385" w14:textId="16EA5CC5" w:rsidR="006E2F21" w:rsidRPr="0050157D" w:rsidRDefault="006E2F21" w:rsidP="006E2F21">
      <w:pPr>
        <w:spacing w:after="0" w:line="360" w:lineRule="auto"/>
        <w:jc w:val="both"/>
        <w:rPr>
          <w:rFonts w:ascii="Palatino Linotype" w:hAnsi="Palatino Linotype" w:cs="Arial"/>
          <w:sz w:val="24"/>
          <w:szCs w:val="24"/>
        </w:rPr>
      </w:pPr>
      <w:r w:rsidRPr="006E2F21">
        <w:rPr>
          <w:rFonts w:ascii="Palatino Linotype" w:hAnsi="Palatino Linotype" w:cs="Arial"/>
          <w:noProof/>
          <w:sz w:val="24"/>
          <w:szCs w:val="24"/>
        </w:rPr>
        <w:lastRenderedPageBreak/>
        <w:drawing>
          <wp:inline distT="0" distB="0" distL="0" distR="0" wp14:anchorId="43F038D8" wp14:editId="3638518D">
            <wp:extent cx="5791835" cy="1598295"/>
            <wp:effectExtent l="190500" t="190500" r="189865" b="1924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98295"/>
                    </a:xfrm>
                    <a:prstGeom prst="rect">
                      <a:avLst/>
                    </a:prstGeom>
                    <a:noFill/>
                    <a:ln>
                      <a:noFill/>
                    </a:ln>
                    <a:effectLst>
                      <a:outerShdw blurRad="190500" algn="ctr" rotWithShape="0">
                        <a:prstClr val="black">
                          <a:alpha val="70000"/>
                        </a:prstClr>
                      </a:outerShdw>
                    </a:effectLst>
                  </pic:spPr>
                </pic:pic>
              </a:graphicData>
            </a:graphic>
          </wp:inline>
        </w:drawing>
      </w:r>
    </w:p>
    <w:p w14:paraId="5C22B2DB"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4A4D40">
        <w:rPr>
          <w:rFonts w:ascii="Palatino Linotype" w:eastAsia="Palatino Linotype" w:hAnsi="Palatino Linotype" w:cs="Palatino Linotype"/>
          <w:b/>
          <w:color w:val="000000"/>
          <w:sz w:val="26"/>
          <w:szCs w:val="26"/>
        </w:rPr>
        <w:t>. Del cierre de instrucción.</w:t>
      </w:r>
    </w:p>
    <w:p w14:paraId="0946477C" w14:textId="5476C775"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A35DF7">
        <w:rPr>
          <w:rFonts w:ascii="Palatino Linotype" w:eastAsia="Palatino Linotype" w:hAnsi="Palatino Linotype" w:cs="Palatino Linotype"/>
          <w:color w:val="000000"/>
          <w:sz w:val="24"/>
          <w:szCs w:val="24"/>
        </w:rPr>
        <w:t>veinticinco de mayo</w:t>
      </w:r>
      <w:r>
        <w:rPr>
          <w:rFonts w:ascii="Palatino Linotype" w:eastAsia="Palatino Linotype" w:hAnsi="Palatino Linotype" w:cs="Palatino Linotype"/>
          <w:color w:val="000000"/>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683103C9"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272887AF" w14:textId="77777777" w:rsidR="00C05402" w:rsidRPr="006E2F21" w:rsidRDefault="00C05402" w:rsidP="00C05402">
      <w:pPr>
        <w:spacing w:line="360" w:lineRule="auto"/>
        <w:rPr>
          <w:rFonts w:ascii="Palatino Linotype" w:hAnsi="Palatino Linotype"/>
          <w:b/>
          <w:sz w:val="26"/>
          <w:szCs w:val="26"/>
          <w:lang w:val="es-ES_tradnl"/>
        </w:rPr>
      </w:pPr>
      <w:r w:rsidRPr="006E2F21">
        <w:rPr>
          <w:rFonts w:ascii="Palatino Linotype" w:hAnsi="Palatino Linotype"/>
          <w:b/>
          <w:sz w:val="26"/>
          <w:szCs w:val="26"/>
        </w:rPr>
        <w:t>SÉPTIMO. De la ampliación del término para resolver.</w:t>
      </w:r>
    </w:p>
    <w:p w14:paraId="58EA1293" w14:textId="5C67A6CF" w:rsidR="00C05402" w:rsidRPr="00A35DF7" w:rsidRDefault="00C05402" w:rsidP="00C05402">
      <w:pPr>
        <w:spacing w:after="0" w:line="360" w:lineRule="auto"/>
        <w:jc w:val="both"/>
        <w:rPr>
          <w:rFonts w:ascii="Palatino Linotype" w:hAnsi="Palatino Linotype"/>
          <w:sz w:val="24"/>
          <w:szCs w:val="24"/>
        </w:rPr>
      </w:pPr>
      <w:r w:rsidRPr="00A35DF7">
        <w:rPr>
          <w:rFonts w:ascii="Palatino Linotype" w:hAnsi="Palatino Linotype"/>
          <w:sz w:val="24"/>
          <w:szCs w:val="24"/>
        </w:rPr>
        <w:t xml:space="preserve">En fecha </w:t>
      </w:r>
      <w:r w:rsidR="00A35DF7" w:rsidRPr="00A35DF7">
        <w:rPr>
          <w:rFonts w:ascii="Palatino Linotype" w:hAnsi="Palatino Linotype"/>
          <w:sz w:val="24"/>
          <w:szCs w:val="24"/>
        </w:rPr>
        <w:t>veintiséis</w:t>
      </w:r>
      <w:r w:rsidRPr="00A35DF7">
        <w:rPr>
          <w:rFonts w:ascii="Palatino Linotype" w:hAnsi="Palatino Linotype"/>
          <w:sz w:val="24"/>
          <w:szCs w:val="24"/>
        </w:rPr>
        <w:t xml:space="preserve">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6D76E9D" w14:textId="77777777" w:rsidR="00C05402" w:rsidRPr="00A35DF7" w:rsidRDefault="00C05402" w:rsidP="00C05402">
      <w:pPr>
        <w:spacing w:after="0" w:line="360" w:lineRule="auto"/>
        <w:jc w:val="both"/>
        <w:rPr>
          <w:rFonts w:ascii="Palatino Linotype" w:hAnsi="Palatino Linotype"/>
          <w:sz w:val="24"/>
          <w:szCs w:val="24"/>
        </w:rPr>
      </w:pPr>
    </w:p>
    <w:p w14:paraId="31BB556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Este organismo garante no pasa por alto justificar, </w:t>
      </w:r>
      <w:r w:rsidRPr="00A35DF7">
        <w:rPr>
          <w:rFonts w:ascii="Palatino Linotype" w:hAnsi="Palatino Linotype" w:cstheme="majorHAnsi"/>
          <w:bCs/>
          <w:sz w:val="24"/>
          <w:szCs w:val="24"/>
        </w:rPr>
        <w:t xml:space="preserve">que el plazo para emitir resolución en el presente asunto </w:t>
      </w:r>
      <w:r w:rsidRPr="00A35DF7">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w:t>
      </w:r>
      <w:r w:rsidRPr="00A35DF7">
        <w:rPr>
          <w:rFonts w:ascii="Palatino Linotype" w:hAnsi="Palatino Linotype" w:cstheme="majorHAnsi"/>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C723A1"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44AEDCF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35DF7">
        <w:rPr>
          <w:rFonts w:ascii="Palatino Linotype" w:hAnsi="Palatino Linotype" w:cstheme="majorHAnsi"/>
          <w:bCs/>
          <w:sz w:val="24"/>
          <w:szCs w:val="24"/>
        </w:rPr>
        <w:t>el plazo para emitir resolución</w:t>
      </w:r>
      <w:r w:rsidRPr="00A35DF7">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5EAA0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61AC681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21122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45C1D13C"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84C2B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7B2DB63F"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3B586B3" w14:textId="77777777" w:rsidR="00C05402" w:rsidRPr="00A35DF7" w:rsidRDefault="00C05402" w:rsidP="00C05402">
      <w:pPr>
        <w:spacing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05FD4597"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0636D0C" w14:textId="77777777" w:rsidR="00C05402" w:rsidRPr="00A35DF7" w:rsidRDefault="00C05402" w:rsidP="00C05402">
      <w:pPr>
        <w:spacing w:after="240" w:line="276" w:lineRule="auto"/>
        <w:ind w:firstLine="708"/>
        <w:jc w:val="both"/>
        <w:rPr>
          <w:rFonts w:ascii="Palatino Linotype" w:hAnsi="Palatino Linotype" w:cstheme="majorHAnsi"/>
          <w:sz w:val="24"/>
          <w:szCs w:val="24"/>
        </w:rPr>
      </w:pPr>
      <w:r w:rsidRPr="00A35DF7">
        <w:rPr>
          <w:rFonts w:ascii="Palatino Linotype" w:hAnsi="Palatino Linotype" w:cstheme="majorHAnsi"/>
          <w:sz w:val="24"/>
          <w:szCs w:val="24"/>
        </w:rPr>
        <w:t>b)     Actividad Procesal del interesado: Acciones u omisiones del interesado.</w:t>
      </w:r>
    </w:p>
    <w:p w14:paraId="615B523A"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c)      Conducta de la Autoridad: Las Acciones u omisiones realizadas en el procedimiento. Así como si la autoridad actuó con la debida diligencia.</w:t>
      </w:r>
    </w:p>
    <w:p w14:paraId="076E785B" w14:textId="77777777" w:rsidR="00C05402" w:rsidRPr="00A35DF7" w:rsidRDefault="00C05402" w:rsidP="00C05402">
      <w:pPr>
        <w:spacing w:after="240" w:line="276" w:lineRule="auto"/>
        <w:ind w:left="708"/>
        <w:jc w:val="both"/>
        <w:rPr>
          <w:rFonts w:ascii="Palatino Linotype" w:hAnsi="Palatino Linotype" w:cstheme="majorHAnsi"/>
          <w:sz w:val="24"/>
          <w:szCs w:val="24"/>
        </w:rPr>
      </w:pPr>
      <w:r w:rsidRPr="00A35DF7">
        <w:rPr>
          <w:rFonts w:ascii="Palatino Linotype" w:hAnsi="Palatino Linotype" w:cstheme="majorHAnsi"/>
          <w:sz w:val="24"/>
          <w:szCs w:val="24"/>
        </w:rPr>
        <w:t>d) La afectación generada en la situación jurídica de la persona involucrada en el proceso: Violación a sus derechos humanos.</w:t>
      </w:r>
    </w:p>
    <w:p w14:paraId="340BE325" w14:textId="77777777" w:rsidR="00C05402" w:rsidRPr="00A35DF7" w:rsidRDefault="00C05402" w:rsidP="00C05402">
      <w:pPr>
        <w:spacing w:after="0" w:line="360" w:lineRule="auto"/>
        <w:jc w:val="both"/>
        <w:rPr>
          <w:rFonts w:ascii="Palatino Linotype" w:hAnsi="Palatino Linotype" w:cstheme="majorHAnsi"/>
          <w:sz w:val="24"/>
          <w:szCs w:val="24"/>
        </w:rPr>
      </w:pPr>
    </w:p>
    <w:p w14:paraId="4715E319"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B61C1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3E5F4D7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Argumento que encuentra sustento en la jurisprudencia P</w:t>
      </w:r>
      <w:proofErr w:type="gramStart"/>
      <w:r w:rsidRPr="00A35DF7">
        <w:rPr>
          <w:rFonts w:ascii="Palatino Linotype" w:hAnsi="Palatino Linotype" w:cstheme="majorHAnsi"/>
          <w:sz w:val="24"/>
          <w:szCs w:val="24"/>
        </w:rPr>
        <w:t>./</w:t>
      </w:r>
      <w:proofErr w:type="gramEnd"/>
      <w:r w:rsidRPr="00A35DF7">
        <w:rPr>
          <w:rFonts w:ascii="Palatino Linotype" w:hAnsi="Palatino Linotype" w:cstheme="majorHAnsi"/>
          <w:sz w:val="24"/>
          <w:szCs w:val="24"/>
        </w:rPr>
        <w:t xml:space="preserve">J. 32/92 emitida por el Pleno de la Suprema Corte de Justicia de la Nación de rubro “TÉRMINOS PROCESALES. PARA DETERMINAR SI UN FUNCIONARIO JUDICIAL ACTUÓ INDEBIDAMENTE </w:t>
      </w:r>
      <w:r w:rsidRPr="00A35DF7">
        <w:rPr>
          <w:rFonts w:ascii="Palatino Linotype" w:hAnsi="Palatino Linotype" w:cstheme="majorHAnsi"/>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692B4B75"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3CFAAC0F"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A78C25" w14:textId="77777777" w:rsidR="00C05402" w:rsidRPr="00A35DF7" w:rsidRDefault="00C05402" w:rsidP="00C05402">
      <w:pPr>
        <w:spacing w:after="0" w:line="360" w:lineRule="auto"/>
        <w:jc w:val="both"/>
        <w:rPr>
          <w:rFonts w:ascii="Palatino Linotype" w:hAnsi="Palatino Linotype" w:cstheme="majorHAnsi"/>
          <w:sz w:val="24"/>
          <w:szCs w:val="24"/>
        </w:rPr>
      </w:pPr>
    </w:p>
    <w:p w14:paraId="71B85954"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847EF50"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0AB4BD63"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2D232F7"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t xml:space="preserve"> </w:t>
      </w:r>
    </w:p>
    <w:p w14:paraId="64FA09D1" w14:textId="77777777" w:rsidR="00C05402" w:rsidRPr="00A35DF7" w:rsidRDefault="00C05402" w:rsidP="00C05402">
      <w:pPr>
        <w:spacing w:after="0" w:line="360" w:lineRule="auto"/>
        <w:jc w:val="both"/>
        <w:rPr>
          <w:rFonts w:ascii="Palatino Linotype" w:hAnsi="Palatino Linotype" w:cstheme="majorHAnsi"/>
          <w:sz w:val="24"/>
          <w:szCs w:val="24"/>
        </w:rPr>
      </w:pPr>
      <w:r w:rsidRPr="00A35DF7">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675779D4" w14:textId="77777777" w:rsidR="00C05402" w:rsidRPr="00A35DF7" w:rsidRDefault="00C05402" w:rsidP="00C05402">
      <w:pPr>
        <w:spacing w:after="0" w:line="360" w:lineRule="auto"/>
        <w:jc w:val="both"/>
        <w:rPr>
          <w:rFonts w:ascii="Palatino Linotype" w:hAnsi="Palatino Linotype" w:cstheme="majorHAnsi"/>
          <w:sz w:val="24"/>
          <w:szCs w:val="24"/>
        </w:rPr>
      </w:pPr>
    </w:p>
    <w:p w14:paraId="21E9B13B" w14:textId="77777777" w:rsidR="00C05402" w:rsidRPr="00A35DF7" w:rsidRDefault="00C05402" w:rsidP="00C05402">
      <w:pPr>
        <w:spacing w:after="0" w:line="360" w:lineRule="auto"/>
        <w:jc w:val="both"/>
        <w:rPr>
          <w:rFonts w:ascii="Palatino Linotype" w:hAnsi="Palatino Linotype"/>
          <w:sz w:val="24"/>
          <w:szCs w:val="24"/>
        </w:rPr>
      </w:pPr>
      <w:r w:rsidRPr="00A35DF7">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9D2CDA"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8FC824" w14:textId="27FE117A"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7777777" w:rsidR="007B522A" w:rsidRPr="00B21190" w:rsidRDefault="007B522A" w:rsidP="007B522A">
      <w:pPr>
        <w:spacing w:after="0" w:line="360" w:lineRule="auto"/>
        <w:jc w:val="both"/>
        <w:rPr>
          <w:rFonts w:ascii="Palatino Linotype" w:hAnsi="Palatino Linotype" w:cs="Arial"/>
          <w:b/>
          <w:sz w:val="26"/>
          <w:szCs w:val="26"/>
        </w:rPr>
      </w:pPr>
      <w:r w:rsidRPr="00B21190">
        <w:rPr>
          <w:rFonts w:ascii="Palatino Linotype" w:hAnsi="Palatino Linotype" w:cs="Arial"/>
          <w:b/>
          <w:sz w:val="26"/>
          <w:szCs w:val="26"/>
        </w:rPr>
        <w:t>TERCERO. Del estudio de las causas de improcedencia y sobreseimiento.</w:t>
      </w:r>
    </w:p>
    <w:p w14:paraId="5695BDB9"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B21190">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B21190"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546ADE8B"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B21190">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08C73155" w14:textId="54AA5C17" w:rsidR="007B522A" w:rsidRPr="006A6545" w:rsidRDefault="007B522A" w:rsidP="006A6545">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BC3BC8" w14:textId="77777777" w:rsidR="007B522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3C4E4072" w14:textId="77777777" w:rsidR="007B522A" w:rsidRPr="00B21190" w:rsidRDefault="007B522A" w:rsidP="007B522A">
      <w:pPr>
        <w:tabs>
          <w:tab w:val="left" w:pos="709"/>
        </w:tabs>
        <w:spacing w:after="0" w:line="360" w:lineRule="auto"/>
        <w:jc w:val="both"/>
        <w:rPr>
          <w:rFonts w:ascii="Palatino Linotype" w:hAnsi="Palatino Linotype" w:cs="Arial"/>
          <w:sz w:val="24"/>
          <w:szCs w:val="24"/>
        </w:rPr>
      </w:pPr>
    </w:p>
    <w:p w14:paraId="210B389F" w14:textId="21620CCA" w:rsidR="007B522A" w:rsidRPr="00B21190"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sidR="006A6545">
        <w:rPr>
          <w:rFonts w:ascii="Palatino Linotype" w:hAnsi="Palatino Linotype" w:cs="Arial"/>
          <w:sz w:val="24"/>
          <w:szCs w:val="24"/>
        </w:rPr>
        <w:t xml:space="preserve"> o</w:t>
      </w:r>
      <w:r w:rsidR="006A6545" w:rsidRPr="006A6545">
        <w:t xml:space="preserve"> </w:t>
      </w:r>
      <w:r w:rsidR="006A6545" w:rsidRPr="006A6545">
        <w:rPr>
          <w:rFonts w:ascii="Palatino Linotype" w:hAnsi="Palatino Linotype" w:cs="Arial"/>
          <w:sz w:val="24"/>
          <w:szCs w:val="24"/>
        </w:rPr>
        <w:t>admitido el recurso de revisión, aparezca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sidR="006A6545">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687F21F" w14:textId="77777777" w:rsidR="007B522A" w:rsidRPr="00B21190" w:rsidRDefault="007B522A" w:rsidP="007B522A">
      <w:pPr>
        <w:tabs>
          <w:tab w:val="left" w:pos="709"/>
        </w:tabs>
        <w:spacing w:line="360" w:lineRule="auto"/>
        <w:jc w:val="both"/>
        <w:rPr>
          <w:rFonts w:ascii="Palatino Linotype" w:hAnsi="Palatino Linotype" w:cs="Arial"/>
          <w:sz w:val="10"/>
        </w:rPr>
      </w:pPr>
    </w:p>
    <w:p w14:paraId="462DF312" w14:textId="5EE98950" w:rsidR="007B522A" w:rsidRPr="00716716" w:rsidRDefault="007B522A" w:rsidP="00716716">
      <w:pPr>
        <w:pStyle w:val="Prrafodelista"/>
        <w:autoSpaceDE w:val="0"/>
        <w:autoSpaceDN w:val="0"/>
        <w:adjustRightInd w:val="0"/>
        <w:spacing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 xml:space="preserve">ecurrente, ello a efecto de poder determinar la materia de la solicitud de información que nos ocupa, así el particular requiere </w:t>
      </w:r>
      <w:r w:rsidR="006A6545" w:rsidRPr="006A6545">
        <w:rPr>
          <w:rFonts w:ascii="Palatino Linotype" w:eastAsia="Calibri" w:hAnsi="Palatino Linotype" w:cs="Tahoma"/>
          <w:iCs/>
          <w:sz w:val="22"/>
          <w:szCs w:val="22"/>
          <w:lang w:eastAsia="es-ES_tradnl"/>
        </w:rPr>
        <w:t xml:space="preserve">al Ayuntamiento de </w:t>
      </w:r>
      <w:proofErr w:type="spellStart"/>
      <w:r w:rsidR="006A6545">
        <w:rPr>
          <w:rFonts w:ascii="Palatino Linotype" w:eastAsia="Calibri" w:hAnsi="Palatino Linotype" w:cs="Tahoma"/>
          <w:iCs/>
          <w:sz w:val="22"/>
          <w:szCs w:val="22"/>
          <w:lang w:eastAsia="es-ES_tradnl"/>
        </w:rPr>
        <w:t>Chiconcuac</w:t>
      </w:r>
      <w:proofErr w:type="spellEnd"/>
      <w:r w:rsidR="006A6545" w:rsidRPr="006A6545">
        <w:rPr>
          <w:rFonts w:ascii="Palatino Linotype" w:eastAsia="Calibri" w:hAnsi="Palatino Linotype" w:cs="Tahoma"/>
          <w:iCs/>
          <w:sz w:val="22"/>
          <w:szCs w:val="22"/>
          <w:lang w:eastAsia="es-ES_tradnl"/>
        </w:rPr>
        <w:t xml:space="preserve">, que confirme o niegue si también el catastro perteneciente al municipio de </w:t>
      </w:r>
      <w:proofErr w:type="spellStart"/>
      <w:r w:rsidR="00716716">
        <w:rPr>
          <w:rFonts w:ascii="Palatino Linotype" w:eastAsia="Calibri" w:hAnsi="Palatino Linotype" w:cs="Tahoma"/>
          <w:iCs/>
          <w:sz w:val="22"/>
          <w:szCs w:val="22"/>
          <w:lang w:eastAsia="es-ES_tradnl"/>
        </w:rPr>
        <w:t>Cinconcuac</w:t>
      </w:r>
      <w:proofErr w:type="spellEnd"/>
      <w:r w:rsidR="006A6545" w:rsidRPr="006A6545">
        <w:rPr>
          <w:rFonts w:ascii="Palatino Linotype" w:eastAsia="Calibri" w:hAnsi="Palatino Linotype" w:cs="Tahoma"/>
          <w:iCs/>
          <w:sz w:val="22"/>
          <w:szCs w:val="22"/>
          <w:lang w:eastAsia="es-ES_tradnl"/>
        </w:rPr>
        <w:t xml:space="preserve"> puede asignar una nueva clave catastral (sin necesidad de que exista previamente una subdivisión) únicamente a una fracción de predio adquirido derivado de una compraventa con reserva de </w:t>
      </w:r>
      <w:r w:rsidR="006A6545" w:rsidRPr="006A6545">
        <w:rPr>
          <w:rFonts w:ascii="Palatino Linotype" w:eastAsia="Calibri" w:hAnsi="Palatino Linotype" w:cs="Tahoma"/>
          <w:iCs/>
          <w:sz w:val="22"/>
          <w:szCs w:val="22"/>
          <w:lang w:eastAsia="es-ES_tradnl"/>
        </w:rPr>
        <w:lastRenderedPageBreak/>
        <w:t>dominio, el fundamento legal y administrativo por el cual no puede ser asignada una nueva clave catastral únicamente a una fracción de predio adquirida</w:t>
      </w:r>
      <w:r w:rsidR="00716716">
        <w:rPr>
          <w:rFonts w:ascii="Palatino Linotype" w:eastAsia="Calibri" w:hAnsi="Palatino Linotype" w:cs="Tahoma"/>
          <w:iCs/>
          <w:sz w:val="22"/>
          <w:szCs w:val="22"/>
          <w:lang w:val="es-MX" w:eastAsia="es-ES_tradnl"/>
        </w:rPr>
        <w:t>.</w:t>
      </w:r>
    </w:p>
    <w:p w14:paraId="6BD2E6C8" w14:textId="77777777" w:rsidR="007B522A" w:rsidRDefault="007B522A" w:rsidP="00716716">
      <w:pPr>
        <w:pStyle w:val="Prrafodelista"/>
        <w:spacing w:line="360" w:lineRule="auto"/>
        <w:ind w:left="0"/>
        <w:contextualSpacing/>
        <w:jc w:val="both"/>
        <w:rPr>
          <w:rFonts w:ascii="Palatino Linotype" w:hAnsi="Palatino Linotype"/>
          <w:color w:val="000000"/>
        </w:rPr>
      </w:pPr>
    </w:p>
    <w:p w14:paraId="14EC806B" w14:textId="54F3964A" w:rsidR="007B522A" w:rsidRDefault="007B522A" w:rsidP="00716716">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la los requerimientos formulados por el particular, el </w:t>
      </w:r>
      <w:r w:rsidRPr="000F5CBE">
        <w:rPr>
          <w:rFonts w:ascii="Palatino Linotype" w:hAnsi="Palatino Linotype"/>
          <w:b/>
          <w:color w:val="000000"/>
          <w:lang w:val="es-ES_tradnl"/>
        </w:rPr>
        <w:t xml:space="preserve">sujeto obligado </w:t>
      </w:r>
      <w:r w:rsidRPr="000F5CBE">
        <w:rPr>
          <w:rFonts w:ascii="Palatino Linotype" w:hAnsi="Palatino Linotype"/>
          <w:color w:val="000000"/>
          <w:lang w:val="es-ES_tradnl"/>
        </w:rPr>
        <w:t>emitió su respuesta</w:t>
      </w:r>
      <w:r w:rsidR="003A4C15">
        <w:rPr>
          <w:rFonts w:ascii="Palatino Linotype" w:hAnsi="Palatino Linotype"/>
          <w:color w:val="000000"/>
          <w:lang w:val="es-ES_tradnl"/>
        </w:rPr>
        <w:t xml:space="preserve"> mediante un archivo electrónico, del cual se advierte el contenido siguiente:</w:t>
      </w:r>
    </w:p>
    <w:p w14:paraId="1FD97624" w14:textId="77777777" w:rsidR="003A4C15" w:rsidRDefault="003A4C15" w:rsidP="00716716">
      <w:pPr>
        <w:pStyle w:val="Prrafodelista"/>
        <w:spacing w:line="360" w:lineRule="auto"/>
        <w:ind w:left="0"/>
        <w:contextualSpacing/>
        <w:jc w:val="both"/>
        <w:rPr>
          <w:rFonts w:ascii="Palatino Linotype" w:hAnsi="Palatino Linotype"/>
          <w:color w:val="000000"/>
          <w:lang w:val="es-ES_tradnl"/>
        </w:rPr>
      </w:pPr>
    </w:p>
    <w:p w14:paraId="6671EC03" w14:textId="5CFFB0F7" w:rsidR="003A4C15" w:rsidRDefault="003A4C15" w:rsidP="003A4C15">
      <w:pPr>
        <w:pStyle w:val="Prrafodelista"/>
        <w:numPr>
          <w:ilvl w:val="0"/>
          <w:numId w:val="12"/>
        </w:numPr>
        <w:spacing w:line="360" w:lineRule="auto"/>
        <w:contextualSpacing/>
        <w:jc w:val="both"/>
        <w:rPr>
          <w:rFonts w:ascii="Palatino Linotype" w:hAnsi="Palatino Linotype"/>
          <w:color w:val="000000"/>
          <w:lang w:val="es-ES_tradnl"/>
        </w:rPr>
      </w:pPr>
      <w:r w:rsidRPr="003A4C15">
        <w:rPr>
          <w:rFonts w:ascii="Palatino Linotype" w:hAnsi="Palatino Linotype"/>
          <w:b/>
          <w:bCs/>
          <w:color w:val="000000"/>
          <w:lang w:val="es-ES_tradnl"/>
        </w:rPr>
        <w:t>RESPUESTA A LA SOLICITUD.pdf</w:t>
      </w:r>
      <w:r>
        <w:rPr>
          <w:rFonts w:ascii="Palatino Linotype" w:hAnsi="Palatino Linotype"/>
          <w:color w:val="000000"/>
          <w:lang w:val="es-ES_tradnl"/>
        </w:rPr>
        <w:t xml:space="preserve">: Oficio de fecha 30 de marzo de 2022, signado por el Titular de la Unidad de Transparencia, mismo que fue remitido al solicitante de información, mediante el cual, medularmente se declara incompetente para brindar dicha información informando que, </w:t>
      </w:r>
      <w:r w:rsidRPr="003A4C15">
        <w:rPr>
          <w:rFonts w:ascii="Palatino Linotype" w:hAnsi="Palatino Linotype"/>
          <w:color w:val="000000"/>
          <w:lang w:val="es-ES_tradnl"/>
        </w:rPr>
        <w:t>para asignar una nueva clave catastral se debe realizar una subdivisión, a menos de que el inmueble haya cambiado</w:t>
      </w:r>
      <w:r>
        <w:rPr>
          <w:rFonts w:ascii="Palatino Linotype" w:hAnsi="Palatino Linotype"/>
          <w:color w:val="000000"/>
          <w:lang w:val="es-ES_tradnl"/>
        </w:rPr>
        <w:t xml:space="preserve"> </w:t>
      </w:r>
      <w:r w:rsidRPr="003A4C15">
        <w:rPr>
          <w:rFonts w:ascii="Palatino Linotype" w:hAnsi="Palatino Linotype"/>
          <w:color w:val="000000"/>
          <w:lang w:val="es-ES_tradnl"/>
        </w:rPr>
        <w:t>de manzana.</w:t>
      </w:r>
    </w:p>
    <w:p w14:paraId="6532D0AA"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p>
    <w:p w14:paraId="53C8545F"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r w:rsidRPr="003A4C15">
        <w:rPr>
          <w:rFonts w:ascii="Palatino Linotype" w:hAnsi="Palatino Linotype"/>
          <w:color w:val="000000"/>
          <w:lang w:val="es-MX"/>
        </w:rPr>
        <w:t xml:space="preserve">En cuanto hace a la asignación, baja y reasignación de clave catastral, el Manual establece que la clave catastral es única, irrepetible y permanente en toda la entidad y no deberá modificarse, salvo en los casos previstos para la reasignación, procedimiento que se sigue en los siguientes casos: cuando el inmueble se localice en una manzana que ha sido saturada en el número de claves permitidas, cuando el inmueble se localice en una manzana que se subdividió por la apertura de una vialidad, cuando el inmueble se encuentre en una manzana que es necesario subdividir por la ampliación o creación de varias </w:t>
      </w:r>
      <w:r w:rsidRPr="003A4C15">
        <w:rPr>
          <w:rFonts w:ascii="Palatino Linotype" w:hAnsi="Palatino Linotype"/>
          <w:color w:val="000000"/>
          <w:lang w:val="es-MX"/>
        </w:rPr>
        <w:lastRenderedPageBreak/>
        <w:t xml:space="preserve">áreas homogéneas nuevas y cuando la clave registrada no corresponda a la localización física del inmueble. </w:t>
      </w:r>
    </w:p>
    <w:p w14:paraId="529D4AB6"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p>
    <w:p w14:paraId="23D87F24"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r w:rsidRPr="003A4C15">
        <w:rPr>
          <w:rFonts w:ascii="Palatino Linotype" w:hAnsi="Palatino Linotype"/>
          <w:color w:val="000000"/>
          <w:lang w:val="es-MX"/>
        </w:rPr>
        <w:t xml:space="preserve">De lo anterior, se tiene que: </w:t>
      </w:r>
    </w:p>
    <w:p w14:paraId="5BE109CF"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r w:rsidRPr="003A4C15">
        <w:rPr>
          <w:rFonts w:ascii="Palatino Linotype" w:hAnsi="Palatino Linotype"/>
          <w:color w:val="000000"/>
          <w:lang w:val="es-MX"/>
        </w:rPr>
        <w:sym w:font="Symbol" w:char="F0B7"/>
      </w:r>
      <w:r w:rsidRPr="003A4C15">
        <w:rPr>
          <w:rFonts w:ascii="Palatino Linotype" w:hAnsi="Palatino Linotype"/>
          <w:color w:val="000000"/>
          <w:lang w:val="es-MX"/>
        </w:rPr>
        <w:t xml:space="preserve"> La Clave Catastral es única, irrepetible y permanente, y no debe modificarse, sólo en los casos de reasignación. </w:t>
      </w:r>
    </w:p>
    <w:p w14:paraId="7D0592F0"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r w:rsidRPr="003A4C15">
        <w:rPr>
          <w:rFonts w:ascii="Palatino Linotype" w:hAnsi="Palatino Linotype"/>
          <w:color w:val="000000"/>
          <w:lang w:val="es-MX"/>
        </w:rPr>
        <w:sym w:font="Symbol" w:char="F0B7"/>
      </w:r>
      <w:r w:rsidRPr="003A4C15">
        <w:rPr>
          <w:rFonts w:ascii="Palatino Linotype" w:hAnsi="Palatino Linotype"/>
          <w:color w:val="000000"/>
          <w:lang w:val="es-MX"/>
        </w:rPr>
        <w:t xml:space="preserve"> Entre los trámites y servicios prestados por la Autoridad Catastral Municipal se encuentra la actualización del Padrón Catastral del que se deriva una subdivisión, actualización por cambios técnicos-administrativos y; la reasignación de Clave Catastral. </w:t>
      </w:r>
    </w:p>
    <w:p w14:paraId="73323CA9"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r w:rsidRPr="003A4C15">
        <w:rPr>
          <w:rFonts w:ascii="Palatino Linotype" w:hAnsi="Palatino Linotype"/>
          <w:color w:val="000000"/>
          <w:lang w:val="es-MX"/>
        </w:rPr>
        <w:sym w:font="Symbol" w:char="F0B7"/>
      </w:r>
      <w:r w:rsidRPr="003A4C15">
        <w:rPr>
          <w:rFonts w:ascii="Palatino Linotype" w:hAnsi="Palatino Linotype"/>
          <w:color w:val="000000"/>
          <w:lang w:val="es-MX"/>
        </w:rPr>
        <w:t xml:space="preserve"> Para cada caso, procede cuando los propietarios o poseedores de un inmueble no manifiesten las modificaciones a las superficies de terreno o construcción, que se deriven de fusión, subdivisión, ejecución de obras o construcción, ampliaciones o demoliciones en un inmueble. </w:t>
      </w:r>
    </w:p>
    <w:p w14:paraId="73DA3104"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p>
    <w:p w14:paraId="0C5BCE9C"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r w:rsidRPr="003A4C15">
        <w:rPr>
          <w:rFonts w:ascii="Palatino Linotype" w:hAnsi="Palatino Linotype"/>
          <w:color w:val="000000"/>
          <w:lang w:val="es-MX"/>
        </w:rPr>
        <w:t xml:space="preserve">La Clave Catastral no se subdivide, se reasigna cuando existe una modificación en la constitución de un inmueble, por ejemplo, que el inmueble se subdivida. </w:t>
      </w:r>
    </w:p>
    <w:p w14:paraId="018C8BBF" w14:textId="77777777" w:rsidR="003A4C15" w:rsidRDefault="003A4C15" w:rsidP="003A4C15">
      <w:pPr>
        <w:pStyle w:val="Prrafodelista"/>
        <w:spacing w:line="360" w:lineRule="auto"/>
        <w:ind w:left="720"/>
        <w:contextualSpacing/>
        <w:jc w:val="both"/>
        <w:rPr>
          <w:rFonts w:ascii="Palatino Linotype" w:hAnsi="Palatino Linotype"/>
          <w:color w:val="000000"/>
          <w:lang w:val="es-MX"/>
        </w:rPr>
      </w:pPr>
    </w:p>
    <w:p w14:paraId="27837B1B" w14:textId="647D8E72" w:rsidR="00006C12" w:rsidRPr="00006C12" w:rsidRDefault="003A4C15" w:rsidP="00006C12">
      <w:pPr>
        <w:pStyle w:val="Prrafodelista"/>
        <w:spacing w:line="360" w:lineRule="auto"/>
        <w:ind w:left="720"/>
        <w:contextualSpacing/>
        <w:jc w:val="both"/>
        <w:rPr>
          <w:rFonts w:ascii="Palatino Linotype" w:hAnsi="Palatino Linotype"/>
          <w:color w:val="000000"/>
          <w:lang w:val="es-ES_tradnl"/>
        </w:rPr>
      </w:pPr>
      <w:r w:rsidRPr="003A4C15">
        <w:rPr>
          <w:rFonts w:ascii="Palatino Linotype" w:hAnsi="Palatino Linotype"/>
          <w:color w:val="000000"/>
          <w:lang w:val="es-MX"/>
        </w:rPr>
        <w:t xml:space="preserve">Por lo anterior, se tiene que el Código Administrativo del Estado de México en su artículo 5.40 establece que la subdivisión y fusión de un predio requiere de la previa autorización de la Secretaría de Desarrollo Urbano y Obra, de conformidad con lo que establecen las disposiciones reglamentarias del Libro Quinto de este Código y de las demás aplicables, en ese sentido, de acuerdo con </w:t>
      </w:r>
      <w:r w:rsidRPr="003A4C15">
        <w:rPr>
          <w:rFonts w:ascii="Palatino Linotype" w:hAnsi="Palatino Linotype"/>
          <w:color w:val="000000"/>
          <w:lang w:val="es-MX"/>
        </w:rPr>
        <w:lastRenderedPageBreak/>
        <w:t>lo establecido por el Reglamento del Libro Quinto del Código Administrativo, para obtener la autorización mencionada resulta indispensable que el solicitante presente los documentos señalados en el artículo 99 del mismo.</w:t>
      </w:r>
    </w:p>
    <w:p w14:paraId="4F1518B1" w14:textId="77777777" w:rsidR="00006C12" w:rsidRDefault="00006C12" w:rsidP="00716716">
      <w:pPr>
        <w:pStyle w:val="Prrafodelista"/>
        <w:spacing w:line="360" w:lineRule="auto"/>
        <w:ind w:left="0"/>
        <w:contextualSpacing/>
        <w:jc w:val="both"/>
        <w:rPr>
          <w:rFonts w:ascii="Palatino Linotype" w:hAnsi="Palatino Linotype"/>
          <w:color w:val="000000"/>
        </w:rPr>
      </w:pPr>
    </w:p>
    <w:p w14:paraId="419A28E2" w14:textId="12443B4E" w:rsidR="007B522A" w:rsidRPr="00A37185" w:rsidRDefault="007B522A" w:rsidP="00716716">
      <w:pPr>
        <w:pStyle w:val="Prrafodelista"/>
        <w:spacing w:line="360" w:lineRule="auto"/>
        <w:ind w:left="0"/>
        <w:contextualSpacing/>
        <w:jc w:val="both"/>
        <w:rPr>
          <w:lang w:val="es-MX" w:eastAsia="en-US"/>
        </w:rPr>
      </w:pPr>
      <w:r>
        <w:rPr>
          <w:rFonts w:ascii="Palatino Linotype" w:hAnsi="Palatino Linotype"/>
          <w:color w:val="000000"/>
        </w:rPr>
        <w:t>Precisado lo anterior, debemos destacar que</w:t>
      </w:r>
      <w:r w:rsidRPr="00B21190">
        <w:rPr>
          <w:rFonts w:ascii="Palatino Linotype" w:hAnsi="Palatino Linotype"/>
          <w:color w:val="000000"/>
        </w:rPr>
        <w:t xml:space="preserve">, </w:t>
      </w:r>
      <w:r w:rsidR="00E01806">
        <w:rPr>
          <w:rFonts w:ascii="Palatino Linotype" w:hAnsi="Palatino Linotype"/>
          <w:color w:val="000000"/>
        </w:rPr>
        <w:t xml:space="preserve">en la solicitud de información planteada por el particular, </w:t>
      </w:r>
      <w:r w:rsidRPr="00B21190">
        <w:rPr>
          <w:rFonts w:ascii="Palatino Linotype" w:hAnsi="Palatino Linotype"/>
          <w:color w:val="000000"/>
        </w:rPr>
        <w:t xml:space="preserve"> se observa en primer lugar que la información fue formulada a través de planteamientos en donde </w:t>
      </w:r>
      <w:r w:rsidRPr="00B21190">
        <w:rPr>
          <w:rFonts w:ascii="Palatino Linotype" w:hAnsi="Palatino Linotype" w:cs="Arial"/>
          <w:bCs/>
          <w:iCs/>
          <w:color w:val="222222"/>
        </w:rPr>
        <w:t>no se identifica un documento en específico</w:t>
      </w:r>
      <w:r w:rsidRPr="00B21190">
        <w:rPr>
          <w:rFonts w:ascii="Palatino Linotype" w:hAnsi="Palatino Linotype"/>
          <w:color w:val="000000"/>
        </w:rPr>
        <w:t>, en segundo lugar, se aprecia que en la misma se vierten manifestaciones subjetivas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sidR="00E01806">
        <w:rPr>
          <w:rFonts w:ascii="Palatino Linotype" w:hAnsi="Palatino Linotype"/>
          <w:b/>
          <w:bCs/>
        </w:rPr>
        <w:t>S</w:t>
      </w:r>
      <w:r w:rsidRPr="000F5CBE">
        <w:rPr>
          <w:rFonts w:ascii="Palatino Linotype" w:hAnsi="Palatino Linotype"/>
          <w:b/>
          <w:bCs/>
        </w:rPr>
        <w:t xml:space="preserve">ujeto </w:t>
      </w:r>
      <w:r w:rsidR="00E01806">
        <w:rPr>
          <w:rFonts w:ascii="Palatino Linotype" w:hAnsi="Palatino Linotype"/>
          <w:b/>
          <w:bCs/>
        </w:rPr>
        <w:t>O</w:t>
      </w:r>
      <w:r w:rsidRPr="000F5CBE">
        <w:rPr>
          <w:rFonts w:ascii="Palatino Linotype" w:hAnsi="Palatino Linotype"/>
          <w:b/>
          <w:bCs/>
        </w:rPr>
        <w:t>bligado</w:t>
      </w:r>
      <w:r>
        <w:rPr>
          <w:rFonts w:ascii="Palatino Linotype" w:hAnsi="Palatino Linotype"/>
        </w:rPr>
        <w:t xml:space="preserve"> pueda entregar información alguna, ello es así porque el Recurrente refiere: “…</w:t>
      </w:r>
      <w:r w:rsidR="00E01806" w:rsidRPr="00E01806">
        <w:rPr>
          <w:rFonts w:ascii="Palatino Linotype" w:hAnsi="Palatino Linotype" w:cs="Arial"/>
          <w:b/>
          <w:bCs/>
          <w:i/>
          <w:lang w:val="es-MX" w:eastAsia="es-MX"/>
        </w:rPr>
        <w:t>requiero que confirme o niegue si también</w:t>
      </w:r>
      <w:r w:rsidR="00E01806" w:rsidRPr="00E01806">
        <w:rPr>
          <w:rFonts w:ascii="Palatino Linotype" w:hAnsi="Palatino Linotype" w:cs="Arial"/>
          <w:i/>
          <w:lang w:val="es-MX" w:eastAsia="es-MX"/>
        </w:rPr>
        <w:t xml:space="preserve"> el catastro perteneciente al municipio de </w:t>
      </w:r>
      <w:proofErr w:type="spellStart"/>
      <w:r w:rsidR="00E01806" w:rsidRPr="00E01806">
        <w:rPr>
          <w:rFonts w:ascii="Palatino Linotype" w:hAnsi="Palatino Linotype" w:cs="Arial"/>
          <w:i/>
          <w:lang w:val="es-MX" w:eastAsia="es-MX"/>
        </w:rPr>
        <w:t>Chiconcuac</w:t>
      </w:r>
      <w:proofErr w:type="spellEnd"/>
      <w:r w:rsidR="00E01806" w:rsidRPr="00E01806">
        <w:rPr>
          <w:rFonts w:ascii="Palatino Linotype" w:hAnsi="Palatino Linotype" w:cs="Arial"/>
          <w:i/>
          <w:lang w:val="es-MX" w:eastAsia="es-MX"/>
        </w:rPr>
        <w:t xml:space="preserve"> puede asignar una nueva clave catastral (sin necesidad de que exista previamente una subdivisión)</w:t>
      </w:r>
      <w:r>
        <w:rPr>
          <w:rFonts w:ascii="Palatino Linotype" w:hAnsi="Palatino Linotype" w:cs="Arial"/>
          <w:i/>
          <w:lang w:eastAsia="es-MX"/>
        </w:rPr>
        <w:t xml:space="preserve">, (…) </w:t>
      </w:r>
      <w:r w:rsidR="00E01806" w:rsidRPr="00E01806">
        <w:rPr>
          <w:rFonts w:ascii="Palatino Linotype" w:hAnsi="Palatino Linotype" w:cs="Arial"/>
          <w:i/>
          <w:lang w:val="es-MX" w:eastAsia="es-MX"/>
        </w:rPr>
        <w:t xml:space="preserve">requiero </w:t>
      </w:r>
      <w:r w:rsidR="00E01806" w:rsidRPr="00E01806">
        <w:rPr>
          <w:rFonts w:ascii="Palatino Linotype" w:hAnsi="Palatino Linotype" w:cs="Arial"/>
          <w:b/>
          <w:bCs/>
          <w:i/>
          <w:lang w:val="es-MX" w:eastAsia="es-MX"/>
        </w:rPr>
        <w:t>el fundamento legal y administrativo por el cual no</w:t>
      </w:r>
      <w:r w:rsidR="00E01806" w:rsidRPr="00E01806">
        <w:rPr>
          <w:rFonts w:ascii="Palatino Linotype" w:hAnsi="Palatino Linotype" w:cs="Arial"/>
          <w:i/>
          <w:lang w:val="es-MX" w:eastAsia="es-MX"/>
        </w:rPr>
        <w:t xml:space="preserve"> </w:t>
      </w:r>
      <w:r w:rsidR="00E01806" w:rsidRPr="00E01806">
        <w:rPr>
          <w:rFonts w:ascii="Palatino Linotype" w:hAnsi="Palatino Linotype" w:cs="Arial"/>
          <w:b/>
          <w:bCs/>
          <w:i/>
          <w:lang w:val="es-MX" w:eastAsia="es-MX"/>
        </w:rPr>
        <w:t>puede</w:t>
      </w:r>
      <w:r w:rsidR="00E01806" w:rsidRPr="00E01806">
        <w:rPr>
          <w:rFonts w:ascii="Palatino Linotype" w:hAnsi="Palatino Linotype" w:cs="Arial"/>
          <w:i/>
          <w:lang w:val="es-MX" w:eastAsia="es-MX"/>
        </w:rPr>
        <w:t xml:space="preserve"> ser asignada una nueva clave catastral</w:t>
      </w:r>
      <w:r w:rsidRPr="00A37185">
        <w:rPr>
          <w:rFonts w:ascii="Palatino Linotype" w:hAnsi="Palatino Linotype" w:cs="Arial"/>
          <w:i/>
          <w:lang w:eastAsia="es-MX"/>
        </w:rPr>
        <w:t xml:space="preserve"> </w:t>
      </w:r>
      <w:r>
        <w:rPr>
          <w:rFonts w:ascii="Palatino Linotype" w:hAnsi="Palatino Linotype"/>
        </w:rPr>
        <w:t xml:space="preserve">…”, (sic) lo que supone que el sujeto obligado lleve a cabo un pronunciamiento </w:t>
      </w:r>
      <w:r w:rsidR="00E01806">
        <w:rPr>
          <w:rFonts w:ascii="Palatino Linotype" w:hAnsi="Palatino Linotype"/>
        </w:rPr>
        <w:t>específico</w:t>
      </w:r>
      <w:r>
        <w:rPr>
          <w:rFonts w:ascii="Palatino Linotype" w:hAnsi="Palatino Linotype"/>
        </w:rPr>
        <w:t xml:space="preserve">, contestando a dos interrogantes “el cómo y el por qué”, respecto de una cuestión instrumentada en diverso procedimiento administrativo, </w:t>
      </w:r>
      <w:r w:rsidR="00E01806">
        <w:rPr>
          <w:rFonts w:ascii="Palatino Linotype" w:hAnsi="Palatino Linotype"/>
        </w:rPr>
        <w:t xml:space="preserve">es decir, el particular requiere que el Sujeto obligado realice </w:t>
      </w:r>
      <w:r w:rsidR="00E01806" w:rsidRPr="00E01806">
        <w:rPr>
          <w:rFonts w:ascii="Palatino Linotype" w:hAnsi="Palatino Linotype"/>
        </w:rPr>
        <w:t xml:space="preserve">un pronunciamiento en sentido afirmativo y/o negativo, </w:t>
      </w:r>
      <w:r w:rsidR="00E01806">
        <w:rPr>
          <w:rFonts w:ascii="Palatino Linotype" w:hAnsi="Palatino Linotype"/>
        </w:rPr>
        <w:t>respecto de</w:t>
      </w:r>
      <w:r w:rsidR="00E01806" w:rsidRPr="00E01806">
        <w:rPr>
          <w:rFonts w:ascii="Palatino Linotype" w:hAnsi="Palatino Linotype"/>
        </w:rPr>
        <w:t xml:space="preserve"> un trámite en específico el cual se encuentra establecido en la normatividad aplicable.</w:t>
      </w:r>
    </w:p>
    <w:p w14:paraId="521F3659" w14:textId="77777777" w:rsidR="007B522A"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w:t>
      </w:r>
      <w:r w:rsidRPr="00B21190">
        <w:rPr>
          <w:rFonts w:ascii="Palatino Linotype" w:hAnsi="Palatino Linotype" w:cs="Arial"/>
        </w:rPr>
        <w:lastRenderedPageBreak/>
        <w:t xml:space="preserve">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92CBC18"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3438A95B"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028</w:t>
      </w:r>
      <w:r w:rsidRPr="00B21190">
        <w:rPr>
          <w:rFonts w:ascii="Palatino Linotype" w:hAnsi="Palatino Linotype" w:cs="Arial"/>
          <w:color w:val="000000" w:themeColor="text1"/>
        </w:rPr>
        <w:t>-</w:t>
      </w:r>
      <w:r w:rsidRPr="00B21190">
        <w:rPr>
          <w:rStyle w:val="il"/>
          <w:rFonts w:ascii="Palatino Linotype" w:eastAsiaTheme="majorEastAsia" w:hAnsi="Palatino Linotype" w:cs="Arial"/>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7CC5CA38" w14:textId="77777777" w:rsidR="007B522A" w:rsidRPr="00B21190" w:rsidRDefault="007B522A" w:rsidP="007B522A">
      <w:pPr>
        <w:pStyle w:val="Sinespaciado"/>
      </w:pPr>
    </w:p>
    <w:p w14:paraId="4AEBAF18" w14:textId="77777777" w:rsidR="007B522A" w:rsidRPr="00B21190" w:rsidRDefault="007B522A" w:rsidP="007B522A">
      <w:pPr>
        <w:pStyle w:val="Prrafodelista"/>
        <w:autoSpaceDE w:val="0"/>
        <w:autoSpaceDN w:val="0"/>
        <w:adjustRightInd w:val="0"/>
        <w:spacing w:line="276" w:lineRule="auto"/>
        <w:ind w:left="851" w:right="708"/>
        <w:jc w:val="both"/>
        <w:rPr>
          <w:rFonts w:ascii="Palatino Linotype" w:hAnsi="Palatino Linotype" w:cs="Arial"/>
        </w:rPr>
      </w:pPr>
      <w:r w:rsidRPr="00B211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B21190">
        <w:rPr>
          <w:rStyle w:val="apple-converted-space"/>
          <w:rFonts w:ascii="Palatino Linotype" w:hAnsi="Palatino Linotype" w:cs="Arial"/>
          <w:i/>
          <w:iCs/>
          <w:color w:val="000000" w:themeColor="text1"/>
          <w:sz w:val="22"/>
          <w:szCs w:val="22"/>
          <w:lang w:val="es-ES_tradnl"/>
        </w:rPr>
        <w:t xml:space="preserve"> </w:t>
      </w:r>
      <w:r w:rsidRPr="00B21190">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w:t>
      </w:r>
      <w:r w:rsidRPr="00B21190">
        <w:rPr>
          <w:rFonts w:ascii="Palatino Linotype" w:hAnsi="Palatino Linotype" w:cs="Arial"/>
          <w:i/>
          <w:iCs/>
          <w:color w:val="000000" w:themeColor="text1"/>
          <w:sz w:val="22"/>
          <w:szCs w:val="22"/>
          <w:lang w:val="es-ES_tradnl"/>
        </w:rPr>
        <w:lastRenderedPageBreak/>
        <w:t>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954C162"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w:t>
      </w:r>
      <w:r w:rsidRPr="00B21190">
        <w:rPr>
          <w:rFonts w:ascii="Palatino Linotype" w:eastAsia="Times New Roman" w:hAnsi="Palatino Linotype" w:cs="Arial"/>
          <w:sz w:val="24"/>
          <w:szCs w:val="24"/>
          <w:lang w:val="es-ES" w:eastAsia="es-ES"/>
        </w:rPr>
        <w:lastRenderedPageBreak/>
        <w:t xml:space="preserve">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B21190" w:rsidRDefault="007B522A" w:rsidP="007B522A">
      <w:pPr>
        <w:pStyle w:val="Sinespaciado"/>
        <w:rPr>
          <w:lang w:val="es-ES"/>
        </w:rPr>
      </w:pPr>
    </w:p>
    <w:p w14:paraId="2FBA2F4B"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B21190" w:rsidRDefault="007B522A" w:rsidP="007B522A">
      <w:pPr>
        <w:pStyle w:val="Sinespaciado"/>
        <w:rPr>
          <w:lang w:val="es-ES"/>
        </w:rPr>
      </w:pPr>
    </w:p>
    <w:p w14:paraId="042DCA67"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b/>
          <w:i/>
        </w:rPr>
        <w:t>“Artículo 6o.</w:t>
      </w:r>
    </w:p>
    <w:p w14:paraId="6BBA8138"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6CFC3D33"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b/>
          <w:bCs/>
          <w:i/>
          <w:color w:val="000000"/>
          <w:lang w:val="es-ES_tradnl"/>
        </w:rPr>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23C4B11C"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4BCB4215" w14:textId="77777777" w:rsidR="007B522A" w:rsidRPr="00B21190" w:rsidRDefault="007B522A" w:rsidP="007B522A">
      <w:pPr>
        <w:spacing w:after="0" w:line="240" w:lineRule="auto"/>
        <w:ind w:left="567" w:right="567"/>
        <w:jc w:val="both"/>
        <w:rPr>
          <w:rFonts w:ascii="Palatino Linotype" w:eastAsia="Times New Roman" w:hAnsi="Palatino Linotype" w:cs="Courier New"/>
          <w:i/>
          <w:color w:val="000000"/>
        </w:rPr>
      </w:pPr>
      <w:r w:rsidRPr="00B21190">
        <w:rPr>
          <w:rFonts w:ascii="Palatino Linotype" w:eastAsia="Times New Roman" w:hAnsi="Palatino Linotype" w:cs="Arial"/>
          <w:b/>
          <w:bCs/>
          <w:i/>
          <w:color w:val="000000"/>
        </w:rPr>
        <w:t xml:space="preserve">I. </w:t>
      </w:r>
      <w:r w:rsidRPr="00B21190">
        <w:rPr>
          <w:rFonts w:ascii="Palatino Linotype" w:eastAsia="Times New Roman" w:hAnsi="Palatino Linotype" w:cs="Arial"/>
          <w:b/>
          <w:i/>
          <w:color w:val="000000"/>
          <w:u w:val="single"/>
        </w:rPr>
        <w:t>Toda la información en posesión de cualquier autoridad, entidad, órgano y organismo de los Poderes</w:t>
      </w:r>
      <w:r w:rsidRPr="00B21190">
        <w:rPr>
          <w:rFonts w:ascii="Palatino Linotype" w:eastAsia="Times New Roman" w:hAnsi="Palatino Linotype" w:cs="Arial"/>
          <w:i/>
          <w:color w:val="000000"/>
        </w:rPr>
        <w:t xml:space="preserve"> Ejecutivo, Legislativo y Judicial, </w:t>
      </w:r>
      <w:r w:rsidRPr="00B21190">
        <w:rPr>
          <w:rFonts w:ascii="Palatino Linotype" w:eastAsia="Times New Roman" w:hAnsi="Palatino Linotype" w:cs="Arial"/>
          <w:b/>
          <w:i/>
          <w:color w:val="000000"/>
          <w:u w:val="single"/>
        </w:rPr>
        <w:t>órganos autónomos</w:t>
      </w:r>
      <w:r w:rsidRPr="00B21190">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B21190" w:rsidRDefault="007B522A" w:rsidP="007B522A">
      <w:pPr>
        <w:spacing w:after="0" w:line="240" w:lineRule="auto"/>
        <w:ind w:left="567" w:right="567"/>
        <w:jc w:val="both"/>
        <w:rPr>
          <w:rFonts w:ascii="Palatino Linotype" w:eastAsia="Times New Roman" w:hAnsi="Palatino Linotype" w:cs="Arial"/>
          <w:b/>
          <w:i/>
          <w:color w:val="000000"/>
        </w:rPr>
      </w:pPr>
      <w:r w:rsidRPr="00B21190">
        <w:rPr>
          <w:rFonts w:ascii="Palatino Linotype" w:eastAsia="Times New Roman" w:hAnsi="Palatino Linotype" w:cs="Arial"/>
          <w:i/>
          <w:color w:val="000000"/>
        </w:rPr>
        <w:lastRenderedPageBreak/>
        <w:t> </w:t>
      </w:r>
      <w:r w:rsidRPr="00B21190">
        <w:rPr>
          <w:rFonts w:ascii="Palatino Linotype" w:eastAsia="Times New Roman" w:hAnsi="Palatino Linotype" w:cs="Arial"/>
          <w:b/>
          <w:bCs/>
          <w:i/>
          <w:color w:val="000000"/>
        </w:rPr>
        <w:t xml:space="preserve">II. </w:t>
      </w:r>
      <w:r w:rsidRPr="00B21190">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3EF1729D" w14:textId="77777777" w:rsidR="007B522A" w:rsidRPr="00B21190" w:rsidRDefault="007B522A" w:rsidP="007B522A">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rPr>
        <w:t xml:space="preserve">III. </w:t>
      </w:r>
      <w:r w:rsidRPr="00B21190">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rPr>
        <w:t xml:space="preserve"> a sus datos personales o a la rectificación de éstos.” (</w:t>
      </w:r>
      <w:proofErr w:type="gramStart"/>
      <w:r w:rsidRPr="00B21190">
        <w:rPr>
          <w:rFonts w:ascii="Palatino Linotype" w:eastAsia="Times New Roman" w:hAnsi="Palatino Linotype" w:cs="Arial"/>
          <w:i/>
          <w:color w:val="000000"/>
        </w:rPr>
        <w:t>sic</w:t>
      </w:r>
      <w:proofErr w:type="gramEnd"/>
      <w:r w:rsidRPr="00B21190">
        <w:rPr>
          <w:rFonts w:ascii="Palatino Linotype" w:eastAsia="Times New Roman" w:hAnsi="Palatino Linotype" w:cs="Arial"/>
          <w:i/>
          <w:color w:val="000000"/>
        </w:rPr>
        <w:t>)</w:t>
      </w:r>
    </w:p>
    <w:p w14:paraId="4FC6C03C"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B21190" w:rsidRDefault="007B522A" w:rsidP="000D49FB">
      <w:pPr>
        <w:pStyle w:val="Sinespaciado"/>
      </w:pPr>
    </w:p>
    <w:p w14:paraId="15D9B52F" w14:textId="77777777" w:rsidR="007B522A" w:rsidRPr="00B21190"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0658F89F"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lastRenderedPageBreak/>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5FA6B0" w14:textId="77777777" w:rsidR="007B522A"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Default="007B522A" w:rsidP="007B522A">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B21190" w:rsidRDefault="000D49FB" w:rsidP="007B522A">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B21190" w:rsidRDefault="007B522A" w:rsidP="007B522A">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18CAA75" w14:textId="77777777" w:rsidR="007B522A" w:rsidRPr="00B21190" w:rsidRDefault="007B522A" w:rsidP="007B522A">
      <w:pPr>
        <w:pStyle w:val="Sinespaciado"/>
      </w:pPr>
    </w:p>
    <w:p w14:paraId="7FA167C9" w14:textId="40136727" w:rsidR="007B522A" w:rsidRPr="00BF5AF4" w:rsidRDefault="007B522A" w:rsidP="007B522A">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el Sujeto Obligado no está constreñido a </w:t>
      </w:r>
      <w:r w:rsidRPr="00486536">
        <w:rPr>
          <w:rFonts w:ascii="Palatino Linotype" w:hAnsi="Palatino Linotype"/>
          <w:sz w:val="24"/>
          <w:szCs w:val="24"/>
        </w:rPr>
        <w:lastRenderedPageBreak/>
        <w:t>emitir una respuesta al mismo, por lo que se estima infundado el motivo de inconformidad de</w:t>
      </w:r>
      <w:r w:rsidR="000D49FB">
        <w:rPr>
          <w:rFonts w:ascii="Palatino Linotype" w:hAnsi="Palatino Linotype"/>
          <w:sz w:val="24"/>
          <w:szCs w:val="24"/>
        </w:rPr>
        <w:t>l</w:t>
      </w:r>
      <w:r w:rsidRPr="00486536">
        <w:rPr>
          <w:rFonts w:ascii="Palatino Linotype" w:hAnsi="Palatino Linotype"/>
          <w:sz w:val="24"/>
          <w:szCs w:val="24"/>
        </w:rPr>
        <w:t xml:space="preserve"> Recurrente.</w:t>
      </w:r>
    </w:p>
    <w:p w14:paraId="1A6EA3D1" w14:textId="77777777" w:rsidR="007B522A" w:rsidRDefault="007B522A" w:rsidP="007B522A">
      <w:pPr>
        <w:autoSpaceDE w:val="0"/>
        <w:autoSpaceDN w:val="0"/>
        <w:adjustRightInd w:val="0"/>
        <w:spacing w:after="0" w:line="360" w:lineRule="auto"/>
        <w:jc w:val="both"/>
        <w:rPr>
          <w:rFonts w:ascii="Palatino Linotype" w:hAnsi="Palatino Linotype" w:cs="Arial"/>
          <w:sz w:val="24"/>
        </w:rPr>
      </w:pPr>
    </w:p>
    <w:p w14:paraId="218F3E0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0F4C4A3F" w14:textId="77777777" w:rsidR="007B522A" w:rsidRPr="00B21190" w:rsidRDefault="007B522A" w:rsidP="007B522A">
      <w:pPr>
        <w:pStyle w:val="Sinespaciado"/>
      </w:pPr>
    </w:p>
    <w:p w14:paraId="7CC91E56" w14:textId="77777777" w:rsidR="007B522A" w:rsidRPr="00B21190" w:rsidRDefault="007B522A" w:rsidP="007B52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4A9DC613"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1C4920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impugne la veracidad de la información proporcionada; </w:t>
      </w:r>
    </w:p>
    <w:p w14:paraId="0223177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B21190">
        <w:rPr>
          <w:rFonts w:ascii="Palatino Linotype" w:eastAsia="Times New Roman" w:hAnsi="Palatino Linotype" w:cs="Times New Roman"/>
          <w:b/>
          <w:i/>
          <w:u w:val="single"/>
          <w:lang w:val="es-ES" w:eastAsia="es-ES"/>
        </w:rPr>
        <w:t>Se trate de una consulta</w:t>
      </w:r>
      <w:r w:rsidRPr="00B21190">
        <w:rPr>
          <w:rFonts w:ascii="Palatino Linotype" w:eastAsia="Times New Roman" w:hAnsi="Palatino Linotype" w:cs="Times New Roman"/>
          <w:i/>
          <w:lang w:val="es-ES" w:eastAsia="es-ES"/>
        </w:rPr>
        <w:t>,</w:t>
      </w:r>
      <w:r w:rsidRPr="00B21190">
        <w:rPr>
          <w:rFonts w:ascii="Palatino Linotype" w:eastAsia="Times New Roman" w:hAnsi="Palatino Linotype" w:cs="Times New Roman"/>
          <w:b/>
          <w:i/>
          <w:lang w:val="es-ES" w:eastAsia="es-ES"/>
        </w:rPr>
        <w:t xml:space="preserve"> </w:t>
      </w:r>
      <w:r w:rsidRPr="00B21190">
        <w:rPr>
          <w:rFonts w:ascii="Palatino Linotype" w:eastAsia="Times New Roman" w:hAnsi="Palatino Linotype" w:cs="Times New Roman"/>
          <w:i/>
          <w:lang w:val="es-ES" w:eastAsia="es-ES"/>
        </w:rPr>
        <w:t>o trámite en específico; y</w:t>
      </w:r>
      <w:r w:rsidRPr="00B21190">
        <w:rPr>
          <w:rFonts w:ascii="Palatino Linotype" w:eastAsia="Times New Roman" w:hAnsi="Palatino Linotype" w:cs="Times New Roman"/>
          <w:b/>
          <w:i/>
          <w:lang w:val="es-ES" w:eastAsia="es-ES"/>
        </w:rPr>
        <w:t xml:space="preserve"> </w:t>
      </w:r>
    </w:p>
    <w:p w14:paraId="17491352"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El recurrente amplíe su solicitud en el recurso de revisión, únicamente respecto de los nuevos contenidos.</w:t>
      </w:r>
    </w:p>
    <w:p w14:paraId="6976DC66"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sidR="007D529A">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B21190"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B21190"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5747DEB8"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lastRenderedPageBreak/>
        <w:t xml:space="preserve">Admitido el recurso de revisión, aparezca alguna causal de improcedencia en los términos de la presente Ley; y </w:t>
      </w:r>
    </w:p>
    <w:p w14:paraId="60A25795"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2F381972"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2A2159D3"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0D49FB">
        <w:rPr>
          <w:rFonts w:ascii="Palatino Linotype" w:eastAsia="Times New Roman" w:hAnsi="Palatino Linotype" w:cs="Arial"/>
          <w:sz w:val="24"/>
          <w:szCs w:val="24"/>
          <w:lang w:val="es-ES" w:eastAsia="es-ES"/>
        </w:rPr>
        <w:t>seis de abril de dos mil veintidós</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el Comisionado Presidente José Martínez Vilchis</w:t>
      </w:r>
      <w:r w:rsidRPr="00B21190">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B21190" w:rsidRDefault="007B522A" w:rsidP="007B522A">
      <w:pPr>
        <w:pStyle w:val="Sinespaciado"/>
        <w:rPr>
          <w:lang w:val="es-ES"/>
        </w:rPr>
      </w:pPr>
    </w:p>
    <w:p w14:paraId="05198512" w14:textId="36F63DBC"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se observa que son consultas</w:t>
      </w:r>
      <w:r w:rsidRPr="009126FE">
        <w:t xml:space="preserve"> </w:t>
      </w:r>
      <w:r w:rsidRPr="009126FE">
        <w:rPr>
          <w:rFonts w:ascii="Palatino Linotype" w:eastAsia="Times New Roman" w:hAnsi="Palatino Linotype" w:cs="Arial"/>
          <w:sz w:val="24"/>
          <w:szCs w:val="24"/>
          <w:lang w:val="es-ES" w:eastAsia="es-ES"/>
        </w:rPr>
        <w:t>respecto de una cuestión instrumentada en diverso procedimiento</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3F12C21B" w14:textId="77777777" w:rsidR="007B522A" w:rsidRPr="00B21190" w:rsidRDefault="007B522A" w:rsidP="007B522A">
      <w:pPr>
        <w:pStyle w:val="Sinespaciado"/>
        <w:rPr>
          <w:lang w:val="es-ES"/>
        </w:rPr>
      </w:pPr>
    </w:p>
    <w:p w14:paraId="4DAD52FC" w14:textId="735528F2" w:rsidR="007B522A" w:rsidRPr="00CD0018"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CD0018">
        <w:rPr>
          <w:rFonts w:ascii="Palatino Linotype" w:eastAsia="Times New Roman" w:hAnsi="Palatino Linotype" w:cs="Arial"/>
          <w:sz w:val="24"/>
          <w:szCs w:val="24"/>
          <w:lang w:val="es-ES" w:eastAsia="es-ES"/>
        </w:rPr>
        <w:t xml:space="preserve">El recurso </w:t>
      </w:r>
      <w:r w:rsidR="000D49FB" w:rsidRPr="00CD0018">
        <w:rPr>
          <w:rFonts w:ascii="Palatino Linotype" w:eastAsia="Times New Roman" w:hAnsi="Palatino Linotype" w:cs="Arial"/>
          <w:b/>
          <w:bCs/>
          <w:sz w:val="24"/>
          <w:szCs w:val="24"/>
          <w:lang w:val="es-ES"/>
        </w:rPr>
        <w:t>05290/INFOEM/IP/RR/2022</w:t>
      </w:r>
      <w:r w:rsidRPr="00CD0018">
        <w:rPr>
          <w:rFonts w:ascii="Palatino Linotype" w:eastAsia="Times New Roman" w:hAnsi="Palatino Linotype" w:cs="Arial"/>
          <w:bCs/>
          <w:sz w:val="24"/>
          <w:szCs w:val="24"/>
          <w:lang w:val="es-ES"/>
        </w:rPr>
        <w:t>,</w:t>
      </w:r>
      <w:r w:rsidRPr="00CD0018">
        <w:rPr>
          <w:rFonts w:ascii="Palatino Linotype" w:eastAsia="Times New Roman" w:hAnsi="Palatino Linotype" w:cs="Arial"/>
          <w:sz w:val="24"/>
          <w:szCs w:val="24"/>
          <w:lang w:val="es-ES" w:eastAsia="es-ES"/>
        </w:rPr>
        <w:t xml:space="preserve"> </w:t>
      </w:r>
      <w:r w:rsidR="00A660CE" w:rsidRPr="00CD0018">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CD0018">
        <w:rPr>
          <w:rFonts w:ascii="Palatino Linotype" w:eastAsia="Times New Roman" w:hAnsi="Palatino Linotype" w:cs="Arial"/>
          <w:sz w:val="24"/>
          <w:szCs w:val="24"/>
          <w:lang w:val="es-ES" w:eastAsia="es-ES"/>
        </w:rPr>
        <w:t>, de la Ley de la</w:t>
      </w:r>
      <w:r w:rsidRPr="00CD0018">
        <w:rPr>
          <w:rFonts w:ascii="Palatino Linotype" w:eastAsia="Times New Roman" w:hAnsi="Palatino Linotype" w:cs="Arial"/>
          <w:sz w:val="24"/>
          <w:szCs w:val="24"/>
          <w:lang w:val="es-ES" w:eastAsia="es-ES"/>
        </w:rPr>
        <w:t xml:space="preserve"> materia vigente en la entidad.</w:t>
      </w:r>
    </w:p>
    <w:p w14:paraId="0D556AD6" w14:textId="77777777" w:rsidR="007B522A" w:rsidRPr="00B21190" w:rsidRDefault="007B522A" w:rsidP="007B522A">
      <w:pPr>
        <w:pStyle w:val="Sinespaciado"/>
      </w:pPr>
    </w:p>
    <w:p w14:paraId="20F04CB1"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lastRenderedPageBreak/>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B21190" w:rsidRDefault="007B522A" w:rsidP="007B522A"/>
    <w:p w14:paraId="43ED01DC" w14:textId="4703ACC4" w:rsidR="007B522A" w:rsidRPr="00B21190" w:rsidRDefault="007B522A" w:rsidP="007B52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 </w:t>
      </w:r>
      <w:r w:rsidR="00986A5D" w:rsidRPr="00986A5D">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766D3E7E"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99129E8"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B21190" w:rsidRDefault="00986A5D" w:rsidP="00986A5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F76053F" w14:textId="77777777" w:rsidR="00A65DF4" w:rsidRPr="00D85087" w:rsidRDefault="00A65DF4" w:rsidP="00A65DF4">
      <w:pPr>
        <w:spacing w:after="0" w:line="360" w:lineRule="auto"/>
        <w:jc w:val="both"/>
        <w:rPr>
          <w:rFonts w:ascii="Palatino Linotype" w:eastAsia="Palatino Linotype" w:hAnsi="Palatino Linotype" w:cs="Palatino Linotype"/>
          <w:sz w:val="24"/>
          <w:szCs w:val="24"/>
        </w:rPr>
      </w:pPr>
    </w:p>
    <w:p w14:paraId="0A5A316E" w14:textId="14F20730" w:rsidR="00986A5D" w:rsidRPr="00986A5D" w:rsidRDefault="00986A5D" w:rsidP="00986A5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lastRenderedPageBreak/>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Pr="00986A5D">
        <w:rPr>
          <w:rFonts w:ascii="Palatino Linotype" w:hAnsi="Palatino Linotype" w:cs="Arial"/>
          <w:b/>
          <w:sz w:val="24"/>
          <w:szCs w:val="24"/>
          <w:lang w:val="es-ES_tradnl"/>
        </w:rPr>
        <w:t>05290/INFOEM/IP/RR/2022</w:t>
      </w:r>
      <w:r w:rsidRPr="00986A5D">
        <w:rPr>
          <w:rFonts w:ascii="Palatino Linotype" w:hAnsi="Palatino Linotype" w:cs="Arial"/>
          <w:sz w:val="24"/>
          <w:szCs w:val="24"/>
          <w:lang w:val="es-ES_tradnl"/>
        </w:rPr>
        <w:t xml:space="preserve">, de conformidad con el artículo 192, fracción IV por actualizarse la causal de improcedencia </w:t>
      </w:r>
      <w:r w:rsidR="00F51FFB">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00F51FFB"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Pr="00986A5D">
        <w:rPr>
          <w:rFonts w:ascii="Palatino Linotype" w:hAnsi="Palatino Linotype" w:cs="Arial"/>
          <w:b/>
          <w:sz w:val="24"/>
          <w:szCs w:val="24"/>
          <w:lang w:val="es-ES_tradnl"/>
        </w:rPr>
        <w:t>TERCERO</w:t>
      </w:r>
      <w:r w:rsidRPr="00986A5D">
        <w:rPr>
          <w:rFonts w:ascii="Palatino Linotype" w:hAnsi="Palatino Linotype" w:cs="Arial"/>
          <w:sz w:val="24"/>
          <w:szCs w:val="24"/>
          <w:lang w:val="es-ES_tradnl"/>
        </w:rPr>
        <w:t xml:space="preserve"> de la presente resolución.</w:t>
      </w:r>
    </w:p>
    <w:p w14:paraId="3F39FB88"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w:t>
      </w:r>
      <w:r w:rsidR="00D9432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D9432F">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94235B" w14:textId="3DF8F1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573BFF" w14:textId="17DC1C62"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Pr>
          <w:rFonts w:ascii="Palatino Linotype" w:eastAsia="Palatino Linotype" w:hAnsi="Palatino Linotype" w:cs="Palatino Linotype"/>
          <w:color w:val="000000"/>
          <w:sz w:val="24"/>
          <w:szCs w:val="24"/>
        </w:rPr>
        <w:lastRenderedPageBreak/>
        <w:t xml:space="preserve">GUSTAVO PARRA NORIEGA Y GUADALUPE RAMÍREZ </w:t>
      </w:r>
      <w:r w:rsidR="00227691">
        <w:rPr>
          <w:rFonts w:ascii="Palatino Linotype" w:eastAsia="Palatino Linotype" w:hAnsi="Palatino Linotype" w:cs="Palatino Linotype"/>
          <w:color w:val="000000"/>
          <w:sz w:val="24"/>
          <w:szCs w:val="24"/>
        </w:rPr>
        <w:t xml:space="preserve">PEÑA, EN LA </w:t>
      </w:r>
      <w:r w:rsidR="006A244F">
        <w:rPr>
          <w:rFonts w:ascii="Palatino Linotype" w:eastAsia="Palatino Linotype" w:hAnsi="Palatino Linotype" w:cs="Palatino Linotype"/>
          <w:color w:val="000000"/>
          <w:sz w:val="24"/>
          <w:szCs w:val="24"/>
        </w:rPr>
        <w:t>VIGÉSIMA SEXTA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6A244F">
        <w:rPr>
          <w:rFonts w:ascii="Palatino Linotype" w:eastAsia="Palatino Linotype" w:hAnsi="Palatino Linotype" w:cs="Palatino Linotype"/>
          <w:color w:val="000000"/>
          <w:sz w:val="24"/>
          <w:szCs w:val="24"/>
        </w:rPr>
        <w:t>TRECE DE JULIO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921595">
        <w:rPr>
          <w:rFonts w:ascii="Palatino Linotype" w:eastAsia="Palatino Linotype" w:hAnsi="Palatino Linotype" w:cs="Palatino Linotype"/>
          <w:color w:val="000000"/>
          <w:sz w:val="24"/>
          <w:szCs w:val="24"/>
        </w:rPr>
        <w:t>------------------------------------------------------------------------------------------------------------------------------------------------------------------------------------------------------------------------------------------------------------------------------------------------------------------------------------------------------------------------------------------------------------------------------------------------------------------------------------------------------------------------------------------------------------------------------------------------------------------------------------------------------------------------------------------------------------------------------------------------------------------------------------------------------------------------------------------------------------------------------------------------------------------------------------------------</w:t>
      </w:r>
      <w:r w:rsidR="00403909">
        <w:rPr>
          <w:rFonts w:ascii="Palatino Linotype" w:eastAsia="Palatino Linotype" w:hAnsi="Palatino Linotype" w:cs="Palatino Linotype"/>
          <w:color w:val="000000"/>
          <w:sz w:val="24"/>
          <w:szCs w:val="24"/>
        </w:rPr>
        <w:t>------------------------------------------------------------------------------------------------------------------------------------------------------------------------------------------------------------------------------------------------------------------------------------------</w:t>
      </w:r>
      <w:r w:rsidR="00D9432F">
        <w:rPr>
          <w:rFonts w:ascii="Palatino Linotype" w:eastAsia="Palatino Linotype" w:hAnsi="Palatino Linotype" w:cs="Palatino Linotype"/>
          <w:color w:val="000000"/>
          <w:sz w:val="24"/>
          <w:szCs w:val="24"/>
        </w:rPr>
        <w:t>-----------------------------------------------------------------------------------------------------------------------------------------------------------------------------------------------------------------------------------------------------------------------------------------------------------------------------------------------------</w:t>
      </w:r>
    </w:p>
    <w:p w14:paraId="4DA57669" w14:textId="37C46602"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6A244F">
        <w:rPr>
          <w:rFonts w:ascii="Palatino Linotype" w:eastAsia="Palatino Linotype" w:hAnsi="Palatino Linotype" w:cs="Palatino Linotype"/>
          <w:color w:val="000000"/>
          <w:sz w:val="20"/>
          <w:szCs w:val="20"/>
        </w:rPr>
        <w:t>EJDG</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376C6" w14:textId="77777777" w:rsidR="00C70CBA" w:rsidRDefault="00C70CBA" w:rsidP="00F2498E">
      <w:pPr>
        <w:spacing w:after="0" w:line="240" w:lineRule="auto"/>
      </w:pPr>
      <w:r>
        <w:separator/>
      </w:r>
    </w:p>
  </w:endnote>
  <w:endnote w:type="continuationSeparator" w:id="0">
    <w:p w14:paraId="36665ED9" w14:textId="77777777" w:rsidR="00C70CBA" w:rsidRDefault="00C70CB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6CDA">
      <w:rPr>
        <w:rFonts w:ascii="Palatino Linotype" w:hAnsi="Palatino Linotype"/>
        <w:b/>
        <w:bCs/>
        <w:noProof/>
        <w:sz w:val="20"/>
      </w:rPr>
      <w:t>10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6CDA">
      <w:rPr>
        <w:rFonts w:ascii="Palatino Linotype" w:hAnsi="Palatino Linotype"/>
        <w:b/>
        <w:bCs/>
        <w:noProof/>
        <w:sz w:val="20"/>
      </w:rPr>
      <w:t>29</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6CD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6CDA">
      <w:rPr>
        <w:rFonts w:ascii="Palatino Linotype" w:hAnsi="Palatino Linotype"/>
        <w:b/>
        <w:bCs/>
        <w:noProof/>
        <w:sz w:val="20"/>
      </w:rPr>
      <w:t>29</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DB5E8" w14:textId="77777777" w:rsidR="00C70CBA" w:rsidRDefault="00C70CBA" w:rsidP="00F2498E">
      <w:pPr>
        <w:spacing w:after="0" w:line="240" w:lineRule="auto"/>
      </w:pPr>
      <w:r>
        <w:separator/>
      </w:r>
    </w:p>
  </w:footnote>
  <w:footnote w:type="continuationSeparator" w:id="0">
    <w:p w14:paraId="3095FE43" w14:textId="77777777" w:rsidR="00C70CBA" w:rsidRDefault="00C70CBA"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E86CDA">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551CE91" w:rsidR="004C3E4F" w:rsidRPr="00096248" w:rsidRDefault="00C05402" w:rsidP="00C57E04">
          <w:pPr>
            <w:spacing w:after="0" w:line="360" w:lineRule="auto"/>
            <w:ind w:right="71"/>
            <w:jc w:val="right"/>
            <w:rPr>
              <w:rFonts w:ascii="Palatino Linotype" w:hAnsi="Palatino Linotype" w:cs="Arial"/>
              <w:b/>
              <w:sz w:val="24"/>
              <w:szCs w:val="24"/>
            </w:rPr>
          </w:pPr>
          <w:r w:rsidRPr="00C05402">
            <w:rPr>
              <w:rFonts w:ascii="Palatino Linotype" w:hAnsi="Palatino Linotype" w:cs="Arial"/>
              <w:b/>
              <w:bCs/>
              <w:sz w:val="24"/>
              <w:szCs w:val="24"/>
            </w:rPr>
            <w:t>05290/INFOEM/IP/RR/2022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930EF37" w:rsidR="004C3E4F" w:rsidRPr="00096248" w:rsidRDefault="00C05402" w:rsidP="006E2FB0">
          <w:pPr>
            <w:spacing w:line="240" w:lineRule="auto"/>
            <w:ind w:right="71"/>
            <w:jc w:val="right"/>
            <w:rPr>
              <w:rFonts w:ascii="Palatino Linotype" w:hAnsi="Palatino Linotype" w:cs="Arial"/>
              <w:sz w:val="24"/>
              <w:szCs w:val="24"/>
            </w:rPr>
          </w:pPr>
          <w:r w:rsidRPr="00C05402">
            <w:rPr>
              <w:rFonts w:ascii="Palatino Linotype" w:hAnsi="Palatino Linotype" w:cs="Arial"/>
              <w:sz w:val="24"/>
              <w:szCs w:val="24"/>
            </w:rPr>
            <w:t xml:space="preserve">Ayuntamiento de </w:t>
          </w:r>
          <w:proofErr w:type="spellStart"/>
          <w:r w:rsidRPr="00C05402">
            <w:rPr>
              <w:rFonts w:ascii="Palatino Linotype" w:hAnsi="Palatino Linotype" w:cs="Arial"/>
              <w:sz w:val="24"/>
              <w:szCs w:val="24"/>
            </w:rPr>
            <w:t>Chiconcuac</w:t>
          </w:r>
          <w:proofErr w:type="spellEnd"/>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E86CDA">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9E835B4" w:rsidR="004C3E4F" w:rsidRPr="00096248" w:rsidRDefault="00C05402" w:rsidP="00C57E04">
          <w:pPr>
            <w:spacing w:after="0" w:line="360" w:lineRule="auto"/>
            <w:ind w:left="-486" w:right="68" w:firstLine="558"/>
            <w:jc w:val="right"/>
            <w:rPr>
              <w:rFonts w:ascii="Palatino Linotype" w:hAnsi="Palatino Linotype" w:cs="Arial"/>
              <w:b/>
              <w:sz w:val="24"/>
              <w:szCs w:val="24"/>
            </w:rPr>
          </w:pPr>
          <w:r w:rsidRPr="00C05402">
            <w:rPr>
              <w:rFonts w:ascii="Palatino Linotype" w:hAnsi="Palatino Linotype" w:cs="Arial"/>
              <w:b/>
              <w:bCs/>
              <w:sz w:val="24"/>
              <w:szCs w:val="24"/>
            </w:rPr>
            <w:t>05290/INFOEM/IP/RR/2022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3E03415" w:rsidR="004C3E4F" w:rsidRPr="00663A37" w:rsidRDefault="00E86CDA"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2AF651D" w:rsidR="004C3E4F" w:rsidRPr="00663A37" w:rsidRDefault="00C05402" w:rsidP="006E2FB0">
          <w:pPr>
            <w:spacing w:line="240" w:lineRule="auto"/>
            <w:ind w:left="-70" w:right="68"/>
            <w:jc w:val="right"/>
            <w:rPr>
              <w:rFonts w:ascii="Palatino Linotype" w:hAnsi="Palatino Linotype" w:cs="Arial"/>
              <w:sz w:val="24"/>
              <w:szCs w:val="24"/>
            </w:rPr>
          </w:pPr>
          <w:r w:rsidRPr="00C05402">
            <w:rPr>
              <w:rFonts w:ascii="Palatino Linotype" w:hAnsi="Palatino Linotype" w:cs="Arial"/>
              <w:sz w:val="24"/>
              <w:szCs w:val="24"/>
            </w:rPr>
            <w:t xml:space="preserve">Ayuntamiento de </w:t>
          </w:r>
          <w:proofErr w:type="spellStart"/>
          <w:r w:rsidRPr="00C05402">
            <w:rPr>
              <w:rFonts w:ascii="Palatino Linotype" w:hAnsi="Palatino Linotype" w:cs="Arial"/>
              <w:sz w:val="24"/>
              <w:szCs w:val="24"/>
            </w:rPr>
            <w:t>Chiconcuac</w:t>
          </w:r>
          <w:proofErr w:type="spellEnd"/>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E86CDA">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
  </w:num>
  <w:num w:numId="4">
    <w:abstractNumId w:val="13"/>
  </w:num>
  <w:num w:numId="5">
    <w:abstractNumId w:val="11"/>
  </w:num>
  <w:num w:numId="6">
    <w:abstractNumId w:val="2"/>
  </w:num>
  <w:num w:numId="7">
    <w:abstractNumId w:val="4"/>
  </w:num>
  <w:num w:numId="8">
    <w:abstractNumId w:val="10"/>
  </w:num>
  <w:num w:numId="9">
    <w:abstractNumId w:val="15"/>
  </w:num>
  <w:num w:numId="10">
    <w:abstractNumId w:val="5"/>
  </w:num>
  <w:num w:numId="11">
    <w:abstractNumId w:val="9"/>
  </w:num>
  <w:num w:numId="12">
    <w:abstractNumId w:val="12"/>
  </w:num>
  <w:num w:numId="13">
    <w:abstractNumId w:val="7"/>
  </w:num>
  <w:num w:numId="14">
    <w:abstractNumId w:val="6"/>
  </w:num>
  <w:num w:numId="15">
    <w:abstractNumId w:val="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3F8"/>
    <w:rsid w:val="007A2D52"/>
    <w:rsid w:val="007A31AE"/>
    <w:rsid w:val="007A550A"/>
    <w:rsid w:val="007A5B2E"/>
    <w:rsid w:val="007A5C18"/>
    <w:rsid w:val="007B28CF"/>
    <w:rsid w:val="007B4416"/>
    <w:rsid w:val="007B46BF"/>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0CBA"/>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0018"/>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5521"/>
    <w:rsid w:val="00E656DD"/>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86CDA"/>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0F4"/>
    <w:rsid w:val="00FC16AB"/>
    <w:rsid w:val="00FC3FBD"/>
    <w:rsid w:val="00FC54A4"/>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936F-1800-4CBB-A4AE-87EBD4F9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6678</Words>
  <Characters>36731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2019-06-13T15:30:00Z</cp:lastPrinted>
  <dcterms:created xsi:type="dcterms:W3CDTF">2022-07-01T22:45:00Z</dcterms:created>
  <dcterms:modified xsi:type="dcterms:W3CDTF">2022-08-09T19:27:00Z</dcterms:modified>
</cp:coreProperties>
</file>