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5E8F" w14:textId="656F6C68" w:rsidR="000D03AE" w:rsidRPr="008D41DF" w:rsidRDefault="000D03AE" w:rsidP="005B3BDF">
      <w:pPr>
        <w:spacing w:line="360" w:lineRule="auto"/>
        <w:contextualSpacing/>
        <w:jc w:val="both"/>
        <w:rPr>
          <w:rFonts w:ascii="Palatino Linotype" w:hAnsi="Palatino Linotype" w:cs="Tahoma"/>
          <w:sz w:val="22"/>
          <w:szCs w:val="22"/>
          <w:lang w:val="es-ES"/>
        </w:rPr>
      </w:pPr>
      <w:r w:rsidRPr="008D41DF">
        <w:rPr>
          <w:rFonts w:ascii="Palatino Linotype" w:hAnsi="Palatino Linotype" w:cs="Tahoma"/>
          <w:bCs/>
          <w:sz w:val="22"/>
          <w:szCs w:val="22"/>
        </w:rPr>
        <w:t xml:space="preserve">Resolución del Pleno del Instituto de Transparencia, Acceso a la Información </w:t>
      </w:r>
      <w:r w:rsidRPr="008D41DF">
        <w:rPr>
          <w:rFonts w:ascii="Palatino Linotype" w:eastAsia="Calibri" w:hAnsi="Palatino Linotype" w:cs="Tahoma"/>
          <w:bCs/>
          <w:sz w:val="22"/>
          <w:szCs w:val="22"/>
          <w:lang w:eastAsia="en-US"/>
        </w:rPr>
        <w:t>Pública</w:t>
      </w:r>
      <w:r w:rsidRPr="008D41DF">
        <w:rPr>
          <w:rFonts w:ascii="Palatino Linotype" w:hAnsi="Palatino Linotype" w:cs="Tahoma"/>
          <w:bCs/>
          <w:sz w:val="22"/>
          <w:szCs w:val="22"/>
        </w:rPr>
        <w:t xml:space="preserve"> y Protección de Datos Personales del Estado de México y Municipios, con domicilio en Metepec, </w:t>
      </w:r>
      <w:r w:rsidRPr="008D41DF">
        <w:rPr>
          <w:rFonts w:ascii="Palatino Linotype" w:hAnsi="Palatino Linotype" w:cs="Tahoma"/>
          <w:sz w:val="22"/>
          <w:szCs w:val="22"/>
          <w:lang w:val="es-ES"/>
        </w:rPr>
        <w:t xml:space="preserve">Estado de México, de fecha de </w:t>
      </w:r>
      <w:r w:rsidR="00B8040C" w:rsidRPr="008D41DF">
        <w:rPr>
          <w:rFonts w:ascii="Palatino Linotype" w:hAnsi="Palatino Linotype" w:cs="Tahoma"/>
          <w:sz w:val="22"/>
          <w:szCs w:val="22"/>
          <w:lang w:val="es-ES"/>
        </w:rPr>
        <w:t>veinti</w:t>
      </w:r>
      <w:r w:rsidR="00627D46" w:rsidRPr="008D41DF">
        <w:rPr>
          <w:rFonts w:ascii="Palatino Linotype" w:hAnsi="Palatino Linotype" w:cs="Tahoma"/>
          <w:sz w:val="22"/>
          <w:szCs w:val="22"/>
          <w:lang w:val="es-ES"/>
        </w:rPr>
        <w:t xml:space="preserve">uno </w:t>
      </w:r>
      <w:r w:rsidRPr="008D41DF">
        <w:rPr>
          <w:rFonts w:ascii="Palatino Linotype" w:hAnsi="Palatino Linotype" w:cs="Tahoma"/>
          <w:sz w:val="22"/>
          <w:szCs w:val="22"/>
          <w:lang w:val="es-ES"/>
        </w:rPr>
        <w:t xml:space="preserve">de junio de dos mil veintidós. </w:t>
      </w:r>
    </w:p>
    <w:p w14:paraId="7CCF918A" w14:textId="77777777" w:rsidR="000D03AE" w:rsidRPr="008D41DF" w:rsidRDefault="000D03AE" w:rsidP="005B3BDF">
      <w:pPr>
        <w:spacing w:line="360" w:lineRule="auto"/>
        <w:contextualSpacing/>
        <w:jc w:val="both"/>
        <w:rPr>
          <w:rFonts w:ascii="Palatino Linotype" w:hAnsi="Palatino Linotype" w:cs="Tahoma"/>
          <w:b/>
          <w:bCs/>
          <w:sz w:val="22"/>
          <w:szCs w:val="22"/>
        </w:rPr>
      </w:pPr>
    </w:p>
    <w:p w14:paraId="6B2492F2" w14:textId="6C663F51" w:rsidR="000D03AE" w:rsidRPr="008D41DF" w:rsidRDefault="005F2D09"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
          <w:bCs/>
          <w:sz w:val="22"/>
          <w:szCs w:val="22"/>
        </w:rPr>
        <w:t xml:space="preserve">VISTO </w:t>
      </w:r>
      <w:r w:rsidRPr="008D41DF">
        <w:rPr>
          <w:rFonts w:ascii="Palatino Linotype" w:hAnsi="Palatino Linotype" w:cs="Tahoma"/>
          <w:bCs/>
          <w:sz w:val="22"/>
          <w:szCs w:val="22"/>
        </w:rPr>
        <w:t>el expediente conformado con motivo del Recurso de Revisión</w:t>
      </w:r>
      <w:r w:rsidRPr="008D41DF">
        <w:rPr>
          <w:rFonts w:ascii="Palatino Linotype" w:hAnsi="Palatino Linotype" w:cs="Tahoma"/>
          <w:b/>
          <w:bCs/>
          <w:sz w:val="22"/>
          <w:szCs w:val="22"/>
        </w:rPr>
        <w:t>,</w:t>
      </w:r>
      <w:r w:rsidR="0002690E" w:rsidRPr="008D41DF">
        <w:rPr>
          <w:rFonts w:ascii="Palatino Linotype" w:hAnsi="Palatino Linotype" w:cs="Tahoma"/>
          <w:b/>
          <w:bCs/>
          <w:sz w:val="22"/>
          <w:szCs w:val="22"/>
        </w:rPr>
        <w:t xml:space="preserve"> </w:t>
      </w:r>
      <w:r w:rsidR="00B8040C" w:rsidRPr="008D41DF">
        <w:rPr>
          <w:rFonts w:ascii="Palatino Linotype" w:eastAsia="Calibri" w:hAnsi="Palatino Linotype" w:cs="Tahoma"/>
          <w:b/>
          <w:bCs/>
          <w:sz w:val="22"/>
          <w:szCs w:val="22"/>
          <w:lang w:eastAsia="en-US"/>
        </w:rPr>
        <w:t>05536/INFOEM/IP/RR/2022</w:t>
      </w:r>
      <w:r w:rsidRPr="008D41DF">
        <w:rPr>
          <w:rFonts w:ascii="Palatino Linotype" w:hAnsi="Palatino Linotype" w:cs="Tahoma"/>
          <w:bCs/>
          <w:sz w:val="22"/>
          <w:szCs w:val="22"/>
        </w:rPr>
        <w:t xml:space="preserve"> interpuesto </w:t>
      </w:r>
      <w:r w:rsidR="006F743A" w:rsidRPr="008D41DF">
        <w:rPr>
          <w:rFonts w:ascii="Palatino Linotype" w:hAnsi="Palatino Linotype" w:cs="Tahoma"/>
          <w:sz w:val="22"/>
          <w:szCs w:val="22"/>
        </w:rPr>
        <w:t>un</w:t>
      </w:r>
      <w:r w:rsidR="00455664" w:rsidRPr="008D41DF">
        <w:rPr>
          <w:rFonts w:ascii="Palatino Linotype" w:hAnsi="Palatino Linotype" w:cs="Tahoma"/>
          <w:sz w:val="22"/>
          <w:szCs w:val="22"/>
        </w:rPr>
        <w:t xml:space="preserve"> </w:t>
      </w:r>
      <w:r w:rsidR="00B8040C" w:rsidRPr="008D41DF">
        <w:rPr>
          <w:rFonts w:ascii="Palatino Linotype" w:hAnsi="Palatino Linotype" w:cs="Tahoma"/>
          <w:b/>
          <w:sz w:val="22"/>
          <w:szCs w:val="22"/>
        </w:rPr>
        <w:t>Particular</w:t>
      </w:r>
      <w:r w:rsidR="00455664" w:rsidRPr="008D41DF">
        <w:rPr>
          <w:rFonts w:ascii="Palatino Linotype" w:hAnsi="Palatino Linotype" w:cs="Tahoma"/>
          <w:sz w:val="22"/>
          <w:szCs w:val="22"/>
        </w:rPr>
        <w:t>, en lo sucesivo</w:t>
      </w:r>
      <w:r w:rsidRPr="008D41DF">
        <w:rPr>
          <w:rFonts w:ascii="Palatino Linotype" w:hAnsi="Palatino Linotype" w:cs="Tahoma"/>
          <w:sz w:val="22"/>
          <w:szCs w:val="22"/>
        </w:rPr>
        <w:t xml:space="preserve"> </w:t>
      </w:r>
      <w:r w:rsidR="000D03AE" w:rsidRPr="008D41DF">
        <w:rPr>
          <w:rFonts w:ascii="Palatino Linotype" w:hAnsi="Palatino Linotype" w:cs="Tahoma"/>
          <w:sz w:val="22"/>
          <w:szCs w:val="22"/>
        </w:rPr>
        <w:t xml:space="preserve">el </w:t>
      </w:r>
      <w:r w:rsidRPr="008D41DF">
        <w:rPr>
          <w:rFonts w:ascii="Palatino Linotype" w:hAnsi="Palatino Linotype" w:cs="Tahoma"/>
          <w:bCs/>
          <w:sz w:val="22"/>
          <w:szCs w:val="22"/>
        </w:rPr>
        <w:t>Recurrente o Particular, en contra de la respuesta del Sujeto Obligado,</w:t>
      </w:r>
      <w:r w:rsidR="00A9475C" w:rsidRPr="008D41DF">
        <w:rPr>
          <w:rFonts w:ascii="Palatino Linotype" w:hAnsi="Palatino Linotype" w:cs="Tahoma"/>
          <w:bCs/>
          <w:sz w:val="22"/>
          <w:szCs w:val="22"/>
        </w:rPr>
        <w:t xml:space="preserve"> </w:t>
      </w:r>
      <w:r w:rsidR="00971432" w:rsidRPr="008D41DF">
        <w:rPr>
          <w:rFonts w:ascii="Palatino Linotype" w:hAnsi="Palatino Linotype" w:cs="Tahoma"/>
          <w:bCs/>
          <w:sz w:val="22"/>
          <w:szCs w:val="22"/>
        </w:rPr>
        <w:t>el</w:t>
      </w:r>
      <w:r w:rsidR="002411F2" w:rsidRPr="008D41DF">
        <w:rPr>
          <w:rFonts w:ascii="Palatino Linotype" w:eastAsia="Calibri" w:hAnsi="Palatino Linotype" w:cs="Tahoma"/>
          <w:sz w:val="22"/>
          <w:szCs w:val="22"/>
          <w:lang w:eastAsia="en-US"/>
        </w:rPr>
        <w:t xml:space="preserve"> </w:t>
      </w:r>
      <w:r w:rsidR="00B8040C" w:rsidRPr="008D41DF">
        <w:rPr>
          <w:rFonts w:ascii="Palatino Linotype" w:eastAsia="Calibri" w:hAnsi="Palatino Linotype" w:cs="Tahoma"/>
          <w:b/>
          <w:sz w:val="22"/>
          <w:szCs w:val="22"/>
          <w:lang w:eastAsia="en-US"/>
        </w:rPr>
        <w:t>Ayuntamiento de Chiautla</w:t>
      </w:r>
      <w:r w:rsidR="0002690E" w:rsidRPr="008D41DF">
        <w:rPr>
          <w:rFonts w:ascii="Palatino Linotype" w:eastAsia="Calibri" w:hAnsi="Palatino Linotype" w:cs="Tahoma"/>
          <w:sz w:val="22"/>
          <w:szCs w:val="22"/>
          <w:lang w:eastAsia="en-US"/>
        </w:rPr>
        <w:t>,</w:t>
      </w:r>
      <w:r w:rsidRPr="008D41DF">
        <w:rPr>
          <w:rFonts w:ascii="Palatino Linotype" w:hAnsi="Palatino Linotype" w:cs="Tahoma"/>
          <w:b/>
          <w:sz w:val="22"/>
          <w:szCs w:val="22"/>
        </w:rPr>
        <w:t xml:space="preserve"> </w:t>
      </w:r>
      <w:r w:rsidRPr="008D41DF">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8D41DF" w:rsidRDefault="005F2D09" w:rsidP="005B3BDF">
      <w:pPr>
        <w:spacing w:line="360" w:lineRule="auto"/>
        <w:contextualSpacing/>
        <w:jc w:val="both"/>
        <w:rPr>
          <w:rFonts w:ascii="Palatino Linotype" w:hAnsi="Palatino Linotype" w:cs="Tahoma"/>
          <w:b/>
          <w:bCs/>
          <w:sz w:val="22"/>
          <w:szCs w:val="22"/>
        </w:rPr>
      </w:pPr>
    </w:p>
    <w:p w14:paraId="5BEF9923" w14:textId="07687C65" w:rsidR="005F2D09" w:rsidRPr="008D41DF" w:rsidRDefault="007B087E" w:rsidP="005B3BDF">
      <w:pPr>
        <w:spacing w:line="360" w:lineRule="auto"/>
        <w:contextualSpacing/>
        <w:jc w:val="center"/>
        <w:rPr>
          <w:rFonts w:ascii="Palatino Linotype" w:hAnsi="Palatino Linotype" w:cs="Tahoma"/>
          <w:b/>
          <w:bCs/>
          <w:sz w:val="22"/>
          <w:szCs w:val="22"/>
          <w:lang w:val="es-ES"/>
        </w:rPr>
      </w:pPr>
      <w:r w:rsidRPr="008D41DF">
        <w:rPr>
          <w:rFonts w:ascii="Palatino Linotype" w:hAnsi="Palatino Linotype" w:cs="Tahoma"/>
          <w:b/>
          <w:bCs/>
          <w:sz w:val="22"/>
          <w:szCs w:val="22"/>
          <w:lang w:val="es-ES"/>
        </w:rPr>
        <w:t>A N T E C E D E N T E S</w:t>
      </w:r>
    </w:p>
    <w:p w14:paraId="11D2C935" w14:textId="77777777" w:rsidR="005F2D09" w:rsidRPr="008D41DF" w:rsidRDefault="005F2D09" w:rsidP="005B3BDF">
      <w:pPr>
        <w:spacing w:line="360" w:lineRule="auto"/>
        <w:ind w:left="567"/>
        <w:contextualSpacing/>
        <w:jc w:val="both"/>
        <w:rPr>
          <w:rFonts w:ascii="Palatino Linotype" w:hAnsi="Palatino Linotype" w:cs="Tahoma"/>
          <w:sz w:val="22"/>
          <w:szCs w:val="22"/>
          <w:lang w:val="es-ES"/>
        </w:rPr>
      </w:pPr>
    </w:p>
    <w:p w14:paraId="14D14906" w14:textId="34143E92" w:rsidR="005F2D09" w:rsidRPr="008D41DF" w:rsidRDefault="005F2D09" w:rsidP="005B3BDF">
      <w:pPr>
        <w:spacing w:line="360" w:lineRule="auto"/>
        <w:contextualSpacing/>
        <w:jc w:val="both"/>
        <w:rPr>
          <w:rFonts w:ascii="Palatino Linotype" w:hAnsi="Palatino Linotype" w:cs="Tahoma"/>
          <w:b/>
          <w:bCs/>
          <w:sz w:val="22"/>
          <w:szCs w:val="22"/>
          <w:lang w:val="es-ES"/>
        </w:rPr>
      </w:pPr>
      <w:r w:rsidRPr="008D41DF">
        <w:rPr>
          <w:rFonts w:ascii="Palatino Linotype" w:hAnsi="Palatino Linotype" w:cs="Tahoma"/>
          <w:b/>
          <w:bCs/>
          <w:sz w:val="22"/>
          <w:szCs w:val="22"/>
          <w:lang w:val="es-ES"/>
        </w:rPr>
        <w:t xml:space="preserve">I. Presentación </w:t>
      </w:r>
      <w:r w:rsidR="00D45D0D" w:rsidRPr="008D41DF">
        <w:rPr>
          <w:rFonts w:ascii="Palatino Linotype" w:hAnsi="Palatino Linotype" w:cs="Tahoma"/>
          <w:b/>
          <w:bCs/>
          <w:sz w:val="22"/>
          <w:szCs w:val="22"/>
          <w:lang w:val="es-ES"/>
        </w:rPr>
        <w:t>de la solicitud de información.</w:t>
      </w:r>
    </w:p>
    <w:p w14:paraId="69DAC6EC" w14:textId="77777777" w:rsidR="000D03AE" w:rsidRPr="008D41DF" w:rsidRDefault="000D03AE" w:rsidP="005B3BDF">
      <w:pPr>
        <w:spacing w:line="360" w:lineRule="auto"/>
        <w:contextualSpacing/>
        <w:jc w:val="both"/>
        <w:rPr>
          <w:rFonts w:ascii="Palatino Linotype" w:hAnsi="Palatino Linotype" w:cs="Tahoma"/>
          <w:b/>
          <w:bCs/>
          <w:sz w:val="22"/>
          <w:szCs w:val="22"/>
          <w:lang w:val="es-ES"/>
        </w:rPr>
      </w:pPr>
    </w:p>
    <w:p w14:paraId="2BABAC14" w14:textId="452CA3BA" w:rsidR="003B5082" w:rsidRPr="008D41DF" w:rsidRDefault="00A03E51" w:rsidP="005B3BDF">
      <w:pPr>
        <w:pStyle w:val="Prrafodelista"/>
        <w:tabs>
          <w:tab w:val="left" w:pos="567"/>
        </w:tabs>
        <w:spacing w:line="360" w:lineRule="auto"/>
        <w:ind w:left="0"/>
        <w:jc w:val="both"/>
        <w:rPr>
          <w:rFonts w:ascii="Palatino Linotype" w:hAnsi="Palatino Linotype" w:cs="Tahoma"/>
          <w:szCs w:val="22"/>
        </w:rPr>
      </w:pPr>
      <w:r w:rsidRPr="008D41DF">
        <w:rPr>
          <w:rFonts w:ascii="Palatino Linotype" w:hAnsi="Palatino Linotype" w:cs="Tahoma"/>
          <w:szCs w:val="22"/>
          <w:lang w:val="es-ES"/>
        </w:rPr>
        <w:t>El</w:t>
      </w:r>
      <w:r w:rsidR="00176C11" w:rsidRPr="008D41DF">
        <w:rPr>
          <w:rFonts w:ascii="Palatino Linotype" w:hAnsi="Palatino Linotype" w:cs="Tahoma"/>
          <w:szCs w:val="22"/>
          <w:lang w:val="es-ES"/>
        </w:rPr>
        <w:t xml:space="preserve"> </w:t>
      </w:r>
      <w:r w:rsidR="00B8040C" w:rsidRPr="008D41DF">
        <w:rPr>
          <w:rFonts w:ascii="Palatino Linotype" w:hAnsi="Palatino Linotype" w:cs="Tahoma"/>
          <w:szCs w:val="22"/>
          <w:lang w:val="es-ES"/>
        </w:rPr>
        <w:t>catorce de marzo</w:t>
      </w:r>
      <w:r w:rsidR="0002690E" w:rsidRPr="008D41DF">
        <w:rPr>
          <w:rFonts w:ascii="Palatino Linotype" w:hAnsi="Palatino Linotype" w:cs="Tahoma"/>
          <w:szCs w:val="22"/>
          <w:lang w:val="es-ES"/>
        </w:rPr>
        <w:t xml:space="preserve"> de</w:t>
      </w:r>
      <w:r w:rsidR="00692DB0" w:rsidRPr="008D41DF">
        <w:rPr>
          <w:rFonts w:ascii="Palatino Linotype" w:hAnsi="Palatino Linotype" w:cs="Tahoma"/>
          <w:szCs w:val="22"/>
          <w:lang w:val="es-ES"/>
        </w:rPr>
        <w:t xml:space="preserve"> dos mil veintidós, </w:t>
      </w:r>
      <w:r w:rsidR="00176C11" w:rsidRPr="008D41DF">
        <w:rPr>
          <w:rFonts w:ascii="Palatino Linotype" w:hAnsi="Palatino Linotype" w:cs="Tahoma"/>
          <w:szCs w:val="22"/>
          <w:lang w:val="es-ES"/>
        </w:rPr>
        <w:t xml:space="preserve">el Particular presentó una solicitud de acceso a la información pública, mediante el Sistema de Acceso a la </w:t>
      </w:r>
      <w:r w:rsidR="00AA6354" w:rsidRPr="008D41DF">
        <w:rPr>
          <w:rFonts w:ascii="Palatino Linotype" w:hAnsi="Palatino Linotype" w:cs="Tahoma"/>
          <w:szCs w:val="22"/>
          <w:lang w:val="es-ES"/>
        </w:rPr>
        <w:t>Información Mexiquense (SAIMEX)</w:t>
      </w:r>
      <w:r w:rsidR="00176C11" w:rsidRPr="008D41DF">
        <w:rPr>
          <w:rFonts w:ascii="Palatino Linotype" w:hAnsi="Palatino Linotype" w:cs="Tahoma"/>
          <w:szCs w:val="22"/>
          <w:lang w:val="es-ES"/>
        </w:rPr>
        <w:t xml:space="preserve">; ante el </w:t>
      </w:r>
      <w:r w:rsidR="00B8040C" w:rsidRPr="008D41DF">
        <w:rPr>
          <w:rFonts w:ascii="Palatino Linotype" w:hAnsi="Palatino Linotype" w:cs="Tahoma"/>
          <w:b/>
          <w:szCs w:val="22"/>
          <w:lang w:val="es-ES"/>
        </w:rPr>
        <w:t>Ayuntamiento de Chiautla</w:t>
      </w:r>
      <w:r w:rsidR="00176C11" w:rsidRPr="008D41DF">
        <w:rPr>
          <w:rFonts w:ascii="Palatino Linotype" w:hAnsi="Palatino Linotype" w:cs="Tahoma"/>
          <w:szCs w:val="22"/>
          <w:lang w:val="es-ES"/>
        </w:rPr>
        <w:t>, en los siguientes términos:</w:t>
      </w:r>
    </w:p>
    <w:p w14:paraId="47BE90C9" w14:textId="1916BA94" w:rsidR="005F2D09" w:rsidRPr="008D41DF" w:rsidRDefault="005F2D09" w:rsidP="005B3BDF">
      <w:pPr>
        <w:spacing w:line="360" w:lineRule="auto"/>
        <w:contextualSpacing/>
        <w:jc w:val="both"/>
        <w:rPr>
          <w:rFonts w:ascii="Palatino Linotype" w:hAnsi="Palatino Linotype" w:cs="Tahoma"/>
          <w:sz w:val="22"/>
          <w:szCs w:val="22"/>
        </w:rPr>
      </w:pPr>
    </w:p>
    <w:p w14:paraId="4B380DAE" w14:textId="59702DC3" w:rsidR="00A9475C" w:rsidRPr="008D41DF" w:rsidRDefault="005F2D09" w:rsidP="005B3BDF">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8D41DF">
        <w:rPr>
          <w:rFonts w:ascii="Palatino Linotype" w:hAnsi="Palatino Linotype" w:cs="Tahoma"/>
          <w:b/>
          <w:bCs/>
        </w:rPr>
        <w:t>Solicitud de folio:</w:t>
      </w:r>
      <w:r w:rsidR="00176C11" w:rsidRPr="008D41DF">
        <w:rPr>
          <w:rFonts w:ascii="Palatino Linotype" w:hAnsi="Palatino Linotype" w:cs="Tahoma"/>
        </w:rPr>
        <w:t xml:space="preserve"> </w:t>
      </w:r>
      <w:r w:rsidR="00B8040C" w:rsidRPr="008D41DF">
        <w:rPr>
          <w:rFonts w:ascii="Palatino Linotype" w:hAnsi="Palatino Linotype" w:cs="Tahoma"/>
          <w:b/>
          <w:bCs/>
        </w:rPr>
        <w:t>00188/CHIAUTLA/IP/2022</w:t>
      </w:r>
    </w:p>
    <w:p w14:paraId="5218541B" w14:textId="4071AEBE" w:rsidR="005F2D09" w:rsidRPr="008D41DF" w:rsidRDefault="005F2D09" w:rsidP="005B3BDF">
      <w:pPr>
        <w:tabs>
          <w:tab w:val="left" w:pos="8505"/>
        </w:tabs>
        <w:spacing w:line="360" w:lineRule="auto"/>
        <w:ind w:left="567" w:right="539"/>
        <w:contextualSpacing/>
        <w:jc w:val="both"/>
        <w:rPr>
          <w:rFonts w:ascii="Palatino Linotype" w:hAnsi="Palatino Linotype" w:cs="Tahoma"/>
          <w:b/>
          <w:bCs/>
        </w:rPr>
      </w:pPr>
      <w:r w:rsidRPr="008D41DF">
        <w:rPr>
          <w:rFonts w:ascii="Palatino Linotype" w:hAnsi="Palatino Linotype" w:cs="Tahoma"/>
          <w:b/>
          <w:bCs/>
        </w:rPr>
        <w:t>DESCRIPCIÓN CLARA Y PRECISA DE LA INFORMACIÓN SOLICITADA:</w:t>
      </w:r>
    </w:p>
    <w:bookmarkEnd w:id="0"/>
    <w:bookmarkEnd w:id="1"/>
    <w:p w14:paraId="7119E095" w14:textId="7A036A69" w:rsidR="00353108" w:rsidRPr="008D41DF" w:rsidRDefault="00B8040C" w:rsidP="005B3BDF">
      <w:pPr>
        <w:tabs>
          <w:tab w:val="left" w:pos="567"/>
          <w:tab w:val="left" w:pos="4667"/>
        </w:tabs>
        <w:spacing w:line="360" w:lineRule="auto"/>
        <w:ind w:left="567" w:right="539"/>
        <w:contextualSpacing/>
        <w:jc w:val="both"/>
        <w:rPr>
          <w:rFonts w:ascii="Palatino Linotype" w:hAnsi="Palatino Linotype" w:cs="Tahoma"/>
        </w:rPr>
      </w:pPr>
      <w:r w:rsidRPr="008D41DF">
        <w:rPr>
          <w:rFonts w:ascii="Palatino Linotype" w:hAnsi="Palatino Linotype" w:cs="Tahoma"/>
          <w:i/>
        </w:rPr>
        <w:t xml:space="preserve">SOLICITO LA CERTIFICACION DE COMPETENCIA LABORAL DEL TITULAR DE MEJORA REGULATORIA, ASI COMO LOS DOCUMENTOS QUE REQUIERE PARA OCUPAR EL CARGO COMO LO ESTIPULA EL ARTICULO 32 DE LA LEY ORGÁNICA MUNICIPAL DEL ESTADO DE MÉXICO </w:t>
      </w:r>
      <w:r w:rsidRPr="008D41DF">
        <w:rPr>
          <w:rFonts w:ascii="Palatino Linotype" w:hAnsi="Palatino Linotype" w:cs="Tahoma"/>
        </w:rPr>
        <w:t>(Sic.)</w:t>
      </w:r>
    </w:p>
    <w:p w14:paraId="701635E1" w14:textId="77777777" w:rsidR="00B8040C" w:rsidRPr="008D41DF" w:rsidRDefault="00B8040C" w:rsidP="005B3BDF">
      <w:pPr>
        <w:tabs>
          <w:tab w:val="left" w:pos="567"/>
          <w:tab w:val="left" w:pos="4667"/>
        </w:tabs>
        <w:spacing w:line="360" w:lineRule="auto"/>
        <w:ind w:left="567" w:right="539"/>
        <w:contextualSpacing/>
        <w:jc w:val="both"/>
        <w:rPr>
          <w:rFonts w:ascii="Palatino Linotype" w:hAnsi="Palatino Linotype" w:cs="Tahoma"/>
        </w:rPr>
      </w:pPr>
    </w:p>
    <w:p w14:paraId="026AF911" w14:textId="783A569E" w:rsidR="00692DB0" w:rsidRPr="008D41DF" w:rsidRDefault="00A504D1" w:rsidP="005B3BDF">
      <w:pPr>
        <w:tabs>
          <w:tab w:val="left" w:pos="567"/>
          <w:tab w:val="left" w:pos="4667"/>
        </w:tabs>
        <w:spacing w:line="360" w:lineRule="auto"/>
        <w:ind w:left="567" w:right="539"/>
        <w:contextualSpacing/>
        <w:jc w:val="both"/>
        <w:rPr>
          <w:rFonts w:ascii="Palatino Linotype" w:hAnsi="Palatino Linotype" w:cs="Tahoma"/>
          <w:b/>
        </w:rPr>
      </w:pPr>
      <w:r w:rsidRPr="008D41DF">
        <w:rPr>
          <w:rFonts w:ascii="Palatino Linotype" w:hAnsi="Palatino Linotype" w:cs="Tahoma"/>
          <w:b/>
        </w:rPr>
        <w:t>MODALIDAD DE ENTREGA</w:t>
      </w:r>
    </w:p>
    <w:p w14:paraId="0034A8AA" w14:textId="07C612DD" w:rsidR="00810271" w:rsidRPr="008D41DF" w:rsidRDefault="00176C11" w:rsidP="005B3BDF">
      <w:pPr>
        <w:tabs>
          <w:tab w:val="left" w:pos="567"/>
          <w:tab w:val="left" w:pos="4667"/>
        </w:tabs>
        <w:spacing w:line="360" w:lineRule="auto"/>
        <w:ind w:left="567" w:right="539"/>
        <w:contextualSpacing/>
        <w:jc w:val="both"/>
        <w:rPr>
          <w:rFonts w:ascii="Palatino Linotype" w:hAnsi="Palatino Linotype" w:cs="Tahoma"/>
          <w:i/>
        </w:rPr>
      </w:pPr>
      <w:r w:rsidRPr="008D41DF">
        <w:rPr>
          <w:rFonts w:ascii="Palatino Linotype" w:hAnsi="Palatino Linotype" w:cs="Tahoma"/>
          <w:i/>
        </w:rPr>
        <w:t>A través del SAIMEX</w:t>
      </w:r>
      <w:r w:rsidR="002411F2" w:rsidRPr="008D41DF">
        <w:rPr>
          <w:rFonts w:ascii="Palatino Linotype" w:hAnsi="Palatino Linotype" w:cs="Tahoma"/>
          <w:i/>
        </w:rPr>
        <w:t xml:space="preserve">. </w:t>
      </w:r>
    </w:p>
    <w:p w14:paraId="1F1DDCC5" w14:textId="77777777" w:rsidR="00B8040C" w:rsidRPr="008D41DF" w:rsidRDefault="00B8040C" w:rsidP="005B3BDF">
      <w:pPr>
        <w:tabs>
          <w:tab w:val="left" w:pos="567"/>
          <w:tab w:val="left" w:pos="4667"/>
        </w:tabs>
        <w:spacing w:line="360" w:lineRule="auto"/>
        <w:contextualSpacing/>
        <w:jc w:val="both"/>
        <w:rPr>
          <w:rFonts w:ascii="Palatino Linotype" w:hAnsi="Palatino Linotype" w:cs="Tahoma"/>
          <w:b/>
          <w:sz w:val="22"/>
          <w:szCs w:val="22"/>
        </w:rPr>
      </w:pPr>
    </w:p>
    <w:p w14:paraId="74F960FF" w14:textId="57AB37EC" w:rsidR="005F2D09" w:rsidRPr="008D41DF" w:rsidRDefault="009D4D85" w:rsidP="005B3BDF">
      <w:pPr>
        <w:tabs>
          <w:tab w:val="left" w:pos="567"/>
          <w:tab w:val="left" w:pos="4667"/>
        </w:tabs>
        <w:spacing w:line="360" w:lineRule="auto"/>
        <w:contextualSpacing/>
        <w:jc w:val="both"/>
        <w:rPr>
          <w:rFonts w:ascii="Palatino Linotype" w:hAnsi="Palatino Linotype" w:cs="Tahoma"/>
          <w:b/>
          <w:bCs/>
          <w:sz w:val="22"/>
          <w:szCs w:val="22"/>
        </w:rPr>
      </w:pPr>
      <w:r w:rsidRPr="008D41DF">
        <w:rPr>
          <w:rFonts w:ascii="Palatino Linotype" w:hAnsi="Palatino Linotype" w:cs="Tahoma"/>
          <w:b/>
          <w:sz w:val="22"/>
          <w:szCs w:val="22"/>
        </w:rPr>
        <w:lastRenderedPageBreak/>
        <w:t>I</w:t>
      </w:r>
      <w:r w:rsidR="00413AA5" w:rsidRPr="008D41DF">
        <w:rPr>
          <w:rFonts w:ascii="Palatino Linotype" w:hAnsi="Palatino Linotype" w:cs="Tahoma"/>
          <w:b/>
          <w:sz w:val="22"/>
          <w:szCs w:val="22"/>
        </w:rPr>
        <w:t>I</w:t>
      </w:r>
      <w:r w:rsidR="00B62EED" w:rsidRPr="008D41DF">
        <w:rPr>
          <w:rFonts w:ascii="Palatino Linotype" w:hAnsi="Palatino Linotype" w:cs="Tahoma"/>
          <w:b/>
          <w:sz w:val="22"/>
          <w:szCs w:val="22"/>
        </w:rPr>
        <w:t xml:space="preserve">. </w:t>
      </w:r>
      <w:r w:rsidR="005F2D09" w:rsidRPr="008D41DF">
        <w:rPr>
          <w:rFonts w:ascii="Palatino Linotype" w:hAnsi="Palatino Linotype" w:cs="Tahoma"/>
          <w:b/>
          <w:sz w:val="22"/>
          <w:szCs w:val="22"/>
        </w:rPr>
        <w:t>Respuesta</w:t>
      </w:r>
      <w:r w:rsidR="005F2D09" w:rsidRPr="008D41DF">
        <w:rPr>
          <w:rFonts w:ascii="Palatino Linotype" w:hAnsi="Palatino Linotype" w:cs="Tahoma"/>
          <w:b/>
          <w:bCs/>
          <w:sz w:val="22"/>
          <w:szCs w:val="22"/>
        </w:rPr>
        <w:t xml:space="preserve"> del Sujeto Obligado.</w:t>
      </w:r>
    </w:p>
    <w:p w14:paraId="74D65A35" w14:textId="77777777" w:rsidR="00526EF0" w:rsidRPr="008D41DF" w:rsidRDefault="00526EF0" w:rsidP="005B3BDF">
      <w:pPr>
        <w:tabs>
          <w:tab w:val="left" w:pos="567"/>
          <w:tab w:val="left" w:pos="4667"/>
        </w:tabs>
        <w:spacing w:line="360" w:lineRule="auto"/>
        <w:contextualSpacing/>
        <w:jc w:val="both"/>
        <w:rPr>
          <w:rFonts w:ascii="Palatino Linotype" w:hAnsi="Palatino Linotype" w:cs="Tahoma"/>
          <w:i/>
          <w:iCs/>
          <w:sz w:val="22"/>
          <w:szCs w:val="22"/>
        </w:rPr>
      </w:pPr>
    </w:p>
    <w:p w14:paraId="40343847" w14:textId="0CA57FEA" w:rsidR="00F77F53"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En fecha </w:t>
      </w:r>
      <w:r w:rsidR="00B8040C" w:rsidRPr="008D41DF">
        <w:rPr>
          <w:rFonts w:ascii="Palatino Linotype" w:hAnsi="Palatino Linotype" w:cs="Tahoma"/>
          <w:sz w:val="22"/>
          <w:szCs w:val="22"/>
        </w:rPr>
        <w:t>cinco de abril</w:t>
      </w:r>
      <w:r w:rsidR="00123ED9" w:rsidRPr="008D41DF">
        <w:rPr>
          <w:rFonts w:ascii="Palatino Linotype" w:hAnsi="Palatino Linotype" w:cs="Tahoma"/>
          <w:sz w:val="22"/>
          <w:szCs w:val="22"/>
        </w:rPr>
        <w:t xml:space="preserve"> </w:t>
      </w:r>
      <w:r w:rsidRPr="008D41DF">
        <w:rPr>
          <w:rFonts w:ascii="Palatino Linotype" w:hAnsi="Palatino Linotype" w:cs="Tahoma"/>
          <w:sz w:val="22"/>
          <w:szCs w:val="22"/>
        </w:rPr>
        <w:t>de dos mil veinti</w:t>
      </w:r>
      <w:r w:rsidR="00FC2BCA" w:rsidRPr="008D41DF">
        <w:rPr>
          <w:rFonts w:ascii="Palatino Linotype" w:hAnsi="Palatino Linotype" w:cs="Tahoma"/>
          <w:sz w:val="22"/>
          <w:szCs w:val="22"/>
        </w:rPr>
        <w:t>dós</w:t>
      </w:r>
      <w:r w:rsidRPr="008D41DF">
        <w:rPr>
          <w:rFonts w:ascii="Palatino Linotype" w:hAnsi="Palatino Linotype" w:cs="Tahoma"/>
          <w:sz w:val="22"/>
          <w:szCs w:val="22"/>
        </w:rPr>
        <w:t>, mediante el Sistema de Acceso a la Información Mexiquense (SAIMEX), el Sujeto Obligado dio respue</w:t>
      </w:r>
      <w:r w:rsidR="00D45D0D" w:rsidRPr="008D41DF">
        <w:rPr>
          <w:rFonts w:ascii="Palatino Linotype" w:hAnsi="Palatino Linotype" w:cs="Tahoma"/>
          <w:sz w:val="22"/>
          <w:szCs w:val="22"/>
        </w:rPr>
        <w:t>sta en los siguientes términos:</w:t>
      </w:r>
    </w:p>
    <w:p w14:paraId="0989E0EF" w14:textId="77777777" w:rsidR="00AA6354" w:rsidRPr="008D41DF" w:rsidRDefault="00AA6354" w:rsidP="005B3BDF">
      <w:pPr>
        <w:spacing w:line="360" w:lineRule="auto"/>
        <w:contextualSpacing/>
        <w:jc w:val="both"/>
        <w:rPr>
          <w:rFonts w:ascii="Palatino Linotype" w:hAnsi="Palatino Linotype" w:cs="Tahoma"/>
          <w:sz w:val="22"/>
          <w:szCs w:val="22"/>
        </w:rPr>
      </w:pPr>
    </w:p>
    <w:p w14:paraId="3972C97F" w14:textId="77777777" w:rsidR="00413AA5" w:rsidRPr="008D41DF" w:rsidRDefault="00413AA5" w:rsidP="005B3BDF">
      <w:pPr>
        <w:spacing w:line="360" w:lineRule="auto"/>
        <w:ind w:left="567" w:right="539"/>
        <w:contextualSpacing/>
        <w:jc w:val="both"/>
        <w:rPr>
          <w:rFonts w:ascii="Palatino Linotype" w:hAnsi="Palatino Linotype" w:cs="Tahoma"/>
          <w:i/>
        </w:rPr>
      </w:pPr>
      <w:r w:rsidRPr="008D41DF">
        <w:rPr>
          <w:rFonts w:ascii="Palatino Linotype" w:hAnsi="Palatino Linotype" w:cs="Tahoma"/>
          <w:i/>
        </w:rPr>
        <w:t>…</w:t>
      </w:r>
    </w:p>
    <w:p w14:paraId="29053D04" w14:textId="77777777" w:rsidR="00B8040C" w:rsidRPr="008D41DF" w:rsidRDefault="00B8040C" w:rsidP="005B3BDF">
      <w:pPr>
        <w:spacing w:line="360" w:lineRule="auto"/>
        <w:ind w:left="567" w:right="539"/>
        <w:contextualSpacing/>
        <w:jc w:val="both"/>
        <w:rPr>
          <w:rFonts w:ascii="Palatino Linotype" w:hAnsi="Palatino Linotype" w:cs="Tahoma"/>
          <w:i/>
        </w:rPr>
      </w:pPr>
      <w:r w:rsidRPr="008D41DF">
        <w:rPr>
          <w:rFonts w:ascii="Palatino Linotype" w:hAnsi="Palatino Linotype" w:cs="Tahoma"/>
          <w:i/>
        </w:rPr>
        <w:t>CHIAUTLA, ESTADO DE MEXICO A 05 DE ABRIL 2022. 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11 de marzo del presente, se recibió la solicitud de información con folio 00188/CHIAUTLA/IP/2022, en la cual se realiza el siguiente pedimento: “SOLICITO LA CERTIFICACIÓN DE COMPETENCIA LABORAL DEL TITULAR DE MEJORA REGULATORIA, ASI COMO LOS DOCUMENTOS QUE REQUIERE PARA OCUPAR CARGO COMO LO ESTIPULA EL ARTICULO 32 DE LA LEY ORGANICA MUNICIPAL, DEL ESTADO DE MÉXICO” En cumplimiento al mencionado precepto se le informa a usted: Sírvase encontrar los archivos adjuntos en formato PDF donde se da contestación a lo referente a su solicitud de información, así mismo atendiendo a la modalidad de entrega señalada en la solicitud, se hace llegar la información vía SAIMEX, a la dirección indicada por el solicitante. Sin otro particular, le reitero mis más sinceras consideraciones.</w:t>
      </w:r>
    </w:p>
    <w:p w14:paraId="5A259385" w14:textId="49028F41" w:rsidR="00AA6354" w:rsidRPr="008D41DF" w:rsidRDefault="00AA6354" w:rsidP="005B3BDF">
      <w:pPr>
        <w:spacing w:line="360" w:lineRule="auto"/>
        <w:ind w:left="567" w:right="539"/>
        <w:contextualSpacing/>
        <w:jc w:val="both"/>
        <w:rPr>
          <w:rFonts w:ascii="Palatino Linotype" w:hAnsi="Palatino Linotype" w:cs="Tahoma"/>
          <w:i/>
        </w:rPr>
      </w:pPr>
      <w:r w:rsidRPr="008D41DF">
        <w:rPr>
          <w:rFonts w:ascii="Palatino Linotype" w:hAnsi="Palatino Linotype" w:cs="Tahoma"/>
          <w:i/>
        </w:rPr>
        <w:t>…</w:t>
      </w:r>
    </w:p>
    <w:p w14:paraId="01A3BBAA" w14:textId="77777777" w:rsidR="00AA6354" w:rsidRPr="008D41DF" w:rsidRDefault="00AA6354" w:rsidP="005B3BDF">
      <w:pPr>
        <w:spacing w:line="360" w:lineRule="auto"/>
        <w:contextualSpacing/>
        <w:jc w:val="both"/>
        <w:rPr>
          <w:rFonts w:ascii="Palatino Linotype" w:hAnsi="Palatino Linotype" w:cs="Tahoma"/>
          <w:sz w:val="22"/>
          <w:szCs w:val="22"/>
        </w:rPr>
      </w:pPr>
    </w:p>
    <w:p w14:paraId="0FF8F75C" w14:textId="05486FE9" w:rsidR="003264C1" w:rsidRPr="008D41DF" w:rsidRDefault="00CA1F64"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 xml:space="preserve">El Sujeto Obligado adjuntó </w:t>
      </w:r>
      <w:r w:rsidR="00413AA5" w:rsidRPr="008D41DF">
        <w:rPr>
          <w:rFonts w:ascii="Palatino Linotype" w:hAnsi="Palatino Linotype" w:cs="Tahoma"/>
          <w:bCs/>
          <w:iCs/>
          <w:sz w:val="22"/>
          <w:szCs w:val="22"/>
        </w:rPr>
        <w:t>dos</w:t>
      </w:r>
      <w:r w:rsidR="00123ED9" w:rsidRPr="008D41DF">
        <w:rPr>
          <w:rFonts w:ascii="Palatino Linotype" w:hAnsi="Palatino Linotype" w:cs="Tahoma"/>
          <w:bCs/>
          <w:iCs/>
          <w:sz w:val="22"/>
          <w:szCs w:val="22"/>
        </w:rPr>
        <w:t xml:space="preserve"> </w:t>
      </w:r>
      <w:r w:rsidRPr="008D41DF">
        <w:rPr>
          <w:rFonts w:ascii="Palatino Linotype" w:hAnsi="Palatino Linotype" w:cs="Tahoma"/>
          <w:bCs/>
          <w:iCs/>
          <w:sz w:val="22"/>
          <w:szCs w:val="22"/>
        </w:rPr>
        <w:t>archivo</w:t>
      </w:r>
      <w:r w:rsidR="00DB20C6" w:rsidRPr="008D41DF">
        <w:rPr>
          <w:rFonts w:ascii="Palatino Linotype" w:hAnsi="Palatino Linotype" w:cs="Tahoma"/>
          <w:bCs/>
          <w:iCs/>
          <w:sz w:val="22"/>
          <w:szCs w:val="22"/>
        </w:rPr>
        <w:t>s</w:t>
      </w:r>
      <w:r w:rsidRPr="008D41DF">
        <w:rPr>
          <w:rFonts w:ascii="Palatino Linotype" w:hAnsi="Palatino Linotype" w:cs="Tahoma"/>
          <w:bCs/>
          <w:iCs/>
          <w:sz w:val="22"/>
          <w:szCs w:val="22"/>
        </w:rPr>
        <w:t xml:space="preserve"> en formato </w:t>
      </w:r>
      <w:r w:rsidRPr="008D41DF">
        <w:rPr>
          <w:rFonts w:ascii="Palatino Linotype" w:hAnsi="Palatino Linotype" w:cs="Tahoma"/>
          <w:bCs/>
          <w:i/>
          <w:sz w:val="22"/>
          <w:szCs w:val="22"/>
        </w:rPr>
        <w:t>pdf</w:t>
      </w:r>
      <w:r w:rsidRPr="008D41DF">
        <w:rPr>
          <w:rFonts w:ascii="Palatino Linotype" w:hAnsi="Palatino Linotype" w:cs="Tahoma"/>
          <w:bCs/>
          <w:iCs/>
          <w:sz w:val="22"/>
          <w:szCs w:val="22"/>
        </w:rPr>
        <w:t xml:space="preserve">, </w:t>
      </w:r>
      <w:bookmarkStart w:id="2" w:name="_Hlk90285249"/>
      <w:r w:rsidRPr="008D41DF">
        <w:rPr>
          <w:rFonts w:ascii="Palatino Linotype" w:hAnsi="Palatino Linotype" w:cs="Tahoma"/>
          <w:bCs/>
          <w:iCs/>
          <w:sz w:val="22"/>
          <w:szCs w:val="22"/>
        </w:rPr>
        <w:t>que muestra</w:t>
      </w:r>
      <w:r w:rsidR="00455664" w:rsidRPr="008D41DF">
        <w:rPr>
          <w:rFonts w:ascii="Palatino Linotype" w:hAnsi="Palatino Linotype" w:cs="Tahoma"/>
          <w:bCs/>
          <w:iCs/>
          <w:sz w:val="22"/>
          <w:szCs w:val="22"/>
        </w:rPr>
        <w:t>n</w:t>
      </w:r>
      <w:r w:rsidRPr="008D41DF">
        <w:rPr>
          <w:rFonts w:ascii="Palatino Linotype" w:hAnsi="Palatino Linotype" w:cs="Tahoma"/>
          <w:bCs/>
          <w:iCs/>
          <w:sz w:val="22"/>
          <w:szCs w:val="22"/>
        </w:rPr>
        <w:t xml:space="preserve"> lo siguiente:</w:t>
      </w:r>
      <w:bookmarkEnd w:id="2"/>
    </w:p>
    <w:p w14:paraId="1752F6C0" w14:textId="77777777" w:rsidR="00AA6354" w:rsidRPr="008D41DF" w:rsidRDefault="00AA6354" w:rsidP="005B3BDF">
      <w:pPr>
        <w:spacing w:line="360" w:lineRule="auto"/>
        <w:contextualSpacing/>
        <w:jc w:val="both"/>
        <w:rPr>
          <w:rFonts w:ascii="Palatino Linotype" w:hAnsi="Palatino Linotype" w:cs="Tahoma"/>
          <w:bCs/>
          <w:iCs/>
          <w:sz w:val="22"/>
          <w:szCs w:val="22"/>
        </w:rPr>
      </w:pPr>
    </w:p>
    <w:p w14:paraId="53A3DC66" w14:textId="2179295D" w:rsidR="00D75DEA" w:rsidRPr="008D41DF" w:rsidRDefault="00B8040C" w:rsidP="005B3BDF">
      <w:pPr>
        <w:numPr>
          <w:ilvl w:val="0"/>
          <w:numId w:val="16"/>
        </w:numPr>
        <w:spacing w:line="360" w:lineRule="auto"/>
        <w:ind w:left="567"/>
        <w:contextualSpacing/>
        <w:jc w:val="both"/>
        <w:rPr>
          <w:rFonts w:ascii="Palatino Linotype" w:hAnsi="Palatino Linotype" w:cs="Tahoma"/>
          <w:bCs/>
          <w:sz w:val="22"/>
          <w:szCs w:val="22"/>
        </w:rPr>
      </w:pPr>
      <w:r w:rsidRPr="008D41DF">
        <w:rPr>
          <w:rFonts w:ascii="Palatino Linotype" w:hAnsi="Palatino Linotype" w:cs="Tahoma"/>
          <w:bCs/>
          <w:iCs/>
          <w:sz w:val="22"/>
          <w:szCs w:val="22"/>
        </w:rPr>
        <w:t>Oficio CHI/CIM/084/22, suscrito por la Contralora Interna Municipal del Sujeto Obligado en el que indicó lo siguiente:</w:t>
      </w:r>
    </w:p>
    <w:p w14:paraId="7D425F0E" w14:textId="77777777" w:rsidR="00B8040C" w:rsidRPr="008D41DF" w:rsidRDefault="00B8040C" w:rsidP="005B3BDF">
      <w:pPr>
        <w:spacing w:line="360" w:lineRule="auto"/>
        <w:ind w:left="567"/>
        <w:contextualSpacing/>
        <w:jc w:val="both"/>
        <w:rPr>
          <w:rFonts w:ascii="Palatino Linotype" w:hAnsi="Palatino Linotype" w:cs="Tahoma"/>
          <w:bCs/>
          <w:sz w:val="22"/>
          <w:szCs w:val="22"/>
        </w:rPr>
      </w:pPr>
    </w:p>
    <w:p w14:paraId="2222809D" w14:textId="4FF0C8CB" w:rsidR="00B8040C" w:rsidRPr="008D41DF" w:rsidRDefault="00B8040C" w:rsidP="005B3BDF">
      <w:pPr>
        <w:spacing w:line="360" w:lineRule="auto"/>
        <w:ind w:left="567" w:right="539"/>
        <w:contextualSpacing/>
        <w:jc w:val="both"/>
        <w:rPr>
          <w:rFonts w:ascii="Palatino Linotype" w:hAnsi="Palatino Linotype" w:cs="Tahoma"/>
          <w:bCs/>
          <w:i/>
        </w:rPr>
      </w:pPr>
      <w:r w:rsidRPr="008D41DF">
        <w:rPr>
          <w:rFonts w:ascii="Palatino Linotype" w:hAnsi="Palatino Linotype" w:cs="Tahoma"/>
          <w:bCs/>
          <w:i/>
        </w:rPr>
        <w:t xml:space="preserve">… tengo a bien informarle al solicitante que la información solicitada no obra en los archivos de este Órgano de Control Interno Municipal, por lo que esta Contraloría Interna Municipal se apega a lo </w:t>
      </w:r>
      <w:r w:rsidRPr="008D41DF">
        <w:rPr>
          <w:rFonts w:ascii="Palatino Linotype" w:hAnsi="Palatino Linotype" w:cs="Tahoma"/>
          <w:bCs/>
          <w:i/>
        </w:rPr>
        <w:lastRenderedPageBreak/>
        <w:t xml:space="preserve">estipulado en el artículo 12 de la </w:t>
      </w:r>
      <w:r w:rsidRPr="008D41DF">
        <w:rPr>
          <w:rFonts w:ascii="Palatino Linotype" w:hAnsi="Palatino Linotype" w:cs="Tahoma"/>
          <w:bCs/>
          <w:i/>
          <w:lang w:val="es-ES_tradnl"/>
        </w:rPr>
        <w:t>Ley de Transparencia y Acceso a la Información Pública del Estado de México y Municipios</w:t>
      </w:r>
      <w:r w:rsidRPr="008D41DF">
        <w:rPr>
          <w:rFonts w:ascii="Palatino Linotype" w:hAnsi="Palatino Linotype" w:cs="Tahoma"/>
          <w:bCs/>
          <w:i/>
        </w:rPr>
        <w:t>, el cual establece lo siguiente:</w:t>
      </w:r>
    </w:p>
    <w:p w14:paraId="4C78B59C" w14:textId="279436BC" w:rsidR="00B8040C" w:rsidRPr="008D41DF" w:rsidRDefault="00B8040C" w:rsidP="005B3BDF">
      <w:pPr>
        <w:spacing w:line="360" w:lineRule="auto"/>
        <w:ind w:left="567" w:right="539"/>
        <w:contextualSpacing/>
        <w:jc w:val="both"/>
        <w:rPr>
          <w:rFonts w:ascii="Palatino Linotype" w:hAnsi="Palatino Linotype" w:cs="Tahoma"/>
          <w:bCs/>
          <w:i/>
        </w:rPr>
      </w:pPr>
      <w:r w:rsidRPr="008D41DF">
        <w:rPr>
          <w:rFonts w:ascii="Palatino Linotype" w:hAnsi="Palatino Linotype" w:cs="Tahoma"/>
          <w:bCs/>
          <w:i/>
        </w:rPr>
        <w:t>…</w:t>
      </w:r>
    </w:p>
    <w:p w14:paraId="2A9250D0" w14:textId="0A0397EA" w:rsidR="00B8040C" w:rsidRPr="008D41DF" w:rsidRDefault="00B8040C" w:rsidP="005B3BDF">
      <w:pPr>
        <w:numPr>
          <w:ilvl w:val="0"/>
          <w:numId w:val="16"/>
        </w:numPr>
        <w:spacing w:line="360" w:lineRule="auto"/>
        <w:ind w:left="567"/>
        <w:contextualSpacing/>
        <w:jc w:val="both"/>
        <w:rPr>
          <w:rFonts w:ascii="Palatino Linotype" w:hAnsi="Palatino Linotype" w:cs="Tahoma"/>
          <w:bCs/>
          <w:sz w:val="22"/>
          <w:szCs w:val="22"/>
        </w:rPr>
      </w:pPr>
      <w:r w:rsidRPr="008D41DF">
        <w:rPr>
          <w:rFonts w:ascii="Palatino Linotype" w:hAnsi="Palatino Linotype" w:cs="Tahoma"/>
          <w:bCs/>
          <w:iCs/>
          <w:sz w:val="22"/>
          <w:szCs w:val="22"/>
        </w:rPr>
        <w:t xml:space="preserve">Oficio CHI/UTR/534/2022, suscrito por el Titular de la Unidad de Transparencia, en el que indicó que da respuesta en términos del oficio antes descrito. </w:t>
      </w:r>
    </w:p>
    <w:p w14:paraId="42BDE0B3" w14:textId="7645891B" w:rsidR="00FE0891" w:rsidRPr="008D41DF" w:rsidRDefault="00FE0891" w:rsidP="005B3BDF">
      <w:pPr>
        <w:spacing w:line="360" w:lineRule="auto"/>
        <w:ind w:left="567"/>
        <w:contextualSpacing/>
        <w:jc w:val="both"/>
        <w:rPr>
          <w:rFonts w:ascii="Palatino Linotype" w:hAnsi="Palatino Linotype" w:cs="Tahoma"/>
          <w:bCs/>
          <w:i/>
          <w:sz w:val="22"/>
          <w:szCs w:val="22"/>
        </w:rPr>
      </w:pPr>
    </w:p>
    <w:p w14:paraId="00E848BC" w14:textId="3D517B91" w:rsidR="005F2D09" w:rsidRPr="008D41DF" w:rsidRDefault="007E0453"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I</w:t>
      </w:r>
      <w:r w:rsidR="00B8040C" w:rsidRPr="008D41DF">
        <w:rPr>
          <w:rFonts w:ascii="Palatino Linotype" w:hAnsi="Palatino Linotype" w:cs="Tahoma"/>
          <w:b/>
          <w:sz w:val="22"/>
          <w:szCs w:val="22"/>
        </w:rPr>
        <w:t>II</w:t>
      </w:r>
      <w:r w:rsidR="005F2D09" w:rsidRPr="008D41DF">
        <w:rPr>
          <w:rFonts w:ascii="Palatino Linotype" w:hAnsi="Palatino Linotype" w:cs="Tahoma"/>
          <w:b/>
          <w:sz w:val="22"/>
          <w:szCs w:val="22"/>
        </w:rPr>
        <w:t>. Interposición del Recurso de Revisión.</w:t>
      </w:r>
    </w:p>
    <w:p w14:paraId="2EE38471" w14:textId="77777777" w:rsidR="006936F0" w:rsidRPr="008D41DF" w:rsidRDefault="006936F0" w:rsidP="005B3BDF">
      <w:pPr>
        <w:spacing w:line="360" w:lineRule="auto"/>
        <w:contextualSpacing/>
        <w:jc w:val="both"/>
        <w:rPr>
          <w:rFonts w:ascii="Palatino Linotype" w:hAnsi="Palatino Linotype" w:cs="Tahoma"/>
          <w:b/>
          <w:sz w:val="22"/>
          <w:szCs w:val="22"/>
        </w:rPr>
      </w:pPr>
    </w:p>
    <w:p w14:paraId="74F3D09E" w14:textId="295CFD0B" w:rsidR="005F2D09" w:rsidRPr="008D41DF" w:rsidRDefault="005F2D09" w:rsidP="005B3BDF">
      <w:pPr>
        <w:spacing w:line="360" w:lineRule="auto"/>
        <w:contextualSpacing/>
        <w:jc w:val="both"/>
        <w:rPr>
          <w:rFonts w:ascii="Palatino Linotype" w:hAnsi="Palatino Linotype" w:cs="Tahoma"/>
          <w:bCs/>
          <w:sz w:val="22"/>
          <w:szCs w:val="22"/>
          <w:lang w:val="es-ES"/>
        </w:rPr>
      </w:pPr>
      <w:r w:rsidRPr="008D41DF">
        <w:rPr>
          <w:rFonts w:ascii="Palatino Linotype" w:hAnsi="Palatino Linotype" w:cs="Tahoma"/>
          <w:bCs/>
          <w:sz w:val="22"/>
          <w:szCs w:val="22"/>
          <w:lang w:val="es-ES"/>
        </w:rPr>
        <w:t>Con fecha</w:t>
      </w:r>
      <w:r w:rsidR="00C868EB" w:rsidRPr="008D41DF">
        <w:rPr>
          <w:rFonts w:ascii="Palatino Linotype" w:hAnsi="Palatino Linotype" w:cs="Tahoma"/>
          <w:bCs/>
          <w:sz w:val="22"/>
          <w:szCs w:val="22"/>
          <w:lang w:val="es-ES"/>
        </w:rPr>
        <w:t xml:space="preserve"> </w:t>
      </w:r>
      <w:r w:rsidR="00B8040C" w:rsidRPr="008D41DF">
        <w:rPr>
          <w:rFonts w:ascii="Palatino Linotype" w:hAnsi="Palatino Linotype" w:cs="Tahoma"/>
          <w:bCs/>
          <w:sz w:val="22"/>
          <w:szCs w:val="22"/>
          <w:lang w:val="es-ES"/>
        </w:rPr>
        <w:t>cinco de abril</w:t>
      </w:r>
      <w:r w:rsidR="00123ED9" w:rsidRPr="008D41DF">
        <w:rPr>
          <w:rFonts w:ascii="Palatino Linotype" w:hAnsi="Palatino Linotype" w:cs="Tahoma"/>
          <w:bCs/>
          <w:sz w:val="22"/>
          <w:szCs w:val="22"/>
          <w:lang w:val="es-ES"/>
        </w:rPr>
        <w:t xml:space="preserve"> de</w:t>
      </w:r>
      <w:r w:rsidR="007E0453" w:rsidRPr="008D41DF">
        <w:rPr>
          <w:rFonts w:ascii="Palatino Linotype" w:hAnsi="Palatino Linotype" w:cs="Tahoma"/>
          <w:bCs/>
          <w:sz w:val="22"/>
          <w:szCs w:val="22"/>
          <w:lang w:val="es-ES"/>
        </w:rPr>
        <w:t xml:space="preserve"> dos mil veintidós</w:t>
      </w:r>
      <w:r w:rsidRPr="008D41DF">
        <w:rPr>
          <w:rFonts w:ascii="Palatino Linotype" w:hAnsi="Palatino Linotype" w:cs="Tahoma"/>
          <w:bCs/>
          <w:sz w:val="22"/>
          <w:szCs w:val="22"/>
          <w:lang w:val="es-ES"/>
        </w:rPr>
        <w:t xml:space="preserve">, </w:t>
      </w:r>
      <w:r w:rsidRPr="008D41DF">
        <w:rPr>
          <w:rFonts w:ascii="Palatino Linotype" w:hAnsi="Palatino Linotype" w:cs="Tahoma"/>
          <w:bCs/>
          <w:sz w:val="22"/>
          <w:szCs w:val="22"/>
        </w:rPr>
        <w:t xml:space="preserve">a través del </w:t>
      </w:r>
      <w:r w:rsidRPr="008D41DF">
        <w:rPr>
          <w:rFonts w:ascii="Palatino Linotype" w:hAnsi="Palatino Linotype" w:cs="Tahoma"/>
          <w:bCs/>
          <w:sz w:val="22"/>
          <w:szCs w:val="22"/>
          <w:lang w:val="es-ES"/>
        </w:rPr>
        <w:t>Sistema de Acceso a la Información Mexiquense (SAIMEX)</w:t>
      </w:r>
      <w:r w:rsidRPr="008D41DF">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6CD5721B" w14:textId="77777777" w:rsidR="005F2D09" w:rsidRPr="008D41DF" w:rsidRDefault="005F2D09" w:rsidP="005B3BDF">
      <w:pPr>
        <w:spacing w:line="360" w:lineRule="auto"/>
        <w:ind w:left="567" w:right="539"/>
        <w:contextualSpacing/>
        <w:jc w:val="both"/>
        <w:rPr>
          <w:rFonts w:ascii="Palatino Linotype" w:hAnsi="Palatino Linotype" w:cs="Tahoma"/>
          <w:b/>
          <w:bCs/>
        </w:rPr>
      </w:pPr>
      <w:r w:rsidRPr="008D41DF">
        <w:rPr>
          <w:rFonts w:ascii="Palatino Linotype" w:hAnsi="Palatino Linotype" w:cs="Tahoma"/>
          <w:b/>
          <w:bCs/>
        </w:rPr>
        <w:t>ACTO IMPUGNADO</w:t>
      </w:r>
    </w:p>
    <w:p w14:paraId="22574E76" w14:textId="5AF27A5C" w:rsidR="001A31EE" w:rsidRPr="008D41DF" w:rsidRDefault="00B8040C" w:rsidP="005B3BDF">
      <w:pPr>
        <w:spacing w:line="360" w:lineRule="auto"/>
        <w:ind w:left="567" w:right="539"/>
        <w:contextualSpacing/>
        <w:jc w:val="both"/>
        <w:rPr>
          <w:rFonts w:ascii="Palatino Linotype" w:hAnsi="Palatino Linotype" w:cs="Tahoma"/>
        </w:rPr>
      </w:pPr>
      <w:r w:rsidRPr="008D41DF">
        <w:rPr>
          <w:rFonts w:ascii="Palatino Linotype" w:hAnsi="Palatino Linotype" w:cs="Tahoma"/>
          <w:i/>
        </w:rPr>
        <w:t xml:space="preserve">no entregan la información solicitada </w:t>
      </w:r>
      <w:r w:rsidRPr="008D41DF">
        <w:rPr>
          <w:rFonts w:ascii="Palatino Linotype" w:hAnsi="Palatino Linotype" w:cs="Tahoma"/>
        </w:rPr>
        <w:t>(Sic.)</w:t>
      </w:r>
    </w:p>
    <w:p w14:paraId="3E12028E" w14:textId="77777777" w:rsidR="00B8040C" w:rsidRPr="008D41DF" w:rsidRDefault="00B8040C" w:rsidP="005B3BDF">
      <w:pPr>
        <w:spacing w:line="360" w:lineRule="auto"/>
        <w:ind w:left="567" w:right="539"/>
        <w:contextualSpacing/>
        <w:jc w:val="both"/>
        <w:rPr>
          <w:rFonts w:ascii="Palatino Linotype" w:hAnsi="Palatino Linotype" w:cs="Tahoma"/>
        </w:rPr>
      </w:pPr>
    </w:p>
    <w:p w14:paraId="0B5EAC93" w14:textId="77777777" w:rsidR="001A31EE" w:rsidRPr="008D41DF" w:rsidRDefault="005F2D09" w:rsidP="005B3BDF">
      <w:pPr>
        <w:spacing w:line="360" w:lineRule="auto"/>
        <w:ind w:left="567" w:right="539"/>
        <w:contextualSpacing/>
        <w:jc w:val="both"/>
        <w:rPr>
          <w:rFonts w:ascii="Palatino Linotype" w:hAnsi="Palatino Linotype" w:cs="Tahoma"/>
          <w:b/>
          <w:bCs/>
        </w:rPr>
      </w:pPr>
      <w:r w:rsidRPr="008D41DF">
        <w:rPr>
          <w:rFonts w:ascii="Palatino Linotype" w:hAnsi="Palatino Linotype" w:cs="Tahoma"/>
          <w:b/>
          <w:bCs/>
        </w:rPr>
        <w:t>RAZONE</w:t>
      </w:r>
      <w:r w:rsidR="001A31EE" w:rsidRPr="008D41DF">
        <w:rPr>
          <w:rFonts w:ascii="Palatino Linotype" w:hAnsi="Palatino Linotype" w:cs="Tahoma"/>
          <w:b/>
          <w:bCs/>
        </w:rPr>
        <w:t>S O MOTIVOS DE LA INCONFORMIDAD</w:t>
      </w:r>
    </w:p>
    <w:p w14:paraId="049B3632" w14:textId="75B055D5" w:rsidR="00D45D0D" w:rsidRPr="008D41DF" w:rsidRDefault="00B8040C" w:rsidP="005B3BDF">
      <w:pPr>
        <w:spacing w:line="360" w:lineRule="auto"/>
        <w:ind w:left="567" w:right="539"/>
        <w:contextualSpacing/>
        <w:jc w:val="both"/>
        <w:rPr>
          <w:rFonts w:ascii="Palatino Linotype" w:hAnsi="Palatino Linotype" w:cs="Tahoma"/>
          <w:b/>
          <w:iCs/>
        </w:rPr>
      </w:pPr>
      <w:r w:rsidRPr="008D41DF">
        <w:rPr>
          <w:rFonts w:ascii="Palatino Linotype" w:hAnsi="Palatino Linotype" w:cs="Tahoma"/>
          <w:i/>
          <w:iCs/>
        </w:rPr>
        <w:t>anexan un oficio por parte de la contraloría, declarando que no cuenta con dicha información. quedando expuesto que la titular de la unidad de transparencia y acceso a la información publica</w:t>
      </w:r>
      <w:r w:rsidRPr="008D41DF">
        <w:rPr>
          <w:rFonts w:ascii="Palatino Linotype" w:hAnsi="Palatino Linotype" w:cs="Tahoma"/>
          <w:b/>
          <w:i/>
          <w:iCs/>
        </w:rPr>
        <w:t>, no canalizo la solicitud al área correspondiente,</w:t>
      </w:r>
      <w:r w:rsidRPr="008D41DF">
        <w:rPr>
          <w:rFonts w:ascii="Palatino Linotype" w:hAnsi="Palatino Linotype" w:cs="Tahoma"/>
          <w:i/>
          <w:iCs/>
        </w:rPr>
        <w:t xml:space="preserve"> por lo cual es responsable de que no se diera la información correspondiente. así que se solicita </w:t>
      </w:r>
      <w:r w:rsidRPr="008D41DF">
        <w:rPr>
          <w:rFonts w:ascii="Palatino Linotype" w:hAnsi="Palatino Linotype" w:cs="Tahoma"/>
          <w:b/>
          <w:i/>
          <w:iCs/>
        </w:rPr>
        <w:t xml:space="preserve">sea sancionada por estar obstruyendo que la solicitud tenga una respuesta optima. </w:t>
      </w:r>
      <w:r w:rsidRPr="008D41DF">
        <w:rPr>
          <w:rFonts w:ascii="Palatino Linotype" w:hAnsi="Palatino Linotype" w:cs="Tahoma"/>
          <w:iCs/>
        </w:rPr>
        <w:t>(Sic.)</w:t>
      </w:r>
    </w:p>
    <w:p w14:paraId="3D0C76A5" w14:textId="77777777" w:rsidR="00B8040C" w:rsidRPr="008D41DF" w:rsidRDefault="00B8040C" w:rsidP="005B3BDF">
      <w:pPr>
        <w:spacing w:line="360" w:lineRule="auto"/>
        <w:ind w:left="567" w:right="539"/>
        <w:contextualSpacing/>
        <w:jc w:val="both"/>
        <w:rPr>
          <w:rFonts w:ascii="Palatino Linotype" w:eastAsia="Calibri" w:hAnsi="Palatino Linotype" w:cs="Tahoma"/>
          <w:bCs/>
          <w:lang w:val="es-ES" w:eastAsia="en-US"/>
        </w:rPr>
      </w:pPr>
      <w:r w:rsidRPr="008D41DF">
        <w:rPr>
          <w:rFonts w:ascii="Palatino Linotype" w:eastAsia="Calibri" w:hAnsi="Palatino Linotype" w:cs="Tahoma"/>
          <w:bCs/>
          <w:lang w:val="es-ES" w:eastAsia="en-US"/>
        </w:rPr>
        <w:t>(Énfasis añadido)</w:t>
      </w:r>
    </w:p>
    <w:p w14:paraId="465714CA" w14:textId="77777777" w:rsidR="001A31EE" w:rsidRPr="008D41DF" w:rsidRDefault="001A31EE" w:rsidP="005B3BDF">
      <w:pPr>
        <w:spacing w:line="360" w:lineRule="auto"/>
        <w:contextualSpacing/>
        <w:jc w:val="both"/>
        <w:rPr>
          <w:rFonts w:ascii="Palatino Linotype" w:hAnsi="Palatino Linotype" w:cs="Tahoma"/>
          <w:b/>
          <w:bCs/>
          <w:sz w:val="22"/>
          <w:szCs w:val="22"/>
        </w:rPr>
      </w:pPr>
    </w:p>
    <w:p w14:paraId="13F812BA" w14:textId="08D9C518" w:rsidR="005F2D09" w:rsidRPr="008D41DF" w:rsidRDefault="00B8040C" w:rsidP="005B3BDF">
      <w:pPr>
        <w:spacing w:line="360" w:lineRule="auto"/>
        <w:contextualSpacing/>
        <w:jc w:val="both"/>
        <w:rPr>
          <w:rFonts w:ascii="Palatino Linotype" w:hAnsi="Palatino Linotype" w:cs="Tahoma"/>
          <w:b/>
          <w:bCs/>
          <w:sz w:val="22"/>
          <w:szCs w:val="22"/>
        </w:rPr>
      </w:pPr>
      <w:r w:rsidRPr="008D41DF">
        <w:rPr>
          <w:rFonts w:ascii="Palatino Linotype" w:hAnsi="Palatino Linotype" w:cs="Tahoma"/>
          <w:b/>
          <w:sz w:val="22"/>
          <w:szCs w:val="22"/>
        </w:rPr>
        <w:t>I</w:t>
      </w:r>
      <w:r w:rsidR="00221A05" w:rsidRPr="008D41DF">
        <w:rPr>
          <w:rFonts w:ascii="Palatino Linotype" w:hAnsi="Palatino Linotype" w:cs="Tahoma"/>
          <w:b/>
          <w:sz w:val="22"/>
          <w:szCs w:val="22"/>
        </w:rPr>
        <w:t>V</w:t>
      </w:r>
      <w:r w:rsidR="005F2D09" w:rsidRPr="008D41DF">
        <w:rPr>
          <w:rFonts w:ascii="Palatino Linotype" w:hAnsi="Palatino Linotype" w:cs="Tahoma"/>
          <w:b/>
          <w:sz w:val="22"/>
          <w:szCs w:val="22"/>
        </w:rPr>
        <w:t xml:space="preserve">. </w:t>
      </w:r>
      <w:r w:rsidR="005F2D09" w:rsidRPr="008D41DF">
        <w:rPr>
          <w:rFonts w:ascii="Palatino Linotype" w:hAnsi="Palatino Linotype" w:cs="Tahoma"/>
          <w:b/>
          <w:bCs/>
          <w:sz w:val="22"/>
          <w:szCs w:val="22"/>
        </w:rPr>
        <w:t>Trámite del Recurso de Revisión</w:t>
      </w:r>
      <w:r w:rsidR="005F2D09" w:rsidRPr="008D41DF">
        <w:rPr>
          <w:rFonts w:ascii="Palatino Linotype" w:hAnsi="Palatino Linotype" w:cs="Tahoma"/>
          <w:b/>
          <w:sz w:val="22"/>
          <w:szCs w:val="22"/>
        </w:rPr>
        <w:t xml:space="preserve"> </w:t>
      </w:r>
      <w:r w:rsidR="005F2D09" w:rsidRPr="008D41DF">
        <w:rPr>
          <w:rFonts w:ascii="Palatino Linotype" w:hAnsi="Palatino Linotype" w:cs="Tahoma"/>
          <w:b/>
          <w:bCs/>
          <w:sz w:val="22"/>
          <w:szCs w:val="22"/>
        </w:rPr>
        <w:t>ante este Instituto.</w:t>
      </w:r>
    </w:p>
    <w:p w14:paraId="2EF32570"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55EA8B0D" w14:textId="1AF00276" w:rsidR="005F2D09" w:rsidRPr="008D41DF" w:rsidRDefault="005F2D09" w:rsidP="005B3BDF">
      <w:pPr>
        <w:spacing w:line="360" w:lineRule="auto"/>
        <w:contextualSpacing/>
        <w:jc w:val="both"/>
        <w:rPr>
          <w:rFonts w:ascii="Palatino Linotype" w:hAnsi="Palatino Linotype" w:cs="Tahoma"/>
          <w:b/>
          <w:bCs/>
          <w:sz w:val="22"/>
          <w:szCs w:val="22"/>
        </w:rPr>
      </w:pPr>
      <w:r w:rsidRPr="008D41DF">
        <w:rPr>
          <w:rFonts w:ascii="Palatino Linotype" w:hAnsi="Palatino Linotype" w:cs="Tahoma"/>
          <w:b/>
          <w:bCs/>
          <w:sz w:val="22"/>
          <w:szCs w:val="22"/>
        </w:rPr>
        <w:t xml:space="preserve">a) Turno del </w:t>
      </w:r>
      <w:r w:rsidRPr="008D41DF">
        <w:rPr>
          <w:rFonts w:ascii="Palatino Linotype" w:hAnsi="Palatino Linotype" w:cs="Tahoma"/>
          <w:b/>
          <w:sz w:val="22"/>
          <w:szCs w:val="22"/>
        </w:rPr>
        <w:t>Recurso de Revisión</w:t>
      </w:r>
      <w:r w:rsidR="00D45D0D" w:rsidRPr="008D41DF">
        <w:rPr>
          <w:rFonts w:ascii="Palatino Linotype" w:hAnsi="Palatino Linotype" w:cs="Tahoma"/>
          <w:b/>
          <w:bCs/>
          <w:sz w:val="22"/>
          <w:szCs w:val="22"/>
        </w:rPr>
        <w:t>.</w:t>
      </w:r>
    </w:p>
    <w:p w14:paraId="78F7E9C6" w14:textId="77777777" w:rsidR="00C22B87" w:rsidRPr="008D41DF" w:rsidRDefault="00C22B87" w:rsidP="005B3BDF">
      <w:pPr>
        <w:spacing w:line="360" w:lineRule="auto"/>
        <w:contextualSpacing/>
        <w:jc w:val="both"/>
        <w:rPr>
          <w:rFonts w:ascii="Palatino Linotype" w:hAnsi="Palatino Linotype" w:cs="Tahoma"/>
          <w:b/>
          <w:bCs/>
          <w:sz w:val="22"/>
          <w:szCs w:val="22"/>
        </w:rPr>
      </w:pPr>
    </w:p>
    <w:p w14:paraId="6C2E337D" w14:textId="39054642" w:rsidR="00D45D0D" w:rsidRPr="008D41DF" w:rsidRDefault="005F2D09"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lastRenderedPageBreak/>
        <w:t xml:space="preserve">El </w:t>
      </w:r>
      <w:r w:rsidR="00B8040C" w:rsidRPr="008D41DF">
        <w:rPr>
          <w:rFonts w:ascii="Palatino Linotype" w:hAnsi="Palatino Linotype" w:cs="Tahoma"/>
          <w:bCs/>
          <w:sz w:val="22"/>
          <w:szCs w:val="22"/>
          <w:lang w:val="es-ES"/>
        </w:rPr>
        <w:t>cinco de abril</w:t>
      </w:r>
      <w:r w:rsidR="00EC5CE4" w:rsidRPr="008D41DF">
        <w:rPr>
          <w:rFonts w:ascii="Palatino Linotype" w:hAnsi="Palatino Linotype" w:cs="Tahoma"/>
          <w:bCs/>
          <w:sz w:val="22"/>
          <w:szCs w:val="22"/>
          <w:lang w:val="es-ES"/>
        </w:rPr>
        <w:t xml:space="preserve"> </w:t>
      </w:r>
      <w:r w:rsidR="007E0453" w:rsidRPr="008D41DF">
        <w:rPr>
          <w:rFonts w:ascii="Palatino Linotype" w:hAnsi="Palatino Linotype" w:cs="Tahoma"/>
          <w:bCs/>
          <w:sz w:val="22"/>
          <w:szCs w:val="22"/>
          <w:lang w:val="es-ES"/>
        </w:rPr>
        <w:t>de dos mil veintidós</w:t>
      </w:r>
      <w:r w:rsidRPr="008D41DF">
        <w:rPr>
          <w:rFonts w:ascii="Palatino Linotype" w:hAnsi="Palatino Linotype" w:cs="Tahoma"/>
          <w:bCs/>
          <w:sz w:val="22"/>
          <w:szCs w:val="22"/>
        </w:rPr>
        <w:t xml:space="preserve">, el </w:t>
      </w:r>
      <w:r w:rsidRPr="008D41DF">
        <w:rPr>
          <w:rFonts w:ascii="Palatino Linotype" w:hAnsi="Palatino Linotype" w:cs="Tahoma"/>
          <w:sz w:val="22"/>
          <w:szCs w:val="22"/>
          <w:lang w:val="es-ES"/>
        </w:rPr>
        <w:t>Sistema de Acceso a la Información Mexiquense (SAIMEX),</w:t>
      </w:r>
      <w:r w:rsidRPr="008D41DF">
        <w:rPr>
          <w:rFonts w:ascii="Palatino Linotype" w:hAnsi="Palatino Linotype" w:cs="Tahoma"/>
          <w:bCs/>
          <w:sz w:val="22"/>
          <w:szCs w:val="22"/>
        </w:rPr>
        <w:t xml:space="preserve"> asignó el número de expediente </w:t>
      </w:r>
      <w:r w:rsidR="00B8040C" w:rsidRPr="008D41DF">
        <w:rPr>
          <w:rFonts w:ascii="Palatino Linotype" w:eastAsia="Calibri" w:hAnsi="Palatino Linotype" w:cs="Tahoma"/>
          <w:b/>
          <w:bCs/>
          <w:sz w:val="22"/>
          <w:szCs w:val="22"/>
          <w:lang w:eastAsia="en-US"/>
        </w:rPr>
        <w:t>05536/INFOEM/IP/RR/2022</w:t>
      </w:r>
      <w:r w:rsidRPr="008D41DF">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79D8B7D" w14:textId="77777777" w:rsidR="00C22B87" w:rsidRPr="008D41DF" w:rsidRDefault="00C22B87" w:rsidP="005B3BDF">
      <w:pPr>
        <w:spacing w:line="360" w:lineRule="auto"/>
        <w:contextualSpacing/>
        <w:jc w:val="both"/>
        <w:rPr>
          <w:rFonts w:ascii="Palatino Linotype" w:hAnsi="Palatino Linotype" w:cs="Tahoma"/>
          <w:b/>
          <w:bCs/>
          <w:sz w:val="22"/>
          <w:szCs w:val="22"/>
        </w:rPr>
      </w:pPr>
    </w:p>
    <w:p w14:paraId="497AAFDE" w14:textId="76308415" w:rsidR="005F2D09" w:rsidRPr="008D41DF" w:rsidRDefault="005F2D09" w:rsidP="005B3BDF">
      <w:pPr>
        <w:spacing w:line="360" w:lineRule="auto"/>
        <w:contextualSpacing/>
        <w:jc w:val="both"/>
        <w:rPr>
          <w:rFonts w:ascii="Palatino Linotype" w:hAnsi="Palatino Linotype" w:cs="Tahoma"/>
          <w:b/>
          <w:bCs/>
          <w:sz w:val="22"/>
          <w:szCs w:val="22"/>
          <w:lang w:val="es-ES_tradnl"/>
        </w:rPr>
      </w:pPr>
      <w:r w:rsidRPr="008D41DF">
        <w:rPr>
          <w:rFonts w:ascii="Palatino Linotype" w:hAnsi="Palatino Linotype" w:cs="Tahoma"/>
          <w:b/>
          <w:bCs/>
          <w:sz w:val="22"/>
          <w:szCs w:val="22"/>
        </w:rPr>
        <w:t>b) Admisión del Recurso de Revisión</w:t>
      </w:r>
      <w:r w:rsidR="00D45D0D" w:rsidRPr="008D41DF">
        <w:rPr>
          <w:rFonts w:ascii="Palatino Linotype" w:hAnsi="Palatino Linotype" w:cs="Tahoma"/>
          <w:b/>
          <w:bCs/>
          <w:sz w:val="22"/>
          <w:szCs w:val="22"/>
          <w:lang w:val="es-ES_tradnl"/>
        </w:rPr>
        <w:t xml:space="preserve">. </w:t>
      </w:r>
    </w:p>
    <w:p w14:paraId="1C5974D3" w14:textId="77777777" w:rsidR="006936F0" w:rsidRPr="008D41DF" w:rsidRDefault="006936F0" w:rsidP="005B3BDF">
      <w:pPr>
        <w:spacing w:line="360" w:lineRule="auto"/>
        <w:contextualSpacing/>
        <w:jc w:val="both"/>
        <w:rPr>
          <w:rFonts w:ascii="Palatino Linotype" w:hAnsi="Palatino Linotype" w:cs="Tahoma"/>
          <w:b/>
          <w:bCs/>
          <w:sz w:val="22"/>
          <w:szCs w:val="22"/>
          <w:lang w:val="es-ES_tradnl"/>
        </w:rPr>
      </w:pPr>
    </w:p>
    <w:p w14:paraId="668F4A40" w14:textId="35350F46" w:rsidR="00746F9D" w:rsidRPr="008D41DF" w:rsidRDefault="005F2D09" w:rsidP="005B3BDF">
      <w:pPr>
        <w:spacing w:line="360" w:lineRule="auto"/>
        <w:contextualSpacing/>
        <w:jc w:val="both"/>
        <w:rPr>
          <w:rFonts w:ascii="Palatino Linotype" w:hAnsi="Palatino Linotype" w:cs="Tahoma"/>
          <w:bCs/>
          <w:sz w:val="22"/>
          <w:szCs w:val="22"/>
          <w:lang w:val="es-ES_tradnl"/>
        </w:rPr>
      </w:pPr>
      <w:r w:rsidRPr="008D41DF">
        <w:rPr>
          <w:rFonts w:ascii="Palatino Linotype" w:hAnsi="Palatino Linotype" w:cs="Tahoma"/>
          <w:bCs/>
          <w:sz w:val="22"/>
          <w:szCs w:val="22"/>
        </w:rPr>
        <w:t>El</w:t>
      </w:r>
      <w:r w:rsidR="00441272" w:rsidRPr="008D41DF">
        <w:rPr>
          <w:rFonts w:ascii="Palatino Linotype" w:hAnsi="Palatino Linotype" w:cs="Tahoma"/>
          <w:bCs/>
          <w:sz w:val="22"/>
          <w:szCs w:val="22"/>
        </w:rPr>
        <w:t xml:space="preserve"> </w:t>
      </w:r>
      <w:r w:rsidR="00B8040C" w:rsidRPr="008D41DF">
        <w:rPr>
          <w:rFonts w:ascii="Palatino Linotype" w:hAnsi="Palatino Linotype" w:cs="Tahoma"/>
          <w:bCs/>
          <w:sz w:val="22"/>
          <w:szCs w:val="22"/>
        </w:rPr>
        <w:t>dieciocho</w:t>
      </w:r>
      <w:r w:rsidR="001A31EE" w:rsidRPr="008D41DF">
        <w:rPr>
          <w:rFonts w:ascii="Palatino Linotype" w:hAnsi="Palatino Linotype" w:cs="Tahoma"/>
          <w:bCs/>
          <w:sz w:val="22"/>
          <w:szCs w:val="22"/>
        </w:rPr>
        <w:t xml:space="preserve"> de abril</w:t>
      </w:r>
      <w:r w:rsidR="008A2AAE" w:rsidRPr="008D41DF">
        <w:rPr>
          <w:rFonts w:ascii="Palatino Linotype" w:hAnsi="Palatino Linotype" w:cs="Tahoma"/>
          <w:bCs/>
          <w:sz w:val="22"/>
          <w:szCs w:val="22"/>
        </w:rPr>
        <w:t xml:space="preserve"> </w:t>
      </w:r>
      <w:r w:rsidR="007E0453" w:rsidRPr="008D41DF">
        <w:rPr>
          <w:rFonts w:ascii="Palatino Linotype" w:hAnsi="Palatino Linotype" w:cs="Tahoma"/>
          <w:bCs/>
          <w:sz w:val="22"/>
          <w:szCs w:val="22"/>
        </w:rPr>
        <w:t>de dos mil veintidós</w:t>
      </w:r>
      <w:r w:rsidRPr="008D41DF">
        <w:rPr>
          <w:rFonts w:ascii="Palatino Linotype" w:hAnsi="Palatino Linotype" w:cs="Tahoma"/>
          <w:bCs/>
          <w:sz w:val="22"/>
          <w:szCs w:val="22"/>
          <w:lang w:val="es-ES_tradnl"/>
        </w:rPr>
        <w:t>, se acordó la admisión del Recurso de Revisión interpuesto por el</w:t>
      </w:r>
      <w:r w:rsidR="00E32B84" w:rsidRPr="008D41DF">
        <w:rPr>
          <w:rFonts w:ascii="Palatino Linotype" w:hAnsi="Palatino Linotype" w:cs="Tahoma"/>
          <w:bCs/>
          <w:sz w:val="22"/>
          <w:szCs w:val="22"/>
          <w:lang w:val="es-ES_tradnl"/>
        </w:rPr>
        <w:t xml:space="preserve"> </w:t>
      </w:r>
      <w:r w:rsidRPr="008D41DF">
        <w:rPr>
          <w:rFonts w:ascii="Palatino Linotype" w:hAnsi="Palatino Linotype" w:cs="Tahoma"/>
          <w:bCs/>
          <w:sz w:val="22"/>
          <w:szCs w:val="22"/>
          <w:lang w:val="es-ES_tradnl"/>
        </w:rPr>
        <w:t xml:space="preserve">Recurrente en contra del Sujeto Obligado, en términos del artículo 185, fracciones I y II de la Ley de Transparencia y Acceso a la Información Pública del Estado de México y Municipios, el cual fue notificado a las partes, </w:t>
      </w:r>
      <w:r w:rsidR="007E0453" w:rsidRPr="008D41DF">
        <w:rPr>
          <w:rFonts w:ascii="Palatino Linotype" w:hAnsi="Palatino Linotype" w:cs="Tahoma"/>
          <w:bCs/>
          <w:sz w:val="22"/>
          <w:szCs w:val="22"/>
          <w:lang w:val="es-ES_tradnl"/>
        </w:rPr>
        <w:t xml:space="preserve">el </w:t>
      </w:r>
      <w:r w:rsidR="004327F8" w:rsidRPr="008D41DF">
        <w:rPr>
          <w:rFonts w:ascii="Palatino Linotype" w:hAnsi="Palatino Linotype" w:cs="Tahoma"/>
          <w:bCs/>
          <w:sz w:val="22"/>
          <w:szCs w:val="22"/>
          <w:lang w:val="es-ES_tradnl"/>
        </w:rPr>
        <w:t>mismo día</w:t>
      </w:r>
      <w:r w:rsidRPr="008D41DF">
        <w:rPr>
          <w:rFonts w:ascii="Palatino Linotype"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w:t>
      </w:r>
      <w:r w:rsidR="00D45D0D" w:rsidRPr="008D41DF">
        <w:rPr>
          <w:rFonts w:ascii="Palatino Linotype" w:hAnsi="Palatino Linotype" w:cs="Tahoma"/>
          <w:bCs/>
          <w:sz w:val="22"/>
          <w:szCs w:val="22"/>
          <w:lang w:val="es-ES_tradnl"/>
        </w:rPr>
        <w:t xml:space="preserve">viniera y formularan alegatos. </w:t>
      </w:r>
    </w:p>
    <w:p w14:paraId="437A3E31" w14:textId="77777777" w:rsidR="00D45D0D" w:rsidRPr="008D41DF" w:rsidRDefault="00D45D0D" w:rsidP="005B3BDF">
      <w:pPr>
        <w:spacing w:line="360" w:lineRule="auto"/>
        <w:contextualSpacing/>
        <w:jc w:val="both"/>
        <w:rPr>
          <w:rFonts w:ascii="Palatino Linotype" w:hAnsi="Palatino Linotype" w:cs="Tahoma"/>
          <w:bCs/>
          <w:sz w:val="22"/>
          <w:szCs w:val="22"/>
          <w:lang w:val="es-ES_tradnl"/>
        </w:rPr>
      </w:pPr>
    </w:p>
    <w:p w14:paraId="23D692EB" w14:textId="77777777" w:rsidR="00B8040C" w:rsidRPr="008D41DF" w:rsidRDefault="00B8040C" w:rsidP="005B3BDF">
      <w:pPr>
        <w:spacing w:line="360" w:lineRule="auto"/>
        <w:contextualSpacing/>
        <w:jc w:val="both"/>
        <w:rPr>
          <w:rFonts w:ascii="Palatino Linotype" w:hAnsi="Palatino Linotype" w:cs="Tahoma"/>
          <w:b/>
          <w:sz w:val="22"/>
          <w:szCs w:val="22"/>
          <w:lang w:val="es-ES_tradnl"/>
        </w:rPr>
      </w:pPr>
      <w:r w:rsidRPr="008D41DF">
        <w:rPr>
          <w:rFonts w:ascii="Palatino Linotype" w:hAnsi="Palatino Linotype" w:cs="Tahoma"/>
          <w:b/>
          <w:bCs/>
          <w:sz w:val="22"/>
          <w:szCs w:val="22"/>
        </w:rPr>
        <w:t xml:space="preserve">c) </w:t>
      </w:r>
      <w:r w:rsidRPr="008D41DF">
        <w:rPr>
          <w:rFonts w:ascii="Palatino Linotype" w:hAnsi="Palatino Linotype" w:cs="Tahoma"/>
          <w:b/>
          <w:sz w:val="22"/>
          <w:szCs w:val="22"/>
          <w:lang w:val="es-ES_tradnl"/>
        </w:rPr>
        <w:t>Informe Justificado y Manifestaciones del Recurrente.</w:t>
      </w:r>
    </w:p>
    <w:p w14:paraId="79CF19C9" w14:textId="77777777" w:rsidR="00B8040C" w:rsidRPr="008D41DF" w:rsidRDefault="00B8040C" w:rsidP="005B3BDF">
      <w:pPr>
        <w:spacing w:line="360" w:lineRule="auto"/>
        <w:contextualSpacing/>
        <w:jc w:val="both"/>
        <w:rPr>
          <w:rFonts w:ascii="Palatino Linotype" w:hAnsi="Palatino Linotype" w:cs="Tahoma"/>
          <w:sz w:val="22"/>
          <w:szCs w:val="22"/>
        </w:rPr>
      </w:pPr>
    </w:p>
    <w:p w14:paraId="191D1AC0" w14:textId="77777777" w:rsidR="00B8040C" w:rsidRPr="008D41DF" w:rsidRDefault="00B8040C" w:rsidP="005B3BDF">
      <w:pPr>
        <w:widowControl w:val="0"/>
        <w:spacing w:line="360" w:lineRule="auto"/>
        <w:contextualSpacing/>
        <w:jc w:val="both"/>
        <w:rPr>
          <w:rFonts w:ascii="Palatino Linotype" w:hAnsi="Palatino Linotype" w:cs="Tahoma"/>
          <w:b/>
          <w:bCs/>
          <w:sz w:val="22"/>
          <w:szCs w:val="22"/>
          <w:lang w:val="es-ES"/>
        </w:rPr>
      </w:pPr>
      <w:r w:rsidRPr="008D41DF">
        <w:rPr>
          <w:rFonts w:ascii="Palatino Linotype" w:hAnsi="Palatino Linotype" w:cs="Tahoma"/>
          <w:bCs/>
          <w:sz w:val="22"/>
          <w:szCs w:val="22"/>
          <w:lang w:val="es-ES"/>
        </w:rPr>
        <w:t xml:space="preserve">De las constancias que integran el expediente digital que obra en el </w:t>
      </w:r>
      <w:r w:rsidRPr="008D41DF">
        <w:rPr>
          <w:rFonts w:ascii="Palatino Linotype" w:eastAsia="Batang" w:hAnsi="Palatino Linotype" w:cs="Tahoma"/>
          <w:bCs/>
          <w:sz w:val="22"/>
          <w:szCs w:val="22"/>
          <w:lang w:val="es-ES_tradnl"/>
        </w:rPr>
        <w:t xml:space="preserve">Sistema de Acceso a la Información Mexiquense (SAIMEX), se advierte que el Sujeto Obligado no rindió informe justificado y el Recurrente no añadió manifestaciones adicionales. </w:t>
      </w:r>
    </w:p>
    <w:p w14:paraId="701150E9" w14:textId="77777777" w:rsidR="003022EB" w:rsidRPr="008D41DF" w:rsidRDefault="003022EB" w:rsidP="005B3BDF">
      <w:pPr>
        <w:widowControl w:val="0"/>
        <w:spacing w:line="360" w:lineRule="auto"/>
        <w:contextualSpacing/>
        <w:jc w:val="both"/>
        <w:rPr>
          <w:rFonts w:ascii="Palatino Linotype" w:hAnsi="Palatino Linotype" w:cs="Tahoma"/>
          <w:b/>
          <w:bCs/>
          <w:sz w:val="22"/>
          <w:szCs w:val="22"/>
          <w:lang w:val="es-ES_tradnl"/>
        </w:rPr>
      </w:pPr>
    </w:p>
    <w:p w14:paraId="0A823CE6" w14:textId="3B55DFAC" w:rsidR="002D0767" w:rsidRPr="008D41DF" w:rsidRDefault="00B8040C" w:rsidP="005B3BDF">
      <w:pPr>
        <w:spacing w:line="360" w:lineRule="auto"/>
        <w:contextualSpacing/>
        <w:jc w:val="both"/>
        <w:rPr>
          <w:rFonts w:ascii="Palatino Linotype" w:hAnsi="Palatino Linotype"/>
          <w:b/>
          <w:sz w:val="22"/>
          <w:szCs w:val="22"/>
        </w:rPr>
      </w:pPr>
      <w:r w:rsidRPr="008D41DF">
        <w:rPr>
          <w:rFonts w:ascii="Palatino Linotype" w:hAnsi="Palatino Linotype"/>
          <w:b/>
          <w:sz w:val="22"/>
          <w:szCs w:val="22"/>
        </w:rPr>
        <w:t>d</w:t>
      </w:r>
      <w:r w:rsidR="002D0767" w:rsidRPr="008D41DF">
        <w:rPr>
          <w:rFonts w:ascii="Palatino Linotype" w:hAnsi="Palatino Linotype"/>
          <w:b/>
          <w:sz w:val="22"/>
          <w:szCs w:val="22"/>
        </w:rPr>
        <w:t>) Ampl</w:t>
      </w:r>
      <w:r w:rsidR="00D45D0D" w:rsidRPr="008D41DF">
        <w:rPr>
          <w:rFonts w:ascii="Palatino Linotype" w:hAnsi="Palatino Linotype"/>
          <w:b/>
          <w:sz w:val="22"/>
          <w:szCs w:val="22"/>
        </w:rPr>
        <w:t>iación del plazo para resolver.</w:t>
      </w:r>
    </w:p>
    <w:p w14:paraId="6359EE08" w14:textId="77777777" w:rsidR="003022EB" w:rsidRPr="008D41DF" w:rsidRDefault="003022EB" w:rsidP="005B3BDF">
      <w:pPr>
        <w:spacing w:line="360" w:lineRule="auto"/>
        <w:contextualSpacing/>
        <w:jc w:val="both"/>
        <w:rPr>
          <w:rFonts w:ascii="Palatino Linotype" w:hAnsi="Palatino Linotype"/>
          <w:b/>
          <w:sz w:val="22"/>
          <w:szCs w:val="22"/>
        </w:rPr>
      </w:pPr>
    </w:p>
    <w:p w14:paraId="7B4CD45B" w14:textId="127D26FB" w:rsidR="002D0767" w:rsidRPr="008D41DF" w:rsidRDefault="002D0767" w:rsidP="005B3BDF">
      <w:pPr>
        <w:spacing w:line="360" w:lineRule="auto"/>
        <w:contextualSpacing/>
        <w:jc w:val="both"/>
        <w:rPr>
          <w:rFonts w:ascii="Palatino Linotype" w:hAnsi="Palatino Linotype"/>
          <w:sz w:val="22"/>
          <w:szCs w:val="22"/>
        </w:rPr>
      </w:pPr>
      <w:r w:rsidRPr="008D41DF">
        <w:rPr>
          <w:rFonts w:ascii="Palatino Linotype" w:hAnsi="Palatino Linotype"/>
          <w:sz w:val="22"/>
          <w:szCs w:val="22"/>
        </w:rPr>
        <w:t xml:space="preserve">En fecha </w:t>
      </w:r>
      <w:r w:rsidR="00B8040C" w:rsidRPr="008D41DF">
        <w:rPr>
          <w:rFonts w:ascii="Palatino Linotype" w:hAnsi="Palatino Linotype"/>
          <w:sz w:val="22"/>
          <w:szCs w:val="22"/>
        </w:rPr>
        <w:t>treinta y uno</w:t>
      </w:r>
      <w:r w:rsidR="006F41FC" w:rsidRPr="008D41DF">
        <w:rPr>
          <w:rFonts w:ascii="Palatino Linotype" w:hAnsi="Palatino Linotype"/>
          <w:sz w:val="22"/>
          <w:szCs w:val="22"/>
        </w:rPr>
        <w:t xml:space="preserve"> de mayo</w:t>
      </w:r>
      <w:r w:rsidRPr="008D41DF">
        <w:rPr>
          <w:rFonts w:ascii="Palatino Linotype" w:hAnsi="Palatino Linotype"/>
          <w:sz w:val="22"/>
          <w:szCs w:val="22"/>
        </w:rPr>
        <w:t xml:space="preserve"> de dos mil </w:t>
      </w:r>
      <w:r w:rsidR="00EC5CE4" w:rsidRPr="008D41DF">
        <w:rPr>
          <w:rFonts w:ascii="Palatino Linotype" w:hAnsi="Palatino Linotype"/>
          <w:sz w:val="22"/>
          <w:szCs w:val="22"/>
        </w:rPr>
        <w:t>veintidós</w:t>
      </w:r>
      <w:r w:rsidRPr="008D41DF">
        <w:rPr>
          <w:rFonts w:ascii="Palatino Linotype" w:hAnsi="Palatino Linotype"/>
          <w:sz w:val="22"/>
          <w:szCs w:val="22"/>
        </w:rPr>
        <w:t xml:space="preserve">, el Comisionado Ponente, con fundamento en lo dispuesto por el artículo 181, párrafo tercero, de la Ley de Transparencia y </w:t>
      </w:r>
      <w:r w:rsidRPr="008D41DF">
        <w:rPr>
          <w:rFonts w:ascii="Palatino Linotype" w:hAnsi="Palatino Linotype"/>
          <w:sz w:val="22"/>
          <w:szCs w:val="22"/>
        </w:rPr>
        <w:lastRenderedPageBreak/>
        <w:t>Acceso a la Información Pública del Estado de México y Municipios,</w:t>
      </w:r>
      <w:r w:rsidR="005145D3" w:rsidRPr="008D41DF">
        <w:rPr>
          <w:rFonts w:ascii="Palatino Linotype" w:hAnsi="Palatino Linotype"/>
          <w:sz w:val="22"/>
          <w:szCs w:val="22"/>
        </w:rPr>
        <w:t xml:space="preserve"> se amplía por un periodo de quince días</w:t>
      </w:r>
      <w:r w:rsidRPr="008D41DF">
        <w:rPr>
          <w:rFonts w:ascii="Palatino Linotype" w:hAnsi="Palatino Linotype"/>
          <w:sz w:val="22"/>
          <w:szCs w:val="22"/>
        </w:rPr>
        <w:t xml:space="preserve">, el plazo </w:t>
      </w:r>
      <w:r w:rsidR="005145D3" w:rsidRPr="008D41DF">
        <w:rPr>
          <w:rFonts w:ascii="Palatino Linotype" w:hAnsi="Palatino Linotype"/>
          <w:sz w:val="22"/>
          <w:szCs w:val="22"/>
        </w:rPr>
        <w:t>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w:t>
      </w:r>
      <w:r w:rsidRPr="008D41DF">
        <w:rPr>
          <w:rFonts w:ascii="Palatino Linotype" w:hAnsi="Palatino Linotype"/>
          <w:sz w:val="22"/>
          <w:szCs w:val="22"/>
        </w:rPr>
        <w:t xml:space="preserve">; acto que fue notificado a las partes, mediante el Sistema de Acceso a la Información Mexiquense (SAIMEX), </w:t>
      </w:r>
      <w:r w:rsidR="006936F0" w:rsidRPr="008D41DF">
        <w:rPr>
          <w:rFonts w:ascii="Palatino Linotype" w:hAnsi="Palatino Linotype"/>
          <w:sz w:val="22"/>
          <w:szCs w:val="22"/>
        </w:rPr>
        <w:t>en la misma fecha.</w:t>
      </w:r>
    </w:p>
    <w:p w14:paraId="7E4203AC" w14:textId="77777777" w:rsidR="002D0767" w:rsidRPr="008D41DF" w:rsidRDefault="002D0767" w:rsidP="005B3BDF">
      <w:pPr>
        <w:spacing w:line="360" w:lineRule="auto"/>
        <w:contextualSpacing/>
        <w:jc w:val="both"/>
        <w:rPr>
          <w:rFonts w:ascii="Palatino Linotype" w:hAnsi="Palatino Linotype" w:cs="Tahoma"/>
          <w:b/>
          <w:sz w:val="22"/>
          <w:szCs w:val="22"/>
        </w:rPr>
      </w:pPr>
    </w:p>
    <w:p w14:paraId="58AA602D" w14:textId="388F8034" w:rsidR="005F2D09" w:rsidRPr="008D41DF" w:rsidRDefault="00B8040C"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b/>
          <w:sz w:val="22"/>
          <w:szCs w:val="22"/>
        </w:rPr>
        <w:t>e</w:t>
      </w:r>
      <w:r w:rsidR="005F2D09" w:rsidRPr="008D41DF">
        <w:rPr>
          <w:rFonts w:ascii="Palatino Linotype" w:hAnsi="Palatino Linotype" w:cs="Tahoma"/>
          <w:b/>
          <w:sz w:val="22"/>
          <w:szCs w:val="22"/>
        </w:rPr>
        <w:t>) Cierre de instrucción.</w:t>
      </w:r>
      <w:r w:rsidR="005F2D09" w:rsidRPr="008D41DF">
        <w:rPr>
          <w:rFonts w:ascii="Palatino Linotype" w:hAnsi="Palatino Linotype" w:cs="Tahoma"/>
          <w:sz w:val="22"/>
          <w:szCs w:val="22"/>
        </w:rPr>
        <w:t xml:space="preserve"> </w:t>
      </w:r>
    </w:p>
    <w:p w14:paraId="1B388AB2" w14:textId="77777777" w:rsidR="005F2D09" w:rsidRPr="008D41DF" w:rsidRDefault="005F2D09" w:rsidP="005B3BDF">
      <w:pPr>
        <w:spacing w:line="360" w:lineRule="auto"/>
        <w:contextualSpacing/>
        <w:jc w:val="both"/>
        <w:rPr>
          <w:rFonts w:ascii="Palatino Linotype" w:hAnsi="Palatino Linotype" w:cs="Tahoma"/>
          <w:sz w:val="22"/>
          <w:szCs w:val="22"/>
        </w:rPr>
      </w:pPr>
    </w:p>
    <w:p w14:paraId="632D9B2A" w14:textId="5A4F6602" w:rsidR="005F2D09" w:rsidRPr="008D41DF" w:rsidRDefault="005F2D09" w:rsidP="005B3BDF">
      <w:pPr>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rPr>
        <w:t xml:space="preserve">El </w:t>
      </w:r>
      <w:r w:rsidR="00355BF7" w:rsidRPr="008D41DF">
        <w:rPr>
          <w:rFonts w:ascii="Palatino Linotype" w:hAnsi="Palatino Linotype" w:cs="Tahoma"/>
          <w:sz w:val="22"/>
          <w:szCs w:val="22"/>
          <w:lang w:val="es-ES"/>
        </w:rPr>
        <w:t>quince</w:t>
      </w:r>
      <w:r w:rsidR="006F41FC" w:rsidRPr="008D41DF">
        <w:rPr>
          <w:rFonts w:ascii="Palatino Linotype" w:hAnsi="Palatino Linotype" w:cs="Tahoma"/>
          <w:sz w:val="22"/>
          <w:szCs w:val="22"/>
          <w:lang w:val="es-ES"/>
        </w:rPr>
        <w:t xml:space="preserve"> de</w:t>
      </w:r>
      <w:r w:rsidR="003022EB" w:rsidRPr="008D41DF">
        <w:rPr>
          <w:rFonts w:ascii="Palatino Linotype" w:hAnsi="Palatino Linotype" w:cs="Tahoma"/>
          <w:sz w:val="22"/>
          <w:szCs w:val="22"/>
          <w:lang w:val="es-ES"/>
        </w:rPr>
        <w:t xml:space="preserve"> junio</w:t>
      </w:r>
      <w:r w:rsidR="00117DCC" w:rsidRPr="008D41DF">
        <w:rPr>
          <w:rFonts w:ascii="Palatino Linotype" w:hAnsi="Palatino Linotype" w:cs="Tahoma"/>
          <w:sz w:val="22"/>
          <w:szCs w:val="22"/>
          <w:lang w:val="es-ES"/>
        </w:rPr>
        <w:t xml:space="preserve"> </w:t>
      </w:r>
      <w:r w:rsidR="00C636A6" w:rsidRPr="008D41DF">
        <w:rPr>
          <w:rFonts w:ascii="Palatino Linotype" w:hAnsi="Palatino Linotype" w:cs="Tahoma"/>
          <w:sz w:val="22"/>
          <w:szCs w:val="22"/>
          <w:lang w:val="es-ES"/>
        </w:rPr>
        <w:t>de dos mil veintidós</w:t>
      </w:r>
      <w:r w:rsidRPr="008D41D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8D41DF">
        <w:rPr>
          <w:rFonts w:ascii="Palatino Linotype" w:hAnsi="Palatino Linotype" w:cs="Tahoma"/>
          <w:sz w:val="22"/>
          <w:szCs w:val="22"/>
          <w:lang w:val="es-ES"/>
        </w:rPr>
        <w:t>Sistema de Acceso a la Información Mexiquense (SAIMEX)</w:t>
      </w:r>
      <w:r w:rsidRPr="008D41DF">
        <w:rPr>
          <w:rFonts w:ascii="Palatino Linotype" w:hAnsi="Palatino Linotype" w:cs="Tahoma"/>
          <w:sz w:val="22"/>
          <w:szCs w:val="22"/>
        </w:rPr>
        <w:t xml:space="preserve">. </w:t>
      </w:r>
    </w:p>
    <w:p w14:paraId="46E06404" w14:textId="77777777" w:rsidR="00AE2055" w:rsidRPr="008D41DF" w:rsidRDefault="00AE2055" w:rsidP="005B3BDF">
      <w:pPr>
        <w:spacing w:line="360" w:lineRule="auto"/>
        <w:contextualSpacing/>
        <w:jc w:val="both"/>
        <w:rPr>
          <w:rFonts w:ascii="Palatino Linotype" w:hAnsi="Palatino Linotype" w:cs="Tahoma"/>
          <w:sz w:val="22"/>
          <w:szCs w:val="22"/>
        </w:rPr>
      </w:pPr>
    </w:p>
    <w:p w14:paraId="7A5E769E" w14:textId="611A3A79"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En razón de que fue debidamente sustanciado e integrado el exp</w:t>
      </w:r>
      <w:r w:rsidR="00E61B74" w:rsidRPr="008D41DF">
        <w:rPr>
          <w:rFonts w:ascii="Palatino Linotype" w:hAnsi="Palatino Linotype" w:cs="Tahoma"/>
          <w:sz w:val="22"/>
          <w:szCs w:val="22"/>
        </w:rPr>
        <w:t xml:space="preserve">ediente electrónico y no existe </w:t>
      </w:r>
      <w:r w:rsidRPr="008D41DF">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8D41DF" w:rsidRDefault="005F2D09" w:rsidP="005B3BDF">
      <w:pPr>
        <w:spacing w:line="360" w:lineRule="auto"/>
        <w:contextualSpacing/>
        <w:jc w:val="both"/>
        <w:rPr>
          <w:rFonts w:ascii="Palatino Linotype" w:hAnsi="Palatino Linotype" w:cs="Tahoma"/>
          <w:sz w:val="22"/>
          <w:szCs w:val="22"/>
        </w:rPr>
      </w:pPr>
    </w:p>
    <w:p w14:paraId="4431077C" w14:textId="77777777" w:rsidR="005F2D09" w:rsidRPr="008D41DF" w:rsidRDefault="005F2D09" w:rsidP="005B3BDF">
      <w:pPr>
        <w:spacing w:line="360" w:lineRule="auto"/>
        <w:contextualSpacing/>
        <w:jc w:val="center"/>
        <w:rPr>
          <w:rFonts w:ascii="Palatino Linotype" w:hAnsi="Palatino Linotype" w:cs="Tahoma"/>
          <w:b/>
          <w:sz w:val="22"/>
          <w:szCs w:val="22"/>
        </w:rPr>
      </w:pPr>
      <w:r w:rsidRPr="008D41DF">
        <w:rPr>
          <w:rFonts w:ascii="Palatino Linotype" w:hAnsi="Palatino Linotype" w:cs="Tahoma"/>
          <w:b/>
          <w:sz w:val="22"/>
          <w:szCs w:val="22"/>
        </w:rPr>
        <w:t>C O N S I D E R A N D O S</w:t>
      </w:r>
    </w:p>
    <w:p w14:paraId="6EF179A1" w14:textId="77777777" w:rsidR="00C636A6" w:rsidRPr="008D41DF" w:rsidRDefault="00C636A6" w:rsidP="005B3BDF">
      <w:pPr>
        <w:spacing w:line="360" w:lineRule="auto"/>
        <w:contextualSpacing/>
        <w:jc w:val="both"/>
        <w:rPr>
          <w:rFonts w:ascii="Palatino Linotype" w:hAnsi="Palatino Linotype" w:cs="Tahoma"/>
          <w:b/>
          <w:sz w:val="22"/>
          <w:szCs w:val="22"/>
        </w:rPr>
      </w:pPr>
    </w:p>
    <w:p w14:paraId="27F8EAD4" w14:textId="77777777" w:rsidR="005F2D09" w:rsidRPr="008D41DF" w:rsidRDefault="005F2D09"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PRIMERO</w:t>
      </w:r>
      <w:r w:rsidRPr="008D41DF">
        <w:rPr>
          <w:rFonts w:ascii="Palatino Linotype" w:hAnsi="Palatino Linotype" w:cs="Tahoma"/>
          <w:sz w:val="22"/>
          <w:szCs w:val="22"/>
        </w:rPr>
        <w:t xml:space="preserve">. </w:t>
      </w:r>
      <w:r w:rsidRPr="008D41DF">
        <w:rPr>
          <w:rFonts w:ascii="Palatino Linotype" w:hAnsi="Palatino Linotype" w:cs="Tahoma"/>
          <w:b/>
          <w:sz w:val="22"/>
          <w:szCs w:val="22"/>
        </w:rPr>
        <w:t>Competencia.</w:t>
      </w:r>
    </w:p>
    <w:p w14:paraId="13558522" w14:textId="77777777" w:rsidR="005F2D09" w:rsidRPr="008D41DF" w:rsidRDefault="005F2D09" w:rsidP="005B3BDF">
      <w:pPr>
        <w:spacing w:line="360" w:lineRule="auto"/>
        <w:contextualSpacing/>
        <w:jc w:val="both"/>
        <w:rPr>
          <w:rFonts w:ascii="Palatino Linotype" w:hAnsi="Palatino Linotype" w:cs="Tahoma"/>
          <w:b/>
          <w:sz w:val="22"/>
          <w:szCs w:val="22"/>
        </w:rPr>
      </w:pPr>
    </w:p>
    <w:p w14:paraId="52E13315" w14:textId="198AB9E9"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8D41DF">
        <w:rPr>
          <w:rFonts w:ascii="Palatino Linotype" w:hAnsi="Palatino Linotype" w:cs="Tahoma"/>
          <w:sz w:val="22"/>
          <w:szCs w:val="22"/>
        </w:rPr>
        <w:lastRenderedPageBreak/>
        <w:t xml:space="preserve">los artículos 6°, apartado A, de la Constitución Política de los Estados Unidos Mexicanos; 5°, párrafos </w:t>
      </w:r>
      <w:r w:rsidR="002D0767" w:rsidRPr="008D41DF">
        <w:rPr>
          <w:rFonts w:ascii="Palatino Linotype" w:hAnsi="Palatino Linotype" w:cs="Tahoma"/>
          <w:sz w:val="22"/>
          <w:szCs w:val="22"/>
        </w:rPr>
        <w:t>trigésimo, trigésimo primero y trigésimo segundo, fracciones I, II, III, IV y V</w:t>
      </w:r>
      <w:r w:rsidRPr="008D41DF">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w:t>
      </w:r>
      <w:r w:rsidR="00E32B84" w:rsidRPr="008D41DF">
        <w:rPr>
          <w:rFonts w:ascii="Palatino Linotype" w:hAnsi="Palatino Linotype" w:cs="Tahoma"/>
          <w:sz w:val="22"/>
          <w:szCs w:val="22"/>
        </w:rPr>
        <w:t xml:space="preserve"> </w:t>
      </w:r>
      <w:r w:rsidRPr="008D41DF">
        <w:rPr>
          <w:rFonts w:ascii="Palatino Linotype" w:hAnsi="Palatino Linotype" w:cs="Tahoma"/>
          <w:sz w:val="22"/>
          <w:szCs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8D41DF" w:rsidRDefault="005F2D09" w:rsidP="005B3BDF">
      <w:pPr>
        <w:spacing w:line="360" w:lineRule="auto"/>
        <w:contextualSpacing/>
        <w:jc w:val="both"/>
        <w:rPr>
          <w:rFonts w:ascii="Palatino Linotype" w:hAnsi="Palatino Linotype" w:cs="Tahoma"/>
          <w:sz w:val="22"/>
          <w:szCs w:val="22"/>
        </w:rPr>
      </w:pPr>
    </w:p>
    <w:p w14:paraId="30B98CDB" w14:textId="77777777" w:rsidR="005F2D09" w:rsidRPr="008D41DF" w:rsidRDefault="005F2D09"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SEGUNDO. Causales de improcedencia y sobreseimiento.</w:t>
      </w:r>
    </w:p>
    <w:p w14:paraId="595D77F6" w14:textId="77777777" w:rsidR="005F2D09" w:rsidRPr="008D41DF" w:rsidRDefault="005F2D09" w:rsidP="005B3BDF">
      <w:pPr>
        <w:spacing w:line="360" w:lineRule="auto"/>
        <w:contextualSpacing/>
        <w:jc w:val="both"/>
        <w:rPr>
          <w:rFonts w:ascii="Palatino Linotype" w:hAnsi="Palatino Linotype" w:cs="Tahoma"/>
          <w:b/>
          <w:sz w:val="22"/>
          <w:szCs w:val="22"/>
        </w:rPr>
      </w:pPr>
    </w:p>
    <w:p w14:paraId="71D0005D" w14:textId="77777777" w:rsidR="005F2D09" w:rsidRPr="008D41DF" w:rsidRDefault="005F2D09"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Causales de improcedencia.</w:t>
      </w:r>
    </w:p>
    <w:p w14:paraId="53AAF47B" w14:textId="77777777" w:rsidR="005F2D09" w:rsidRPr="008D41DF" w:rsidRDefault="005F2D09" w:rsidP="005B3BDF">
      <w:pPr>
        <w:spacing w:line="360" w:lineRule="auto"/>
        <w:contextualSpacing/>
        <w:jc w:val="both"/>
        <w:rPr>
          <w:rFonts w:ascii="Palatino Linotype" w:hAnsi="Palatino Linotype" w:cs="Tahoma"/>
          <w:b/>
          <w:sz w:val="22"/>
          <w:szCs w:val="22"/>
        </w:rPr>
      </w:pPr>
    </w:p>
    <w:p w14:paraId="607206E5"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8D41DF" w:rsidRDefault="005F2D09" w:rsidP="005B3BDF">
      <w:pPr>
        <w:spacing w:line="360" w:lineRule="auto"/>
        <w:contextualSpacing/>
        <w:jc w:val="both"/>
        <w:rPr>
          <w:rFonts w:ascii="Palatino Linotype" w:hAnsi="Palatino Linotype" w:cs="Tahoma"/>
          <w:sz w:val="22"/>
          <w:szCs w:val="22"/>
        </w:rPr>
      </w:pPr>
    </w:p>
    <w:p w14:paraId="61B1C999"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En el presente caso, </w:t>
      </w:r>
      <w:r w:rsidRPr="008D41DF">
        <w:rPr>
          <w:rFonts w:ascii="Palatino Linotype" w:hAnsi="Palatino Linotype" w:cs="Tahoma"/>
          <w:b/>
          <w:sz w:val="22"/>
          <w:szCs w:val="22"/>
        </w:rPr>
        <w:t>no se actualiza ninguna de las causales de improcedencia</w:t>
      </w:r>
      <w:r w:rsidRPr="008D41D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w:t>
      </w:r>
      <w:r w:rsidRPr="008D41DF">
        <w:rPr>
          <w:rFonts w:ascii="Palatino Linotype" w:hAnsi="Palatino Linotype" w:cs="Tahoma"/>
          <w:sz w:val="22"/>
          <w:szCs w:val="22"/>
        </w:rPr>
        <w:lastRenderedPageBreak/>
        <w:t>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8D41DF" w:rsidRDefault="005F2D09" w:rsidP="005B3BDF">
      <w:pPr>
        <w:spacing w:line="360" w:lineRule="auto"/>
        <w:contextualSpacing/>
        <w:jc w:val="both"/>
        <w:rPr>
          <w:rFonts w:ascii="Palatino Linotype" w:hAnsi="Palatino Linotype" w:cs="Tahoma"/>
          <w:b/>
          <w:sz w:val="22"/>
          <w:szCs w:val="22"/>
        </w:rPr>
      </w:pPr>
    </w:p>
    <w:p w14:paraId="346873FC" w14:textId="77777777" w:rsidR="005F2D09" w:rsidRPr="008D41DF" w:rsidRDefault="005F2D09"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Causales de sobreseimiento.</w:t>
      </w:r>
    </w:p>
    <w:p w14:paraId="26365434" w14:textId="77777777" w:rsidR="005F2D09" w:rsidRPr="008D41DF" w:rsidRDefault="005F2D09" w:rsidP="005B3BDF">
      <w:pPr>
        <w:spacing w:line="360" w:lineRule="auto"/>
        <w:contextualSpacing/>
        <w:jc w:val="both"/>
        <w:rPr>
          <w:rFonts w:ascii="Palatino Linotype" w:hAnsi="Palatino Linotype" w:cs="Tahoma"/>
          <w:sz w:val="22"/>
          <w:szCs w:val="22"/>
        </w:rPr>
      </w:pPr>
    </w:p>
    <w:p w14:paraId="0D491793"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Por lo que hace a las causales de sobreseimiento, del análisis realizado por este Instituto, se advierte que</w:t>
      </w:r>
      <w:r w:rsidRPr="008D41DF">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8D41DF">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8D41DF" w:rsidRDefault="005F2D09" w:rsidP="005B3BDF">
      <w:pPr>
        <w:spacing w:line="360" w:lineRule="auto"/>
        <w:contextualSpacing/>
        <w:jc w:val="both"/>
        <w:rPr>
          <w:rFonts w:ascii="Palatino Linotype" w:hAnsi="Palatino Linotype" w:cs="Tahoma"/>
          <w:sz w:val="22"/>
          <w:szCs w:val="22"/>
        </w:rPr>
      </w:pPr>
    </w:p>
    <w:p w14:paraId="2CDFDDBD"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bCs/>
          <w:sz w:val="22"/>
          <w:szCs w:val="22"/>
        </w:rPr>
        <w:t xml:space="preserve">Por tales motivos, </w:t>
      </w:r>
      <w:r w:rsidRPr="008D41DF">
        <w:rPr>
          <w:rFonts w:ascii="Palatino Linotype" w:hAnsi="Palatino Linotype" w:cs="Tahoma"/>
          <w:sz w:val="22"/>
          <w:szCs w:val="22"/>
        </w:rPr>
        <w:t xml:space="preserve">se considera procedente entrar al fondo del presente asunto. </w:t>
      </w:r>
    </w:p>
    <w:p w14:paraId="234A60D2" w14:textId="77777777" w:rsidR="005F2D09" w:rsidRPr="008D41DF" w:rsidRDefault="005F2D09" w:rsidP="005B3BDF">
      <w:pPr>
        <w:spacing w:line="360" w:lineRule="auto"/>
        <w:contextualSpacing/>
        <w:jc w:val="both"/>
        <w:rPr>
          <w:rFonts w:ascii="Palatino Linotype" w:hAnsi="Palatino Linotype" w:cs="Tahoma"/>
          <w:bCs/>
          <w:iCs/>
          <w:sz w:val="22"/>
          <w:szCs w:val="22"/>
          <w:lang w:val="es-ES"/>
        </w:rPr>
      </w:pPr>
    </w:p>
    <w:p w14:paraId="777124DD" w14:textId="77777777" w:rsidR="005F2D09" w:rsidRPr="008D41DF" w:rsidRDefault="005F2D09" w:rsidP="005B3BDF">
      <w:pPr>
        <w:spacing w:line="360" w:lineRule="auto"/>
        <w:contextualSpacing/>
        <w:jc w:val="both"/>
        <w:rPr>
          <w:rFonts w:ascii="Palatino Linotype" w:hAnsi="Palatino Linotype" w:cs="Tahoma"/>
          <w:b/>
          <w:bCs/>
          <w:iCs/>
          <w:sz w:val="22"/>
          <w:szCs w:val="22"/>
          <w:lang w:val="es-ES"/>
        </w:rPr>
      </w:pPr>
      <w:r w:rsidRPr="008D41DF">
        <w:rPr>
          <w:rFonts w:ascii="Palatino Linotype" w:hAnsi="Palatino Linotype" w:cs="Tahoma"/>
          <w:b/>
          <w:bCs/>
          <w:iCs/>
          <w:sz w:val="22"/>
          <w:szCs w:val="22"/>
          <w:lang w:val="es-ES"/>
        </w:rPr>
        <w:t xml:space="preserve">TERCERO. Determinación de la Controversia. </w:t>
      </w:r>
    </w:p>
    <w:p w14:paraId="78BCA092" w14:textId="77777777" w:rsidR="003022EB" w:rsidRPr="008D41DF" w:rsidRDefault="003022EB" w:rsidP="005B3BDF">
      <w:pPr>
        <w:spacing w:line="360" w:lineRule="auto"/>
        <w:contextualSpacing/>
        <w:jc w:val="both"/>
        <w:rPr>
          <w:rFonts w:ascii="Palatino Linotype" w:hAnsi="Palatino Linotype" w:cs="Tahoma"/>
          <w:sz w:val="22"/>
          <w:szCs w:val="22"/>
          <w:lang w:val="es-ES"/>
        </w:rPr>
      </w:pPr>
    </w:p>
    <w:p w14:paraId="1F36DA83" w14:textId="681AF527" w:rsidR="006F41FC" w:rsidRPr="008D41DF" w:rsidRDefault="006F41FC"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sz w:val="22"/>
          <w:szCs w:val="22"/>
          <w:lang w:val="es-ES"/>
        </w:rPr>
        <w:t>El Particular solicitó al Sujeto Obligado la entrega d</w:t>
      </w:r>
      <w:r w:rsidR="00355BF7" w:rsidRPr="008D41DF">
        <w:rPr>
          <w:rFonts w:ascii="Palatino Linotype" w:hAnsi="Palatino Linotype" w:cs="Tahoma"/>
          <w:sz w:val="22"/>
          <w:szCs w:val="22"/>
          <w:lang w:val="es-ES"/>
        </w:rPr>
        <w:t xml:space="preserve">e la certificación de competencia laboral del Titular de Mejora Regulatoria y los documentos que se requiere para ocupar el cargo, de conformidad con lo dispuesto en el artículo 32 de la </w:t>
      </w:r>
      <w:r w:rsidR="00355BF7" w:rsidRPr="008D41DF">
        <w:rPr>
          <w:rFonts w:ascii="Palatino Linotype" w:hAnsi="Palatino Linotype" w:cs="Tahoma"/>
          <w:bCs/>
          <w:iCs/>
          <w:sz w:val="22"/>
          <w:szCs w:val="22"/>
          <w:lang w:val="es-ES"/>
        </w:rPr>
        <w:t>Ley Orgánica Municipal del Estado de México.</w:t>
      </w:r>
    </w:p>
    <w:p w14:paraId="642B319B" w14:textId="77777777" w:rsidR="00355BF7" w:rsidRPr="008D41DF" w:rsidRDefault="00355BF7" w:rsidP="005B3BDF">
      <w:pPr>
        <w:spacing w:line="360" w:lineRule="auto"/>
        <w:contextualSpacing/>
        <w:jc w:val="both"/>
        <w:rPr>
          <w:rFonts w:ascii="Palatino Linotype" w:hAnsi="Palatino Linotype" w:cs="Tahoma"/>
          <w:bCs/>
          <w:iCs/>
          <w:sz w:val="22"/>
          <w:szCs w:val="22"/>
          <w:lang w:val="es-ES"/>
        </w:rPr>
      </w:pPr>
    </w:p>
    <w:p w14:paraId="76D86001" w14:textId="488BF9A7" w:rsidR="00355BF7" w:rsidRPr="008D41DF" w:rsidRDefault="00355BF7"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bCs/>
          <w:iCs/>
          <w:sz w:val="22"/>
          <w:szCs w:val="22"/>
          <w:lang w:val="es-ES"/>
        </w:rPr>
        <w:t xml:space="preserve">En respuesta, el Sujeto Obligado a través de la Contralora Interna Municipal, indicó que en su área no obra la información solicitada. </w:t>
      </w:r>
    </w:p>
    <w:p w14:paraId="1084A388" w14:textId="77777777" w:rsidR="00355BF7" w:rsidRPr="008D41DF" w:rsidRDefault="00355BF7" w:rsidP="005B3BDF">
      <w:pPr>
        <w:spacing w:line="360" w:lineRule="auto"/>
        <w:contextualSpacing/>
        <w:jc w:val="both"/>
        <w:rPr>
          <w:rFonts w:ascii="Palatino Linotype" w:hAnsi="Palatino Linotype" w:cs="Tahoma"/>
          <w:bCs/>
          <w:iCs/>
          <w:sz w:val="22"/>
          <w:szCs w:val="22"/>
          <w:lang w:val="es-ES"/>
        </w:rPr>
      </w:pPr>
    </w:p>
    <w:p w14:paraId="6D3BC968" w14:textId="6CC16A05" w:rsidR="00355BF7" w:rsidRPr="008D41DF" w:rsidRDefault="00355BF7"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bCs/>
          <w:iCs/>
          <w:sz w:val="22"/>
          <w:szCs w:val="22"/>
          <w:lang w:val="es-ES"/>
        </w:rPr>
        <w:lastRenderedPageBreak/>
        <w:t xml:space="preserve">Derivado de la respuesta, el Particular interpuso el Recurso de Revisión que nos ocupa, en el que argumentó que el Sujeto Obligado no turnó a todas las áreas competentes la solicitud de información y solicitó que se le sancionara. </w:t>
      </w:r>
    </w:p>
    <w:p w14:paraId="3CF5459F" w14:textId="77777777" w:rsidR="00355BF7" w:rsidRPr="008D41DF" w:rsidRDefault="00355BF7" w:rsidP="005B3BDF">
      <w:pPr>
        <w:spacing w:line="360" w:lineRule="auto"/>
        <w:contextualSpacing/>
        <w:jc w:val="both"/>
        <w:rPr>
          <w:rFonts w:ascii="Palatino Linotype" w:hAnsi="Palatino Linotype" w:cs="Tahoma"/>
          <w:bCs/>
          <w:iCs/>
          <w:sz w:val="22"/>
          <w:szCs w:val="22"/>
          <w:lang w:val="es-ES"/>
        </w:rPr>
      </w:pPr>
    </w:p>
    <w:p w14:paraId="23D4F823" w14:textId="2F9C022C" w:rsidR="00355BF7" w:rsidRPr="008D41DF" w:rsidRDefault="00355BF7"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bCs/>
          <w:iCs/>
          <w:sz w:val="22"/>
          <w:szCs w:val="22"/>
          <w:lang w:val="es-ES"/>
        </w:rPr>
        <w:t xml:space="preserve">Durante la sustanciación del Recurso de Revisión; el Sujeto Obligado no rindió informe justificado y el Particular no añadió manifestaciones. </w:t>
      </w:r>
    </w:p>
    <w:p w14:paraId="009D6C5D" w14:textId="77777777" w:rsidR="00AE30FF" w:rsidRPr="008D41DF" w:rsidRDefault="00AE30FF" w:rsidP="005B3BDF">
      <w:pPr>
        <w:spacing w:line="360" w:lineRule="auto"/>
        <w:contextualSpacing/>
        <w:jc w:val="both"/>
        <w:rPr>
          <w:rFonts w:ascii="Palatino Linotype" w:hAnsi="Palatino Linotype" w:cs="Tahoma"/>
          <w:sz w:val="22"/>
          <w:szCs w:val="22"/>
          <w:lang w:val="es-ES"/>
        </w:rPr>
      </w:pPr>
    </w:p>
    <w:p w14:paraId="7A69B4C4" w14:textId="75AF67D7" w:rsidR="005F2D09" w:rsidRPr="008D41DF" w:rsidRDefault="005F2D09" w:rsidP="005B3BDF">
      <w:pPr>
        <w:spacing w:line="360" w:lineRule="auto"/>
        <w:contextualSpacing/>
        <w:jc w:val="both"/>
        <w:rPr>
          <w:rFonts w:ascii="Palatino Linotype" w:hAnsi="Palatino Linotype" w:cs="Tahoma"/>
          <w:b/>
          <w:bCs/>
          <w:sz w:val="22"/>
          <w:szCs w:val="22"/>
        </w:rPr>
      </w:pPr>
      <w:r w:rsidRPr="008D41DF">
        <w:rPr>
          <w:rFonts w:ascii="Palatino Linotype" w:hAnsi="Palatino Linotype" w:cs="Tahoma"/>
          <w:sz w:val="22"/>
          <w:szCs w:val="22"/>
        </w:rPr>
        <w:t xml:space="preserve">Finalmente, en el asunto que nos ocupa se actualiza la causal de procedencia señalada en el </w:t>
      </w:r>
      <w:r w:rsidRPr="008D41DF">
        <w:rPr>
          <w:rFonts w:ascii="Palatino Linotype" w:hAnsi="Palatino Linotype" w:cs="Tahoma"/>
          <w:b/>
          <w:sz w:val="22"/>
          <w:szCs w:val="22"/>
        </w:rPr>
        <w:t xml:space="preserve">artículo 179, fracción </w:t>
      </w:r>
      <w:r w:rsidR="00AE30FF" w:rsidRPr="008D41DF">
        <w:rPr>
          <w:rFonts w:ascii="Palatino Linotype" w:hAnsi="Palatino Linotype" w:cs="Tahoma"/>
          <w:b/>
          <w:sz w:val="22"/>
          <w:szCs w:val="22"/>
        </w:rPr>
        <w:t>V</w:t>
      </w:r>
      <w:r w:rsidRPr="008D41DF">
        <w:rPr>
          <w:rFonts w:ascii="Palatino Linotype" w:hAnsi="Palatino Linotype" w:cs="Tahoma"/>
          <w:b/>
          <w:sz w:val="22"/>
          <w:szCs w:val="22"/>
        </w:rPr>
        <w:t xml:space="preserve"> de la Ley de la materia</w:t>
      </w:r>
      <w:r w:rsidRPr="008D41DF">
        <w:rPr>
          <w:rFonts w:ascii="Palatino Linotype" w:hAnsi="Palatino Linotype" w:cs="Tahoma"/>
          <w:b/>
          <w:bCs/>
          <w:sz w:val="22"/>
          <w:szCs w:val="22"/>
        </w:rPr>
        <w:t xml:space="preserve">, pues el Particular se inconformó </w:t>
      </w:r>
      <w:r w:rsidR="00355BF7" w:rsidRPr="008D41DF">
        <w:rPr>
          <w:rFonts w:ascii="Palatino Linotype" w:hAnsi="Palatino Linotype" w:cs="Tahoma"/>
          <w:b/>
          <w:bCs/>
          <w:sz w:val="22"/>
          <w:szCs w:val="22"/>
        </w:rPr>
        <w:t xml:space="preserve">por la negativa a la información solicitada. </w:t>
      </w:r>
    </w:p>
    <w:p w14:paraId="4448BDDC"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35A88819" w14:textId="77777777" w:rsidR="005F2D09" w:rsidRPr="008D41DF" w:rsidRDefault="005F2D09"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CUARTO. Marco normativo aplicable en materia de transparencia y acceso a la información pública.</w:t>
      </w:r>
    </w:p>
    <w:p w14:paraId="1D7A057E" w14:textId="77777777" w:rsidR="005F2D09" w:rsidRPr="008D41DF" w:rsidRDefault="005F2D09" w:rsidP="005B3BDF">
      <w:pPr>
        <w:spacing w:line="360" w:lineRule="auto"/>
        <w:contextualSpacing/>
        <w:jc w:val="both"/>
        <w:rPr>
          <w:rFonts w:ascii="Palatino Linotype" w:hAnsi="Palatino Linotype" w:cs="Tahoma"/>
          <w:b/>
          <w:sz w:val="22"/>
          <w:szCs w:val="22"/>
        </w:rPr>
      </w:pPr>
    </w:p>
    <w:p w14:paraId="6D318784" w14:textId="002F80BD"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F65385" w:rsidRPr="008D41DF">
        <w:rPr>
          <w:rFonts w:ascii="Palatino Linotype" w:hAnsi="Palatino Linotype" w:cs="Tahoma"/>
          <w:sz w:val="22"/>
          <w:szCs w:val="22"/>
        </w:rPr>
        <w:t>autoridad</w:t>
      </w:r>
      <w:r w:rsidRPr="008D41DF">
        <w:rPr>
          <w:rFonts w:ascii="Palatino Linotype" w:hAnsi="Palatino Linotype" w:cs="Tahoma"/>
          <w:sz w:val="22"/>
          <w:szCs w:val="22"/>
        </w:rPr>
        <w:t xml:space="preserve"> es pública y sólo podrá ser reservada temporalmente por razones de interés público.</w:t>
      </w:r>
    </w:p>
    <w:p w14:paraId="2028BD81" w14:textId="77777777" w:rsidR="005F2D09" w:rsidRPr="008D41DF" w:rsidRDefault="005F2D09" w:rsidP="005B3BDF">
      <w:pPr>
        <w:spacing w:line="360" w:lineRule="auto"/>
        <w:contextualSpacing/>
        <w:jc w:val="both"/>
        <w:rPr>
          <w:rFonts w:ascii="Palatino Linotype" w:hAnsi="Palatino Linotype" w:cs="Tahoma"/>
          <w:sz w:val="22"/>
          <w:szCs w:val="22"/>
        </w:rPr>
      </w:pPr>
    </w:p>
    <w:p w14:paraId="55FABCBA"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8D41DF" w:rsidRDefault="005F2D09" w:rsidP="005B3BDF">
      <w:pPr>
        <w:spacing w:line="360" w:lineRule="auto"/>
        <w:contextualSpacing/>
        <w:jc w:val="both"/>
        <w:rPr>
          <w:rFonts w:ascii="Palatino Linotype" w:hAnsi="Palatino Linotype" w:cs="Tahoma"/>
          <w:sz w:val="22"/>
          <w:szCs w:val="22"/>
        </w:rPr>
      </w:pPr>
    </w:p>
    <w:p w14:paraId="694EE490"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8D41DF">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12A3491F" w14:textId="77777777" w:rsidR="005F2D09" w:rsidRPr="008D41DF" w:rsidRDefault="005F2D09" w:rsidP="005B3BDF">
      <w:pPr>
        <w:spacing w:line="360" w:lineRule="auto"/>
        <w:contextualSpacing/>
        <w:jc w:val="both"/>
        <w:rPr>
          <w:rFonts w:ascii="Palatino Linotype" w:hAnsi="Palatino Linotype" w:cs="Tahoma"/>
          <w:sz w:val="22"/>
          <w:szCs w:val="22"/>
        </w:rPr>
      </w:pPr>
    </w:p>
    <w:p w14:paraId="1D38F7D1"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8D41DF" w:rsidRDefault="005F2D09" w:rsidP="005B3BDF">
      <w:pPr>
        <w:spacing w:line="360" w:lineRule="auto"/>
        <w:contextualSpacing/>
        <w:jc w:val="both"/>
        <w:rPr>
          <w:rFonts w:ascii="Palatino Linotype" w:hAnsi="Palatino Linotype" w:cs="Tahoma"/>
          <w:sz w:val="22"/>
          <w:szCs w:val="22"/>
        </w:rPr>
      </w:pPr>
    </w:p>
    <w:p w14:paraId="4BEA2138"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El artículo 12, que, quienes generen, recopilen, administren, manejen, procesen, archiven o conserven información pública serán responsables de la misma.</w:t>
      </w:r>
    </w:p>
    <w:p w14:paraId="528774D9" w14:textId="77777777" w:rsidR="00AE30FF" w:rsidRPr="008D41DF" w:rsidRDefault="00AE30FF" w:rsidP="005B3BDF">
      <w:pPr>
        <w:spacing w:line="360" w:lineRule="auto"/>
        <w:contextualSpacing/>
        <w:jc w:val="both"/>
        <w:rPr>
          <w:rFonts w:ascii="Palatino Linotype" w:hAnsi="Palatino Linotype" w:cs="Tahoma"/>
          <w:sz w:val="22"/>
          <w:szCs w:val="22"/>
        </w:rPr>
      </w:pPr>
    </w:p>
    <w:p w14:paraId="70093EDA"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8D41DF" w:rsidRDefault="005F2D09" w:rsidP="005B3BDF">
      <w:pPr>
        <w:spacing w:line="360" w:lineRule="auto"/>
        <w:contextualSpacing/>
        <w:jc w:val="both"/>
        <w:rPr>
          <w:rFonts w:ascii="Palatino Linotype" w:hAnsi="Palatino Linotype" w:cs="Tahoma"/>
          <w:sz w:val="22"/>
          <w:szCs w:val="22"/>
        </w:rPr>
      </w:pPr>
    </w:p>
    <w:p w14:paraId="4C50FC7E" w14:textId="77777777" w:rsidR="005F2D09" w:rsidRPr="008D41DF" w:rsidRDefault="005F2D09"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8D41DF" w:rsidRDefault="005F2D09" w:rsidP="005B3BDF">
      <w:pPr>
        <w:spacing w:line="360" w:lineRule="auto"/>
        <w:contextualSpacing/>
        <w:jc w:val="both"/>
        <w:rPr>
          <w:rFonts w:ascii="Palatino Linotype" w:hAnsi="Palatino Linotype" w:cs="Tahoma"/>
          <w:sz w:val="22"/>
          <w:szCs w:val="22"/>
        </w:rPr>
      </w:pPr>
    </w:p>
    <w:p w14:paraId="671D2C0A" w14:textId="77777777" w:rsidR="005F2D09" w:rsidRPr="008D41DF" w:rsidRDefault="005F2D09" w:rsidP="005B3BDF">
      <w:pPr>
        <w:spacing w:line="360" w:lineRule="auto"/>
        <w:contextualSpacing/>
        <w:jc w:val="both"/>
        <w:rPr>
          <w:rFonts w:ascii="Palatino Linotype" w:hAnsi="Palatino Linotype" w:cs="Tahoma"/>
          <w:b/>
          <w:sz w:val="22"/>
          <w:szCs w:val="22"/>
        </w:rPr>
      </w:pPr>
      <w:r w:rsidRPr="008D41DF">
        <w:rPr>
          <w:rFonts w:ascii="Palatino Linotype" w:hAnsi="Palatino Linotype" w:cs="Tahoma"/>
          <w:b/>
          <w:sz w:val="22"/>
          <w:szCs w:val="22"/>
        </w:rPr>
        <w:t>QUINTO. Estudio de Fondo.</w:t>
      </w:r>
    </w:p>
    <w:p w14:paraId="652F6222" w14:textId="77777777" w:rsidR="005F2D09" w:rsidRPr="008D41DF" w:rsidRDefault="005F2D09" w:rsidP="005B3BDF">
      <w:pPr>
        <w:spacing w:line="360" w:lineRule="auto"/>
        <w:contextualSpacing/>
        <w:jc w:val="both"/>
        <w:rPr>
          <w:rFonts w:ascii="Palatino Linotype" w:hAnsi="Palatino Linotype" w:cs="Tahoma"/>
          <w:b/>
          <w:sz w:val="22"/>
          <w:szCs w:val="22"/>
        </w:rPr>
      </w:pPr>
    </w:p>
    <w:p w14:paraId="65D49EC5" w14:textId="77777777" w:rsidR="005F2D09" w:rsidRPr="008D41DF" w:rsidRDefault="005F2D09"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16FC613C" w14:textId="77777777" w:rsidR="005F2D09" w:rsidRPr="008D41DF" w:rsidRDefault="005F2D09" w:rsidP="005B3BDF">
      <w:pPr>
        <w:numPr>
          <w:ilvl w:val="0"/>
          <w:numId w:val="14"/>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lastRenderedPageBreak/>
        <w:t>Proveer lo necesario para garantizar a toda persona el derecho de acceso a la información pública, a través de procedimientos sencillos, expeditos, oportunos y gratuitos;</w:t>
      </w:r>
    </w:p>
    <w:p w14:paraId="6B2AF2D7"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69B31D36" w14:textId="77777777" w:rsidR="005F2D09" w:rsidRPr="008D41DF" w:rsidRDefault="005F2D09" w:rsidP="005B3BDF">
      <w:pPr>
        <w:numPr>
          <w:ilvl w:val="0"/>
          <w:numId w:val="14"/>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6D0E8F34" w14:textId="77777777" w:rsidR="005F2D09" w:rsidRPr="008D41DF" w:rsidRDefault="005F2D09" w:rsidP="005B3BDF">
      <w:pPr>
        <w:numPr>
          <w:ilvl w:val="0"/>
          <w:numId w:val="14"/>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18543562" w14:textId="199794B5" w:rsidR="005F2D09" w:rsidRPr="008D41DF" w:rsidRDefault="005F2D09"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Conforme a lo anterior, se deprende que </w:t>
      </w:r>
      <w:r w:rsidRPr="008D41DF">
        <w:rPr>
          <w:rFonts w:ascii="Palatino Linotype" w:hAnsi="Palatino Linotype" w:cs="Tahoma"/>
          <w:b/>
          <w:bCs/>
          <w:sz w:val="22"/>
          <w:szCs w:val="22"/>
        </w:rPr>
        <w:t xml:space="preserve">los objetivos de la Ley de la </w:t>
      </w:r>
      <w:r w:rsidR="00166C32" w:rsidRPr="008D41DF">
        <w:rPr>
          <w:rFonts w:ascii="Palatino Linotype" w:hAnsi="Palatino Linotype" w:cs="Tahoma"/>
          <w:b/>
          <w:bCs/>
          <w:sz w:val="22"/>
          <w:szCs w:val="22"/>
        </w:rPr>
        <w:t>materia</w:t>
      </w:r>
      <w:r w:rsidRPr="008D41DF">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56663441" w14:textId="77777777" w:rsidR="005F2D09" w:rsidRPr="008D41DF" w:rsidRDefault="005F2D09"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En ese orden de ideas, para la atención de las solicitudes de acceso a la información, debe privilegiarse el </w:t>
      </w:r>
      <w:r w:rsidRPr="008D41DF">
        <w:rPr>
          <w:rFonts w:ascii="Palatino Linotype" w:hAnsi="Palatino Linotype" w:cs="Tahoma"/>
          <w:b/>
          <w:bCs/>
          <w:sz w:val="22"/>
          <w:szCs w:val="22"/>
        </w:rPr>
        <w:t>principio de máxima publicidad</w:t>
      </w:r>
      <w:r w:rsidRPr="008D41DF">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8D41DF" w:rsidRDefault="005F2D09" w:rsidP="005B3BDF">
      <w:pPr>
        <w:spacing w:line="360" w:lineRule="auto"/>
        <w:contextualSpacing/>
        <w:jc w:val="both"/>
        <w:rPr>
          <w:rFonts w:ascii="Palatino Linotype" w:hAnsi="Palatino Linotype" w:cs="Tahoma"/>
          <w:bCs/>
          <w:sz w:val="22"/>
          <w:szCs w:val="22"/>
        </w:rPr>
      </w:pPr>
    </w:p>
    <w:p w14:paraId="64235A04" w14:textId="77777777" w:rsidR="005F2D09" w:rsidRPr="008D41DF" w:rsidRDefault="005F2D09"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Para lograr lo precisado, los Sujetos Obligados deben seguir el procedimiento para la atención a las solicitudes de acceso a la información, establecido en los artículos 151, 160, 162, 163, 164, </w:t>
      </w:r>
      <w:r w:rsidRPr="008D41DF">
        <w:rPr>
          <w:rFonts w:ascii="Palatino Linotype" w:hAnsi="Palatino Linotype" w:cs="Tahoma"/>
          <w:bCs/>
          <w:sz w:val="22"/>
          <w:szCs w:val="22"/>
        </w:rPr>
        <w:lastRenderedPageBreak/>
        <w:t>165 y 166, de la Ley de Transparencia y Acceso a la Información Pública del Estado de México y Municipios, el cual es el siguiente:</w:t>
      </w:r>
    </w:p>
    <w:p w14:paraId="3B413F85" w14:textId="77777777" w:rsidR="005F2D09" w:rsidRPr="008D41DF" w:rsidRDefault="005F2D09" w:rsidP="005B3BDF">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8D41DF" w:rsidRDefault="005F2D09" w:rsidP="005B3BDF">
      <w:pPr>
        <w:numPr>
          <w:ilvl w:val="0"/>
          <w:numId w:val="3"/>
        </w:numPr>
        <w:tabs>
          <w:tab w:val="left" w:pos="284"/>
        </w:tabs>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8D41DF" w:rsidRDefault="005F2D09" w:rsidP="005B3BDF">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8D41DF" w:rsidRDefault="005F2D09" w:rsidP="005B3BDF">
      <w:pPr>
        <w:numPr>
          <w:ilvl w:val="0"/>
          <w:numId w:val="3"/>
        </w:numPr>
        <w:tabs>
          <w:tab w:val="left" w:pos="284"/>
        </w:tabs>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La respuesta a los requerimientos informativos, deberán notificarse al interesado en el menor tiempo posible, que no podrá exceder de </w:t>
      </w:r>
      <w:r w:rsidRPr="008D41DF">
        <w:rPr>
          <w:rFonts w:ascii="Palatino Linotype" w:hAnsi="Palatino Linotype" w:cs="Tahoma"/>
          <w:b/>
          <w:bCs/>
          <w:sz w:val="22"/>
          <w:szCs w:val="22"/>
        </w:rPr>
        <w:t>quince días hábiles, contados a partir del día siguiente a la presentación de esta.</w:t>
      </w:r>
      <w:r w:rsidRPr="008D41DF">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8D41DF" w:rsidRDefault="005F2D09" w:rsidP="005B3BDF">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8D41DF" w:rsidRDefault="005F2D09" w:rsidP="005B3BDF">
      <w:pPr>
        <w:numPr>
          <w:ilvl w:val="0"/>
          <w:numId w:val="3"/>
        </w:numPr>
        <w:tabs>
          <w:tab w:val="left" w:pos="284"/>
        </w:tabs>
        <w:spacing w:line="360" w:lineRule="auto"/>
        <w:contextualSpacing/>
        <w:jc w:val="both"/>
        <w:rPr>
          <w:rFonts w:ascii="Palatino Linotype" w:hAnsi="Palatino Linotype" w:cs="Tahoma"/>
          <w:b/>
          <w:bCs/>
          <w:sz w:val="22"/>
          <w:szCs w:val="22"/>
        </w:rPr>
      </w:pPr>
      <w:r w:rsidRPr="008D41DF">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D41DF">
        <w:rPr>
          <w:rFonts w:ascii="Palatino Linotype" w:hAnsi="Palatino Linotype" w:cs="Tahoma"/>
          <w:b/>
          <w:bCs/>
          <w:sz w:val="22"/>
          <w:szCs w:val="22"/>
        </w:rPr>
        <w:t>que se encuentren en sus archivos o que estén constreñidos a elaborar;</w:t>
      </w:r>
    </w:p>
    <w:p w14:paraId="5144CAED" w14:textId="77777777" w:rsidR="005F2D09" w:rsidRPr="008D41DF" w:rsidRDefault="005F2D09" w:rsidP="005B3BDF">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8D41DF" w:rsidRDefault="005F2D09" w:rsidP="005B3BDF">
      <w:pPr>
        <w:numPr>
          <w:ilvl w:val="0"/>
          <w:numId w:val="3"/>
        </w:numPr>
        <w:tabs>
          <w:tab w:val="left" w:pos="284"/>
        </w:tabs>
        <w:spacing w:line="360" w:lineRule="auto"/>
        <w:contextualSpacing/>
        <w:jc w:val="both"/>
        <w:rPr>
          <w:rFonts w:ascii="Palatino Linotype" w:hAnsi="Palatino Linotype" w:cs="Tahoma"/>
          <w:b/>
          <w:bCs/>
          <w:sz w:val="22"/>
          <w:szCs w:val="22"/>
        </w:rPr>
      </w:pPr>
      <w:r w:rsidRPr="008D41DF">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8D41DF" w:rsidRDefault="005F2D09" w:rsidP="005B3BDF">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8D41DF" w:rsidRDefault="005F2D09" w:rsidP="005B3BDF">
      <w:pPr>
        <w:numPr>
          <w:ilvl w:val="0"/>
          <w:numId w:val="3"/>
        </w:numPr>
        <w:tabs>
          <w:tab w:val="left" w:pos="284"/>
        </w:tabs>
        <w:spacing w:line="360" w:lineRule="auto"/>
        <w:contextualSpacing/>
        <w:jc w:val="both"/>
        <w:rPr>
          <w:rFonts w:ascii="Palatino Linotype" w:hAnsi="Palatino Linotype" w:cs="Tahoma"/>
          <w:b/>
          <w:iCs/>
          <w:sz w:val="22"/>
          <w:szCs w:val="22"/>
        </w:rPr>
      </w:pPr>
      <w:r w:rsidRPr="008D41DF">
        <w:rPr>
          <w:rFonts w:ascii="Palatino Linotype" w:hAnsi="Palatino Linotype" w:cs="Tahoma"/>
          <w:bCs/>
          <w:sz w:val="22"/>
          <w:szCs w:val="22"/>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8D41DF">
        <w:rPr>
          <w:rFonts w:ascii="Palatino Linotype" w:hAnsi="Palatino Linotype" w:cs="Tahoma"/>
          <w:b/>
          <w:iCs/>
          <w:sz w:val="22"/>
          <w:szCs w:val="22"/>
        </w:rPr>
        <w:t xml:space="preserve"> </w:t>
      </w:r>
    </w:p>
    <w:p w14:paraId="0047A050" w14:textId="77777777" w:rsidR="00E21716" w:rsidRPr="008D41DF" w:rsidRDefault="00E21716" w:rsidP="005B3BDF">
      <w:pPr>
        <w:spacing w:line="360" w:lineRule="auto"/>
        <w:contextualSpacing/>
        <w:jc w:val="both"/>
        <w:rPr>
          <w:rFonts w:ascii="Palatino Linotype" w:hAnsi="Palatino Linotype" w:cs="Tahoma"/>
          <w:b/>
          <w:sz w:val="22"/>
          <w:szCs w:val="22"/>
          <w:u w:val="single"/>
          <w:lang w:val="es-ES"/>
        </w:rPr>
      </w:pPr>
    </w:p>
    <w:p w14:paraId="60573D8A" w14:textId="5F137010" w:rsidR="00355BF7" w:rsidRPr="008D41DF" w:rsidRDefault="00355BF7" w:rsidP="005B3BDF">
      <w:pPr>
        <w:spacing w:line="360" w:lineRule="auto"/>
        <w:contextualSpacing/>
        <w:jc w:val="both"/>
        <w:rPr>
          <w:rFonts w:ascii="Palatino Linotype" w:hAnsi="Palatino Linotype" w:cs="Tahoma"/>
          <w:b/>
          <w:sz w:val="22"/>
          <w:szCs w:val="22"/>
          <w:u w:val="single"/>
          <w:lang w:val="es-ES"/>
        </w:rPr>
      </w:pPr>
      <w:r w:rsidRPr="008D41DF">
        <w:rPr>
          <w:rFonts w:ascii="Palatino Linotype" w:hAnsi="Palatino Linotype" w:cs="Tahoma"/>
          <w:b/>
          <w:sz w:val="22"/>
          <w:szCs w:val="22"/>
          <w:u w:val="single"/>
          <w:lang w:val="es-ES"/>
        </w:rPr>
        <w:t>Análisis de la información solicitada</w:t>
      </w:r>
      <w:r w:rsidR="00B01D56" w:rsidRPr="008D41DF">
        <w:rPr>
          <w:rFonts w:ascii="Palatino Linotype" w:hAnsi="Palatino Linotype" w:cs="Tahoma"/>
          <w:b/>
          <w:sz w:val="22"/>
          <w:szCs w:val="22"/>
          <w:u w:val="single"/>
          <w:lang w:val="es-ES"/>
        </w:rPr>
        <w:t>.</w:t>
      </w:r>
    </w:p>
    <w:p w14:paraId="367C714D" w14:textId="77777777" w:rsidR="00B01D56" w:rsidRPr="008D41DF" w:rsidRDefault="00B01D56" w:rsidP="005B3BDF">
      <w:pPr>
        <w:spacing w:line="360" w:lineRule="auto"/>
        <w:contextualSpacing/>
        <w:jc w:val="both"/>
        <w:rPr>
          <w:rFonts w:ascii="Palatino Linotype" w:hAnsi="Palatino Linotype" w:cs="Tahoma"/>
          <w:b/>
          <w:sz w:val="22"/>
          <w:szCs w:val="22"/>
          <w:u w:val="single"/>
          <w:lang w:val="es-ES"/>
        </w:rPr>
      </w:pPr>
    </w:p>
    <w:p w14:paraId="12415241" w14:textId="75311D75" w:rsidR="00355BF7" w:rsidRPr="008D41DF" w:rsidRDefault="00355BF7"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sz w:val="22"/>
          <w:szCs w:val="22"/>
          <w:lang w:val="es-ES"/>
        </w:rPr>
        <w:t xml:space="preserve">Una vez expuesto lo anterior es menester recordar que el Particular solicitó la entrega de la certificación de competencia laboral del Titular de Mejora Regulatoria y los documentos que se requiere para ocupar el cargo, de conformidad con lo dispuesto en el artículo 32 de la </w:t>
      </w:r>
      <w:r w:rsidRPr="008D41DF">
        <w:rPr>
          <w:rFonts w:ascii="Palatino Linotype" w:hAnsi="Palatino Linotype" w:cs="Tahoma"/>
          <w:bCs/>
          <w:iCs/>
          <w:sz w:val="22"/>
          <w:szCs w:val="22"/>
          <w:lang w:val="es-ES"/>
        </w:rPr>
        <w:t>Ley Orgánica Municipal del Estado de México.</w:t>
      </w:r>
    </w:p>
    <w:p w14:paraId="52BD888A" w14:textId="77777777" w:rsidR="00FE11EF" w:rsidRPr="008D41DF" w:rsidRDefault="00FE11EF" w:rsidP="005B3BDF">
      <w:pPr>
        <w:spacing w:line="360" w:lineRule="auto"/>
        <w:contextualSpacing/>
        <w:jc w:val="both"/>
        <w:rPr>
          <w:rFonts w:ascii="Palatino Linotype" w:hAnsi="Palatino Linotype" w:cs="Tahoma"/>
          <w:bCs/>
          <w:iCs/>
          <w:sz w:val="22"/>
          <w:szCs w:val="22"/>
          <w:lang w:val="es-ES"/>
        </w:rPr>
      </w:pPr>
    </w:p>
    <w:p w14:paraId="3579B731" w14:textId="0D53EC08" w:rsidR="00FE11EF" w:rsidRPr="008D41DF" w:rsidRDefault="00FE11EF"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bCs/>
          <w:iCs/>
          <w:sz w:val="22"/>
          <w:szCs w:val="22"/>
          <w:lang w:val="es-ES"/>
        </w:rPr>
        <w:t xml:space="preserve">En este sentido, vale la pena señalar que de conformidad con lo dispuesto en el artículo 39, numeral 10 del Bando Municipal del Sujeto Obligado, vigente; véase:  </w:t>
      </w:r>
      <w:hyperlink r:id="rId8" w:history="1">
        <w:r w:rsidRPr="008D41DF">
          <w:rPr>
            <w:rStyle w:val="Hipervnculo"/>
            <w:rFonts w:ascii="Palatino Linotype" w:hAnsi="Palatino Linotype" w:cs="Tahoma"/>
            <w:bCs/>
            <w:iCs/>
            <w:sz w:val="22"/>
            <w:szCs w:val="22"/>
            <w:lang w:val="es-ES"/>
          </w:rPr>
          <w:t>https://legislacion.edomex.gob.mx/sites/legislacion.edomex.gob.mx/files/files/bdo023.pdf</w:t>
        </w:r>
      </w:hyperlink>
      <w:r w:rsidRPr="008D41DF">
        <w:rPr>
          <w:rFonts w:ascii="Palatino Linotype" w:hAnsi="Palatino Linotype" w:cs="Tahoma"/>
          <w:bCs/>
          <w:iCs/>
          <w:sz w:val="22"/>
          <w:szCs w:val="22"/>
          <w:lang w:val="es-ES"/>
        </w:rPr>
        <w:t>, establece que dentro de la estructura orgánica de Sujeto Obligado, se cuenta con una Dirección de Desarrollo Económico y Mejora Regulatoria; asimismo, en el artículo 69 del mismo ordenamiento, el Sujeto Obligado cuenta con un Coordinador General Municipal de Mejora Regulatoria.</w:t>
      </w:r>
    </w:p>
    <w:p w14:paraId="4C2BF0B8" w14:textId="1975A78C" w:rsidR="00FE11EF" w:rsidRPr="008D41DF" w:rsidRDefault="00FE11EF" w:rsidP="005B3BDF">
      <w:pPr>
        <w:spacing w:line="360" w:lineRule="auto"/>
        <w:contextualSpacing/>
        <w:jc w:val="both"/>
        <w:rPr>
          <w:rFonts w:ascii="Palatino Linotype" w:hAnsi="Palatino Linotype" w:cs="Tahoma"/>
          <w:bCs/>
          <w:iCs/>
          <w:sz w:val="22"/>
          <w:szCs w:val="22"/>
          <w:lang w:val="es-ES"/>
        </w:rPr>
      </w:pPr>
      <w:r w:rsidRPr="008D41DF">
        <w:rPr>
          <w:rFonts w:ascii="Palatino Linotype" w:hAnsi="Palatino Linotype" w:cs="Tahoma"/>
          <w:bCs/>
          <w:iCs/>
          <w:sz w:val="22"/>
          <w:szCs w:val="22"/>
          <w:lang w:val="es-ES"/>
        </w:rPr>
        <w:t xml:space="preserve"> </w:t>
      </w:r>
    </w:p>
    <w:p w14:paraId="16023F24" w14:textId="203274F4" w:rsidR="00112585" w:rsidRPr="008D41DF" w:rsidRDefault="00112585" w:rsidP="005B3BDF">
      <w:pPr>
        <w:spacing w:line="360" w:lineRule="auto"/>
        <w:contextualSpacing/>
        <w:jc w:val="both"/>
        <w:rPr>
          <w:rFonts w:ascii="Palatino Linotype" w:hAnsi="Palatino Linotype"/>
          <w:sz w:val="22"/>
          <w:szCs w:val="22"/>
        </w:rPr>
      </w:pPr>
      <w:r w:rsidRPr="008D41DF">
        <w:rPr>
          <w:rFonts w:ascii="Palatino Linotype" w:hAnsi="Palatino Linotype"/>
          <w:sz w:val="22"/>
          <w:szCs w:val="22"/>
        </w:rPr>
        <w:t>En atención a lo anterior, es dable determinar que el Sujeto Obligado debe conocer de la información que fue entregada por el servidor público que se desempeña como Titular de Mejora Regulatoria.</w:t>
      </w:r>
    </w:p>
    <w:p w14:paraId="2C58AD01" w14:textId="77777777" w:rsidR="00112585" w:rsidRPr="008D41DF" w:rsidRDefault="00112585" w:rsidP="005B3BDF">
      <w:pPr>
        <w:spacing w:line="360" w:lineRule="auto"/>
        <w:contextualSpacing/>
        <w:jc w:val="both"/>
        <w:rPr>
          <w:rFonts w:ascii="Palatino Linotype" w:hAnsi="Palatino Linotype"/>
          <w:sz w:val="22"/>
          <w:szCs w:val="22"/>
        </w:rPr>
      </w:pPr>
    </w:p>
    <w:p w14:paraId="2EF22946" w14:textId="54822C8F" w:rsidR="00FE11EF" w:rsidRPr="008D41DF" w:rsidRDefault="00112585" w:rsidP="005B3BDF">
      <w:pPr>
        <w:spacing w:line="360" w:lineRule="auto"/>
        <w:contextualSpacing/>
        <w:jc w:val="both"/>
        <w:rPr>
          <w:rFonts w:ascii="Palatino Linotype" w:eastAsia="Calibri" w:hAnsi="Palatino Linotype" w:cs="Tahoma"/>
          <w:bCs/>
          <w:iCs/>
          <w:sz w:val="22"/>
          <w:szCs w:val="22"/>
          <w:lang w:val="es-ES_tradnl" w:eastAsia="en-US"/>
        </w:rPr>
      </w:pPr>
      <w:r w:rsidRPr="008D41DF">
        <w:rPr>
          <w:rFonts w:ascii="Palatino Linotype" w:hAnsi="Palatino Linotype"/>
          <w:sz w:val="22"/>
          <w:szCs w:val="22"/>
        </w:rPr>
        <w:lastRenderedPageBreak/>
        <w:t>Para robustecer lo señalado, se atrae al estudio el</w:t>
      </w:r>
      <w:r w:rsidR="00FE11EF" w:rsidRPr="008D41DF">
        <w:rPr>
          <w:rFonts w:ascii="Palatino Linotype" w:eastAsia="Calibri" w:hAnsi="Palatino Linotype" w:cs="Tahoma"/>
          <w:bCs/>
          <w:sz w:val="22"/>
          <w:szCs w:val="22"/>
          <w:lang w:eastAsia="en-US"/>
        </w:rPr>
        <w:t xml:space="preserve"> artículo 47 de la Ley del Trabajo de los Servidores Públicos del Estado y Municipios; véase: </w:t>
      </w:r>
      <w:hyperlink r:id="rId9" w:history="1">
        <w:r w:rsidR="00FE11EF" w:rsidRPr="008D41DF">
          <w:rPr>
            <w:rStyle w:val="Hipervnculo"/>
            <w:rFonts w:ascii="Palatino Linotype" w:eastAsia="Calibri" w:hAnsi="Palatino Linotype" w:cs="Tahoma"/>
            <w:bCs/>
            <w:sz w:val="22"/>
            <w:szCs w:val="22"/>
            <w:lang w:eastAsia="en-US"/>
          </w:rPr>
          <w:t>https://legislacion.edomex.gob.mx/sites/legislacion.edomex.gob.mx/files/files/pdf/ley/vig/leyvig083.pdf</w:t>
        </w:r>
      </w:hyperlink>
      <w:r w:rsidR="00FE11EF" w:rsidRPr="008D41DF">
        <w:rPr>
          <w:rFonts w:ascii="Palatino Linotype" w:eastAsia="Calibri" w:hAnsi="Palatino Linotype" w:cs="Tahoma"/>
          <w:bCs/>
          <w:sz w:val="22"/>
          <w:szCs w:val="22"/>
          <w:lang w:eastAsia="en-US"/>
        </w:rPr>
        <w:t>, el cual refiere que para ingresar al servicio público, se requiere, lo siguiente:</w:t>
      </w:r>
    </w:p>
    <w:p w14:paraId="1B2633CE" w14:textId="77777777" w:rsidR="00FE11EF" w:rsidRPr="008D41DF" w:rsidRDefault="00FE11EF" w:rsidP="005B3BDF">
      <w:pPr>
        <w:spacing w:line="360" w:lineRule="auto"/>
        <w:contextualSpacing/>
        <w:jc w:val="both"/>
        <w:rPr>
          <w:rFonts w:ascii="Palatino Linotype" w:eastAsia="Calibri" w:hAnsi="Palatino Linotype" w:cs="Tahoma"/>
          <w:bCs/>
          <w:iCs/>
          <w:sz w:val="22"/>
          <w:szCs w:val="22"/>
          <w:lang w:val="es-ES_tradnl" w:eastAsia="en-US"/>
        </w:rPr>
      </w:pPr>
    </w:p>
    <w:p w14:paraId="239E235B"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b/>
          <w:bCs/>
          <w:i/>
          <w:iCs/>
        </w:rPr>
        <w:t>ARTÍCULO 47.</w:t>
      </w:r>
      <w:r w:rsidRPr="008D41DF">
        <w:rPr>
          <w:rFonts w:ascii="Palatino Linotype" w:hAnsi="Palatino Linotype"/>
          <w:i/>
          <w:iCs/>
        </w:rPr>
        <w:t xml:space="preserve"> Para ingresar al servicio público se requiere:</w:t>
      </w:r>
    </w:p>
    <w:p w14:paraId="04BF1269" w14:textId="77777777" w:rsidR="00FE11EF" w:rsidRPr="008D41DF" w:rsidRDefault="00FE11EF" w:rsidP="005B3BDF">
      <w:pPr>
        <w:spacing w:line="360" w:lineRule="auto"/>
        <w:ind w:left="567" w:right="539"/>
        <w:contextualSpacing/>
        <w:jc w:val="both"/>
        <w:rPr>
          <w:rFonts w:ascii="Palatino Linotype" w:hAnsi="Palatino Linotype"/>
          <w:i/>
          <w:iCs/>
        </w:rPr>
      </w:pPr>
    </w:p>
    <w:p w14:paraId="3131EA09"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I. Presentar una solicitud utilizando la forma oficial que se autorice por la institución pública o dependencia correspondiente;</w:t>
      </w:r>
    </w:p>
    <w:p w14:paraId="62EC3555"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 xml:space="preserve">II. Ser de nacionalidad mexicana, con la excepción prevista en el artículo 17 de la presente ley; </w:t>
      </w:r>
    </w:p>
    <w:p w14:paraId="1AC6E475"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III. Estar en pleno ejercicio de sus derechos civiles y políticos, en su caso;</w:t>
      </w:r>
    </w:p>
    <w:p w14:paraId="5B372987"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IV. Acreditar, cuando proceda, el cumplimiento de la Ley del Servicio Militar Nacional;</w:t>
      </w:r>
    </w:p>
    <w:p w14:paraId="6E4115C1"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V. Derogada.</w:t>
      </w:r>
    </w:p>
    <w:p w14:paraId="51EC74AA"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VI. No haber sido separado anteriormente del servicio por las causas previstas en el artículo 93 de la presente ley;</w:t>
      </w:r>
    </w:p>
    <w:p w14:paraId="774478CB"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VII. Tener buena salud, lo que se comprobará con los certificados médicos correspondientes, en la forma en que se establezca en cada institución pública;</w:t>
      </w:r>
    </w:p>
    <w:p w14:paraId="18DAF830" w14:textId="77777777" w:rsidR="00FE11EF" w:rsidRPr="008D41DF" w:rsidRDefault="00FE11EF" w:rsidP="005B3BDF">
      <w:pPr>
        <w:spacing w:line="360" w:lineRule="auto"/>
        <w:ind w:left="567" w:right="539"/>
        <w:contextualSpacing/>
        <w:jc w:val="both"/>
        <w:rPr>
          <w:rFonts w:ascii="Palatino Linotype" w:hAnsi="Palatino Linotype"/>
          <w:b/>
          <w:i/>
          <w:iCs/>
        </w:rPr>
      </w:pPr>
      <w:r w:rsidRPr="008D41DF">
        <w:rPr>
          <w:rFonts w:ascii="Palatino Linotype" w:hAnsi="Palatino Linotype"/>
          <w:b/>
          <w:i/>
          <w:iCs/>
        </w:rPr>
        <w:t>VIII. Cumplir con los requisitos que se establezcan para los diferentes puestos;</w:t>
      </w:r>
    </w:p>
    <w:p w14:paraId="23700768"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 xml:space="preserve">IX. Acreditar por medio de los exámenes correspondientes los conocimientos y aptitudes necesarios para el desempeño del puesto; y </w:t>
      </w:r>
    </w:p>
    <w:p w14:paraId="1BD8DC94"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X. No estar inhabilitado para el ejercicio del servicio público.</w:t>
      </w:r>
    </w:p>
    <w:p w14:paraId="6992CB4B" w14:textId="77777777" w:rsidR="00FE11EF" w:rsidRPr="008D41DF" w:rsidRDefault="00FE11EF" w:rsidP="005B3BDF">
      <w:pPr>
        <w:spacing w:line="360" w:lineRule="auto"/>
        <w:ind w:left="567" w:right="539"/>
        <w:contextualSpacing/>
        <w:jc w:val="both"/>
        <w:rPr>
          <w:rFonts w:ascii="Palatino Linotype" w:hAnsi="Palatino Linotype"/>
          <w:i/>
          <w:iCs/>
        </w:rPr>
      </w:pPr>
      <w:r w:rsidRPr="008D41DF">
        <w:rPr>
          <w:rFonts w:ascii="Palatino Linotype" w:hAnsi="Palatino Linotype"/>
          <w:i/>
          <w:iC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0F44451" w14:textId="4BABD032" w:rsidR="00112585" w:rsidRPr="008D41DF" w:rsidRDefault="00112585" w:rsidP="005B3BDF">
      <w:pPr>
        <w:spacing w:line="360" w:lineRule="auto"/>
        <w:ind w:left="567" w:right="539"/>
        <w:contextualSpacing/>
        <w:jc w:val="both"/>
        <w:rPr>
          <w:rFonts w:ascii="Palatino Linotype" w:eastAsia="Calibri" w:hAnsi="Palatino Linotype" w:cs="Tahoma"/>
          <w:bCs/>
          <w:lang w:val="es-ES" w:eastAsia="en-US"/>
        </w:rPr>
      </w:pPr>
      <w:r w:rsidRPr="008D41DF">
        <w:rPr>
          <w:rFonts w:ascii="Palatino Linotype" w:eastAsia="Calibri" w:hAnsi="Palatino Linotype" w:cs="Tahoma"/>
          <w:bCs/>
          <w:lang w:val="es-ES" w:eastAsia="en-US"/>
        </w:rPr>
        <w:t>(Énfasis añadido)</w:t>
      </w:r>
    </w:p>
    <w:p w14:paraId="3F8DD88F" w14:textId="77777777" w:rsidR="00FE11EF" w:rsidRPr="008D41DF" w:rsidRDefault="00FE11EF" w:rsidP="005B3BDF">
      <w:pPr>
        <w:spacing w:line="360" w:lineRule="auto"/>
        <w:contextualSpacing/>
        <w:jc w:val="both"/>
        <w:rPr>
          <w:rFonts w:ascii="Palatino Linotype" w:eastAsia="Calibri" w:hAnsi="Palatino Linotype" w:cs="Tahoma"/>
          <w:bCs/>
          <w:iCs/>
          <w:sz w:val="22"/>
          <w:szCs w:val="22"/>
          <w:lang w:val="es-ES_tradnl" w:eastAsia="en-US"/>
        </w:rPr>
      </w:pPr>
      <w:r w:rsidRPr="008D41DF">
        <w:rPr>
          <w:rFonts w:ascii="Palatino Linotype" w:eastAsia="Calibri" w:hAnsi="Palatino Linotype" w:cs="Tahoma"/>
          <w:bCs/>
          <w:iCs/>
          <w:sz w:val="22"/>
          <w:szCs w:val="22"/>
          <w:lang w:val="es-ES_tradnl" w:eastAsia="en-US"/>
        </w:rPr>
        <w:tab/>
      </w:r>
    </w:p>
    <w:p w14:paraId="7E61F771" w14:textId="425EF2B2" w:rsidR="00112585" w:rsidRPr="008D41DF" w:rsidRDefault="00FE11EF" w:rsidP="005B3BDF">
      <w:pPr>
        <w:spacing w:line="360" w:lineRule="auto"/>
        <w:contextualSpacing/>
        <w:jc w:val="both"/>
        <w:rPr>
          <w:rFonts w:ascii="Palatino Linotype" w:eastAsia="Calibri" w:hAnsi="Palatino Linotype" w:cs="Tahoma"/>
          <w:bCs/>
          <w:iCs/>
          <w:sz w:val="22"/>
          <w:szCs w:val="22"/>
          <w:lang w:val="es-ES_tradnl" w:eastAsia="en-US"/>
        </w:rPr>
      </w:pPr>
      <w:r w:rsidRPr="008D41DF">
        <w:rPr>
          <w:rFonts w:ascii="Palatino Linotype" w:eastAsia="Calibri" w:hAnsi="Palatino Linotype" w:cs="Tahoma"/>
          <w:bCs/>
          <w:iCs/>
          <w:sz w:val="22"/>
          <w:szCs w:val="22"/>
          <w:lang w:val="es-ES_tradnl" w:eastAsia="en-US"/>
        </w:rPr>
        <w:lastRenderedPageBreak/>
        <w:t xml:space="preserve">Del artículo </w:t>
      </w:r>
      <w:r w:rsidR="00112585" w:rsidRPr="008D41DF">
        <w:rPr>
          <w:rFonts w:ascii="Palatino Linotype" w:eastAsia="Calibri" w:hAnsi="Palatino Linotype" w:cs="Tahoma"/>
          <w:bCs/>
          <w:iCs/>
          <w:sz w:val="22"/>
          <w:szCs w:val="22"/>
          <w:lang w:val="es-ES_tradnl" w:eastAsia="en-US"/>
        </w:rPr>
        <w:t>se desprende que los servidores públicos que ingresan a laborar para las instituciones públicas, deben cumplir con diversos requisitos, entre ellos, la entrega de la documentación que exija la normatividad correspondiente; por tanto, el Sujeto Obligado debe tener en sus archivos la documentación con la cual, el servidor público que es titular de Mejora Regulatoria acreditó cumplir con los requisitos que exige el cargo.</w:t>
      </w:r>
    </w:p>
    <w:p w14:paraId="7843FF32" w14:textId="77777777" w:rsidR="00355BF7" w:rsidRPr="008D41DF" w:rsidRDefault="00355BF7" w:rsidP="005B3BDF">
      <w:pPr>
        <w:spacing w:line="360" w:lineRule="auto"/>
        <w:contextualSpacing/>
        <w:jc w:val="both"/>
        <w:rPr>
          <w:rFonts w:ascii="Palatino Linotype" w:hAnsi="Palatino Linotype" w:cs="Tahoma"/>
          <w:bCs/>
          <w:iCs/>
          <w:sz w:val="22"/>
          <w:szCs w:val="22"/>
          <w:lang w:val="es-ES"/>
        </w:rPr>
      </w:pPr>
    </w:p>
    <w:p w14:paraId="3DEE0D5B" w14:textId="58141FE9" w:rsidR="00355BF7" w:rsidRPr="008D41DF" w:rsidRDefault="00355BF7" w:rsidP="005B3BDF">
      <w:pPr>
        <w:spacing w:line="360" w:lineRule="auto"/>
        <w:contextualSpacing/>
        <w:jc w:val="both"/>
        <w:rPr>
          <w:rFonts w:ascii="Palatino Linotype" w:eastAsia="Calibri" w:hAnsi="Palatino Linotype" w:cs="Tahoma"/>
          <w:bCs/>
          <w:iCs/>
          <w:sz w:val="22"/>
          <w:szCs w:val="22"/>
          <w:lang w:val="es-ES_tradnl" w:eastAsia="en-US"/>
        </w:rPr>
      </w:pPr>
      <w:r w:rsidRPr="008D41DF">
        <w:rPr>
          <w:rFonts w:ascii="Palatino Linotype" w:eastAsia="Calibri" w:hAnsi="Palatino Linotype" w:cs="Tahoma"/>
          <w:bCs/>
          <w:iCs/>
          <w:sz w:val="22"/>
          <w:szCs w:val="22"/>
          <w:lang w:val="es-ES_tradnl" w:eastAsia="en-US"/>
        </w:rPr>
        <w:t xml:space="preserve">Por su parte, la Ley Orgánica Municipal del Estado de México; véase: </w:t>
      </w:r>
      <w:hyperlink r:id="rId10" w:history="1">
        <w:r w:rsidRPr="008D41DF">
          <w:rPr>
            <w:rStyle w:val="Hipervnculo"/>
            <w:rFonts w:ascii="Palatino Linotype" w:eastAsia="Calibri" w:hAnsi="Palatino Linotype" w:cs="Tahoma"/>
            <w:bCs/>
            <w:iCs/>
            <w:sz w:val="22"/>
            <w:szCs w:val="22"/>
            <w:lang w:val="es-ES_tradnl" w:eastAsia="en-US"/>
          </w:rPr>
          <w:t>https://legislacion.edomex.gob.mx/sites/legislacion.edomex.gob.mx/files/files/pdf/ley/vig/leyvig022.pdf</w:t>
        </w:r>
      </w:hyperlink>
      <w:r w:rsidR="00FE11EF" w:rsidRPr="008D41DF">
        <w:rPr>
          <w:rFonts w:ascii="Palatino Linotype" w:eastAsia="Calibri" w:hAnsi="Palatino Linotype" w:cs="Tahoma"/>
          <w:bCs/>
          <w:iCs/>
          <w:sz w:val="22"/>
          <w:szCs w:val="22"/>
          <w:lang w:val="es-ES_tradnl" w:eastAsia="en-US"/>
        </w:rPr>
        <w:t>, en sus artículos 32 y 85 Sexies</w:t>
      </w:r>
      <w:r w:rsidRPr="008D41DF">
        <w:rPr>
          <w:rFonts w:ascii="Palatino Linotype" w:eastAsia="Calibri" w:hAnsi="Palatino Linotype" w:cs="Tahoma"/>
          <w:bCs/>
          <w:iCs/>
          <w:sz w:val="22"/>
          <w:szCs w:val="22"/>
          <w:lang w:val="es-ES_tradnl" w:eastAsia="en-US"/>
        </w:rPr>
        <w:t>, señala lo siguiente:</w:t>
      </w:r>
    </w:p>
    <w:p w14:paraId="70834149" w14:textId="77777777" w:rsidR="00355BF7" w:rsidRPr="008D41DF" w:rsidRDefault="00355BF7" w:rsidP="005B3BDF">
      <w:pPr>
        <w:spacing w:line="360" w:lineRule="auto"/>
        <w:contextualSpacing/>
        <w:jc w:val="both"/>
        <w:rPr>
          <w:rFonts w:ascii="Palatino Linotype" w:eastAsia="Calibri" w:hAnsi="Palatino Linotype" w:cs="Tahoma"/>
          <w:bCs/>
          <w:iCs/>
          <w:sz w:val="22"/>
          <w:szCs w:val="22"/>
          <w:lang w:val="es-ES_tradnl" w:eastAsia="en-US"/>
        </w:rPr>
      </w:pPr>
      <w:r w:rsidRPr="008D41DF">
        <w:rPr>
          <w:rFonts w:ascii="Palatino Linotype" w:eastAsia="Calibri" w:hAnsi="Palatino Linotype" w:cs="Tahoma"/>
          <w:bCs/>
          <w:iCs/>
          <w:sz w:val="22"/>
          <w:szCs w:val="22"/>
          <w:lang w:val="es-ES_tradnl" w:eastAsia="en-US"/>
        </w:rPr>
        <w:tab/>
      </w:r>
    </w:p>
    <w:p w14:paraId="766C7691"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b/>
          <w:i/>
        </w:rPr>
        <w:t>Artículo 32.</w:t>
      </w:r>
      <w:r w:rsidRPr="008D41DF">
        <w:rPr>
          <w:rFonts w:ascii="Palatino Linotype" w:hAnsi="Palatino Linotype"/>
          <w:i/>
        </w:rPr>
        <w:t xml:space="preserve"> Para ocupar las titularidades de </w:t>
      </w:r>
      <w:r w:rsidRPr="008D41DF">
        <w:rPr>
          <w:rFonts w:ascii="Palatino Linotype" w:hAnsi="Palatino Linotype"/>
          <w:b/>
          <w:i/>
        </w:rPr>
        <w:t>la Secretaría, la Tesorería, la Dirección de Obras Públicas, de Desarrollo Económico, de Turismo, de Ecología, de Desarrollo Urbano, de Desarrollo Social, de las Mujeres, de la Coordinación General Municipal de Mejora Regulatoria, de la Coordinación Municipal de Protección Civil,</w:t>
      </w:r>
      <w:r w:rsidRPr="008D41DF">
        <w:rPr>
          <w:rFonts w:ascii="Palatino Linotype" w:hAnsi="Palatino Linotype"/>
          <w:i/>
        </w:rPr>
        <w:t xml:space="preserve"> de las unidades administrativas y de los organismos auxiliares, se deberán satisfacer los siguientes requisitos: </w:t>
      </w:r>
    </w:p>
    <w:p w14:paraId="3A0D8BFE" w14:textId="77777777" w:rsidR="00355BF7" w:rsidRPr="008D41DF" w:rsidRDefault="00355BF7" w:rsidP="005B3BDF">
      <w:pPr>
        <w:spacing w:line="360" w:lineRule="auto"/>
        <w:ind w:left="567" w:right="539"/>
        <w:contextualSpacing/>
        <w:jc w:val="both"/>
        <w:rPr>
          <w:rFonts w:ascii="Palatino Linotype" w:hAnsi="Palatino Linotype"/>
          <w:i/>
        </w:rPr>
      </w:pPr>
    </w:p>
    <w:p w14:paraId="34C057BB"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t xml:space="preserve">I. Ser persona ciudadana del Estado, en pleno uso de sus derechos; </w:t>
      </w:r>
    </w:p>
    <w:p w14:paraId="51F26D36"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t xml:space="preserve">II. No estar inhabilitada o inhabilitado para desempeñar cargo, empleo, o comisión pública; </w:t>
      </w:r>
    </w:p>
    <w:p w14:paraId="5C548702"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t xml:space="preserve">III. Contar con título profesional o acreditar experiencia mínima de un año en la materia, ante la o el Presidente o el Ayuntamiento, cuando sea el caso, para el desempeño de los cargos que así lo requieran; </w:t>
      </w:r>
    </w:p>
    <w:p w14:paraId="31CC4220" w14:textId="77777777" w:rsidR="00355BF7" w:rsidRPr="008D41DF" w:rsidRDefault="00355BF7" w:rsidP="005B3BDF">
      <w:pPr>
        <w:spacing w:line="360" w:lineRule="auto"/>
        <w:ind w:left="567" w:right="539"/>
        <w:contextualSpacing/>
        <w:jc w:val="both"/>
        <w:rPr>
          <w:rFonts w:ascii="Palatino Linotype" w:hAnsi="Palatino Linotype"/>
          <w:b/>
          <w:i/>
        </w:rPr>
      </w:pPr>
      <w:r w:rsidRPr="008D41DF">
        <w:rPr>
          <w:rFonts w:ascii="Palatino Linotype" w:hAnsi="Palatino Linotype"/>
          <w:b/>
          <w:i/>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04119CC5"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t xml:space="preserve">V. No estar condenada o condenado por sentencia ejecutoriada por el delito de violencia política contra las mujeres en razón de género; </w:t>
      </w:r>
    </w:p>
    <w:p w14:paraId="32B7EE8F"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t xml:space="preserve">VI. No estar inscrito en el Registro de Deudores Alimentarios Morosos en el Estado, ni en otra entidad federativa, y </w:t>
      </w:r>
    </w:p>
    <w:p w14:paraId="5547B83E" w14:textId="2DFA5F09"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lastRenderedPageBreak/>
        <w:t xml:space="preserve">VII. No estar condenada o condenado por sentencia ejecutoriada por delitos de violencia familiar, contra la libertad sexual o de violencia de género. </w:t>
      </w:r>
    </w:p>
    <w:p w14:paraId="791C9A75" w14:textId="77777777" w:rsidR="00D41725" w:rsidRPr="008D41DF" w:rsidRDefault="00D41725" w:rsidP="005B3BDF">
      <w:pPr>
        <w:spacing w:line="360" w:lineRule="auto"/>
        <w:ind w:left="567" w:right="539"/>
        <w:contextualSpacing/>
        <w:jc w:val="both"/>
        <w:rPr>
          <w:rFonts w:ascii="Palatino Linotype" w:hAnsi="Palatino Linotype"/>
          <w:i/>
        </w:rPr>
      </w:pPr>
    </w:p>
    <w:p w14:paraId="3B7409A0" w14:textId="77777777" w:rsidR="00355BF7" w:rsidRPr="008D41DF" w:rsidRDefault="00355BF7" w:rsidP="005B3BDF">
      <w:pPr>
        <w:spacing w:line="360" w:lineRule="auto"/>
        <w:ind w:left="567" w:right="539"/>
        <w:contextualSpacing/>
        <w:jc w:val="both"/>
        <w:rPr>
          <w:rFonts w:ascii="Palatino Linotype" w:hAnsi="Palatino Linotype"/>
          <w:i/>
        </w:rPr>
      </w:pPr>
      <w:r w:rsidRPr="008D41DF">
        <w:rPr>
          <w:rFonts w:ascii="Palatino Linotype" w:hAnsi="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6EFD3325" w14:textId="77777777" w:rsidR="00355BF7" w:rsidRPr="008D41DF" w:rsidRDefault="00355BF7" w:rsidP="005B3BDF">
      <w:pPr>
        <w:spacing w:line="360" w:lineRule="auto"/>
        <w:ind w:right="539"/>
        <w:contextualSpacing/>
        <w:jc w:val="both"/>
        <w:rPr>
          <w:rFonts w:ascii="Palatino Linotype" w:hAnsi="Palatino Linotype" w:cs="Tahoma"/>
          <w:b/>
          <w:u w:val="single"/>
          <w:lang w:val="es-ES"/>
        </w:rPr>
      </w:pPr>
    </w:p>
    <w:p w14:paraId="1F7B722E" w14:textId="10C69E76" w:rsidR="00FE11EF" w:rsidRPr="008D41DF" w:rsidRDefault="00FE11EF" w:rsidP="005B3BDF">
      <w:pPr>
        <w:tabs>
          <w:tab w:val="left" w:pos="2066"/>
        </w:tabs>
        <w:spacing w:line="360" w:lineRule="auto"/>
        <w:ind w:left="567" w:right="539"/>
        <w:contextualSpacing/>
        <w:jc w:val="both"/>
        <w:rPr>
          <w:rFonts w:ascii="Palatino Linotype" w:hAnsi="Palatino Linotype"/>
          <w:i/>
        </w:rPr>
      </w:pPr>
      <w:r w:rsidRPr="008D41DF">
        <w:rPr>
          <w:rFonts w:ascii="Palatino Linotype" w:hAnsi="Palatino Linotype"/>
          <w:b/>
          <w:i/>
        </w:rPr>
        <w:t>Artículo 85 Sexies.</w:t>
      </w:r>
      <w:r w:rsidRPr="008D41DF">
        <w:rPr>
          <w:rFonts w:ascii="Palatino Linotype" w:hAnsi="Palatino Linotype"/>
          <w:i/>
        </w:rPr>
        <w:t xml:space="preserve"> El Coordinador General Municipal de Mejora Regulatoria, además de los requisitos establecidos en el artículo 32 de esta Ley, </w:t>
      </w:r>
      <w:r w:rsidRPr="008D41DF">
        <w:rPr>
          <w:rFonts w:ascii="Palatino Linotype" w:hAnsi="Palatino Linotype"/>
          <w:b/>
          <w:i/>
        </w:rPr>
        <w:t>requiere contar con título profesional</w:t>
      </w:r>
      <w:r w:rsidRPr="008D41DF">
        <w:rPr>
          <w:rFonts w:ascii="Palatino Linotype" w:hAnsi="Palatino Linotype"/>
          <w:i/>
        </w:rPr>
        <w:t xml:space="preserve">, además deberá acreditar, </w:t>
      </w:r>
      <w:r w:rsidRPr="008D41DF">
        <w:rPr>
          <w:rFonts w:ascii="Palatino Linotype" w:hAnsi="Palatino Linotype"/>
          <w:b/>
          <w:i/>
        </w:rPr>
        <w:t>dentro de los seis meses siguientes a la fecha en que inicie sus funciones, el diplomado en materia de mejora regulatoria expedido por el Instituto de Profesionalización de los Servidores Públicos del Estado de México o la certificación de competencia laboral expedida</w:t>
      </w:r>
      <w:r w:rsidRPr="008D41DF">
        <w:rPr>
          <w:rFonts w:ascii="Palatino Linotype" w:hAnsi="Palatino Linotype"/>
          <w:i/>
        </w:rPr>
        <w:t xml:space="preserve">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2A46F0C" w14:textId="77777777" w:rsidR="00FE11EF" w:rsidRPr="008D41DF" w:rsidRDefault="00FE11EF" w:rsidP="005B3BDF">
      <w:pPr>
        <w:spacing w:line="360" w:lineRule="auto"/>
        <w:ind w:left="567" w:right="539"/>
        <w:contextualSpacing/>
        <w:jc w:val="both"/>
        <w:rPr>
          <w:rFonts w:ascii="Palatino Linotype" w:eastAsia="Calibri" w:hAnsi="Palatino Linotype" w:cs="Tahoma"/>
          <w:bCs/>
          <w:lang w:val="es-ES" w:eastAsia="en-US"/>
        </w:rPr>
      </w:pPr>
      <w:r w:rsidRPr="008D41DF">
        <w:rPr>
          <w:rFonts w:ascii="Palatino Linotype" w:eastAsia="Calibri" w:hAnsi="Palatino Linotype" w:cs="Tahoma"/>
          <w:bCs/>
          <w:lang w:val="es-ES" w:eastAsia="en-US"/>
        </w:rPr>
        <w:t>(Énfasis añadido)</w:t>
      </w:r>
    </w:p>
    <w:p w14:paraId="399E80F9" w14:textId="28C903D3" w:rsidR="00FE11EF" w:rsidRPr="008D41DF" w:rsidRDefault="00FE11EF" w:rsidP="005B3BDF">
      <w:pPr>
        <w:tabs>
          <w:tab w:val="left" w:pos="2066"/>
        </w:tabs>
        <w:spacing w:line="360" w:lineRule="auto"/>
        <w:ind w:left="567"/>
        <w:contextualSpacing/>
        <w:jc w:val="both"/>
        <w:rPr>
          <w:rFonts w:ascii="Palatino Linotype" w:hAnsi="Palatino Linotype"/>
          <w:i/>
          <w:sz w:val="22"/>
          <w:szCs w:val="22"/>
        </w:rPr>
      </w:pPr>
    </w:p>
    <w:p w14:paraId="30957F15" w14:textId="01F73FD0" w:rsidR="00FE11EF" w:rsidRPr="008D41DF" w:rsidRDefault="00FE11EF"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De los artículos anteriores se desprenden los requisitos que deben cumplir los servidores públicos designados como titulares de la Coordinación General Municipal de Mejora Regulatoria </w:t>
      </w:r>
      <w:r w:rsidR="00112585" w:rsidRPr="008D41DF">
        <w:rPr>
          <w:rFonts w:ascii="Palatino Linotype" w:hAnsi="Palatino Linotype" w:cs="Tahoma"/>
          <w:sz w:val="22"/>
          <w:szCs w:val="22"/>
          <w:lang w:val="es-ES"/>
        </w:rPr>
        <w:t xml:space="preserve">o </w:t>
      </w:r>
      <w:r w:rsidRPr="008D41DF">
        <w:rPr>
          <w:rFonts w:ascii="Palatino Linotype" w:hAnsi="Palatino Linotype" w:cs="Tahoma"/>
          <w:sz w:val="22"/>
          <w:szCs w:val="22"/>
          <w:lang w:val="es-ES"/>
        </w:rPr>
        <w:t xml:space="preserve">su equivalente. </w:t>
      </w:r>
      <w:r w:rsidR="00112585" w:rsidRPr="008D41DF">
        <w:rPr>
          <w:rFonts w:ascii="Palatino Linotype" w:hAnsi="Palatino Linotype" w:cs="Tahoma"/>
          <w:sz w:val="22"/>
          <w:szCs w:val="22"/>
          <w:lang w:val="es-ES"/>
        </w:rPr>
        <w:t xml:space="preserve">Así, es dable considerar que el Sujeto Obligado es competente para conocer de la información solicitada, tanto de los documentos que fueron entregados por el servidor público, como de las certificaciones correspondientes. </w:t>
      </w:r>
    </w:p>
    <w:p w14:paraId="1FDD8275" w14:textId="77777777"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p>
    <w:p w14:paraId="7FD1B8F6" w14:textId="5B72486E"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Cabe destacar que de los artículos antes citados, destaca que el Coordinador General Municipal de Mejora Regulatoria, debe contar un título profesional y además dentro de los seis meses siguientes a la fecha en la que inicie sus funciones, debe acreditar que cuenta con el diplomado en materia de mejora regulatoria expedido por el por el Instituto de Profesionalización de los Servidores Públicos del Estado de México o la certificación de </w:t>
      </w:r>
      <w:r w:rsidRPr="008D41DF">
        <w:rPr>
          <w:rFonts w:ascii="Palatino Linotype" w:hAnsi="Palatino Linotype" w:cs="Tahoma"/>
          <w:sz w:val="22"/>
          <w:szCs w:val="22"/>
          <w:lang w:val="es-ES"/>
        </w:rPr>
        <w:lastRenderedPageBreak/>
        <w:t>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01DDEB99" w14:textId="77777777"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p>
    <w:p w14:paraId="65DF1763" w14:textId="32CC3924"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Lo anterior implica que el servidor público cuenta con un plazo de seis meses para acreditar su certificación de competencia laboral, o bien presentar alguno de los documentos que son descritos en el párrafo anterior y que atienden a lo dispuesto en el artículo 85 Sexies.</w:t>
      </w:r>
    </w:p>
    <w:p w14:paraId="1706369C" w14:textId="77777777"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p>
    <w:p w14:paraId="4A2B5C34" w14:textId="3E8DBBE3"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Así pues, para el caso de que el servidor público cuente con menos de seis meses en el cargo, bastara que lo haga del conocimiento del Recurrente de forma clara y precisa; pero si tiene en el cargo, más de seis meses deberá entregar el acuerdo que declare la inexistencia de la información.</w:t>
      </w:r>
    </w:p>
    <w:p w14:paraId="6F6690FE" w14:textId="77777777" w:rsidR="00112585" w:rsidRPr="008D41DF" w:rsidRDefault="00112585" w:rsidP="005B3BDF">
      <w:pPr>
        <w:tabs>
          <w:tab w:val="left" w:pos="2066"/>
        </w:tabs>
        <w:spacing w:line="360" w:lineRule="auto"/>
        <w:contextualSpacing/>
        <w:jc w:val="both"/>
        <w:rPr>
          <w:rFonts w:ascii="Palatino Linotype" w:hAnsi="Palatino Linotype" w:cs="Tahoma"/>
          <w:sz w:val="22"/>
          <w:szCs w:val="22"/>
          <w:lang w:val="es-ES"/>
        </w:rPr>
      </w:pPr>
    </w:p>
    <w:p w14:paraId="127B7EB2" w14:textId="2036BAAD" w:rsidR="00112585" w:rsidRPr="008D41DF" w:rsidRDefault="00112585"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Batang" w:hAnsi="Palatino Linotype" w:cs="Tahoma"/>
          <w:bCs/>
          <w:iCs/>
          <w:sz w:val="22"/>
          <w:szCs w:val="22"/>
          <w:lang w:val="es-ES_tradnl" w:eastAsia="es-ES_tradnl"/>
        </w:rPr>
        <w:t>Para el caso, la</w:t>
      </w:r>
      <w:r w:rsidRPr="008D41DF">
        <w:rPr>
          <w:rFonts w:ascii="Palatino Linotype" w:eastAsia="Calibri" w:hAnsi="Palatino Linotype" w:cs="Tahoma"/>
          <w:bCs/>
          <w:sz w:val="22"/>
          <w:szCs w:val="22"/>
          <w:lang w:eastAsia="en-US"/>
        </w:rPr>
        <w:t xml:space="preserve"> declaración de inexistencia, deberá emitirse conforme a lo dispuesto por los artículos 19 párrafo tercero y 169 de la Ley de Transparencia y Acceso a la Información Pública del Estado de México y Municipios, que a la letra mencionan:</w:t>
      </w:r>
    </w:p>
    <w:p w14:paraId="26B83A72" w14:textId="77777777" w:rsidR="00112585" w:rsidRPr="008D41DF" w:rsidRDefault="00112585" w:rsidP="005B3BDF">
      <w:pPr>
        <w:spacing w:line="360" w:lineRule="auto"/>
        <w:contextualSpacing/>
        <w:jc w:val="both"/>
        <w:rPr>
          <w:rFonts w:ascii="Palatino Linotype" w:eastAsia="Calibri" w:hAnsi="Palatino Linotype" w:cs="Tahoma"/>
          <w:bCs/>
          <w:sz w:val="22"/>
          <w:szCs w:val="22"/>
          <w:lang w:eastAsia="en-US"/>
        </w:rPr>
      </w:pPr>
    </w:p>
    <w:p w14:paraId="04A701B5"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
          <w:bCs/>
          <w:i/>
          <w:lang w:eastAsia="en-US"/>
        </w:rPr>
        <w:t xml:space="preserve">Artículo 19. </w:t>
      </w:r>
      <w:r w:rsidRPr="008D41DF">
        <w:rPr>
          <w:rFonts w:ascii="Palatino Linotype" w:eastAsia="Calibri" w:hAnsi="Palatino Linotype" w:cs="Tahoma"/>
          <w:bCs/>
          <w:i/>
          <w:lang w:eastAsia="en-US"/>
        </w:rPr>
        <w:t>Se presume que la información debe existir si se refiere a las facultades, competencias y funciones que los ordenamientos jurídicos aplicables otorgan a los sujetos obligados.</w:t>
      </w:r>
    </w:p>
    <w:p w14:paraId="15F92B83"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Cs/>
          <w:i/>
          <w:lang w:eastAsia="en-US"/>
        </w:rPr>
        <w:t>En los casos en que ciertas facultades, competencias o funciones no se hayan ejercido, se debe motivar la respuesta en función de las causas que motiven tal circunstancia.</w:t>
      </w:r>
    </w:p>
    <w:p w14:paraId="13070142"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Cs/>
          <w:i/>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EC7EB17" w14:textId="77777777" w:rsidR="00112585" w:rsidRPr="008D41DF" w:rsidRDefault="00112585" w:rsidP="005B3BDF">
      <w:pPr>
        <w:spacing w:line="360" w:lineRule="auto"/>
        <w:ind w:left="567" w:right="539"/>
        <w:contextualSpacing/>
        <w:jc w:val="both"/>
        <w:rPr>
          <w:rFonts w:ascii="Palatino Linotype" w:eastAsia="Calibri" w:hAnsi="Palatino Linotype" w:cs="Tahoma"/>
          <w:bCs/>
          <w:lang w:eastAsia="en-US"/>
        </w:rPr>
      </w:pPr>
    </w:p>
    <w:p w14:paraId="269287FB"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
          <w:bCs/>
          <w:i/>
          <w:lang w:eastAsia="en-US"/>
        </w:rPr>
        <w:lastRenderedPageBreak/>
        <w:t>Artículo 169. Cuando</w:t>
      </w:r>
      <w:r w:rsidRPr="008D41DF">
        <w:rPr>
          <w:rFonts w:ascii="Palatino Linotype" w:eastAsia="Calibri" w:hAnsi="Palatino Linotype" w:cs="Tahoma"/>
          <w:bCs/>
          <w:i/>
          <w:lang w:eastAsia="en-US"/>
        </w:rPr>
        <w:t xml:space="preserve"> la información </w:t>
      </w:r>
      <w:r w:rsidRPr="008D41DF">
        <w:rPr>
          <w:rFonts w:ascii="Palatino Linotype" w:eastAsia="Calibri" w:hAnsi="Palatino Linotype" w:cs="Tahoma"/>
          <w:b/>
          <w:bCs/>
          <w:i/>
          <w:lang w:eastAsia="en-US"/>
        </w:rPr>
        <w:t>no se encuentre en los archivos del sujeto obligado</w:t>
      </w:r>
      <w:r w:rsidRPr="008D41DF">
        <w:rPr>
          <w:rFonts w:ascii="Palatino Linotype" w:eastAsia="Calibri" w:hAnsi="Palatino Linotype" w:cs="Tahoma"/>
          <w:bCs/>
          <w:i/>
          <w:lang w:eastAsia="en-US"/>
        </w:rPr>
        <w:t xml:space="preserve">, el </w:t>
      </w:r>
      <w:r w:rsidRPr="008D41DF">
        <w:rPr>
          <w:rFonts w:ascii="Palatino Linotype" w:eastAsia="Calibri" w:hAnsi="Palatino Linotype" w:cs="Tahoma"/>
          <w:b/>
          <w:bCs/>
          <w:i/>
          <w:lang w:eastAsia="en-US"/>
        </w:rPr>
        <w:t>Comité de Transparencia</w:t>
      </w:r>
      <w:r w:rsidRPr="008D41DF">
        <w:rPr>
          <w:rFonts w:ascii="Palatino Linotype" w:eastAsia="Calibri" w:hAnsi="Palatino Linotype" w:cs="Tahoma"/>
          <w:bCs/>
          <w:i/>
          <w:lang w:eastAsia="en-US"/>
        </w:rPr>
        <w:t>:</w:t>
      </w:r>
    </w:p>
    <w:p w14:paraId="5E776B9E"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Cs/>
          <w:i/>
          <w:lang w:eastAsia="en-US"/>
        </w:rPr>
        <w:t>I. Analizará el caso y tomará las medidas necesarias para localizar la información;</w:t>
      </w:r>
    </w:p>
    <w:p w14:paraId="26687886" w14:textId="77777777" w:rsidR="00112585" w:rsidRPr="008D41DF" w:rsidRDefault="00112585" w:rsidP="005B3BDF">
      <w:pPr>
        <w:spacing w:line="360" w:lineRule="auto"/>
        <w:ind w:left="567" w:right="539"/>
        <w:contextualSpacing/>
        <w:jc w:val="both"/>
        <w:rPr>
          <w:rFonts w:ascii="Palatino Linotype" w:eastAsia="Calibri" w:hAnsi="Palatino Linotype" w:cs="Tahoma"/>
          <w:b/>
          <w:bCs/>
          <w:i/>
          <w:lang w:eastAsia="en-US"/>
        </w:rPr>
      </w:pPr>
      <w:r w:rsidRPr="008D41DF">
        <w:rPr>
          <w:rFonts w:ascii="Palatino Linotype" w:eastAsia="Calibri" w:hAnsi="Palatino Linotype" w:cs="Tahoma"/>
          <w:b/>
          <w:bCs/>
          <w:i/>
          <w:lang w:eastAsia="en-US"/>
        </w:rPr>
        <w:t>II. Expedirá una resolución que confirme la inexistencia del documento;</w:t>
      </w:r>
    </w:p>
    <w:p w14:paraId="10E46448"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Cs/>
          <w:i/>
          <w:lang w:eastAsia="en-U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8D41DF">
        <w:rPr>
          <w:rFonts w:ascii="Palatino Linotype" w:eastAsia="Calibri" w:hAnsi="Palatino Linotype" w:cs="Tahoma"/>
          <w:b/>
          <w:bCs/>
          <w:i/>
          <w:lang w:eastAsia="en-US"/>
        </w:rPr>
        <w:t>exponga de forma fundada y motivada, las razones por las cuales en el caso particular no ejerció dichas facultades, competencias o funciones, lo cual notificará al solicitante a través de la Unidad de Transparencia</w:t>
      </w:r>
      <w:r w:rsidRPr="008D41DF">
        <w:rPr>
          <w:rFonts w:ascii="Palatino Linotype" w:eastAsia="Calibri" w:hAnsi="Palatino Linotype" w:cs="Tahoma"/>
          <w:bCs/>
          <w:i/>
          <w:lang w:eastAsia="en-US"/>
        </w:rPr>
        <w:t>; y</w:t>
      </w:r>
    </w:p>
    <w:p w14:paraId="24E7C918" w14:textId="77777777" w:rsidR="00112585" w:rsidRPr="008D41DF" w:rsidRDefault="00112585" w:rsidP="005B3BDF">
      <w:pPr>
        <w:spacing w:line="360" w:lineRule="auto"/>
        <w:ind w:left="567" w:right="539"/>
        <w:contextualSpacing/>
        <w:jc w:val="both"/>
        <w:rPr>
          <w:rFonts w:ascii="Palatino Linotype" w:eastAsia="Calibri" w:hAnsi="Palatino Linotype" w:cs="Tahoma"/>
          <w:b/>
          <w:bCs/>
          <w:i/>
          <w:lang w:eastAsia="en-US"/>
        </w:rPr>
      </w:pPr>
      <w:r w:rsidRPr="008D41DF">
        <w:rPr>
          <w:rFonts w:ascii="Palatino Linotype" w:eastAsia="Calibri" w:hAnsi="Palatino Linotype" w:cs="Tahoma"/>
          <w:b/>
          <w:bCs/>
          <w:i/>
          <w:lang w:eastAsia="en-US"/>
        </w:rPr>
        <w:t>IV. Notificará al órgano interno de control o equivalente del sujeto obligado quien, en su caso, deberá iniciar el procedimiento de responsabilidad administrativa que corresponda.</w:t>
      </w:r>
    </w:p>
    <w:p w14:paraId="6B1A5444"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Cs/>
          <w:i/>
          <w:lang w:eastAsia="en-US"/>
        </w:rPr>
        <w:t>La Unidad de Transparencia deberá notificarlo al solicitante por escrito, en un plazo que no exceda de quince días hábiles contados a partir del día siguiente a la presentación de la solicitud.</w:t>
      </w:r>
    </w:p>
    <w:p w14:paraId="6C1F9788" w14:textId="77777777" w:rsidR="00112585" w:rsidRPr="008D41DF" w:rsidRDefault="00112585" w:rsidP="005B3BDF">
      <w:pPr>
        <w:spacing w:line="360" w:lineRule="auto"/>
        <w:ind w:left="567" w:right="539"/>
        <w:contextualSpacing/>
        <w:jc w:val="both"/>
        <w:rPr>
          <w:rFonts w:ascii="Palatino Linotype" w:eastAsia="Calibri" w:hAnsi="Palatino Linotype" w:cs="Tahoma"/>
          <w:bCs/>
          <w:i/>
          <w:lang w:eastAsia="en-US"/>
        </w:rPr>
      </w:pPr>
      <w:r w:rsidRPr="008D41DF">
        <w:rPr>
          <w:rFonts w:ascii="Palatino Linotype" w:eastAsia="Calibri" w:hAnsi="Palatino Linotype" w:cs="Tahoma"/>
          <w:bCs/>
          <w:i/>
          <w:lang w:eastAsia="en-US"/>
        </w:rPr>
        <w:t>Este plazo podrá ampliarse hasta por otros siete días hábiles, siempre que existan razones para ello, debiendo notificarse por escrito al solicitante.</w:t>
      </w:r>
    </w:p>
    <w:p w14:paraId="13052CBA" w14:textId="77777777" w:rsidR="00112585" w:rsidRPr="008D41DF" w:rsidRDefault="00112585" w:rsidP="005B3BDF">
      <w:pPr>
        <w:spacing w:line="360" w:lineRule="auto"/>
        <w:ind w:left="567" w:right="539"/>
        <w:contextualSpacing/>
        <w:jc w:val="both"/>
        <w:rPr>
          <w:rFonts w:ascii="Palatino Linotype" w:eastAsia="Calibri" w:hAnsi="Palatino Linotype" w:cs="Tahoma"/>
          <w:bCs/>
          <w:lang w:val="es-ES" w:eastAsia="en-US"/>
        </w:rPr>
      </w:pPr>
      <w:r w:rsidRPr="008D41DF">
        <w:rPr>
          <w:rFonts w:ascii="Palatino Linotype" w:eastAsia="Calibri" w:hAnsi="Palatino Linotype" w:cs="Tahoma"/>
          <w:bCs/>
          <w:lang w:val="es-ES" w:eastAsia="en-US"/>
        </w:rPr>
        <w:t>(Énfasis añadido)</w:t>
      </w:r>
    </w:p>
    <w:p w14:paraId="14C77E69" w14:textId="77777777" w:rsidR="00112585" w:rsidRPr="008D41DF" w:rsidRDefault="00112585" w:rsidP="005B3BDF">
      <w:pPr>
        <w:spacing w:line="360" w:lineRule="auto"/>
        <w:contextualSpacing/>
        <w:jc w:val="both"/>
        <w:rPr>
          <w:rFonts w:ascii="Palatino Linotype" w:eastAsia="Calibri" w:hAnsi="Palatino Linotype" w:cs="Tahoma"/>
          <w:bCs/>
          <w:sz w:val="22"/>
          <w:szCs w:val="22"/>
          <w:lang w:val="es-ES_tradnl" w:eastAsia="en-US"/>
        </w:rPr>
      </w:pPr>
    </w:p>
    <w:p w14:paraId="4CD54B58" w14:textId="6980E3FD" w:rsidR="00112585" w:rsidRPr="008D41DF" w:rsidRDefault="00112585" w:rsidP="005B3BDF">
      <w:pPr>
        <w:spacing w:line="360" w:lineRule="auto"/>
        <w:contextualSpacing/>
        <w:jc w:val="both"/>
        <w:rPr>
          <w:rFonts w:ascii="Palatino Linotype" w:eastAsia="Calibri" w:hAnsi="Palatino Linotype" w:cs="Tahoma"/>
          <w:bCs/>
          <w:sz w:val="22"/>
          <w:szCs w:val="22"/>
          <w:lang w:val="es-ES_tradnl" w:eastAsia="en-US"/>
        </w:rPr>
      </w:pPr>
      <w:r w:rsidRPr="008D41DF">
        <w:rPr>
          <w:rFonts w:ascii="Palatino Linotype" w:eastAsia="Calibri" w:hAnsi="Palatino Linotype" w:cs="Tahoma"/>
          <w:bCs/>
          <w:sz w:val="22"/>
          <w:szCs w:val="22"/>
          <w:lang w:val="es-ES_tradnl" w:eastAsia="en-US"/>
        </w:rPr>
        <w:t xml:space="preserve">Por lo que, para el caso de que el Sujeto Obligado, determine que no cuenta con la información solicitada, deberá atender a la disposición en cita, por lo que el Comité de Transparencia deberá emitir una resolución en la que confirme la inexistencia de los documentos, debidamente fundada y motivada, explicando cuales son las razones por las que no se ejercieron las facultades y competencias para generar o conservar la información, asimismo </w:t>
      </w:r>
      <w:r w:rsidRPr="008D41DF">
        <w:rPr>
          <w:rFonts w:ascii="Palatino Linotype" w:eastAsia="Calibri" w:hAnsi="Palatino Linotype" w:cs="Tahoma"/>
          <w:b/>
          <w:bCs/>
          <w:sz w:val="22"/>
          <w:szCs w:val="22"/>
          <w:lang w:val="es-ES_tradnl" w:eastAsia="en-US"/>
        </w:rPr>
        <w:t xml:space="preserve">deberá notificar al Órgano Interno </w:t>
      </w:r>
      <w:r w:rsidR="00424852" w:rsidRPr="008D41DF">
        <w:rPr>
          <w:rFonts w:ascii="Palatino Linotype" w:eastAsia="Calibri" w:hAnsi="Palatino Linotype" w:cs="Tahoma"/>
          <w:b/>
          <w:bCs/>
          <w:sz w:val="22"/>
          <w:szCs w:val="22"/>
          <w:lang w:val="es-ES_tradnl" w:eastAsia="en-US"/>
        </w:rPr>
        <w:t>d</w:t>
      </w:r>
      <w:r w:rsidRPr="008D41DF">
        <w:rPr>
          <w:rFonts w:ascii="Palatino Linotype" w:eastAsia="Calibri" w:hAnsi="Palatino Linotype" w:cs="Tahoma"/>
          <w:b/>
          <w:bCs/>
          <w:sz w:val="22"/>
          <w:szCs w:val="22"/>
          <w:lang w:val="es-ES_tradnl" w:eastAsia="en-US"/>
        </w:rPr>
        <w:t xml:space="preserve">e Control </w:t>
      </w:r>
      <w:r w:rsidRPr="008D41DF">
        <w:rPr>
          <w:rFonts w:ascii="Palatino Linotype" w:eastAsia="Calibri" w:hAnsi="Palatino Linotype" w:cs="Tahoma"/>
          <w:bCs/>
          <w:sz w:val="22"/>
          <w:szCs w:val="22"/>
          <w:lang w:val="es-ES_tradnl" w:eastAsia="en-US"/>
        </w:rPr>
        <w:t>a fin de que se inicien los procedimientos de responsabilidad administrativa que corresponda; dicho acto debe ser notificado al Particular en el término establecido.</w:t>
      </w:r>
      <w:r w:rsidR="005B3BDF" w:rsidRPr="008D41DF">
        <w:rPr>
          <w:rFonts w:ascii="Palatino Linotype" w:eastAsia="Calibri" w:hAnsi="Palatino Linotype" w:cs="Tahoma"/>
          <w:bCs/>
          <w:sz w:val="22"/>
          <w:szCs w:val="22"/>
          <w:lang w:val="es-ES_tradnl" w:eastAsia="en-US"/>
        </w:rPr>
        <w:t xml:space="preserve">    </w:t>
      </w:r>
    </w:p>
    <w:p w14:paraId="3A7B6D15" w14:textId="77777777" w:rsidR="005B3BDF" w:rsidRPr="008D41DF" w:rsidRDefault="005B3BDF" w:rsidP="005B3BDF">
      <w:pPr>
        <w:spacing w:line="360" w:lineRule="auto"/>
        <w:contextualSpacing/>
        <w:jc w:val="both"/>
        <w:rPr>
          <w:rFonts w:ascii="Palatino Linotype" w:eastAsia="Calibri" w:hAnsi="Palatino Linotype" w:cs="Tahoma"/>
          <w:bCs/>
          <w:sz w:val="22"/>
          <w:szCs w:val="22"/>
          <w:lang w:val="es-ES_tradnl" w:eastAsia="en-US"/>
        </w:rPr>
      </w:pPr>
    </w:p>
    <w:p w14:paraId="143A3625" w14:textId="586D8AA1"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lastRenderedPageBreak/>
        <w:t>En este contexto normativo, procede analizar la respuesta del Sujeto Obligado, en la que la Titular de la Contraloría Interna Municipal, señaló que la información solicitada no obra en sus archivos.</w:t>
      </w:r>
    </w:p>
    <w:p w14:paraId="7488D949" w14:textId="77777777"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p>
    <w:p w14:paraId="6CF4750A" w14:textId="7AECD611"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Derivado de dicha respuesta, el Particular planteó su inconformidad y señaló que no se turnó su solicitud de información a las áreas competentes.</w:t>
      </w:r>
    </w:p>
    <w:p w14:paraId="3F28025B" w14:textId="77777777"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p>
    <w:p w14:paraId="7CC70D81" w14:textId="552A2354"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En tales circunstancias, se debe precisar que dentro de la estructura orgánica del Sujeto Obligado, descarta la Dirección de Recursos Humanos, la cual, de conformidad con el artículo 59 del Bando Municipal vigente, cuenta con las siguientes atribuciones:</w:t>
      </w:r>
    </w:p>
    <w:p w14:paraId="4852198D" w14:textId="77777777"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p>
    <w:p w14:paraId="1DB06AC4" w14:textId="77777777" w:rsidR="00FC7745" w:rsidRPr="008D41DF" w:rsidRDefault="00FC7745" w:rsidP="005B3BDF">
      <w:pPr>
        <w:tabs>
          <w:tab w:val="left" w:pos="2066"/>
        </w:tabs>
        <w:spacing w:line="360" w:lineRule="auto"/>
        <w:ind w:left="567" w:right="539"/>
        <w:contextualSpacing/>
        <w:jc w:val="both"/>
        <w:rPr>
          <w:rFonts w:ascii="Palatino Linotype" w:hAnsi="Palatino Linotype" w:cs="Tahoma"/>
          <w:b/>
          <w:i/>
          <w:lang w:val="es-ES"/>
        </w:rPr>
      </w:pPr>
      <w:r w:rsidRPr="008D41DF">
        <w:rPr>
          <w:rFonts w:ascii="Palatino Linotype" w:hAnsi="Palatino Linotype" w:cs="Tahoma"/>
          <w:b/>
          <w:i/>
          <w:lang w:val="es-ES"/>
        </w:rPr>
        <w:t xml:space="preserve">DIRECCION DE RECURSOS HUMANOS </w:t>
      </w:r>
    </w:p>
    <w:p w14:paraId="4C9A239C" w14:textId="13FCA458"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b/>
          <w:i/>
          <w:lang w:val="es-ES"/>
        </w:rPr>
        <w:t>Artículo 59.-</w:t>
      </w:r>
      <w:r w:rsidRPr="008D41DF">
        <w:rPr>
          <w:rFonts w:ascii="Palatino Linotype" w:hAnsi="Palatino Linotype" w:cs="Tahoma"/>
          <w:i/>
          <w:lang w:val="es-ES"/>
        </w:rPr>
        <w:t xml:space="preserve"> Esta dirección es la encargada de Planear,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 tendrá entre otras las siguientes funciones:</w:t>
      </w:r>
    </w:p>
    <w:p w14:paraId="43ACB19A" w14:textId="77777777"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b/>
          <w:i/>
          <w:lang w:val="es-ES"/>
        </w:rPr>
        <w:t>I. Definir y aplicar los mecanismos que regulan los procesos de reclutamiento</w:t>
      </w:r>
      <w:r w:rsidRPr="008D41DF">
        <w:rPr>
          <w:rFonts w:ascii="Palatino Linotype" w:hAnsi="Palatino Linotype" w:cs="Tahoma"/>
          <w:i/>
          <w:lang w:val="es-ES"/>
        </w:rPr>
        <w:t xml:space="preserve">, selección, </w:t>
      </w:r>
      <w:r w:rsidRPr="008D41DF">
        <w:rPr>
          <w:rFonts w:ascii="Palatino Linotype" w:hAnsi="Palatino Linotype" w:cs="Tahoma"/>
          <w:b/>
          <w:i/>
          <w:lang w:val="es-ES"/>
        </w:rPr>
        <w:t>contratación</w:t>
      </w:r>
      <w:r w:rsidRPr="008D41DF">
        <w:rPr>
          <w:rFonts w:ascii="Palatino Linotype" w:hAnsi="Palatino Linotype" w:cs="Tahoma"/>
          <w:i/>
          <w:lang w:val="es-ES"/>
        </w:rPr>
        <w:t xml:space="preserve">, inducción y control de las personas que pretendan ingresar a laborar en la Administración Municipal de Chiautla. </w:t>
      </w:r>
    </w:p>
    <w:p w14:paraId="4C2AB6B7" w14:textId="40DA2E75"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i/>
          <w:lang w:val="es-ES"/>
        </w:rPr>
        <w:t xml:space="preserve">II. Analizar y vigilar que se cumplan las disposiciones en materia de trabajo, seguridad e higiene, así como las demás normas vigentes en la institución, respecto de los derechos </w:t>
      </w:r>
      <w:r w:rsidR="005B3BDF" w:rsidRPr="008D41DF">
        <w:rPr>
          <w:rFonts w:ascii="Palatino Linotype" w:hAnsi="Palatino Linotype" w:cs="Tahoma"/>
          <w:i/>
          <w:lang w:val="es-ES"/>
        </w:rPr>
        <w:t>y obligaciones</w:t>
      </w:r>
      <w:r w:rsidRPr="008D41DF">
        <w:rPr>
          <w:rFonts w:ascii="Palatino Linotype" w:hAnsi="Palatino Linotype" w:cs="Tahoma"/>
          <w:i/>
          <w:lang w:val="es-ES"/>
        </w:rPr>
        <w:t xml:space="preserve"> del personal;</w:t>
      </w:r>
    </w:p>
    <w:p w14:paraId="79BC25FB" w14:textId="77777777" w:rsidR="00FC7745" w:rsidRPr="008D41DF" w:rsidRDefault="00FC7745" w:rsidP="005B3BDF">
      <w:pPr>
        <w:tabs>
          <w:tab w:val="left" w:pos="2066"/>
        </w:tabs>
        <w:spacing w:line="360" w:lineRule="auto"/>
        <w:ind w:left="567" w:right="539"/>
        <w:contextualSpacing/>
        <w:jc w:val="both"/>
        <w:rPr>
          <w:rFonts w:ascii="Palatino Linotype" w:hAnsi="Palatino Linotype" w:cs="Tahoma"/>
          <w:b/>
          <w:i/>
          <w:lang w:val="es-ES"/>
        </w:rPr>
      </w:pPr>
      <w:r w:rsidRPr="008D41DF">
        <w:rPr>
          <w:rFonts w:ascii="Palatino Linotype" w:hAnsi="Palatino Linotype" w:cs="Tahoma"/>
          <w:b/>
          <w:i/>
          <w:lang w:val="es-ES"/>
        </w:rPr>
        <w:t xml:space="preserve">III. Aplicar las disposiciones legales laborales que rigen al personal del Ayuntamiento; </w:t>
      </w:r>
    </w:p>
    <w:p w14:paraId="140DDDCA" w14:textId="77777777"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b/>
          <w:i/>
          <w:lang w:val="es-ES"/>
        </w:rPr>
        <w:t>IV. Registrar las altas,</w:t>
      </w:r>
      <w:r w:rsidRPr="008D41DF">
        <w:rPr>
          <w:rFonts w:ascii="Palatino Linotype" w:hAnsi="Palatino Linotype" w:cs="Tahoma"/>
          <w:i/>
          <w:lang w:val="es-ES"/>
        </w:rPr>
        <w:t xml:space="preserve"> bajas, cambios de categoría y adscripción, permisos y licencias por incapacidad, entre otras, del personal, y su correcta aplicación en el archivo de expedientes; </w:t>
      </w:r>
    </w:p>
    <w:p w14:paraId="378E9324" w14:textId="77777777"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i/>
          <w:lang w:val="es-ES"/>
        </w:rPr>
        <w:t xml:space="preserve">V. Elaborar programas de capacitación y adiestramiento del personal, conforme a las necesidades institucionales y a las del mismo personal; </w:t>
      </w:r>
    </w:p>
    <w:p w14:paraId="3118E11A" w14:textId="77777777"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i/>
          <w:lang w:val="es-ES"/>
        </w:rPr>
        <w:lastRenderedPageBreak/>
        <w:t xml:space="preserve">VI. Fortalecer las relaciones con las agrupaciones sindicales del Ayuntamiento para acordar los asuntos laborales del personal; </w:t>
      </w:r>
    </w:p>
    <w:p w14:paraId="4CE39EC7" w14:textId="22806668" w:rsidR="00FC7745" w:rsidRPr="008D41DF" w:rsidRDefault="00FC774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i/>
          <w:lang w:val="es-ES"/>
        </w:rPr>
        <w:t>VII. Verificar el correcto cumplimiento de los lineamientos laborales establecidos en los convenios de condiciones de trabajo del personal sindicalizado;</w:t>
      </w:r>
    </w:p>
    <w:p w14:paraId="0C6BDF66" w14:textId="77777777" w:rsidR="00FC7745" w:rsidRPr="008D41DF" w:rsidRDefault="00FC7745" w:rsidP="005B3BDF">
      <w:pPr>
        <w:spacing w:line="360" w:lineRule="auto"/>
        <w:ind w:left="567" w:right="539"/>
        <w:contextualSpacing/>
        <w:jc w:val="both"/>
        <w:rPr>
          <w:rFonts w:ascii="Palatino Linotype" w:eastAsia="Calibri" w:hAnsi="Palatino Linotype" w:cs="Tahoma"/>
          <w:bCs/>
          <w:lang w:val="es-ES" w:eastAsia="en-US"/>
        </w:rPr>
      </w:pPr>
      <w:r w:rsidRPr="008D41DF">
        <w:rPr>
          <w:rFonts w:ascii="Palatino Linotype" w:eastAsia="Calibri" w:hAnsi="Palatino Linotype" w:cs="Tahoma"/>
          <w:bCs/>
          <w:lang w:val="es-ES" w:eastAsia="en-US"/>
        </w:rPr>
        <w:t>(Énfasis añadido)</w:t>
      </w:r>
    </w:p>
    <w:p w14:paraId="10AB1D2D" w14:textId="65125C4D" w:rsidR="00FC7745" w:rsidRPr="008D41DF" w:rsidRDefault="00FC7745" w:rsidP="005B3BDF">
      <w:pPr>
        <w:tabs>
          <w:tab w:val="left" w:pos="2066"/>
        </w:tabs>
        <w:spacing w:line="360" w:lineRule="auto"/>
        <w:ind w:left="567"/>
        <w:contextualSpacing/>
        <w:jc w:val="both"/>
        <w:rPr>
          <w:rFonts w:ascii="Palatino Linotype" w:hAnsi="Palatino Linotype" w:cs="Tahoma"/>
          <w:i/>
          <w:sz w:val="22"/>
          <w:szCs w:val="22"/>
          <w:lang w:val="es-ES"/>
        </w:rPr>
      </w:pPr>
    </w:p>
    <w:p w14:paraId="6E06718D" w14:textId="44071626" w:rsidR="00355BF7"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Del artículo citado, se desprende que la Dirección de Recursos Humanos, cuenta con la competencia para aplicar las disposiciones legales en materia de contratación de personal, además de que debe atender los procedimientos de contratación de servidores públicos de la administración municipal del Sujeto Obligado; por lo que, este Organismo Garante considera que dicha área puede ser competente de la información solicitada.</w:t>
      </w:r>
    </w:p>
    <w:p w14:paraId="5B5EBA79" w14:textId="77777777"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p>
    <w:p w14:paraId="03380793" w14:textId="5C4C597A"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Ahora bien, de las constancias que obran en el expediente electrónico radicado en el Sistema de Acceso a la Información Mexiquense (SAIMEX), no hay precedente alguno que dé cuenta de pronunciamientos emitido por la Dirección de Recursos Humanos; </w:t>
      </w:r>
      <w:r w:rsidR="004219A5" w:rsidRPr="008D41DF">
        <w:rPr>
          <w:rFonts w:ascii="Palatino Linotype" w:hAnsi="Palatino Linotype" w:cs="Tahoma"/>
          <w:sz w:val="22"/>
          <w:szCs w:val="22"/>
          <w:lang w:val="es-ES"/>
        </w:rPr>
        <w:t>aún</w:t>
      </w:r>
      <w:r w:rsidRPr="008D41DF">
        <w:rPr>
          <w:rFonts w:ascii="Palatino Linotype" w:hAnsi="Palatino Linotype" w:cs="Tahoma"/>
          <w:sz w:val="22"/>
          <w:szCs w:val="22"/>
          <w:lang w:val="es-ES"/>
        </w:rPr>
        <w:t xml:space="preserve"> más, en el apartado de </w:t>
      </w:r>
      <w:r w:rsidRPr="008D41DF">
        <w:rPr>
          <w:rFonts w:ascii="Palatino Linotype" w:hAnsi="Palatino Linotype" w:cs="Tahoma"/>
          <w:i/>
          <w:sz w:val="22"/>
          <w:szCs w:val="22"/>
          <w:lang w:val="es-ES"/>
        </w:rPr>
        <w:t xml:space="preserve">Requerimientos, </w:t>
      </w:r>
      <w:r w:rsidRPr="008D41DF">
        <w:rPr>
          <w:rFonts w:ascii="Palatino Linotype" w:hAnsi="Palatino Linotype" w:cs="Tahoma"/>
          <w:sz w:val="22"/>
          <w:szCs w:val="22"/>
          <w:lang w:val="es-ES"/>
        </w:rPr>
        <w:t xml:space="preserve">el cual, únicamente es visible para el </w:t>
      </w:r>
      <w:r w:rsidR="004219A5" w:rsidRPr="008D41DF">
        <w:rPr>
          <w:rFonts w:ascii="Palatino Linotype" w:hAnsi="Palatino Linotype" w:cs="Tahoma"/>
          <w:sz w:val="22"/>
          <w:szCs w:val="22"/>
          <w:lang w:val="es-ES"/>
        </w:rPr>
        <w:t>sujeto</w:t>
      </w:r>
      <w:r w:rsidRPr="008D41DF">
        <w:rPr>
          <w:rFonts w:ascii="Palatino Linotype" w:hAnsi="Palatino Linotype" w:cs="Tahoma"/>
          <w:sz w:val="22"/>
          <w:szCs w:val="22"/>
          <w:lang w:val="es-ES"/>
        </w:rPr>
        <w:t xml:space="preserve"> Obligado y este </w:t>
      </w:r>
      <w:r w:rsidR="004219A5" w:rsidRPr="008D41DF">
        <w:rPr>
          <w:rFonts w:ascii="Palatino Linotype" w:hAnsi="Palatino Linotype" w:cs="Tahoma"/>
          <w:sz w:val="22"/>
          <w:szCs w:val="22"/>
          <w:lang w:val="es-ES"/>
        </w:rPr>
        <w:t>Organismo</w:t>
      </w:r>
      <w:r w:rsidRPr="008D41DF">
        <w:rPr>
          <w:rFonts w:ascii="Palatino Linotype" w:hAnsi="Palatino Linotype" w:cs="Tahoma"/>
          <w:sz w:val="22"/>
          <w:szCs w:val="22"/>
          <w:lang w:val="es-ES"/>
        </w:rPr>
        <w:t xml:space="preserve"> Garante y en el que se alojan los turnos internos que realiza el </w:t>
      </w:r>
      <w:r w:rsidR="004219A5" w:rsidRPr="008D41DF">
        <w:rPr>
          <w:rFonts w:ascii="Palatino Linotype" w:hAnsi="Palatino Linotype" w:cs="Tahoma"/>
          <w:sz w:val="22"/>
          <w:szCs w:val="22"/>
          <w:lang w:val="es-ES"/>
        </w:rPr>
        <w:t>Sujeto</w:t>
      </w:r>
      <w:r w:rsidRPr="008D41DF">
        <w:rPr>
          <w:rFonts w:ascii="Palatino Linotype" w:hAnsi="Palatino Linotype" w:cs="Tahoma"/>
          <w:sz w:val="22"/>
          <w:szCs w:val="22"/>
          <w:lang w:val="es-ES"/>
        </w:rPr>
        <w:t xml:space="preserve"> </w:t>
      </w:r>
      <w:r w:rsidR="004219A5" w:rsidRPr="008D41DF">
        <w:rPr>
          <w:rFonts w:ascii="Palatino Linotype" w:hAnsi="Palatino Linotype" w:cs="Tahoma"/>
          <w:sz w:val="22"/>
          <w:szCs w:val="22"/>
          <w:lang w:val="es-ES"/>
        </w:rPr>
        <w:t>obligado</w:t>
      </w:r>
      <w:r w:rsidRPr="008D41DF">
        <w:rPr>
          <w:rFonts w:ascii="Palatino Linotype" w:hAnsi="Palatino Linotype" w:cs="Tahoma"/>
          <w:sz w:val="22"/>
          <w:szCs w:val="22"/>
          <w:lang w:val="es-ES"/>
        </w:rPr>
        <w:t xml:space="preserve"> </w:t>
      </w:r>
      <w:r w:rsidR="004219A5" w:rsidRPr="008D41DF">
        <w:rPr>
          <w:rFonts w:ascii="Palatino Linotype" w:hAnsi="Palatino Linotype" w:cs="Tahoma"/>
          <w:sz w:val="22"/>
          <w:szCs w:val="22"/>
          <w:lang w:val="es-ES"/>
        </w:rPr>
        <w:t>para</w:t>
      </w:r>
      <w:r w:rsidRPr="008D41DF">
        <w:rPr>
          <w:rFonts w:ascii="Palatino Linotype" w:hAnsi="Palatino Linotype" w:cs="Tahoma"/>
          <w:sz w:val="22"/>
          <w:szCs w:val="22"/>
          <w:lang w:val="es-ES"/>
        </w:rPr>
        <w:t xml:space="preserve"> realizar la búsqueda de la información; se advierte que el Titular de la U</w:t>
      </w:r>
      <w:r w:rsidR="004219A5" w:rsidRPr="008D41DF">
        <w:rPr>
          <w:rFonts w:ascii="Palatino Linotype" w:hAnsi="Palatino Linotype" w:cs="Tahoma"/>
          <w:sz w:val="22"/>
          <w:szCs w:val="22"/>
          <w:lang w:val="es-ES"/>
        </w:rPr>
        <w:t>nidad</w:t>
      </w:r>
      <w:r w:rsidRPr="008D41DF">
        <w:rPr>
          <w:rFonts w:ascii="Palatino Linotype" w:hAnsi="Palatino Linotype" w:cs="Tahoma"/>
          <w:sz w:val="22"/>
          <w:szCs w:val="22"/>
          <w:lang w:val="es-ES"/>
        </w:rPr>
        <w:t xml:space="preserve"> </w:t>
      </w:r>
      <w:r w:rsidR="004219A5" w:rsidRPr="008D41DF">
        <w:rPr>
          <w:rFonts w:ascii="Palatino Linotype" w:hAnsi="Palatino Linotype" w:cs="Tahoma"/>
          <w:sz w:val="22"/>
          <w:szCs w:val="22"/>
          <w:lang w:val="es-ES"/>
        </w:rPr>
        <w:t xml:space="preserve">de </w:t>
      </w:r>
      <w:r w:rsidRPr="008D41DF">
        <w:rPr>
          <w:rFonts w:ascii="Palatino Linotype" w:hAnsi="Palatino Linotype" w:cs="Tahoma"/>
          <w:sz w:val="22"/>
          <w:szCs w:val="22"/>
          <w:lang w:val="es-ES"/>
        </w:rPr>
        <w:t>Tr</w:t>
      </w:r>
      <w:r w:rsidR="004219A5" w:rsidRPr="008D41DF">
        <w:rPr>
          <w:rFonts w:ascii="Palatino Linotype" w:hAnsi="Palatino Linotype" w:cs="Tahoma"/>
          <w:sz w:val="22"/>
          <w:szCs w:val="22"/>
          <w:lang w:val="es-ES"/>
        </w:rPr>
        <w:t>ansparencia</w:t>
      </w:r>
      <w:r w:rsidRPr="008D41DF">
        <w:rPr>
          <w:rFonts w:ascii="Palatino Linotype" w:hAnsi="Palatino Linotype" w:cs="Tahoma"/>
          <w:sz w:val="22"/>
          <w:szCs w:val="22"/>
          <w:lang w:val="es-ES"/>
        </w:rPr>
        <w:t xml:space="preserve"> turnó la </w:t>
      </w:r>
      <w:r w:rsidR="004219A5" w:rsidRPr="008D41DF">
        <w:rPr>
          <w:rFonts w:ascii="Palatino Linotype" w:hAnsi="Palatino Linotype" w:cs="Tahoma"/>
          <w:sz w:val="22"/>
          <w:szCs w:val="22"/>
          <w:lang w:val="es-ES"/>
        </w:rPr>
        <w:t>solicitud</w:t>
      </w:r>
      <w:r w:rsidRPr="008D41DF">
        <w:rPr>
          <w:rFonts w:ascii="Palatino Linotype" w:hAnsi="Palatino Linotype" w:cs="Tahoma"/>
          <w:sz w:val="22"/>
          <w:szCs w:val="22"/>
          <w:lang w:val="es-ES"/>
        </w:rPr>
        <w:t xml:space="preserve"> de información </w:t>
      </w:r>
      <w:r w:rsidR="004219A5" w:rsidRPr="008D41DF">
        <w:rPr>
          <w:rFonts w:ascii="Palatino Linotype" w:hAnsi="Palatino Linotype" w:cs="Tahoma"/>
          <w:sz w:val="22"/>
          <w:szCs w:val="22"/>
          <w:lang w:val="es-ES"/>
        </w:rPr>
        <w:t>únicamente</w:t>
      </w:r>
      <w:r w:rsidRPr="008D41DF">
        <w:rPr>
          <w:rFonts w:ascii="Palatino Linotype" w:hAnsi="Palatino Linotype" w:cs="Tahoma"/>
          <w:sz w:val="22"/>
          <w:szCs w:val="22"/>
          <w:lang w:val="es-ES"/>
        </w:rPr>
        <w:t xml:space="preserve"> a la Contraloría Interna Municipal;, por lo que no hay constancia de que realizara la búsqueda de la información en la </w:t>
      </w:r>
      <w:r w:rsidR="004219A5" w:rsidRPr="008D41DF">
        <w:rPr>
          <w:rFonts w:ascii="Palatino Linotype" w:hAnsi="Palatino Linotype" w:cs="Tahoma"/>
          <w:sz w:val="22"/>
          <w:szCs w:val="22"/>
          <w:lang w:val="es-ES"/>
        </w:rPr>
        <w:t>Dirección</w:t>
      </w:r>
      <w:r w:rsidRPr="008D41DF">
        <w:rPr>
          <w:rFonts w:ascii="Palatino Linotype" w:hAnsi="Palatino Linotype" w:cs="Tahoma"/>
          <w:sz w:val="22"/>
          <w:szCs w:val="22"/>
          <w:lang w:val="es-ES"/>
        </w:rPr>
        <w:t xml:space="preserve"> de</w:t>
      </w:r>
      <w:r w:rsidR="004219A5" w:rsidRPr="008D41DF">
        <w:rPr>
          <w:rFonts w:ascii="Palatino Linotype" w:hAnsi="Palatino Linotype" w:cs="Tahoma"/>
          <w:sz w:val="22"/>
          <w:szCs w:val="22"/>
          <w:lang w:val="es-ES"/>
        </w:rPr>
        <w:t xml:space="preserve"> </w:t>
      </w:r>
      <w:r w:rsidRPr="008D41DF">
        <w:rPr>
          <w:rFonts w:ascii="Palatino Linotype" w:hAnsi="Palatino Linotype" w:cs="Tahoma"/>
          <w:sz w:val="22"/>
          <w:szCs w:val="22"/>
          <w:lang w:val="es-ES"/>
        </w:rPr>
        <w:t>Recurso</w:t>
      </w:r>
      <w:r w:rsidR="004219A5" w:rsidRPr="008D41DF">
        <w:rPr>
          <w:rFonts w:ascii="Palatino Linotype" w:hAnsi="Palatino Linotype" w:cs="Tahoma"/>
          <w:sz w:val="22"/>
          <w:szCs w:val="22"/>
          <w:lang w:val="es-ES"/>
        </w:rPr>
        <w:t>s</w:t>
      </w:r>
      <w:r w:rsidRPr="008D41DF">
        <w:rPr>
          <w:rFonts w:ascii="Palatino Linotype" w:hAnsi="Palatino Linotype" w:cs="Tahoma"/>
          <w:sz w:val="22"/>
          <w:szCs w:val="22"/>
          <w:lang w:val="es-ES"/>
        </w:rPr>
        <w:t xml:space="preserve"> Humanos.</w:t>
      </w:r>
    </w:p>
    <w:p w14:paraId="348BE605" w14:textId="77777777"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p>
    <w:p w14:paraId="15308F36" w14:textId="0B6AB7EA" w:rsidR="00FC7745" w:rsidRPr="008D41DF" w:rsidRDefault="00FC774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Por tanto, se aprecia que el </w:t>
      </w:r>
      <w:r w:rsidR="004219A5" w:rsidRPr="008D41DF">
        <w:rPr>
          <w:rFonts w:ascii="Palatino Linotype" w:hAnsi="Palatino Linotype" w:cs="Tahoma"/>
          <w:sz w:val="22"/>
          <w:szCs w:val="22"/>
          <w:lang w:val="es-ES"/>
        </w:rPr>
        <w:t>Sujeto</w:t>
      </w:r>
      <w:r w:rsidRPr="008D41DF">
        <w:rPr>
          <w:rFonts w:ascii="Palatino Linotype" w:hAnsi="Palatino Linotype" w:cs="Tahoma"/>
          <w:sz w:val="22"/>
          <w:szCs w:val="22"/>
          <w:lang w:val="es-ES"/>
        </w:rPr>
        <w:t xml:space="preserve"> Obligado no hizo la búsqueda de la información en todas las áreas </w:t>
      </w:r>
      <w:r w:rsidR="004219A5" w:rsidRPr="008D41DF">
        <w:rPr>
          <w:rFonts w:ascii="Palatino Linotype" w:hAnsi="Palatino Linotype" w:cs="Tahoma"/>
          <w:sz w:val="22"/>
          <w:szCs w:val="22"/>
          <w:lang w:val="es-ES"/>
        </w:rPr>
        <w:t>competentes</w:t>
      </w:r>
      <w:r w:rsidRPr="008D41DF">
        <w:rPr>
          <w:rFonts w:ascii="Palatino Linotype" w:hAnsi="Palatino Linotype" w:cs="Tahoma"/>
          <w:sz w:val="22"/>
          <w:szCs w:val="22"/>
          <w:lang w:val="es-ES"/>
        </w:rPr>
        <w:t xml:space="preserve">, por lo que desatendió </w:t>
      </w:r>
      <w:r w:rsidR="004219A5" w:rsidRPr="008D41DF">
        <w:rPr>
          <w:rFonts w:ascii="Palatino Linotype" w:hAnsi="Palatino Linotype" w:cs="Tahoma"/>
          <w:sz w:val="22"/>
          <w:szCs w:val="22"/>
          <w:lang w:val="es-ES"/>
        </w:rPr>
        <w:t xml:space="preserve">lo dispuesto en el artículo 162 de la </w:t>
      </w:r>
      <w:r w:rsidR="004219A5" w:rsidRPr="008D41DF">
        <w:rPr>
          <w:rFonts w:ascii="Palatino Linotype" w:hAnsi="Palatino Linotype" w:cs="Tahoma"/>
          <w:bCs/>
          <w:sz w:val="22"/>
          <w:szCs w:val="22"/>
          <w:lang w:val="es-ES_tradnl"/>
        </w:rPr>
        <w:t>Ley de Transparencia y Acceso a la Información Pública del Estado de México y Municipios</w:t>
      </w:r>
      <w:r w:rsidR="004219A5" w:rsidRPr="008D41DF">
        <w:rPr>
          <w:rFonts w:ascii="Palatino Linotype" w:hAnsi="Palatino Linotype" w:cs="Tahoma"/>
          <w:sz w:val="22"/>
          <w:szCs w:val="22"/>
          <w:lang w:val="es-ES"/>
        </w:rPr>
        <w:t>, que a la letra dispone:</w:t>
      </w:r>
    </w:p>
    <w:p w14:paraId="6FA17EE8" w14:textId="77777777" w:rsidR="004219A5" w:rsidRPr="008D41DF" w:rsidRDefault="004219A5" w:rsidP="005B3BDF">
      <w:pPr>
        <w:tabs>
          <w:tab w:val="left" w:pos="2066"/>
        </w:tabs>
        <w:spacing w:line="360" w:lineRule="auto"/>
        <w:contextualSpacing/>
        <w:jc w:val="both"/>
        <w:rPr>
          <w:rFonts w:ascii="Palatino Linotype" w:hAnsi="Palatino Linotype" w:cs="Tahoma"/>
          <w:sz w:val="22"/>
          <w:szCs w:val="22"/>
          <w:lang w:val="es-ES"/>
        </w:rPr>
      </w:pPr>
    </w:p>
    <w:p w14:paraId="083F1015" w14:textId="2D1D2AF2" w:rsidR="00355BF7" w:rsidRPr="008D41DF" w:rsidRDefault="004219A5" w:rsidP="005B3BDF">
      <w:pPr>
        <w:tabs>
          <w:tab w:val="left" w:pos="2066"/>
        </w:tabs>
        <w:spacing w:line="360" w:lineRule="auto"/>
        <w:ind w:left="567" w:right="539"/>
        <w:contextualSpacing/>
        <w:jc w:val="both"/>
        <w:rPr>
          <w:rFonts w:ascii="Palatino Linotype" w:hAnsi="Palatino Linotype" w:cs="Tahoma"/>
          <w:i/>
          <w:lang w:val="es-ES"/>
        </w:rPr>
      </w:pPr>
      <w:r w:rsidRPr="008D41DF">
        <w:rPr>
          <w:rFonts w:ascii="Palatino Linotype" w:hAnsi="Palatino Linotype" w:cs="Tahoma"/>
          <w:b/>
          <w:i/>
          <w:lang w:val="es-ES"/>
        </w:rPr>
        <w:lastRenderedPageBreak/>
        <w:t>Artículo 162</w:t>
      </w:r>
      <w:r w:rsidRPr="008D41DF">
        <w:rPr>
          <w:rFonts w:ascii="Palatino Linotype" w:hAnsi="Palatino Linotype" w:cs="Tahoma"/>
          <w:i/>
          <w:lang w:val="es-ES"/>
        </w:rPr>
        <w:t xml:space="preserve">. </w:t>
      </w:r>
      <w:r w:rsidRPr="008D41DF">
        <w:rPr>
          <w:rFonts w:ascii="Palatino Linotype" w:hAnsi="Palatino Linotype" w:cs="Tahoma"/>
          <w:b/>
          <w:i/>
          <w:lang w:val="es-ES"/>
        </w:rPr>
        <w:t>Las unidades de transparencia deberán garantizar que las solicitudes se turnen a todas las Áreas competentes que cuenten con la información</w:t>
      </w:r>
      <w:r w:rsidRPr="008D41DF">
        <w:rPr>
          <w:rFonts w:ascii="Palatino Linotype" w:hAnsi="Palatino Linotype" w:cs="Tahoma"/>
          <w:i/>
          <w:lang w:val="es-ES"/>
        </w:rPr>
        <w:t xml:space="preserve"> o deban tenerla de acuerdo a sus facultades, competencias y funciones, con el objeto de que realicen una búsqueda exhaustiva y razonable de la información solicitada.</w:t>
      </w:r>
    </w:p>
    <w:p w14:paraId="3B50541F" w14:textId="77777777" w:rsidR="004219A5" w:rsidRPr="008D41DF" w:rsidRDefault="004219A5" w:rsidP="005B3BDF">
      <w:pPr>
        <w:spacing w:line="360" w:lineRule="auto"/>
        <w:ind w:left="567" w:right="539"/>
        <w:contextualSpacing/>
        <w:jc w:val="both"/>
        <w:rPr>
          <w:rFonts w:ascii="Palatino Linotype" w:eastAsia="Calibri" w:hAnsi="Palatino Linotype" w:cs="Tahoma"/>
          <w:bCs/>
          <w:lang w:val="es-ES" w:eastAsia="en-US"/>
        </w:rPr>
      </w:pPr>
      <w:r w:rsidRPr="008D41DF">
        <w:rPr>
          <w:rFonts w:ascii="Palatino Linotype" w:eastAsia="Calibri" w:hAnsi="Palatino Linotype" w:cs="Tahoma"/>
          <w:bCs/>
          <w:lang w:val="es-ES" w:eastAsia="en-US"/>
        </w:rPr>
        <w:t>(Énfasis añadido)</w:t>
      </w:r>
    </w:p>
    <w:p w14:paraId="5DBD4FDA" w14:textId="788E1E88" w:rsidR="004219A5" w:rsidRPr="008D41DF" w:rsidRDefault="004219A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En atención al artículo en cita, los Titulares de las Unidades de Transparencia deberán turnar la solicitud de información a todas las áreas que puedan ser competentes para conocer o generar la información.</w:t>
      </w:r>
      <w:r w:rsidR="00B9366B" w:rsidRPr="008D41DF">
        <w:rPr>
          <w:rFonts w:ascii="Palatino Linotype" w:hAnsi="Palatino Linotype" w:cs="Tahoma"/>
          <w:sz w:val="22"/>
          <w:szCs w:val="22"/>
          <w:lang w:val="es-ES"/>
        </w:rPr>
        <w:t xml:space="preserve"> </w:t>
      </w:r>
      <w:r w:rsidRPr="008D41DF">
        <w:rPr>
          <w:rFonts w:ascii="Palatino Linotype" w:hAnsi="Palatino Linotype" w:cs="Tahoma"/>
          <w:sz w:val="22"/>
          <w:szCs w:val="22"/>
          <w:lang w:val="es-ES"/>
        </w:rPr>
        <w:t>En el caso que nos ocupa, no se tiene constancia de que la Unidad de Transparencia buscó la información en todas las áreas competentes, pues no hay constancia de que realizara la búsqueda en la Dirección de Recursos Humanos, la cual, de conformidad con las facultades que tiene conferidas, puede conocer de la información solicitada.</w:t>
      </w:r>
    </w:p>
    <w:p w14:paraId="43A9B37B" w14:textId="77777777" w:rsidR="00355BF7" w:rsidRPr="008D41DF" w:rsidRDefault="00355BF7" w:rsidP="005B3BDF">
      <w:pPr>
        <w:tabs>
          <w:tab w:val="left" w:pos="2066"/>
        </w:tabs>
        <w:spacing w:line="360" w:lineRule="auto"/>
        <w:contextualSpacing/>
        <w:jc w:val="both"/>
        <w:rPr>
          <w:rFonts w:ascii="Palatino Linotype" w:hAnsi="Palatino Linotype" w:cs="Tahoma"/>
          <w:sz w:val="22"/>
          <w:szCs w:val="22"/>
          <w:lang w:val="es-ES"/>
        </w:rPr>
      </w:pPr>
    </w:p>
    <w:p w14:paraId="4010395F" w14:textId="3AFB06A4" w:rsidR="005431B5" w:rsidRPr="008D41DF" w:rsidRDefault="005431B5" w:rsidP="005B3BDF">
      <w:pPr>
        <w:tabs>
          <w:tab w:val="left" w:pos="2066"/>
        </w:tabs>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En atención a todo lo antes expuesto, es dable</w:t>
      </w:r>
      <w:r w:rsidR="00C90D82" w:rsidRPr="008D41DF">
        <w:rPr>
          <w:rFonts w:ascii="Palatino Linotype" w:hAnsi="Palatino Linotype" w:cs="Tahoma"/>
          <w:sz w:val="22"/>
          <w:szCs w:val="22"/>
          <w:lang w:val="es-ES"/>
        </w:rPr>
        <w:t xml:space="preserve">, determinar que los motivos de inconformidad resultan fundados, </w:t>
      </w:r>
      <w:r w:rsidR="004219A5" w:rsidRPr="008D41DF">
        <w:rPr>
          <w:rFonts w:ascii="Palatino Linotype" w:hAnsi="Palatino Linotype" w:cs="Tahoma"/>
          <w:sz w:val="22"/>
          <w:szCs w:val="22"/>
          <w:lang w:val="es-ES"/>
        </w:rPr>
        <w:t>pues no se hizo la búsqueda exhaustiva y razonable de la información</w:t>
      </w:r>
      <w:r w:rsidR="00C90D82" w:rsidRPr="008D41DF">
        <w:rPr>
          <w:rFonts w:ascii="Palatino Linotype" w:hAnsi="Palatino Linotype" w:cs="Tahoma"/>
          <w:sz w:val="22"/>
          <w:szCs w:val="22"/>
          <w:lang w:val="es-ES"/>
        </w:rPr>
        <w:t xml:space="preserve"> y es procedente</w:t>
      </w:r>
      <w:r w:rsidRPr="008D41DF">
        <w:rPr>
          <w:rFonts w:ascii="Palatino Linotype" w:hAnsi="Palatino Linotype" w:cs="Tahoma"/>
          <w:sz w:val="22"/>
          <w:szCs w:val="22"/>
          <w:lang w:val="es-ES"/>
        </w:rPr>
        <w:t xml:space="preserve"> </w:t>
      </w:r>
      <w:r w:rsidR="004219A5" w:rsidRPr="008D41DF">
        <w:rPr>
          <w:rFonts w:ascii="Palatino Linotype" w:hAnsi="Palatino Linotype" w:cs="Tahoma"/>
          <w:b/>
          <w:sz w:val="22"/>
          <w:szCs w:val="22"/>
          <w:lang w:val="es-ES"/>
        </w:rPr>
        <w:t xml:space="preserve">REVOCAR </w:t>
      </w:r>
      <w:r w:rsidRPr="008D41DF">
        <w:rPr>
          <w:rFonts w:ascii="Palatino Linotype" w:hAnsi="Palatino Linotype" w:cs="Tahoma"/>
          <w:sz w:val="22"/>
          <w:szCs w:val="22"/>
          <w:lang w:val="es-ES"/>
        </w:rPr>
        <w:t xml:space="preserve">la respuesta inicial y ordenar </w:t>
      </w:r>
      <w:r w:rsidR="004219A5" w:rsidRPr="008D41DF">
        <w:rPr>
          <w:rFonts w:ascii="Palatino Linotype" w:hAnsi="Palatino Linotype" w:cs="Tahoma"/>
          <w:sz w:val="22"/>
          <w:szCs w:val="22"/>
          <w:lang w:val="es-ES"/>
        </w:rPr>
        <w:t xml:space="preserve">que previa búsqueda exhaustiva y razonable en la que no podrá omitir a la Dirección de Recursos Humanos, entregue la información solicitada. </w:t>
      </w:r>
    </w:p>
    <w:p w14:paraId="7F146A82" w14:textId="77777777" w:rsidR="004219A5" w:rsidRPr="008D41DF" w:rsidRDefault="004219A5" w:rsidP="005B3BDF">
      <w:pPr>
        <w:tabs>
          <w:tab w:val="left" w:pos="2066"/>
        </w:tabs>
        <w:spacing w:line="360" w:lineRule="auto"/>
        <w:contextualSpacing/>
        <w:jc w:val="both"/>
        <w:rPr>
          <w:rFonts w:ascii="Palatino Linotype" w:hAnsi="Palatino Linotype" w:cs="Tahoma"/>
          <w:sz w:val="22"/>
          <w:szCs w:val="22"/>
          <w:lang w:val="es-ES"/>
        </w:rPr>
      </w:pPr>
    </w:p>
    <w:p w14:paraId="09B53C84" w14:textId="58991CE1" w:rsidR="004219A5" w:rsidRPr="008D41DF" w:rsidRDefault="004219A5" w:rsidP="005B3BDF">
      <w:pPr>
        <w:spacing w:line="360" w:lineRule="auto"/>
        <w:contextualSpacing/>
        <w:jc w:val="both"/>
        <w:rPr>
          <w:rFonts w:ascii="Palatino Linotype" w:eastAsia="Calibri" w:hAnsi="Palatino Linotype" w:cs="Tahoma"/>
          <w:bCs/>
          <w:iCs/>
          <w:sz w:val="22"/>
          <w:szCs w:val="22"/>
          <w:lang w:eastAsia="es-ES_tradnl"/>
        </w:rPr>
      </w:pPr>
      <w:r w:rsidRPr="008D41DF">
        <w:rPr>
          <w:rFonts w:ascii="Palatino Linotype" w:hAnsi="Palatino Linotype" w:cs="Tahoma"/>
          <w:bCs/>
          <w:sz w:val="22"/>
          <w:szCs w:val="22"/>
        </w:rPr>
        <w:t xml:space="preserve">No se omite mencionar que la información solicitada cuenta con datos personales confidenciales, por lo que el Sujeto Obligado </w:t>
      </w:r>
      <w:r w:rsidRPr="008D41DF">
        <w:rPr>
          <w:rFonts w:ascii="Palatino Linotype" w:eastAsia="Calibri" w:hAnsi="Palatino Linotype"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3B3B3967" w14:textId="77777777" w:rsidR="004219A5" w:rsidRPr="008D41DF" w:rsidRDefault="004219A5" w:rsidP="005B3BDF">
      <w:pPr>
        <w:spacing w:line="360" w:lineRule="auto"/>
        <w:contextualSpacing/>
        <w:jc w:val="both"/>
        <w:rPr>
          <w:rFonts w:ascii="Palatino Linotype" w:eastAsia="Calibri" w:hAnsi="Palatino Linotype" w:cs="Tahoma"/>
          <w:bCs/>
          <w:iCs/>
          <w:sz w:val="22"/>
          <w:szCs w:val="22"/>
          <w:lang w:eastAsia="es-ES_tradnl"/>
        </w:rPr>
      </w:pPr>
    </w:p>
    <w:p w14:paraId="6A15F723" w14:textId="40F45A17" w:rsidR="004219A5" w:rsidRPr="008D41DF" w:rsidRDefault="004219A5" w:rsidP="005B3BDF">
      <w:pPr>
        <w:spacing w:line="360" w:lineRule="auto"/>
        <w:contextualSpacing/>
        <w:jc w:val="both"/>
        <w:rPr>
          <w:rFonts w:ascii="Palatino Linotype" w:eastAsia="Calibri" w:hAnsi="Palatino Linotype" w:cs="Tahoma"/>
          <w:iCs/>
          <w:sz w:val="22"/>
          <w:szCs w:val="22"/>
          <w:lang w:val="es-ES" w:eastAsia="es-ES_tradnl"/>
        </w:rPr>
      </w:pPr>
      <w:r w:rsidRPr="008D41DF">
        <w:rPr>
          <w:rFonts w:ascii="Palatino Linotype" w:eastAsia="Calibri" w:hAnsi="Palatino Linotype" w:cs="Tahoma"/>
          <w:bCs/>
          <w:iCs/>
          <w:sz w:val="22"/>
          <w:szCs w:val="22"/>
          <w:lang w:eastAsia="es-ES_tradnl"/>
        </w:rPr>
        <w:t xml:space="preserve">Por último, es menester precisar que el Particular al momento de interponer el Recurso de Revisión solicitó que se sancione al Sujeto Obligado; sin embargo, para el caso que nos ocupa no se advirtieron elementos suficientes para proceder a dar vista a alguna área revisora; asimismo, este Organismo Garante carece de las facultades para sancionar en los términos </w:t>
      </w:r>
      <w:r w:rsidRPr="008D41DF">
        <w:rPr>
          <w:rFonts w:ascii="Palatino Linotype" w:eastAsia="Calibri" w:hAnsi="Palatino Linotype" w:cs="Tahoma"/>
          <w:bCs/>
          <w:iCs/>
          <w:sz w:val="22"/>
          <w:szCs w:val="22"/>
          <w:lang w:eastAsia="es-ES_tradnl"/>
        </w:rPr>
        <w:lastRenderedPageBreak/>
        <w:t xml:space="preserve">solicitados; empero, se dejan a salvo los derechos del Articular para que, en caso de así asistir a sus intereses, acuda ante las instancias correspondientes e interponga los medios legales que considere pertinentes. </w:t>
      </w:r>
    </w:p>
    <w:p w14:paraId="6EAC4D1A" w14:textId="77777777" w:rsidR="000E6D99" w:rsidRPr="008D41DF" w:rsidRDefault="000E6D99" w:rsidP="005B3BDF">
      <w:pPr>
        <w:spacing w:line="360" w:lineRule="auto"/>
        <w:contextualSpacing/>
        <w:jc w:val="both"/>
        <w:rPr>
          <w:rFonts w:ascii="Palatino Linotype" w:hAnsi="Palatino Linotype" w:cs="Tahoma"/>
          <w:bCs/>
          <w:sz w:val="22"/>
          <w:szCs w:val="22"/>
        </w:rPr>
      </w:pPr>
    </w:p>
    <w:p w14:paraId="5DDD5958" w14:textId="77777777" w:rsidR="00C90D82" w:rsidRPr="008D41DF" w:rsidRDefault="00C90D82" w:rsidP="005B3BDF">
      <w:pPr>
        <w:spacing w:line="360" w:lineRule="auto"/>
        <w:contextualSpacing/>
        <w:jc w:val="both"/>
        <w:rPr>
          <w:rFonts w:ascii="Palatino Linotype" w:hAnsi="Palatino Linotype" w:cs="Tahoma"/>
          <w:b/>
          <w:bCs/>
          <w:sz w:val="22"/>
          <w:szCs w:val="22"/>
        </w:rPr>
      </w:pPr>
      <w:r w:rsidRPr="008D41DF">
        <w:rPr>
          <w:rFonts w:ascii="Palatino Linotype" w:hAnsi="Palatino Linotype" w:cs="Tahoma"/>
          <w:b/>
          <w:bCs/>
          <w:sz w:val="22"/>
          <w:szCs w:val="22"/>
        </w:rPr>
        <w:t>SEXTO. Versión pública.</w:t>
      </w:r>
    </w:p>
    <w:p w14:paraId="0FB96E52" w14:textId="77777777" w:rsidR="00C90D82" w:rsidRPr="008D41DF" w:rsidRDefault="00C90D82" w:rsidP="005B3BDF">
      <w:pPr>
        <w:spacing w:line="360" w:lineRule="auto"/>
        <w:contextualSpacing/>
        <w:jc w:val="both"/>
        <w:rPr>
          <w:rFonts w:ascii="Palatino Linotype" w:hAnsi="Palatino Linotype" w:cs="Tahoma"/>
          <w:b/>
          <w:bCs/>
          <w:sz w:val="22"/>
          <w:szCs w:val="22"/>
        </w:rPr>
      </w:pPr>
    </w:p>
    <w:p w14:paraId="57CA0219" w14:textId="77777777" w:rsidR="00C90D82" w:rsidRPr="008D41DF" w:rsidRDefault="00C90D8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BBF6FC4"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7A2FA79D"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113E2427"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17FDB839"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B912431"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0A266291"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DA00467"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7ED5D84D"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CD80FF6"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37E9324D"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83B770A"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6C525D8C"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EDBB66D"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3DF24319" w14:textId="77777777" w:rsidR="00C90D82" w:rsidRPr="008D41DF" w:rsidRDefault="00C90D82" w:rsidP="005B3BDF">
      <w:pPr>
        <w:numPr>
          <w:ilvl w:val="0"/>
          <w:numId w:val="4"/>
        </w:num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1204E536" w14:textId="77777777" w:rsidR="00C90D82" w:rsidRPr="008D41DF" w:rsidRDefault="00C90D82" w:rsidP="005B3BDF">
      <w:pPr>
        <w:numPr>
          <w:ilvl w:val="0"/>
          <w:numId w:val="4"/>
        </w:num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 xml:space="preserve">Para la difusión de los datos, se requiera el consentimiento del titular. </w:t>
      </w:r>
    </w:p>
    <w:p w14:paraId="60D9F4E6"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249502CF"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8D41DF">
        <w:rPr>
          <w:rFonts w:ascii="Palatino Linotype" w:hAnsi="Palatino Linotype" w:cs="Tahoma"/>
          <w:bCs/>
          <w:iCs/>
          <w:sz w:val="22"/>
          <w:szCs w:val="22"/>
        </w:rPr>
        <w:lastRenderedPageBreak/>
        <w:t xml:space="preserve">(cuando su identidad pueda determinarse directa o indirectamente a través de cualquier documento informativo físico o electrónico), establecida en cualquier formato o modalidad. </w:t>
      </w:r>
    </w:p>
    <w:p w14:paraId="03997E38"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328BD49B"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Además, en el artículo 5° de dicho ordenamiento jurídico, establece que es la Ley aplicable para todo tratamiento de datos personales.</w:t>
      </w:r>
    </w:p>
    <w:p w14:paraId="396802DE"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6642E034"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EA017C3"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4EBC6AC2"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D5862EE"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32D7FEC2"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8D41DF">
        <w:rPr>
          <w:rFonts w:ascii="Palatino Linotype" w:hAnsi="Palatino Linotype" w:cs="Tahoma"/>
          <w:bCs/>
          <w:iCs/>
          <w:sz w:val="22"/>
          <w:szCs w:val="22"/>
        </w:rPr>
        <w:lastRenderedPageBreak/>
        <w:t>instituciones y es a partir de ahí, en donde las instituciones públicas deben determinar la publicidad de su información.</w:t>
      </w:r>
    </w:p>
    <w:p w14:paraId="23551818"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128A0C5D"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550915BD"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5893D836"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ADA86AE"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6C6D8CBC"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1BD0C19"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0C85E20B" w14:textId="77777777" w:rsidR="00C90D82" w:rsidRPr="008D41DF" w:rsidRDefault="00C90D82" w:rsidP="005B3BDF">
      <w:pPr>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73D7400" w14:textId="77777777" w:rsidR="00C90D82" w:rsidRPr="008D41DF" w:rsidRDefault="00C90D82" w:rsidP="005B3BDF">
      <w:pPr>
        <w:spacing w:line="360" w:lineRule="auto"/>
        <w:contextualSpacing/>
        <w:jc w:val="both"/>
        <w:rPr>
          <w:rFonts w:ascii="Palatino Linotype" w:hAnsi="Palatino Linotype" w:cs="Tahoma"/>
          <w:bCs/>
          <w:iCs/>
          <w:sz w:val="22"/>
          <w:szCs w:val="22"/>
        </w:rPr>
      </w:pPr>
    </w:p>
    <w:p w14:paraId="5B95A326" w14:textId="77777777" w:rsidR="00236902" w:rsidRPr="008D41DF" w:rsidRDefault="00236902" w:rsidP="005B3BDF">
      <w:pPr>
        <w:tabs>
          <w:tab w:val="left" w:pos="709"/>
        </w:tabs>
        <w:spacing w:line="360" w:lineRule="auto"/>
        <w:contextualSpacing/>
        <w:jc w:val="both"/>
        <w:rPr>
          <w:rFonts w:ascii="Palatino Linotype" w:hAnsi="Palatino Linotype" w:cs="Tahoma"/>
          <w:bCs/>
          <w:iCs/>
          <w:sz w:val="22"/>
          <w:szCs w:val="22"/>
        </w:rPr>
      </w:pPr>
      <w:r w:rsidRPr="008D41DF">
        <w:rPr>
          <w:rFonts w:ascii="Palatino Linotype" w:hAnsi="Palatino Linotype" w:cs="Tahoma"/>
          <w:bCs/>
          <w:iCs/>
          <w:sz w:val="22"/>
          <w:szCs w:val="22"/>
        </w:rPr>
        <w:t>Bajo este esquema, se aprecia que la información ordenada, puede contener información susceptible a clasificar como confidencial; de forma enunciativa más no limitativa; se analiza el</w:t>
      </w:r>
      <w:r w:rsidRPr="008D41DF">
        <w:rPr>
          <w:rFonts w:ascii="Palatino Linotype" w:hAnsi="Palatino Linotype" w:cs="Tahoma"/>
          <w:b/>
          <w:bCs/>
          <w:iCs/>
          <w:sz w:val="22"/>
          <w:szCs w:val="22"/>
        </w:rPr>
        <w:t xml:space="preserve"> acta de nacimiento, credencial para votar, cédula de identificación fiscal, domicilio particular o comprobante de domicilio, cartas de recomendación, certificado médico, Constancia y Clave Única de Registro de Población, fecha de nacimiento, certificado de no deudor alimentario, estado civil, correo electrónico particular, teléfono y celular particular, matriculo o número de cuenta de expediente o de control, calificaciones y promedio, </w:t>
      </w:r>
      <w:r w:rsidRPr="008D41DF">
        <w:rPr>
          <w:rFonts w:ascii="Palatino Linotype" w:hAnsi="Palatino Linotype" w:cs="Tahoma"/>
          <w:bCs/>
          <w:iCs/>
          <w:sz w:val="22"/>
          <w:szCs w:val="22"/>
        </w:rPr>
        <w:t>conforme a las siguientes consideraciones:</w:t>
      </w:r>
      <w:r w:rsidRPr="008D41DF">
        <w:rPr>
          <w:rFonts w:ascii="Palatino Linotype" w:hAnsi="Palatino Linotype" w:cs="Tahoma"/>
          <w:b/>
          <w:bCs/>
          <w:iCs/>
          <w:sz w:val="22"/>
          <w:szCs w:val="22"/>
        </w:rPr>
        <w:t xml:space="preserve"> </w:t>
      </w:r>
    </w:p>
    <w:p w14:paraId="16A0D48E"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p>
    <w:p w14:paraId="330706B5" w14:textId="77777777" w:rsidR="00236902" w:rsidRPr="008D41DF" w:rsidRDefault="00236902" w:rsidP="005B3BDF">
      <w:pPr>
        <w:pStyle w:val="Prrafodelista"/>
        <w:numPr>
          <w:ilvl w:val="0"/>
          <w:numId w:val="42"/>
        </w:numPr>
        <w:spacing w:line="360" w:lineRule="auto"/>
        <w:ind w:left="567" w:hanging="283"/>
        <w:jc w:val="both"/>
        <w:rPr>
          <w:rFonts w:ascii="Palatino Linotype" w:eastAsia="Calibri" w:hAnsi="Palatino Linotype" w:cs="Tahoma"/>
          <w:b/>
          <w:szCs w:val="22"/>
          <w:lang w:eastAsia="en-US"/>
        </w:rPr>
      </w:pPr>
      <w:r w:rsidRPr="008D41DF">
        <w:rPr>
          <w:rFonts w:ascii="Palatino Linotype" w:eastAsia="Calibri" w:hAnsi="Palatino Linotype" w:cs="Tahoma"/>
          <w:b/>
          <w:szCs w:val="22"/>
          <w:lang w:eastAsia="en-US"/>
        </w:rPr>
        <w:t>Acta de Nacimiento.</w:t>
      </w:r>
    </w:p>
    <w:p w14:paraId="2F990D4B"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p>
    <w:p w14:paraId="1D9FD149" w14:textId="0D350970"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172CAB99"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27BFCA66"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p>
    <w:p w14:paraId="03C47F47"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a)</w:t>
      </w:r>
      <w:r w:rsidRPr="008D41DF">
        <w:rPr>
          <w:rFonts w:ascii="Palatino Linotype" w:eastAsia="Calibri" w:hAnsi="Palatino Linotype" w:cs="Tahoma"/>
          <w:bCs/>
          <w:sz w:val="22"/>
          <w:szCs w:val="22"/>
          <w:lang w:eastAsia="en-US"/>
        </w:rPr>
        <w:tab/>
        <w:t>Folio de Impresión.</w:t>
      </w:r>
    </w:p>
    <w:p w14:paraId="24538091"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b)</w:t>
      </w:r>
      <w:r w:rsidRPr="008D41DF">
        <w:rPr>
          <w:rFonts w:ascii="Palatino Linotype" w:eastAsia="Calibri" w:hAnsi="Palatino Linotype" w:cs="Tahoma"/>
          <w:bCs/>
          <w:sz w:val="22"/>
          <w:szCs w:val="22"/>
          <w:lang w:eastAsia="en-US"/>
        </w:rPr>
        <w:tab/>
        <w:t>Denominación del Documento.</w:t>
      </w:r>
    </w:p>
    <w:p w14:paraId="3277EFE0"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c)</w:t>
      </w:r>
      <w:r w:rsidRPr="008D41DF">
        <w:rPr>
          <w:rFonts w:ascii="Palatino Linotype" w:eastAsia="Calibri" w:hAnsi="Palatino Linotype" w:cs="Tahoma"/>
          <w:bCs/>
          <w:sz w:val="22"/>
          <w:szCs w:val="22"/>
          <w:lang w:eastAsia="en-US"/>
        </w:rPr>
        <w:tab/>
        <w:t xml:space="preserve">Identificador Electrónico. </w:t>
      </w:r>
    </w:p>
    <w:p w14:paraId="3E3A3CDE"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d)</w:t>
      </w:r>
      <w:r w:rsidRPr="008D41DF">
        <w:rPr>
          <w:rFonts w:ascii="Palatino Linotype" w:eastAsia="Calibri" w:hAnsi="Palatino Linotype" w:cs="Tahoma"/>
          <w:bCs/>
          <w:sz w:val="22"/>
          <w:szCs w:val="22"/>
          <w:lang w:eastAsia="en-US"/>
        </w:rPr>
        <w:tab/>
        <w:t xml:space="preserve">Elementos del Registro. </w:t>
      </w:r>
    </w:p>
    <w:p w14:paraId="5B3DD7FB"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e)</w:t>
      </w:r>
      <w:r w:rsidRPr="008D41DF">
        <w:rPr>
          <w:rFonts w:ascii="Palatino Linotype" w:eastAsia="Calibri" w:hAnsi="Palatino Linotype" w:cs="Tahoma"/>
          <w:bCs/>
          <w:sz w:val="22"/>
          <w:szCs w:val="22"/>
          <w:lang w:eastAsia="en-US"/>
        </w:rPr>
        <w:tab/>
        <w:t xml:space="preserve">Datos de la Persona Registrada. </w:t>
      </w:r>
    </w:p>
    <w:p w14:paraId="6E938F06"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f)</w:t>
      </w:r>
      <w:r w:rsidRPr="008D41DF">
        <w:rPr>
          <w:rFonts w:ascii="Palatino Linotype" w:eastAsia="Calibri" w:hAnsi="Palatino Linotype" w:cs="Tahoma"/>
          <w:bCs/>
          <w:sz w:val="22"/>
          <w:szCs w:val="22"/>
          <w:lang w:eastAsia="en-US"/>
        </w:rPr>
        <w:tab/>
        <w:t xml:space="preserve">Datos de Filiación de la Persona Registrada. </w:t>
      </w:r>
    </w:p>
    <w:p w14:paraId="2DE2C707"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g)</w:t>
      </w:r>
      <w:r w:rsidRPr="008D41DF">
        <w:rPr>
          <w:rFonts w:ascii="Palatino Linotype" w:eastAsia="Calibri" w:hAnsi="Palatino Linotype" w:cs="Tahoma"/>
          <w:bCs/>
          <w:sz w:val="22"/>
          <w:szCs w:val="22"/>
          <w:lang w:eastAsia="en-US"/>
        </w:rPr>
        <w:tab/>
        <w:t xml:space="preserve">Anotaciones Marginales. </w:t>
      </w:r>
    </w:p>
    <w:p w14:paraId="6FFA161B"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h)</w:t>
      </w:r>
      <w:r w:rsidRPr="008D41DF">
        <w:rPr>
          <w:rFonts w:ascii="Palatino Linotype" w:eastAsia="Calibri" w:hAnsi="Palatino Linotype" w:cs="Tahoma"/>
          <w:bCs/>
          <w:sz w:val="22"/>
          <w:szCs w:val="22"/>
          <w:lang w:eastAsia="en-US"/>
        </w:rPr>
        <w:tab/>
        <w:t xml:space="preserve">Certificación. </w:t>
      </w:r>
    </w:p>
    <w:p w14:paraId="682EFD59"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i)</w:t>
      </w:r>
      <w:r w:rsidRPr="008D41DF">
        <w:rPr>
          <w:rFonts w:ascii="Palatino Linotype" w:eastAsia="Calibri" w:hAnsi="Palatino Linotype" w:cs="Tahoma"/>
          <w:bCs/>
          <w:sz w:val="22"/>
          <w:szCs w:val="22"/>
          <w:lang w:eastAsia="en-US"/>
        </w:rPr>
        <w:tab/>
        <w:t xml:space="preserve">Código Bidimensional QR que contiene información encriptada del acta. </w:t>
      </w:r>
    </w:p>
    <w:p w14:paraId="6DBA1CC4"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j)</w:t>
      </w:r>
      <w:r w:rsidRPr="008D41DF">
        <w:rPr>
          <w:rFonts w:ascii="Palatino Linotype" w:eastAsia="Calibri" w:hAnsi="Palatino Linotype" w:cs="Tahoma"/>
          <w:bCs/>
          <w:sz w:val="22"/>
          <w:szCs w:val="22"/>
          <w:lang w:eastAsia="en-US"/>
        </w:rPr>
        <w:tab/>
        <w:t xml:space="preserve">Leyenda “Soy México” </w:t>
      </w:r>
    </w:p>
    <w:p w14:paraId="17EE7874"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k)</w:t>
      </w:r>
      <w:r w:rsidRPr="008D41DF">
        <w:rPr>
          <w:rFonts w:ascii="Palatino Linotype" w:eastAsia="Calibri" w:hAnsi="Palatino Linotype" w:cs="Tahoma"/>
          <w:bCs/>
          <w:sz w:val="22"/>
          <w:szCs w:val="22"/>
          <w:lang w:eastAsia="en-US"/>
        </w:rPr>
        <w:tab/>
        <w:t xml:space="preserve">Firma Electrónica Avanzada. </w:t>
      </w:r>
    </w:p>
    <w:p w14:paraId="328FA753"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l)</w:t>
      </w:r>
      <w:r w:rsidRPr="008D41DF">
        <w:rPr>
          <w:rFonts w:ascii="Palatino Linotype" w:eastAsia="Calibri" w:hAnsi="Palatino Linotype" w:cs="Tahoma"/>
          <w:bCs/>
          <w:sz w:val="22"/>
          <w:szCs w:val="22"/>
          <w:lang w:eastAsia="en-US"/>
        </w:rPr>
        <w:tab/>
        <w:t xml:space="preserve">Firma y datos de la autoridad emisora. </w:t>
      </w:r>
    </w:p>
    <w:p w14:paraId="4C12E2EF"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m)</w:t>
      </w:r>
      <w:r w:rsidRPr="008D41DF">
        <w:rPr>
          <w:rFonts w:ascii="Palatino Linotype" w:eastAsia="Calibri" w:hAnsi="Palatino Linotype" w:cs="Tahoma"/>
          <w:bCs/>
          <w:sz w:val="22"/>
          <w:szCs w:val="22"/>
          <w:lang w:eastAsia="en-US"/>
        </w:rPr>
        <w:tab/>
        <w:t xml:space="preserve">Código QR. </w:t>
      </w:r>
    </w:p>
    <w:p w14:paraId="0B98C51E"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n)</w:t>
      </w:r>
      <w:r w:rsidRPr="008D41DF">
        <w:rPr>
          <w:rFonts w:ascii="Palatino Linotype" w:eastAsia="Calibri" w:hAnsi="Palatino Linotype" w:cs="Tahoma"/>
          <w:bCs/>
          <w:sz w:val="22"/>
          <w:szCs w:val="22"/>
          <w:lang w:eastAsia="en-US"/>
        </w:rPr>
        <w:tab/>
        <w:t>Código de Verificación.</w:t>
      </w:r>
    </w:p>
    <w:p w14:paraId="7ECEBEA6"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o)</w:t>
      </w:r>
      <w:r w:rsidRPr="008D41DF">
        <w:rPr>
          <w:rFonts w:ascii="Palatino Linotype" w:eastAsia="Calibri" w:hAnsi="Palatino Linotype" w:cs="Tahoma"/>
          <w:bCs/>
          <w:sz w:val="22"/>
          <w:szCs w:val="22"/>
          <w:lang w:eastAsia="en-US"/>
        </w:rPr>
        <w:tab/>
        <w:t xml:space="preserve">Leyenda de instrucciones para la verificación del documento. </w:t>
      </w:r>
    </w:p>
    <w:p w14:paraId="5C74F3B1"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p>
    <w:p w14:paraId="0DB5C437"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11352F93"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p>
    <w:p w14:paraId="406ED9B8"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w:t>
      </w:r>
      <w:r w:rsidRPr="008D41DF">
        <w:rPr>
          <w:rFonts w:ascii="Palatino Linotype" w:eastAsia="Calibri" w:hAnsi="Palatino Linotype" w:cs="Tahoma"/>
          <w:bCs/>
          <w:sz w:val="22"/>
          <w:szCs w:val="22"/>
          <w:lang w:eastAsia="en-US"/>
        </w:rPr>
        <w:lastRenderedPageBreak/>
        <w:t>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77A32DF9"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4A27AA42"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eastAsia="en-US"/>
        </w:rPr>
      </w:pPr>
    </w:p>
    <w:p w14:paraId="6EBB891B" w14:textId="77777777" w:rsidR="00236902" w:rsidRPr="008D41DF" w:rsidRDefault="00236902" w:rsidP="005B3BDF">
      <w:pPr>
        <w:pStyle w:val="Prrafodelista"/>
        <w:numPr>
          <w:ilvl w:val="0"/>
          <w:numId w:val="43"/>
        </w:numPr>
        <w:tabs>
          <w:tab w:val="left" w:pos="4962"/>
        </w:tabs>
        <w:spacing w:line="360" w:lineRule="auto"/>
        <w:ind w:left="567" w:hanging="283"/>
        <w:jc w:val="both"/>
        <w:rPr>
          <w:rFonts w:ascii="Palatino Linotype" w:eastAsia="Calibri" w:hAnsi="Palatino Linotype" w:cs="Tahoma"/>
          <w:b/>
          <w:iCs/>
          <w:szCs w:val="22"/>
          <w:lang w:eastAsia="es-ES_tradnl"/>
        </w:rPr>
      </w:pPr>
      <w:r w:rsidRPr="008D41DF">
        <w:rPr>
          <w:rFonts w:ascii="Palatino Linotype" w:eastAsia="Calibri" w:hAnsi="Palatino Linotype" w:cs="Tahoma"/>
          <w:b/>
          <w:iCs/>
          <w:szCs w:val="22"/>
          <w:lang w:eastAsia="es-ES_tradnl"/>
        </w:rPr>
        <w:t>Credencial para Votar.</w:t>
      </w:r>
    </w:p>
    <w:p w14:paraId="2B87B690"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
          <w:iCs/>
          <w:sz w:val="22"/>
          <w:szCs w:val="22"/>
          <w:lang w:eastAsia="es-ES_tradnl"/>
        </w:rPr>
      </w:pPr>
    </w:p>
    <w:p w14:paraId="10737F91" w14:textId="77777777" w:rsidR="00236902" w:rsidRPr="008D41DF" w:rsidRDefault="00236902" w:rsidP="005B3BDF">
      <w:pPr>
        <w:spacing w:line="360" w:lineRule="auto"/>
        <w:contextualSpacing/>
        <w:jc w:val="both"/>
        <w:rPr>
          <w:rFonts w:ascii="Palatino Linotype" w:hAnsi="Palatino Linotype" w:cs="Tahoma"/>
          <w:sz w:val="22"/>
          <w:szCs w:val="22"/>
          <w:lang w:eastAsia="es-MX"/>
        </w:rPr>
      </w:pPr>
      <w:r w:rsidRPr="008D41DF">
        <w:rPr>
          <w:rFonts w:ascii="Palatino Linotype" w:hAnsi="Palatino Linotype" w:cs="Tahoma"/>
          <w:sz w:val="22"/>
          <w:szCs w:val="22"/>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39F19B91" w14:textId="77777777" w:rsidR="00236902" w:rsidRPr="008D41DF" w:rsidRDefault="00236902" w:rsidP="005B3BDF">
      <w:pPr>
        <w:spacing w:line="360" w:lineRule="auto"/>
        <w:contextualSpacing/>
        <w:jc w:val="both"/>
        <w:rPr>
          <w:rFonts w:ascii="Palatino Linotype" w:hAnsi="Palatino Linotype" w:cs="Tahoma"/>
          <w:sz w:val="22"/>
          <w:szCs w:val="22"/>
          <w:lang w:eastAsia="es-MX"/>
        </w:rPr>
      </w:pPr>
    </w:p>
    <w:p w14:paraId="04E9E4DE" w14:textId="77777777" w:rsidR="00236902" w:rsidRPr="008D41DF" w:rsidRDefault="00236902" w:rsidP="005B3BDF">
      <w:pPr>
        <w:spacing w:line="360" w:lineRule="auto"/>
        <w:contextualSpacing/>
        <w:jc w:val="both"/>
        <w:rPr>
          <w:rFonts w:ascii="Palatino Linotype" w:hAnsi="Palatino Linotype" w:cs="Tahoma"/>
          <w:b/>
          <w:bCs/>
          <w:color w:val="000000"/>
          <w:sz w:val="22"/>
          <w:szCs w:val="22"/>
          <w:lang w:eastAsia="es-MX"/>
        </w:rPr>
      </w:pPr>
      <w:r w:rsidRPr="008D41DF">
        <w:rPr>
          <w:rFonts w:ascii="Palatino Linotype" w:hAnsi="Palatino Linotype" w:cs="Tahoma"/>
          <w:sz w:val="22"/>
          <w:szCs w:val="22"/>
          <w:lang w:eastAsia="es-MX"/>
        </w:rPr>
        <w:t>De manera particular el artículo 156, de la Ley General de Instituciones y Procedimientos Electorales dispone que la credencial para votar deberá contener, cuando menos, los siguientes datos:</w:t>
      </w:r>
    </w:p>
    <w:p w14:paraId="1BFDCE4D" w14:textId="77777777" w:rsidR="00236902" w:rsidRPr="008D41DF" w:rsidRDefault="00236902" w:rsidP="005B3BDF">
      <w:pPr>
        <w:autoSpaceDE w:val="0"/>
        <w:autoSpaceDN w:val="0"/>
        <w:adjustRightInd w:val="0"/>
        <w:spacing w:line="360" w:lineRule="auto"/>
        <w:ind w:left="567"/>
        <w:contextualSpacing/>
        <w:jc w:val="both"/>
        <w:rPr>
          <w:rFonts w:ascii="Palatino Linotype" w:hAnsi="Palatino Linotype" w:cs="Tahoma"/>
          <w:color w:val="000000"/>
          <w:sz w:val="22"/>
          <w:szCs w:val="22"/>
          <w:lang w:eastAsia="es-MX"/>
        </w:rPr>
      </w:pPr>
    </w:p>
    <w:p w14:paraId="72E0158B" w14:textId="77777777" w:rsidR="00236902" w:rsidRPr="008D41DF" w:rsidRDefault="00236902" w:rsidP="005B3BDF">
      <w:pPr>
        <w:tabs>
          <w:tab w:val="left" w:pos="3828"/>
        </w:tabs>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a) </w:t>
      </w:r>
      <w:r w:rsidRPr="008D41DF">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19A770D5"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b) </w:t>
      </w:r>
      <w:r w:rsidRPr="008D41DF">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14:paraId="47A04E41"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c) </w:t>
      </w:r>
      <w:r w:rsidRPr="008D41DF">
        <w:rPr>
          <w:rFonts w:ascii="Palatino Linotype" w:hAnsi="Palatino Linotype" w:cs="Tahoma"/>
          <w:i/>
          <w:iCs/>
          <w:color w:val="000000"/>
          <w:lang w:eastAsia="es-MX"/>
        </w:rPr>
        <w:t xml:space="preserve">Apellido paterno, apellido materno y nombre completo; </w:t>
      </w:r>
    </w:p>
    <w:p w14:paraId="6BE6FA43"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d) </w:t>
      </w:r>
      <w:r w:rsidRPr="008D41DF">
        <w:rPr>
          <w:rFonts w:ascii="Palatino Linotype" w:hAnsi="Palatino Linotype" w:cs="Tahoma"/>
          <w:i/>
          <w:iCs/>
          <w:color w:val="000000"/>
          <w:lang w:eastAsia="es-MX"/>
        </w:rPr>
        <w:t xml:space="preserve">Domicilio; </w:t>
      </w:r>
    </w:p>
    <w:p w14:paraId="171BD6B3"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lastRenderedPageBreak/>
        <w:t xml:space="preserve">e) </w:t>
      </w:r>
      <w:r w:rsidRPr="008D41DF">
        <w:rPr>
          <w:rFonts w:ascii="Palatino Linotype" w:hAnsi="Palatino Linotype" w:cs="Tahoma"/>
          <w:i/>
          <w:iCs/>
          <w:color w:val="000000"/>
          <w:lang w:eastAsia="es-MX"/>
        </w:rPr>
        <w:t xml:space="preserve">Sexo; </w:t>
      </w:r>
    </w:p>
    <w:p w14:paraId="22085C55" w14:textId="77777777" w:rsidR="00236902" w:rsidRPr="008D41DF" w:rsidRDefault="00236902" w:rsidP="005B3BDF">
      <w:pPr>
        <w:spacing w:line="360" w:lineRule="auto"/>
        <w:ind w:left="567" w:right="539"/>
        <w:contextualSpacing/>
        <w:jc w:val="both"/>
        <w:rPr>
          <w:rFonts w:ascii="Palatino Linotype" w:hAnsi="Palatino Linotype" w:cs="Tahoma"/>
          <w:i/>
          <w:iCs/>
          <w:lang w:eastAsia="es-MX"/>
        </w:rPr>
      </w:pPr>
      <w:r w:rsidRPr="008D41DF">
        <w:rPr>
          <w:rFonts w:ascii="Palatino Linotype" w:hAnsi="Palatino Linotype" w:cs="Tahoma"/>
          <w:b/>
          <w:bCs/>
          <w:i/>
          <w:iCs/>
          <w:color w:val="000000"/>
          <w:lang w:eastAsia="es-MX"/>
        </w:rPr>
        <w:t xml:space="preserve">f) </w:t>
      </w:r>
      <w:r w:rsidRPr="008D41DF">
        <w:rPr>
          <w:rFonts w:ascii="Palatino Linotype" w:hAnsi="Palatino Linotype" w:cs="Tahoma"/>
          <w:i/>
          <w:iCs/>
          <w:color w:val="000000"/>
          <w:lang w:eastAsia="es-MX"/>
        </w:rPr>
        <w:t>Edad y año de registro;</w:t>
      </w:r>
    </w:p>
    <w:p w14:paraId="35CAF169"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g) </w:t>
      </w:r>
      <w:r w:rsidRPr="008D41DF">
        <w:rPr>
          <w:rFonts w:ascii="Palatino Linotype" w:hAnsi="Palatino Linotype" w:cs="Tahoma"/>
          <w:i/>
          <w:iCs/>
          <w:color w:val="000000"/>
          <w:lang w:eastAsia="es-MX"/>
        </w:rPr>
        <w:t xml:space="preserve">Firma, huella digital y fotografía del elector; </w:t>
      </w:r>
    </w:p>
    <w:p w14:paraId="459C1C64"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h) </w:t>
      </w:r>
      <w:r w:rsidRPr="008D41DF">
        <w:rPr>
          <w:rFonts w:ascii="Palatino Linotype" w:hAnsi="Palatino Linotype" w:cs="Tahoma"/>
          <w:i/>
          <w:iCs/>
          <w:color w:val="000000"/>
          <w:lang w:eastAsia="es-MX"/>
        </w:rPr>
        <w:t xml:space="preserve">Clave de registro, y </w:t>
      </w:r>
    </w:p>
    <w:p w14:paraId="10F9FA9A"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i) </w:t>
      </w:r>
      <w:r w:rsidRPr="008D41DF">
        <w:rPr>
          <w:rFonts w:ascii="Palatino Linotype" w:hAnsi="Palatino Linotype" w:cs="Tahoma"/>
          <w:i/>
          <w:iCs/>
          <w:color w:val="000000"/>
          <w:lang w:eastAsia="es-MX"/>
        </w:rPr>
        <w:t xml:space="preserve">Clave Única del Registro de Población. </w:t>
      </w:r>
    </w:p>
    <w:p w14:paraId="610FAA5A"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b/>
          <w:bCs/>
          <w:i/>
          <w:iCs/>
          <w:color w:val="000000"/>
          <w:lang w:eastAsia="es-MX"/>
        </w:rPr>
      </w:pPr>
    </w:p>
    <w:p w14:paraId="310738AE"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2. </w:t>
      </w:r>
      <w:r w:rsidRPr="008D41DF">
        <w:rPr>
          <w:rFonts w:ascii="Palatino Linotype" w:hAnsi="Palatino Linotype" w:cs="Tahoma"/>
          <w:i/>
          <w:iCs/>
          <w:color w:val="000000"/>
          <w:lang w:eastAsia="es-MX"/>
        </w:rPr>
        <w:t xml:space="preserve">Además tendrá: </w:t>
      </w:r>
    </w:p>
    <w:p w14:paraId="7D1639F5"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a) </w:t>
      </w:r>
      <w:r w:rsidRPr="008D41DF">
        <w:rPr>
          <w:rFonts w:ascii="Palatino Linotype" w:hAnsi="Palatino Linotype" w:cs="Tahoma"/>
          <w:i/>
          <w:iCs/>
          <w:color w:val="000000"/>
          <w:lang w:eastAsia="es-MX"/>
        </w:rPr>
        <w:t xml:space="preserve">Espacios necesarios para marcar año y elección de que se trate; </w:t>
      </w:r>
    </w:p>
    <w:p w14:paraId="58BA6889"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b) </w:t>
      </w:r>
      <w:r w:rsidRPr="008D41DF">
        <w:rPr>
          <w:rFonts w:ascii="Palatino Linotype" w:hAnsi="Palatino Linotype" w:cs="Tahoma"/>
          <w:i/>
          <w:iCs/>
          <w:color w:val="000000"/>
          <w:lang w:eastAsia="es-MX"/>
        </w:rPr>
        <w:t xml:space="preserve">Firma impresa del Secretario Ejecutivo del Instituto; </w:t>
      </w:r>
    </w:p>
    <w:p w14:paraId="0249256B"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c) </w:t>
      </w:r>
      <w:r w:rsidRPr="008D41DF">
        <w:rPr>
          <w:rFonts w:ascii="Palatino Linotype" w:hAnsi="Palatino Linotype" w:cs="Tahoma"/>
          <w:i/>
          <w:iCs/>
          <w:color w:val="000000"/>
          <w:lang w:eastAsia="es-MX"/>
        </w:rPr>
        <w:t xml:space="preserve">Año de emisión; </w:t>
      </w:r>
    </w:p>
    <w:p w14:paraId="4B2D1E96" w14:textId="77777777" w:rsidR="00236902" w:rsidRPr="008D41DF" w:rsidRDefault="00236902" w:rsidP="005B3BDF">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d) </w:t>
      </w:r>
      <w:r w:rsidRPr="008D41DF">
        <w:rPr>
          <w:rFonts w:ascii="Palatino Linotype" w:hAnsi="Palatino Linotype" w:cs="Tahoma"/>
          <w:i/>
          <w:iCs/>
          <w:color w:val="000000"/>
          <w:lang w:eastAsia="es-MX"/>
        </w:rPr>
        <w:t xml:space="preserve">Año en el que expira su vigencia, y </w:t>
      </w:r>
    </w:p>
    <w:p w14:paraId="1CFB3A7C" w14:textId="352AC230" w:rsidR="00236902" w:rsidRPr="008D41DF" w:rsidRDefault="00236902" w:rsidP="005B3BDF">
      <w:pPr>
        <w:spacing w:line="360" w:lineRule="auto"/>
        <w:ind w:left="567" w:right="539"/>
        <w:contextualSpacing/>
        <w:jc w:val="both"/>
        <w:rPr>
          <w:rFonts w:ascii="Palatino Linotype" w:hAnsi="Palatino Linotype" w:cs="Tahoma"/>
          <w:i/>
          <w:iCs/>
          <w:color w:val="000000"/>
          <w:lang w:eastAsia="es-MX"/>
        </w:rPr>
      </w:pPr>
      <w:r w:rsidRPr="008D41DF">
        <w:rPr>
          <w:rFonts w:ascii="Palatino Linotype" w:hAnsi="Palatino Linotype" w:cs="Tahoma"/>
          <w:b/>
          <w:bCs/>
          <w:i/>
          <w:iCs/>
          <w:color w:val="000000"/>
          <w:lang w:eastAsia="es-MX"/>
        </w:rPr>
        <w:t xml:space="preserve">e) </w:t>
      </w:r>
      <w:r w:rsidRPr="008D41DF">
        <w:rPr>
          <w:rFonts w:ascii="Palatino Linotype" w:hAnsi="Palatino Linotype" w:cs="Tahoma"/>
          <w:i/>
          <w:iCs/>
          <w:color w:val="000000"/>
          <w:lang w:eastAsia="es-MX"/>
        </w:rPr>
        <w:t>En el caso de la que se expida al ciudadano residente en el extranjero, la leyenda “Para Votar desde el Extranjero.</w:t>
      </w:r>
    </w:p>
    <w:p w14:paraId="6CFF774B" w14:textId="77777777" w:rsidR="00236902" w:rsidRPr="008D41DF" w:rsidRDefault="00236902" w:rsidP="005B3BDF">
      <w:pPr>
        <w:spacing w:line="360" w:lineRule="auto"/>
        <w:contextualSpacing/>
        <w:jc w:val="both"/>
        <w:rPr>
          <w:rFonts w:ascii="Palatino Linotype" w:hAnsi="Palatino Linotype" w:cs="Tahoma"/>
          <w:sz w:val="22"/>
          <w:szCs w:val="22"/>
          <w:lang w:eastAsia="es-MX"/>
        </w:rPr>
      </w:pPr>
    </w:p>
    <w:p w14:paraId="1F9066B1" w14:textId="77777777" w:rsidR="00236902" w:rsidRPr="008D41DF" w:rsidRDefault="00236902"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lang w:eastAsia="es-MX"/>
        </w:rPr>
        <w:t xml:space="preserve">Como se advierte, todos los elementos contenidos en la credencial hacen a su titular, identificado, identificable e incluso ubicable en su domicilio. </w:t>
      </w:r>
      <w:r w:rsidRPr="008D41DF">
        <w:rPr>
          <w:rFonts w:ascii="Palatino Linotype" w:hAnsi="Palatino Linotype" w:cs="Tahoma"/>
          <w:sz w:val="22"/>
          <w:szCs w:val="22"/>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1C06441" w14:textId="77777777" w:rsidR="00236902" w:rsidRPr="008D41DF" w:rsidRDefault="00236902"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CD2BDD2" w14:textId="77777777" w:rsidR="00236902" w:rsidRPr="008D41DF" w:rsidRDefault="00236902" w:rsidP="005B3BDF">
      <w:pPr>
        <w:spacing w:line="360" w:lineRule="auto"/>
        <w:contextualSpacing/>
        <w:jc w:val="both"/>
        <w:rPr>
          <w:rFonts w:ascii="Palatino Linotype" w:hAnsi="Palatino Linotype" w:cs="Tahoma"/>
          <w:sz w:val="22"/>
          <w:szCs w:val="22"/>
        </w:rPr>
      </w:pPr>
    </w:p>
    <w:p w14:paraId="4BC90193"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val="es-ES"/>
        </w:rPr>
      </w:pPr>
      <w:r w:rsidRPr="008D41DF">
        <w:rPr>
          <w:rFonts w:ascii="Palatino Linotype" w:hAnsi="Palatino Linotype" w:cs="Tahoma"/>
          <w:sz w:val="22"/>
          <w:szCs w:val="22"/>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8D41DF">
        <w:rPr>
          <w:rFonts w:ascii="Palatino Linotype" w:eastAsia="Calibri" w:hAnsi="Palatino Linotype" w:cs="Tahoma"/>
          <w:bCs/>
          <w:sz w:val="22"/>
          <w:szCs w:val="22"/>
          <w:lang w:val="es-ES"/>
        </w:rPr>
        <w:t>artículo 143, fracción I, de la Ley de Transparencia y Acceso a la Información Pública del Estado de México y Municipios.</w:t>
      </w:r>
    </w:p>
    <w:p w14:paraId="794E3E8A"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
          <w:iCs/>
          <w:sz w:val="22"/>
          <w:szCs w:val="22"/>
          <w:lang w:eastAsia="es-ES_tradnl"/>
        </w:rPr>
      </w:pPr>
    </w:p>
    <w:p w14:paraId="49C221AD" w14:textId="77777777" w:rsidR="00236902" w:rsidRPr="008D41DF" w:rsidRDefault="00236902" w:rsidP="005B3BDF">
      <w:pPr>
        <w:pStyle w:val="Prrafodelista"/>
        <w:numPr>
          <w:ilvl w:val="0"/>
          <w:numId w:val="44"/>
        </w:numPr>
        <w:tabs>
          <w:tab w:val="left" w:pos="4962"/>
        </w:tabs>
        <w:spacing w:line="360" w:lineRule="auto"/>
        <w:ind w:left="567" w:hanging="283"/>
        <w:jc w:val="both"/>
        <w:rPr>
          <w:rFonts w:ascii="Palatino Linotype" w:eastAsia="Calibri" w:hAnsi="Palatino Linotype" w:cs="Tahoma"/>
          <w:b/>
          <w:iCs/>
          <w:szCs w:val="22"/>
          <w:lang w:eastAsia="es-ES_tradnl"/>
        </w:rPr>
      </w:pPr>
      <w:r w:rsidRPr="008D41DF">
        <w:rPr>
          <w:rFonts w:ascii="Palatino Linotype" w:eastAsia="Calibri" w:hAnsi="Palatino Linotype" w:cs="Tahoma"/>
          <w:b/>
          <w:iCs/>
          <w:szCs w:val="22"/>
          <w:lang w:eastAsia="es-ES_tradnl"/>
        </w:rPr>
        <w:t xml:space="preserve">Cédula de Identificación Fiscal. </w:t>
      </w:r>
    </w:p>
    <w:p w14:paraId="3792D944"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Cs/>
          <w:iCs/>
          <w:sz w:val="22"/>
          <w:szCs w:val="22"/>
          <w:lang w:eastAsia="es-ES_tradnl"/>
        </w:rPr>
      </w:pPr>
    </w:p>
    <w:p w14:paraId="17A5E35E"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104292"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54D6C86F"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4ED42BA8" w14:textId="77777777" w:rsidR="00236902" w:rsidRPr="008D41DF" w:rsidRDefault="00236902" w:rsidP="005B3BDF">
      <w:pPr>
        <w:spacing w:line="360" w:lineRule="auto"/>
        <w:contextualSpacing/>
        <w:jc w:val="both"/>
        <w:rPr>
          <w:rFonts w:ascii="Palatino Linotype" w:hAnsi="Palatino Linotype" w:cs="Tahoma"/>
          <w:bCs/>
          <w:iCs/>
          <w:sz w:val="22"/>
          <w:szCs w:val="22"/>
        </w:rPr>
      </w:pPr>
    </w:p>
    <w:p w14:paraId="3C9BA3FF"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Cs/>
          <w:iCs/>
          <w:sz w:val="22"/>
          <w:szCs w:val="22"/>
          <w:lang w:eastAsia="es-ES_tradnl"/>
        </w:rPr>
      </w:pPr>
      <w:r w:rsidRPr="008D41DF">
        <w:rPr>
          <w:rFonts w:ascii="Palatino Linotype" w:eastAsia="Calibri" w:hAnsi="Palatino Linotype" w:cs="Tahoma"/>
          <w:bCs/>
          <w:iCs/>
          <w:sz w:val="22"/>
          <w:szCs w:val="22"/>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1" w:history="1">
        <w:r w:rsidRPr="008D41DF">
          <w:rPr>
            <w:rStyle w:val="Hipervnculo"/>
            <w:rFonts w:ascii="Palatino Linotype" w:eastAsia="Calibri" w:hAnsi="Palatino Linotype" w:cs="Tahoma"/>
            <w:bCs/>
            <w:iCs/>
            <w:sz w:val="22"/>
            <w:szCs w:val="22"/>
            <w:lang w:eastAsia="es-ES_tradnl"/>
          </w:rPr>
          <w:t>https://www.sat.gob.mx/aplicacion/28889/obten-tu-cedula-de-identificacion-fiscal</w:t>
        </w:r>
      </w:hyperlink>
      <w:r w:rsidRPr="008D41DF">
        <w:rPr>
          <w:rFonts w:ascii="Palatino Linotype" w:eastAsia="Calibri" w:hAnsi="Palatino Linotype" w:cs="Tahoma"/>
          <w:bCs/>
          <w:iCs/>
          <w:sz w:val="22"/>
          <w:szCs w:val="22"/>
          <w:lang w:eastAsia="es-ES_tradnl"/>
        </w:rPr>
        <w:t xml:space="preserve">), establece que dicho documento se acredita tu Registro Federal de Contribuyentes, el </w:t>
      </w:r>
      <w:r w:rsidRPr="008D41DF">
        <w:rPr>
          <w:rFonts w:ascii="Palatino Linotype" w:eastAsia="Calibri" w:hAnsi="Palatino Linotype" w:cs="Tahoma"/>
          <w:bCs/>
          <w:iCs/>
          <w:sz w:val="22"/>
          <w:szCs w:val="22"/>
          <w:lang w:eastAsia="es-ES_tradnl"/>
        </w:rPr>
        <w:lastRenderedPageBreak/>
        <w:t>cual contiene un código QR, que muestra la información del propietario de la clave; es decir mediante la obtención de la Cédula, se inscribe y obtiene el Registro Federal de Contribuyentes.</w:t>
      </w:r>
    </w:p>
    <w:p w14:paraId="39EF50EB" w14:textId="77777777" w:rsidR="00236902" w:rsidRPr="008D41DF" w:rsidRDefault="00236902" w:rsidP="005B3BDF">
      <w:pPr>
        <w:spacing w:line="360" w:lineRule="auto"/>
        <w:contextualSpacing/>
        <w:jc w:val="both"/>
        <w:rPr>
          <w:rFonts w:ascii="Palatino Linotype" w:hAnsi="Palatino Linotype" w:cs="Tahoma"/>
          <w:bCs/>
          <w:iCs/>
          <w:sz w:val="22"/>
          <w:szCs w:val="22"/>
        </w:rPr>
      </w:pPr>
    </w:p>
    <w:p w14:paraId="2D0014B3"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726DBE2"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28CE6A89"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1D9BFF2"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69A566E7"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09698A68"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30EF6D22" w14:textId="05187D2D" w:rsidR="00236902" w:rsidRPr="008D41DF" w:rsidRDefault="00236902" w:rsidP="005B3BDF">
      <w:pPr>
        <w:widowControl w:val="0"/>
        <w:spacing w:line="360" w:lineRule="auto"/>
        <w:ind w:left="567" w:right="539"/>
        <w:contextualSpacing/>
        <w:jc w:val="both"/>
        <w:rPr>
          <w:rFonts w:ascii="Palatino Linotype" w:hAnsi="Palatino Linotype" w:cs="Tahoma"/>
          <w:bCs/>
          <w:i/>
          <w:iCs/>
        </w:rPr>
      </w:pPr>
      <w:r w:rsidRPr="008D41DF">
        <w:rPr>
          <w:rFonts w:ascii="Palatino Linotype" w:hAnsi="Palatino Linotype" w:cs="Tahoma"/>
          <w:b/>
          <w:i/>
          <w:iCs/>
        </w:rPr>
        <w:t>Registro Federal de Contribuyentes (RFC) de personas físicas.</w:t>
      </w:r>
      <w:r w:rsidRPr="008D41DF">
        <w:rPr>
          <w:rFonts w:ascii="Palatino Linotype" w:hAnsi="Palatino Linotype" w:cs="Tahoma"/>
          <w:bCs/>
          <w:i/>
          <w:iCs/>
        </w:rPr>
        <w:t xml:space="preserve"> El RFC es una clave de carácter fiscal, única e irrepetible, que permite identificar al titular, su edad y fecha de nacimiento, por lo que es un dato personal de carácter confidencial.</w:t>
      </w:r>
    </w:p>
    <w:p w14:paraId="6C3A716A"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191DD4F7"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De tal suerte, el Registro Federal de Contribuyentes de los servidores públicos no guarda relación con la transparencia de los recursos públicos, así como tampoco con el desempeño </w:t>
      </w:r>
      <w:r w:rsidRPr="008D41DF">
        <w:rPr>
          <w:rFonts w:ascii="Palatino Linotype" w:hAnsi="Palatino Linotype" w:cs="Tahoma"/>
          <w:bCs/>
          <w:sz w:val="22"/>
          <w:szCs w:val="22"/>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287FB91C"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Cs/>
          <w:iCs/>
          <w:sz w:val="22"/>
          <w:szCs w:val="22"/>
          <w:lang w:eastAsia="es-ES_tradnl"/>
        </w:rPr>
      </w:pPr>
    </w:p>
    <w:p w14:paraId="46ED358C" w14:textId="77777777" w:rsidR="00236902" w:rsidRPr="008D41DF" w:rsidRDefault="00236902" w:rsidP="005B3BDF">
      <w:pPr>
        <w:numPr>
          <w:ilvl w:val="0"/>
          <w:numId w:val="21"/>
        </w:numPr>
        <w:spacing w:line="360" w:lineRule="auto"/>
        <w:ind w:left="567" w:hanging="283"/>
        <w:contextualSpacing/>
        <w:jc w:val="both"/>
        <w:rPr>
          <w:rFonts w:ascii="Palatino Linotype" w:eastAsia="Calibri" w:hAnsi="Palatino Linotype" w:cs="Tahoma"/>
          <w:b/>
          <w:bCs/>
          <w:sz w:val="22"/>
          <w:szCs w:val="22"/>
        </w:rPr>
      </w:pPr>
      <w:r w:rsidRPr="008D41DF">
        <w:rPr>
          <w:rFonts w:ascii="Palatino Linotype" w:eastAsia="Calibri" w:hAnsi="Palatino Linotype" w:cs="Tahoma"/>
          <w:b/>
          <w:bCs/>
          <w:sz w:val="22"/>
          <w:szCs w:val="22"/>
        </w:rPr>
        <w:t>Domicilio particular y comprobante de domicilio.</w:t>
      </w:r>
    </w:p>
    <w:p w14:paraId="152C158D" w14:textId="77777777" w:rsidR="00236902" w:rsidRPr="008D41DF" w:rsidRDefault="00236902" w:rsidP="005B3BDF">
      <w:pPr>
        <w:spacing w:line="360" w:lineRule="auto"/>
        <w:ind w:left="720"/>
        <w:contextualSpacing/>
        <w:jc w:val="both"/>
        <w:rPr>
          <w:rFonts w:ascii="Palatino Linotype" w:eastAsia="Calibri" w:hAnsi="Palatino Linotype" w:cs="Tahoma"/>
          <w:b/>
          <w:bCs/>
          <w:sz w:val="22"/>
          <w:szCs w:val="22"/>
        </w:rPr>
      </w:pPr>
    </w:p>
    <w:p w14:paraId="574385F5" w14:textId="77777777" w:rsidR="00236902" w:rsidRPr="008D41DF" w:rsidRDefault="00236902" w:rsidP="005B3BDF">
      <w:pPr>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476E9A2" w14:textId="77777777" w:rsidR="00236902" w:rsidRPr="008D41DF" w:rsidRDefault="00236902" w:rsidP="005B3BDF">
      <w:pPr>
        <w:spacing w:line="360" w:lineRule="auto"/>
        <w:contextualSpacing/>
        <w:jc w:val="both"/>
        <w:rPr>
          <w:rFonts w:ascii="Palatino Linotype" w:hAnsi="Palatino Linotype" w:cs="Tahoma"/>
          <w:sz w:val="22"/>
          <w:szCs w:val="22"/>
          <w:lang w:val="es-ES"/>
        </w:rPr>
      </w:pPr>
    </w:p>
    <w:p w14:paraId="70EDDFB0" w14:textId="77777777" w:rsidR="00236902" w:rsidRPr="008D41DF" w:rsidRDefault="00236902" w:rsidP="005B3BDF">
      <w:pPr>
        <w:spacing w:line="360" w:lineRule="auto"/>
        <w:contextualSpacing/>
        <w:jc w:val="both"/>
        <w:rPr>
          <w:rFonts w:ascii="Palatino Linotype" w:hAnsi="Palatino Linotype" w:cs="Tahoma"/>
          <w:b/>
          <w:sz w:val="22"/>
          <w:szCs w:val="22"/>
          <w:lang w:val="es-ES"/>
        </w:rPr>
      </w:pPr>
      <w:r w:rsidRPr="008D41DF">
        <w:rPr>
          <w:rFonts w:ascii="Palatino Linotype" w:hAnsi="Palatino Linotype" w:cs="Tahoma"/>
          <w:sz w:val="22"/>
          <w:szCs w:val="22"/>
          <w:lang w:val="es-ES"/>
        </w:rPr>
        <w:t>De la misma manera, lo establece el artículo 29 del Código Civil Federal, al precisar que el domicilio de personas físicas</w:t>
      </w:r>
      <w:r w:rsidRPr="008D41DF">
        <w:rPr>
          <w:rFonts w:ascii="Palatino Linotype" w:hAnsi="Palatino Linotype" w:cs="Tahoma"/>
          <w:b/>
          <w:sz w:val="22"/>
          <w:szCs w:val="22"/>
          <w:lang w:val="es-ES"/>
        </w:rPr>
        <w:t>, es el lugar donde residen habitualmente, el lugar del centro principal de sus negocios, donde residan o el lugar donde se encuentren.</w:t>
      </w:r>
    </w:p>
    <w:p w14:paraId="70AB5C18" w14:textId="77777777" w:rsidR="00236902" w:rsidRPr="008D41DF" w:rsidRDefault="00236902" w:rsidP="005B3BDF">
      <w:pPr>
        <w:spacing w:line="360" w:lineRule="auto"/>
        <w:contextualSpacing/>
        <w:jc w:val="both"/>
        <w:rPr>
          <w:rFonts w:ascii="Palatino Linotype" w:eastAsia="Calibri" w:hAnsi="Palatino Linotype" w:cs="Tahoma"/>
          <w:b/>
          <w:bCs/>
          <w:sz w:val="22"/>
          <w:szCs w:val="22"/>
        </w:rPr>
      </w:pPr>
    </w:p>
    <w:p w14:paraId="78F8F9FA" w14:textId="77777777" w:rsidR="00236902" w:rsidRPr="008D41DF" w:rsidRDefault="00236902" w:rsidP="005B3BDF">
      <w:pPr>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29AF65E" w14:textId="77777777" w:rsidR="00236902" w:rsidRPr="008D41DF" w:rsidRDefault="00236902" w:rsidP="005B3BDF">
      <w:pPr>
        <w:spacing w:line="360" w:lineRule="auto"/>
        <w:contextualSpacing/>
        <w:jc w:val="both"/>
        <w:rPr>
          <w:rFonts w:ascii="Palatino Linotype" w:hAnsi="Palatino Linotype" w:cs="Tahoma"/>
          <w:sz w:val="22"/>
          <w:szCs w:val="22"/>
          <w:lang w:val="es-ES"/>
        </w:rPr>
      </w:pPr>
    </w:p>
    <w:p w14:paraId="0DEA2215" w14:textId="77777777" w:rsidR="00236902" w:rsidRPr="008D41DF" w:rsidRDefault="00236902" w:rsidP="005B3BDF">
      <w:pPr>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 xml:space="preserve">La misma suerte corre el comprobante de domicilio, pues mediante este se acredita que la servidora pública vive donde señala en los documentos que entrega; sin embargo, es de señalar que este documento guarda la naturaleza de privado, pues no abona en nada a la </w:t>
      </w:r>
      <w:r w:rsidRPr="008D41DF">
        <w:rPr>
          <w:rFonts w:ascii="Palatino Linotype" w:hAnsi="Palatino Linotype" w:cs="Tahoma"/>
          <w:sz w:val="22"/>
          <w:szCs w:val="22"/>
          <w:lang w:val="es-ES"/>
        </w:rPr>
        <w:lastRenderedPageBreak/>
        <w:t>transparencia, ni rinde cuentas de la forma de actuar de la trabajadora, al contrario la hace ubicable en su carácter de particular, por lo que, se concluye que el comprobante guarda la naturaleza de privado.</w:t>
      </w:r>
    </w:p>
    <w:p w14:paraId="6A2A405E" w14:textId="77777777" w:rsidR="00236902" w:rsidRPr="008D41DF" w:rsidRDefault="00236902" w:rsidP="005B3BDF">
      <w:pPr>
        <w:spacing w:line="360" w:lineRule="auto"/>
        <w:contextualSpacing/>
        <w:jc w:val="both"/>
        <w:rPr>
          <w:rFonts w:ascii="Palatino Linotype" w:hAnsi="Palatino Linotype" w:cs="Tahoma"/>
          <w:sz w:val="22"/>
          <w:szCs w:val="22"/>
          <w:lang w:val="es-ES"/>
        </w:rPr>
      </w:pPr>
    </w:p>
    <w:p w14:paraId="71F44497" w14:textId="77777777" w:rsidR="00236902" w:rsidRPr="008D41DF" w:rsidRDefault="00236902" w:rsidP="005B3BDF">
      <w:pPr>
        <w:spacing w:line="360" w:lineRule="auto"/>
        <w:contextualSpacing/>
        <w:jc w:val="both"/>
        <w:rPr>
          <w:rFonts w:ascii="Palatino Linotype" w:hAnsi="Palatino Linotype" w:cs="Tahoma"/>
          <w:sz w:val="22"/>
          <w:szCs w:val="22"/>
          <w:lang w:val="es-ES"/>
        </w:rPr>
      </w:pPr>
      <w:r w:rsidRPr="008D41DF">
        <w:rPr>
          <w:rFonts w:ascii="Palatino Linotype" w:hAnsi="Palatino Linotype" w:cs="Tahoma"/>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14:paraId="42F84B04" w14:textId="77777777" w:rsidR="00236902" w:rsidRPr="008D41DF" w:rsidRDefault="00236902" w:rsidP="005B3BDF">
      <w:pPr>
        <w:spacing w:line="360" w:lineRule="auto"/>
        <w:contextualSpacing/>
        <w:jc w:val="both"/>
        <w:rPr>
          <w:rFonts w:ascii="Palatino Linotype" w:eastAsia="Calibri" w:hAnsi="Palatino Linotype" w:cs="Tahoma"/>
          <w:bCs/>
          <w:iCs/>
          <w:sz w:val="22"/>
          <w:szCs w:val="22"/>
        </w:rPr>
      </w:pPr>
    </w:p>
    <w:p w14:paraId="7C0589CB" w14:textId="77777777" w:rsidR="00236902" w:rsidRPr="008D41DF" w:rsidRDefault="00236902" w:rsidP="005B3BDF">
      <w:pPr>
        <w:spacing w:line="360" w:lineRule="auto"/>
        <w:contextualSpacing/>
        <w:jc w:val="both"/>
        <w:rPr>
          <w:rFonts w:ascii="Palatino Linotype" w:hAnsi="Palatino Linotype" w:cs="Tahoma"/>
          <w:sz w:val="22"/>
          <w:szCs w:val="22"/>
          <w:lang w:val="es-ES"/>
        </w:rPr>
      </w:pPr>
    </w:p>
    <w:p w14:paraId="4351EFD4" w14:textId="77777777" w:rsidR="00236902" w:rsidRPr="008D41DF" w:rsidRDefault="00236902" w:rsidP="005B3BDF">
      <w:pPr>
        <w:pStyle w:val="Prrafodelista"/>
        <w:numPr>
          <w:ilvl w:val="0"/>
          <w:numId w:val="47"/>
        </w:numPr>
        <w:tabs>
          <w:tab w:val="left" w:pos="4962"/>
        </w:tabs>
        <w:spacing w:line="360" w:lineRule="auto"/>
        <w:ind w:left="567" w:hanging="283"/>
        <w:jc w:val="both"/>
        <w:rPr>
          <w:rFonts w:ascii="Palatino Linotype" w:eastAsia="Calibri" w:hAnsi="Palatino Linotype" w:cs="Tahoma"/>
          <w:b/>
          <w:iCs/>
          <w:szCs w:val="22"/>
          <w:lang w:eastAsia="es-ES_tradnl"/>
        </w:rPr>
      </w:pPr>
      <w:r w:rsidRPr="008D41DF">
        <w:rPr>
          <w:rFonts w:ascii="Palatino Linotype" w:eastAsia="Calibri" w:hAnsi="Palatino Linotype" w:cs="Tahoma"/>
          <w:b/>
          <w:iCs/>
          <w:szCs w:val="22"/>
          <w:lang w:eastAsia="es-ES_tradnl"/>
        </w:rPr>
        <w:t>Constancia y Clave Única de Registro de Población.</w:t>
      </w:r>
    </w:p>
    <w:p w14:paraId="396A6B7D"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
          <w:iCs/>
          <w:sz w:val="22"/>
          <w:szCs w:val="22"/>
          <w:lang w:eastAsia="es-ES_tradnl"/>
        </w:rPr>
      </w:pPr>
    </w:p>
    <w:p w14:paraId="42AA5B39"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C7A781F"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215EEBA5"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182DD20" w14:textId="77777777" w:rsidR="00236902" w:rsidRPr="008D41DF" w:rsidRDefault="00236902" w:rsidP="005B3BDF">
      <w:pPr>
        <w:spacing w:line="360" w:lineRule="auto"/>
        <w:contextualSpacing/>
        <w:jc w:val="both"/>
        <w:rPr>
          <w:rFonts w:ascii="Palatino Linotype" w:hAnsi="Palatino Linotype" w:cs="Tahoma"/>
          <w:bCs/>
          <w:iCs/>
          <w:sz w:val="22"/>
          <w:szCs w:val="22"/>
        </w:rPr>
      </w:pPr>
    </w:p>
    <w:p w14:paraId="2469F9B5"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sz w:val="22"/>
          <w:szCs w:val="22"/>
        </w:rPr>
        <w:t xml:space="preserve">En ese orden de ideas, la Secretaría de Gobernación en las direcciones </w:t>
      </w:r>
      <w:hyperlink r:id="rId12" w:history="1">
        <w:r w:rsidRPr="008D41DF">
          <w:rPr>
            <w:rStyle w:val="Hipervnculo"/>
            <w:rFonts w:ascii="Palatino Linotype" w:hAnsi="Palatino Linotype" w:cs="Tahoma"/>
            <w:sz w:val="22"/>
            <w:szCs w:val="22"/>
          </w:rPr>
          <w:t>https://consultas.curp.gob.mx/CurpSP/html/informacionecurpPS.html</w:t>
        </w:r>
      </w:hyperlink>
      <w:r w:rsidRPr="008D41DF">
        <w:rPr>
          <w:rFonts w:ascii="Palatino Linotype" w:hAnsi="Palatino Linotype" w:cs="Tahoma"/>
          <w:sz w:val="22"/>
          <w:szCs w:val="22"/>
        </w:rPr>
        <w:t xml:space="preserve"> y </w:t>
      </w:r>
      <w:hyperlink r:id="rId13" w:history="1">
        <w:r w:rsidRPr="008D41DF">
          <w:rPr>
            <w:rStyle w:val="Hipervnculo"/>
            <w:rFonts w:ascii="Palatino Linotype" w:hAnsi="Palatino Linotype" w:cs="Tahoma"/>
            <w:sz w:val="22"/>
            <w:szCs w:val="22"/>
          </w:rPr>
          <w:t>https://www.gob.mx/segob/renapo/acciones-y-programas/clave-unica-de-registro-de-poblacion-curp-142226</w:t>
        </w:r>
      </w:hyperlink>
      <w:r w:rsidRPr="008D41DF">
        <w:rPr>
          <w:rFonts w:ascii="Palatino Linotype" w:hAnsi="Palatino Linotype" w:cs="Tahoma"/>
          <w:sz w:val="22"/>
          <w:szCs w:val="22"/>
          <w:u w:val="single"/>
        </w:rPr>
        <w:t xml:space="preserve"> </w:t>
      </w:r>
      <w:r w:rsidRPr="008D41DF">
        <w:rPr>
          <w:rFonts w:ascii="Palatino Linotype" w:hAnsi="Palatino Linotype" w:cs="Tahoma"/>
          <w:bCs/>
          <w:sz w:val="22"/>
          <w:szCs w:val="22"/>
        </w:rPr>
        <w:t xml:space="preserve">(consultadas el trece de mayo de dos mil veintiuno, a las diez horas), </w:t>
      </w:r>
      <w:r w:rsidRPr="008D41DF">
        <w:rPr>
          <w:rFonts w:ascii="Palatino Linotype" w:hAnsi="Palatino Linotype" w:cs="Tahoma"/>
          <w:bCs/>
          <w:sz w:val="22"/>
          <w:szCs w:val="22"/>
        </w:rPr>
        <w:lastRenderedPageBreak/>
        <w:t>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09D4982"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7D19AEE7" w14:textId="77777777" w:rsidR="00236902" w:rsidRPr="008D41DF" w:rsidRDefault="00236902" w:rsidP="005B3BDF">
      <w:pPr>
        <w:numPr>
          <w:ilvl w:val="0"/>
          <w:numId w:val="41"/>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El primero y segundo apellidos, así como al nombre de pila;</w:t>
      </w:r>
    </w:p>
    <w:p w14:paraId="5D57DA56" w14:textId="77777777" w:rsidR="00236902" w:rsidRPr="008D41DF" w:rsidRDefault="00236902" w:rsidP="005B3BDF">
      <w:pPr>
        <w:numPr>
          <w:ilvl w:val="0"/>
          <w:numId w:val="41"/>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La fecha de nacimiento;</w:t>
      </w:r>
    </w:p>
    <w:p w14:paraId="0E60105A" w14:textId="77777777" w:rsidR="00236902" w:rsidRPr="008D41DF" w:rsidRDefault="00236902" w:rsidP="005B3BDF">
      <w:pPr>
        <w:numPr>
          <w:ilvl w:val="0"/>
          <w:numId w:val="41"/>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El sexo, y</w:t>
      </w:r>
    </w:p>
    <w:p w14:paraId="166010E2" w14:textId="77777777" w:rsidR="00236902" w:rsidRPr="008D41DF" w:rsidRDefault="00236902" w:rsidP="005B3BDF">
      <w:pPr>
        <w:numPr>
          <w:ilvl w:val="0"/>
          <w:numId w:val="41"/>
        </w:num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La entidad federativa de nacimiento.</w:t>
      </w:r>
    </w:p>
    <w:p w14:paraId="7E746CD0"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537F690A"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Los dos últimos elementos de la Clave Única de Registro de Población evitan la duplicidad de la Clave y garantizan su correcta integración.</w:t>
      </w:r>
    </w:p>
    <w:p w14:paraId="59ED79AD"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0661C1E9"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F58B5DF"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39462EFD"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Situación que se robustece, con el Criterio 18/17, emitido por el Instituto Nacional de Transparencia, Acceso a la Información y Protección de Datos Personales, que establece lo siguiente:</w:t>
      </w:r>
    </w:p>
    <w:p w14:paraId="5A63A13A" w14:textId="77777777" w:rsidR="00236902" w:rsidRPr="008D41DF" w:rsidRDefault="00236902" w:rsidP="005B3BDF">
      <w:pPr>
        <w:spacing w:line="360" w:lineRule="auto"/>
        <w:ind w:left="567"/>
        <w:contextualSpacing/>
        <w:jc w:val="both"/>
        <w:rPr>
          <w:rFonts w:ascii="Palatino Linotype" w:hAnsi="Palatino Linotype" w:cs="Tahoma"/>
          <w:bCs/>
          <w:iCs/>
          <w:sz w:val="22"/>
          <w:szCs w:val="22"/>
        </w:rPr>
      </w:pPr>
    </w:p>
    <w:p w14:paraId="1CC82D04" w14:textId="478BE736" w:rsidR="00236902" w:rsidRPr="008D41DF" w:rsidRDefault="00236902" w:rsidP="005B3BDF">
      <w:pPr>
        <w:spacing w:line="360" w:lineRule="auto"/>
        <w:ind w:left="567" w:right="539"/>
        <w:contextualSpacing/>
        <w:jc w:val="both"/>
        <w:rPr>
          <w:rFonts w:ascii="Palatino Linotype" w:hAnsi="Palatino Linotype" w:cs="Tahoma"/>
          <w:bCs/>
          <w:i/>
          <w:iCs/>
        </w:rPr>
      </w:pPr>
      <w:r w:rsidRPr="008D41DF">
        <w:rPr>
          <w:rFonts w:ascii="Palatino Linotype" w:hAnsi="Palatino Linotype" w:cs="Tahoma"/>
          <w:b/>
          <w:bCs/>
          <w:i/>
          <w:iCs/>
        </w:rPr>
        <w:lastRenderedPageBreak/>
        <w:t xml:space="preserve">Clave Única de Registro de Población (CURP). </w:t>
      </w:r>
      <w:r w:rsidRPr="008D41DF">
        <w:rPr>
          <w:rFonts w:ascii="Palatino Linotype"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673A82D" w14:textId="77777777" w:rsidR="00236902" w:rsidRPr="008D41DF" w:rsidRDefault="00236902" w:rsidP="005B3BDF">
      <w:pPr>
        <w:spacing w:line="360" w:lineRule="auto"/>
        <w:contextualSpacing/>
        <w:jc w:val="both"/>
        <w:rPr>
          <w:rFonts w:ascii="Palatino Linotype" w:hAnsi="Palatino Linotype" w:cs="Tahoma"/>
          <w:bCs/>
          <w:sz w:val="22"/>
          <w:szCs w:val="22"/>
        </w:rPr>
      </w:pPr>
    </w:p>
    <w:p w14:paraId="5E07A940" w14:textId="77777777" w:rsidR="00236902" w:rsidRPr="008D41DF" w:rsidRDefault="00236902" w:rsidP="005B3BDF">
      <w:pPr>
        <w:spacing w:line="360" w:lineRule="auto"/>
        <w:contextualSpacing/>
        <w:jc w:val="both"/>
        <w:rPr>
          <w:rFonts w:ascii="Palatino Linotype" w:hAnsi="Palatino Linotype" w:cs="Tahoma"/>
          <w:bCs/>
          <w:sz w:val="22"/>
          <w:szCs w:val="22"/>
        </w:rPr>
      </w:pPr>
      <w:r w:rsidRPr="008D41DF">
        <w:rPr>
          <w:rFonts w:ascii="Palatino Linotype" w:hAnsi="Palatino Linotype" w:cs="Tahoma"/>
          <w:bCs/>
          <w:sz w:val="22"/>
          <w:szCs w:val="22"/>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66F4F375" w14:textId="77777777" w:rsidR="00236902" w:rsidRPr="008D41DF" w:rsidRDefault="00236902" w:rsidP="005B3BDF">
      <w:pPr>
        <w:tabs>
          <w:tab w:val="left" w:pos="4962"/>
        </w:tabs>
        <w:spacing w:line="360" w:lineRule="auto"/>
        <w:contextualSpacing/>
        <w:jc w:val="both"/>
        <w:rPr>
          <w:rFonts w:ascii="Palatino Linotype" w:eastAsia="Calibri" w:hAnsi="Palatino Linotype" w:cs="Tahoma"/>
          <w:b/>
          <w:iCs/>
          <w:sz w:val="22"/>
          <w:szCs w:val="22"/>
          <w:lang w:eastAsia="es-ES_tradnl"/>
        </w:rPr>
      </w:pPr>
    </w:p>
    <w:p w14:paraId="5E2CCF54" w14:textId="77777777" w:rsidR="00236902" w:rsidRPr="008D41DF" w:rsidRDefault="00236902" w:rsidP="005B3BDF">
      <w:pPr>
        <w:numPr>
          <w:ilvl w:val="0"/>
          <w:numId w:val="21"/>
        </w:numPr>
        <w:spacing w:line="360" w:lineRule="auto"/>
        <w:ind w:left="567" w:hanging="283"/>
        <w:contextualSpacing/>
        <w:jc w:val="both"/>
        <w:rPr>
          <w:rFonts w:ascii="Palatino Linotype" w:eastAsia="Calibri" w:hAnsi="Palatino Linotype" w:cs="Tahoma"/>
          <w:b/>
          <w:bCs/>
          <w:sz w:val="22"/>
          <w:szCs w:val="22"/>
        </w:rPr>
      </w:pPr>
      <w:r w:rsidRPr="008D41DF">
        <w:rPr>
          <w:rFonts w:ascii="Palatino Linotype" w:eastAsia="Calibri" w:hAnsi="Palatino Linotype" w:cs="Tahoma"/>
          <w:b/>
          <w:bCs/>
          <w:sz w:val="22"/>
          <w:szCs w:val="22"/>
        </w:rPr>
        <w:t>Fecha de nacimiento.</w:t>
      </w:r>
    </w:p>
    <w:p w14:paraId="781AC512" w14:textId="77777777" w:rsidR="00236902" w:rsidRPr="008D41DF" w:rsidRDefault="00236902" w:rsidP="005B3BDF">
      <w:pPr>
        <w:spacing w:line="360" w:lineRule="auto"/>
        <w:contextualSpacing/>
        <w:jc w:val="both"/>
        <w:rPr>
          <w:rFonts w:ascii="Palatino Linotype" w:eastAsia="Calibri" w:hAnsi="Palatino Linotype" w:cs="Tahoma"/>
          <w:b/>
          <w:bCs/>
          <w:sz w:val="22"/>
          <w:szCs w:val="22"/>
        </w:rPr>
      </w:pPr>
    </w:p>
    <w:p w14:paraId="36073189"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val="es-ES_tradnl"/>
        </w:rPr>
      </w:pPr>
      <w:r w:rsidRPr="008D41DF">
        <w:rPr>
          <w:rFonts w:ascii="Palatino Linotype" w:eastAsia="Calibri" w:hAnsi="Palatino Linotype" w:cs="Tahoma"/>
          <w:bCs/>
          <w:sz w:val="22"/>
          <w:szCs w:val="22"/>
          <w:lang w:val="es-ES_tradnl"/>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4D04211F"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val="es-ES_tradnl"/>
        </w:rPr>
      </w:pPr>
    </w:p>
    <w:p w14:paraId="32777FA0"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val="es-ES_tradnl"/>
        </w:rPr>
      </w:pPr>
      <w:r w:rsidRPr="008D41DF">
        <w:rPr>
          <w:rFonts w:ascii="Palatino Linotype" w:eastAsia="Calibri" w:hAnsi="Palatino Linotype" w:cs="Tahoma"/>
          <w:bCs/>
          <w:sz w:val="22"/>
          <w:szCs w:val="22"/>
          <w:lang w:val="es-ES_tradnl"/>
        </w:rPr>
        <w:t xml:space="preserve"> 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2D67DD0A"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val="es-ES_tradnl"/>
        </w:rPr>
      </w:pPr>
    </w:p>
    <w:p w14:paraId="0497A027" w14:textId="77777777" w:rsidR="00236902" w:rsidRPr="008D41DF" w:rsidRDefault="00236902" w:rsidP="005B3BDF">
      <w:pPr>
        <w:pStyle w:val="Prrafodelista"/>
        <w:numPr>
          <w:ilvl w:val="0"/>
          <w:numId w:val="48"/>
        </w:numPr>
        <w:tabs>
          <w:tab w:val="left" w:pos="4962"/>
        </w:tabs>
        <w:spacing w:line="360" w:lineRule="auto"/>
        <w:ind w:left="567" w:hanging="283"/>
        <w:jc w:val="both"/>
        <w:rPr>
          <w:rFonts w:ascii="Palatino Linotype" w:hAnsi="Palatino Linotype" w:cs="Tahoma"/>
          <w:szCs w:val="22"/>
          <w:lang w:val="es-ES"/>
        </w:rPr>
      </w:pPr>
      <w:r w:rsidRPr="008D41DF">
        <w:rPr>
          <w:rFonts w:ascii="Palatino Linotype" w:hAnsi="Palatino Linotype" w:cs="Tahoma"/>
          <w:b/>
          <w:szCs w:val="22"/>
          <w:lang w:val="es-ES"/>
        </w:rPr>
        <w:t>Certificado de no deudor alimentario</w:t>
      </w:r>
    </w:p>
    <w:p w14:paraId="47E7B1A3" w14:textId="77777777" w:rsidR="00236902" w:rsidRPr="008D41DF" w:rsidRDefault="00236902" w:rsidP="005B3BDF">
      <w:pPr>
        <w:tabs>
          <w:tab w:val="left" w:pos="4962"/>
        </w:tabs>
        <w:spacing w:line="360" w:lineRule="auto"/>
        <w:contextualSpacing/>
        <w:jc w:val="both"/>
        <w:rPr>
          <w:rFonts w:ascii="Palatino Linotype" w:hAnsi="Palatino Linotype" w:cs="Tahoma"/>
          <w:sz w:val="22"/>
          <w:szCs w:val="22"/>
          <w:lang w:val="es-ES"/>
        </w:rPr>
      </w:pPr>
    </w:p>
    <w:p w14:paraId="1E96A045" w14:textId="77777777" w:rsidR="00236902" w:rsidRPr="008D41DF" w:rsidRDefault="00236902" w:rsidP="005B3BDF">
      <w:pPr>
        <w:spacing w:line="360" w:lineRule="auto"/>
        <w:contextualSpacing/>
        <w:jc w:val="both"/>
        <w:rPr>
          <w:rFonts w:ascii="Palatino Linotype" w:hAnsi="Palatino Linotype" w:cs="Tahoma"/>
          <w:sz w:val="22"/>
          <w:szCs w:val="22"/>
        </w:rPr>
      </w:pPr>
      <w:r w:rsidRPr="008D41DF">
        <w:rPr>
          <w:rFonts w:ascii="Palatino Linotype" w:eastAsia="Calibri" w:hAnsi="Palatino Linotype" w:cs="Tahoma"/>
          <w:bCs/>
          <w:sz w:val="22"/>
          <w:szCs w:val="22"/>
          <w:lang w:eastAsia="en-US"/>
        </w:rPr>
        <w:lastRenderedPageBreak/>
        <w:t xml:space="preserve">Por lo que hace los certificados de no deudor alimentario moroso este debe ser protegido mediante su clasificación como </w:t>
      </w:r>
      <w:r w:rsidRPr="008D41DF">
        <w:rPr>
          <w:rFonts w:ascii="Palatino Linotype" w:eastAsia="Calibri" w:hAnsi="Palatino Linotype" w:cs="Tahoma"/>
          <w:b/>
          <w:bCs/>
          <w:sz w:val="22"/>
          <w:szCs w:val="22"/>
          <w:lang w:eastAsia="en-US"/>
        </w:rPr>
        <w:t>confidencial en su totalidad</w:t>
      </w:r>
      <w:r w:rsidRPr="008D41DF">
        <w:rPr>
          <w:rFonts w:ascii="Palatino Linotype" w:eastAsia="Calibri" w:hAnsi="Palatino Linotype" w:cs="Tahoma"/>
          <w:bCs/>
          <w:sz w:val="22"/>
          <w:szCs w:val="22"/>
          <w:lang w:eastAsia="en-US"/>
        </w:rPr>
        <w:t xml:space="preserve">, ello derivado a que el estar inscrito en dicho registro tiene un impacto </w:t>
      </w:r>
      <w:r w:rsidRPr="008D41DF">
        <w:rPr>
          <w:rFonts w:ascii="Palatino Linotype" w:hAnsi="Palatino Linotype" w:cs="Tahoma"/>
          <w:sz w:val="22"/>
          <w:szCs w:val="22"/>
        </w:rPr>
        <w:t>en la imagen de un servidor público y se trata de un tema estrictamente de carácter personal e incluso de tipo familiar.</w:t>
      </w:r>
    </w:p>
    <w:p w14:paraId="138F39AE" w14:textId="77777777" w:rsidR="00236902" w:rsidRPr="008D41DF" w:rsidRDefault="00236902" w:rsidP="005B3BDF">
      <w:pPr>
        <w:spacing w:line="360" w:lineRule="auto"/>
        <w:contextualSpacing/>
        <w:jc w:val="both"/>
        <w:rPr>
          <w:rFonts w:ascii="Palatino Linotype" w:hAnsi="Palatino Linotype" w:cs="Tahoma"/>
          <w:sz w:val="22"/>
          <w:szCs w:val="22"/>
        </w:rPr>
      </w:pPr>
    </w:p>
    <w:p w14:paraId="78A48E0A" w14:textId="77777777" w:rsidR="00236902" w:rsidRPr="008D41DF" w:rsidRDefault="00236902"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4" w:anchor=":~:text=La%20inscripci%C3%B3n%20con%20el%20car%C3%A1cter,del%20Estado%20de%20M%C3%A9xico%20e" w:history="1">
        <w:r w:rsidRPr="008D41DF">
          <w:rPr>
            <w:rStyle w:val="Hipervnculo"/>
            <w:rFonts w:ascii="Palatino Linotype" w:hAnsi="Palatino Linotype" w:cs="Tahoma"/>
            <w:sz w:val="22"/>
            <w:szCs w:val="22"/>
          </w:rPr>
          <w:t>https://www.ipomex.org.mx/recursos/ipo/files_ipo/2014/8/11/630bc7787b59af912a96a9e1bca1c770.pdf#:~:text=La%20inscripci%C3%B3n%20con%20el%20car%C3%A1cter,del%20Estado%20de%20M%C3%A9xico%20e</w:t>
        </w:r>
      </w:hyperlink>
      <w:r w:rsidRPr="008D41DF">
        <w:rPr>
          <w:rFonts w:ascii="Palatino Linotype" w:hAnsi="Palatino Linotype" w:cs="Tahoma"/>
          <w:sz w:val="22"/>
          <w:szCs w:val="22"/>
        </w:rPr>
        <w:t xml:space="preserve">, pueden advertirse los objetivos de crear dicho registro: </w:t>
      </w:r>
    </w:p>
    <w:p w14:paraId="5BEA20EC" w14:textId="77777777" w:rsidR="00236902" w:rsidRPr="008D41DF" w:rsidRDefault="00236902" w:rsidP="005B3BDF">
      <w:pPr>
        <w:spacing w:line="360" w:lineRule="auto"/>
        <w:contextualSpacing/>
        <w:jc w:val="both"/>
        <w:rPr>
          <w:rFonts w:ascii="Palatino Linotype" w:hAnsi="Palatino Linotype" w:cs="Tahoma"/>
          <w:sz w:val="22"/>
          <w:szCs w:val="22"/>
        </w:rPr>
      </w:pPr>
    </w:p>
    <w:p w14:paraId="3FFDF159" w14:textId="77777777" w:rsidR="00236902" w:rsidRPr="008D41DF" w:rsidRDefault="00236902" w:rsidP="005B3BDF">
      <w:pPr>
        <w:spacing w:line="360" w:lineRule="auto"/>
        <w:ind w:left="567" w:right="539"/>
        <w:contextualSpacing/>
        <w:jc w:val="both"/>
        <w:rPr>
          <w:rFonts w:ascii="Palatino Linotype" w:hAnsi="Palatino Linotype" w:cs="Tahoma"/>
          <w:i/>
          <w:iCs/>
        </w:rPr>
      </w:pPr>
      <w:r w:rsidRPr="008D41DF">
        <w:rPr>
          <w:rFonts w:ascii="Palatino Linotype" w:hAnsi="Palatino Linotype" w:cs="Tahoma"/>
          <w:i/>
          <w:iCs/>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0C20C797" w14:textId="77777777" w:rsidR="00236902" w:rsidRPr="008D41DF" w:rsidRDefault="00236902" w:rsidP="005B3BDF">
      <w:pPr>
        <w:spacing w:line="360" w:lineRule="auto"/>
        <w:ind w:left="567" w:right="539"/>
        <w:contextualSpacing/>
        <w:jc w:val="both"/>
        <w:rPr>
          <w:rFonts w:ascii="Palatino Linotype" w:hAnsi="Palatino Linotype" w:cs="Tahoma"/>
          <w:i/>
          <w:iCs/>
        </w:rPr>
      </w:pPr>
    </w:p>
    <w:p w14:paraId="6095A0AE" w14:textId="77777777" w:rsidR="00236902" w:rsidRPr="008D41DF" w:rsidRDefault="00236902" w:rsidP="005B3BDF">
      <w:pPr>
        <w:spacing w:line="360" w:lineRule="auto"/>
        <w:ind w:left="567" w:right="539"/>
        <w:contextualSpacing/>
        <w:jc w:val="both"/>
        <w:rPr>
          <w:rFonts w:ascii="Palatino Linotype" w:hAnsi="Palatino Linotype" w:cs="Tahoma"/>
          <w:i/>
          <w:iCs/>
        </w:rPr>
      </w:pPr>
      <w:r w:rsidRPr="008D41DF">
        <w:rPr>
          <w:rFonts w:ascii="Palatino Linotype" w:hAnsi="Palatino Linotype" w:cs="Tahoma"/>
          <w:i/>
          <w:iCs/>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67420F39" w14:textId="77777777" w:rsidR="00236902" w:rsidRPr="008D41DF" w:rsidRDefault="00236902" w:rsidP="005B3BDF">
      <w:pPr>
        <w:spacing w:line="360" w:lineRule="auto"/>
        <w:ind w:left="567" w:right="539"/>
        <w:contextualSpacing/>
        <w:jc w:val="both"/>
        <w:rPr>
          <w:rFonts w:ascii="Palatino Linotype" w:hAnsi="Palatino Linotype" w:cs="Tahoma"/>
          <w:i/>
          <w:iCs/>
        </w:rPr>
      </w:pPr>
    </w:p>
    <w:p w14:paraId="6C4ED9A4" w14:textId="77777777" w:rsidR="00236902" w:rsidRPr="008D41DF" w:rsidRDefault="00236902" w:rsidP="005B3BDF">
      <w:pPr>
        <w:spacing w:line="360" w:lineRule="auto"/>
        <w:ind w:left="567" w:right="539"/>
        <w:contextualSpacing/>
        <w:jc w:val="both"/>
        <w:rPr>
          <w:rFonts w:ascii="Palatino Linotype" w:hAnsi="Palatino Linotype" w:cs="Tahoma"/>
          <w:i/>
          <w:iCs/>
        </w:rPr>
      </w:pPr>
      <w:r w:rsidRPr="008D41DF">
        <w:rPr>
          <w:rFonts w:ascii="Palatino Linotype" w:hAnsi="Palatino Linotype" w:cs="Tahoma"/>
          <w:i/>
          <w:iCs/>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280063E9" w14:textId="77777777" w:rsidR="00236902" w:rsidRPr="008D41DF" w:rsidRDefault="00236902" w:rsidP="005B3BDF">
      <w:pPr>
        <w:spacing w:line="360" w:lineRule="auto"/>
        <w:ind w:left="567" w:right="539"/>
        <w:contextualSpacing/>
        <w:jc w:val="both"/>
        <w:rPr>
          <w:rFonts w:ascii="Palatino Linotype" w:hAnsi="Palatino Linotype" w:cs="Tahoma"/>
          <w:i/>
          <w:iCs/>
        </w:rPr>
      </w:pPr>
    </w:p>
    <w:p w14:paraId="3205BAE3" w14:textId="77777777" w:rsidR="00236902" w:rsidRPr="008D41DF" w:rsidRDefault="00236902" w:rsidP="005B3BDF">
      <w:pPr>
        <w:spacing w:line="360" w:lineRule="auto"/>
        <w:ind w:left="567" w:right="539"/>
        <w:contextualSpacing/>
        <w:jc w:val="both"/>
        <w:rPr>
          <w:rFonts w:ascii="Palatino Linotype" w:hAnsi="Palatino Linotype" w:cs="Tahoma"/>
          <w:i/>
          <w:iCs/>
        </w:rPr>
      </w:pPr>
      <w:r w:rsidRPr="008D41DF">
        <w:rPr>
          <w:rFonts w:ascii="Palatino Linotype" w:hAnsi="Palatino Linotype" w:cs="Tahoma"/>
          <w:i/>
          <w:iCs/>
        </w:rPr>
        <w:t>Los alimentos tienen carácter preferente a favor de los hijos, sin que pueda eximirse el deudor alimentario de su cumplimiento cuando esté en posibilidades de hacerlo. En el Estado de México,</w:t>
      </w:r>
      <w:r w:rsidRPr="008D41DF">
        <w:rPr>
          <w:rFonts w:ascii="Palatino Linotype" w:hAnsi="Palatino Linotype"/>
        </w:rPr>
        <w:t xml:space="preserve"> </w:t>
      </w:r>
      <w:r w:rsidRPr="008D41DF">
        <w:rPr>
          <w:rFonts w:ascii="Palatino Linotype" w:hAnsi="Palatino Linotype" w:cs="Tahoma"/>
          <w:i/>
          <w:iCs/>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20DF56C1" w14:textId="77777777" w:rsidR="00236902" w:rsidRPr="008D41DF" w:rsidRDefault="00236902" w:rsidP="005B3BDF">
      <w:pPr>
        <w:spacing w:line="360" w:lineRule="auto"/>
        <w:ind w:left="567" w:right="539"/>
        <w:contextualSpacing/>
        <w:jc w:val="both"/>
        <w:rPr>
          <w:rFonts w:ascii="Palatino Linotype" w:hAnsi="Palatino Linotype" w:cs="Tahoma"/>
          <w:i/>
          <w:iCs/>
        </w:rPr>
      </w:pPr>
    </w:p>
    <w:p w14:paraId="330FFE1C" w14:textId="77777777" w:rsidR="00236902" w:rsidRPr="008D41DF" w:rsidRDefault="00236902" w:rsidP="005B3BDF">
      <w:pPr>
        <w:spacing w:line="360" w:lineRule="auto"/>
        <w:ind w:left="567" w:right="539"/>
        <w:contextualSpacing/>
        <w:jc w:val="both"/>
        <w:rPr>
          <w:rFonts w:ascii="Palatino Linotype" w:hAnsi="Palatino Linotype" w:cs="Tahoma"/>
          <w:i/>
          <w:iCs/>
        </w:rPr>
      </w:pPr>
      <w:r w:rsidRPr="008D41DF">
        <w:rPr>
          <w:rFonts w:ascii="Palatino Linotype" w:hAnsi="Palatino Linotype" w:cs="Tahoma"/>
          <w:i/>
          <w:iCs/>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8D41DF">
        <w:rPr>
          <w:rFonts w:ascii="Palatino Linotype" w:hAnsi="Palatino Linotype" w:cs="Tahoma"/>
          <w:b/>
          <w:bCs/>
          <w:i/>
          <w:iCs/>
          <w:u w:val="single"/>
        </w:rPr>
        <w:t>con la finalidad de asegurar el cumplimiento de las obligaciones alimentarias que tienen los padres para con sus menores hijos.</w:t>
      </w:r>
    </w:p>
    <w:p w14:paraId="07944367" w14:textId="77777777" w:rsidR="00236902" w:rsidRPr="008D41DF" w:rsidRDefault="00236902" w:rsidP="005B3BDF">
      <w:pPr>
        <w:spacing w:line="360" w:lineRule="auto"/>
        <w:contextualSpacing/>
        <w:jc w:val="both"/>
        <w:rPr>
          <w:rFonts w:ascii="Palatino Linotype" w:hAnsi="Palatino Linotype" w:cs="Tahoma"/>
          <w:sz w:val="22"/>
          <w:szCs w:val="22"/>
        </w:rPr>
      </w:pPr>
    </w:p>
    <w:p w14:paraId="5DEA87FB" w14:textId="77777777" w:rsidR="00236902" w:rsidRPr="008D41DF" w:rsidRDefault="00236902"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sz w:val="22"/>
          <w:szCs w:val="22"/>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w:t>
      </w:r>
      <w:r w:rsidRPr="008D41DF">
        <w:rPr>
          <w:rFonts w:ascii="Palatino Linotype" w:hAnsi="Palatino Linotype" w:cs="Tahoma"/>
          <w:sz w:val="22"/>
          <w:szCs w:val="22"/>
        </w:rPr>
        <w:lastRenderedPageBreak/>
        <w:t xml:space="preserve">solicitada por el Recurrente de manera general como </w:t>
      </w:r>
      <w:r w:rsidRPr="008D41DF">
        <w:rPr>
          <w:rFonts w:ascii="Palatino Linotype" w:hAnsi="Palatino Linotype" w:cs="Tahoma"/>
          <w:b/>
          <w:sz w:val="22"/>
          <w:szCs w:val="22"/>
        </w:rPr>
        <w:t>información confidencial en su totalidad</w:t>
      </w:r>
      <w:r w:rsidRPr="008D41DF">
        <w:rPr>
          <w:rFonts w:ascii="Palatino Linotype" w:hAnsi="Palatino Linotype" w:cs="Tahoma"/>
          <w:sz w:val="22"/>
          <w:szCs w:val="22"/>
        </w:rPr>
        <w:t xml:space="preserve"> en términos del artículo 143, fracción I, de la Ley de Transparencia y Acceso a la Información Pública del Estado de México y Municipios. </w:t>
      </w:r>
    </w:p>
    <w:p w14:paraId="096F7F8E" w14:textId="77777777" w:rsidR="00236902" w:rsidRPr="008D41DF" w:rsidRDefault="00236902" w:rsidP="005B3BDF">
      <w:pPr>
        <w:spacing w:line="360" w:lineRule="auto"/>
        <w:contextualSpacing/>
        <w:jc w:val="both"/>
        <w:rPr>
          <w:rFonts w:ascii="Palatino Linotype" w:eastAsia="Calibri" w:hAnsi="Palatino Linotype" w:cs="Tahoma"/>
          <w:b/>
          <w:bCs/>
          <w:sz w:val="22"/>
          <w:szCs w:val="22"/>
        </w:rPr>
      </w:pPr>
    </w:p>
    <w:p w14:paraId="17133FA1" w14:textId="77777777" w:rsidR="00236902" w:rsidRPr="008D41DF" w:rsidRDefault="00236902" w:rsidP="005B3BDF">
      <w:pPr>
        <w:spacing w:line="360" w:lineRule="auto"/>
        <w:contextualSpacing/>
        <w:jc w:val="both"/>
        <w:rPr>
          <w:rFonts w:ascii="Palatino Linotype" w:eastAsia="Calibri" w:hAnsi="Palatino Linotype" w:cs="Tahoma"/>
          <w:bCs/>
          <w:sz w:val="22"/>
          <w:szCs w:val="22"/>
          <w:lang w:val="es-ES"/>
        </w:rPr>
      </w:pPr>
    </w:p>
    <w:p w14:paraId="36DF2BE4" w14:textId="77777777" w:rsidR="001F1479" w:rsidRPr="008D41DF" w:rsidRDefault="001F1479" w:rsidP="005B3BDF">
      <w:pPr>
        <w:spacing w:line="360" w:lineRule="auto"/>
        <w:contextualSpacing/>
        <w:jc w:val="both"/>
        <w:rPr>
          <w:rFonts w:ascii="Palatino Linotype" w:hAnsi="Palatino Linotype" w:cs="Tahoma"/>
          <w:b/>
          <w:sz w:val="22"/>
          <w:szCs w:val="22"/>
        </w:rPr>
      </w:pPr>
    </w:p>
    <w:p w14:paraId="358D428E" w14:textId="2CCE7C1C" w:rsidR="00D8480C" w:rsidRPr="008D41DF" w:rsidRDefault="002A05A5" w:rsidP="005B3BDF">
      <w:pPr>
        <w:spacing w:line="360" w:lineRule="auto"/>
        <w:contextualSpacing/>
        <w:jc w:val="both"/>
        <w:rPr>
          <w:rFonts w:ascii="Palatino Linotype" w:hAnsi="Palatino Linotype" w:cs="Tahoma"/>
          <w:sz w:val="22"/>
          <w:szCs w:val="22"/>
        </w:rPr>
      </w:pPr>
      <w:r w:rsidRPr="008D41DF">
        <w:rPr>
          <w:rFonts w:ascii="Palatino Linotype" w:hAnsi="Palatino Linotype" w:cs="Tahoma"/>
          <w:b/>
          <w:sz w:val="22"/>
          <w:szCs w:val="22"/>
        </w:rPr>
        <w:t>SÉPTIMO.</w:t>
      </w:r>
      <w:r w:rsidR="00D8480C" w:rsidRPr="008D41DF">
        <w:rPr>
          <w:rFonts w:ascii="Palatino Linotype" w:hAnsi="Palatino Linotype" w:cs="Tahoma"/>
          <w:b/>
          <w:sz w:val="22"/>
          <w:szCs w:val="22"/>
        </w:rPr>
        <w:t xml:space="preserve"> Decisión. </w:t>
      </w:r>
    </w:p>
    <w:p w14:paraId="073F0E51" w14:textId="77777777" w:rsidR="00D8480C" w:rsidRPr="008D41DF" w:rsidRDefault="00D8480C" w:rsidP="005B3BDF">
      <w:pPr>
        <w:spacing w:line="360" w:lineRule="auto"/>
        <w:contextualSpacing/>
        <w:jc w:val="both"/>
        <w:rPr>
          <w:rFonts w:ascii="Palatino Linotype" w:hAnsi="Palatino Linotype" w:cs="Tahoma"/>
          <w:b/>
          <w:sz w:val="22"/>
          <w:szCs w:val="22"/>
        </w:rPr>
      </w:pPr>
    </w:p>
    <w:p w14:paraId="63BC330D" w14:textId="5E8565B8" w:rsidR="0076199D" w:rsidRPr="008D41DF" w:rsidRDefault="00D8480C" w:rsidP="005B3BDF">
      <w:pPr>
        <w:autoSpaceDE w:val="0"/>
        <w:autoSpaceDN w:val="0"/>
        <w:adjustRightInd w:val="0"/>
        <w:spacing w:line="360" w:lineRule="auto"/>
        <w:contextualSpacing/>
        <w:jc w:val="both"/>
        <w:rPr>
          <w:rFonts w:ascii="Palatino Linotype" w:hAnsi="Palatino Linotype" w:cs="Tahoma"/>
          <w:bCs/>
          <w:iCs/>
          <w:sz w:val="22"/>
          <w:szCs w:val="22"/>
        </w:rPr>
      </w:pPr>
      <w:r w:rsidRPr="008D41DF">
        <w:rPr>
          <w:rFonts w:ascii="Palatino Linotype" w:hAnsi="Palatino Linotype" w:cs="Arial"/>
          <w:sz w:val="22"/>
          <w:szCs w:val="22"/>
        </w:rPr>
        <w:t xml:space="preserve">De acuerdo con lo expuesto y, </w:t>
      </w:r>
      <w:r w:rsidRPr="008D41D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236902" w:rsidRPr="008D41DF">
        <w:rPr>
          <w:rFonts w:ascii="Palatino Linotype" w:hAnsi="Palatino Linotype" w:cs="Tahoma"/>
          <w:b/>
          <w:sz w:val="22"/>
          <w:szCs w:val="22"/>
        </w:rPr>
        <w:t>REVOCA</w:t>
      </w:r>
      <w:r w:rsidR="00B01D56" w:rsidRPr="008D41DF">
        <w:rPr>
          <w:rFonts w:ascii="Palatino Linotype" w:hAnsi="Palatino Linotype" w:cs="Tahoma"/>
          <w:b/>
          <w:sz w:val="22"/>
          <w:szCs w:val="22"/>
        </w:rPr>
        <w:t>R</w:t>
      </w:r>
      <w:r w:rsidRPr="008D41DF">
        <w:rPr>
          <w:rFonts w:ascii="Palatino Linotype" w:hAnsi="Palatino Linotype" w:cs="Tahoma"/>
          <w:sz w:val="22"/>
          <w:szCs w:val="22"/>
        </w:rPr>
        <w:t xml:space="preserve"> la respuesta </w:t>
      </w:r>
      <w:r w:rsidR="006E7E9D" w:rsidRPr="008D41DF">
        <w:rPr>
          <w:rFonts w:ascii="Palatino Linotype" w:hAnsi="Palatino Linotype" w:cs="Tahoma"/>
          <w:sz w:val="22"/>
          <w:szCs w:val="22"/>
        </w:rPr>
        <w:t>del</w:t>
      </w:r>
      <w:r w:rsidR="00757A69" w:rsidRPr="008D41DF">
        <w:rPr>
          <w:rFonts w:ascii="Palatino Linotype" w:hAnsi="Palatino Linotype" w:cs="Tahoma"/>
          <w:sz w:val="22"/>
          <w:szCs w:val="22"/>
        </w:rPr>
        <w:t xml:space="preserve"> </w:t>
      </w:r>
      <w:r w:rsidR="00B8040C" w:rsidRPr="008D41DF">
        <w:rPr>
          <w:rFonts w:ascii="Palatino Linotype" w:eastAsia="Calibri" w:hAnsi="Palatino Linotype" w:cs="Tahoma"/>
          <w:b/>
          <w:sz w:val="22"/>
          <w:szCs w:val="22"/>
          <w:lang w:eastAsia="en-US"/>
        </w:rPr>
        <w:t>Ayuntamiento de Chiautla</w:t>
      </w:r>
      <w:r w:rsidR="002540A9" w:rsidRPr="008D41DF">
        <w:rPr>
          <w:rFonts w:ascii="Palatino Linotype" w:hAnsi="Palatino Linotype" w:cs="Tahoma"/>
          <w:sz w:val="22"/>
          <w:szCs w:val="22"/>
        </w:rPr>
        <w:t xml:space="preserve"> </w:t>
      </w:r>
      <w:r w:rsidRPr="008D41DF">
        <w:rPr>
          <w:rFonts w:ascii="Palatino Linotype" w:hAnsi="Palatino Linotype" w:cs="Tahoma"/>
          <w:sz w:val="22"/>
          <w:szCs w:val="22"/>
        </w:rPr>
        <w:t xml:space="preserve">y </w:t>
      </w:r>
      <w:r w:rsidRPr="008D41DF">
        <w:rPr>
          <w:rFonts w:ascii="Palatino Linotype" w:hAnsi="Palatino Linotype" w:cs="Tahoma"/>
          <w:b/>
          <w:sz w:val="22"/>
          <w:szCs w:val="22"/>
        </w:rPr>
        <w:t xml:space="preserve">ORDENAR </w:t>
      </w:r>
      <w:r w:rsidRPr="008D41DF">
        <w:rPr>
          <w:rFonts w:ascii="Palatino Linotype" w:hAnsi="Palatino Linotype" w:cs="Tahoma"/>
          <w:sz w:val="22"/>
          <w:szCs w:val="22"/>
        </w:rPr>
        <w:t>al Sujeto Obligado a efecto de que,</w:t>
      </w:r>
      <w:r w:rsidR="006E7E9D" w:rsidRPr="008D41DF">
        <w:rPr>
          <w:rFonts w:ascii="Palatino Linotype" w:hAnsi="Palatino Linotype" w:cs="Tahoma"/>
          <w:sz w:val="22"/>
          <w:szCs w:val="22"/>
        </w:rPr>
        <w:t xml:space="preserve"> </w:t>
      </w:r>
      <w:r w:rsidR="005E7273" w:rsidRPr="008D41DF">
        <w:rPr>
          <w:rFonts w:ascii="Palatino Linotype" w:hAnsi="Palatino Linotype" w:cs="Tahoma"/>
          <w:sz w:val="22"/>
          <w:szCs w:val="22"/>
        </w:rPr>
        <w:t xml:space="preserve">previa búsqueda exhaustiva y razonable de la información </w:t>
      </w:r>
      <w:r w:rsidR="006E7E9D" w:rsidRPr="008D41DF">
        <w:rPr>
          <w:rFonts w:ascii="Palatino Linotype" w:hAnsi="Palatino Linotype" w:cs="Tahoma"/>
          <w:sz w:val="22"/>
          <w:szCs w:val="22"/>
        </w:rPr>
        <w:t>entregue</w:t>
      </w:r>
      <w:r w:rsidRPr="008D41DF">
        <w:rPr>
          <w:rFonts w:ascii="Palatino Linotype" w:hAnsi="Palatino Linotype" w:cs="Tahoma"/>
          <w:sz w:val="22"/>
          <w:szCs w:val="22"/>
        </w:rPr>
        <w:t xml:space="preserve"> </w:t>
      </w:r>
      <w:r w:rsidRPr="008D41DF">
        <w:rPr>
          <w:rFonts w:ascii="Palatino Linotype" w:hAnsi="Palatino Linotype" w:cs="Tahoma"/>
          <w:bCs/>
          <w:iCs/>
          <w:sz w:val="22"/>
          <w:szCs w:val="22"/>
        </w:rPr>
        <w:t>a través del Sistema de Acceso a la Información Mexiquense (SAIMEX),</w:t>
      </w:r>
      <w:r w:rsidR="00B01D56" w:rsidRPr="008D41DF">
        <w:rPr>
          <w:rFonts w:ascii="Palatino Linotype" w:hAnsi="Palatino Linotype" w:cs="Tahoma"/>
          <w:bCs/>
          <w:iCs/>
          <w:sz w:val="22"/>
          <w:szCs w:val="22"/>
        </w:rPr>
        <w:t xml:space="preserve"> lo solicitado en versión púbica, acompañado del acuerdo que para tales efectos emita su Comité de Transparencia. </w:t>
      </w:r>
      <w:r w:rsidRPr="008D41DF">
        <w:rPr>
          <w:rFonts w:ascii="Palatino Linotype" w:hAnsi="Palatino Linotype" w:cs="Tahoma"/>
          <w:bCs/>
          <w:iCs/>
          <w:sz w:val="22"/>
          <w:szCs w:val="22"/>
        </w:rPr>
        <w:t xml:space="preserve"> </w:t>
      </w:r>
    </w:p>
    <w:p w14:paraId="3165A9B4" w14:textId="77777777" w:rsidR="00D8480C" w:rsidRPr="008D41DF" w:rsidRDefault="00D8480C" w:rsidP="005B3BDF">
      <w:pPr>
        <w:spacing w:line="360" w:lineRule="auto"/>
        <w:contextualSpacing/>
        <w:jc w:val="both"/>
        <w:rPr>
          <w:rFonts w:ascii="Palatino Linotype" w:hAnsi="Palatino Linotype" w:cs="Tahoma"/>
          <w:sz w:val="22"/>
          <w:szCs w:val="22"/>
        </w:rPr>
      </w:pPr>
    </w:p>
    <w:p w14:paraId="242C2979" w14:textId="4889379D" w:rsidR="00D8480C" w:rsidRPr="008D41DF" w:rsidRDefault="00D8480C" w:rsidP="005B3BDF">
      <w:pPr>
        <w:spacing w:line="360" w:lineRule="auto"/>
        <w:contextualSpacing/>
        <w:jc w:val="both"/>
        <w:rPr>
          <w:rFonts w:ascii="Palatino Linotype" w:hAnsi="Palatino Linotype"/>
          <w:b/>
          <w:bCs/>
          <w:iCs/>
          <w:sz w:val="22"/>
          <w:szCs w:val="22"/>
          <w:u w:val="single"/>
          <w:lang w:val="es-ES"/>
        </w:rPr>
      </w:pPr>
      <w:r w:rsidRPr="008D41DF">
        <w:rPr>
          <w:rFonts w:ascii="Palatino Linotype" w:hAnsi="Palatino Linotype"/>
          <w:b/>
          <w:bCs/>
          <w:iCs/>
          <w:sz w:val="22"/>
          <w:szCs w:val="22"/>
          <w:u w:val="single"/>
          <w:lang w:val="es-ES"/>
        </w:rPr>
        <w:t>Términos de la Resolución para con</w:t>
      </w:r>
      <w:r w:rsidR="00C41A77" w:rsidRPr="008D41DF">
        <w:rPr>
          <w:rFonts w:ascii="Palatino Linotype" w:hAnsi="Palatino Linotype"/>
          <w:b/>
          <w:bCs/>
          <w:iCs/>
          <w:sz w:val="22"/>
          <w:szCs w:val="22"/>
          <w:u w:val="single"/>
          <w:lang w:val="es-ES"/>
        </w:rPr>
        <w:t>ocimiento de</w:t>
      </w:r>
      <w:r w:rsidRPr="008D41DF">
        <w:rPr>
          <w:rFonts w:ascii="Palatino Linotype" w:hAnsi="Palatino Linotype"/>
          <w:b/>
          <w:bCs/>
          <w:iCs/>
          <w:sz w:val="22"/>
          <w:szCs w:val="22"/>
          <w:u w:val="single"/>
          <w:lang w:val="es-ES"/>
        </w:rPr>
        <w:t>l Particular.</w:t>
      </w:r>
    </w:p>
    <w:p w14:paraId="4D3FBA95" w14:textId="77777777" w:rsidR="00D8480C" w:rsidRPr="008D41DF" w:rsidRDefault="00D8480C" w:rsidP="005B3BDF">
      <w:pPr>
        <w:spacing w:line="360" w:lineRule="auto"/>
        <w:contextualSpacing/>
        <w:jc w:val="both"/>
        <w:rPr>
          <w:rFonts w:ascii="Palatino Linotype" w:hAnsi="Palatino Linotype"/>
          <w:sz w:val="22"/>
          <w:szCs w:val="22"/>
        </w:rPr>
      </w:pPr>
    </w:p>
    <w:p w14:paraId="1E0C36B3" w14:textId="4E6BA5C0" w:rsidR="00B01D56" w:rsidRPr="008D41DF" w:rsidRDefault="00D8480C" w:rsidP="005B3BDF">
      <w:pPr>
        <w:spacing w:line="360" w:lineRule="auto"/>
        <w:contextualSpacing/>
        <w:jc w:val="both"/>
        <w:rPr>
          <w:rFonts w:ascii="Palatino Linotype" w:hAnsi="Palatino Linotype"/>
          <w:sz w:val="22"/>
          <w:szCs w:val="22"/>
          <w:u w:val="single"/>
        </w:rPr>
      </w:pPr>
      <w:r w:rsidRPr="008D41DF">
        <w:rPr>
          <w:rFonts w:ascii="Palatino Linotype" w:hAnsi="Palatino Linotype"/>
          <w:sz w:val="22"/>
          <w:szCs w:val="22"/>
          <w:u w:val="single"/>
        </w:rPr>
        <w:t xml:space="preserve">Este Organismo Garante, determinó </w:t>
      </w:r>
      <w:r w:rsidR="00C41A77" w:rsidRPr="008D41DF">
        <w:rPr>
          <w:rFonts w:ascii="Palatino Linotype" w:hAnsi="Palatino Linotype"/>
          <w:sz w:val="22"/>
          <w:szCs w:val="22"/>
          <w:u w:val="single"/>
        </w:rPr>
        <w:t xml:space="preserve">darle la razón en virtud, </w:t>
      </w:r>
      <w:r w:rsidR="00765AB1" w:rsidRPr="008D41DF">
        <w:rPr>
          <w:rFonts w:ascii="Palatino Linotype" w:hAnsi="Palatino Linotype"/>
          <w:sz w:val="22"/>
          <w:szCs w:val="22"/>
          <w:u w:val="single"/>
        </w:rPr>
        <w:t xml:space="preserve">el </w:t>
      </w:r>
      <w:r w:rsidR="002B44EC" w:rsidRPr="008D41DF">
        <w:rPr>
          <w:rFonts w:ascii="Palatino Linotype" w:hAnsi="Palatino Linotype"/>
          <w:sz w:val="22"/>
          <w:szCs w:val="22"/>
          <w:u w:val="single"/>
        </w:rPr>
        <w:t>Sujeto</w:t>
      </w:r>
      <w:r w:rsidR="00765AB1" w:rsidRPr="008D41DF">
        <w:rPr>
          <w:rFonts w:ascii="Palatino Linotype" w:hAnsi="Palatino Linotype"/>
          <w:sz w:val="22"/>
          <w:szCs w:val="22"/>
          <w:u w:val="single"/>
        </w:rPr>
        <w:t xml:space="preserve"> Obligado </w:t>
      </w:r>
      <w:r w:rsidR="00B01D56" w:rsidRPr="008D41DF">
        <w:rPr>
          <w:rFonts w:ascii="Palatino Linotype" w:hAnsi="Palatino Linotype"/>
          <w:sz w:val="22"/>
          <w:szCs w:val="22"/>
          <w:u w:val="single"/>
        </w:rPr>
        <w:t>no hizo la búsqueda de la información en la Dirección de Recursos Humanos, la cual es competente para conocer de la información solicitada; por lo que se ordenó al Sujeto Obligado a que busque la información en las áreas competentes y entregue la información.</w:t>
      </w:r>
    </w:p>
    <w:p w14:paraId="3D9D45F9" w14:textId="77777777" w:rsidR="00B01D56" w:rsidRPr="008D41DF" w:rsidRDefault="00B01D56" w:rsidP="005B3BDF">
      <w:pPr>
        <w:spacing w:line="360" w:lineRule="auto"/>
        <w:contextualSpacing/>
        <w:jc w:val="both"/>
        <w:rPr>
          <w:rFonts w:ascii="Palatino Linotype" w:hAnsi="Palatino Linotype"/>
          <w:sz w:val="22"/>
          <w:szCs w:val="22"/>
          <w:u w:val="single"/>
        </w:rPr>
      </w:pPr>
    </w:p>
    <w:p w14:paraId="6F52135B" w14:textId="7581D4CF" w:rsidR="00D8480C" w:rsidRPr="008D41DF" w:rsidRDefault="00B01D56" w:rsidP="005B3BDF">
      <w:pPr>
        <w:spacing w:line="360" w:lineRule="auto"/>
        <w:contextualSpacing/>
        <w:jc w:val="both"/>
        <w:rPr>
          <w:rFonts w:ascii="Palatino Linotype" w:hAnsi="Palatino Linotype"/>
          <w:sz w:val="22"/>
          <w:szCs w:val="22"/>
          <w:u w:val="single"/>
        </w:rPr>
      </w:pPr>
      <w:r w:rsidRPr="008D41DF">
        <w:rPr>
          <w:rFonts w:ascii="Palatino Linotype" w:hAnsi="Palatino Linotype"/>
          <w:sz w:val="22"/>
          <w:szCs w:val="22"/>
          <w:u w:val="single"/>
        </w:rPr>
        <w:t xml:space="preserve">No se omite mencionar, que </w:t>
      </w:r>
      <w:r w:rsidRPr="008D41DF">
        <w:rPr>
          <w:rFonts w:ascii="Palatino Linotype" w:hAnsi="Palatino Linotype"/>
          <w:iCs/>
          <w:sz w:val="22"/>
          <w:szCs w:val="22"/>
          <w:u w:val="single"/>
          <w:lang w:val="es-ES"/>
        </w:rPr>
        <w:t xml:space="preserve">la información se ordenó, puede que tenga datos personales confidenciales, por lo que, se ordenó su entrega en versión pública, lo que implica que se le deberá entregar la documentación en la que teste los datos personales confidenciales y la </w:t>
      </w:r>
      <w:r w:rsidRPr="008D41DF">
        <w:rPr>
          <w:rFonts w:ascii="Palatino Linotype" w:hAnsi="Palatino Linotype"/>
          <w:iCs/>
          <w:sz w:val="22"/>
          <w:szCs w:val="22"/>
          <w:u w:val="single"/>
          <w:lang w:val="es-ES"/>
        </w:rPr>
        <w:lastRenderedPageBreak/>
        <w:t>entregará acompañada del acuerdo que para tales efectos emita el Comité de Transparencia del Sujeto Obligado.</w:t>
      </w:r>
    </w:p>
    <w:p w14:paraId="0754FBF2" w14:textId="77777777" w:rsidR="00C90D82" w:rsidRPr="008D41DF" w:rsidRDefault="00C90D82" w:rsidP="005B3BDF">
      <w:pPr>
        <w:spacing w:line="360" w:lineRule="auto"/>
        <w:contextualSpacing/>
        <w:jc w:val="both"/>
        <w:rPr>
          <w:rFonts w:ascii="Palatino Linotype" w:hAnsi="Palatino Linotype"/>
          <w:sz w:val="22"/>
          <w:szCs w:val="22"/>
          <w:u w:val="single"/>
        </w:rPr>
      </w:pPr>
    </w:p>
    <w:p w14:paraId="07521C94" w14:textId="4D4B6F86" w:rsidR="00C90D82" w:rsidRPr="008D41DF" w:rsidRDefault="00B01D56" w:rsidP="005B3BDF">
      <w:pPr>
        <w:spacing w:line="360" w:lineRule="auto"/>
        <w:contextualSpacing/>
        <w:jc w:val="both"/>
        <w:rPr>
          <w:rFonts w:ascii="Palatino Linotype" w:hAnsi="Palatino Linotype" w:cs="Tahoma"/>
          <w:bCs/>
          <w:iCs/>
          <w:sz w:val="22"/>
          <w:szCs w:val="22"/>
          <w:u w:val="single"/>
          <w:lang w:val="es-ES"/>
        </w:rPr>
      </w:pPr>
      <w:r w:rsidRPr="008D41DF">
        <w:rPr>
          <w:rFonts w:ascii="Palatino Linotype" w:hAnsi="Palatino Linotype"/>
          <w:sz w:val="22"/>
          <w:szCs w:val="22"/>
          <w:u w:val="single"/>
        </w:rPr>
        <w:t xml:space="preserve">Es importante mencionarle, que de conformidad con la </w:t>
      </w:r>
      <w:r w:rsidRPr="008D41DF">
        <w:rPr>
          <w:rFonts w:ascii="Palatino Linotype" w:hAnsi="Palatino Linotype" w:cs="Tahoma"/>
          <w:bCs/>
          <w:iCs/>
          <w:sz w:val="22"/>
          <w:szCs w:val="22"/>
          <w:u w:val="single"/>
          <w:lang w:val="es-ES"/>
        </w:rPr>
        <w:t>Ley Orgánica Municipal del Estado de México, el Titular de Mejora Regulatoria cuenta con un plazo de seis meses para acreditar su certificación de competencia laboral y que, en lugar de esta, también puede entregar otros documentos; por lo que, se ordenó la entrega del documento que dé cuenta, pero en caso de que el servidor público cuente con menos de seis meses en el cargo, el Sujeto Obligado no está obligado a contar con el documento, por lo que bastara que se lo haga de su conocimiento de forma clara y precisa.</w:t>
      </w:r>
    </w:p>
    <w:p w14:paraId="1126F951" w14:textId="77777777" w:rsidR="00B01D56" w:rsidRPr="008D41DF" w:rsidRDefault="00B01D56" w:rsidP="005B3BDF">
      <w:pPr>
        <w:spacing w:line="360" w:lineRule="auto"/>
        <w:contextualSpacing/>
        <w:jc w:val="both"/>
        <w:rPr>
          <w:rFonts w:ascii="Palatino Linotype" w:hAnsi="Palatino Linotype" w:cs="Tahoma"/>
          <w:bCs/>
          <w:iCs/>
          <w:sz w:val="22"/>
          <w:szCs w:val="22"/>
          <w:u w:val="single"/>
          <w:lang w:val="es-ES"/>
        </w:rPr>
      </w:pPr>
    </w:p>
    <w:p w14:paraId="26341C6E" w14:textId="4104E3A5" w:rsidR="00B01D56" w:rsidRPr="008D41DF" w:rsidRDefault="00B01D56" w:rsidP="005B3BDF">
      <w:pPr>
        <w:spacing w:line="360" w:lineRule="auto"/>
        <w:contextualSpacing/>
        <w:jc w:val="both"/>
        <w:rPr>
          <w:rFonts w:ascii="Palatino Linotype" w:hAnsi="Palatino Linotype"/>
          <w:sz w:val="22"/>
          <w:szCs w:val="22"/>
          <w:u w:val="single"/>
        </w:rPr>
      </w:pPr>
      <w:r w:rsidRPr="008D41DF">
        <w:rPr>
          <w:rFonts w:ascii="Palatino Linotype" w:hAnsi="Palatino Linotype" w:cs="Tahoma"/>
          <w:bCs/>
          <w:iCs/>
          <w:sz w:val="22"/>
          <w:szCs w:val="22"/>
          <w:u w:val="single"/>
          <w:lang w:val="es-ES"/>
        </w:rPr>
        <w:t xml:space="preserve">Aunado a ello, para el caso de que el servidor público tenga en el cargo más de seis meses y el Sujeto Obligado no cuente con la documentación, deberá emitir el acuerdo de inexistencia correspondiente en la que deberá dar vista a su Organismo Interno de Control. </w:t>
      </w:r>
    </w:p>
    <w:p w14:paraId="35B70E73" w14:textId="77777777" w:rsidR="00B01D56" w:rsidRPr="008D41DF" w:rsidRDefault="00B01D56" w:rsidP="005B3BDF">
      <w:pPr>
        <w:spacing w:line="360" w:lineRule="auto"/>
        <w:contextualSpacing/>
        <w:jc w:val="both"/>
        <w:rPr>
          <w:rFonts w:ascii="Palatino Linotype" w:hAnsi="Palatino Linotype"/>
          <w:iCs/>
          <w:sz w:val="22"/>
          <w:szCs w:val="22"/>
          <w:u w:val="single"/>
          <w:lang w:val="es-ES"/>
        </w:rPr>
      </w:pPr>
    </w:p>
    <w:p w14:paraId="11AADDE7" w14:textId="77777777" w:rsidR="00D8480C" w:rsidRPr="008D41DF" w:rsidRDefault="00D8480C" w:rsidP="005B3BDF">
      <w:pPr>
        <w:spacing w:line="360" w:lineRule="auto"/>
        <w:contextualSpacing/>
        <w:jc w:val="both"/>
        <w:rPr>
          <w:rFonts w:ascii="Palatino Linotype" w:hAnsi="Palatino Linotype"/>
          <w:iCs/>
          <w:sz w:val="22"/>
          <w:szCs w:val="22"/>
          <w:u w:val="single"/>
          <w:lang w:val="es-ES"/>
        </w:rPr>
      </w:pPr>
      <w:r w:rsidRPr="008D41DF">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8D41DF" w:rsidRDefault="00D8480C" w:rsidP="005B3BDF">
      <w:pPr>
        <w:spacing w:line="360" w:lineRule="auto"/>
        <w:contextualSpacing/>
        <w:jc w:val="both"/>
        <w:rPr>
          <w:rFonts w:ascii="Palatino Linotype" w:hAnsi="Palatino Linotype"/>
          <w:iCs/>
          <w:sz w:val="22"/>
          <w:szCs w:val="22"/>
          <w:u w:val="single"/>
          <w:lang w:val="es-ES"/>
        </w:rPr>
      </w:pPr>
    </w:p>
    <w:p w14:paraId="6C0F9EEB" w14:textId="77777777" w:rsidR="00D8480C" w:rsidRPr="008D41DF" w:rsidRDefault="00D8480C" w:rsidP="005B3BDF">
      <w:pPr>
        <w:spacing w:line="360" w:lineRule="auto"/>
        <w:contextualSpacing/>
        <w:jc w:val="both"/>
        <w:rPr>
          <w:rFonts w:ascii="Palatino Linotype" w:hAnsi="Palatino Linotype"/>
          <w:bCs/>
          <w:sz w:val="22"/>
          <w:szCs w:val="22"/>
        </w:rPr>
      </w:pPr>
      <w:r w:rsidRPr="008D41DF">
        <w:rPr>
          <w:rFonts w:ascii="Palatino Linotype" w:hAnsi="Palatino Linotype"/>
          <w:bCs/>
          <w:sz w:val="22"/>
          <w:szCs w:val="22"/>
        </w:rPr>
        <w:t>Por lo expuesto y fundado, este Pleno:</w:t>
      </w:r>
    </w:p>
    <w:p w14:paraId="2E507FD4" w14:textId="77777777" w:rsidR="00D8480C" w:rsidRPr="008D41DF" w:rsidRDefault="00D8480C" w:rsidP="005B3BDF">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8D41DF" w:rsidRDefault="00D8480C" w:rsidP="005B3BDF">
      <w:pPr>
        <w:spacing w:line="360" w:lineRule="auto"/>
        <w:contextualSpacing/>
        <w:jc w:val="center"/>
        <w:rPr>
          <w:rFonts w:ascii="Palatino Linotype" w:eastAsia="Calibri" w:hAnsi="Palatino Linotype" w:cs="Tahoma"/>
          <w:b/>
          <w:bCs/>
          <w:sz w:val="22"/>
          <w:szCs w:val="22"/>
          <w:lang w:eastAsia="en-US"/>
        </w:rPr>
      </w:pPr>
      <w:r w:rsidRPr="008D41DF">
        <w:rPr>
          <w:rFonts w:ascii="Palatino Linotype" w:eastAsia="Calibri" w:hAnsi="Palatino Linotype" w:cs="Tahoma"/>
          <w:b/>
          <w:bCs/>
          <w:sz w:val="22"/>
          <w:szCs w:val="22"/>
          <w:lang w:eastAsia="en-US"/>
        </w:rPr>
        <w:t>R E S U E L V E</w:t>
      </w:r>
    </w:p>
    <w:p w14:paraId="23F65571" w14:textId="77777777" w:rsidR="00D8480C" w:rsidRPr="008D41DF" w:rsidRDefault="00D8480C" w:rsidP="005B3BDF">
      <w:pPr>
        <w:spacing w:line="360" w:lineRule="auto"/>
        <w:contextualSpacing/>
        <w:jc w:val="center"/>
        <w:rPr>
          <w:rFonts w:ascii="Palatino Linotype" w:hAnsi="Palatino Linotype" w:cs="Tahoma"/>
          <w:b/>
          <w:bCs/>
          <w:sz w:val="22"/>
          <w:szCs w:val="22"/>
        </w:rPr>
      </w:pPr>
    </w:p>
    <w:p w14:paraId="3C389AC1" w14:textId="5B613354" w:rsidR="00D8480C" w:rsidRPr="008D41DF" w:rsidRDefault="00D8480C"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hAnsi="Palatino Linotype" w:cs="Tahoma"/>
          <w:b/>
          <w:bCs/>
          <w:sz w:val="22"/>
          <w:szCs w:val="22"/>
        </w:rPr>
        <w:t xml:space="preserve">PRIMERO. </w:t>
      </w:r>
      <w:r w:rsidRPr="008D41DF">
        <w:rPr>
          <w:rFonts w:ascii="Palatino Linotype" w:hAnsi="Palatino Linotype" w:cs="Tahoma"/>
          <w:bCs/>
          <w:sz w:val="22"/>
          <w:szCs w:val="22"/>
        </w:rPr>
        <w:t xml:space="preserve">Se </w:t>
      </w:r>
      <w:r w:rsidR="00B01D56" w:rsidRPr="008D41DF">
        <w:rPr>
          <w:rFonts w:ascii="Palatino Linotype" w:hAnsi="Palatino Linotype" w:cs="Tahoma"/>
          <w:b/>
          <w:bCs/>
          <w:sz w:val="22"/>
          <w:szCs w:val="22"/>
        </w:rPr>
        <w:t>REVOCA</w:t>
      </w:r>
      <w:r w:rsidRPr="008D41DF">
        <w:rPr>
          <w:rFonts w:ascii="Palatino Linotype" w:hAnsi="Palatino Linotype" w:cs="Tahoma"/>
          <w:bCs/>
          <w:sz w:val="22"/>
          <w:szCs w:val="22"/>
        </w:rPr>
        <w:t xml:space="preserve"> la respuesta entregada por </w:t>
      </w:r>
      <w:r w:rsidR="00C41A77" w:rsidRPr="008D41DF">
        <w:rPr>
          <w:rFonts w:ascii="Palatino Linotype" w:hAnsi="Palatino Linotype" w:cs="Tahoma"/>
          <w:bCs/>
          <w:sz w:val="22"/>
          <w:szCs w:val="22"/>
        </w:rPr>
        <w:t>el</w:t>
      </w:r>
      <w:r w:rsidR="00DC3F7C" w:rsidRPr="008D41DF">
        <w:rPr>
          <w:rFonts w:ascii="Palatino Linotype" w:hAnsi="Palatino Linotype" w:cs="Tahoma"/>
          <w:sz w:val="22"/>
          <w:szCs w:val="22"/>
        </w:rPr>
        <w:t xml:space="preserve"> </w:t>
      </w:r>
      <w:r w:rsidR="00B8040C" w:rsidRPr="008D41DF">
        <w:rPr>
          <w:rFonts w:ascii="Palatino Linotype" w:eastAsia="Calibri" w:hAnsi="Palatino Linotype" w:cs="Tahoma"/>
          <w:b/>
          <w:sz w:val="22"/>
          <w:szCs w:val="22"/>
          <w:lang w:eastAsia="en-US"/>
        </w:rPr>
        <w:t>Ayuntamiento de Chiautla</w:t>
      </w:r>
      <w:r w:rsidR="005E7273" w:rsidRPr="008D41DF">
        <w:rPr>
          <w:rFonts w:ascii="Palatino Linotype" w:hAnsi="Palatino Linotype" w:cs="Tahoma"/>
          <w:bCs/>
          <w:sz w:val="22"/>
          <w:szCs w:val="22"/>
        </w:rPr>
        <w:t xml:space="preserve"> </w:t>
      </w:r>
      <w:r w:rsidR="00DC3F7C" w:rsidRPr="008D41DF">
        <w:rPr>
          <w:rFonts w:ascii="Palatino Linotype" w:hAnsi="Palatino Linotype" w:cs="Tahoma"/>
          <w:bCs/>
          <w:sz w:val="22"/>
          <w:szCs w:val="22"/>
        </w:rPr>
        <w:t>a la solicitud de información</w:t>
      </w:r>
      <w:r w:rsidR="00DC3F7C" w:rsidRPr="008D41DF">
        <w:rPr>
          <w:rFonts w:ascii="Palatino Linotype" w:hAnsi="Palatino Linotype"/>
          <w:b/>
          <w:bCs/>
          <w:sz w:val="22"/>
          <w:szCs w:val="22"/>
        </w:rPr>
        <w:t xml:space="preserve"> </w:t>
      </w:r>
      <w:r w:rsidR="00B01D56" w:rsidRPr="008D41DF">
        <w:rPr>
          <w:rFonts w:ascii="Palatino Linotype" w:hAnsi="Palatino Linotype" w:cs="Tahoma"/>
          <w:b/>
          <w:bCs/>
          <w:sz w:val="22"/>
          <w:szCs w:val="22"/>
        </w:rPr>
        <w:t xml:space="preserve">00188/CHIAUTLA/IP/2022 </w:t>
      </w:r>
      <w:r w:rsidRPr="008D41DF">
        <w:rPr>
          <w:rFonts w:ascii="Palatino Linotype" w:hAnsi="Palatino Linotype"/>
          <w:bCs/>
          <w:sz w:val="22"/>
          <w:szCs w:val="22"/>
        </w:rPr>
        <w:t xml:space="preserve">por resultar </w:t>
      </w:r>
      <w:r w:rsidRPr="008D41DF">
        <w:rPr>
          <w:rFonts w:ascii="Palatino Linotype" w:hAnsi="Palatino Linotype"/>
          <w:b/>
          <w:bCs/>
          <w:sz w:val="22"/>
          <w:szCs w:val="22"/>
        </w:rPr>
        <w:t>FUNDADAS</w:t>
      </w:r>
      <w:r w:rsidRPr="008D41DF">
        <w:rPr>
          <w:rFonts w:ascii="Palatino Linotype" w:hAnsi="Palatino Linotype" w:cs="Tahoma"/>
          <w:bCs/>
          <w:sz w:val="22"/>
          <w:szCs w:val="22"/>
        </w:rPr>
        <w:t xml:space="preserve"> </w:t>
      </w:r>
      <w:r w:rsidRPr="008D41DF">
        <w:rPr>
          <w:rFonts w:ascii="Palatino Linotype" w:eastAsia="Calibri" w:hAnsi="Palatino Linotype" w:cs="Tahoma"/>
          <w:bCs/>
          <w:sz w:val="22"/>
          <w:szCs w:val="22"/>
          <w:lang w:eastAsia="en-US"/>
        </w:rPr>
        <w:t>las razones o motivos de inconformidad hechos valer por el Recurrente en el Recurso de Revisión</w:t>
      </w:r>
      <w:r w:rsidR="00DC3F7C" w:rsidRPr="008D41DF">
        <w:rPr>
          <w:rFonts w:ascii="Palatino Linotype" w:eastAsia="Calibri" w:hAnsi="Palatino Linotype" w:cs="Tahoma"/>
          <w:bCs/>
          <w:sz w:val="22"/>
          <w:szCs w:val="22"/>
          <w:lang w:eastAsia="en-US"/>
        </w:rPr>
        <w:t xml:space="preserve"> </w:t>
      </w:r>
      <w:r w:rsidR="00B8040C" w:rsidRPr="008D41DF">
        <w:rPr>
          <w:rFonts w:ascii="Palatino Linotype" w:eastAsia="Calibri" w:hAnsi="Palatino Linotype" w:cs="Tahoma"/>
          <w:b/>
          <w:bCs/>
          <w:sz w:val="22"/>
          <w:szCs w:val="22"/>
          <w:lang w:eastAsia="en-US"/>
        </w:rPr>
        <w:t>05536/INFOEM/IP/RR/2022</w:t>
      </w:r>
      <w:r w:rsidR="00656047" w:rsidRPr="008D41DF">
        <w:rPr>
          <w:rFonts w:ascii="Palatino Linotype" w:eastAsia="Calibri" w:hAnsi="Palatino Linotype" w:cs="Tahoma"/>
          <w:b/>
          <w:bCs/>
          <w:sz w:val="22"/>
          <w:szCs w:val="22"/>
          <w:lang w:eastAsia="en-US"/>
        </w:rPr>
        <w:t>,</w:t>
      </w:r>
      <w:r w:rsidRPr="008D41DF">
        <w:rPr>
          <w:rFonts w:ascii="Palatino Linotype" w:eastAsia="Calibri" w:hAnsi="Palatino Linotype" w:cs="Tahoma"/>
          <w:bCs/>
          <w:sz w:val="22"/>
          <w:szCs w:val="22"/>
          <w:lang w:eastAsia="en-US"/>
        </w:rPr>
        <w:t xml:space="preserve"> en términos de los considerandos </w:t>
      </w:r>
      <w:r w:rsidRPr="008D41DF">
        <w:rPr>
          <w:rFonts w:ascii="Palatino Linotype" w:eastAsia="Calibri" w:hAnsi="Palatino Linotype" w:cs="Tahoma"/>
          <w:sz w:val="22"/>
          <w:szCs w:val="22"/>
          <w:lang w:eastAsia="en-US"/>
        </w:rPr>
        <w:t xml:space="preserve">QUINTO y </w:t>
      </w:r>
      <w:r w:rsidR="005E7273" w:rsidRPr="008D41DF">
        <w:rPr>
          <w:rFonts w:ascii="Palatino Linotype" w:eastAsia="Calibri" w:hAnsi="Palatino Linotype" w:cs="Tahoma"/>
          <w:sz w:val="22"/>
          <w:szCs w:val="22"/>
          <w:lang w:eastAsia="en-US"/>
        </w:rPr>
        <w:t>SÉPTIMO</w:t>
      </w:r>
      <w:r w:rsidRPr="008D41DF">
        <w:rPr>
          <w:rFonts w:ascii="Palatino Linotype" w:eastAsia="Calibri" w:hAnsi="Palatino Linotype" w:cs="Tahoma"/>
          <w:bCs/>
          <w:sz w:val="22"/>
          <w:szCs w:val="22"/>
          <w:lang w:eastAsia="en-US"/>
        </w:rPr>
        <w:t xml:space="preserve"> de la presente Resolución.</w:t>
      </w:r>
    </w:p>
    <w:p w14:paraId="6295BB9F" w14:textId="77777777" w:rsidR="00D8480C" w:rsidRPr="008D41DF" w:rsidRDefault="00D8480C" w:rsidP="005B3BDF">
      <w:pPr>
        <w:spacing w:line="360" w:lineRule="auto"/>
        <w:contextualSpacing/>
        <w:jc w:val="both"/>
        <w:rPr>
          <w:rFonts w:ascii="Palatino Linotype" w:hAnsi="Palatino Linotype" w:cs="Tahoma"/>
          <w:bCs/>
          <w:sz w:val="22"/>
          <w:szCs w:val="22"/>
        </w:rPr>
      </w:pPr>
    </w:p>
    <w:p w14:paraId="2CD85C6C" w14:textId="54895E0C" w:rsidR="00AC5461" w:rsidRPr="008D41DF" w:rsidRDefault="00D8480C" w:rsidP="005B3BDF">
      <w:pPr>
        <w:autoSpaceDE w:val="0"/>
        <w:autoSpaceDN w:val="0"/>
        <w:adjustRightInd w:val="0"/>
        <w:spacing w:line="360" w:lineRule="auto"/>
        <w:contextualSpacing/>
        <w:jc w:val="both"/>
        <w:rPr>
          <w:rFonts w:ascii="Palatino Linotype" w:hAnsi="Palatino Linotype" w:cs="Tahoma"/>
          <w:iCs/>
          <w:sz w:val="22"/>
          <w:szCs w:val="22"/>
          <w:lang w:val="es-ES"/>
        </w:rPr>
      </w:pPr>
      <w:r w:rsidRPr="008D41DF">
        <w:rPr>
          <w:rFonts w:ascii="Palatino Linotype" w:hAnsi="Palatino Linotype" w:cs="Tahoma"/>
          <w:b/>
          <w:bCs/>
          <w:sz w:val="22"/>
          <w:szCs w:val="22"/>
        </w:rPr>
        <w:t xml:space="preserve">SEGUNDO. </w:t>
      </w:r>
      <w:r w:rsidRPr="008D41DF">
        <w:rPr>
          <w:rFonts w:ascii="Palatino Linotype" w:hAnsi="Palatino Linotype" w:cs="Tahoma"/>
          <w:sz w:val="22"/>
          <w:szCs w:val="22"/>
        </w:rPr>
        <w:t xml:space="preserve">Se </w:t>
      </w:r>
      <w:r w:rsidRPr="008D41DF">
        <w:rPr>
          <w:rFonts w:ascii="Palatino Linotype" w:hAnsi="Palatino Linotype" w:cs="Tahoma"/>
          <w:b/>
          <w:sz w:val="22"/>
          <w:szCs w:val="22"/>
        </w:rPr>
        <w:t>ORDENA</w:t>
      </w:r>
      <w:r w:rsidR="00C41A77" w:rsidRPr="008D41DF">
        <w:rPr>
          <w:rFonts w:ascii="Palatino Linotype" w:hAnsi="Palatino Linotype" w:cs="Tahoma"/>
          <w:bCs/>
          <w:sz w:val="22"/>
          <w:szCs w:val="22"/>
        </w:rPr>
        <w:t xml:space="preserve"> al</w:t>
      </w:r>
      <w:r w:rsidR="00DC3F7C" w:rsidRPr="008D41DF">
        <w:rPr>
          <w:rFonts w:ascii="Palatino Linotype" w:hAnsi="Palatino Linotype" w:cs="Tahoma"/>
          <w:sz w:val="22"/>
          <w:szCs w:val="22"/>
        </w:rPr>
        <w:t xml:space="preserve"> </w:t>
      </w:r>
      <w:r w:rsidR="00B8040C" w:rsidRPr="008D41DF">
        <w:rPr>
          <w:rFonts w:ascii="Palatino Linotype" w:eastAsia="Calibri" w:hAnsi="Palatino Linotype" w:cs="Tahoma"/>
          <w:b/>
          <w:sz w:val="22"/>
          <w:szCs w:val="22"/>
          <w:lang w:eastAsia="en-US"/>
        </w:rPr>
        <w:t>Ayuntamiento de Chiautla</w:t>
      </w:r>
      <w:r w:rsidR="005E7273" w:rsidRPr="008D41DF">
        <w:rPr>
          <w:rFonts w:ascii="Palatino Linotype" w:hAnsi="Palatino Linotype" w:cs="Tahoma"/>
          <w:sz w:val="22"/>
          <w:szCs w:val="22"/>
        </w:rPr>
        <w:t xml:space="preserve"> </w:t>
      </w:r>
      <w:r w:rsidRPr="008D41DF">
        <w:rPr>
          <w:rFonts w:ascii="Palatino Linotype" w:hAnsi="Palatino Linotype" w:cs="Tahoma"/>
          <w:sz w:val="22"/>
          <w:szCs w:val="22"/>
        </w:rPr>
        <w:t xml:space="preserve">a efecto de que, remita </w:t>
      </w:r>
      <w:r w:rsidR="005E7273" w:rsidRPr="008D41DF">
        <w:rPr>
          <w:rFonts w:ascii="Palatino Linotype" w:hAnsi="Palatino Linotype" w:cs="Tahoma"/>
          <w:bCs/>
          <w:iCs/>
          <w:sz w:val="22"/>
          <w:szCs w:val="22"/>
        </w:rPr>
        <w:t>previa búsqueda exhaustiva y razonable, a través del Sistema de Acceso a la Información Mexiquense (SAIMEX), en su caso e</w:t>
      </w:r>
      <w:r w:rsidR="00B01D56" w:rsidRPr="008D41DF">
        <w:rPr>
          <w:rFonts w:ascii="Palatino Linotype" w:hAnsi="Palatino Linotype" w:cs="Tahoma"/>
          <w:bCs/>
          <w:iCs/>
          <w:sz w:val="22"/>
          <w:szCs w:val="22"/>
        </w:rPr>
        <w:t>n versión pública,</w:t>
      </w:r>
      <w:r w:rsidR="00B01D56" w:rsidRPr="008D41DF">
        <w:rPr>
          <w:rFonts w:ascii="Palatino Linotype" w:hAnsi="Palatino Linotype" w:cs="Tahoma"/>
          <w:b/>
          <w:bCs/>
          <w:iCs/>
          <w:sz w:val="22"/>
          <w:szCs w:val="22"/>
        </w:rPr>
        <w:t xml:space="preserve"> </w:t>
      </w:r>
      <w:r w:rsidR="00B01D56" w:rsidRPr="008D41DF">
        <w:rPr>
          <w:rFonts w:ascii="Palatino Linotype" w:hAnsi="Palatino Linotype" w:cs="Tahoma"/>
          <w:iCs/>
          <w:sz w:val="22"/>
          <w:szCs w:val="22"/>
        </w:rPr>
        <w:t xml:space="preserve">los documentos que fueron entregados por el </w:t>
      </w:r>
      <w:r w:rsidR="005B3BDF" w:rsidRPr="008D41DF">
        <w:rPr>
          <w:rFonts w:ascii="Palatino Linotype" w:hAnsi="Palatino Linotype" w:cs="Tahoma"/>
          <w:iCs/>
          <w:sz w:val="22"/>
          <w:szCs w:val="22"/>
        </w:rPr>
        <w:t xml:space="preserve">servidor público que a la fecha de la solicitud era </w:t>
      </w:r>
      <w:r w:rsidR="00B01D56" w:rsidRPr="008D41DF">
        <w:rPr>
          <w:rFonts w:ascii="Palatino Linotype" w:hAnsi="Palatino Linotype" w:cs="Tahoma"/>
          <w:iCs/>
          <w:sz w:val="22"/>
          <w:szCs w:val="22"/>
        </w:rPr>
        <w:t>Titular de la Coordinación General Municipal de Mejora Regulatoria,</w:t>
      </w:r>
      <w:r w:rsidR="005B3BDF" w:rsidRPr="008D41DF">
        <w:rPr>
          <w:rFonts w:ascii="Palatino Linotype" w:hAnsi="Palatino Linotype" w:cs="Tahoma"/>
          <w:iCs/>
          <w:sz w:val="22"/>
          <w:szCs w:val="22"/>
        </w:rPr>
        <w:t xml:space="preserve"> para acceder al cargo</w:t>
      </w:r>
      <w:r w:rsidR="00B01D56" w:rsidRPr="008D41DF">
        <w:rPr>
          <w:rFonts w:ascii="Palatino Linotype" w:hAnsi="Palatino Linotype" w:cs="Tahoma"/>
          <w:iCs/>
          <w:sz w:val="22"/>
          <w:szCs w:val="22"/>
        </w:rPr>
        <w:t xml:space="preserve"> en cumplimiento a lo dispuesto en los artículos 32 y 85 Sexies de la </w:t>
      </w:r>
      <w:r w:rsidR="00B01D56" w:rsidRPr="008D41DF">
        <w:rPr>
          <w:rFonts w:ascii="Palatino Linotype" w:hAnsi="Palatino Linotype" w:cs="Tahoma"/>
          <w:iCs/>
          <w:sz w:val="22"/>
          <w:szCs w:val="22"/>
          <w:lang w:val="es-ES"/>
        </w:rPr>
        <w:t>Ley Orgánica Municipal del Estado de México</w:t>
      </w:r>
      <w:r w:rsidR="00A82D45" w:rsidRPr="008D41DF">
        <w:rPr>
          <w:rFonts w:ascii="Palatino Linotype" w:hAnsi="Palatino Linotype" w:cs="Tahoma"/>
          <w:iCs/>
          <w:sz w:val="22"/>
          <w:szCs w:val="22"/>
          <w:lang w:val="es-ES"/>
        </w:rPr>
        <w:t>, que incluya</w:t>
      </w:r>
      <w:r w:rsidR="00AC5461" w:rsidRPr="008D41DF">
        <w:rPr>
          <w:rFonts w:ascii="Palatino Linotype" w:hAnsi="Palatino Linotype" w:cs="Tahoma"/>
          <w:iCs/>
          <w:sz w:val="22"/>
          <w:szCs w:val="22"/>
          <w:lang w:val="es-ES"/>
        </w:rPr>
        <w:t>:</w:t>
      </w:r>
    </w:p>
    <w:p w14:paraId="34E9C322" w14:textId="77777777" w:rsidR="00A82D45" w:rsidRPr="008D41DF" w:rsidRDefault="00A82D45" w:rsidP="005B3BDF">
      <w:pPr>
        <w:autoSpaceDE w:val="0"/>
        <w:autoSpaceDN w:val="0"/>
        <w:adjustRightInd w:val="0"/>
        <w:spacing w:line="360" w:lineRule="auto"/>
        <w:contextualSpacing/>
        <w:jc w:val="both"/>
        <w:rPr>
          <w:rFonts w:ascii="Palatino Linotype" w:hAnsi="Palatino Linotype" w:cs="Tahoma"/>
          <w:iCs/>
          <w:sz w:val="22"/>
          <w:szCs w:val="22"/>
          <w:lang w:val="es-ES"/>
        </w:rPr>
      </w:pPr>
    </w:p>
    <w:p w14:paraId="0C188B9C" w14:textId="12F467E6" w:rsidR="000E3BAF" w:rsidRPr="008D41DF" w:rsidRDefault="00AC5461" w:rsidP="00D84628">
      <w:pPr>
        <w:pStyle w:val="Prrafodelista"/>
        <w:numPr>
          <w:ilvl w:val="0"/>
          <w:numId w:val="49"/>
        </w:numPr>
        <w:autoSpaceDE w:val="0"/>
        <w:autoSpaceDN w:val="0"/>
        <w:adjustRightInd w:val="0"/>
        <w:spacing w:line="360" w:lineRule="auto"/>
        <w:jc w:val="both"/>
        <w:rPr>
          <w:rFonts w:ascii="Palatino Linotype" w:hAnsi="Palatino Linotype" w:cs="Tahoma"/>
          <w:iCs/>
          <w:szCs w:val="22"/>
          <w:lang w:val="es-ES"/>
        </w:rPr>
      </w:pPr>
      <w:r w:rsidRPr="008D41DF">
        <w:rPr>
          <w:rFonts w:ascii="Palatino Linotype" w:hAnsi="Palatino Linotype" w:cs="Tahoma"/>
          <w:iCs/>
          <w:szCs w:val="22"/>
          <w:lang w:val="es-ES"/>
        </w:rPr>
        <w:t xml:space="preserve">Documento que acredite </w:t>
      </w:r>
      <w:r w:rsidR="00D84628" w:rsidRPr="008D41DF">
        <w:rPr>
          <w:rFonts w:ascii="Palatino Linotype" w:hAnsi="Palatino Linotype" w:cs="Tahoma"/>
          <w:iCs/>
          <w:szCs w:val="22"/>
          <w:lang w:val="es-ES"/>
        </w:rPr>
        <w:t>el diplomado en materia de mejora regulatoria o la certificación de competencia laboral expedido por el Instituto Hacendario del Estado de México o institución equivalente</w:t>
      </w:r>
      <w:r w:rsidR="00E51EB7" w:rsidRPr="008D41DF">
        <w:rPr>
          <w:rFonts w:ascii="Palatino Linotype" w:hAnsi="Palatino Linotype" w:cs="Tahoma"/>
          <w:iCs/>
          <w:szCs w:val="22"/>
          <w:lang w:val="es-ES"/>
        </w:rPr>
        <w:t>.</w:t>
      </w:r>
    </w:p>
    <w:p w14:paraId="5869A432" w14:textId="741D5A26" w:rsidR="00AC5461" w:rsidRPr="008D41DF" w:rsidRDefault="00AC5461" w:rsidP="00A82D45">
      <w:pPr>
        <w:pStyle w:val="Prrafodelista"/>
        <w:numPr>
          <w:ilvl w:val="0"/>
          <w:numId w:val="49"/>
        </w:numPr>
        <w:autoSpaceDE w:val="0"/>
        <w:autoSpaceDN w:val="0"/>
        <w:adjustRightInd w:val="0"/>
        <w:spacing w:line="360" w:lineRule="auto"/>
        <w:jc w:val="both"/>
        <w:rPr>
          <w:rFonts w:ascii="Palatino Linotype" w:hAnsi="Palatino Linotype" w:cs="Tahoma"/>
          <w:iCs/>
          <w:szCs w:val="22"/>
          <w:lang w:val="es-ES"/>
        </w:rPr>
      </w:pPr>
      <w:r w:rsidRPr="008D41DF">
        <w:rPr>
          <w:rFonts w:ascii="Palatino Linotype" w:hAnsi="Palatino Linotype" w:cs="Tahoma"/>
          <w:iCs/>
          <w:szCs w:val="22"/>
          <w:lang w:val="es-ES"/>
        </w:rPr>
        <w:t>Título profesional</w:t>
      </w:r>
    </w:p>
    <w:p w14:paraId="20319AF7" w14:textId="55715F2D" w:rsidR="00A82D45" w:rsidRPr="008D41DF" w:rsidRDefault="0070743D" w:rsidP="005B3BDF">
      <w:pPr>
        <w:pStyle w:val="Prrafodelista"/>
        <w:numPr>
          <w:ilvl w:val="0"/>
          <w:numId w:val="49"/>
        </w:numPr>
        <w:autoSpaceDE w:val="0"/>
        <w:autoSpaceDN w:val="0"/>
        <w:adjustRightInd w:val="0"/>
        <w:spacing w:line="360" w:lineRule="auto"/>
        <w:jc w:val="both"/>
        <w:rPr>
          <w:rFonts w:ascii="Palatino Linotype" w:hAnsi="Palatino Linotype" w:cs="Tahoma"/>
          <w:iCs/>
          <w:szCs w:val="22"/>
          <w:lang w:val="es-ES"/>
        </w:rPr>
      </w:pPr>
      <w:r w:rsidRPr="008D41DF">
        <w:rPr>
          <w:rFonts w:ascii="Palatino Linotype" w:hAnsi="Palatino Linotype" w:cs="Tahoma"/>
          <w:iCs/>
          <w:szCs w:val="22"/>
          <w:lang w:val="es-ES"/>
        </w:rPr>
        <w:t>Constancia</w:t>
      </w:r>
      <w:r w:rsidR="00A82D45" w:rsidRPr="008D41DF">
        <w:rPr>
          <w:rFonts w:ascii="Palatino Linotype" w:hAnsi="Palatino Linotype" w:cs="Tahoma"/>
          <w:iCs/>
          <w:szCs w:val="22"/>
          <w:lang w:val="es-ES"/>
        </w:rPr>
        <w:t xml:space="preserve"> de no inhabilitación</w:t>
      </w:r>
    </w:p>
    <w:p w14:paraId="25409DB2" w14:textId="77777777" w:rsidR="00A82D45" w:rsidRPr="008D41DF" w:rsidRDefault="00A82D45" w:rsidP="00A82D45">
      <w:pPr>
        <w:spacing w:line="360" w:lineRule="auto"/>
        <w:jc w:val="both"/>
        <w:rPr>
          <w:rFonts w:ascii="Palatino Linotype" w:eastAsia="Calibri" w:hAnsi="Palatino Linotype" w:cs="Tahoma"/>
          <w:iCs/>
          <w:szCs w:val="22"/>
          <w:lang w:val="es-ES" w:eastAsia="es-ES_tradnl"/>
        </w:rPr>
      </w:pPr>
    </w:p>
    <w:p w14:paraId="3B197584" w14:textId="17D95076" w:rsidR="00A82D45" w:rsidRPr="008D41DF" w:rsidRDefault="00A82D45" w:rsidP="00A82D45">
      <w:pPr>
        <w:spacing w:line="360" w:lineRule="auto"/>
        <w:jc w:val="both"/>
        <w:rPr>
          <w:rFonts w:ascii="Palatino Linotype" w:eastAsia="Calibri" w:hAnsi="Palatino Linotype" w:cs="Tahoma"/>
          <w:iCs/>
          <w:sz w:val="22"/>
          <w:szCs w:val="22"/>
          <w:lang w:val="es-ES" w:eastAsia="es-ES_tradnl"/>
        </w:rPr>
      </w:pPr>
      <w:r w:rsidRPr="008D41DF">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los datos y documentos confidenciales, en términos de los artículos 49, fracciones II y VII, 132, 143, fracción I y 149 de la Ley de Transparencia y Acceso a la Información Pública del Estado de México y Municipios.</w:t>
      </w:r>
    </w:p>
    <w:p w14:paraId="295F6303" w14:textId="77777777" w:rsidR="00A82D45" w:rsidRPr="008D41DF" w:rsidRDefault="00A82D45" w:rsidP="00A82D45">
      <w:pPr>
        <w:pStyle w:val="Prrafodelista"/>
        <w:autoSpaceDE w:val="0"/>
        <w:autoSpaceDN w:val="0"/>
        <w:adjustRightInd w:val="0"/>
        <w:spacing w:line="360" w:lineRule="auto"/>
        <w:jc w:val="both"/>
        <w:rPr>
          <w:rFonts w:ascii="Palatino Linotype" w:hAnsi="Palatino Linotype" w:cs="Tahoma"/>
          <w:iCs/>
          <w:szCs w:val="22"/>
          <w:lang w:val="es-ES"/>
        </w:rPr>
      </w:pPr>
    </w:p>
    <w:p w14:paraId="199E3EC5" w14:textId="77777777" w:rsidR="0070743D" w:rsidRPr="008D41DF" w:rsidRDefault="00AC5461" w:rsidP="0070743D">
      <w:pPr>
        <w:pStyle w:val="Prrafodelista"/>
        <w:numPr>
          <w:ilvl w:val="0"/>
          <w:numId w:val="50"/>
        </w:numPr>
        <w:spacing w:line="360" w:lineRule="auto"/>
        <w:jc w:val="both"/>
        <w:rPr>
          <w:rFonts w:ascii="Palatino Linotype" w:eastAsia="Calibri" w:hAnsi="Palatino Linotype" w:cs="Tahoma"/>
          <w:iCs/>
          <w:szCs w:val="22"/>
          <w:lang w:val="es-ES" w:eastAsia="es-ES_tradnl"/>
        </w:rPr>
      </w:pPr>
      <w:r w:rsidRPr="008D41DF">
        <w:rPr>
          <w:rFonts w:ascii="Palatino Linotype" w:hAnsi="Palatino Linotype" w:cs="Tahoma"/>
          <w:iCs/>
          <w:szCs w:val="22"/>
          <w:lang w:val="es-ES"/>
        </w:rPr>
        <w:t xml:space="preserve">Acuerdo del Comité de Transparencia mediante el cual se confirme la clasificación total </w:t>
      </w:r>
      <w:r w:rsidR="00A82D45" w:rsidRPr="008D41DF">
        <w:rPr>
          <w:rFonts w:ascii="Palatino Linotype" w:hAnsi="Palatino Linotype" w:cs="Tahoma"/>
          <w:iCs/>
          <w:szCs w:val="22"/>
          <w:lang w:val="es-ES"/>
        </w:rPr>
        <w:t>del documento que acredite la ciudadanía y</w:t>
      </w:r>
      <w:r w:rsidR="0070743D" w:rsidRPr="008D41DF">
        <w:rPr>
          <w:rFonts w:ascii="Palatino Linotype" w:hAnsi="Palatino Linotype" w:cs="Tahoma"/>
          <w:iCs/>
          <w:szCs w:val="22"/>
          <w:lang w:val="es-ES"/>
        </w:rPr>
        <w:t xml:space="preserve"> del</w:t>
      </w:r>
      <w:r w:rsidR="00A82D45" w:rsidRPr="008D41DF">
        <w:rPr>
          <w:rFonts w:ascii="Palatino Linotype" w:hAnsi="Palatino Linotype" w:cs="Tahoma"/>
          <w:iCs/>
          <w:szCs w:val="22"/>
          <w:lang w:val="es-ES"/>
        </w:rPr>
        <w:t xml:space="preserve"> </w:t>
      </w:r>
      <w:r w:rsidR="0070743D" w:rsidRPr="008D41DF">
        <w:rPr>
          <w:rFonts w:ascii="Palatino Linotype" w:hAnsi="Palatino Linotype" w:cs="Tahoma"/>
          <w:iCs/>
          <w:szCs w:val="22"/>
          <w:lang w:val="es-ES"/>
        </w:rPr>
        <w:t>C</w:t>
      </w:r>
      <w:r w:rsidR="00A82D45" w:rsidRPr="008D41DF">
        <w:rPr>
          <w:rFonts w:ascii="Palatino Linotype" w:hAnsi="Palatino Linotype" w:cs="Tahoma"/>
          <w:iCs/>
          <w:szCs w:val="22"/>
          <w:lang w:val="es-ES"/>
        </w:rPr>
        <w:t>ertificado de no Deudor Alimentarios Moroso</w:t>
      </w:r>
      <w:r w:rsidR="0070743D" w:rsidRPr="008D41DF">
        <w:rPr>
          <w:rFonts w:ascii="Palatino Linotype" w:hAnsi="Palatino Linotype" w:cs="Tahoma"/>
          <w:iCs/>
          <w:szCs w:val="22"/>
          <w:lang w:val="es-ES"/>
        </w:rPr>
        <w:t xml:space="preserve">, </w:t>
      </w:r>
      <w:r w:rsidR="0070743D" w:rsidRPr="008D41DF">
        <w:rPr>
          <w:rFonts w:ascii="Palatino Linotype" w:eastAsia="Calibri" w:hAnsi="Palatino Linotype" w:cs="Tahoma"/>
          <w:iCs/>
          <w:szCs w:val="22"/>
          <w:lang w:val="es-ES" w:eastAsia="es-ES_tradnl"/>
        </w:rPr>
        <w:t>en términos de los artículos 49, fracciones II y VII, 132, 143, fracción I y 149 de la Ley de Transparencia y Acceso a la Información Pública del Estado de México y Municipios.</w:t>
      </w:r>
    </w:p>
    <w:p w14:paraId="1FB3A7A9" w14:textId="66DAB96C" w:rsidR="00AC5461" w:rsidRPr="008D41DF" w:rsidRDefault="00AC5461" w:rsidP="0070743D">
      <w:pPr>
        <w:pStyle w:val="Prrafodelista"/>
        <w:autoSpaceDE w:val="0"/>
        <w:autoSpaceDN w:val="0"/>
        <w:adjustRightInd w:val="0"/>
        <w:spacing w:line="360" w:lineRule="auto"/>
        <w:jc w:val="both"/>
        <w:rPr>
          <w:rFonts w:ascii="Palatino Linotype" w:hAnsi="Palatino Linotype" w:cs="Tahoma"/>
          <w:iCs/>
          <w:szCs w:val="22"/>
          <w:lang w:val="es-ES"/>
        </w:rPr>
      </w:pPr>
    </w:p>
    <w:p w14:paraId="7FE2BB1A" w14:textId="77777777" w:rsidR="00D84628" w:rsidRPr="008D41DF" w:rsidRDefault="00E51EB7" w:rsidP="005B3BDF">
      <w:pPr>
        <w:spacing w:line="360" w:lineRule="auto"/>
        <w:contextualSpacing/>
        <w:jc w:val="both"/>
        <w:rPr>
          <w:rFonts w:ascii="Palatino Linotype" w:eastAsia="Calibri" w:hAnsi="Palatino Linotype" w:cs="Tahoma"/>
          <w:bCs/>
          <w:sz w:val="22"/>
          <w:szCs w:val="22"/>
          <w:lang w:eastAsia="en-US"/>
        </w:rPr>
      </w:pPr>
      <w:r w:rsidRPr="008D41DF">
        <w:rPr>
          <w:rFonts w:ascii="Palatino Linotype" w:eastAsia="Calibri" w:hAnsi="Palatino Linotype" w:cs="Tahoma"/>
          <w:bCs/>
          <w:sz w:val="22"/>
          <w:szCs w:val="22"/>
          <w:lang w:eastAsia="en-US"/>
        </w:rPr>
        <w:t xml:space="preserve">Respecto </w:t>
      </w:r>
      <w:r w:rsidR="0070743D" w:rsidRPr="008D41DF">
        <w:rPr>
          <w:rFonts w:ascii="Palatino Linotype" w:eastAsia="Calibri" w:hAnsi="Palatino Linotype" w:cs="Tahoma"/>
          <w:bCs/>
          <w:sz w:val="22"/>
          <w:szCs w:val="22"/>
          <w:lang w:eastAsia="en-US"/>
        </w:rPr>
        <w:t>al diplomado</w:t>
      </w:r>
      <w:r w:rsidR="00D84628" w:rsidRPr="008D41DF">
        <w:rPr>
          <w:rFonts w:ascii="Palatino Linotype" w:eastAsia="Calibri" w:hAnsi="Palatino Linotype" w:cs="Tahoma"/>
          <w:bCs/>
          <w:sz w:val="22"/>
          <w:szCs w:val="22"/>
          <w:lang w:eastAsia="en-US"/>
        </w:rPr>
        <w:t xml:space="preserve"> y/o certificación</w:t>
      </w:r>
      <w:r w:rsidRPr="008D41DF">
        <w:rPr>
          <w:rFonts w:ascii="Palatino Linotype" w:eastAsia="Calibri" w:hAnsi="Palatino Linotype" w:cs="Tahoma"/>
          <w:bCs/>
          <w:sz w:val="22"/>
          <w:szCs w:val="22"/>
          <w:lang w:eastAsia="en-US"/>
        </w:rPr>
        <w:t>, en el supuesto que una vez agotada la búsqueda de la información, se acredite que el servidor público no cuenta con la información porque</w:t>
      </w:r>
      <w:r w:rsidR="0070743D" w:rsidRPr="008D41DF">
        <w:rPr>
          <w:rFonts w:ascii="Palatino Linotype" w:eastAsia="Calibri" w:hAnsi="Palatino Linotype" w:cs="Tahoma"/>
          <w:bCs/>
          <w:sz w:val="22"/>
          <w:szCs w:val="22"/>
          <w:lang w:eastAsia="en-US"/>
        </w:rPr>
        <w:t xml:space="preserve"> a la </w:t>
      </w:r>
      <w:r w:rsidR="0070743D" w:rsidRPr="008D41DF">
        <w:rPr>
          <w:rFonts w:ascii="Palatino Linotype" w:eastAsia="Calibri" w:hAnsi="Palatino Linotype" w:cs="Tahoma"/>
          <w:bCs/>
          <w:sz w:val="22"/>
          <w:szCs w:val="22"/>
          <w:lang w:eastAsia="en-US"/>
        </w:rPr>
        <w:lastRenderedPageBreak/>
        <w:t>fecha de la solicitud tenía</w:t>
      </w:r>
      <w:r w:rsidRPr="008D41DF">
        <w:rPr>
          <w:rFonts w:ascii="Palatino Linotype" w:eastAsia="Calibri" w:hAnsi="Palatino Linotype" w:cs="Tahoma"/>
          <w:bCs/>
          <w:sz w:val="22"/>
          <w:szCs w:val="22"/>
          <w:lang w:eastAsia="en-US"/>
        </w:rPr>
        <w:t xml:space="preserve"> menos de seis meses, bastar</w:t>
      </w:r>
      <w:r w:rsidR="0070743D" w:rsidRPr="008D41DF">
        <w:rPr>
          <w:rFonts w:ascii="Palatino Linotype" w:eastAsia="Calibri" w:hAnsi="Palatino Linotype" w:cs="Tahoma"/>
          <w:bCs/>
          <w:sz w:val="22"/>
          <w:szCs w:val="22"/>
          <w:lang w:eastAsia="en-US"/>
        </w:rPr>
        <w:t>á</w:t>
      </w:r>
      <w:r w:rsidRPr="008D41DF">
        <w:rPr>
          <w:rFonts w:ascii="Palatino Linotype" w:eastAsia="Calibri" w:hAnsi="Palatino Linotype" w:cs="Tahoma"/>
          <w:bCs/>
          <w:sz w:val="22"/>
          <w:szCs w:val="22"/>
          <w:lang w:eastAsia="en-US"/>
        </w:rPr>
        <w:t xml:space="preserve"> que lo haga del conocimiento del Recurrente de manera clara y precisa.</w:t>
      </w:r>
    </w:p>
    <w:p w14:paraId="43A87E12" w14:textId="77777777" w:rsidR="00D84628" w:rsidRPr="008D41DF" w:rsidRDefault="00D84628" w:rsidP="005B3BDF">
      <w:pPr>
        <w:spacing w:line="360" w:lineRule="auto"/>
        <w:contextualSpacing/>
        <w:jc w:val="both"/>
        <w:rPr>
          <w:rFonts w:ascii="Palatino Linotype" w:eastAsia="Calibri" w:hAnsi="Palatino Linotype" w:cs="Tahoma"/>
          <w:bCs/>
          <w:sz w:val="22"/>
          <w:szCs w:val="22"/>
          <w:lang w:eastAsia="en-US"/>
        </w:rPr>
      </w:pPr>
    </w:p>
    <w:p w14:paraId="1839E06B" w14:textId="237C82B9" w:rsidR="00E51EB7" w:rsidRPr="008D41DF" w:rsidRDefault="009D0479" w:rsidP="009D0479">
      <w:pPr>
        <w:spacing w:line="360" w:lineRule="auto"/>
        <w:contextualSpacing/>
        <w:jc w:val="both"/>
        <w:rPr>
          <w:rFonts w:ascii="Palatino Linotype" w:hAnsi="Palatino Linotype"/>
          <w:sz w:val="22"/>
          <w:szCs w:val="22"/>
        </w:rPr>
      </w:pPr>
      <w:r w:rsidRPr="008D41DF">
        <w:rPr>
          <w:rFonts w:ascii="Palatino Linotype" w:eastAsia="Calibri" w:hAnsi="Palatino Linotype" w:cs="Tahoma"/>
          <w:bCs/>
          <w:sz w:val="22"/>
          <w:szCs w:val="22"/>
          <w:lang w:eastAsia="en-US"/>
        </w:rPr>
        <w:t>Para el caso, que el servidor público, tenga en su cargo más de seis meses, y no se cuente con los documentos que acrediten la certificación o diplomado señalado, deberá emitir</w:t>
      </w:r>
      <w:r w:rsidR="00D84628" w:rsidRPr="008D41DF">
        <w:rPr>
          <w:rFonts w:ascii="Palatino Linotype" w:hAnsi="Palatino Linotype"/>
          <w:sz w:val="22"/>
          <w:szCs w:val="22"/>
        </w:rPr>
        <w:t xml:space="preserve"> acuerdo de inexistencia de conformidad con lo establecido en los artículos 19, párrafo tercero y 169 de la Ley de Transparencia y Acceso a la Información Pública del Estado de México y Municipios. </w:t>
      </w:r>
      <w:r w:rsidR="00E51EB7" w:rsidRPr="008D41DF">
        <w:rPr>
          <w:rFonts w:ascii="Palatino Linotype" w:eastAsia="Calibri" w:hAnsi="Palatino Linotype" w:cs="Tahoma"/>
          <w:bCs/>
          <w:sz w:val="22"/>
          <w:szCs w:val="22"/>
          <w:lang w:eastAsia="en-US"/>
        </w:rPr>
        <w:t xml:space="preserve"> </w:t>
      </w:r>
    </w:p>
    <w:p w14:paraId="6AA12CCE" w14:textId="07425EC2" w:rsidR="00E51EB7" w:rsidRPr="008D41DF" w:rsidRDefault="00E51EB7" w:rsidP="005B3BDF">
      <w:pPr>
        <w:spacing w:line="360" w:lineRule="auto"/>
        <w:contextualSpacing/>
        <w:jc w:val="both"/>
        <w:rPr>
          <w:rFonts w:ascii="Palatino Linotype" w:eastAsia="Calibri" w:hAnsi="Palatino Linotype" w:cs="Tahoma"/>
          <w:iCs/>
          <w:sz w:val="22"/>
          <w:szCs w:val="22"/>
          <w:lang w:val="es-ES" w:eastAsia="es-ES_tradnl"/>
        </w:rPr>
      </w:pPr>
    </w:p>
    <w:p w14:paraId="49570897" w14:textId="3D81E4AD" w:rsidR="005E7273" w:rsidRPr="008D41DF" w:rsidRDefault="00D41725" w:rsidP="005B3BDF">
      <w:pPr>
        <w:pStyle w:val="Prrafodelista"/>
        <w:spacing w:line="360" w:lineRule="auto"/>
        <w:ind w:left="0"/>
        <w:jc w:val="both"/>
        <w:rPr>
          <w:rFonts w:ascii="Palatino Linotype" w:hAnsi="Palatino Linotype"/>
          <w:szCs w:val="22"/>
        </w:rPr>
      </w:pPr>
      <w:r w:rsidRPr="008D41DF">
        <w:rPr>
          <w:rFonts w:ascii="Palatino Linotype" w:hAnsi="Palatino Linotype"/>
          <w:szCs w:val="22"/>
        </w:rPr>
        <w:t xml:space="preserve">Para el caso de que se hayan entregado manifestaciones bajo protesta de decir verdad, sobre no actualizar alguno de los supuestos del artículo 32, fracciones </w:t>
      </w:r>
      <w:r w:rsidR="00DE5AB5" w:rsidRPr="008D41DF">
        <w:rPr>
          <w:rFonts w:ascii="Palatino Linotype" w:hAnsi="Palatino Linotype"/>
          <w:szCs w:val="22"/>
        </w:rPr>
        <w:t>V, VI y VII, se deberán entregar en versión pública, junto con el Acuerdo emitido por el Comité de Transparencia en los términos ya señalados, en el supuesto de que no se tenga documentos, de igual forma bastará con hacerlo del conocimiento del Recurrente.</w:t>
      </w:r>
      <w:r w:rsidR="005E7273" w:rsidRPr="008D41DF">
        <w:rPr>
          <w:rFonts w:ascii="Palatino Linotype" w:hAnsi="Palatino Linotype"/>
          <w:szCs w:val="22"/>
        </w:rPr>
        <w:t xml:space="preserve"> </w:t>
      </w:r>
    </w:p>
    <w:p w14:paraId="7011E03D" w14:textId="77777777" w:rsidR="00910463" w:rsidRPr="008D41DF" w:rsidRDefault="00910463" w:rsidP="005B3BDF">
      <w:pPr>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8D41DF" w:rsidRDefault="00D8480C" w:rsidP="005B3BDF">
      <w:pPr>
        <w:spacing w:line="360" w:lineRule="auto"/>
        <w:contextualSpacing/>
        <w:jc w:val="both"/>
        <w:rPr>
          <w:rFonts w:ascii="Palatino Linotype" w:hAnsi="Palatino Linotype" w:cs="Tahoma"/>
          <w:sz w:val="22"/>
          <w:szCs w:val="22"/>
        </w:rPr>
      </w:pPr>
      <w:r w:rsidRPr="008D41DF">
        <w:rPr>
          <w:rFonts w:ascii="Palatino Linotype" w:eastAsia="Calibri" w:hAnsi="Palatino Linotype" w:cs="Tahoma"/>
          <w:b/>
          <w:bCs/>
          <w:sz w:val="22"/>
          <w:szCs w:val="22"/>
          <w:lang w:eastAsia="en-US"/>
        </w:rPr>
        <w:t xml:space="preserve">TERCERO. </w:t>
      </w:r>
      <w:r w:rsidRPr="008D41DF">
        <w:rPr>
          <w:rFonts w:ascii="Palatino Linotype" w:hAnsi="Palatino Linotype" w:cs="Tahoma"/>
          <w:b/>
          <w:sz w:val="22"/>
          <w:szCs w:val="22"/>
        </w:rPr>
        <w:t xml:space="preserve">NOTIFÍQUESE </w:t>
      </w:r>
      <w:r w:rsidRPr="008D41D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8D41DF" w:rsidRDefault="00D8480C" w:rsidP="005B3BDF">
      <w:pPr>
        <w:spacing w:line="360" w:lineRule="auto"/>
        <w:contextualSpacing/>
        <w:jc w:val="both"/>
        <w:rPr>
          <w:rFonts w:ascii="Palatino Linotype" w:hAnsi="Palatino Linotype" w:cs="Tahoma"/>
          <w:sz w:val="22"/>
          <w:szCs w:val="22"/>
        </w:rPr>
      </w:pPr>
    </w:p>
    <w:p w14:paraId="6DF94498" w14:textId="77777777" w:rsidR="00D8480C" w:rsidRPr="008D41DF" w:rsidRDefault="00D8480C" w:rsidP="005B3BDF">
      <w:pPr>
        <w:spacing w:line="360" w:lineRule="auto"/>
        <w:contextualSpacing/>
        <w:jc w:val="both"/>
        <w:rPr>
          <w:rFonts w:ascii="Palatino Linotype" w:hAnsi="Palatino Linotype" w:cs="Tahoma"/>
          <w:iCs/>
          <w:sz w:val="22"/>
          <w:szCs w:val="22"/>
        </w:rPr>
      </w:pPr>
      <w:r w:rsidRPr="008D41D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8D41DF" w:rsidRDefault="00D8480C" w:rsidP="005B3BDF">
      <w:pPr>
        <w:spacing w:line="360" w:lineRule="auto"/>
        <w:contextualSpacing/>
        <w:jc w:val="both"/>
        <w:rPr>
          <w:rFonts w:ascii="Palatino Linotype" w:eastAsia="Calibri" w:hAnsi="Palatino Linotype" w:cs="Tahoma"/>
          <w:color w:val="000000"/>
          <w:sz w:val="22"/>
          <w:szCs w:val="22"/>
          <w:lang w:val="es-ES" w:eastAsia="es-MX"/>
        </w:rPr>
      </w:pPr>
    </w:p>
    <w:p w14:paraId="61D2F884" w14:textId="2515AEBE" w:rsidR="00D8480C" w:rsidRPr="008D41DF" w:rsidRDefault="00D8480C" w:rsidP="005B3BDF">
      <w:pPr>
        <w:spacing w:line="360" w:lineRule="auto"/>
        <w:contextualSpacing/>
        <w:jc w:val="both"/>
        <w:rPr>
          <w:rFonts w:ascii="Palatino Linotype" w:hAnsi="Palatino Linotype" w:cs="Tahoma"/>
          <w:color w:val="000000" w:themeColor="text1"/>
          <w:sz w:val="22"/>
          <w:szCs w:val="22"/>
        </w:rPr>
      </w:pPr>
      <w:r w:rsidRPr="008D41DF">
        <w:rPr>
          <w:rFonts w:ascii="Palatino Linotype" w:eastAsia="Calibri" w:hAnsi="Palatino Linotype" w:cs="Tahoma"/>
          <w:b/>
          <w:color w:val="000000" w:themeColor="text1"/>
          <w:sz w:val="22"/>
          <w:szCs w:val="22"/>
          <w:lang w:eastAsia="es-MX"/>
        </w:rPr>
        <w:lastRenderedPageBreak/>
        <w:t>CUARTO</w:t>
      </w:r>
      <w:r w:rsidRPr="008D41DF">
        <w:rPr>
          <w:rFonts w:ascii="Palatino Linotype" w:eastAsia="Calibri" w:hAnsi="Palatino Linotype" w:cs="Tahoma"/>
          <w:b/>
          <w:bCs/>
          <w:color w:val="000000" w:themeColor="text1"/>
          <w:sz w:val="22"/>
          <w:szCs w:val="22"/>
          <w:lang w:eastAsia="en-US"/>
        </w:rPr>
        <w:t xml:space="preserve">. </w:t>
      </w:r>
      <w:r w:rsidRPr="008D41DF">
        <w:rPr>
          <w:rFonts w:ascii="Palatino Linotype" w:hAnsi="Palatino Linotype" w:cs="Tahoma"/>
          <w:b/>
          <w:color w:val="000000" w:themeColor="text1"/>
          <w:sz w:val="22"/>
          <w:szCs w:val="22"/>
        </w:rPr>
        <w:t>NOTIFÍQUESE</w:t>
      </w:r>
      <w:r w:rsidRPr="008D41DF">
        <w:rPr>
          <w:rFonts w:ascii="Palatino Linotype" w:hAnsi="Palatino Linotype" w:cs="Tahoma"/>
          <w:color w:val="000000" w:themeColor="text1"/>
          <w:sz w:val="22"/>
          <w:szCs w:val="22"/>
        </w:rPr>
        <w:t xml:space="preserve"> al Recurrente la presente Resolución a través del </w:t>
      </w:r>
      <w:r w:rsidRPr="008D41DF">
        <w:rPr>
          <w:rFonts w:ascii="Palatino Linotype" w:eastAsia="Calibri" w:hAnsi="Palatino Linotype" w:cs="Tahoma"/>
          <w:bCs/>
          <w:color w:val="000000" w:themeColor="text1"/>
          <w:sz w:val="22"/>
          <w:szCs w:val="22"/>
          <w:lang w:eastAsia="en-US"/>
        </w:rPr>
        <w:t>Sistema de Acceso a la Información Mexiquense (SAIMEX)</w:t>
      </w:r>
      <w:r w:rsidRPr="008D41DF">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693A24" w:rsidRPr="008D41DF">
        <w:rPr>
          <w:rFonts w:ascii="Palatino Linotype" w:hAnsi="Palatino Linotype" w:cs="Tahoma"/>
          <w:color w:val="000000" w:themeColor="text1"/>
          <w:sz w:val="22"/>
          <w:szCs w:val="22"/>
        </w:rPr>
        <w:t xml:space="preserve"> o interponer Recurso de Inconformidad de acuerdo con lo señalado en los artículos 159 y 160, fracción I, de la Ley General de Transparencia y Acceso a la Información Pública. </w:t>
      </w:r>
    </w:p>
    <w:p w14:paraId="7594C3C1" w14:textId="77777777" w:rsidR="00D8480C" w:rsidRPr="008D41DF" w:rsidRDefault="00D8480C" w:rsidP="005B3BDF">
      <w:pPr>
        <w:spacing w:line="360" w:lineRule="auto"/>
        <w:contextualSpacing/>
        <w:jc w:val="both"/>
        <w:rPr>
          <w:rFonts w:ascii="Palatino Linotype" w:eastAsia="Calibri" w:hAnsi="Palatino Linotype" w:cs="Tahoma"/>
          <w:sz w:val="22"/>
          <w:szCs w:val="22"/>
          <w:lang w:val="es-ES" w:eastAsia="es-ES_tradnl"/>
        </w:rPr>
      </w:pPr>
    </w:p>
    <w:p w14:paraId="54CF4FCB" w14:textId="58FB8BB0" w:rsidR="00D8480C" w:rsidRPr="005B3BDF" w:rsidRDefault="00910463" w:rsidP="005B3BDF">
      <w:pPr>
        <w:spacing w:line="360" w:lineRule="auto"/>
        <w:contextualSpacing/>
        <w:jc w:val="both"/>
        <w:rPr>
          <w:rFonts w:ascii="Palatino Linotype" w:hAnsi="Palatino Linotype" w:cs="Tahoma"/>
          <w:sz w:val="22"/>
          <w:szCs w:val="22"/>
          <w:lang w:eastAsia="es-MX"/>
        </w:rPr>
      </w:pPr>
      <w:r w:rsidRPr="008D41DF">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A05A5" w:rsidRPr="008D41DF">
        <w:rPr>
          <w:rFonts w:ascii="Palatino Linotype" w:hAnsi="Palatino Linotype"/>
          <w:sz w:val="22"/>
          <w:szCs w:val="22"/>
        </w:rPr>
        <w:t>VIGÉSIMA</w:t>
      </w:r>
      <w:r w:rsidR="0076199D" w:rsidRPr="008D41DF">
        <w:rPr>
          <w:rFonts w:ascii="Palatino Linotype" w:hAnsi="Palatino Linotype"/>
          <w:sz w:val="22"/>
          <w:szCs w:val="22"/>
        </w:rPr>
        <w:t xml:space="preserve"> </w:t>
      </w:r>
      <w:r w:rsidR="00E51EB7" w:rsidRPr="008D41DF">
        <w:rPr>
          <w:rFonts w:ascii="Palatino Linotype" w:hAnsi="Palatino Linotype"/>
          <w:sz w:val="22"/>
          <w:szCs w:val="22"/>
        </w:rPr>
        <w:t xml:space="preserve">TERCERA </w:t>
      </w:r>
      <w:r w:rsidRPr="008D41DF">
        <w:rPr>
          <w:rFonts w:ascii="Palatino Linotype" w:hAnsi="Palatino Linotype"/>
          <w:sz w:val="22"/>
          <w:szCs w:val="22"/>
        </w:rPr>
        <w:t xml:space="preserve">SESIÓN ORDINARIA, CELEBRADA </w:t>
      </w:r>
      <w:r w:rsidR="002A05A5" w:rsidRPr="008D41DF">
        <w:rPr>
          <w:rFonts w:ascii="Palatino Linotype" w:hAnsi="Palatino Linotype"/>
          <w:sz w:val="22"/>
          <w:szCs w:val="22"/>
        </w:rPr>
        <w:t xml:space="preserve">EL </w:t>
      </w:r>
      <w:r w:rsidR="00E51EB7" w:rsidRPr="008D41DF">
        <w:rPr>
          <w:rFonts w:ascii="Palatino Linotype" w:hAnsi="Palatino Linotype"/>
          <w:sz w:val="22"/>
          <w:szCs w:val="22"/>
        </w:rPr>
        <w:t>VEINTIUNO</w:t>
      </w:r>
      <w:r w:rsidR="002A05A5" w:rsidRPr="008D41DF">
        <w:rPr>
          <w:rFonts w:ascii="Palatino Linotype" w:hAnsi="Palatino Linotype"/>
          <w:sz w:val="22"/>
          <w:szCs w:val="22"/>
        </w:rPr>
        <w:t xml:space="preserve"> DE JUNIO</w:t>
      </w:r>
      <w:r w:rsidR="00BF35DC" w:rsidRPr="008D41DF">
        <w:rPr>
          <w:rFonts w:ascii="Palatino Linotype" w:hAnsi="Palatino Linotype"/>
          <w:sz w:val="22"/>
          <w:szCs w:val="22"/>
        </w:rPr>
        <w:t xml:space="preserve"> </w:t>
      </w:r>
      <w:r w:rsidRPr="008D41DF">
        <w:rPr>
          <w:rFonts w:ascii="Palatino Linotype" w:hAnsi="Palatino Linotype"/>
          <w:sz w:val="22"/>
          <w:szCs w:val="22"/>
        </w:rPr>
        <w:t xml:space="preserve">DE </w:t>
      </w:r>
      <w:r w:rsidR="00DC3F7C" w:rsidRPr="008D41DF">
        <w:rPr>
          <w:rFonts w:ascii="Palatino Linotype" w:hAnsi="Palatino Linotype"/>
          <w:sz w:val="22"/>
          <w:szCs w:val="22"/>
        </w:rPr>
        <w:t>DOS MIL VEINTIDÓS,</w:t>
      </w:r>
      <w:r w:rsidRPr="008D41DF">
        <w:rPr>
          <w:rFonts w:ascii="Palatino Linotype" w:hAnsi="Palatino Linotype"/>
          <w:sz w:val="22"/>
          <w:szCs w:val="22"/>
        </w:rPr>
        <w:t xml:space="preserve"> ANTE EL SECRETARIO TÉCNICO DEL PLENO, ALEXIS TAPIA RAMÍREZ.</w:t>
      </w:r>
    </w:p>
    <w:p w14:paraId="48381867" w14:textId="6FF7D4D5" w:rsidR="003F7B28" w:rsidRDefault="003F7B28">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11ACD057" w14:textId="77777777" w:rsidR="003633DC" w:rsidRPr="005B3BDF" w:rsidRDefault="003633DC" w:rsidP="005B3BDF">
      <w:pPr>
        <w:spacing w:line="360" w:lineRule="auto"/>
        <w:contextualSpacing/>
        <w:jc w:val="both"/>
        <w:rPr>
          <w:rFonts w:ascii="Palatino Linotype" w:hAnsi="Palatino Linotype" w:cs="Tahoma"/>
          <w:sz w:val="22"/>
          <w:szCs w:val="22"/>
        </w:rPr>
      </w:pPr>
    </w:p>
    <w:sectPr w:rsidR="003633DC" w:rsidRPr="005B3BDF" w:rsidSect="00DB7E5F">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78DA" w14:textId="77777777" w:rsidR="002E4C26" w:rsidRDefault="002E4C26" w:rsidP="00B31222">
      <w:r>
        <w:separator/>
      </w:r>
    </w:p>
  </w:endnote>
  <w:endnote w:type="continuationSeparator" w:id="0">
    <w:p w14:paraId="5DA875F0" w14:textId="77777777" w:rsidR="002E4C26" w:rsidRDefault="002E4C26" w:rsidP="00B31222">
      <w:r>
        <w:continuationSeparator/>
      </w:r>
    </w:p>
  </w:endnote>
  <w:endnote w:type="continuationNotice" w:id="1">
    <w:p w14:paraId="70F29FFE" w14:textId="77777777" w:rsidR="002E4C26" w:rsidRDefault="002E4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B01D56" w:rsidRDefault="00B01D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D0479">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D0479">
              <w:rPr>
                <w:b/>
                <w:bCs/>
                <w:noProof/>
              </w:rPr>
              <w:t>42</w:t>
            </w:r>
            <w:r>
              <w:rPr>
                <w:b/>
                <w:bCs/>
                <w:sz w:val="24"/>
                <w:szCs w:val="24"/>
              </w:rPr>
              <w:fldChar w:fldCharType="end"/>
            </w:r>
          </w:p>
        </w:sdtContent>
      </w:sdt>
    </w:sdtContent>
  </w:sdt>
  <w:p w14:paraId="06068AAA" w14:textId="77777777" w:rsidR="00B01D56" w:rsidRDefault="00B01D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B01D56" w:rsidRDefault="00B01D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D047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D0479">
              <w:rPr>
                <w:b/>
                <w:bCs/>
                <w:noProof/>
              </w:rPr>
              <w:t>42</w:t>
            </w:r>
            <w:r>
              <w:rPr>
                <w:b/>
                <w:bCs/>
                <w:sz w:val="24"/>
                <w:szCs w:val="24"/>
              </w:rPr>
              <w:fldChar w:fldCharType="end"/>
            </w:r>
          </w:p>
        </w:sdtContent>
      </w:sdt>
    </w:sdtContent>
  </w:sdt>
  <w:p w14:paraId="6325C9F5" w14:textId="77777777" w:rsidR="00B01D56" w:rsidRDefault="00B01D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0001" w14:textId="77777777" w:rsidR="002E4C26" w:rsidRDefault="002E4C26" w:rsidP="00B31222">
      <w:r>
        <w:separator/>
      </w:r>
    </w:p>
  </w:footnote>
  <w:footnote w:type="continuationSeparator" w:id="0">
    <w:p w14:paraId="4E0DA9F5" w14:textId="77777777" w:rsidR="002E4C26" w:rsidRDefault="002E4C26" w:rsidP="00B31222">
      <w:r>
        <w:continuationSeparator/>
      </w:r>
    </w:p>
  </w:footnote>
  <w:footnote w:type="continuationNotice" w:id="1">
    <w:p w14:paraId="4B49E572" w14:textId="77777777" w:rsidR="002E4C26" w:rsidRDefault="002E4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B01D56" w:rsidRDefault="008D41DF">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01D56" w:rsidRPr="005C106F" w14:paraId="70F3064E" w14:textId="77777777" w:rsidTr="00202DB8">
      <w:trPr>
        <w:trHeight w:val="1435"/>
      </w:trPr>
      <w:tc>
        <w:tcPr>
          <w:tcW w:w="2835" w:type="dxa"/>
          <w:shd w:val="clear" w:color="auto" w:fill="auto"/>
        </w:tcPr>
        <w:p w14:paraId="75B9D58F" w14:textId="4D562C87" w:rsidR="00B01D56" w:rsidRPr="005C106F" w:rsidRDefault="00B01D56"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B01D56" w:rsidRDefault="00B01D56"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B01D56" w14:paraId="7562D8B9" w14:textId="77777777" w:rsidTr="00117DCC">
            <w:trPr>
              <w:trHeight w:val="144"/>
            </w:trPr>
            <w:tc>
              <w:tcPr>
                <w:tcW w:w="3011" w:type="dxa"/>
              </w:tcPr>
              <w:p w14:paraId="1DD2CB33" w14:textId="77777777" w:rsidR="00B01D56" w:rsidRPr="00431A70" w:rsidRDefault="00B01D5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3ACA13B5" w14:textId="3B69D689" w:rsidR="00B01D56" w:rsidRPr="00431A70" w:rsidRDefault="00B01D56" w:rsidP="00117DCC">
                <w:pPr>
                  <w:tabs>
                    <w:tab w:val="right" w:pos="8838"/>
                  </w:tabs>
                  <w:ind w:left="-106" w:right="33"/>
                  <w:jc w:val="both"/>
                  <w:rPr>
                    <w:rFonts w:ascii="Palatino Linotype" w:eastAsia="Calibri" w:hAnsi="Palatino Linotype" w:cs="Tahoma"/>
                    <w:b/>
                    <w:bCs/>
                    <w:sz w:val="22"/>
                    <w:szCs w:val="22"/>
                    <w:lang w:eastAsia="en-US"/>
                  </w:rPr>
                </w:pPr>
                <w:r w:rsidRPr="00B8040C">
                  <w:rPr>
                    <w:rFonts w:ascii="Palatino Linotype" w:eastAsia="Calibri" w:hAnsi="Palatino Linotype" w:cs="Tahoma"/>
                    <w:b/>
                    <w:bCs/>
                    <w:sz w:val="22"/>
                    <w:szCs w:val="22"/>
                    <w:lang w:eastAsia="en-US"/>
                  </w:rPr>
                  <w:t>05536/INFOEM/IP/RR/2022</w:t>
                </w:r>
              </w:p>
            </w:tc>
          </w:tr>
          <w:tr w:rsidR="00B01D56" w14:paraId="43905939" w14:textId="77777777" w:rsidTr="00117DCC">
            <w:trPr>
              <w:trHeight w:val="283"/>
            </w:trPr>
            <w:tc>
              <w:tcPr>
                <w:tcW w:w="3011" w:type="dxa"/>
              </w:tcPr>
              <w:p w14:paraId="6C212678" w14:textId="77777777" w:rsidR="00B01D56" w:rsidRPr="00431A70" w:rsidRDefault="00B01D5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3A056380" w:rsidR="00B01D56" w:rsidRPr="005F13CF" w:rsidRDefault="00B01D56" w:rsidP="002411F2">
                <w:pPr>
                  <w:tabs>
                    <w:tab w:val="left" w:pos="2834"/>
                    <w:tab w:val="right" w:pos="8838"/>
                  </w:tabs>
                  <w:ind w:left="-106" w:right="33"/>
                  <w:jc w:val="both"/>
                  <w:rPr>
                    <w:rFonts w:ascii="Palatino Linotype" w:eastAsia="Calibri" w:hAnsi="Palatino Linotype" w:cs="Tahoma"/>
                    <w:bCs/>
                    <w:sz w:val="22"/>
                    <w:szCs w:val="22"/>
                    <w:lang w:eastAsia="en-US"/>
                  </w:rPr>
                </w:pPr>
                <w:r w:rsidRPr="00B8040C">
                  <w:rPr>
                    <w:rFonts w:ascii="Palatino Linotype" w:eastAsia="Calibri" w:hAnsi="Palatino Linotype" w:cs="Tahoma"/>
                    <w:sz w:val="22"/>
                    <w:szCs w:val="22"/>
                    <w:lang w:eastAsia="en-US"/>
                  </w:rPr>
                  <w:t>Ayuntamiento de Chiautla</w:t>
                </w:r>
              </w:p>
            </w:tc>
          </w:tr>
          <w:tr w:rsidR="00B01D56" w14:paraId="5658CE71" w14:textId="77777777" w:rsidTr="00117DCC">
            <w:trPr>
              <w:trHeight w:val="283"/>
            </w:trPr>
            <w:tc>
              <w:tcPr>
                <w:tcW w:w="3011" w:type="dxa"/>
              </w:tcPr>
              <w:p w14:paraId="13BBC6D0" w14:textId="77777777" w:rsidR="00B01D56" w:rsidRPr="00431A70" w:rsidRDefault="00B01D5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B01D56" w:rsidRPr="00431A70" w:rsidRDefault="00B01D56"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B01D56" w:rsidRPr="005C106F" w:rsidRDefault="00B01D56" w:rsidP="005743D2">
          <w:pPr>
            <w:tabs>
              <w:tab w:val="right" w:pos="8838"/>
            </w:tabs>
            <w:ind w:left="-28"/>
            <w:jc w:val="both"/>
            <w:rPr>
              <w:rFonts w:ascii="Arial" w:eastAsia="Calibri" w:hAnsi="Arial" w:cs="Arial"/>
              <w:b/>
              <w:sz w:val="22"/>
              <w:szCs w:val="22"/>
              <w:lang w:eastAsia="en-US"/>
            </w:rPr>
          </w:pPr>
        </w:p>
      </w:tc>
    </w:tr>
  </w:tbl>
  <w:p w14:paraId="3645CE0E" w14:textId="77777777" w:rsidR="00B01D56" w:rsidRPr="00443C6B" w:rsidRDefault="008D41DF"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B01D56" w:rsidRPr="00330DA7" w14:paraId="260C3287" w14:textId="77777777" w:rsidTr="003B165A">
      <w:trPr>
        <w:trHeight w:val="1435"/>
      </w:trPr>
      <w:tc>
        <w:tcPr>
          <w:tcW w:w="2835" w:type="dxa"/>
          <w:shd w:val="clear" w:color="auto" w:fill="auto"/>
        </w:tcPr>
        <w:p w14:paraId="2786E3E5" w14:textId="34BF8D2B" w:rsidR="00B01D56" w:rsidRPr="00330DA7" w:rsidRDefault="00B01D56"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B01D56" w:rsidRPr="00431A70" w14:paraId="70AEE1B2" w14:textId="77777777" w:rsidTr="00117DCC">
            <w:trPr>
              <w:trHeight w:val="144"/>
            </w:trPr>
            <w:tc>
              <w:tcPr>
                <w:tcW w:w="3011" w:type="dxa"/>
              </w:tcPr>
              <w:p w14:paraId="7CE1822F" w14:textId="77777777" w:rsidR="00B01D56" w:rsidRPr="00431A70" w:rsidRDefault="00B01D5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4E4F2AD2" w:rsidR="00B01D56" w:rsidRPr="00431A70" w:rsidRDefault="00B01D56" w:rsidP="00810271">
                <w:pPr>
                  <w:tabs>
                    <w:tab w:val="right" w:pos="8838"/>
                  </w:tabs>
                  <w:ind w:left="-106" w:right="33"/>
                  <w:jc w:val="both"/>
                  <w:rPr>
                    <w:rFonts w:ascii="Palatino Linotype" w:eastAsia="Calibri" w:hAnsi="Palatino Linotype" w:cs="Tahoma"/>
                    <w:b/>
                    <w:bCs/>
                    <w:sz w:val="22"/>
                    <w:szCs w:val="22"/>
                    <w:lang w:eastAsia="en-US"/>
                  </w:rPr>
                </w:pPr>
                <w:r w:rsidRPr="00B8040C">
                  <w:rPr>
                    <w:rFonts w:ascii="Palatino Linotype" w:eastAsia="Calibri" w:hAnsi="Palatino Linotype" w:cs="Tahoma"/>
                    <w:b/>
                    <w:bCs/>
                    <w:sz w:val="22"/>
                    <w:szCs w:val="22"/>
                    <w:lang w:eastAsia="en-US"/>
                  </w:rPr>
                  <w:t>05536/INFOEM/IP/RR/2022</w:t>
                </w:r>
              </w:p>
            </w:tc>
          </w:tr>
          <w:tr w:rsidR="00B01D56" w:rsidRPr="00286D0C" w14:paraId="167D5D24" w14:textId="77777777" w:rsidTr="00117DCC">
            <w:trPr>
              <w:trHeight w:val="144"/>
            </w:trPr>
            <w:tc>
              <w:tcPr>
                <w:tcW w:w="3011" w:type="dxa"/>
              </w:tcPr>
              <w:p w14:paraId="00155F88" w14:textId="77777777" w:rsidR="00B01D56" w:rsidRPr="00431A70" w:rsidRDefault="00B01D5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12411D46" w:rsidR="00B01D56" w:rsidRPr="00286D0C" w:rsidRDefault="00B01D5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B01D56" w:rsidRPr="00431A70" w14:paraId="63620DE8" w14:textId="77777777" w:rsidTr="00117DCC">
            <w:trPr>
              <w:trHeight w:val="283"/>
            </w:trPr>
            <w:tc>
              <w:tcPr>
                <w:tcW w:w="3011" w:type="dxa"/>
              </w:tcPr>
              <w:p w14:paraId="626AF87B" w14:textId="77777777" w:rsidR="00B01D56" w:rsidRPr="00431A70" w:rsidRDefault="00B01D5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3743C9AD" w:rsidR="00B01D56" w:rsidRPr="000A6FD4" w:rsidRDefault="00B01D56" w:rsidP="006936F0">
                <w:pPr>
                  <w:ind w:left="-14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r w:rsidRPr="00B8040C">
                  <w:rPr>
                    <w:rFonts w:ascii="Palatino Linotype" w:eastAsia="Calibri" w:hAnsi="Palatino Linotype" w:cs="Tahoma"/>
                    <w:sz w:val="22"/>
                    <w:szCs w:val="22"/>
                    <w:lang w:eastAsia="en-US"/>
                  </w:rPr>
                  <w:t>Ayuntamiento de Chiautla</w:t>
                </w:r>
              </w:p>
            </w:tc>
          </w:tr>
          <w:tr w:rsidR="00B01D56" w:rsidRPr="00431A70" w14:paraId="5EB306D6" w14:textId="77777777" w:rsidTr="00117DCC">
            <w:trPr>
              <w:trHeight w:val="283"/>
            </w:trPr>
            <w:tc>
              <w:tcPr>
                <w:tcW w:w="3011" w:type="dxa"/>
              </w:tcPr>
              <w:p w14:paraId="43BC716C" w14:textId="77777777" w:rsidR="00B01D56" w:rsidRPr="00431A70" w:rsidRDefault="00B01D5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B01D56" w:rsidRPr="00431A70" w:rsidRDefault="00B01D5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B01D56" w:rsidRPr="00330DA7" w:rsidRDefault="00B01D56" w:rsidP="00DB7E5F">
          <w:pPr>
            <w:tabs>
              <w:tab w:val="right" w:pos="8838"/>
            </w:tabs>
            <w:ind w:left="-28"/>
            <w:jc w:val="both"/>
            <w:rPr>
              <w:rFonts w:ascii="Arial" w:eastAsia="Calibri" w:hAnsi="Arial" w:cs="Arial"/>
              <w:b/>
              <w:sz w:val="22"/>
              <w:szCs w:val="22"/>
              <w:lang w:eastAsia="en-US"/>
            </w:rPr>
          </w:pPr>
        </w:p>
      </w:tc>
    </w:tr>
  </w:tbl>
  <w:p w14:paraId="3CFB1CDD" w14:textId="77777777" w:rsidR="00B01D56" w:rsidRPr="00330DA7" w:rsidRDefault="008D41DF"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151AD"/>
    <w:multiLevelType w:val="hybridMultilevel"/>
    <w:tmpl w:val="6400E4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DB535E"/>
    <w:multiLevelType w:val="hybridMultilevel"/>
    <w:tmpl w:val="10307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7D81985"/>
    <w:multiLevelType w:val="hybridMultilevel"/>
    <w:tmpl w:val="195420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D95A06"/>
    <w:multiLevelType w:val="hybridMultilevel"/>
    <w:tmpl w:val="8B1E8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8D469F"/>
    <w:multiLevelType w:val="hybridMultilevel"/>
    <w:tmpl w:val="3F8C71BC"/>
    <w:lvl w:ilvl="0" w:tplc="C68202D6">
      <w:start w:val="3"/>
      <w:numFmt w:val="bullet"/>
      <w:lvlText w:val=""/>
      <w:lvlJc w:val="left"/>
      <w:pPr>
        <w:ind w:left="720" w:hanging="360"/>
      </w:pPr>
      <w:rPr>
        <w:rFonts w:ascii="Symbol" w:eastAsia="Batang"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E245C3"/>
    <w:multiLevelType w:val="hybridMultilevel"/>
    <w:tmpl w:val="1400B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4B4385"/>
    <w:multiLevelType w:val="hybridMultilevel"/>
    <w:tmpl w:val="2CDC83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571BF6"/>
    <w:multiLevelType w:val="hybridMultilevel"/>
    <w:tmpl w:val="195420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CA0103"/>
    <w:multiLevelType w:val="hybridMultilevel"/>
    <w:tmpl w:val="D94E0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ECB79DB"/>
    <w:multiLevelType w:val="hybridMultilevel"/>
    <w:tmpl w:val="2C762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BA60E1"/>
    <w:multiLevelType w:val="hybridMultilevel"/>
    <w:tmpl w:val="94AE5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186E15"/>
    <w:multiLevelType w:val="hybridMultilevel"/>
    <w:tmpl w:val="195420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6F6CAB"/>
    <w:multiLevelType w:val="hybridMultilevel"/>
    <w:tmpl w:val="4836A5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5A34E4"/>
    <w:multiLevelType w:val="hybridMultilevel"/>
    <w:tmpl w:val="8B1E8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A11127"/>
    <w:multiLevelType w:val="hybridMultilevel"/>
    <w:tmpl w:val="67BC38F0"/>
    <w:lvl w:ilvl="0" w:tplc="C68202D6">
      <w:start w:val="3"/>
      <w:numFmt w:val="bullet"/>
      <w:lvlText w:val=""/>
      <w:lvlJc w:val="left"/>
      <w:pPr>
        <w:ind w:left="720" w:hanging="360"/>
      </w:pPr>
      <w:rPr>
        <w:rFonts w:ascii="Symbol" w:eastAsia="Batang" w:hAnsi="Symbol"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327748"/>
    <w:multiLevelType w:val="hybridMultilevel"/>
    <w:tmpl w:val="A5F06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B942EDE"/>
    <w:multiLevelType w:val="hybridMultilevel"/>
    <w:tmpl w:val="195420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D56602"/>
    <w:multiLevelType w:val="hybridMultilevel"/>
    <w:tmpl w:val="634261D2"/>
    <w:lvl w:ilvl="0" w:tplc="080A0001">
      <w:start w:val="1"/>
      <w:numFmt w:val="bullet"/>
      <w:lvlText w:val=""/>
      <w:lvlJc w:val="left"/>
      <w:pPr>
        <w:ind w:left="720" w:hanging="360"/>
      </w:pPr>
      <w:rPr>
        <w:rFonts w:ascii="Symbol" w:hAnsi="Symbol" w:hint="default"/>
      </w:rPr>
    </w:lvl>
    <w:lvl w:ilvl="1" w:tplc="3A925C8A">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E83BCF"/>
    <w:multiLevelType w:val="hybridMultilevel"/>
    <w:tmpl w:val="42C292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6BF2433"/>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7105D9"/>
    <w:multiLevelType w:val="hybridMultilevel"/>
    <w:tmpl w:val="04B85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8155A6"/>
    <w:multiLevelType w:val="hybridMultilevel"/>
    <w:tmpl w:val="0B18DF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16A3616"/>
    <w:multiLevelType w:val="hybridMultilevel"/>
    <w:tmpl w:val="D3C25F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38054B7"/>
    <w:multiLevelType w:val="hybridMultilevel"/>
    <w:tmpl w:val="8B1E8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896719E"/>
    <w:multiLevelType w:val="hybridMultilevel"/>
    <w:tmpl w:val="292847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BE31469"/>
    <w:multiLevelType w:val="hybridMultilevel"/>
    <w:tmpl w:val="AE7A177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2562402">
    <w:abstractNumId w:val="0"/>
  </w:num>
  <w:num w:numId="2" w16cid:durableId="1808156673">
    <w:abstractNumId w:val="6"/>
  </w:num>
  <w:num w:numId="3" w16cid:durableId="1524633531">
    <w:abstractNumId w:val="31"/>
  </w:num>
  <w:num w:numId="4" w16cid:durableId="1341009873">
    <w:abstractNumId w:val="19"/>
  </w:num>
  <w:num w:numId="5" w16cid:durableId="1672757344">
    <w:abstractNumId w:val="4"/>
  </w:num>
  <w:num w:numId="6" w16cid:durableId="1103189286">
    <w:abstractNumId w:val="14"/>
  </w:num>
  <w:num w:numId="7" w16cid:durableId="1400011069">
    <w:abstractNumId w:val="23"/>
  </w:num>
  <w:num w:numId="8" w16cid:durableId="12928615">
    <w:abstractNumId w:val="45"/>
  </w:num>
  <w:num w:numId="9" w16cid:durableId="2055158778">
    <w:abstractNumId w:val="26"/>
  </w:num>
  <w:num w:numId="10" w16cid:durableId="1483738158">
    <w:abstractNumId w:val="15"/>
  </w:num>
  <w:num w:numId="11" w16cid:durableId="389156760">
    <w:abstractNumId w:val="22"/>
  </w:num>
  <w:num w:numId="12" w16cid:durableId="1373578803">
    <w:abstractNumId w:val="41"/>
  </w:num>
  <w:num w:numId="13" w16cid:durableId="2035183865">
    <w:abstractNumId w:val="40"/>
  </w:num>
  <w:num w:numId="14" w16cid:durableId="1571771890">
    <w:abstractNumId w:val="1"/>
  </w:num>
  <w:num w:numId="15" w16cid:durableId="901867314">
    <w:abstractNumId w:val="39"/>
  </w:num>
  <w:num w:numId="16" w16cid:durableId="1094521985">
    <w:abstractNumId w:val="46"/>
  </w:num>
  <w:num w:numId="17" w16cid:durableId="1403676881">
    <w:abstractNumId w:val="9"/>
  </w:num>
  <w:num w:numId="18" w16cid:durableId="175392584">
    <w:abstractNumId w:val="20"/>
  </w:num>
  <w:num w:numId="19" w16cid:durableId="1800755511">
    <w:abstractNumId w:val="38"/>
  </w:num>
  <w:num w:numId="20" w16cid:durableId="1951280244">
    <w:abstractNumId w:val="21"/>
  </w:num>
  <w:num w:numId="21" w16cid:durableId="593708052">
    <w:abstractNumId w:val="18"/>
  </w:num>
  <w:num w:numId="22" w16cid:durableId="740104087">
    <w:abstractNumId w:val="24"/>
  </w:num>
  <w:num w:numId="23" w16cid:durableId="276838465">
    <w:abstractNumId w:val="10"/>
  </w:num>
  <w:num w:numId="24" w16cid:durableId="1539464583">
    <w:abstractNumId w:val="35"/>
  </w:num>
  <w:num w:numId="25" w16cid:durableId="1085882804">
    <w:abstractNumId w:val="16"/>
  </w:num>
  <w:num w:numId="26" w16cid:durableId="2037273469">
    <w:abstractNumId w:val="44"/>
  </w:num>
  <w:num w:numId="27" w16cid:durableId="85002222">
    <w:abstractNumId w:val="11"/>
  </w:num>
  <w:num w:numId="28" w16cid:durableId="118845485">
    <w:abstractNumId w:val="34"/>
  </w:num>
  <w:num w:numId="29" w16cid:durableId="1043747228">
    <w:abstractNumId w:val="42"/>
  </w:num>
  <w:num w:numId="30" w16cid:durableId="1902786966">
    <w:abstractNumId w:val="3"/>
  </w:num>
  <w:num w:numId="31" w16cid:durableId="1961296746">
    <w:abstractNumId w:val="8"/>
  </w:num>
  <w:num w:numId="32" w16cid:durableId="514805622">
    <w:abstractNumId w:val="7"/>
  </w:num>
  <w:num w:numId="33" w16cid:durableId="127166934">
    <w:abstractNumId w:val="30"/>
  </w:num>
  <w:num w:numId="34" w16cid:durableId="196049207">
    <w:abstractNumId w:val="37"/>
  </w:num>
  <w:num w:numId="35" w16cid:durableId="350767108">
    <w:abstractNumId w:val="47"/>
  </w:num>
  <w:num w:numId="36" w16cid:durableId="1235973798">
    <w:abstractNumId w:val="27"/>
  </w:num>
  <w:num w:numId="37" w16cid:durableId="912155862">
    <w:abstractNumId w:val="33"/>
  </w:num>
  <w:num w:numId="38" w16cid:durableId="1194999617">
    <w:abstractNumId w:val="5"/>
  </w:num>
  <w:num w:numId="39" w16cid:durableId="730808963">
    <w:abstractNumId w:val="28"/>
  </w:num>
  <w:num w:numId="40" w16cid:durableId="125319717">
    <w:abstractNumId w:val="13"/>
  </w:num>
  <w:num w:numId="41" w16cid:durableId="2044748394">
    <w:abstractNumId w:val="25"/>
  </w:num>
  <w:num w:numId="42" w16cid:durableId="224032068">
    <w:abstractNumId w:val="29"/>
  </w:num>
  <w:num w:numId="43" w16cid:durableId="94449460">
    <w:abstractNumId w:val="32"/>
  </w:num>
  <w:num w:numId="44" w16cid:durableId="362441047">
    <w:abstractNumId w:val="12"/>
  </w:num>
  <w:num w:numId="45" w16cid:durableId="507208317">
    <w:abstractNumId w:val="43"/>
  </w:num>
  <w:num w:numId="46" w16cid:durableId="783040036">
    <w:abstractNumId w:val="2"/>
  </w:num>
  <w:num w:numId="47" w16cid:durableId="403530352">
    <w:abstractNumId w:val="48"/>
  </w:num>
  <w:num w:numId="48" w16cid:durableId="2088843663">
    <w:abstractNumId w:val="36"/>
  </w:num>
  <w:num w:numId="49" w16cid:durableId="1122261324">
    <w:abstractNumId w:val="49"/>
  </w:num>
  <w:num w:numId="50" w16cid:durableId="102563877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A768C"/>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3AE"/>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3BAF"/>
    <w:rsid w:val="000E50C3"/>
    <w:rsid w:val="000E59A5"/>
    <w:rsid w:val="000E6517"/>
    <w:rsid w:val="000E6D99"/>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6A1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2585"/>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47D04"/>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C11"/>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1EE"/>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479"/>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6902"/>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32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5A5"/>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647"/>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BE4"/>
    <w:rsid w:val="002D1D6C"/>
    <w:rsid w:val="002D1F23"/>
    <w:rsid w:val="002D33B0"/>
    <w:rsid w:val="002D3962"/>
    <w:rsid w:val="002D438B"/>
    <w:rsid w:val="002D4C3D"/>
    <w:rsid w:val="002D5517"/>
    <w:rsid w:val="002D62AC"/>
    <w:rsid w:val="002D647A"/>
    <w:rsid w:val="002E1218"/>
    <w:rsid w:val="002E1C48"/>
    <w:rsid w:val="002E23A9"/>
    <w:rsid w:val="002E2418"/>
    <w:rsid w:val="002E2DDD"/>
    <w:rsid w:val="002E3755"/>
    <w:rsid w:val="002E3D64"/>
    <w:rsid w:val="002E3FCF"/>
    <w:rsid w:val="002E4059"/>
    <w:rsid w:val="002E4C26"/>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22EB"/>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BF7"/>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0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8731E"/>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6EE"/>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3F7B28"/>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AA5"/>
    <w:rsid w:val="00413C24"/>
    <w:rsid w:val="00414BF2"/>
    <w:rsid w:val="00414F9B"/>
    <w:rsid w:val="0041591A"/>
    <w:rsid w:val="00417DE3"/>
    <w:rsid w:val="00417F91"/>
    <w:rsid w:val="00420B07"/>
    <w:rsid w:val="00420E30"/>
    <w:rsid w:val="004219A5"/>
    <w:rsid w:val="00421D3F"/>
    <w:rsid w:val="0042247C"/>
    <w:rsid w:val="00422869"/>
    <w:rsid w:val="00423C04"/>
    <w:rsid w:val="00423D2F"/>
    <w:rsid w:val="00423F48"/>
    <w:rsid w:val="00424852"/>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2433"/>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081"/>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3B06"/>
    <w:rsid w:val="005145D3"/>
    <w:rsid w:val="00517427"/>
    <w:rsid w:val="00520C2F"/>
    <w:rsid w:val="00521ADB"/>
    <w:rsid w:val="005220BE"/>
    <w:rsid w:val="005223C0"/>
    <w:rsid w:val="00523D57"/>
    <w:rsid w:val="00524076"/>
    <w:rsid w:val="00524120"/>
    <w:rsid w:val="00524527"/>
    <w:rsid w:val="005257F3"/>
    <w:rsid w:val="0052622D"/>
    <w:rsid w:val="00526575"/>
    <w:rsid w:val="00526EF0"/>
    <w:rsid w:val="0052716F"/>
    <w:rsid w:val="00527DAD"/>
    <w:rsid w:val="00530F7C"/>
    <w:rsid w:val="00532035"/>
    <w:rsid w:val="005326FE"/>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1B5"/>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3BDF"/>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8FE"/>
    <w:rsid w:val="005E1BC2"/>
    <w:rsid w:val="005E1EE5"/>
    <w:rsid w:val="005E2F1A"/>
    <w:rsid w:val="005E2F72"/>
    <w:rsid w:val="005E32ED"/>
    <w:rsid w:val="005E37E9"/>
    <w:rsid w:val="005E4926"/>
    <w:rsid w:val="005E4B75"/>
    <w:rsid w:val="005E4BAF"/>
    <w:rsid w:val="005E4DAE"/>
    <w:rsid w:val="005E7273"/>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3C4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D46"/>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96"/>
    <w:rsid w:val="00692DB0"/>
    <w:rsid w:val="006936F0"/>
    <w:rsid w:val="00693A24"/>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3B52"/>
    <w:rsid w:val="006D4547"/>
    <w:rsid w:val="006D522C"/>
    <w:rsid w:val="006D559B"/>
    <w:rsid w:val="006D56AA"/>
    <w:rsid w:val="006D5DF4"/>
    <w:rsid w:val="006D6A65"/>
    <w:rsid w:val="006D7795"/>
    <w:rsid w:val="006D7ACB"/>
    <w:rsid w:val="006D7D14"/>
    <w:rsid w:val="006E00EF"/>
    <w:rsid w:val="006E06BB"/>
    <w:rsid w:val="006E1524"/>
    <w:rsid w:val="006E1741"/>
    <w:rsid w:val="006E1A7A"/>
    <w:rsid w:val="006E2E68"/>
    <w:rsid w:val="006E36FC"/>
    <w:rsid w:val="006E40E4"/>
    <w:rsid w:val="006E4723"/>
    <w:rsid w:val="006E5A9B"/>
    <w:rsid w:val="006E716F"/>
    <w:rsid w:val="006E7DA9"/>
    <w:rsid w:val="006E7DEE"/>
    <w:rsid w:val="006E7E9D"/>
    <w:rsid w:val="006E7F4E"/>
    <w:rsid w:val="006F01E7"/>
    <w:rsid w:val="006F0FD7"/>
    <w:rsid w:val="006F1F3A"/>
    <w:rsid w:val="006F41FC"/>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3D"/>
    <w:rsid w:val="007074B0"/>
    <w:rsid w:val="00710855"/>
    <w:rsid w:val="0071087E"/>
    <w:rsid w:val="00711AFB"/>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87E"/>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3892"/>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301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4264"/>
    <w:rsid w:val="00865800"/>
    <w:rsid w:val="0086682F"/>
    <w:rsid w:val="00867687"/>
    <w:rsid w:val="008704DF"/>
    <w:rsid w:val="00870622"/>
    <w:rsid w:val="008706E3"/>
    <w:rsid w:val="008715CB"/>
    <w:rsid w:val="00874300"/>
    <w:rsid w:val="00874748"/>
    <w:rsid w:val="00874894"/>
    <w:rsid w:val="008764AE"/>
    <w:rsid w:val="00876F54"/>
    <w:rsid w:val="00877292"/>
    <w:rsid w:val="0087754A"/>
    <w:rsid w:val="0087766C"/>
    <w:rsid w:val="0088050E"/>
    <w:rsid w:val="00880552"/>
    <w:rsid w:val="00880B14"/>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1D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6755"/>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425"/>
    <w:rsid w:val="00936574"/>
    <w:rsid w:val="00937EE1"/>
    <w:rsid w:val="0094041C"/>
    <w:rsid w:val="0094101E"/>
    <w:rsid w:val="00941720"/>
    <w:rsid w:val="00941C5E"/>
    <w:rsid w:val="009433FC"/>
    <w:rsid w:val="009439D3"/>
    <w:rsid w:val="00943BCE"/>
    <w:rsid w:val="0094408C"/>
    <w:rsid w:val="009466BE"/>
    <w:rsid w:val="0094695A"/>
    <w:rsid w:val="009476D7"/>
    <w:rsid w:val="009503FE"/>
    <w:rsid w:val="009508A0"/>
    <w:rsid w:val="00950A17"/>
    <w:rsid w:val="00950CAB"/>
    <w:rsid w:val="00952615"/>
    <w:rsid w:val="00952C71"/>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3928"/>
    <w:rsid w:val="009940FC"/>
    <w:rsid w:val="00994396"/>
    <w:rsid w:val="00994B03"/>
    <w:rsid w:val="00994FB1"/>
    <w:rsid w:val="00995A6A"/>
    <w:rsid w:val="00995D84"/>
    <w:rsid w:val="00997908"/>
    <w:rsid w:val="009A0D75"/>
    <w:rsid w:val="009A1234"/>
    <w:rsid w:val="009A1D29"/>
    <w:rsid w:val="009A22FA"/>
    <w:rsid w:val="009A306D"/>
    <w:rsid w:val="009A347A"/>
    <w:rsid w:val="009A3661"/>
    <w:rsid w:val="009A5A3D"/>
    <w:rsid w:val="009A620E"/>
    <w:rsid w:val="009A7587"/>
    <w:rsid w:val="009B0214"/>
    <w:rsid w:val="009B02EF"/>
    <w:rsid w:val="009B0A91"/>
    <w:rsid w:val="009B0B73"/>
    <w:rsid w:val="009B19CD"/>
    <w:rsid w:val="009B19DA"/>
    <w:rsid w:val="009B3BD7"/>
    <w:rsid w:val="009B4389"/>
    <w:rsid w:val="009B6152"/>
    <w:rsid w:val="009B6452"/>
    <w:rsid w:val="009B6A6F"/>
    <w:rsid w:val="009B70B3"/>
    <w:rsid w:val="009B736C"/>
    <w:rsid w:val="009C01A6"/>
    <w:rsid w:val="009C0EAC"/>
    <w:rsid w:val="009C1AFE"/>
    <w:rsid w:val="009C246A"/>
    <w:rsid w:val="009C3E33"/>
    <w:rsid w:val="009C42BF"/>
    <w:rsid w:val="009C54A0"/>
    <w:rsid w:val="009C5C6C"/>
    <w:rsid w:val="009C5F24"/>
    <w:rsid w:val="009C6C53"/>
    <w:rsid w:val="009C7F99"/>
    <w:rsid w:val="009D047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9F7AE9"/>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67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2D45"/>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5A18"/>
    <w:rsid w:val="00A9629C"/>
    <w:rsid w:val="00A96A29"/>
    <w:rsid w:val="00A97515"/>
    <w:rsid w:val="00A97907"/>
    <w:rsid w:val="00AA07B1"/>
    <w:rsid w:val="00AA1535"/>
    <w:rsid w:val="00AA193D"/>
    <w:rsid w:val="00AA2289"/>
    <w:rsid w:val="00AA2610"/>
    <w:rsid w:val="00AA35D5"/>
    <w:rsid w:val="00AA372C"/>
    <w:rsid w:val="00AA417B"/>
    <w:rsid w:val="00AA49FF"/>
    <w:rsid w:val="00AA4A1F"/>
    <w:rsid w:val="00AA4EBC"/>
    <w:rsid w:val="00AA505C"/>
    <w:rsid w:val="00AA533F"/>
    <w:rsid w:val="00AA59B2"/>
    <w:rsid w:val="00AA5A86"/>
    <w:rsid w:val="00AA5C7C"/>
    <w:rsid w:val="00AA6354"/>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15B"/>
    <w:rsid w:val="00AC42A0"/>
    <w:rsid w:val="00AC5363"/>
    <w:rsid w:val="00AC5461"/>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1D56"/>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040C"/>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66B"/>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486"/>
    <w:rsid w:val="00BC0924"/>
    <w:rsid w:val="00BC0C50"/>
    <w:rsid w:val="00BC11E0"/>
    <w:rsid w:val="00BC1B7E"/>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B87"/>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04C3"/>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0D82"/>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1E4"/>
    <w:rsid w:val="00CC13BE"/>
    <w:rsid w:val="00CC2092"/>
    <w:rsid w:val="00CC285C"/>
    <w:rsid w:val="00CC2D3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2E05"/>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27EA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1725"/>
    <w:rsid w:val="00D42FF0"/>
    <w:rsid w:val="00D434EC"/>
    <w:rsid w:val="00D44C07"/>
    <w:rsid w:val="00D44E9D"/>
    <w:rsid w:val="00D450DA"/>
    <w:rsid w:val="00D4551D"/>
    <w:rsid w:val="00D45D0D"/>
    <w:rsid w:val="00D46722"/>
    <w:rsid w:val="00D472A7"/>
    <w:rsid w:val="00D47D69"/>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5DEA"/>
    <w:rsid w:val="00D7629D"/>
    <w:rsid w:val="00D7636D"/>
    <w:rsid w:val="00D7675E"/>
    <w:rsid w:val="00D778C2"/>
    <w:rsid w:val="00D80080"/>
    <w:rsid w:val="00D807FB"/>
    <w:rsid w:val="00D80F9D"/>
    <w:rsid w:val="00D80FFB"/>
    <w:rsid w:val="00D81BAE"/>
    <w:rsid w:val="00D84092"/>
    <w:rsid w:val="00D84179"/>
    <w:rsid w:val="00D84628"/>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20C6"/>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03D5"/>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621F"/>
    <w:rsid w:val="00DD72A4"/>
    <w:rsid w:val="00DE0169"/>
    <w:rsid w:val="00DE0DE9"/>
    <w:rsid w:val="00DE1746"/>
    <w:rsid w:val="00DE2004"/>
    <w:rsid w:val="00DE2966"/>
    <w:rsid w:val="00DE3459"/>
    <w:rsid w:val="00DE3EBE"/>
    <w:rsid w:val="00DE40E0"/>
    <w:rsid w:val="00DE4107"/>
    <w:rsid w:val="00DE5AB5"/>
    <w:rsid w:val="00DE6E6F"/>
    <w:rsid w:val="00DE736A"/>
    <w:rsid w:val="00DE76ED"/>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B84"/>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3D3"/>
    <w:rsid w:val="00E51D7B"/>
    <w:rsid w:val="00E51E18"/>
    <w:rsid w:val="00E51EB7"/>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57AD"/>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29C2"/>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04C"/>
    <w:rsid w:val="00EA030F"/>
    <w:rsid w:val="00EA0E04"/>
    <w:rsid w:val="00EA220D"/>
    <w:rsid w:val="00EA2FBD"/>
    <w:rsid w:val="00EA3156"/>
    <w:rsid w:val="00EA40A2"/>
    <w:rsid w:val="00EA46DF"/>
    <w:rsid w:val="00EA4CD5"/>
    <w:rsid w:val="00EA4E4A"/>
    <w:rsid w:val="00EA5693"/>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745"/>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0891"/>
    <w:rsid w:val="00FE11EF"/>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7B6C413E-0DDA-457E-BAB2-06E76EE6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A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 w:type="character" w:customStyle="1" w:styleId="normaltextrun">
    <w:name w:val="normaltextrun"/>
    <w:basedOn w:val="Fuentedeprrafopredeter"/>
    <w:rsid w:val="00EA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2491004">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21769661">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7343141">
      <w:bodyDiv w:val="1"/>
      <w:marLeft w:val="0"/>
      <w:marRight w:val="0"/>
      <w:marTop w:val="0"/>
      <w:marBottom w:val="0"/>
      <w:divBdr>
        <w:top w:val="none" w:sz="0" w:space="0" w:color="auto"/>
        <w:left w:val="none" w:sz="0" w:space="0" w:color="auto"/>
        <w:bottom w:val="none" w:sz="0" w:space="0" w:color="auto"/>
        <w:right w:val="none" w:sz="0" w:space="0" w:color="auto"/>
      </w:divBdr>
      <w:divsChild>
        <w:div w:id="1514298481">
          <w:marLeft w:val="0"/>
          <w:marRight w:val="0"/>
          <w:marTop w:val="0"/>
          <w:marBottom w:val="0"/>
          <w:divBdr>
            <w:top w:val="none" w:sz="0" w:space="0" w:color="auto"/>
            <w:left w:val="none" w:sz="0" w:space="0" w:color="auto"/>
            <w:bottom w:val="none" w:sz="0" w:space="0" w:color="auto"/>
            <w:right w:val="none" w:sz="0" w:space="0" w:color="auto"/>
          </w:divBdr>
        </w:div>
      </w:divsChild>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6829495">
      <w:bodyDiv w:val="1"/>
      <w:marLeft w:val="0"/>
      <w:marRight w:val="0"/>
      <w:marTop w:val="0"/>
      <w:marBottom w:val="0"/>
      <w:divBdr>
        <w:top w:val="none" w:sz="0" w:space="0" w:color="auto"/>
        <w:left w:val="none" w:sz="0" w:space="0" w:color="auto"/>
        <w:bottom w:val="none" w:sz="0" w:space="0" w:color="auto"/>
        <w:right w:val="none" w:sz="0" w:space="0" w:color="auto"/>
      </w:divBdr>
      <w:divsChild>
        <w:div w:id="1589314901">
          <w:marLeft w:val="0"/>
          <w:marRight w:val="0"/>
          <w:marTop w:val="0"/>
          <w:marBottom w:val="0"/>
          <w:divBdr>
            <w:top w:val="none" w:sz="0" w:space="0" w:color="auto"/>
            <w:left w:val="none" w:sz="0" w:space="0" w:color="auto"/>
            <w:bottom w:val="none" w:sz="0" w:space="0" w:color="auto"/>
            <w:right w:val="none" w:sz="0" w:space="0" w:color="auto"/>
          </w:divBdr>
        </w:div>
      </w:divsChild>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4985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535926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06924396">
      <w:bodyDiv w:val="1"/>
      <w:marLeft w:val="0"/>
      <w:marRight w:val="0"/>
      <w:marTop w:val="0"/>
      <w:marBottom w:val="0"/>
      <w:divBdr>
        <w:top w:val="none" w:sz="0" w:space="0" w:color="auto"/>
        <w:left w:val="none" w:sz="0" w:space="0" w:color="auto"/>
        <w:bottom w:val="none" w:sz="0" w:space="0" w:color="auto"/>
        <w:right w:val="none" w:sz="0" w:space="0" w:color="auto"/>
      </w:divBdr>
      <w:divsChild>
        <w:div w:id="1734085889">
          <w:marLeft w:val="0"/>
          <w:marRight w:val="0"/>
          <w:marTop w:val="0"/>
          <w:marBottom w:val="0"/>
          <w:divBdr>
            <w:top w:val="none" w:sz="0" w:space="0" w:color="auto"/>
            <w:left w:val="none" w:sz="0" w:space="0" w:color="auto"/>
            <w:bottom w:val="none" w:sz="0" w:space="0" w:color="auto"/>
            <w:right w:val="none" w:sz="0" w:space="0" w:color="auto"/>
          </w:divBdr>
        </w:div>
      </w:divsChild>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34248597">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bdo023.pdf"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gob.mx/aplicacion/28889/obten-tu-cedula-de-identificacion-fisc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edomex.gob.mx/sites/legislacion.edomex.gob.mx/files/files/pdf/ley/vig/leyvig02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083.pdf" TargetMode="External"/><Relationship Id="rId14" Type="http://schemas.openxmlformats.org/officeDocument/2006/relationships/hyperlink" Target="https://www.ipomex.org.mx/recursos/ipo/files_ipo/2014/8/11/630bc7787b59af912a96a9e1bca1c7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3528-3D4A-4C01-902A-0BC7C3A7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42</Pages>
  <Words>10936</Words>
  <Characters>60152</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Oswaldo Hernández</cp:lastModifiedBy>
  <cp:revision>12</cp:revision>
  <cp:lastPrinted>2021-07-02T04:43:00Z</cp:lastPrinted>
  <dcterms:created xsi:type="dcterms:W3CDTF">2022-06-15T18:02:00Z</dcterms:created>
  <dcterms:modified xsi:type="dcterms:W3CDTF">2022-06-22T15:42:00Z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