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A2BEB">
        <w:rPr>
          <w:rFonts w:ascii="Palatino Linotype" w:eastAsia="Palatino Linotype" w:hAnsi="Palatino Linotype" w:cs="Palatino Linotype"/>
          <w:b/>
        </w:rPr>
        <w:t>tres de marz</w:t>
      </w:r>
      <w:r>
        <w:rPr>
          <w:rFonts w:ascii="Palatino Linotype" w:eastAsia="Palatino Linotype" w:hAnsi="Palatino Linotype" w:cs="Palatino Linotype"/>
          <w:b/>
        </w:rPr>
        <w:t>o del dos mil veintidós</w:t>
      </w:r>
      <w:r>
        <w:rPr>
          <w:rFonts w:ascii="Palatino Linotype" w:eastAsia="Palatino Linotype" w:hAnsi="Palatino Linotype" w:cs="Palatino Linotype"/>
        </w:rPr>
        <w:t>.</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8F2C38">
        <w:rPr>
          <w:rFonts w:ascii="Palatino Linotype" w:eastAsia="Palatino Linotype" w:hAnsi="Palatino Linotype" w:cs="Palatino Linotype"/>
          <w:b/>
        </w:rPr>
        <w:t>00009/INFOEM/IP/RR/2022</w:t>
      </w:r>
      <w:r>
        <w:rPr>
          <w:rFonts w:ascii="Palatino Linotype" w:eastAsia="Palatino Linotype" w:hAnsi="Palatino Linotype" w:cs="Palatino Linotype"/>
        </w:rPr>
        <w:t xml:space="preserve">, interpuesto por </w:t>
      </w:r>
      <w:r w:rsidR="00084D6A" w:rsidRPr="00084D6A">
        <w:rPr>
          <w:rFonts w:ascii="Palatino Linotype" w:eastAsia="Palatino Linotype" w:hAnsi="Palatino Linotype" w:cs="Palatino Linotype"/>
          <w:b/>
        </w:rPr>
        <w:t>XXXXX XXXXXX XXXXXXXXX XXXX</w:t>
      </w:r>
      <w:bookmarkStart w:id="0" w:name="_GoBack"/>
      <w:bookmarkEnd w:id="0"/>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sidR="00F77756">
        <w:rPr>
          <w:rFonts w:ascii="Palatino Linotype" w:eastAsia="Palatino Linotype" w:hAnsi="Palatino Linotype" w:cs="Palatino Linotype"/>
          <w:b/>
        </w:rPr>
        <w:t xml:space="preserve"> 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8F2C38">
        <w:rPr>
          <w:rFonts w:ascii="Palatino Linotype" w:eastAsia="Palatino Linotype" w:hAnsi="Palatino Linotype" w:cs="Palatino Linotype"/>
        </w:rPr>
        <w:t xml:space="preserve"> en contra de la respuesta del </w:t>
      </w:r>
      <w:r w:rsidR="008F2C38" w:rsidRPr="008F2C38">
        <w:rPr>
          <w:rFonts w:ascii="Palatino Linotype" w:eastAsia="Palatino Linotype" w:hAnsi="Palatino Linotype" w:cs="Palatino Linotype"/>
          <w:b/>
        </w:rPr>
        <w:t>Sistema Municipal Para el Desarrollo Integral de la Familia de Valle de Chalco Solidaridad</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913A86" w:rsidRDefault="002F08A5">
      <w:pPr>
        <w:spacing w:before="240" w:after="240" w:line="360" w:lineRule="auto"/>
        <w:ind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A N T E C E D E N T E S</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En fecha </w:t>
      </w:r>
      <w:r w:rsidR="008F2C38">
        <w:rPr>
          <w:rFonts w:ascii="Palatino Linotype" w:eastAsia="Palatino Linotype" w:hAnsi="Palatino Linotype" w:cs="Palatino Linotype"/>
          <w:b/>
        </w:rPr>
        <w:t>veinte de dic</w:t>
      </w:r>
      <w:r>
        <w:rPr>
          <w:rFonts w:ascii="Palatino Linotype" w:eastAsia="Palatino Linotype" w:hAnsi="Palatino Linotype" w:cs="Palatino Linotype"/>
          <w:b/>
        </w:rPr>
        <w:t xml:space="preserve">iembre de dos mil veintiuno, </w:t>
      </w:r>
      <w:r w:rsidR="009E2D83">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D52CA6">
        <w:rPr>
          <w:rFonts w:ascii="Palatino Linotype" w:eastAsia="Palatino Linotype" w:hAnsi="Palatino Linotype" w:cs="Palatino Linotype"/>
        </w:rPr>
        <w:t xml:space="preserve"> presentó a través de</w:t>
      </w:r>
      <w:r>
        <w:rPr>
          <w:rFonts w:ascii="Palatino Linotype" w:eastAsia="Palatino Linotype" w:hAnsi="Palatino Linotype" w:cs="Palatino Linotype"/>
        </w:rPr>
        <w:t xml:space="preserv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sidR="00D52CA6">
        <w:rPr>
          <w:rFonts w:ascii="Palatino Linotype" w:eastAsia="Palatino Linotype" w:hAnsi="Palatino Linotype" w:cs="Palatino Linotype"/>
          <w:b/>
        </w:rPr>
        <w:t xml:space="preserve"> </w:t>
      </w:r>
      <w:r w:rsidR="00D52CA6" w:rsidRPr="00D52CA6">
        <w:rPr>
          <w:rFonts w:ascii="Palatino Linotype" w:eastAsia="Palatino Linotype" w:hAnsi="Palatino Linotype" w:cs="Palatino Linotype"/>
        </w:rPr>
        <w:t>de folio</w:t>
      </w:r>
      <w:r w:rsidR="00D52CA6">
        <w:rPr>
          <w:rFonts w:ascii="Palatino Linotype" w:eastAsia="Palatino Linotype" w:hAnsi="Palatino Linotype" w:cs="Palatino Linotype"/>
          <w:b/>
        </w:rPr>
        <w:t xml:space="preserve"> </w:t>
      </w:r>
      <w:r w:rsidR="008F2C38" w:rsidRPr="008F2C38">
        <w:rPr>
          <w:rFonts w:ascii="Palatino Linotype" w:eastAsia="Palatino Linotype" w:hAnsi="Palatino Linotype" w:cs="Palatino Linotype"/>
          <w:b/>
          <w:bCs/>
        </w:rPr>
        <w:t>00081/DIFVACHASO/IP/2021</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913A86" w:rsidRDefault="002F08A5">
      <w:pPr>
        <w:spacing w:before="240" w:after="240" w:line="276" w:lineRule="auto"/>
        <w:ind w:left="426"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w:t>
      </w:r>
      <w:r w:rsidR="008F2C38" w:rsidRPr="008F2C38">
        <w:rPr>
          <w:rFonts w:ascii="Palatino Linotype" w:eastAsia="Palatino Linotype" w:hAnsi="Palatino Linotype" w:cs="Palatino Linotype"/>
          <w:i/>
          <w:sz w:val="22"/>
          <w:szCs w:val="22"/>
        </w:rPr>
        <w:t>en que fecha se les depositara el aguinaldo a los servidores públicos que trabajan para el dif municipal de valle de chalco</w:t>
      </w:r>
      <w:r>
        <w:rPr>
          <w:rFonts w:ascii="Palatino Linotype" w:eastAsia="Palatino Linotype" w:hAnsi="Palatino Linotype" w:cs="Palatino Linotype"/>
          <w:i/>
          <w:sz w:val="22"/>
          <w:szCs w:val="22"/>
        </w:rPr>
        <w:t>” (Sic).</w:t>
      </w:r>
    </w:p>
    <w:p w:rsidR="00364BD3"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sidR="00364BD3" w:rsidRPr="00364BD3">
        <w:t xml:space="preserve"> </w:t>
      </w:r>
    </w:p>
    <w:p w:rsidR="00913A86" w:rsidRDefault="00D52CA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2. Respuesta</w:t>
      </w:r>
      <w:r w:rsidR="002F08A5">
        <w:rPr>
          <w:rFonts w:ascii="Palatino Linotype" w:eastAsia="Palatino Linotype" w:hAnsi="Palatino Linotype" w:cs="Palatino Linotype"/>
          <w:b/>
        </w:rPr>
        <w:t xml:space="preserve">. </w:t>
      </w:r>
      <w:r w:rsidR="002F08A5">
        <w:rPr>
          <w:rFonts w:ascii="Palatino Linotype" w:eastAsia="Palatino Linotype" w:hAnsi="Palatino Linotype" w:cs="Palatino Linotype"/>
        </w:rPr>
        <w:t>En fecha</w:t>
      </w:r>
      <w:r w:rsidR="00A853A9">
        <w:rPr>
          <w:rFonts w:ascii="Palatino Linotype" w:eastAsia="Palatino Linotype" w:hAnsi="Palatino Linotype" w:cs="Palatino Linotype"/>
          <w:b/>
        </w:rPr>
        <w:t xml:space="preserve"> veintidós de dic</w:t>
      </w:r>
      <w:r w:rsidR="002F08A5">
        <w:rPr>
          <w:rFonts w:ascii="Palatino Linotype" w:eastAsia="Palatino Linotype" w:hAnsi="Palatino Linotype" w:cs="Palatino Linotype"/>
          <w:b/>
        </w:rPr>
        <w:t>iembre de dos mil veintiuno</w:t>
      </w:r>
      <w:r w:rsidR="002F08A5">
        <w:rPr>
          <w:rFonts w:ascii="Palatino Linotype" w:eastAsia="Palatino Linotype" w:hAnsi="Palatino Linotype" w:cs="Palatino Linotype"/>
        </w:rPr>
        <w:t xml:space="preserve">, el </w:t>
      </w:r>
      <w:r w:rsidR="002F08A5">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SAIMEX notificó su respuesta a </w:t>
      </w:r>
      <w:r w:rsidR="002F08A5">
        <w:rPr>
          <w:rFonts w:ascii="Palatino Linotype" w:eastAsia="Palatino Linotype" w:hAnsi="Palatino Linotype" w:cs="Palatino Linotype"/>
        </w:rPr>
        <w:t xml:space="preserve">la solicitud de información sustancialmente en los siguientes términos: </w:t>
      </w:r>
    </w:p>
    <w:p w:rsidR="00A853A9" w:rsidRPr="00A853A9" w:rsidRDefault="002F08A5" w:rsidP="00A853A9">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A853A9" w:rsidRPr="00A853A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853A9" w:rsidRPr="00A853A9" w:rsidRDefault="00A853A9" w:rsidP="00A853A9">
      <w:pPr>
        <w:spacing w:before="240" w:after="240"/>
        <w:ind w:left="567" w:right="900"/>
        <w:jc w:val="both"/>
        <w:rPr>
          <w:rFonts w:ascii="Palatino Linotype" w:eastAsia="Palatino Linotype" w:hAnsi="Palatino Linotype" w:cs="Palatino Linotype"/>
          <w:b/>
          <w:i/>
          <w:sz w:val="22"/>
          <w:szCs w:val="22"/>
          <w:u w:val="single"/>
        </w:rPr>
      </w:pPr>
      <w:r w:rsidRPr="00A853A9">
        <w:rPr>
          <w:rFonts w:ascii="Palatino Linotype" w:eastAsia="Palatino Linotype" w:hAnsi="Palatino Linotype" w:cs="Palatino Linotype"/>
          <w:b/>
          <w:i/>
          <w:sz w:val="22"/>
          <w:szCs w:val="22"/>
          <w:u w:val="single"/>
        </w:rPr>
        <w:t xml:space="preserve">En cumplimiento al requerimiento 00081/DIFVACHASO/IP/2021, se informa que debido a la contingencia derivada de la pandemia por el coronavirus (COVID‑19) la presente institución de beneficencia publica no cuenta con la recaudación de fondos necesaria para realizar el pago de dicha prestación. Por el momento aun </w:t>
      </w:r>
      <w:r w:rsidRPr="00AB7BCF">
        <w:rPr>
          <w:rFonts w:ascii="Palatino Linotype" w:eastAsia="Palatino Linotype" w:hAnsi="Palatino Linotype" w:cs="Palatino Linotype"/>
          <w:b/>
          <w:i/>
          <w:sz w:val="22"/>
          <w:szCs w:val="22"/>
          <w:u w:val="single"/>
        </w:rPr>
        <w:t>no se cuenta con una fecha exacta, debido a la falta de solvencia en este Organismo.</w:t>
      </w:r>
    </w:p>
    <w:p w:rsidR="00A853A9" w:rsidRPr="00A853A9" w:rsidRDefault="00A853A9" w:rsidP="00A853A9">
      <w:pPr>
        <w:spacing w:before="240" w:after="240"/>
        <w:ind w:left="567" w:right="900"/>
        <w:jc w:val="both"/>
        <w:rPr>
          <w:rFonts w:ascii="Palatino Linotype" w:eastAsia="Palatino Linotype" w:hAnsi="Palatino Linotype" w:cs="Palatino Linotype"/>
          <w:i/>
          <w:sz w:val="22"/>
          <w:szCs w:val="22"/>
        </w:rPr>
      </w:pPr>
      <w:r w:rsidRPr="00A853A9">
        <w:rPr>
          <w:rFonts w:ascii="Palatino Linotype" w:eastAsia="Palatino Linotype" w:hAnsi="Palatino Linotype" w:cs="Palatino Linotype"/>
          <w:i/>
          <w:sz w:val="22"/>
          <w:szCs w:val="22"/>
        </w:rPr>
        <w:t>ATENTAMENTE</w:t>
      </w:r>
    </w:p>
    <w:p w:rsidR="00913A86" w:rsidRDefault="00A853A9" w:rsidP="00A853A9">
      <w:pPr>
        <w:spacing w:before="240" w:after="240"/>
        <w:ind w:left="567" w:right="900"/>
        <w:jc w:val="both"/>
        <w:rPr>
          <w:rFonts w:ascii="Palatino Linotype" w:eastAsia="Palatino Linotype" w:hAnsi="Palatino Linotype" w:cs="Palatino Linotype"/>
          <w:i/>
          <w:sz w:val="22"/>
          <w:szCs w:val="22"/>
        </w:rPr>
      </w:pPr>
      <w:r w:rsidRPr="00A853A9">
        <w:rPr>
          <w:rFonts w:ascii="Palatino Linotype" w:eastAsia="Palatino Linotype" w:hAnsi="Palatino Linotype" w:cs="Palatino Linotype"/>
          <w:i/>
          <w:sz w:val="22"/>
          <w:szCs w:val="22"/>
        </w:rPr>
        <w:t>C. JOHANA MORALES MEDINA</w:t>
      </w:r>
      <w:r w:rsidR="002F08A5">
        <w:rPr>
          <w:rFonts w:ascii="Palatino Linotype" w:eastAsia="Palatino Linotype" w:hAnsi="Palatino Linotype" w:cs="Palatino Linotype"/>
          <w:i/>
          <w:sz w:val="22"/>
          <w:szCs w:val="22"/>
        </w:rPr>
        <w:t>”</w:t>
      </w:r>
    </w:p>
    <w:p w:rsidR="00A853A9" w:rsidRDefault="00A853A9" w:rsidP="00A853A9">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52EFB" w:rsidRPr="00A853A9" w:rsidRDefault="002F08A5" w:rsidP="00A853A9">
      <w:pPr>
        <w:spacing w:before="240" w:after="240" w:line="360"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Archivo adjunto: </w:t>
      </w:r>
      <w:r w:rsidR="00A853A9">
        <w:rPr>
          <w:rFonts w:ascii="Palatino Linotype" w:eastAsia="Palatino Linotype" w:hAnsi="Palatino Linotype" w:cs="Palatino Linotype"/>
        </w:rPr>
        <w:t>Ninguno</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interpuso el recurso de revisión materia del presente estudio el día </w:t>
      </w:r>
      <w:r w:rsidR="00A853A9">
        <w:rPr>
          <w:rFonts w:ascii="Palatino Linotype" w:eastAsia="Palatino Linotype" w:hAnsi="Palatino Linotype" w:cs="Palatino Linotype"/>
          <w:b/>
        </w:rPr>
        <w:t>diez de enero de dos mil veintidós</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que expresó lo siguiente: </w:t>
      </w:r>
    </w:p>
    <w:p w:rsidR="00913A86" w:rsidRDefault="002F08A5">
      <w:pPr>
        <w:ind w:left="567" w:right="567"/>
        <w:jc w:val="both"/>
        <w:rPr>
          <w:rFonts w:ascii="Palatino Linotype" w:eastAsia="Palatino Linotype" w:hAnsi="Palatino Linotype" w:cs="Palatino Linotype"/>
        </w:rPr>
      </w:pPr>
      <w:r>
        <w:rPr>
          <w:rFonts w:ascii="Palatino Linotype" w:eastAsia="Palatino Linotype" w:hAnsi="Palatino Linotype" w:cs="Palatino Linotype"/>
          <w:b/>
        </w:rPr>
        <w:t xml:space="preserve">a) Acto impugnado: </w:t>
      </w:r>
    </w:p>
    <w:p w:rsidR="00913A86" w:rsidRDefault="00913A86">
      <w:pPr>
        <w:ind w:right="567"/>
        <w:jc w:val="both"/>
        <w:rPr>
          <w:rFonts w:ascii="Palatino Linotype" w:eastAsia="Palatino Linotype" w:hAnsi="Palatino Linotype" w:cs="Palatino Linotype"/>
          <w:i/>
          <w:sz w:val="22"/>
          <w:szCs w:val="22"/>
        </w:rPr>
      </w:pPr>
    </w:p>
    <w:p w:rsidR="00913A86" w:rsidRDefault="002F08A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A853A9" w:rsidRPr="00A853A9">
        <w:rPr>
          <w:rFonts w:ascii="Palatino Linotype" w:eastAsia="Palatino Linotype" w:hAnsi="Palatino Linotype" w:cs="Palatino Linotype"/>
          <w:i/>
          <w:sz w:val="22"/>
          <w:szCs w:val="22"/>
        </w:rPr>
        <w:t>Si no cuentan con fecha para el pago de aguinaldo por que les hacen firmar su recibo de aguinaldo con prima vacacional?</w:t>
      </w:r>
      <w:r>
        <w:rPr>
          <w:rFonts w:ascii="Palatino Linotype" w:eastAsia="Palatino Linotype" w:hAnsi="Palatino Linotype" w:cs="Palatino Linotype"/>
          <w:i/>
          <w:sz w:val="22"/>
          <w:szCs w:val="22"/>
        </w:rPr>
        <w:t>”</w:t>
      </w:r>
      <w:r w:rsidR="00A853A9">
        <w:rPr>
          <w:rFonts w:ascii="Palatino Linotype" w:eastAsia="Palatino Linotype" w:hAnsi="Palatino Linotype" w:cs="Palatino Linotype"/>
          <w:i/>
          <w:sz w:val="22"/>
          <w:szCs w:val="22"/>
        </w:rPr>
        <w:t xml:space="preserve"> (Sic)</w:t>
      </w:r>
    </w:p>
    <w:p w:rsidR="00A853A9" w:rsidRDefault="00A853A9">
      <w:pPr>
        <w:ind w:left="567" w:right="567"/>
        <w:jc w:val="both"/>
        <w:rPr>
          <w:rFonts w:ascii="Palatino Linotype" w:eastAsia="Palatino Linotype" w:hAnsi="Palatino Linotype" w:cs="Palatino Linotype"/>
          <w:i/>
          <w:sz w:val="22"/>
          <w:szCs w:val="22"/>
        </w:rPr>
      </w:pPr>
    </w:p>
    <w:p w:rsidR="00913A86" w:rsidRDefault="002F08A5">
      <w:pPr>
        <w:spacing w:before="240" w:after="240"/>
        <w:ind w:left="567" w:right="8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b) Razones o motivos de inconformidad</w:t>
      </w:r>
      <w:r>
        <w:rPr>
          <w:rFonts w:ascii="Palatino Linotype" w:eastAsia="Palatino Linotype" w:hAnsi="Palatino Linotype" w:cs="Palatino Linotype"/>
        </w:rPr>
        <w:t xml:space="preserve">: </w:t>
      </w:r>
    </w:p>
    <w:p w:rsidR="00913A86" w:rsidRDefault="002F08A5">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A853A9" w:rsidRPr="00A853A9">
        <w:rPr>
          <w:rFonts w:ascii="Palatino Linotype" w:eastAsia="Palatino Linotype" w:hAnsi="Palatino Linotype" w:cs="Palatino Linotype"/>
          <w:i/>
          <w:sz w:val="22"/>
          <w:szCs w:val="22"/>
        </w:rPr>
        <w:t>porque se timbraron los recibos de aguinaldo y prima vacacional si no cuentan con recurso para el pago de ellos</w:t>
      </w:r>
      <w:r>
        <w:rPr>
          <w:rFonts w:ascii="Palatino Linotype" w:eastAsia="Palatino Linotype" w:hAnsi="Palatino Linotype" w:cs="Palatino Linotype"/>
          <w:i/>
          <w:sz w:val="22"/>
          <w:szCs w:val="22"/>
        </w:rPr>
        <w:t>”</w:t>
      </w:r>
    </w:p>
    <w:p w:rsidR="00913A86" w:rsidRDefault="00913A86">
      <w:pPr>
        <w:ind w:right="49"/>
        <w:jc w:val="both"/>
        <w:rPr>
          <w:rFonts w:ascii="Palatino Linotype" w:eastAsia="Palatino Linotype" w:hAnsi="Palatino Linotype" w:cs="Palatino Linotype"/>
          <w:i/>
          <w:sz w:val="22"/>
          <w:szCs w:val="22"/>
        </w:rPr>
      </w:pPr>
    </w:p>
    <w:p w:rsidR="00D52EFB"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A853A9" w:rsidRDefault="00A853A9">
      <w:pPr>
        <w:widowControl w:val="0"/>
        <w:spacing w:line="360" w:lineRule="auto"/>
        <w:ind w:right="49"/>
        <w:jc w:val="both"/>
        <w:rPr>
          <w:rFonts w:ascii="Palatino Linotype" w:eastAsia="Palatino Linotype" w:hAnsi="Palatino Linotype" w:cs="Palatino Linotype"/>
        </w:rPr>
      </w:pPr>
    </w:p>
    <w:p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w:t>
      </w:r>
      <w:r>
        <w:rPr>
          <w:rFonts w:ascii="Palatino Linotype" w:eastAsia="Palatino Linotype" w:hAnsi="Palatino Linotype" w:cs="Palatino Linotype"/>
        </w:rPr>
        <w:t xml:space="preserve"> El día</w:t>
      </w:r>
      <w:r w:rsidR="00D52EFB">
        <w:rPr>
          <w:rFonts w:ascii="Palatino Linotype" w:eastAsia="Palatino Linotype" w:hAnsi="Palatino Linotype" w:cs="Palatino Linotype"/>
          <w:b/>
        </w:rPr>
        <w:t xml:space="preserve"> trece</w:t>
      </w:r>
      <w:r w:rsidR="000A0725">
        <w:rPr>
          <w:rFonts w:ascii="Palatino Linotype" w:eastAsia="Palatino Linotype" w:hAnsi="Palatino Linotype" w:cs="Palatino Linotype"/>
          <w:b/>
        </w:rPr>
        <w:t xml:space="preserve"> de enero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rsidR="00913A86" w:rsidRDefault="00913A86">
      <w:pPr>
        <w:widowControl w:val="0"/>
        <w:spacing w:line="360" w:lineRule="auto"/>
        <w:ind w:right="49"/>
        <w:jc w:val="both"/>
        <w:rPr>
          <w:rFonts w:ascii="Palatino Linotype" w:eastAsia="Palatino Linotype" w:hAnsi="Palatino Linotype" w:cs="Palatino Linotype"/>
        </w:rPr>
      </w:pPr>
    </w:p>
    <w:p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constancias del expediente electrónico del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0A0725">
        <w:rPr>
          <w:rFonts w:ascii="Palatino Linotype" w:eastAsia="Palatino Linotype" w:hAnsi="Palatino Linotype" w:cs="Palatino Linotype"/>
        </w:rPr>
        <w:t>fue omiso en rendir</w:t>
      </w:r>
      <w:r>
        <w:rPr>
          <w:rFonts w:ascii="Palatino Linotype" w:eastAsia="Palatino Linotype" w:hAnsi="Palatino Linotype" w:cs="Palatino Linotype"/>
        </w:rPr>
        <w:t xml:space="preserve"> su informe justificado, asimismo</w:t>
      </w:r>
      <w:r w:rsidR="000A0725">
        <w:rPr>
          <w:rFonts w:ascii="Palatino Linotype" w:eastAsia="Palatino Linotype" w:hAnsi="Palatino Linotype" w:cs="Palatino Linotype"/>
        </w:rPr>
        <w:t xml:space="preserve"> cabe señalar que </w:t>
      </w:r>
      <w:r w:rsidR="000A0725" w:rsidRPr="000A0725">
        <w:rPr>
          <w:rFonts w:ascii="Palatino Linotype" w:eastAsia="Palatino Linotype" w:hAnsi="Palatino Linotype" w:cs="Palatino Linotype"/>
          <w:b/>
        </w:rPr>
        <w:t>la R</w:t>
      </w:r>
      <w:r w:rsidRPr="000A0725">
        <w:rPr>
          <w:rFonts w:ascii="Palatino Linotype" w:eastAsia="Palatino Linotype" w:hAnsi="Palatino Linotype" w:cs="Palatino Linotype"/>
          <w:b/>
        </w:rPr>
        <w:t>ecurrente</w:t>
      </w:r>
      <w:r>
        <w:rPr>
          <w:rFonts w:ascii="Palatino Linotype" w:eastAsia="Palatino Linotype" w:hAnsi="Palatino Linotype" w:cs="Palatino Linotype"/>
        </w:rPr>
        <w:t xml:space="preserve"> fue omisa en emitir pronunciamientos, ofrecer pruebas o alegatos, por lo que se tiene por precluido su derecho.</w:t>
      </w:r>
    </w:p>
    <w:p w:rsidR="000A0725" w:rsidRDefault="000A0725">
      <w:pPr>
        <w:widowControl w:val="0"/>
        <w:spacing w:line="360" w:lineRule="auto"/>
        <w:ind w:right="49"/>
        <w:jc w:val="both"/>
        <w:rPr>
          <w:rFonts w:ascii="Palatino Linotype" w:eastAsia="Palatino Linotype" w:hAnsi="Palatino Linotype" w:cs="Palatino Linotype"/>
        </w:rPr>
      </w:pPr>
    </w:p>
    <w:p w:rsidR="000A0725" w:rsidRDefault="000A0725">
      <w:pPr>
        <w:widowControl w:val="0"/>
        <w:spacing w:line="360" w:lineRule="auto"/>
        <w:ind w:right="49"/>
        <w:jc w:val="both"/>
        <w:rPr>
          <w:rFonts w:ascii="Palatino Linotype" w:eastAsia="Palatino Linotype" w:hAnsi="Palatino Linotype" w:cs="Palatino Linotype"/>
        </w:rPr>
      </w:pPr>
    </w:p>
    <w:p w:rsidR="00913A86" w:rsidRPr="004F6279" w:rsidRDefault="000A0725">
      <w:pPr>
        <w:widowControl w:val="0"/>
        <w:spacing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rPr>
        <w:lastRenderedPageBreak/>
        <w:drawing>
          <wp:inline distT="0" distB="0" distL="0" distR="0">
            <wp:extent cx="5572125" cy="14382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1438275"/>
                    </a:xfrm>
                    <a:prstGeom prst="rect">
                      <a:avLst/>
                    </a:prstGeom>
                    <a:noFill/>
                    <a:ln>
                      <a:noFill/>
                    </a:ln>
                  </pic:spPr>
                </pic:pic>
              </a:graphicData>
            </a:graphic>
          </wp:inline>
        </w:drawing>
      </w:r>
    </w:p>
    <w:p w:rsidR="00913A86" w:rsidRDefault="004850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2F08A5">
        <w:rPr>
          <w:rFonts w:ascii="Palatino Linotype" w:eastAsia="Palatino Linotype" w:hAnsi="Palatino Linotype" w:cs="Palatino Linotype"/>
          <w:b/>
        </w:rPr>
        <w:t xml:space="preserve">. Cierre de Instrucción. </w:t>
      </w:r>
      <w:r w:rsidR="002F08A5">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Pr>
          <w:rFonts w:ascii="Palatino Linotype" w:eastAsia="Palatino Linotype" w:hAnsi="Palatino Linotype" w:cs="Palatino Linotype"/>
          <w:b/>
        </w:rPr>
        <w:t>dieciséis</w:t>
      </w:r>
      <w:r w:rsidR="002F08A5" w:rsidRPr="00296B89">
        <w:rPr>
          <w:rFonts w:ascii="Palatino Linotype" w:eastAsia="Palatino Linotype" w:hAnsi="Palatino Linotype" w:cs="Palatino Linotype"/>
          <w:b/>
          <w:color w:val="000000"/>
        </w:rPr>
        <w:t xml:space="preserve"> de febrero </w:t>
      </w:r>
      <w:r w:rsidR="002F08A5" w:rsidRPr="00296B89">
        <w:rPr>
          <w:rFonts w:ascii="Palatino Linotype" w:eastAsia="Palatino Linotype" w:hAnsi="Palatino Linotype" w:cs="Palatino Linotype"/>
          <w:b/>
        </w:rPr>
        <w:t>de dos mil veintidós</w:t>
      </w:r>
      <w:r w:rsidR="002F08A5" w:rsidRPr="00296B89">
        <w:rPr>
          <w:rFonts w:ascii="Palatino Linotype" w:eastAsia="Palatino Linotype" w:hAnsi="Palatino Linotype" w:cs="Palatino Linotype"/>
        </w:rPr>
        <w:t>,</w:t>
      </w:r>
      <w:r w:rsidR="002F08A5">
        <w:rPr>
          <w:rFonts w:ascii="Palatino Linotype" w:eastAsia="Palatino Linotype" w:hAnsi="Palatino Linotype" w:cs="Palatino Linotype"/>
        </w:rPr>
        <w:t xml:space="preserve"> se procedió a decretar el cierre de instrucción respectivo y no existiendo diligencia pendiente de desahogo, se ordenó emitir la resolución que conforme a derecho proceda.</w:t>
      </w:r>
    </w:p>
    <w:p w:rsidR="00B80089" w:rsidRDefault="00B8008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veinticinco de febrero de dos mil veintidós</w:t>
      </w:r>
      <w:r>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w:t>
      </w:r>
      <w:r>
        <w:rPr>
          <w:rFonts w:ascii="Palatino Linotype" w:eastAsia="Palatino Linotype" w:hAnsi="Palatino Linotype" w:cs="Palatino Linotype"/>
        </w:rPr>
        <w:lastRenderedPageBreak/>
        <w:t>constancias que obran en el expediente electrónico, adoptando las medidas pertinentes, a fin de aminorar los efectos que conlleva.</w:t>
      </w:r>
    </w:p>
    <w:p w:rsidR="00913A86" w:rsidRDefault="002F08A5">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CONSIDERANDO</w:t>
      </w:r>
    </w:p>
    <w:p w:rsidR="00913A86" w:rsidRDefault="002F08A5">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b/>
        </w:rPr>
        <w:t>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 xml:space="preserve">De conformidad con los requisitos de oportunidad que debe reunir el recurso de revisión interpuesto, previsto en el artículo 178, párrafo primero de la Ley de Transparencia y Acceso a la Información Pública del Estado de México y Municipios vigente, en la especie se advierte que el presente medio de impugnación fue interpuesto dentro del plazo de quince días previsto en el dispositivo referido,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de información el día </w:t>
      </w:r>
      <w:r w:rsidR="00493B5D">
        <w:rPr>
          <w:rFonts w:ascii="Palatino Linotype" w:eastAsia="Palatino Linotype" w:hAnsi="Palatino Linotype" w:cs="Palatino Linotype"/>
          <w:b/>
        </w:rPr>
        <w:t>veintidós de dic</w:t>
      </w:r>
      <w:r>
        <w:rPr>
          <w:rFonts w:ascii="Palatino Linotype" w:eastAsia="Palatino Linotype" w:hAnsi="Palatino Linotype" w:cs="Palatino Linotype"/>
          <w:b/>
        </w:rPr>
        <w:t xml:space="preserve">iembre de dos mil </w:t>
      </w:r>
      <w:r>
        <w:rPr>
          <w:rFonts w:ascii="Palatino Linotype" w:eastAsia="Palatino Linotype" w:hAnsi="Palatino Linotype" w:cs="Palatino Linotype"/>
          <w:b/>
        </w:rPr>
        <w:lastRenderedPageBreak/>
        <w:t>veintiuno</w:t>
      </w:r>
      <w:r w:rsidR="00AB7BCF">
        <w:rPr>
          <w:rFonts w:ascii="Palatino Linotype" w:eastAsia="Palatino Linotype" w:hAnsi="Palatino Linotype" w:cs="Palatino Linotype"/>
        </w:rPr>
        <w:t>, mientras que la</w:t>
      </w:r>
      <w:r>
        <w:rPr>
          <w:rFonts w:ascii="Palatino Linotype" w:eastAsia="Palatino Linotype" w:hAnsi="Palatino Linotype" w:cs="Palatino Linotype"/>
        </w:rPr>
        <w:t xml:space="preserve"> solicitante presentó su recurso de revisión el día </w:t>
      </w:r>
      <w:r w:rsidR="00493B5D">
        <w:rPr>
          <w:rFonts w:ascii="Palatino Linotype" w:eastAsia="Palatino Linotype" w:hAnsi="Palatino Linotype" w:cs="Palatino Linotype"/>
          <w:b/>
        </w:rPr>
        <w:t>diez de enero</w:t>
      </w:r>
      <w:r>
        <w:rPr>
          <w:rFonts w:ascii="Palatino Linotype" w:eastAsia="Palatino Linotype" w:hAnsi="Palatino Linotype" w:cs="Palatino Linotype"/>
          <w:b/>
        </w:rPr>
        <w:t xml:space="preserve"> </w:t>
      </w:r>
      <w:r w:rsidR="00493B5D">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esto es, al </w:t>
      </w:r>
      <w:r w:rsidR="00493B5D">
        <w:rPr>
          <w:rFonts w:ascii="Palatino Linotype" w:eastAsia="Palatino Linotype" w:hAnsi="Palatino Linotype" w:cs="Palatino Linotype"/>
          <w:b/>
        </w:rPr>
        <w:t>primer</w:t>
      </w:r>
      <w:r>
        <w:rPr>
          <w:rFonts w:ascii="Palatino Linotype" w:eastAsia="Palatino Linotype" w:hAnsi="Palatino Linotype" w:cs="Palatino Linotype"/>
          <w:b/>
        </w:rPr>
        <w:t xml:space="preserve"> día hábil</w:t>
      </w:r>
      <w:r>
        <w:rPr>
          <w:rFonts w:ascii="Palatino Linotype" w:eastAsia="Palatino Linotype" w:hAnsi="Palatino Linotype" w:cs="Palatino Linotype"/>
        </w:rPr>
        <w:t xml:space="preserve"> siguiente en que tuvo conocimiento de la respuesta impugnada, de tal forma, se considera que la interposición del presente medio de impugnación se encuentra dentro de los márgenes temporales previstos en el citado precepto legal.</w:t>
      </w:r>
    </w:p>
    <w:p w:rsidR="00493B5D" w:rsidRDefault="00D0768D" w:rsidP="004947D7">
      <w:pPr>
        <w:spacing w:before="240" w:after="240" w:line="360" w:lineRule="auto"/>
        <w:jc w:val="both"/>
        <w:rPr>
          <w:rFonts w:ascii="Palatino Linotype" w:hAnsi="Palatino Linotype" w:cs="Arial"/>
        </w:rPr>
      </w:pPr>
      <w:r>
        <w:rPr>
          <w:rFonts w:ascii="Palatino Linotype" w:hAnsi="Palatino Linotype" w:cs="Arial"/>
        </w:rPr>
        <w:t>P</w:t>
      </w:r>
      <w:r w:rsidR="00493B5D" w:rsidRPr="00493B5D">
        <w:rPr>
          <w:rFonts w:ascii="Palatino Linotype" w:hAnsi="Palatino Linotype" w:cs="Arial"/>
        </w:rPr>
        <w:t xml:space="preserve">or cuanto hace a la procedibilidad del recurso de revisión, una vez realizado el análisis de los formatos de interposición del recurso, se concluye </w:t>
      </w:r>
      <w:r w:rsidR="00493B5D" w:rsidRPr="00493B5D">
        <w:rPr>
          <w:rFonts w:ascii="Palatino Linotype" w:hAnsi="Palatino Linotype" w:cs="Arial"/>
          <w:lang w:eastAsia="es-ES"/>
        </w:rPr>
        <w:t xml:space="preserve">la acreditación plena de los elementos formales </w:t>
      </w:r>
      <w:r w:rsidR="00493B5D" w:rsidRPr="00493B5D">
        <w:rPr>
          <w:rFonts w:ascii="Palatino Linotype" w:hAnsi="Palatino Linotype" w:cs="Arial"/>
        </w:rPr>
        <w:t>precisados por el artículo 180 de la Ley de Transparencia y Acceso a la Información Pública del Estado de México y Municipios, en atención a que fue presentado mediante el formato visible en el SAIMEX.</w:t>
      </w:r>
    </w:p>
    <w:p w:rsidR="00D0768D" w:rsidRPr="00493B5D" w:rsidRDefault="00D0768D" w:rsidP="00D0768D">
      <w:pPr>
        <w:spacing w:before="240" w:after="240" w:line="360" w:lineRule="auto"/>
        <w:jc w:val="both"/>
        <w:rPr>
          <w:rFonts w:ascii="Palatino Linotype" w:hAnsi="Palatino Linotype" w:cs="Arial"/>
          <w:lang w:eastAsia="es-ES"/>
        </w:rPr>
      </w:pPr>
      <w:bookmarkStart w:id="1" w:name="_Hlk57122114"/>
      <w:r>
        <w:rPr>
          <w:rFonts w:ascii="Palatino Linotype" w:hAnsi="Palatino Linotype" w:cs="Arial"/>
          <w:lang w:eastAsia="es-ES"/>
        </w:rPr>
        <w:t>Finalmente</w:t>
      </w:r>
      <w:r w:rsidRPr="00493B5D">
        <w:rPr>
          <w:rFonts w:ascii="Palatino Linotype" w:hAnsi="Palatino Linotype" w:cs="Arial"/>
          <w:lang w:eastAsia="es-ES"/>
        </w:rPr>
        <w:t>, se advierte que resulta procedente la interposición del recurso, según lo manifestado por</w:t>
      </w:r>
      <w:r w:rsidRPr="00AB7BCF">
        <w:rPr>
          <w:rFonts w:ascii="Palatino Linotype" w:hAnsi="Palatino Linotype" w:cs="Arial"/>
          <w:color w:val="000000" w:themeColor="text1"/>
          <w:lang w:eastAsia="es-ES"/>
        </w:rPr>
        <w:t xml:space="preserve"> </w:t>
      </w:r>
      <w:r w:rsidR="00AB7BCF" w:rsidRPr="00AB7BCF">
        <w:rPr>
          <w:rFonts w:ascii="Palatino Linotype" w:hAnsi="Palatino Linotype" w:cs="Arial"/>
          <w:color w:val="000000" w:themeColor="text1"/>
          <w:lang w:eastAsia="es-ES"/>
        </w:rPr>
        <w:t>la</w:t>
      </w:r>
      <w:r w:rsidRPr="00AB7BCF">
        <w:rPr>
          <w:rFonts w:ascii="Palatino Linotype" w:hAnsi="Palatino Linotype" w:cs="Arial"/>
          <w:color w:val="000000" w:themeColor="text1"/>
          <w:lang w:eastAsia="es-ES"/>
        </w:rPr>
        <w:t xml:space="preserve"> </w:t>
      </w:r>
      <w:r w:rsidR="00AB7BCF" w:rsidRPr="00AB7BCF">
        <w:rPr>
          <w:rFonts w:ascii="Palatino Linotype" w:hAnsi="Palatino Linotype" w:cs="Arial"/>
          <w:lang w:eastAsia="es-ES"/>
        </w:rPr>
        <w:t>R</w:t>
      </w:r>
      <w:r w:rsidRPr="00AB7BCF">
        <w:rPr>
          <w:rFonts w:ascii="Palatino Linotype" w:hAnsi="Palatino Linotype" w:cs="Arial"/>
          <w:lang w:eastAsia="es-ES"/>
        </w:rPr>
        <w:t>ecurrente</w:t>
      </w:r>
      <w:r w:rsidRPr="00493B5D">
        <w:rPr>
          <w:rFonts w:ascii="Palatino Linotype" w:hAnsi="Palatino Linotype" w:cs="Arial"/>
          <w:lang w:eastAsia="es-ES"/>
        </w:rPr>
        <w:t xml:space="preserve"> en sus motivos de inconformidad, de acuerdo al artículo 179, fracción V</w:t>
      </w:r>
      <w:r>
        <w:rPr>
          <w:rFonts w:ascii="Palatino Linotype" w:hAnsi="Palatino Linotype" w:cs="Arial"/>
          <w:lang w:eastAsia="es-ES"/>
        </w:rPr>
        <w:t>I</w:t>
      </w:r>
      <w:r w:rsidRPr="00493B5D">
        <w:rPr>
          <w:rFonts w:ascii="Palatino Linotype" w:hAnsi="Palatino Linotype" w:cs="Arial"/>
          <w:lang w:eastAsia="es-ES"/>
        </w:rPr>
        <w:t xml:space="preserve"> del ordenamiento legal citado, que a la letra dice: </w:t>
      </w:r>
    </w:p>
    <w:p w:rsidR="00D0768D" w:rsidRPr="00493B5D" w:rsidRDefault="00D0768D" w:rsidP="00D0768D">
      <w:pPr>
        <w:spacing w:before="120" w:after="120"/>
        <w:ind w:left="851" w:right="902"/>
        <w:jc w:val="both"/>
        <w:rPr>
          <w:rFonts w:ascii="Palatino Linotype" w:hAnsi="Palatino Linotype" w:cs="Arial"/>
          <w:i/>
          <w:sz w:val="22"/>
          <w:szCs w:val="22"/>
          <w:lang w:eastAsia="es-ES"/>
        </w:rPr>
      </w:pPr>
      <w:r w:rsidRPr="00493B5D">
        <w:rPr>
          <w:rFonts w:ascii="Palatino Linotype" w:hAnsi="Palatino Linotype" w:cs="Arial"/>
          <w:bCs/>
          <w:i/>
          <w:iCs/>
          <w:sz w:val="22"/>
          <w:szCs w:val="22"/>
          <w:lang w:eastAsia="es-ES"/>
        </w:rPr>
        <w:t>“</w:t>
      </w:r>
      <w:r w:rsidRPr="00493B5D">
        <w:rPr>
          <w:rFonts w:ascii="Palatino Linotype" w:hAnsi="Palatino Linotype" w:cs="Arial"/>
          <w:b/>
          <w:i/>
          <w:sz w:val="22"/>
          <w:szCs w:val="22"/>
          <w:lang w:eastAsia="es-ES"/>
        </w:rPr>
        <w:t>Artículo 179.</w:t>
      </w:r>
      <w:r w:rsidRPr="00493B5D">
        <w:rPr>
          <w:rFonts w:ascii="Palatino Linotype" w:hAnsi="Palatino Linotype" w:cs="Arial"/>
          <w:i/>
          <w:sz w:val="22"/>
          <w:szCs w:val="22"/>
          <w:lang w:eastAsia="es-ES"/>
        </w:rPr>
        <w:t xml:space="preserve"> El recurso de revisión es un medio de protección que la Ley otorga a los particulares, para hacer valer su derecho de acceso a la información pública, y procederá en contra de las siguientes causas:</w:t>
      </w:r>
    </w:p>
    <w:p w:rsidR="00D0768D" w:rsidRPr="00493B5D" w:rsidRDefault="00D0768D" w:rsidP="00D0768D">
      <w:pPr>
        <w:spacing w:before="120" w:after="120"/>
        <w:ind w:left="851" w:right="902"/>
        <w:jc w:val="both"/>
        <w:rPr>
          <w:rFonts w:ascii="Palatino Linotype" w:hAnsi="Palatino Linotype" w:cs="Arial"/>
          <w:i/>
          <w:sz w:val="22"/>
          <w:szCs w:val="22"/>
          <w:lang w:eastAsia="es-ES"/>
        </w:rPr>
      </w:pPr>
      <w:r w:rsidRPr="00493B5D">
        <w:rPr>
          <w:rFonts w:ascii="Palatino Linotype" w:hAnsi="Palatino Linotype" w:cs="Arial"/>
          <w:i/>
          <w:sz w:val="22"/>
          <w:szCs w:val="22"/>
          <w:lang w:eastAsia="es-ES"/>
        </w:rPr>
        <w:t>[…]</w:t>
      </w:r>
    </w:p>
    <w:bookmarkEnd w:id="1"/>
    <w:p w:rsidR="00D0768D" w:rsidRDefault="00D0768D" w:rsidP="00D0768D">
      <w:pPr>
        <w:spacing w:before="240" w:after="240"/>
        <w:ind w:left="851" w:right="851"/>
        <w:jc w:val="both"/>
        <w:rPr>
          <w:rFonts w:ascii="Palatino Linotype" w:hAnsi="Palatino Linotype"/>
          <w:b/>
          <w:i/>
          <w:lang w:eastAsia="es-ES"/>
        </w:rPr>
      </w:pPr>
      <w:r w:rsidRPr="004947D7">
        <w:rPr>
          <w:rFonts w:ascii="Palatino Linotype" w:hAnsi="Palatino Linotype"/>
          <w:b/>
          <w:i/>
          <w:lang w:eastAsia="es-ES"/>
        </w:rPr>
        <w:t>VI. La entrega de información que no corresponda con lo solicitado;</w:t>
      </w:r>
    </w:p>
    <w:p w:rsidR="00D0768D" w:rsidRDefault="00D0768D" w:rsidP="00D0768D">
      <w:pPr>
        <w:spacing w:before="240" w:after="240"/>
        <w:ind w:left="851" w:right="851"/>
        <w:jc w:val="both"/>
        <w:rPr>
          <w:rFonts w:ascii="Palatino Linotype" w:hAnsi="Palatino Linotype"/>
          <w:b/>
          <w:i/>
          <w:lang w:eastAsia="es-ES"/>
        </w:rPr>
      </w:pPr>
      <w:r>
        <w:rPr>
          <w:rFonts w:ascii="Palatino Linotype" w:hAnsi="Palatino Linotype"/>
          <w:b/>
          <w:i/>
          <w:lang w:eastAsia="es-ES"/>
        </w:rPr>
        <w:t>…”</w:t>
      </w:r>
    </w:p>
    <w:p w:rsidR="00D0768D" w:rsidRPr="00D0768D" w:rsidRDefault="00D0768D" w:rsidP="00D0768D">
      <w:pPr>
        <w:spacing w:before="240" w:after="240"/>
        <w:ind w:left="567" w:right="851"/>
        <w:jc w:val="both"/>
        <w:rPr>
          <w:rFonts w:ascii="Palatino Linotype" w:hAnsi="Palatino Linotype"/>
          <w:i/>
          <w:lang w:eastAsia="es-ES"/>
        </w:rPr>
      </w:pPr>
      <w:r>
        <w:rPr>
          <w:rFonts w:ascii="Palatino Linotype" w:hAnsi="Palatino Linotype"/>
          <w:i/>
          <w:lang w:eastAsia="es-ES"/>
        </w:rPr>
        <w:t>(Énfasis añadido)</w:t>
      </w:r>
    </w:p>
    <w:p w:rsidR="00913A86" w:rsidRDefault="002F08A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6C1122"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Previo al estudio del presente asunto, es conveniente recordar que la parte solicitante requirió al </w:t>
      </w:r>
      <w:r w:rsidR="004F6279" w:rsidRPr="004F6279">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siguiente:</w:t>
      </w:r>
    </w:p>
    <w:p w:rsidR="006C1122" w:rsidRPr="00BA6152" w:rsidRDefault="00BA6152" w:rsidP="00BA6152">
      <w:pPr>
        <w:pStyle w:val="Prrafodelista"/>
        <w:numPr>
          <w:ilvl w:val="0"/>
          <w:numId w:val="12"/>
        </w:numPr>
        <w:tabs>
          <w:tab w:val="left" w:pos="7513"/>
        </w:tabs>
        <w:spacing w:line="360" w:lineRule="auto"/>
        <w:ind w:right="851"/>
        <w:jc w:val="both"/>
        <w:rPr>
          <w:rFonts w:ascii="Palatino Linotype" w:eastAsia="Palatino Linotype" w:hAnsi="Palatino Linotype" w:cs="Palatino Linotype"/>
        </w:rPr>
      </w:pPr>
      <w:r w:rsidRPr="00BA6152">
        <w:rPr>
          <w:rFonts w:ascii="Palatino Linotype" w:eastAsia="Palatino Linotype" w:hAnsi="Palatino Linotype" w:cs="Palatino Linotype"/>
          <w:color w:val="000000"/>
        </w:rPr>
        <w:t>Fecha en que se les depositará el aguinaldo a los servidores públicos que trabajan para el DIF Municipal de Valle de Chalco</w:t>
      </w:r>
    </w:p>
    <w:p w:rsidR="00BA6152" w:rsidRDefault="00BA6152">
      <w:pPr>
        <w:tabs>
          <w:tab w:val="left" w:pos="7513"/>
        </w:tabs>
        <w:spacing w:line="360" w:lineRule="auto"/>
        <w:ind w:right="49"/>
        <w:jc w:val="both"/>
        <w:rPr>
          <w:rFonts w:ascii="Palatino Linotype" w:eastAsia="Palatino Linotype" w:hAnsi="Palatino Linotype" w:cs="Palatino Linotype"/>
        </w:rPr>
      </w:pPr>
    </w:p>
    <w:p w:rsidR="00A65D1D" w:rsidRDefault="00A57610" w:rsidP="00523F8F">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w:t>
      </w:r>
      <w:r w:rsidR="00424BEB">
        <w:rPr>
          <w:rFonts w:ascii="Palatino Linotype" w:eastAsia="Palatino Linotype" w:hAnsi="Palatino Linotype" w:cs="Palatino Linotype"/>
        </w:rPr>
        <w:t xml:space="preserve">í las cosas, el </w:t>
      </w:r>
      <w:r w:rsidR="00424BEB" w:rsidRPr="00424BEB">
        <w:rPr>
          <w:rFonts w:ascii="Palatino Linotype" w:eastAsia="Palatino Linotype" w:hAnsi="Palatino Linotype" w:cs="Palatino Linotype"/>
          <w:b/>
        </w:rPr>
        <w:t>Sujeto Obligado</w:t>
      </w:r>
      <w:r w:rsidR="00B81DF9">
        <w:rPr>
          <w:rFonts w:ascii="Palatino Linotype" w:eastAsia="Palatino Linotype" w:hAnsi="Palatino Linotype" w:cs="Palatino Linotype"/>
        </w:rPr>
        <w:t xml:space="preserve">, </w:t>
      </w:r>
      <w:r w:rsidR="00296B89">
        <w:rPr>
          <w:rFonts w:ascii="Palatino Linotype" w:eastAsia="Palatino Linotype" w:hAnsi="Palatino Linotype" w:cs="Palatino Linotype"/>
        </w:rPr>
        <w:t xml:space="preserve">manifestó </w:t>
      </w:r>
      <w:r w:rsidR="00B5471D">
        <w:rPr>
          <w:rFonts w:ascii="Palatino Linotype" w:eastAsia="Palatino Linotype" w:hAnsi="Palatino Linotype" w:cs="Palatino Linotype"/>
        </w:rPr>
        <w:t xml:space="preserve">en respuesta, </w:t>
      </w:r>
      <w:r w:rsidR="00A65D1D">
        <w:rPr>
          <w:rFonts w:ascii="Palatino Linotype" w:eastAsia="Palatino Linotype" w:hAnsi="Palatino Linotype" w:cs="Palatino Linotype"/>
        </w:rPr>
        <w:t>q</w:t>
      </w:r>
      <w:r w:rsidR="00A65D1D" w:rsidRPr="00A65D1D">
        <w:rPr>
          <w:rFonts w:ascii="Palatino Linotype" w:eastAsia="Palatino Linotype" w:hAnsi="Palatino Linotype" w:cs="Palatino Linotype"/>
        </w:rPr>
        <w:t>ue debido a la contingencia derivada d</w:t>
      </w:r>
      <w:r w:rsidR="00A65D1D">
        <w:rPr>
          <w:rFonts w:ascii="Palatino Linotype" w:eastAsia="Palatino Linotype" w:hAnsi="Palatino Linotype" w:cs="Palatino Linotype"/>
        </w:rPr>
        <w:t xml:space="preserve">e la pandemia por el coronavirus </w:t>
      </w:r>
      <w:r w:rsidR="00A65D1D" w:rsidRPr="00A65D1D">
        <w:rPr>
          <w:rFonts w:ascii="Palatino Linotype" w:eastAsia="Palatino Linotype" w:hAnsi="Palatino Linotype" w:cs="Palatino Linotype"/>
        </w:rPr>
        <w:t>(COVID</w:t>
      </w:r>
      <w:r w:rsidR="00A65D1D" w:rsidRPr="00A65D1D">
        <w:rPr>
          <w:rFonts w:ascii="Palatino Linotype" w:eastAsia="Palatino Linotype" w:hAnsi="Palatino Linotype" w:cs="Palatino Linotype"/>
        </w:rPr>
        <w:noBreakHyphen/>
        <w:t xml:space="preserve">19) la presente institución de beneficencia pública no cuenta con la recaudación de fondos necesaria para realizar </w:t>
      </w:r>
      <w:r w:rsidR="00A65D1D">
        <w:rPr>
          <w:rFonts w:ascii="Palatino Linotype" w:eastAsia="Palatino Linotype" w:hAnsi="Palatino Linotype" w:cs="Palatino Linotype"/>
        </w:rPr>
        <w:t>el pago de dicha prestación, por lo que, a</w:t>
      </w:r>
      <w:r w:rsidR="00A65D1D" w:rsidRPr="00A65D1D">
        <w:rPr>
          <w:rFonts w:ascii="Palatino Linotype" w:eastAsia="Palatino Linotype" w:hAnsi="Palatino Linotype" w:cs="Palatino Linotype"/>
        </w:rPr>
        <w:t>l momento aún</w:t>
      </w:r>
      <w:r w:rsidR="00A65D1D">
        <w:rPr>
          <w:rFonts w:ascii="Palatino Linotype" w:eastAsia="Palatino Linotype" w:hAnsi="Palatino Linotype" w:cs="Palatino Linotype"/>
        </w:rPr>
        <w:t xml:space="preserve"> no se contaba</w:t>
      </w:r>
      <w:r w:rsidR="00A65D1D" w:rsidRPr="00A65D1D">
        <w:rPr>
          <w:rFonts w:ascii="Palatino Linotype" w:eastAsia="Palatino Linotype" w:hAnsi="Palatino Linotype" w:cs="Palatino Linotype"/>
        </w:rPr>
        <w:t xml:space="preserve"> con una fecha exacta, debido a la falta de solvencia en este Organismo.</w:t>
      </w:r>
    </w:p>
    <w:p w:rsidR="00D0768D" w:rsidRDefault="00D0768D" w:rsidP="00CA2BEB">
      <w:pPr>
        <w:spacing w:line="360" w:lineRule="auto"/>
        <w:jc w:val="both"/>
        <w:rPr>
          <w:rFonts w:ascii="Palatino Linotype" w:eastAsia="Palatino Linotype" w:hAnsi="Palatino Linotype" w:cs="Palatino Linotype"/>
        </w:rPr>
      </w:pPr>
    </w:p>
    <w:p w:rsidR="00CA2BEB" w:rsidRDefault="00A65D1D" w:rsidP="00CA2B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es de suma importancia destacar que del análisis a las constancias que obran en el expediente electrónico, en el formato de interposición </w:t>
      </w:r>
      <w:r>
        <w:rPr>
          <w:rFonts w:ascii="Palatino Linotype" w:eastAsia="Palatino Linotype" w:hAnsi="Palatino Linotype" w:cs="Palatino Linotype"/>
        </w:rPr>
        <w:lastRenderedPageBreak/>
        <w:t xml:space="preserve">del recurso de revisión que nos ocupa, </w:t>
      </w:r>
      <w:r w:rsidR="00523F8F">
        <w:rPr>
          <w:rFonts w:ascii="Palatino Linotype" w:eastAsia="Palatino Linotype" w:hAnsi="Palatino Linotype" w:cs="Palatino Linotype"/>
        </w:rPr>
        <w:t xml:space="preserve">específicamente en lo vertido en el acto impugnado </w:t>
      </w:r>
      <w:r w:rsidR="00523F8F" w:rsidRPr="00523F8F">
        <w:rPr>
          <w:rFonts w:ascii="Palatino Linotype" w:eastAsia="Palatino Linotype" w:hAnsi="Palatino Linotype" w:cs="Palatino Linotype"/>
          <w:i/>
        </w:rPr>
        <w:t>“Si no cuentan con fecha para el pago de aguinaldo por que les hacen firmar su recibo de aguinaldo con prima vacacional?”</w:t>
      </w:r>
      <w:r w:rsidR="00523F8F">
        <w:rPr>
          <w:rFonts w:ascii="Palatino Linotype" w:eastAsia="Palatino Linotype" w:hAnsi="Palatino Linotype" w:cs="Palatino Linotype"/>
        </w:rPr>
        <w:t xml:space="preserve"> así como en las razones o motivos de inconformidad al expresar </w:t>
      </w:r>
      <w:r w:rsidR="00523F8F" w:rsidRPr="00523F8F">
        <w:rPr>
          <w:rFonts w:ascii="Palatino Linotype" w:eastAsia="Palatino Linotype" w:hAnsi="Palatino Linotype" w:cs="Palatino Linotype"/>
          <w:i/>
        </w:rPr>
        <w:t>“porque se timbraron los recibos de aguinaldo y prima vacacional si no cuentan con recurso para el pago de ellos”</w:t>
      </w:r>
      <w:r w:rsidR="00CA2BEB">
        <w:rPr>
          <w:rFonts w:ascii="Palatino Linotype" w:eastAsia="Palatino Linotype" w:hAnsi="Palatino Linotype" w:cs="Palatino Linotype"/>
        </w:rPr>
        <w:t>.</w:t>
      </w:r>
    </w:p>
    <w:p w:rsidR="00CA2BEB" w:rsidRDefault="00CA2BEB" w:rsidP="00CA2BEB">
      <w:pPr>
        <w:spacing w:line="360" w:lineRule="auto"/>
        <w:jc w:val="both"/>
        <w:rPr>
          <w:rFonts w:ascii="Palatino Linotype" w:eastAsia="Palatino Linotype" w:hAnsi="Palatino Linotype" w:cs="Palatino Linotype"/>
        </w:rPr>
      </w:pPr>
    </w:p>
    <w:p w:rsidR="00CA2BEB" w:rsidRDefault="00CA2BEB" w:rsidP="00D0768D">
      <w:pPr>
        <w:spacing w:line="360" w:lineRule="auto"/>
        <w:jc w:val="both"/>
        <w:rPr>
          <w:rFonts w:ascii="Palatino Linotype" w:hAnsi="Palatino Linotype" w:cs="Tahoma"/>
          <w:bCs/>
          <w:iCs/>
          <w:lang w:val="es-MX" w:eastAsia="es-ES"/>
        </w:rPr>
      </w:pPr>
      <w:r>
        <w:rPr>
          <w:rFonts w:ascii="Palatino Linotype" w:eastAsia="Palatino Linotype" w:hAnsi="Palatino Linotype" w:cs="Palatino Linotype"/>
        </w:rPr>
        <w:t xml:space="preserve">Debe precisarse que </w:t>
      </w:r>
      <w:r w:rsidRPr="00CA2BEB">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remitir su informe justificado, asimismo la Particular no emitió sus alegatos, manifestaciones o cualquier argumento que a su derecho convenga, </w:t>
      </w:r>
      <w:r w:rsidRPr="00CA2BEB">
        <w:rPr>
          <w:rFonts w:ascii="Palatino Linotype" w:eastAsia="Palatino Linotype" w:hAnsi="Palatino Linotype" w:cs="Palatino Linotype"/>
        </w:rPr>
        <w:t xml:space="preserve">por lo cual debemos </w:t>
      </w:r>
      <w:r w:rsidRPr="00CA2BEB">
        <w:rPr>
          <w:rFonts w:ascii="Palatino Linotype" w:hAnsi="Palatino Linotype" w:cs="Tahoma"/>
          <w:bCs/>
          <w:iCs/>
          <w:lang w:val="es-MX" w:eastAsia="es-ES"/>
        </w:rPr>
        <w:t xml:space="preserve">remitirnos al estudio de lo siguiente: </w:t>
      </w:r>
    </w:p>
    <w:p w:rsidR="00D0768D" w:rsidRPr="00D0768D" w:rsidRDefault="00D0768D" w:rsidP="00D0768D">
      <w:pPr>
        <w:spacing w:line="360" w:lineRule="auto"/>
        <w:jc w:val="both"/>
        <w:rPr>
          <w:rFonts w:ascii="Palatino Linotype" w:hAnsi="Palatino Linotype" w:cs="Tahoma"/>
          <w:bCs/>
          <w:iCs/>
          <w:lang w:val="es-MX" w:eastAsia="es-ES"/>
        </w:rPr>
      </w:pPr>
    </w:p>
    <w:p w:rsidR="00CA2BEB" w:rsidRPr="00CA2BEB" w:rsidRDefault="00CA2BEB" w:rsidP="00CA2BEB">
      <w:pPr>
        <w:numPr>
          <w:ilvl w:val="0"/>
          <w:numId w:val="13"/>
        </w:numPr>
        <w:spacing w:line="360" w:lineRule="auto"/>
        <w:contextualSpacing/>
        <w:jc w:val="both"/>
        <w:rPr>
          <w:rFonts w:ascii="Palatino Linotype" w:hAnsi="Palatino Linotype" w:cs="Tahoma"/>
          <w:bCs/>
          <w:iCs/>
          <w:szCs w:val="22"/>
          <w:lang w:val="es-MX" w:eastAsia="es-ES"/>
        </w:rPr>
      </w:pPr>
      <w:r w:rsidRPr="00CA2BEB">
        <w:rPr>
          <w:rFonts w:ascii="Palatino Linotype" w:hAnsi="Palatino Linotype" w:cs="Tahoma"/>
          <w:b/>
          <w:iCs/>
          <w:szCs w:val="22"/>
          <w:lang w:val="es-MX" w:eastAsia="es-ES"/>
        </w:rPr>
        <w:t xml:space="preserve">El trabajo como derecho fundamental. </w:t>
      </w:r>
    </w:p>
    <w:p w:rsidR="00CA2BEB" w:rsidRPr="00CA2BEB" w:rsidRDefault="00CA2BEB" w:rsidP="00CA2BEB">
      <w:pPr>
        <w:spacing w:line="360" w:lineRule="auto"/>
        <w:ind w:left="720"/>
        <w:contextualSpacing/>
        <w:jc w:val="both"/>
        <w:rPr>
          <w:rFonts w:ascii="Palatino Linotype" w:hAnsi="Palatino Linotype" w:cs="Tahoma"/>
          <w:bCs/>
          <w:iCs/>
          <w:szCs w:val="22"/>
          <w:lang w:val="es-MX" w:eastAsia="es-ES"/>
        </w:rPr>
      </w:pPr>
    </w:p>
    <w:p w:rsidR="00CA2BEB" w:rsidRPr="00CA2BEB" w:rsidRDefault="00CA2BEB" w:rsidP="00CA2BEB">
      <w:pPr>
        <w:spacing w:line="360" w:lineRule="auto"/>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 xml:space="preserve">El derecho del trabajo comprende una serie de </w:t>
      </w:r>
      <w:r w:rsidRPr="00CA2BEB">
        <w:rPr>
          <w:rFonts w:ascii="Palatino Linotype" w:hAnsi="Palatino Linotype" w:cs="Tahoma"/>
          <w:b/>
          <w:iCs/>
          <w:szCs w:val="22"/>
          <w:lang w:val="es-MX" w:eastAsia="es-ES"/>
        </w:rPr>
        <w:t xml:space="preserve">principios y normas </w:t>
      </w:r>
      <w:r w:rsidRPr="00CA2BEB">
        <w:rPr>
          <w:rFonts w:ascii="Palatino Linotype" w:hAnsi="Palatino Linotype" w:cs="Tahoma"/>
          <w:bCs/>
          <w:iCs/>
          <w:szCs w:val="22"/>
          <w:lang w:val="es-MX" w:eastAsia="es-ES"/>
        </w:rPr>
        <w:t xml:space="preserve">que regulan las relaciones entre trabajadores y empleadores y de ambos con el Estado. Es importante precisar que el derecho de trabajo deviene de la lucha de trabajadores y sindicatos por lograr un equilibrio entre el capital y el trabajo, obtener una armonía social, y conseguir derechos como el acceso a condiciones dignas, igualdad entre hombres y mujeres, denuncias de hostigamiento y acoso sexual y a la no discriminación. </w:t>
      </w:r>
    </w:p>
    <w:p w:rsidR="00CA2BEB" w:rsidRPr="00CA2BEB" w:rsidRDefault="00CA2BEB" w:rsidP="00CA2BEB">
      <w:pPr>
        <w:spacing w:line="360" w:lineRule="auto"/>
        <w:jc w:val="both"/>
        <w:rPr>
          <w:rFonts w:ascii="Palatino Linotype" w:hAnsi="Palatino Linotype" w:cs="Tahoma"/>
          <w:bCs/>
          <w:iCs/>
          <w:szCs w:val="22"/>
          <w:lang w:val="es-MX" w:eastAsia="es-ES"/>
        </w:rPr>
      </w:pPr>
    </w:p>
    <w:p w:rsidR="00CA2BEB" w:rsidRPr="00CA2BEB" w:rsidRDefault="00CA2BEB" w:rsidP="00CA2BEB">
      <w:pPr>
        <w:spacing w:line="360" w:lineRule="auto"/>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lastRenderedPageBreak/>
        <w:t xml:space="preserve">Por lo anterior, cabe destacar que la Ley Federal del Trabajo establece en su artículo 2° que todo trabajador tiene derecho a un trabajo decente o digno, que se caracterice por el respeto irrestricto a los derechos colectivos de los trabajadores; entre ellos a su dignidad humana, derecho a la seguridad social, </w:t>
      </w:r>
      <w:r w:rsidRPr="00CA2BEB">
        <w:rPr>
          <w:rFonts w:ascii="Palatino Linotype" w:hAnsi="Palatino Linotype" w:cs="Tahoma"/>
          <w:b/>
          <w:iCs/>
          <w:szCs w:val="22"/>
          <w:lang w:val="es-MX" w:eastAsia="es-ES"/>
        </w:rPr>
        <w:t>derecho a un salario remunerador</w:t>
      </w:r>
      <w:r w:rsidRPr="00CA2BEB">
        <w:rPr>
          <w:rFonts w:ascii="Palatino Linotype" w:hAnsi="Palatino Linotype" w:cs="Tahoma"/>
          <w:bCs/>
          <w:iCs/>
          <w:szCs w:val="22"/>
          <w:lang w:val="es-MX" w:eastAsia="es-ES"/>
        </w:rPr>
        <w:t xml:space="preserve">, derecho a formar un sindicato, entre otros. </w:t>
      </w:r>
    </w:p>
    <w:p w:rsidR="00CA2BEB" w:rsidRPr="00CA2BEB" w:rsidRDefault="00CA2BEB" w:rsidP="00CA2BEB">
      <w:pPr>
        <w:spacing w:line="360" w:lineRule="auto"/>
        <w:jc w:val="both"/>
        <w:rPr>
          <w:rFonts w:ascii="Palatino Linotype" w:hAnsi="Palatino Linotype" w:cs="Tahoma"/>
          <w:bCs/>
          <w:iCs/>
          <w:szCs w:val="22"/>
          <w:lang w:val="es-MX" w:eastAsia="es-ES"/>
        </w:rPr>
      </w:pPr>
    </w:p>
    <w:p w:rsidR="00CA2BEB" w:rsidRPr="00CA2BEB" w:rsidRDefault="00CA2BEB" w:rsidP="00CA2BEB">
      <w:pPr>
        <w:spacing w:line="360" w:lineRule="auto"/>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 xml:space="preserve">En ese sentido, toda persona física que preste un trabajo personal y subordinado a alguien, tiene derecho a condiciones generales de trabajo que deberán estar establecidas dentro de un contrato de trabajo y el cual contará con diversas características como la especificación del monto del </w:t>
      </w:r>
      <w:r w:rsidRPr="00CA2BEB">
        <w:rPr>
          <w:rFonts w:ascii="Palatino Linotype" w:hAnsi="Palatino Linotype" w:cs="Tahoma"/>
          <w:iCs/>
          <w:szCs w:val="22"/>
          <w:lang w:val="es-MX" w:eastAsia="es-ES"/>
        </w:rPr>
        <w:t>pago por concepto de salario</w:t>
      </w:r>
      <w:r w:rsidRPr="00CA2BEB">
        <w:rPr>
          <w:rFonts w:ascii="Palatino Linotype" w:hAnsi="Palatino Linotype" w:cs="Tahoma"/>
          <w:bCs/>
          <w:iCs/>
          <w:szCs w:val="22"/>
          <w:lang w:val="es-MX" w:eastAsia="es-ES"/>
        </w:rPr>
        <w:t xml:space="preserve">, días de descanso y vacaciones, </w:t>
      </w:r>
      <w:r w:rsidRPr="00CA2BEB">
        <w:rPr>
          <w:rFonts w:ascii="Palatino Linotype" w:hAnsi="Palatino Linotype" w:cs="Tahoma"/>
          <w:b/>
          <w:bCs/>
          <w:iCs/>
          <w:szCs w:val="22"/>
          <w:lang w:val="es-MX" w:eastAsia="es-ES"/>
        </w:rPr>
        <w:t>las prestaciones otorgadas</w:t>
      </w:r>
      <w:r w:rsidRPr="00CA2BEB">
        <w:rPr>
          <w:rFonts w:ascii="Palatino Linotype" w:hAnsi="Palatino Linotype" w:cs="Tahoma"/>
          <w:bCs/>
          <w:iCs/>
          <w:szCs w:val="22"/>
          <w:lang w:val="es-MX" w:eastAsia="es-ES"/>
        </w:rPr>
        <w:t xml:space="preserve">, participar en el reparto de utilidades, licencias de maternidad o paternidad, a generar prima de antigüedad y a recibir capacitaciones y adiestramiento. </w:t>
      </w:r>
    </w:p>
    <w:p w:rsidR="00CA2BEB" w:rsidRPr="00CA2BEB" w:rsidRDefault="00CA2BEB" w:rsidP="00CA2BEB">
      <w:pPr>
        <w:spacing w:line="360" w:lineRule="auto"/>
        <w:jc w:val="both"/>
        <w:rPr>
          <w:rFonts w:ascii="Palatino Linotype" w:hAnsi="Palatino Linotype" w:cs="Tahoma"/>
          <w:bCs/>
          <w:iCs/>
          <w:szCs w:val="22"/>
          <w:lang w:val="es-MX" w:eastAsia="es-ES"/>
        </w:rPr>
      </w:pPr>
    </w:p>
    <w:p w:rsidR="00CA2BEB" w:rsidRPr="00CA2BEB" w:rsidRDefault="00CA2BEB" w:rsidP="00CA2BEB">
      <w:pPr>
        <w:spacing w:line="360" w:lineRule="auto"/>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 xml:space="preserve">De acuerdo con Rosa Gómez Bustillo, los nexos laborales entre trabajadores y patrones son de suma importancia para un país, ya que si estos se realizan en buenos términos </w:t>
      </w:r>
      <w:r w:rsidRPr="00CA2BEB">
        <w:rPr>
          <w:rFonts w:ascii="Palatino Linotype" w:hAnsi="Palatino Linotype" w:cs="Tahoma"/>
          <w:b/>
          <w:iCs/>
          <w:szCs w:val="22"/>
          <w:lang w:val="es-MX" w:eastAsia="es-ES"/>
        </w:rPr>
        <w:t>generan estabilidad económica y crecimiento,</w:t>
      </w:r>
      <w:r w:rsidRPr="00CA2BEB">
        <w:rPr>
          <w:rFonts w:ascii="Palatino Linotype" w:hAnsi="Palatino Linotype" w:cs="Tahoma"/>
          <w:bCs/>
          <w:iCs/>
          <w:szCs w:val="22"/>
          <w:lang w:val="es-MX" w:eastAsia="es-ES"/>
        </w:rPr>
        <w:t xml:space="preserve"> además de </w:t>
      </w:r>
      <w:r w:rsidRPr="00CA2BEB">
        <w:rPr>
          <w:rFonts w:ascii="Palatino Linotype" w:hAnsi="Palatino Linotype" w:cs="Tahoma"/>
          <w:b/>
          <w:iCs/>
          <w:szCs w:val="22"/>
          <w:lang w:val="es-MX" w:eastAsia="es-ES"/>
        </w:rPr>
        <w:t>garantizar al trabajador en su carácter de individuo el derecho de poder asegurarle a él y a su familia bienestar y prosperidad en diversos ámbitos</w:t>
      </w:r>
      <w:r w:rsidRPr="00CA2BEB">
        <w:rPr>
          <w:rFonts w:ascii="Palatino Linotype" w:hAnsi="Palatino Linotype" w:cs="Tahoma"/>
          <w:bCs/>
          <w:iCs/>
          <w:szCs w:val="22"/>
          <w:lang w:val="es-MX" w:eastAsia="es-ES"/>
        </w:rPr>
        <w:t xml:space="preserve">.  </w:t>
      </w:r>
      <w:sdt>
        <w:sdtPr>
          <w:rPr>
            <w:rFonts w:ascii="Palatino Linotype" w:hAnsi="Palatino Linotype" w:cs="Tahoma"/>
            <w:bCs/>
            <w:iCs/>
            <w:szCs w:val="22"/>
            <w:lang w:val="es-MX" w:eastAsia="es-ES"/>
          </w:rPr>
          <w:id w:val="292796312"/>
          <w:citation/>
        </w:sdtPr>
        <w:sdtEndPr/>
        <w:sdtContent>
          <w:r w:rsidRPr="00CA2BEB">
            <w:rPr>
              <w:rFonts w:ascii="Palatino Linotype" w:hAnsi="Palatino Linotype" w:cs="Tahoma"/>
              <w:bCs/>
              <w:iCs/>
              <w:szCs w:val="22"/>
              <w:lang w:val="es-MX" w:eastAsia="es-ES"/>
            </w:rPr>
            <w:fldChar w:fldCharType="begin"/>
          </w:r>
          <w:r w:rsidRPr="00CA2BEB">
            <w:rPr>
              <w:rFonts w:ascii="Palatino Linotype" w:hAnsi="Palatino Linotype" w:cs="Tahoma"/>
              <w:bCs/>
              <w:iCs/>
              <w:szCs w:val="22"/>
              <w:lang w:val="es-MX" w:eastAsia="es-ES"/>
            </w:rPr>
            <w:instrText xml:space="preserve"> CITATION Ros18 \l 2058 </w:instrText>
          </w:r>
          <w:r w:rsidRPr="00CA2BEB">
            <w:rPr>
              <w:rFonts w:ascii="Palatino Linotype" w:hAnsi="Palatino Linotype" w:cs="Tahoma"/>
              <w:bCs/>
              <w:iCs/>
              <w:szCs w:val="22"/>
              <w:lang w:val="es-MX" w:eastAsia="es-ES"/>
            </w:rPr>
            <w:fldChar w:fldCharType="separate"/>
          </w:r>
          <w:r w:rsidRPr="00CA2BEB">
            <w:rPr>
              <w:rFonts w:ascii="Palatino Linotype" w:hAnsi="Palatino Linotype" w:cs="Tahoma"/>
              <w:noProof/>
              <w:szCs w:val="22"/>
              <w:lang w:val="es-MX" w:eastAsia="es-ES"/>
            </w:rPr>
            <w:t>(Bustillo, 2018)</w:t>
          </w:r>
          <w:r w:rsidRPr="00CA2BEB">
            <w:rPr>
              <w:rFonts w:ascii="Palatino Linotype" w:hAnsi="Palatino Linotype" w:cs="Tahoma"/>
              <w:bCs/>
              <w:iCs/>
              <w:szCs w:val="22"/>
              <w:lang w:val="es-MX" w:eastAsia="es-ES"/>
            </w:rPr>
            <w:fldChar w:fldCharType="end"/>
          </w:r>
        </w:sdtContent>
      </w:sdt>
    </w:p>
    <w:p w:rsidR="00CA2BEB" w:rsidRPr="00CA2BEB" w:rsidRDefault="00CA2BEB" w:rsidP="00CA2BEB">
      <w:pPr>
        <w:spacing w:line="360" w:lineRule="auto"/>
        <w:jc w:val="both"/>
        <w:rPr>
          <w:rFonts w:ascii="Palatino Linotype" w:hAnsi="Palatino Linotype" w:cs="Tahoma"/>
          <w:bCs/>
          <w:iCs/>
          <w:szCs w:val="22"/>
          <w:lang w:val="es-MX" w:eastAsia="es-ES"/>
        </w:rPr>
      </w:pPr>
    </w:p>
    <w:p w:rsidR="00CA2BEB" w:rsidRPr="00CA2BEB" w:rsidRDefault="00CA2BEB" w:rsidP="00CA2BEB">
      <w:pPr>
        <w:spacing w:line="360" w:lineRule="auto"/>
        <w:jc w:val="both"/>
        <w:rPr>
          <w:rFonts w:ascii="Palatino Linotype" w:hAnsi="Palatino Linotype" w:cs="Tahoma"/>
          <w:bCs/>
          <w:iCs/>
          <w:sz w:val="22"/>
          <w:szCs w:val="22"/>
          <w:lang w:val="es-MX" w:eastAsia="es-ES"/>
        </w:rPr>
      </w:pPr>
      <w:r w:rsidRPr="00CA2BEB">
        <w:rPr>
          <w:rFonts w:ascii="Palatino Linotype" w:hAnsi="Palatino Linotype" w:cs="Tahoma"/>
          <w:bCs/>
          <w:iCs/>
          <w:szCs w:val="22"/>
          <w:lang w:val="es-MX" w:eastAsia="es-ES"/>
        </w:rPr>
        <w:lastRenderedPageBreak/>
        <w:t xml:space="preserve">Al respecto, el Quinto Tribunal </w:t>
      </w:r>
      <w:r w:rsidRPr="00CA2BEB">
        <w:rPr>
          <w:rFonts w:ascii="Palatino Linotype" w:hAnsi="Palatino Linotype" w:cs="Tahoma"/>
          <w:bCs/>
          <w:iCs/>
          <w:sz w:val="22"/>
          <w:szCs w:val="22"/>
          <w:lang w:val="es-MX" w:eastAsia="es-ES"/>
        </w:rPr>
        <w:t xml:space="preserve">Colegiado en materia de Trabajo del Primer Circuito emitió la Tesis de Jurisprudencia siguiente: </w:t>
      </w:r>
    </w:p>
    <w:p w:rsidR="00CA2BEB" w:rsidRPr="00CA2BEB" w:rsidRDefault="00CA2BEB" w:rsidP="00CA2BEB">
      <w:pPr>
        <w:spacing w:line="360" w:lineRule="auto"/>
        <w:ind w:left="567" w:right="539"/>
        <w:jc w:val="both"/>
        <w:rPr>
          <w:rFonts w:ascii="Palatino Linotype" w:hAnsi="Palatino Linotype" w:cs="Tahoma"/>
          <w:bCs/>
          <w:iCs/>
          <w:sz w:val="22"/>
          <w:szCs w:val="22"/>
          <w:lang w:val="es-MX" w:eastAsia="es-ES"/>
        </w:rPr>
      </w:pPr>
    </w:p>
    <w:p w:rsidR="00CA2BEB" w:rsidRPr="00CA2BEB" w:rsidRDefault="00CA2BEB" w:rsidP="00CA2BEB">
      <w:pPr>
        <w:ind w:left="567" w:right="539"/>
        <w:jc w:val="both"/>
        <w:rPr>
          <w:rFonts w:ascii="Palatino Linotype" w:hAnsi="Palatino Linotype" w:cs="Tahoma"/>
          <w:bCs/>
          <w:i/>
          <w:iCs/>
          <w:szCs w:val="22"/>
          <w:lang w:val="es-MX" w:eastAsia="es-ES"/>
        </w:rPr>
      </w:pPr>
      <w:r w:rsidRPr="00CA2BEB">
        <w:rPr>
          <w:rFonts w:ascii="Palatino Linotype" w:hAnsi="Palatino Linotype"/>
          <w:i/>
          <w:iCs/>
          <w:color w:val="000000"/>
          <w:sz w:val="22"/>
          <w:szCs w:val="20"/>
          <w:shd w:val="clear" w:color="auto" w:fill="FFFFFF"/>
          <w:lang w:val="es-MX" w:eastAsia="es-ES"/>
        </w:rPr>
        <w:t>"</w:t>
      </w:r>
      <w:r w:rsidRPr="00CA2BEB">
        <w:rPr>
          <w:rFonts w:ascii="Palatino Linotype" w:hAnsi="Palatino Linotype"/>
          <w:b/>
          <w:bCs/>
          <w:i/>
          <w:iCs/>
          <w:color w:val="000000"/>
          <w:sz w:val="22"/>
          <w:szCs w:val="20"/>
          <w:shd w:val="clear" w:color="auto" w:fill="FFFFFF"/>
          <w:lang w:val="es-MX" w:eastAsia="es-ES"/>
        </w:rPr>
        <w:t>RELACIÓN OBRERO PATRONAL. ELEMENTOS QUE LA ACREDITAN.</w:t>
      </w:r>
      <w:r w:rsidRPr="00CA2BEB">
        <w:rPr>
          <w:rFonts w:ascii="Palatino Linotype" w:hAnsi="Palatino Linotype"/>
          <w:i/>
          <w:iCs/>
          <w:color w:val="000000"/>
          <w:sz w:val="22"/>
          <w:szCs w:val="20"/>
          <w:shd w:val="clear" w:color="auto" w:fill="FFFFFF"/>
          <w:lang w:val="es-MX" w:eastAsia="es-ES"/>
        </w:rPr>
        <w:t xml:space="preserve"> Se tiene por acreditada la existencia de la relación obrero patronal, si se prueba: a) La obligación del trabajador de prestar un servicio material o intelectual o de ambos géneros; b) </w:t>
      </w:r>
      <w:r w:rsidRPr="00CA2BEB">
        <w:rPr>
          <w:rFonts w:ascii="Palatino Linotype" w:hAnsi="Palatino Linotype"/>
          <w:b/>
          <w:bCs/>
          <w:i/>
          <w:iCs/>
          <w:color w:val="000000"/>
          <w:sz w:val="22"/>
          <w:szCs w:val="20"/>
          <w:shd w:val="clear" w:color="auto" w:fill="FFFFFF"/>
          <w:lang w:val="es-MX" w:eastAsia="es-ES"/>
        </w:rPr>
        <w:t>El deber del patrón de pagar a aquél una retribución</w:t>
      </w:r>
      <w:r w:rsidRPr="00CA2BEB">
        <w:rPr>
          <w:rFonts w:ascii="Palatino Linotype" w:hAnsi="Palatino Linotype"/>
          <w:i/>
          <w:iCs/>
          <w:color w:val="000000"/>
          <w:sz w:val="22"/>
          <w:szCs w:val="20"/>
          <w:shd w:val="clear" w:color="auto" w:fill="FFFFFF"/>
          <w:lang w:val="es-MX" w:eastAsia="es-ES"/>
        </w:rPr>
        <w:t>; y c) La relación de dirección y dependencia en que el trabajador se encuentra colocado frente al patrón; no constituyendo la simple prestación de servicios, conforme a una retribución específica, por sí sola una relación de trabajo, en tanto no exista el vínculo de subordinación, denominado en la ley con los conceptos de dirección y dependencia; esto es, que aparezca de parte del patrón un poder jurídico de mando, correlativo a un deber de obediencia de parte de quien realiza el servicio, de conformidad con el artículo 134, fracción III, del código obrero..."</w:t>
      </w:r>
    </w:p>
    <w:p w:rsidR="00CA2BEB" w:rsidRPr="00CA2BEB" w:rsidRDefault="00CA2BEB" w:rsidP="00CA2BEB">
      <w:pPr>
        <w:tabs>
          <w:tab w:val="left" w:pos="2820"/>
        </w:tabs>
        <w:spacing w:line="360" w:lineRule="auto"/>
        <w:ind w:right="539"/>
        <w:jc w:val="both"/>
        <w:rPr>
          <w:rFonts w:ascii="Palatino Linotype" w:hAnsi="Palatino Linotype" w:cs="Tahoma"/>
          <w:bCs/>
          <w:iCs/>
          <w:sz w:val="22"/>
          <w:szCs w:val="22"/>
          <w:lang w:val="es-MX" w:eastAsia="es-ES"/>
        </w:rPr>
      </w:pPr>
      <w:r>
        <w:rPr>
          <w:rFonts w:ascii="Palatino Linotype" w:hAnsi="Palatino Linotype" w:cs="Tahoma"/>
          <w:bCs/>
          <w:iCs/>
          <w:sz w:val="22"/>
          <w:szCs w:val="22"/>
          <w:lang w:val="es-MX" w:eastAsia="es-ES"/>
        </w:rPr>
        <w:tab/>
      </w:r>
    </w:p>
    <w:p w:rsidR="00CA2BEB" w:rsidRPr="00CA2BEB" w:rsidRDefault="00CA2BEB" w:rsidP="00CA2BEB">
      <w:pPr>
        <w:spacing w:line="360" w:lineRule="auto"/>
        <w:ind w:right="-28"/>
        <w:jc w:val="both"/>
        <w:rPr>
          <w:rFonts w:ascii="Palatino Linotype" w:hAnsi="Palatino Linotype" w:cs="Tahoma"/>
          <w:b/>
          <w:iCs/>
          <w:szCs w:val="22"/>
          <w:lang w:val="es-MX" w:eastAsia="es-ES"/>
        </w:rPr>
      </w:pPr>
      <w:r w:rsidRPr="00CA2BEB">
        <w:rPr>
          <w:rFonts w:ascii="Palatino Linotype" w:hAnsi="Palatino Linotype" w:cs="Tahoma"/>
          <w:bCs/>
          <w:iCs/>
          <w:szCs w:val="22"/>
          <w:lang w:val="es-MX" w:eastAsia="es-ES"/>
        </w:rPr>
        <w:t xml:space="preserve">De esto, se entiende que </w:t>
      </w:r>
      <w:r w:rsidRPr="00CA2BEB">
        <w:rPr>
          <w:rFonts w:ascii="Palatino Linotype" w:hAnsi="Palatino Linotype" w:cs="Tahoma"/>
          <w:b/>
          <w:iCs/>
          <w:szCs w:val="22"/>
          <w:lang w:val="es-MX" w:eastAsia="es-ES"/>
        </w:rPr>
        <w:t xml:space="preserve">conexión laboral </w:t>
      </w:r>
      <w:r w:rsidRPr="00CA2BEB">
        <w:rPr>
          <w:rFonts w:ascii="Palatino Linotype" w:hAnsi="Palatino Linotype" w:cs="Tahoma"/>
          <w:bCs/>
          <w:iCs/>
          <w:szCs w:val="22"/>
          <w:lang w:val="es-MX" w:eastAsia="es-ES"/>
        </w:rPr>
        <w:t xml:space="preserve">es aquella en el que el trabajador está obligado a prestar un servicio material o intelectual o ambos, a una persona denominada patrón el cual </w:t>
      </w:r>
      <w:r w:rsidRPr="00CA2BEB">
        <w:rPr>
          <w:rFonts w:ascii="Palatino Linotype" w:hAnsi="Palatino Linotype" w:cs="Tahoma"/>
          <w:b/>
          <w:iCs/>
          <w:szCs w:val="22"/>
          <w:lang w:val="es-MX" w:eastAsia="es-ES"/>
        </w:rPr>
        <w:t>tiene que pagar a aquel una retribución o remuneración de dicho servicio</w:t>
      </w:r>
      <w:r w:rsidRPr="00CA2BEB">
        <w:rPr>
          <w:rFonts w:ascii="Palatino Linotype" w:hAnsi="Palatino Linotype" w:cs="Tahoma"/>
          <w:bCs/>
          <w:iCs/>
          <w:szCs w:val="22"/>
          <w:lang w:val="es-MX" w:eastAsia="es-ES"/>
        </w:rPr>
        <w:t xml:space="preserve">, esto toma sustento en lo que establece la Ley Federal del Trabajo, la cual menciona que el </w:t>
      </w:r>
      <w:r w:rsidRPr="00CA2BEB">
        <w:rPr>
          <w:rFonts w:ascii="Palatino Linotype" w:hAnsi="Palatino Linotype" w:cs="Tahoma"/>
          <w:b/>
          <w:iCs/>
          <w:szCs w:val="22"/>
          <w:lang w:val="es-MX" w:eastAsia="es-ES"/>
        </w:rPr>
        <w:t xml:space="preserve">trabajo es un derecho y un deber social. </w:t>
      </w:r>
    </w:p>
    <w:p w:rsidR="00CA2BEB" w:rsidRPr="00CA2BEB" w:rsidRDefault="00CA2BEB" w:rsidP="00CA2BEB">
      <w:pPr>
        <w:spacing w:line="360" w:lineRule="auto"/>
        <w:ind w:right="-28"/>
        <w:jc w:val="both"/>
        <w:rPr>
          <w:rFonts w:ascii="Palatino Linotype" w:hAnsi="Palatino Linotype" w:cs="Tahoma"/>
          <w:b/>
          <w:iCs/>
          <w:szCs w:val="22"/>
          <w:lang w:val="es-MX" w:eastAsia="es-ES"/>
        </w:rPr>
      </w:pPr>
    </w:p>
    <w:p w:rsidR="00CA2BEB" w:rsidRDefault="00CA2BEB" w:rsidP="00CA2BEB">
      <w:pPr>
        <w:spacing w:line="360" w:lineRule="auto"/>
        <w:ind w:right="-28"/>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 xml:space="preserve">El derecho del trabajo integra principios y normas que deben ser estrictamente respetados dentro de un nexo laboral, entre estos se encuentra la de brindar un trabajo decente o digno, el cual comprende el derecho a obtener un salario remunerador, situación que debe estar establecida en un contrato de trabajo. Esto con la finalidad de garantizar además de estabilidad económica y crecimiento en </w:t>
      </w:r>
      <w:r w:rsidRPr="00CA2BEB">
        <w:rPr>
          <w:rFonts w:ascii="Palatino Linotype" w:hAnsi="Palatino Linotype" w:cs="Tahoma"/>
          <w:bCs/>
          <w:iCs/>
          <w:szCs w:val="22"/>
          <w:lang w:val="es-MX" w:eastAsia="es-ES"/>
        </w:rPr>
        <w:lastRenderedPageBreak/>
        <w:t xml:space="preserve">una determinada región; brindar al trabajador prosperidad a él y a su familia, por ello, resulta indispensable traer a colación lo siguiente: </w:t>
      </w:r>
    </w:p>
    <w:p w:rsidR="00CA2BEB" w:rsidRPr="00CA2BEB" w:rsidRDefault="00CA2BEB" w:rsidP="00CA2BEB">
      <w:pPr>
        <w:spacing w:line="360" w:lineRule="auto"/>
        <w:ind w:right="-28"/>
        <w:jc w:val="both"/>
        <w:rPr>
          <w:rFonts w:ascii="Palatino Linotype" w:hAnsi="Palatino Linotype" w:cs="Tahoma"/>
          <w:b/>
          <w:iCs/>
          <w:sz w:val="22"/>
          <w:lang w:val="es-MX" w:eastAsia="es-ES"/>
        </w:rPr>
      </w:pPr>
    </w:p>
    <w:p w:rsidR="00CA2BEB" w:rsidRPr="00CA2BEB" w:rsidRDefault="00CA2BEB" w:rsidP="00CA2BEB">
      <w:pPr>
        <w:numPr>
          <w:ilvl w:val="0"/>
          <w:numId w:val="14"/>
        </w:numPr>
        <w:spacing w:line="360" w:lineRule="auto"/>
        <w:ind w:right="-28"/>
        <w:contextualSpacing/>
        <w:jc w:val="both"/>
        <w:rPr>
          <w:rFonts w:ascii="Palatino Linotype" w:hAnsi="Palatino Linotype" w:cs="Tahoma"/>
          <w:bCs/>
          <w:iCs/>
          <w:lang w:val="es-MX" w:eastAsia="es-ES"/>
        </w:rPr>
      </w:pPr>
      <w:r w:rsidRPr="00CA2BEB">
        <w:rPr>
          <w:rFonts w:ascii="Palatino Linotype" w:hAnsi="Palatino Linotype" w:cs="Tahoma"/>
          <w:b/>
          <w:iCs/>
          <w:lang w:val="es-MX" w:eastAsia="es-ES"/>
        </w:rPr>
        <w:t xml:space="preserve">Derecho a un aguinaldo. </w:t>
      </w:r>
    </w:p>
    <w:p w:rsidR="00CA2BEB" w:rsidRPr="00CA2BEB" w:rsidRDefault="00CA2BEB" w:rsidP="00CA2BEB">
      <w:pPr>
        <w:spacing w:line="360" w:lineRule="auto"/>
        <w:ind w:right="-28"/>
        <w:jc w:val="both"/>
        <w:rPr>
          <w:rFonts w:ascii="Palatino Linotype" w:hAnsi="Palatino Linotype" w:cs="Tahoma"/>
          <w:bCs/>
          <w:iCs/>
          <w:sz w:val="22"/>
          <w:szCs w:val="22"/>
          <w:lang w:val="es-MX" w:eastAsia="es-ES"/>
        </w:rPr>
      </w:pPr>
    </w:p>
    <w:p w:rsidR="00CA2BEB" w:rsidRPr="00CA2BEB" w:rsidRDefault="00CA2BEB" w:rsidP="00CA2BEB">
      <w:pPr>
        <w:spacing w:line="360" w:lineRule="auto"/>
        <w:ind w:right="-28"/>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En México, el aguinaldo surgió como una prestación obligatoria en la reforma a la Ley Federal del Trabajo en 1970, esta contempla en su artículo 87 que los trabajadores tendrán derecho a un aguinaldo anual que</w:t>
      </w:r>
      <w:r w:rsidRPr="00D0768D">
        <w:rPr>
          <w:rFonts w:ascii="Palatino Linotype" w:hAnsi="Palatino Linotype" w:cs="Tahoma"/>
          <w:b/>
          <w:bCs/>
          <w:iCs/>
          <w:szCs w:val="22"/>
          <w:u w:val="single"/>
          <w:lang w:val="es-MX" w:eastAsia="es-ES"/>
        </w:rPr>
        <w:t xml:space="preserve"> deberá pagarse antes del día veinte de diciembre </w:t>
      </w:r>
      <w:r w:rsidRPr="00CA2BEB">
        <w:rPr>
          <w:rFonts w:ascii="Palatino Linotype" w:hAnsi="Palatino Linotype" w:cs="Tahoma"/>
          <w:bCs/>
          <w:iCs/>
          <w:szCs w:val="22"/>
          <w:lang w:val="es-MX" w:eastAsia="es-ES"/>
        </w:rPr>
        <w:t xml:space="preserve">y que debe ser equivalente a quince días de salario, por lo menos. </w:t>
      </w:r>
    </w:p>
    <w:p w:rsidR="00CA2BEB" w:rsidRPr="00CA2BEB" w:rsidRDefault="00CA2BEB" w:rsidP="00CA2BEB">
      <w:pPr>
        <w:spacing w:line="360" w:lineRule="auto"/>
        <w:ind w:right="-28"/>
        <w:jc w:val="both"/>
        <w:rPr>
          <w:rFonts w:ascii="Palatino Linotype" w:hAnsi="Palatino Linotype" w:cs="Tahoma"/>
          <w:bCs/>
          <w:iCs/>
          <w:szCs w:val="22"/>
          <w:lang w:val="es-MX" w:eastAsia="es-ES"/>
        </w:rPr>
      </w:pPr>
    </w:p>
    <w:p w:rsidR="00CA2BEB" w:rsidRDefault="00CA2BEB" w:rsidP="00CA2BEB">
      <w:pPr>
        <w:spacing w:line="360" w:lineRule="auto"/>
        <w:ind w:right="-28"/>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 xml:space="preserve">Asimismo, la Ley referida, precisa que el pago de aguinaldo corresponde a todos los trabajadores que se rijan por la Ley Federal del Trabajo, y </w:t>
      </w:r>
      <w:r w:rsidRPr="00CA2BEB">
        <w:rPr>
          <w:rFonts w:ascii="Palatino Linotype" w:hAnsi="Palatino Linotype" w:cs="Tahoma"/>
          <w:b/>
          <w:iCs/>
          <w:szCs w:val="22"/>
          <w:lang w:val="es-MX" w:eastAsia="es-ES"/>
        </w:rPr>
        <w:t>debe ser pagado en tiempo y forma</w:t>
      </w:r>
      <w:r w:rsidRPr="00CA2BEB">
        <w:rPr>
          <w:rFonts w:ascii="Palatino Linotype" w:hAnsi="Palatino Linotype" w:cs="Tahoma"/>
          <w:bCs/>
          <w:iCs/>
          <w:szCs w:val="22"/>
          <w:lang w:val="es-MX" w:eastAsia="es-ES"/>
        </w:rPr>
        <w:t xml:space="preserve">, al ser una obligación del empleador.  </w:t>
      </w:r>
    </w:p>
    <w:p w:rsidR="00D0768D" w:rsidRDefault="00D0768D" w:rsidP="00CA2BEB">
      <w:pPr>
        <w:spacing w:line="360" w:lineRule="auto"/>
        <w:ind w:right="-28"/>
        <w:jc w:val="both"/>
        <w:rPr>
          <w:rFonts w:ascii="Palatino Linotype" w:hAnsi="Palatino Linotype" w:cs="Tahoma"/>
          <w:bCs/>
          <w:iCs/>
          <w:szCs w:val="22"/>
          <w:lang w:val="es-MX" w:eastAsia="es-ES"/>
        </w:rPr>
      </w:pPr>
    </w:p>
    <w:p w:rsidR="00DC7E81" w:rsidRDefault="00DC7E81" w:rsidP="00CA2BEB">
      <w:pPr>
        <w:spacing w:line="360" w:lineRule="auto"/>
        <w:ind w:right="-28"/>
        <w:jc w:val="both"/>
        <w:rPr>
          <w:rFonts w:ascii="Palatino Linotype" w:hAnsi="Palatino Linotype" w:cs="Tahoma"/>
          <w:bCs/>
          <w:iCs/>
          <w:szCs w:val="22"/>
          <w:lang w:eastAsia="es-ES"/>
        </w:rPr>
      </w:pPr>
      <w:r>
        <w:rPr>
          <w:rFonts w:ascii="Palatino Linotype" w:hAnsi="Palatino Linotype" w:cs="Tahoma"/>
          <w:bCs/>
          <w:iCs/>
          <w:szCs w:val="22"/>
          <w:lang w:val="es-MX" w:eastAsia="es-ES"/>
        </w:rPr>
        <w:t xml:space="preserve">Para el caso de los servidores públicos del Estado de México y Municipios, la Ley del Trabajo de los Servidores Públicos del Estado de México y Municipios establece en su artículo 78 que los </w:t>
      </w:r>
      <w:r w:rsidRPr="00DC7E81">
        <w:rPr>
          <w:rFonts w:ascii="Palatino Linotype" w:hAnsi="Palatino Linotype" w:cs="Tahoma"/>
          <w:bCs/>
          <w:iCs/>
          <w:szCs w:val="22"/>
          <w:lang w:eastAsia="es-ES"/>
        </w:rPr>
        <w:t>servidores públicos tendrán derecho a un aguinaldo anual, equivalente a 40 días de sueldo base, cuando menos, sin deducción alguna,</w:t>
      </w:r>
      <w:r w:rsidRPr="00D0768D">
        <w:rPr>
          <w:rFonts w:ascii="Palatino Linotype" w:hAnsi="Palatino Linotype" w:cs="Tahoma"/>
          <w:b/>
          <w:bCs/>
          <w:iCs/>
          <w:szCs w:val="22"/>
          <w:u w:val="single"/>
          <w:lang w:eastAsia="es-ES"/>
        </w:rPr>
        <w:t xml:space="preserve"> y estará comprendido en el presupuesto de egresos correspondiente. </w:t>
      </w:r>
    </w:p>
    <w:p w:rsidR="00DC7E81" w:rsidRDefault="00DC7E81" w:rsidP="00CA2BEB">
      <w:pPr>
        <w:spacing w:line="360" w:lineRule="auto"/>
        <w:ind w:right="-28"/>
        <w:jc w:val="both"/>
        <w:rPr>
          <w:rFonts w:ascii="Palatino Linotype" w:hAnsi="Palatino Linotype" w:cs="Tahoma"/>
          <w:bCs/>
          <w:iCs/>
          <w:szCs w:val="22"/>
          <w:lang w:eastAsia="es-ES"/>
        </w:rPr>
      </w:pPr>
    </w:p>
    <w:p w:rsidR="00DC7E81" w:rsidRDefault="00DC7E81" w:rsidP="00CA2BEB">
      <w:pPr>
        <w:spacing w:line="360" w:lineRule="auto"/>
        <w:ind w:right="-28"/>
        <w:jc w:val="both"/>
        <w:rPr>
          <w:rFonts w:ascii="Palatino Linotype" w:hAnsi="Palatino Linotype" w:cs="Tahoma"/>
          <w:bCs/>
          <w:iCs/>
          <w:szCs w:val="22"/>
          <w:lang w:val="es-MX" w:eastAsia="es-ES"/>
        </w:rPr>
      </w:pPr>
      <w:r w:rsidRPr="00DC7E81">
        <w:rPr>
          <w:rFonts w:ascii="Palatino Linotype" w:hAnsi="Palatino Linotype" w:cs="Tahoma"/>
          <w:bCs/>
          <w:iCs/>
          <w:szCs w:val="22"/>
          <w:lang w:eastAsia="es-ES"/>
        </w:rPr>
        <w:t xml:space="preserve">Dicho aguinaldo deberá pagarse en dos entregas, </w:t>
      </w:r>
      <w:r w:rsidRPr="00DC7E81">
        <w:rPr>
          <w:rFonts w:ascii="Palatino Linotype" w:hAnsi="Palatino Linotype" w:cs="Tahoma"/>
          <w:b/>
          <w:bCs/>
          <w:iCs/>
          <w:szCs w:val="22"/>
          <w:u w:val="single"/>
          <w:lang w:eastAsia="es-ES"/>
        </w:rPr>
        <w:t>la primera de ellas previo al primer período vacacional y la segunda a más tardar el día 15 de diciembre</w:t>
      </w:r>
      <w:r w:rsidRPr="00DC7E81">
        <w:rPr>
          <w:rFonts w:ascii="Palatino Linotype" w:hAnsi="Palatino Linotype" w:cs="Tahoma"/>
          <w:bCs/>
          <w:iCs/>
          <w:szCs w:val="22"/>
          <w:lang w:eastAsia="es-ES"/>
        </w:rPr>
        <w:t>.</w:t>
      </w:r>
    </w:p>
    <w:p w:rsidR="00CA2BEB" w:rsidRPr="00CA2BEB" w:rsidRDefault="00CA2BEB" w:rsidP="00CA2BEB">
      <w:pPr>
        <w:spacing w:line="360" w:lineRule="auto"/>
        <w:ind w:right="-28"/>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lastRenderedPageBreak/>
        <w:t xml:space="preserve">Por lo anterior, se tiene que el derecho al trabajo es un derecho fundamental y esencial para la realización de otros derechos humanos y constituye una parte inseparable e inherente a la dignidad humana, que de acuerdo con el Comité de Derechos Económicos, Sociales y Culturales, toda persona tiene derecho a trabajar para poder vivir con dignidad. El derecho al trabajo comprende entre sus elementos fundamentales la </w:t>
      </w:r>
      <w:r w:rsidRPr="00CA2BEB">
        <w:rPr>
          <w:rFonts w:ascii="Palatino Linotype" w:hAnsi="Palatino Linotype" w:cs="Tahoma"/>
          <w:b/>
          <w:iCs/>
          <w:szCs w:val="22"/>
          <w:lang w:val="es-MX" w:eastAsia="es-ES"/>
        </w:rPr>
        <w:t>dignidad</w:t>
      </w:r>
      <w:r w:rsidRPr="00CA2BEB">
        <w:rPr>
          <w:rFonts w:ascii="Palatino Linotype" w:hAnsi="Palatino Linotype" w:cs="Tahoma"/>
          <w:bCs/>
          <w:iCs/>
          <w:szCs w:val="22"/>
          <w:lang w:val="es-MX" w:eastAsia="es-ES"/>
        </w:rPr>
        <w:t xml:space="preserve">, ya que el trabajo debe cumplir con un mínimo de condiciones justas, entre estos el derecho a recibir un salario remunerador que puede venir acompañado de otros beneficios y prestaciones. </w:t>
      </w:r>
    </w:p>
    <w:p w:rsidR="00CA2BEB" w:rsidRPr="00CA2BEB" w:rsidRDefault="00CA2BEB" w:rsidP="00CA2BEB">
      <w:pPr>
        <w:spacing w:line="360" w:lineRule="auto"/>
        <w:ind w:right="-28"/>
        <w:jc w:val="both"/>
        <w:rPr>
          <w:rFonts w:ascii="Palatino Linotype" w:hAnsi="Palatino Linotype" w:cs="Tahoma"/>
          <w:bCs/>
          <w:iCs/>
          <w:szCs w:val="22"/>
          <w:lang w:val="es-MX" w:eastAsia="es-ES"/>
        </w:rPr>
      </w:pPr>
    </w:p>
    <w:p w:rsidR="00CA2BEB" w:rsidRDefault="00CA2BEB" w:rsidP="00CA2BEB">
      <w:pPr>
        <w:spacing w:line="360" w:lineRule="auto"/>
        <w:ind w:right="-28"/>
        <w:jc w:val="both"/>
        <w:rPr>
          <w:rFonts w:ascii="Palatino Linotype" w:hAnsi="Palatino Linotype" w:cs="Tahoma"/>
          <w:bCs/>
          <w:iCs/>
          <w:szCs w:val="22"/>
          <w:lang w:val="es-MX" w:eastAsia="es-ES"/>
        </w:rPr>
      </w:pPr>
      <w:r w:rsidRPr="00CA2BEB">
        <w:rPr>
          <w:rFonts w:ascii="Palatino Linotype" w:hAnsi="Palatino Linotype" w:cs="Tahoma"/>
          <w:bCs/>
          <w:iCs/>
          <w:szCs w:val="22"/>
          <w:lang w:val="es-MX" w:eastAsia="es-ES"/>
        </w:rPr>
        <w:t xml:space="preserve">En México, como se observó, el recibir un salario, aguinaldo y prima vacacional,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CA2BEB">
        <w:rPr>
          <w:rFonts w:ascii="Palatino Linotype" w:hAnsi="Palatino Linotype" w:cs="Tahoma"/>
          <w:b/>
          <w:iCs/>
          <w:szCs w:val="22"/>
          <w:u w:val="single"/>
          <w:lang w:val="es-MX" w:eastAsia="es-ES"/>
        </w:rPr>
        <w:t>la falta de pago de estos derechos por parte del patrón o empleador, no sólo incumple jurídicamente un contrato, sino que violenta y transgrede indirectamente otros derechos humanos reconocidos nacional e internacionalmente.</w:t>
      </w:r>
      <w:r w:rsidRPr="00CA2BEB">
        <w:rPr>
          <w:rFonts w:ascii="Palatino Linotype" w:hAnsi="Palatino Linotype" w:cs="Tahoma"/>
          <w:bCs/>
          <w:iCs/>
          <w:szCs w:val="22"/>
          <w:lang w:val="es-MX" w:eastAsia="es-ES"/>
        </w:rPr>
        <w:t xml:space="preserve"> </w:t>
      </w:r>
    </w:p>
    <w:p w:rsidR="00D06506" w:rsidRPr="00CA2BEB" w:rsidRDefault="00D06506" w:rsidP="00CA2BEB">
      <w:pPr>
        <w:spacing w:line="360" w:lineRule="auto"/>
        <w:ind w:right="-28"/>
        <w:jc w:val="both"/>
        <w:rPr>
          <w:rFonts w:ascii="Palatino Linotype" w:hAnsi="Palatino Linotype" w:cs="Tahoma"/>
          <w:b/>
          <w:iCs/>
          <w:sz w:val="22"/>
          <w:szCs w:val="22"/>
          <w:lang w:val="es-MX" w:eastAsia="es-ES"/>
        </w:rPr>
      </w:pPr>
    </w:p>
    <w:p w:rsidR="00CA2BEB" w:rsidRPr="00D06506" w:rsidRDefault="00CA2BEB" w:rsidP="00D06506">
      <w:pPr>
        <w:numPr>
          <w:ilvl w:val="0"/>
          <w:numId w:val="17"/>
        </w:numPr>
        <w:spacing w:line="360" w:lineRule="auto"/>
        <w:ind w:right="-28"/>
        <w:contextualSpacing/>
        <w:jc w:val="both"/>
        <w:rPr>
          <w:rFonts w:ascii="Palatino Linotype" w:hAnsi="Palatino Linotype" w:cs="Tahoma"/>
          <w:b/>
          <w:iCs/>
          <w:szCs w:val="22"/>
          <w:lang w:val="es-MX" w:eastAsia="es-ES"/>
        </w:rPr>
      </w:pPr>
      <w:r w:rsidRPr="00CA2BEB">
        <w:rPr>
          <w:rFonts w:ascii="Palatino Linotype" w:hAnsi="Palatino Linotype" w:cs="Tahoma"/>
          <w:b/>
          <w:iCs/>
          <w:szCs w:val="22"/>
          <w:lang w:val="es-MX" w:eastAsia="es-ES"/>
        </w:rPr>
        <w:t xml:space="preserve">De </w:t>
      </w:r>
      <w:r w:rsidR="00AB7BCF">
        <w:rPr>
          <w:rFonts w:ascii="Palatino Linotype" w:hAnsi="Palatino Linotype" w:cs="Tahoma"/>
          <w:b/>
          <w:iCs/>
          <w:szCs w:val="22"/>
          <w:lang w:val="es-MX" w:eastAsia="es-ES"/>
        </w:rPr>
        <w:t>la información solicitada por la</w:t>
      </w:r>
      <w:r w:rsidRPr="00CA2BEB">
        <w:rPr>
          <w:rFonts w:ascii="Palatino Linotype" w:hAnsi="Palatino Linotype" w:cs="Tahoma"/>
          <w:b/>
          <w:iCs/>
          <w:szCs w:val="22"/>
          <w:lang w:val="es-MX" w:eastAsia="es-ES"/>
        </w:rPr>
        <w:t xml:space="preserve"> Particular. </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Una vez referido lo anterior, no pasa desapercibido mencionar que parte</w:t>
      </w:r>
      <w:r w:rsidR="00DC7E81">
        <w:rPr>
          <w:rFonts w:ascii="Palatino Linotype" w:eastAsia="Palatino Linotype" w:hAnsi="Palatino Linotype" w:cs="Palatino Linotype"/>
        </w:rPr>
        <w:t xml:space="preserve"> del planteamiento hecho por la </w:t>
      </w:r>
      <w:r w:rsidRPr="00D06506">
        <w:rPr>
          <w:rFonts w:ascii="Palatino Linotype" w:eastAsia="Palatino Linotype" w:hAnsi="Palatino Linotype" w:cs="Palatino Linotype"/>
        </w:rPr>
        <w:t xml:space="preserve">Particular en su solicitud de información, fue realizado </w:t>
      </w:r>
      <w:r w:rsidRPr="00D06506">
        <w:rPr>
          <w:rFonts w:ascii="Palatino Linotype" w:eastAsia="Palatino Linotype" w:hAnsi="Palatino Linotype" w:cs="Palatino Linotype"/>
        </w:rPr>
        <w:lastRenderedPageBreak/>
        <w:t xml:space="preserve">a modo de interrogante ya que solicitó saber </w:t>
      </w:r>
      <w:r w:rsidRPr="00DC7E81">
        <w:rPr>
          <w:rFonts w:ascii="Palatino Linotype" w:eastAsia="Palatino Linotype" w:hAnsi="Palatino Linotype" w:cs="Palatino Linotype"/>
        </w:rPr>
        <w:t xml:space="preserve">en qué fecha se </w:t>
      </w:r>
      <w:r w:rsidR="00DC7E81">
        <w:rPr>
          <w:rFonts w:ascii="Palatino Linotype" w:eastAsia="Palatino Linotype" w:hAnsi="Palatino Linotype" w:cs="Palatino Linotype"/>
        </w:rPr>
        <w:t>les depositará</w:t>
      </w:r>
      <w:r w:rsidR="00DC7E81" w:rsidRPr="00DC7E81">
        <w:rPr>
          <w:rFonts w:ascii="Palatino Linotype" w:eastAsia="Palatino Linotype" w:hAnsi="Palatino Linotype" w:cs="Palatino Linotype"/>
        </w:rPr>
        <w:t xml:space="preserve"> el aguinaldo a los servidores públicos que tra</w:t>
      </w:r>
      <w:r w:rsidR="00DC7E81">
        <w:rPr>
          <w:rFonts w:ascii="Palatino Linotype" w:eastAsia="Palatino Linotype" w:hAnsi="Palatino Linotype" w:cs="Palatino Linotype"/>
        </w:rPr>
        <w:t>bajan para el DIF municipal de Valle de C</w:t>
      </w:r>
      <w:r w:rsidR="00DC7E81" w:rsidRPr="00DC7E81">
        <w:rPr>
          <w:rFonts w:ascii="Palatino Linotype" w:eastAsia="Palatino Linotype" w:hAnsi="Palatino Linotype" w:cs="Palatino Linotype"/>
        </w:rPr>
        <w:t>halco</w:t>
      </w:r>
      <w:r w:rsidR="00DC7E81">
        <w:rPr>
          <w:rFonts w:ascii="Palatino Linotype" w:eastAsia="Palatino Linotype" w:hAnsi="Palatino Linotype" w:cs="Palatino Linotype"/>
        </w:rPr>
        <w:t xml:space="preserve"> Solidaridad</w:t>
      </w:r>
      <w:r w:rsidRPr="00D06506">
        <w:rPr>
          <w:rFonts w:ascii="Palatino Linotype" w:eastAsia="Palatino Linotype" w:hAnsi="Palatino Linotype" w:cs="Palatino Linotype"/>
        </w:rPr>
        <w:t>, lo que nos pudiera situar frente al ejercicio del derecho de petición, el cual está sustentado en el artículo 8 de la Constitución Política de los Estados Unidos Mexicanos y a través de este se pueden realizar planteamientos de situaciones que afecten a la esfera de cualquier persona, exigir explicaciones, ejercer 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planteamien</w:t>
      </w:r>
      <w:r w:rsidR="00B53E65">
        <w:rPr>
          <w:rFonts w:ascii="Palatino Linotype" w:eastAsia="Palatino Linotype" w:hAnsi="Palatino Linotype" w:cs="Palatino Linotype"/>
        </w:rPr>
        <w:t>tos de quien ejerce su derecho.</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 xml:space="preserve">No obstante, como se mencionó, si bien es cierto, en la solicitud se realizan manifestaciones y cuestionamientos que no constituyen un derecho de acceso a la información pública, también lo es que de acuerdo con el Criterio 16/17 del Instituto Nacional de Transparencia, Acceso a la Información y Protección de Datos Personales, cuando los particulares presentes solicitudes de acceso a la información en donde no se identifica de forma precisa la documentación que pudiera colmar su pretensión, el Sujeto Obligado deberá otorgar una expresión documental, tal como se prevé a continuación: </w:t>
      </w:r>
    </w:p>
    <w:p w:rsidR="00DC7E81" w:rsidRDefault="00D06506" w:rsidP="00DC7E81">
      <w:pPr>
        <w:spacing w:before="240" w:after="240"/>
        <w:ind w:left="567" w:right="851"/>
        <w:jc w:val="both"/>
        <w:rPr>
          <w:rFonts w:ascii="Palatino Linotype" w:eastAsia="Palatino Linotype" w:hAnsi="Palatino Linotype" w:cs="Palatino Linotype"/>
          <w:i/>
          <w:sz w:val="22"/>
        </w:rPr>
      </w:pPr>
      <w:r w:rsidRPr="00DC7E81">
        <w:rPr>
          <w:rFonts w:ascii="Palatino Linotype" w:eastAsia="Palatino Linotype" w:hAnsi="Palatino Linotype" w:cs="Palatino Linotype"/>
          <w:i/>
          <w:sz w:val="22"/>
        </w:rPr>
        <w:t>“</w:t>
      </w:r>
      <w:r w:rsidRPr="00DC7E81">
        <w:rPr>
          <w:rFonts w:ascii="Palatino Linotype" w:eastAsia="Palatino Linotype" w:hAnsi="Palatino Linotype" w:cs="Palatino Linotype"/>
          <w:b/>
          <w:i/>
          <w:sz w:val="22"/>
        </w:rPr>
        <w:t>Expresión documental</w:t>
      </w:r>
      <w:r w:rsidRPr="00DC7E81">
        <w:rPr>
          <w:rFonts w:ascii="Palatino Linotype" w:eastAsia="Palatino Linotype" w:hAnsi="Palatino Linotype" w:cs="Palatino Linotype"/>
          <w:i/>
          <w:sz w:val="22"/>
        </w:rPr>
        <w:t xml:space="preserve">. Cuando los particulares presenten solicitudes de acceso a la información sin identificar de forma precisa la documentación que pudiera contener la información de su interés, </w:t>
      </w:r>
      <w:r w:rsidRPr="00DC7E81">
        <w:rPr>
          <w:rFonts w:ascii="Palatino Linotype" w:eastAsia="Palatino Linotype" w:hAnsi="Palatino Linotype" w:cs="Palatino Linotype"/>
          <w:b/>
          <w:i/>
          <w:sz w:val="22"/>
        </w:rPr>
        <w:t xml:space="preserve">o bien, la solicitud constituya una consulta, pero la respuesta pudiera obrar en algún documento en poder de </w:t>
      </w:r>
      <w:r w:rsidRPr="00DC7E81">
        <w:rPr>
          <w:rFonts w:ascii="Palatino Linotype" w:eastAsia="Palatino Linotype" w:hAnsi="Palatino Linotype" w:cs="Palatino Linotype"/>
          <w:b/>
          <w:i/>
          <w:sz w:val="22"/>
        </w:rPr>
        <w:lastRenderedPageBreak/>
        <w:t>los sujetos obligados, éstos deben dar a dichas solicitudes una interpretación que les otorgue una expresión documental</w:t>
      </w:r>
      <w:r w:rsidRPr="00DC7E81">
        <w:rPr>
          <w:rFonts w:ascii="Palatino Linotype" w:eastAsia="Palatino Linotype" w:hAnsi="Palatino Linotype" w:cs="Palatino Linotype"/>
          <w:i/>
          <w:sz w:val="22"/>
        </w:rPr>
        <w:t>.</w:t>
      </w:r>
      <w:r w:rsidR="00DC7E81">
        <w:rPr>
          <w:rFonts w:ascii="Palatino Linotype" w:eastAsia="Palatino Linotype" w:hAnsi="Palatino Linotype" w:cs="Palatino Linotype"/>
          <w:i/>
          <w:sz w:val="22"/>
        </w:rPr>
        <w:t>”</w:t>
      </w:r>
    </w:p>
    <w:p w:rsidR="00D06506" w:rsidRPr="00DC7E81" w:rsidRDefault="00DC7E81" w:rsidP="00DC7E81">
      <w:pPr>
        <w:spacing w:before="240" w:after="240"/>
        <w:ind w:left="567" w:right="851"/>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(Énfasis añadido)</w:t>
      </w:r>
      <w:r w:rsidR="00D06506" w:rsidRPr="00DC7E81">
        <w:rPr>
          <w:rFonts w:ascii="Palatino Linotype" w:eastAsia="Palatino Linotype" w:hAnsi="Palatino Linotype" w:cs="Palatino Linotype"/>
          <w:i/>
          <w:sz w:val="22"/>
        </w:rPr>
        <w:t xml:space="preserve"> </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En razón a lo anterior, se tiene que el documento que pudiese dar cuenta de lo solicitado son los recibos de pago de aguinaldo, situación por la que 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w:t>
      </w:r>
      <w:r w:rsidR="00B53E65">
        <w:rPr>
          <w:rFonts w:ascii="Palatino Linotype" w:eastAsia="Palatino Linotype" w:hAnsi="Palatino Linotype" w:cs="Palatino Linotype"/>
        </w:rPr>
        <w:t xml:space="preserve">to de egresos que corresponda. </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w:t>
      </w:r>
      <w:r w:rsidR="00DC7E81">
        <w:rPr>
          <w:rFonts w:ascii="Palatino Linotype" w:eastAsia="Palatino Linotype" w:hAnsi="Palatino Linotype" w:cs="Palatino Linotype"/>
        </w:rPr>
        <w:t>gue al servidor por su trabajo.</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w:t>
      </w:r>
      <w:r w:rsidRPr="00D06506">
        <w:rPr>
          <w:rFonts w:ascii="Palatino Linotype" w:eastAsia="Palatino Linotype" w:hAnsi="Palatino Linotype" w:cs="Palatino Linotype"/>
        </w:rPr>
        <w:lastRenderedPageBreak/>
        <w:t>sueldos, prestaciones, gratificaciones, primas, comisiones, dietas, bonos, es</w:t>
      </w:r>
      <w:r w:rsidR="00B53E65">
        <w:rPr>
          <w:rFonts w:ascii="Palatino Linotype" w:eastAsia="Palatino Linotype" w:hAnsi="Palatino Linotype" w:cs="Palatino Linotype"/>
        </w:rPr>
        <w:t>tímulos, ingresos, entre otros.</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 xml:space="preserve">Ahora bien, la Ley del Trabajo de los Servidores Públicos del Estado y Municipios, </w:t>
      </w:r>
      <w:r w:rsidR="00E12109">
        <w:rPr>
          <w:rFonts w:ascii="Palatino Linotype" w:eastAsia="Palatino Linotype" w:hAnsi="Palatino Linotype" w:cs="Palatino Linotype"/>
        </w:rPr>
        <w:t xml:space="preserve">en su artículo 220 K, fracción </w:t>
      </w:r>
      <w:r w:rsidRPr="00D06506">
        <w:rPr>
          <w:rFonts w:ascii="Palatino Linotype" w:eastAsia="Palatino Linotype" w:hAnsi="Palatino Linotype" w:cs="Palatino Linotype"/>
        </w:rPr>
        <w:t xml:space="preserve"> IV, establece los documentos que tiene la obligación de conservar el Sujeto Oblig</w:t>
      </w:r>
      <w:r w:rsidR="00E12109">
        <w:rPr>
          <w:rFonts w:ascii="Palatino Linotype" w:eastAsia="Palatino Linotype" w:hAnsi="Palatino Linotype" w:cs="Palatino Linotype"/>
        </w:rPr>
        <w:t xml:space="preserve">ado, entre los que se encuentran </w:t>
      </w:r>
      <w:r w:rsidRPr="00D06506">
        <w:rPr>
          <w:rFonts w:ascii="Palatino Linotype" w:eastAsia="Palatino Linotype" w:hAnsi="Palatino Linotype" w:cs="Palatino Linotype"/>
        </w:rPr>
        <w:t xml:space="preserve">los recibos o constancias de depósito o del medio de información magnética o electrónica que sean utilizadas para el pago de salarios, prima vacacional, </w:t>
      </w:r>
      <w:r w:rsidR="00B53E65">
        <w:rPr>
          <w:rFonts w:ascii="Palatino Linotype" w:eastAsia="Palatino Linotype" w:hAnsi="Palatino Linotype" w:cs="Palatino Linotype"/>
        </w:rPr>
        <w:t>aguinaldo y demás prestaciones.</w:t>
      </w:r>
    </w:p>
    <w:p w:rsidR="00D06506" w:rsidRP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D06506" w:rsidRDefault="00D06506" w:rsidP="00E12109">
      <w:pPr>
        <w:spacing w:before="240" w:after="240"/>
        <w:ind w:left="567" w:right="851"/>
        <w:jc w:val="both"/>
        <w:rPr>
          <w:rFonts w:ascii="Palatino Linotype" w:eastAsia="Palatino Linotype" w:hAnsi="Palatino Linotype" w:cs="Palatino Linotype"/>
          <w:i/>
          <w:sz w:val="22"/>
        </w:rPr>
      </w:pPr>
      <w:r w:rsidRPr="00E12109">
        <w:rPr>
          <w:rFonts w:ascii="Palatino Linotype" w:eastAsia="Palatino Linotype" w:hAnsi="Palatino Linotype" w:cs="Palatino Linotype"/>
          <w:i/>
          <w:sz w:val="22"/>
        </w:rPr>
        <w:t>“</w:t>
      </w:r>
      <w:r w:rsidRPr="00E12109">
        <w:rPr>
          <w:rFonts w:ascii="Palatino Linotype" w:eastAsia="Palatino Linotype" w:hAnsi="Palatino Linotype" w:cs="Palatino Linotype"/>
          <w:b/>
          <w:i/>
          <w:sz w:val="22"/>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E12109">
        <w:rPr>
          <w:rFonts w:ascii="Palatino Linotype" w:eastAsia="Palatino Linotype" w:hAnsi="Palatino Linotype" w:cs="Palatino Linotype"/>
          <w:i/>
          <w:sz w:val="22"/>
        </w:rPr>
        <w:t xml:space="preserve"> </w:t>
      </w:r>
      <w:r w:rsidRPr="00E12109">
        <w:rPr>
          <w:rFonts w:ascii="Palatino Linotype" w:eastAsia="Palatino Linotype" w:hAnsi="Palatino Linotype" w:cs="Palatino Linotype"/>
          <w:b/>
          <w:i/>
          <w:sz w:val="22"/>
          <w:u w:val="single"/>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w:t>
      </w:r>
      <w:r w:rsidRPr="00E12109">
        <w:rPr>
          <w:rFonts w:ascii="Palatino Linotype" w:eastAsia="Palatino Linotype" w:hAnsi="Palatino Linotype" w:cs="Palatino Linotype"/>
          <w:b/>
          <w:i/>
          <w:sz w:val="22"/>
          <w:u w:val="single"/>
        </w:rPr>
        <w:lastRenderedPageBreak/>
        <w:t xml:space="preserve">demostrar las percepciones y montos los recibos correspondientes se exhiben de esta forma sin prueba en contrario que los desvirtúe, entonces no hay razón jurídica para condicionar su eficacia probatoria </w:t>
      </w:r>
      <w:r w:rsidRPr="00E12109">
        <w:rPr>
          <w:rFonts w:ascii="Palatino Linotype" w:eastAsia="Palatino Linotype" w:hAnsi="Palatino Linotype" w:cs="Palatino Linotype"/>
          <w:i/>
          <w:sz w:val="22"/>
        </w:rPr>
        <w:t>a que deban adminicularse con otras pruebas; resolver en contrario, implicaría desatender el artículo 137 de la referida Ley Federal de los Trabajadores al Servicio del Estado.”</w:t>
      </w:r>
    </w:p>
    <w:p w:rsidR="00E12109" w:rsidRPr="00E12109" w:rsidRDefault="00E12109" w:rsidP="00E12109">
      <w:pPr>
        <w:spacing w:before="240" w:after="240"/>
        <w:ind w:left="567" w:right="851"/>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(Énfasis añadido)</w:t>
      </w:r>
    </w:p>
    <w:p w:rsidR="00D06506" w:rsidRDefault="00D06506" w:rsidP="00D06506">
      <w:pPr>
        <w:spacing w:before="240" w:after="240" w:line="360" w:lineRule="auto"/>
        <w:jc w:val="both"/>
        <w:rPr>
          <w:rFonts w:ascii="Palatino Linotype" w:eastAsia="Palatino Linotype" w:hAnsi="Palatino Linotype" w:cs="Palatino Linotype"/>
        </w:rPr>
      </w:pPr>
      <w:r w:rsidRPr="00D06506">
        <w:rPr>
          <w:rFonts w:ascii="Palatino Linotype" w:eastAsia="Palatino Linotype" w:hAnsi="Palatino Linotype" w:cs="Palatino Linotype"/>
        </w:rPr>
        <w:t xml:space="preserve">De la tesis transcrita, se desprende que en materia burocrática los recibos de pago acreditan los conceptos y montos que en ellos se insertan, y constituyen prueba para demostrar las percepciones y montos que reciben los servidores públicos, aunado a que de acuerdo las políticas para la Integración del Informe Trimestral de los Sujetos de Fiscalización Municipales, los Sujetos de Fiscalización Municipales para el Ejercicio 2021, deberán de remitir trimestralmente un informe sobre la situación económica, las finanzas públicas y en su caso deuda pública, para su análisis al Órgano Superior, a través de las Tesorerías Municipales y la Secretaría de Finanzas o, en su caso, las áreas competentes, dentro de los veinte días hábiles posteriores al trimestre correspondiente. </w:t>
      </w:r>
    </w:p>
    <w:p w:rsidR="005253EC" w:rsidRPr="00746A72" w:rsidRDefault="00D0768D" w:rsidP="000054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anteriormente señalado, </w:t>
      </w:r>
      <w:r w:rsidR="00005450" w:rsidRPr="00005450">
        <w:rPr>
          <w:rFonts w:ascii="Palatino Linotype" w:eastAsia="Palatino Linotype" w:hAnsi="Palatino Linotype" w:cs="Palatino Linotype"/>
        </w:rPr>
        <w:t>se logra vislumbrar que en el presente caso, resulta</w:t>
      </w:r>
      <w:r w:rsidR="00005450">
        <w:rPr>
          <w:rFonts w:ascii="Palatino Linotype" w:eastAsia="Palatino Linotype" w:hAnsi="Palatino Linotype" w:cs="Palatino Linotype"/>
        </w:rPr>
        <w:t xml:space="preserve"> </w:t>
      </w:r>
      <w:r w:rsidR="00005450" w:rsidRPr="00005450">
        <w:rPr>
          <w:rFonts w:ascii="Palatino Linotype" w:eastAsia="Palatino Linotype" w:hAnsi="Palatino Linotype" w:cs="Palatino Linotype"/>
        </w:rPr>
        <w:t>necesario</w:t>
      </w:r>
      <w:r w:rsidR="00005450">
        <w:rPr>
          <w:rFonts w:ascii="Palatino Linotype" w:eastAsia="Palatino Linotype" w:hAnsi="Palatino Linotype" w:cs="Palatino Linotype"/>
        </w:rPr>
        <w:t xml:space="preserve"> </w:t>
      </w:r>
      <w:r w:rsidR="00D06506" w:rsidRPr="00D06506">
        <w:rPr>
          <w:rFonts w:ascii="Palatino Linotype" w:eastAsia="Palatino Linotype" w:hAnsi="Palatino Linotype" w:cs="Palatino Linotype"/>
        </w:rPr>
        <w:t xml:space="preserve">obtener los recibos de pago </w:t>
      </w:r>
      <w:r w:rsidR="005253EC">
        <w:rPr>
          <w:rFonts w:ascii="Palatino Linotype" w:eastAsia="Palatino Linotype" w:hAnsi="Palatino Linotype" w:cs="Palatino Linotype"/>
        </w:rPr>
        <w:t xml:space="preserve">de </w:t>
      </w:r>
      <w:r w:rsidR="00D06506" w:rsidRPr="00D06506">
        <w:rPr>
          <w:rFonts w:ascii="Palatino Linotype" w:eastAsia="Palatino Linotype" w:hAnsi="Palatino Linotype" w:cs="Palatino Linotype"/>
        </w:rPr>
        <w:t>aguinaldo,</w:t>
      </w:r>
      <w:r w:rsidR="005253EC">
        <w:rPr>
          <w:rFonts w:ascii="Palatino Linotype" w:eastAsia="Palatino Linotype" w:hAnsi="Palatino Linotype" w:cs="Palatino Linotype"/>
        </w:rPr>
        <w:t xml:space="preserve"> con la finalidad de brindar a la </w:t>
      </w:r>
      <w:r w:rsidR="00D06506" w:rsidRPr="00D06506">
        <w:rPr>
          <w:rFonts w:ascii="Palatino Linotype" w:eastAsia="Palatino Linotype" w:hAnsi="Palatino Linotype" w:cs="Palatino Linotype"/>
        </w:rPr>
        <w:t>Particular la certeza del cumplimiento de una obligación por parte del Estado relativo al respeto de los derechos de los t</w:t>
      </w:r>
      <w:r w:rsidR="00746A72">
        <w:rPr>
          <w:rFonts w:ascii="Palatino Linotype" w:eastAsia="Palatino Linotype" w:hAnsi="Palatino Linotype" w:cs="Palatino Linotype"/>
        </w:rPr>
        <w:t xml:space="preserve">rabajadores, de tal manera que </w:t>
      </w:r>
      <w:r w:rsidR="00005450">
        <w:rPr>
          <w:rFonts w:ascii="Palatino Linotype" w:eastAsia="Palatino Linotype" w:hAnsi="Palatino Linotype" w:cs="Palatino Linotype"/>
        </w:rPr>
        <w:t>en caso de que n</w:t>
      </w:r>
      <w:r w:rsidR="005253EC">
        <w:rPr>
          <w:rFonts w:ascii="Palatino Linotype" w:eastAsia="Palatino Linotype" w:hAnsi="Palatino Linotype" w:cs="Palatino Linotype"/>
        </w:rPr>
        <w:t xml:space="preserve">o se localice el documento con el que se atienda el requerimiento, lo procedente es emitir el acuerdo de inexistencia, en términos de los artículos 19, 49, fracciones II y XIII, 169 y 170 de la Ley de la materia como se enuncia a continuación: </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19.</w:t>
      </w:r>
      <w:r>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Pr>
          <w:rFonts w:ascii="Palatino Linotype" w:eastAsia="Palatino Linotype" w:hAnsi="Palatino Linotype" w:cs="Palatino Linotype"/>
          <w:b/>
          <w:i/>
          <w:sz w:val="22"/>
          <w:szCs w:val="22"/>
        </w:rPr>
        <w:t>en el que detalle las razones del por qué no obra en sus archivos</w:t>
      </w:r>
      <w:r>
        <w:rPr>
          <w:rFonts w:ascii="Palatino Linotype" w:eastAsia="Palatino Linotype" w:hAnsi="Palatino Linotype" w:cs="Palatino Linotype"/>
          <w:i/>
          <w:sz w:val="22"/>
          <w:szCs w:val="22"/>
        </w:rPr>
        <w:t>.</w:t>
      </w:r>
    </w:p>
    <w:p w:rsidR="005253EC" w:rsidRDefault="005253EC" w:rsidP="005253EC">
      <w:pPr>
        <w:spacing w:after="160" w:line="259" w:lineRule="auto"/>
        <w:ind w:left="1134" w:right="900"/>
        <w:jc w:val="both"/>
        <w:rPr>
          <w:rFonts w:ascii="Palatino Linotype" w:eastAsia="Palatino Linotype" w:hAnsi="Palatino Linotype" w:cs="Palatino Linotype"/>
          <w:b/>
          <w:i/>
          <w:sz w:val="14"/>
          <w:szCs w:val="14"/>
        </w:rPr>
      </w:pP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5253EC" w:rsidRDefault="005253EC" w:rsidP="005253EC">
      <w:pPr>
        <w:spacing w:after="160" w:line="259"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253EC" w:rsidRDefault="005253EC" w:rsidP="005253EC">
      <w:pPr>
        <w:spacing w:after="160" w:line="259"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XIII.Dictaminar las declaratorias de inexistencia de la información que les remitan las unidades administrativas y resolver en consecuencia;</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Cuando la información no se encuentre en los archivos del sujeto obligado, el Comité de Transparencia:</w:t>
      </w:r>
    </w:p>
    <w:p w:rsidR="005253EC" w:rsidRDefault="005253EC" w:rsidP="005253EC">
      <w:pPr>
        <w:spacing w:after="160" w:line="259"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Analizará el caso y tomará las medidas necesarias para localizar la información;</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Expedirá una resolución que confirme la inexistencia del documento;</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Pr>
          <w:rFonts w:ascii="Palatino Linotype" w:eastAsia="Palatino Linotype" w:hAnsi="Palatino Linotype" w:cs="Palatino Linotype"/>
          <w:i/>
          <w:sz w:val="22"/>
          <w:szCs w:val="22"/>
        </w:rPr>
        <w:lastRenderedPageBreak/>
        <w:t>por las cuales en el caso particular no ejerció dichas facultades, competencias o funciones, lo cual notificará al solicitante a través de la Unidad de Transparencia; y</w:t>
      </w:r>
    </w:p>
    <w:p w:rsidR="005253EC" w:rsidRDefault="005253EC" w:rsidP="005253EC">
      <w:pPr>
        <w:spacing w:after="160" w:line="259"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5253EC" w:rsidRDefault="005253EC" w:rsidP="005253EC">
      <w:pPr>
        <w:spacing w:after="16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Pr>
          <w:rFonts w:ascii="Palatino Linotype" w:eastAsia="Palatino Linotype" w:hAnsi="Palatino Linotype" w:cs="Palatino Linotype"/>
          <w:b/>
          <w:i/>
          <w:sz w:val="22"/>
          <w:szCs w:val="22"/>
        </w:rPr>
        <w:t>y señalará al servidor público responsable de contar con la misma</w:t>
      </w:r>
      <w:r>
        <w:rPr>
          <w:rFonts w:ascii="Palatino Linotype" w:eastAsia="Palatino Linotype" w:hAnsi="Palatino Linotype" w:cs="Palatino Linotype"/>
          <w:i/>
          <w:sz w:val="22"/>
          <w:szCs w:val="22"/>
        </w:rPr>
        <w:t>.”</w:t>
      </w:r>
    </w:p>
    <w:p w:rsidR="005253EC" w:rsidRDefault="005253EC" w:rsidP="005253EC">
      <w:pPr>
        <w:spacing w:line="360" w:lineRule="auto"/>
        <w:jc w:val="both"/>
        <w:rPr>
          <w:rFonts w:ascii="Palatino Linotype" w:eastAsia="Palatino Linotype" w:hAnsi="Palatino Linotype" w:cs="Palatino Linotype"/>
        </w:rPr>
      </w:pPr>
    </w:p>
    <w:p w:rsidR="005253EC" w:rsidRDefault="005253EC" w:rsidP="00525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Bajo éste tenor es preciso advertir que </w:t>
      </w:r>
      <w:r>
        <w:rPr>
          <w:rFonts w:ascii="Palatino Linotype" w:eastAsia="Palatino Linotype" w:hAnsi="Palatino Linotype" w:cs="Palatino Linotype"/>
          <w:b/>
          <w:u w:val="single"/>
        </w:rPr>
        <w:t>es necesaria</w:t>
      </w:r>
      <w:r>
        <w:rPr>
          <w:rFonts w:ascii="Palatino Linotype" w:eastAsia="Palatino Linotype" w:hAnsi="Palatino Linotype" w:cs="Palatino Linotype"/>
        </w:rPr>
        <w:t xml:space="preserve"> la emisión del acuerdo de inexistencia en aquellos casos en que 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debió poseer la información solicitada</w:t>
      </w:r>
      <w:r>
        <w:rPr>
          <w:rFonts w:ascii="Palatino Linotype" w:eastAsia="Palatino Linotype" w:hAnsi="Palatino Linotype" w:cs="Palatino Linotype"/>
          <w:color w:val="000000"/>
        </w:rPr>
        <w:t xml:space="preserve">, entonces </w:t>
      </w:r>
      <w:r>
        <w:rPr>
          <w:rFonts w:ascii="Palatino Linotype" w:eastAsia="Palatino Linotype" w:hAnsi="Palatino Linotype" w:cs="Palatino Linotype"/>
        </w:rPr>
        <w:t xml:space="preserve">su Comité de Transparencia tiene el deber de emitir un acuerdo de inexistencia, el cual se insiste, se dicta en aquellos supuestos en los que si bien la información solicitada la genera, posee o administra </w:t>
      </w:r>
      <w:r>
        <w:rPr>
          <w:rFonts w:ascii="Palatino Linotype" w:eastAsia="Palatino Linotype" w:hAnsi="Palatino Linotype" w:cs="Palatino Linotype"/>
          <w:color w:val="000000"/>
        </w:rPr>
        <w:t>el Sujeto Obligado</w:t>
      </w:r>
      <w:r>
        <w:rPr>
          <w:rFonts w:ascii="Palatino Linotype" w:eastAsia="Palatino Linotype" w:hAnsi="Palatino Linotype" w:cs="Palatino Linotype"/>
        </w:rPr>
        <w:t xml:space="preserve"> en el marco de las funciones de derecho público; sin embargo, éste no lo posee por las razones que deberá expresar a través de un acuerdo debidamente fundado y motivado.</w:t>
      </w:r>
    </w:p>
    <w:p w:rsidR="00D06506" w:rsidRDefault="00D06506" w:rsidP="00523F8F">
      <w:pPr>
        <w:spacing w:before="240" w:after="240" w:line="360" w:lineRule="auto"/>
        <w:jc w:val="both"/>
        <w:rPr>
          <w:rFonts w:ascii="Palatino Linotype" w:eastAsia="Palatino Linotype" w:hAnsi="Palatino Linotype" w:cs="Palatino Linotype"/>
        </w:rPr>
      </w:pPr>
    </w:p>
    <w:p w:rsidR="00746A72" w:rsidRDefault="00746A72" w:rsidP="00746A7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Versión Pública. </w:t>
      </w:r>
      <w:r>
        <w:rPr>
          <w:rFonts w:ascii="Palatino Linotype" w:eastAsia="Palatino Linotype" w:hAnsi="Palatino Linotype" w:cs="Palatino Linotype"/>
        </w:rPr>
        <w:t xml:space="preserve">Finalmente, debe señalarse que de ser el caso en que los documentos que vayan a ser entregados por el </w:t>
      </w:r>
      <w:r w:rsidRPr="00746A72">
        <w:rPr>
          <w:rFonts w:ascii="Palatino Linotype" w:eastAsia="Palatino Linotype" w:hAnsi="Palatino Linotype" w:cs="Palatino Linotype"/>
          <w:b/>
          <w:sz w:val="22"/>
          <w:szCs w:val="22"/>
        </w:rPr>
        <w:t>Sistema Municipal Para el Desarrollo Integral de la Familia de Valle de Chalco Solidaridad</w:t>
      </w:r>
      <w:r>
        <w:rPr>
          <w:rFonts w:ascii="Palatino Linotype" w:eastAsia="Palatino Linotype" w:hAnsi="Palatino Linotype" w:cs="Palatino Linotype"/>
        </w:rPr>
        <w:t xml:space="preserve">,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w:t>
      </w:r>
      <w:r w:rsidRPr="00746A72">
        <w:rPr>
          <w:rFonts w:ascii="Palatino Linotype" w:eastAsia="Palatino Linotype" w:hAnsi="Palatino Linotype" w:cs="Palatino Linotype"/>
          <w:b/>
        </w:rPr>
        <w:t>la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sin menoscabo al derecho a la protección de los datos personales de terceros.</w:t>
      </w:r>
    </w:p>
    <w:p w:rsidR="00746A72" w:rsidRPr="008F73FA" w:rsidRDefault="00746A72" w:rsidP="00746A72">
      <w:pPr>
        <w:spacing w:before="100" w:beforeAutospacing="1" w:after="100" w:afterAutospacing="1" w:line="360" w:lineRule="auto"/>
        <w:jc w:val="both"/>
        <w:rPr>
          <w:rFonts w:ascii="Palatino Linotype" w:eastAsia="Arial Unicode MS" w:hAnsi="Palatino Linotype" w:cs="Arial"/>
          <w:lang w:val="es-MX" w:eastAsia="es-ES"/>
        </w:rPr>
      </w:pPr>
      <w:r w:rsidRPr="008F73FA">
        <w:rPr>
          <w:rFonts w:ascii="Palatino Linotype" w:hAnsi="Palatino Linotype"/>
          <w:color w:val="000000"/>
          <w:lang w:val="es-MX" w:eastAsia="es-ES"/>
        </w:rPr>
        <w:t xml:space="preserve">Ahora </w:t>
      </w:r>
      <w:r w:rsidRPr="008F73FA">
        <w:rPr>
          <w:rFonts w:ascii="Palatino Linotype" w:hAnsi="Palatino Linotype" w:cs="Arial"/>
          <w:noProof/>
          <w:lang w:val="es-MX"/>
        </w:rPr>
        <w:t>bien</w:t>
      </w:r>
      <w:r w:rsidRPr="008F73FA">
        <w:rPr>
          <w:rFonts w:ascii="Palatino Linotype" w:hAnsi="Palatino Linotype"/>
          <w:color w:val="000000"/>
          <w:lang w:val="es-MX" w:eastAsia="es-ES"/>
        </w:rPr>
        <w:t xml:space="preserve">, con relación a la </w:t>
      </w:r>
      <w:r w:rsidRPr="008F73FA">
        <w:rPr>
          <w:rFonts w:ascii="Palatino Linotype" w:hAnsi="Palatino Linotype"/>
          <w:b/>
          <w:color w:val="000000"/>
          <w:lang w:val="es-MX" w:eastAsia="es-ES"/>
        </w:rPr>
        <w:t xml:space="preserve">versión pública </w:t>
      </w:r>
      <w:r w:rsidRPr="008F73FA">
        <w:rPr>
          <w:rFonts w:ascii="Palatino Linotype" w:hAnsi="Palatino Linotype"/>
          <w:color w:val="000000"/>
          <w:lang w:val="es-MX" w:eastAsia="es-ES"/>
        </w:rPr>
        <w:t xml:space="preserve">de la información de la que se ordena su entrega, en términos del artículo 143, fracción I, de la Ley de Transparencia y Acceso a la Información Pública del Estado de México y Municipios, deberá </w:t>
      </w:r>
      <w:r w:rsidRPr="008F73FA">
        <w:rPr>
          <w:rFonts w:ascii="Palatino Linotype" w:eastAsia="Arial Unicode MS" w:hAnsi="Palatino Linotype" w:cs="Arial"/>
          <w:lang w:val="es-MX" w:eastAsia="es-ES"/>
        </w:rPr>
        <w:t>omitirse, eliminarse o suprimirse la</w:t>
      </w:r>
      <w:r w:rsidRPr="008F73FA">
        <w:rPr>
          <w:rFonts w:ascii="Palatino Linotype" w:hAnsi="Palatino Linotype"/>
          <w:color w:val="000000"/>
          <w:lang w:val="es-MX" w:eastAsia="es-ES"/>
        </w:rPr>
        <w:t xml:space="preserve"> información </w:t>
      </w:r>
      <w:r w:rsidRPr="008F73FA">
        <w:rPr>
          <w:rFonts w:ascii="Palatino Linotype" w:hAnsi="Palatino Linotype"/>
          <w:b/>
          <w:color w:val="000000"/>
          <w:lang w:val="es-MX" w:eastAsia="es-ES"/>
        </w:rPr>
        <w:t>confidencial</w:t>
      </w:r>
      <w:r w:rsidRPr="008F73FA">
        <w:rPr>
          <w:rFonts w:ascii="Palatino Linotype" w:eastAsia="Arial Unicode MS" w:hAnsi="Palatino Linotype" w:cs="Arial"/>
          <w:lang w:val="es-MX" w:eastAsia="es-ES"/>
        </w:rPr>
        <w:t xml:space="preserve">. </w:t>
      </w:r>
    </w:p>
    <w:p w:rsidR="00746A72" w:rsidRPr="008F73FA" w:rsidRDefault="00746A72" w:rsidP="00746A72">
      <w:pPr>
        <w:spacing w:before="100" w:beforeAutospacing="1" w:after="100" w:afterAutospacing="1" w:line="360" w:lineRule="auto"/>
        <w:jc w:val="both"/>
        <w:rPr>
          <w:rFonts w:ascii="Palatino Linotype" w:hAnsi="Palatino Linotype" w:cs="Arial"/>
          <w:lang w:val="es-MX" w:eastAsia="es-ES"/>
        </w:rPr>
      </w:pPr>
      <w:r w:rsidRPr="008F73FA">
        <w:rPr>
          <w:rFonts w:ascii="Palatino Linotype" w:eastAsia="Arial Unicode MS" w:hAnsi="Palatino Linotype" w:cs="Arial"/>
          <w:lang w:val="es-MX" w:eastAsia="es-ES"/>
        </w:rPr>
        <w:t xml:space="preserve">En ese sentido, </w:t>
      </w:r>
      <w:r w:rsidRPr="008F73FA">
        <w:rPr>
          <w:rFonts w:ascii="Palatino Linotype" w:hAnsi="Palatino Linotype" w:cs="Arial"/>
          <w:lang w:val="es-MX" w:eastAsia="es-ES"/>
        </w:rPr>
        <w:t xml:space="preserve">sólo podrán ser testados los datos que actualicen las hipótesis normativas previstas en dicho precepto legal y deberá procederse a su clasificación mediante las formalidades de Ley; es decir, que el Comité de Transparencia del </w:t>
      </w:r>
      <w:r w:rsidR="00273409" w:rsidRPr="008F73FA">
        <w:rPr>
          <w:rFonts w:ascii="Palatino Linotype" w:hAnsi="Palatino Linotype" w:cs="Arial"/>
          <w:b/>
          <w:lang w:val="es-MX" w:eastAsia="es-ES"/>
        </w:rPr>
        <w:t>Sujeto Obligado</w:t>
      </w:r>
      <w:r w:rsidR="00273409" w:rsidRPr="008F73FA">
        <w:rPr>
          <w:rFonts w:ascii="Palatino Linotype" w:hAnsi="Palatino Linotype" w:cs="Arial"/>
          <w:lang w:val="es-MX" w:eastAsia="es-ES"/>
        </w:rPr>
        <w:t xml:space="preserve"> </w:t>
      </w:r>
      <w:r w:rsidRPr="008F73FA">
        <w:rPr>
          <w:rFonts w:ascii="Palatino Linotype" w:hAnsi="Palatino Linotype" w:cs="Arial"/>
          <w:lang w:val="es-MX" w:eastAsia="es-ES"/>
        </w:rPr>
        <w:t xml:space="preserve">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w:t>
      </w:r>
      <w:r w:rsidRPr="008F73FA">
        <w:rPr>
          <w:rFonts w:ascii="Palatino Linotype" w:hAnsi="Palatino Linotype" w:cs="Arial"/>
          <w:lang w:val="es-MX" w:eastAsia="es-ES"/>
        </w:rPr>
        <w:lastRenderedPageBreak/>
        <w:t>del Consejo Nacional del Sistema Nacional de Transparencia, Acceso a la Información Pública y Protección de Datos Personales.</w:t>
      </w:r>
    </w:p>
    <w:p w:rsidR="00746A72" w:rsidRPr="008F73FA" w:rsidRDefault="00746A72" w:rsidP="00746A72">
      <w:pPr>
        <w:spacing w:before="100" w:beforeAutospacing="1" w:after="100" w:afterAutospacing="1" w:line="360" w:lineRule="auto"/>
        <w:jc w:val="both"/>
        <w:rPr>
          <w:rFonts w:ascii="Palatino Linotype" w:eastAsia="Arial Unicode MS" w:hAnsi="Palatino Linotype" w:cs="Arial"/>
          <w:lang w:val="es-MX" w:eastAsia="es-ES"/>
        </w:rPr>
      </w:pPr>
      <w:r w:rsidRPr="008F73FA">
        <w:rPr>
          <w:rFonts w:ascii="Palatino Linotype" w:hAnsi="Palatino Linotype" w:cs="Arial"/>
          <w:lang w:val="es-MX"/>
        </w:rPr>
        <w:t xml:space="preserve">Así, respecto de </w:t>
      </w:r>
      <w:r w:rsidRPr="008F73FA">
        <w:rPr>
          <w:rFonts w:ascii="Palatino Linotype" w:eastAsia="Arial Unicode MS" w:hAnsi="Palatino Linotype" w:cs="Arial"/>
          <w:lang w:val="es-MX" w:eastAsia="es-ES"/>
        </w:rPr>
        <w:t xml:space="preserve">los </w:t>
      </w:r>
      <w:r w:rsidRPr="008F73FA">
        <w:rPr>
          <w:rFonts w:ascii="Palatino Linotype" w:hAnsi="Palatino Linotype" w:cs="Arial"/>
          <w:lang w:val="es-MX" w:eastAsia="es-ES"/>
        </w:rPr>
        <w:t>documentos</w:t>
      </w:r>
      <w:r w:rsidRPr="008F73FA">
        <w:rPr>
          <w:rFonts w:ascii="Palatino Linotype" w:eastAsia="Arial Unicode MS" w:hAnsi="Palatino Linotype" w:cs="Arial"/>
          <w:lang w:val="es-MX" w:eastAsia="es-ES"/>
        </w:rPr>
        <w:t xml:space="preserve"> que </w:t>
      </w:r>
      <w:r w:rsidR="00681B9F">
        <w:rPr>
          <w:rFonts w:ascii="Palatino Linotype" w:eastAsia="Arial Unicode MS" w:hAnsi="Palatino Linotype" w:cs="Arial"/>
          <w:b/>
          <w:lang w:val="es-MX" w:eastAsia="es-ES"/>
        </w:rPr>
        <w:t>e</w:t>
      </w:r>
      <w:r w:rsidR="00681B9F" w:rsidRPr="008F73FA">
        <w:rPr>
          <w:rFonts w:ascii="Palatino Linotype" w:eastAsia="Arial Unicode MS" w:hAnsi="Palatino Linotype" w:cs="Arial"/>
          <w:b/>
          <w:lang w:val="es-MX" w:eastAsia="es-ES"/>
        </w:rPr>
        <w:t xml:space="preserve">l Sujeto Obligado </w:t>
      </w:r>
      <w:r w:rsidRPr="008F73FA">
        <w:rPr>
          <w:rFonts w:ascii="Palatino Linotype" w:eastAsia="Arial Unicode MS" w:hAnsi="Palatino Linotype" w:cs="Arial"/>
          <w:lang w:val="es-MX" w:eastAsia="es-ES"/>
        </w:rPr>
        <w:t xml:space="preserve">ha de entregar en </w:t>
      </w:r>
      <w:r w:rsidRPr="008F73FA">
        <w:rPr>
          <w:rFonts w:ascii="Palatino Linotype" w:eastAsia="Arial Unicode MS" w:hAnsi="Palatino Linotype" w:cs="Arial"/>
          <w:b/>
          <w:lang w:val="es-MX" w:eastAsia="es-ES"/>
        </w:rPr>
        <w:t>versión pública</w:t>
      </w:r>
      <w:r w:rsidRPr="008F73FA">
        <w:rPr>
          <w:rFonts w:ascii="Palatino Linotype" w:eastAsia="Arial Unicode MS" w:hAnsi="Palatino Linotype" w:cs="Arial"/>
          <w:lang w:val="es-MX" w:eastAsia="es-ES"/>
        </w:rPr>
        <w:t xml:space="preserve">, se deberá omitir, eliminar o suprimir la información personal de los servidores públicos, como Registro Federal de Contribuyentes (RFC), Clave única de Registro de Población (CURP), clave del Instituto de Seguridad Social </w:t>
      </w:r>
      <w:r w:rsidRPr="008F73FA">
        <w:rPr>
          <w:rFonts w:ascii="Palatino Linotype" w:hAnsi="Palatino Linotype" w:cs="Arial"/>
          <w:lang w:val="es-MX" w:eastAsia="es-ES"/>
        </w:rPr>
        <w:t>del</w:t>
      </w:r>
      <w:r w:rsidRPr="008F73FA">
        <w:rPr>
          <w:rFonts w:ascii="Palatino Linotype" w:eastAsia="Arial Unicode MS" w:hAnsi="Palatino Linotype" w:cs="Arial"/>
          <w:lang w:val="es-MX" w:eastAsia="es-ES"/>
        </w:rPr>
        <w:t xml:space="preserve"> Estado de</w:t>
      </w:r>
      <w:r w:rsidR="00681B9F">
        <w:rPr>
          <w:rFonts w:ascii="Palatino Linotype" w:eastAsia="Arial Unicode MS" w:hAnsi="Palatino Linotype" w:cs="Arial"/>
          <w:lang w:val="es-MX" w:eastAsia="es-ES"/>
        </w:rPr>
        <w:t xml:space="preserve"> México y Municipios (ISSEMyM)</w:t>
      </w:r>
      <w:r w:rsidRPr="008F73FA">
        <w:rPr>
          <w:rFonts w:ascii="Palatino Linotype" w:eastAsia="Arial Unicode MS" w:hAnsi="Palatino Linotype" w:cs="Arial"/>
          <w:lang w:val="es-MX" w:eastAsia="es-ES"/>
        </w:rPr>
        <w:t xml:space="preserve">, número de cuenta o cualquier otro dato que ponga en riesgo la vida, seguridad y salud de dichas </w:t>
      </w:r>
      <w:r w:rsidRPr="008F73FA">
        <w:rPr>
          <w:rFonts w:ascii="Palatino Linotype" w:hAnsi="Palatino Linotype" w:cs="Arial"/>
          <w:lang w:val="es-MX" w:eastAsia="es-ES"/>
        </w:rPr>
        <w:t>personas</w:t>
      </w:r>
      <w:r w:rsidRPr="008F73FA">
        <w:rPr>
          <w:rFonts w:ascii="Palatino Linotype" w:eastAsia="Arial Unicode MS" w:hAnsi="Palatino Linotype" w:cs="Arial"/>
          <w:lang w:val="es-MX" w:eastAsia="es-ES"/>
        </w:rPr>
        <w:t>.</w:t>
      </w:r>
    </w:p>
    <w:p w:rsidR="00746A72" w:rsidRPr="008F73FA" w:rsidRDefault="00746A72" w:rsidP="00746A72">
      <w:pPr>
        <w:spacing w:before="100" w:beforeAutospacing="1" w:after="100" w:afterAutospacing="1" w:line="360" w:lineRule="auto"/>
        <w:jc w:val="both"/>
        <w:rPr>
          <w:rFonts w:ascii="Palatino Linotype" w:hAnsi="Palatino Linotype"/>
          <w:lang w:val="es-MX" w:eastAsia="es-ES"/>
        </w:rPr>
      </w:pPr>
      <w:r w:rsidRPr="008F73FA">
        <w:rPr>
          <w:rFonts w:ascii="Palatino Linotype" w:hAnsi="Palatino Linotype" w:cs="Arial"/>
          <w:lang w:val="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F73FA">
        <w:rPr>
          <w:rFonts w:ascii="Palatino Linotype" w:hAnsi="Palatino Linotype" w:cs="Arial"/>
          <w:lang w:val="es-MX" w:eastAsia="es-ES"/>
        </w:rPr>
        <w:t>del</w:t>
      </w:r>
      <w:r w:rsidRPr="008F73FA">
        <w:rPr>
          <w:rFonts w:ascii="Palatino Linotype" w:hAnsi="Palatino Linotype" w:cs="Arial"/>
          <w:lang w:val="es-MX"/>
        </w:rPr>
        <w:t xml:space="preserve"> apellido paterno; seguida de la primera letra Vocal del primer apellido; seguida de la primera letra del segundo apellido y por último la primera letra del nombre, posterior la fecha de nacimiento año/mes/día</w:t>
      </w:r>
      <w:r w:rsidRPr="008F73FA">
        <w:rPr>
          <w:rFonts w:ascii="Palatino Linotype" w:hAnsi="Palatino Linotype"/>
          <w:lang w:val="es-MX" w:eastAsia="es-ES"/>
        </w:rPr>
        <w:t xml:space="preserve"> y finalmente la homoclave; la cual, para su obtención es necesario acreditar personalidad, fecha de nacimiento entre otros con documentos oficiales.</w:t>
      </w:r>
    </w:p>
    <w:p w:rsidR="00746A72" w:rsidRPr="008F73FA" w:rsidRDefault="00746A72" w:rsidP="00746A72">
      <w:pPr>
        <w:spacing w:before="100" w:beforeAutospacing="1" w:after="100" w:afterAutospacing="1" w:line="360" w:lineRule="auto"/>
        <w:jc w:val="both"/>
        <w:rPr>
          <w:rFonts w:ascii="Palatino Linotype" w:hAnsi="Palatino Linotype"/>
          <w:b/>
          <w:bCs/>
          <w:color w:val="000000"/>
          <w:lang w:val="es-MX" w:eastAsia="es-ES"/>
        </w:rPr>
      </w:pPr>
      <w:r w:rsidRPr="008F73FA">
        <w:rPr>
          <w:rFonts w:ascii="Palatino Linotype" w:hAnsi="Palatino Linotype" w:cs="Arial"/>
          <w:lang w:val="es-MX"/>
        </w:rPr>
        <w:t xml:space="preserve">Al respecto, </w:t>
      </w:r>
      <w:r w:rsidRPr="008F73FA">
        <w:rPr>
          <w:rFonts w:ascii="Palatino Linotype" w:hAnsi="Palatino Linotype" w:cs="Arial"/>
          <w:color w:val="000000"/>
          <w:lang w:val="es-MX" w:eastAsia="es-ES"/>
        </w:rPr>
        <w:t xml:space="preserve">es aplicable el Criterio 19/17 de la Segunda Época, emitido por </w:t>
      </w:r>
      <w:r w:rsidRPr="008F73FA">
        <w:rPr>
          <w:rFonts w:ascii="Palatino Linotype" w:eastAsia="Arial Unicode MS" w:hAnsi="Palatino Linotype" w:cs="Arial"/>
          <w:color w:val="000000"/>
          <w:lang w:val="es-MX" w:eastAsia="es-ES"/>
        </w:rPr>
        <w:t>el INAI,</w:t>
      </w:r>
      <w:r w:rsidRPr="008F73FA">
        <w:rPr>
          <w:rFonts w:ascii="Palatino Linotype" w:hAnsi="Palatino Linotype"/>
          <w:bCs/>
          <w:color w:val="000000"/>
          <w:lang w:val="es-MX" w:eastAsia="es-ES"/>
        </w:rPr>
        <w:t xml:space="preserve"> que dice:</w:t>
      </w:r>
      <w:r w:rsidRPr="008F73FA">
        <w:rPr>
          <w:rFonts w:ascii="Palatino Linotype" w:hAnsi="Palatino Linotype"/>
          <w:b/>
          <w:bCs/>
          <w:color w:val="000000"/>
          <w:lang w:val="es-MX" w:eastAsia="es-ES"/>
        </w:rPr>
        <w:t xml:space="preserve"> </w:t>
      </w:r>
    </w:p>
    <w:p w:rsidR="00746A72" w:rsidRPr="008F73FA" w:rsidRDefault="00746A72" w:rsidP="00746A72">
      <w:pPr>
        <w:tabs>
          <w:tab w:val="left" w:pos="7655"/>
        </w:tabs>
        <w:autoSpaceDE w:val="0"/>
        <w:autoSpaceDN w:val="0"/>
        <w:adjustRightInd w:val="0"/>
        <w:ind w:left="851" w:right="902"/>
        <w:jc w:val="both"/>
        <w:rPr>
          <w:rFonts w:ascii="Palatino Linotype" w:hAnsi="Palatino Linotype" w:cs="Arial"/>
          <w:bCs/>
          <w:i/>
          <w:sz w:val="22"/>
          <w:lang w:val="es-MX" w:eastAsia="en-US"/>
        </w:rPr>
      </w:pPr>
      <w:r w:rsidRPr="008F73FA">
        <w:rPr>
          <w:rFonts w:ascii="Palatino Linotype" w:hAnsi="Palatino Linotype" w:cs="Arial"/>
          <w:bCs/>
          <w:i/>
          <w:sz w:val="22"/>
          <w:lang w:val="es-MX" w:eastAsia="es-ES"/>
        </w:rPr>
        <w:t>“</w:t>
      </w:r>
      <w:r w:rsidRPr="008F73FA">
        <w:rPr>
          <w:rFonts w:ascii="Palatino Linotype" w:hAnsi="Palatino Linotype" w:cs="Arial"/>
          <w:b/>
          <w:bCs/>
          <w:i/>
          <w:sz w:val="22"/>
          <w:lang w:val="es-MX" w:eastAsia="es-ES"/>
        </w:rPr>
        <w:t>Registro Federal de Contribuyentes (RFC) de personas físicas. El RFC es una clave</w:t>
      </w:r>
      <w:r w:rsidRPr="008F73FA">
        <w:rPr>
          <w:rFonts w:ascii="Palatino Linotype" w:hAnsi="Palatino Linotype" w:cs="Arial"/>
          <w:bCs/>
          <w:i/>
          <w:sz w:val="22"/>
          <w:lang w:val="es-MX" w:eastAsia="es-ES"/>
        </w:rPr>
        <w:t xml:space="preserve"> de carácter fiscal, única e irrepetible, </w:t>
      </w:r>
      <w:r w:rsidRPr="008F73FA">
        <w:rPr>
          <w:rFonts w:ascii="Palatino Linotype" w:hAnsi="Palatino Linotype" w:cs="Arial"/>
          <w:b/>
          <w:bCs/>
          <w:i/>
          <w:sz w:val="22"/>
          <w:lang w:val="es-MX" w:eastAsia="es-ES"/>
        </w:rPr>
        <w:t xml:space="preserve">que permite identificar al </w:t>
      </w:r>
      <w:r w:rsidRPr="008F73FA">
        <w:rPr>
          <w:rFonts w:ascii="Palatino Linotype" w:hAnsi="Palatino Linotype" w:cs="Arial"/>
          <w:b/>
          <w:bCs/>
          <w:i/>
          <w:sz w:val="22"/>
          <w:lang w:val="es-MX" w:eastAsia="es-ES"/>
        </w:rPr>
        <w:lastRenderedPageBreak/>
        <w:t>titular, su edad y fecha de nacimiento</w:t>
      </w:r>
      <w:r w:rsidRPr="008F73FA">
        <w:rPr>
          <w:rFonts w:ascii="Palatino Linotype" w:hAnsi="Palatino Linotype" w:cs="Arial"/>
          <w:bCs/>
          <w:i/>
          <w:sz w:val="22"/>
          <w:lang w:val="es-MX" w:eastAsia="es-ES"/>
        </w:rPr>
        <w:t xml:space="preserve">, </w:t>
      </w:r>
      <w:r w:rsidRPr="008F73FA">
        <w:rPr>
          <w:rFonts w:ascii="Palatino Linotype" w:hAnsi="Palatino Linotype" w:cs="Arial"/>
          <w:i/>
          <w:sz w:val="22"/>
          <w:lang w:val="es-MX"/>
        </w:rPr>
        <w:t>por</w:t>
      </w:r>
      <w:r w:rsidRPr="008F73FA">
        <w:rPr>
          <w:rFonts w:ascii="Palatino Linotype" w:hAnsi="Palatino Linotype" w:cs="Arial"/>
          <w:bCs/>
          <w:i/>
          <w:sz w:val="22"/>
          <w:lang w:val="es-MX" w:eastAsia="es-ES"/>
        </w:rPr>
        <w:t xml:space="preserve"> lo que </w:t>
      </w:r>
      <w:r w:rsidRPr="008F73FA">
        <w:rPr>
          <w:rFonts w:ascii="Palatino Linotype" w:hAnsi="Palatino Linotype" w:cs="Arial"/>
          <w:b/>
          <w:bCs/>
          <w:i/>
          <w:sz w:val="22"/>
          <w:lang w:val="es-MX" w:eastAsia="es-ES"/>
        </w:rPr>
        <w:t>es un dato personal de carácter confidencial</w:t>
      </w:r>
      <w:r w:rsidRPr="008F73FA">
        <w:rPr>
          <w:rFonts w:ascii="Palatino Linotype" w:hAnsi="Palatino Linotype" w:cs="Arial"/>
          <w:i/>
          <w:sz w:val="22"/>
          <w:lang w:val="es-MX" w:eastAsia="es-ES"/>
        </w:rPr>
        <w:t>.</w:t>
      </w:r>
    </w:p>
    <w:p w:rsidR="00746A72" w:rsidRPr="008F73FA" w:rsidRDefault="00746A72" w:rsidP="00746A72">
      <w:pPr>
        <w:tabs>
          <w:tab w:val="left" w:pos="7655"/>
        </w:tabs>
        <w:autoSpaceDE w:val="0"/>
        <w:autoSpaceDN w:val="0"/>
        <w:adjustRightInd w:val="0"/>
        <w:ind w:left="851" w:right="902"/>
        <w:jc w:val="both"/>
        <w:rPr>
          <w:rFonts w:ascii="Palatino Linotype" w:hAnsi="Palatino Linotype" w:cs="Arial"/>
          <w:bCs/>
          <w:i/>
          <w:sz w:val="22"/>
          <w:lang w:val="es-MX" w:eastAsia="es-ES"/>
        </w:rPr>
      </w:pPr>
      <w:r w:rsidRPr="008F73FA">
        <w:rPr>
          <w:rFonts w:ascii="Palatino Linotype" w:hAnsi="Palatino Linotype" w:cs="Arial"/>
          <w:bCs/>
          <w:i/>
          <w:sz w:val="22"/>
          <w:lang w:val="es-MX" w:eastAsia="es-ES"/>
        </w:rPr>
        <w:t>Resoluciones:</w:t>
      </w:r>
    </w:p>
    <w:p w:rsidR="00746A72" w:rsidRPr="008F73FA" w:rsidRDefault="00746A72" w:rsidP="00746A72">
      <w:pPr>
        <w:tabs>
          <w:tab w:val="left" w:pos="7655"/>
        </w:tabs>
        <w:autoSpaceDE w:val="0"/>
        <w:autoSpaceDN w:val="0"/>
        <w:adjustRightInd w:val="0"/>
        <w:ind w:left="851" w:right="902"/>
        <w:jc w:val="both"/>
        <w:rPr>
          <w:rFonts w:ascii="Palatino Linotype" w:hAnsi="Palatino Linotype" w:cs="Arial"/>
          <w:bCs/>
          <w:i/>
          <w:sz w:val="22"/>
          <w:lang w:val="es-MX" w:eastAsia="es-ES"/>
        </w:rPr>
      </w:pPr>
      <w:r w:rsidRPr="008F73FA">
        <w:rPr>
          <w:rFonts w:ascii="Palatino Linotype" w:hAnsi="Palatino Linotype" w:cs="Arial"/>
          <w:bCs/>
          <w:i/>
          <w:sz w:val="22"/>
          <w:lang w:val="es-MX" w:eastAsia="es-ES"/>
        </w:rPr>
        <w:t>• RRA 0189/</w:t>
      </w:r>
      <w:r w:rsidRPr="008F73FA">
        <w:rPr>
          <w:rFonts w:ascii="Palatino Linotype" w:hAnsi="Palatino Linotype" w:cs="Arial"/>
          <w:i/>
          <w:sz w:val="22"/>
          <w:lang w:val="es-MX"/>
        </w:rPr>
        <w:t>17</w:t>
      </w:r>
      <w:r w:rsidRPr="008F73FA">
        <w:rPr>
          <w:rFonts w:ascii="Palatino Linotype" w:hAnsi="Palatino Linotype" w:cs="Arial"/>
          <w:bCs/>
          <w:i/>
          <w:sz w:val="22"/>
          <w:lang w:val="es-MX" w:eastAsia="es-ES"/>
        </w:rPr>
        <w:t>. Morena. 08 de febrero de 2017. Por unanimidad. Comisionado Ponente Joel Salas Suárez.</w:t>
      </w:r>
    </w:p>
    <w:p w:rsidR="00746A72" w:rsidRPr="008F73FA" w:rsidRDefault="00746A72" w:rsidP="00746A72">
      <w:pPr>
        <w:tabs>
          <w:tab w:val="left" w:pos="7655"/>
        </w:tabs>
        <w:autoSpaceDE w:val="0"/>
        <w:autoSpaceDN w:val="0"/>
        <w:adjustRightInd w:val="0"/>
        <w:ind w:left="851" w:right="902"/>
        <w:jc w:val="both"/>
        <w:rPr>
          <w:rFonts w:ascii="Palatino Linotype" w:hAnsi="Palatino Linotype" w:cs="Arial"/>
          <w:bCs/>
          <w:i/>
          <w:sz w:val="22"/>
          <w:lang w:val="es-MX" w:eastAsia="es-ES"/>
        </w:rPr>
      </w:pPr>
      <w:r w:rsidRPr="008F73FA">
        <w:rPr>
          <w:rFonts w:ascii="Palatino Linotype" w:hAnsi="Palatino Linotype" w:cs="Arial"/>
          <w:bCs/>
          <w:i/>
          <w:sz w:val="22"/>
          <w:lang w:val="es-MX" w:eastAsia="es-ES"/>
        </w:rPr>
        <w:t xml:space="preserve">• RRA 0677/17. Universidad Nacional Autónoma de México. 08 de marzo de 2017. Por unanimidad. Comisionado Ponente Rosendoevgueni Monterrey Chepov. </w:t>
      </w:r>
    </w:p>
    <w:p w:rsidR="00746A72" w:rsidRPr="008F73FA" w:rsidRDefault="00746A72" w:rsidP="00746A72">
      <w:pPr>
        <w:tabs>
          <w:tab w:val="left" w:pos="7655"/>
        </w:tabs>
        <w:autoSpaceDE w:val="0"/>
        <w:autoSpaceDN w:val="0"/>
        <w:adjustRightInd w:val="0"/>
        <w:ind w:left="851" w:right="902"/>
        <w:jc w:val="both"/>
        <w:rPr>
          <w:rFonts w:ascii="Palatino Linotype" w:hAnsi="Palatino Linotype" w:cs="Arial"/>
          <w:i/>
          <w:sz w:val="22"/>
          <w:lang w:val="es-MX" w:eastAsia="es-ES"/>
        </w:rPr>
      </w:pPr>
      <w:r w:rsidRPr="008F73FA">
        <w:rPr>
          <w:rFonts w:ascii="Palatino Linotype" w:hAnsi="Palatino Linotype" w:cs="Arial"/>
          <w:bCs/>
          <w:i/>
          <w:sz w:val="22"/>
          <w:lang w:val="es-MX" w:eastAsia="es-ES"/>
        </w:rPr>
        <w:t xml:space="preserve">• RRA 1564/17. Tribunal Electoral del Poder Judicial de la Federación. 26 de abril de 2017. Por </w:t>
      </w:r>
      <w:r w:rsidRPr="008F73FA">
        <w:rPr>
          <w:rFonts w:ascii="Palatino Linotype" w:hAnsi="Palatino Linotype" w:cs="Arial"/>
          <w:i/>
          <w:sz w:val="22"/>
          <w:lang w:val="es-MX"/>
        </w:rPr>
        <w:t>unanimidad</w:t>
      </w:r>
      <w:r w:rsidRPr="008F73FA">
        <w:rPr>
          <w:rFonts w:ascii="Palatino Linotype" w:hAnsi="Palatino Linotype" w:cs="Arial"/>
          <w:bCs/>
          <w:i/>
          <w:sz w:val="22"/>
          <w:lang w:val="es-MX" w:eastAsia="es-ES"/>
        </w:rPr>
        <w:t>. Comisionado Ponente Oscar Mauricio Guerra Ford.</w:t>
      </w:r>
      <w:r w:rsidRPr="008F73FA">
        <w:rPr>
          <w:rFonts w:ascii="Palatino Linotype" w:hAnsi="Palatino Linotype" w:cs="Arial"/>
          <w:i/>
          <w:sz w:val="22"/>
          <w:lang w:val="es-MX" w:eastAsia="es-ES"/>
        </w:rPr>
        <w:t>” (Sic)</w:t>
      </w:r>
    </w:p>
    <w:p w:rsidR="00746A72" w:rsidRPr="008F73FA" w:rsidRDefault="00746A72" w:rsidP="00746A72">
      <w:pPr>
        <w:tabs>
          <w:tab w:val="left" w:pos="7655"/>
        </w:tabs>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rsidR="00746A72" w:rsidRPr="008F73FA" w:rsidRDefault="00746A72" w:rsidP="00746A72">
      <w:pPr>
        <w:spacing w:before="100" w:beforeAutospacing="1" w:after="100" w:afterAutospacing="1" w:line="360" w:lineRule="auto"/>
        <w:jc w:val="both"/>
        <w:rPr>
          <w:rFonts w:ascii="Palatino Linotype" w:hAnsi="Palatino Linotype" w:cs="Arial"/>
          <w:lang w:val="es-MX" w:eastAsia="es-ES"/>
        </w:rPr>
      </w:pPr>
      <w:r w:rsidRPr="008F73FA">
        <w:rPr>
          <w:rFonts w:ascii="Palatino Linotype" w:hAnsi="Palatino Linotype" w:cs="Arial"/>
          <w:lang w:val="es-MX"/>
        </w:rPr>
        <w:t xml:space="preserve">De lo anterior, se desprende que el RFC se vincula al nombre de su </w:t>
      </w:r>
      <w:r w:rsidRPr="008F73FA">
        <w:rPr>
          <w:rFonts w:ascii="Palatino Linotype" w:hAnsi="Palatino Linotype"/>
          <w:bCs/>
          <w:lang w:val="es-MX" w:eastAsia="es-ES"/>
        </w:rPr>
        <w:t>titular</w:t>
      </w:r>
      <w:r w:rsidRPr="008F73FA">
        <w:rPr>
          <w:rFonts w:ascii="Palatino Linotype" w:hAnsi="Palatino Linotype" w:cs="Arial"/>
          <w:lang w:val="es-MX"/>
        </w:rPr>
        <w:t xml:space="preserve">, lo que permite identificar la edad de la persona y fecha de nacimiento, en consecuencia determinar </w:t>
      </w:r>
      <w:r w:rsidRPr="008F73FA">
        <w:rPr>
          <w:rFonts w:ascii="Palatino Linotype" w:hAnsi="Palatino Linotype" w:cs="Arial"/>
          <w:lang w:val="es-MX" w:eastAsia="es-ES"/>
        </w:rPr>
        <w:t>la</w:t>
      </w:r>
      <w:r w:rsidRPr="008F73FA">
        <w:rPr>
          <w:rFonts w:ascii="Palatino Linotype" w:hAnsi="Palatino Linotype" w:cs="Arial"/>
          <w:lang w:val="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F73FA">
        <w:rPr>
          <w:rFonts w:ascii="Palatino Linotype" w:hAnsi="Palatino Linotype"/>
          <w:lang w:val="es-MX"/>
        </w:rPr>
        <w:t>Municipios</w:t>
      </w:r>
      <w:r w:rsidRPr="008F73FA">
        <w:rPr>
          <w:rFonts w:ascii="Palatino Linotype" w:hAnsi="Palatino Linotype" w:cs="Arial"/>
          <w:lang w:val="es-MX"/>
        </w:rPr>
        <w:t xml:space="preserve"> y </w:t>
      </w:r>
      <w:r w:rsidRPr="008F73FA">
        <w:rPr>
          <w:rFonts w:ascii="Palatino Linotype" w:hAnsi="Palatino Linotype" w:cs="Arial"/>
          <w:lang w:val="es-MX" w:eastAsia="es-ES"/>
        </w:rPr>
        <w:t>4°, fracción XI</w:t>
      </w:r>
      <w:r w:rsidRPr="008F73FA">
        <w:rPr>
          <w:rFonts w:ascii="Palatino Linotype" w:hAnsi="Palatino Linotype" w:cs="Arial"/>
          <w:lang w:val="es-MX"/>
        </w:rPr>
        <w:t xml:space="preserve"> </w:t>
      </w:r>
      <w:r w:rsidRPr="008F73FA">
        <w:rPr>
          <w:rFonts w:ascii="Palatino Linotype" w:hAnsi="Palatino Linotype" w:cs="Arial"/>
          <w:lang w:val="es-MX" w:eastAsia="es-ES"/>
        </w:rPr>
        <w:t>de la Ley de Protección de Datos Personales en Posesión de Sujetos Obligados del Estado de México y Municipios.</w:t>
      </w:r>
    </w:p>
    <w:p w:rsidR="00746A72" w:rsidRPr="008F73FA" w:rsidRDefault="00746A72" w:rsidP="00746A72">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Por cuanto hace a la </w:t>
      </w:r>
      <w:r w:rsidRPr="008F73FA">
        <w:rPr>
          <w:rFonts w:ascii="Palatino Linotype" w:hAnsi="Palatino Linotype" w:cs="Arial"/>
          <w:lang w:val="es-MX" w:eastAsia="es-ES"/>
        </w:rPr>
        <w:t>CURP</w:t>
      </w:r>
      <w:r w:rsidRPr="008F73FA">
        <w:rPr>
          <w:rFonts w:ascii="Palatino Linotype" w:hAnsi="Palatino Linotype" w:cs="Arial"/>
          <w:b/>
          <w:lang w:val="es-MX" w:eastAsia="es-ES"/>
        </w:rPr>
        <w:t xml:space="preserve">, </w:t>
      </w:r>
      <w:r w:rsidRPr="008F73FA">
        <w:rPr>
          <w:rFonts w:ascii="Palatino Linotype" w:hAnsi="Palatino Linotype" w:cs="Arial"/>
          <w:lang w:val="es-MX"/>
        </w:rPr>
        <w:t xml:space="preserve">constituye un dato personal, ya que </w:t>
      </w:r>
      <w:r w:rsidRPr="008F73FA">
        <w:rPr>
          <w:rFonts w:ascii="Palatino Linotype" w:hAnsi="Palatino Linotype"/>
          <w:lang w:val="es-MX"/>
        </w:rPr>
        <w:t>tiene</w:t>
      </w:r>
      <w:r w:rsidRPr="008F73FA">
        <w:rPr>
          <w:rFonts w:ascii="Palatino Linotype" w:hAnsi="Palatino Linotype" w:cs="Arial"/>
          <w:lang w:val="es-MX"/>
        </w:rPr>
        <w:t xml:space="preserve"> como finalidad registrar a cada una de las personas que integran la población del país, con los datos que permitan certificar y acreditar fehacientemente su identidad, la cual servirá para identificarla de manera individual.</w:t>
      </w:r>
    </w:p>
    <w:p w:rsidR="00746A72" w:rsidRPr="008F73FA" w:rsidRDefault="00746A72" w:rsidP="00746A72">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lastRenderedPageBreak/>
        <w:t xml:space="preserve">Lo </w:t>
      </w:r>
      <w:r w:rsidRPr="008F73FA">
        <w:rPr>
          <w:rFonts w:ascii="Palatino Linotype" w:hAnsi="Palatino Linotype"/>
          <w:lang w:val="es-MX"/>
        </w:rPr>
        <w:t>anterior</w:t>
      </w:r>
      <w:r w:rsidRPr="008F73FA">
        <w:rPr>
          <w:rFonts w:ascii="Palatino Linotype" w:hAnsi="Palatino Linotype" w:cs="Arial"/>
          <w:lang w:val="es-MX"/>
        </w:rPr>
        <w:t xml:space="preserve">, </w:t>
      </w:r>
      <w:r w:rsidRPr="008F73FA">
        <w:rPr>
          <w:rFonts w:ascii="Palatino Linotype" w:hAnsi="Palatino Linotype" w:cs="Arial"/>
          <w:lang w:val="es-MX" w:eastAsia="es-ES"/>
        </w:rPr>
        <w:t>tiene</w:t>
      </w:r>
      <w:r w:rsidRPr="008F73FA">
        <w:rPr>
          <w:rFonts w:ascii="Palatino Linotype" w:hAnsi="Palatino Linotype" w:cs="Arial"/>
          <w:lang w:val="es-MX"/>
        </w:rPr>
        <w:t xml:space="preserve"> sustento en los artículos 86 y 91 de la Ley General de Población, la cual señala lo siguiente:</w:t>
      </w:r>
    </w:p>
    <w:p w:rsidR="00746A72" w:rsidRPr="008F73FA" w:rsidRDefault="00746A72" w:rsidP="00746A72">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Bold"/>
          <w:bCs/>
          <w:i/>
          <w:sz w:val="22"/>
          <w:lang w:val="es-MX"/>
        </w:rPr>
        <w:t>“</w:t>
      </w:r>
      <w:r w:rsidRPr="008F73FA">
        <w:rPr>
          <w:rFonts w:ascii="Palatino Linotype" w:hAnsi="Palatino Linotype" w:cs="Arial,Bold"/>
          <w:b/>
          <w:bCs/>
          <w:i/>
          <w:sz w:val="22"/>
          <w:lang w:val="es-MX"/>
        </w:rPr>
        <w:t xml:space="preserve">Artículo 86. </w:t>
      </w:r>
      <w:r w:rsidRPr="008F73FA">
        <w:rPr>
          <w:rFonts w:ascii="Palatino Linotype" w:hAnsi="Palatino Linotype" w:cs="Arial"/>
          <w:i/>
          <w:sz w:val="22"/>
          <w:lang w:val="es-MX"/>
        </w:rPr>
        <w:t>El Registro Nacional de Población tiene como finalidad registrar a cada una de las personas que integran la población del país, con los datos que permitan certificar y acreditar fehacientemente su identidad.</w:t>
      </w:r>
    </w:p>
    <w:p w:rsidR="00746A72" w:rsidRPr="008F73FA" w:rsidRDefault="00746A72" w:rsidP="00746A72">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Bold"/>
          <w:b/>
          <w:bCs/>
          <w:i/>
          <w:sz w:val="22"/>
          <w:lang w:val="es-MX"/>
        </w:rPr>
        <w:t xml:space="preserve">Artículo 91. </w:t>
      </w:r>
      <w:r w:rsidRPr="008F73FA">
        <w:rPr>
          <w:rFonts w:ascii="Palatino Linotype" w:hAnsi="Palatino Linotype" w:cs="Arial"/>
          <w:b/>
          <w:i/>
          <w:sz w:val="22"/>
          <w:lang w:val="es-MX"/>
        </w:rPr>
        <w:t>Al incorporar a una persona en el Registro Nacional de Población</w:t>
      </w:r>
      <w:r w:rsidRPr="008F73FA">
        <w:rPr>
          <w:rFonts w:ascii="Palatino Linotype" w:hAnsi="Palatino Linotype" w:cs="Arial"/>
          <w:i/>
          <w:sz w:val="22"/>
          <w:lang w:val="es-MX"/>
        </w:rPr>
        <w:t xml:space="preserve">, se le asignará una clave </w:t>
      </w:r>
      <w:r w:rsidRPr="008F73FA">
        <w:rPr>
          <w:rFonts w:ascii="Palatino Linotype" w:hAnsi="Palatino Linotype" w:cs="Arial"/>
          <w:b/>
          <w:i/>
          <w:sz w:val="22"/>
          <w:lang w:val="es-MX"/>
        </w:rPr>
        <w:t>que se denominará Clave Única de Registro de Población</w:t>
      </w:r>
      <w:r w:rsidRPr="008F73FA">
        <w:rPr>
          <w:rFonts w:ascii="Palatino Linotype" w:hAnsi="Palatino Linotype" w:cs="Arial"/>
          <w:i/>
          <w:sz w:val="22"/>
          <w:lang w:val="es-MX"/>
        </w:rPr>
        <w:t xml:space="preserve">. </w:t>
      </w:r>
      <w:r w:rsidRPr="008F73FA">
        <w:rPr>
          <w:rFonts w:ascii="Palatino Linotype" w:hAnsi="Palatino Linotype" w:cs="Arial"/>
          <w:b/>
          <w:i/>
          <w:sz w:val="22"/>
          <w:lang w:val="es-MX"/>
        </w:rPr>
        <w:t>Esta servirá para</w:t>
      </w:r>
      <w:r w:rsidRPr="008F73FA">
        <w:rPr>
          <w:rFonts w:ascii="Palatino Linotype" w:hAnsi="Palatino Linotype" w:cs="Arial"/>
          <w:i/>
          <w:sz w:val="22"/>
          <w:lang w:val="es-MX"/>
        </w:rPr>
        <w:t xml:space="preserve"> registrarla e </w:t>
      </w:r>
      <w:r w:rsidRPr="008F73FA">
        <w:rPr>
          <w:rFonts w:ascii="Palatino Linotype" w:hAnsi="Palatino Linotype" w:cs="Arial"/>
          <w:b/>
          <w:i/>
          <w:sz w:val="22"/>
          <w:lang w:val="es-MX"/>
        </w:rPr>
        <w:t>identificarla en forma individual</w:t>
      </w:r>
      <w:r w:rsidRPr="008F73FA">
        <w:rPr>
          <w:rFonts w:ascii="Palatino Linotype" w:hAnsi="Palatino Linotype" w:cs="Arial"/>
          <w:i/>
          <w:sz w:val="22"/>
          <w:lang w:val="es-MX"/>
        </w:rPr>
        <w:t xml:space="preserve">.” </w:t>
      </w:r>
    </w:p>
    <w:p w:rsidR="00746A72" w:rsidRPr="008F73FA" w:rsidRDefault="00746A72" w:rsidP="00746A72">
      <w:pPr>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rsidR="00746A72" w:rsidRPr="008F73FA" w:rsidRDefault="00746A72" w:rsidP="00746A72">
      <w:pPr>
        <w:spacing w:before="100" w:beforeAutospacing="1" w:after="100" w:afterAutospacing="1" w:line="360" w:lineRule="auto"/>
        <w:jc w:val="both"/>
        <w:rPr>
          <w:rFonts w:ascii="Palatino Linotype" w:hAnsi="Palatino Linotype"/>
          <w:lang w:val="es-MX"/>
        </w:rPr>
      </w:pPr>
      <w:r w:rsidRPr="008F73FA">
        <w:rPr>
          <w:rFonts w:ascii="Palatino Linotype" w:hAnsi="Palatino Linotype"/>
          <w:lang w:val="es-MX"/>
        </w:rPr>
        <w:t xml:space="preserve">Ahora bien, la CURP está integrada de 18 elementos representados por letras y números, que se generan a partir de los datos contenidos en un documento probatorio de </w:t>
      </w:r>
      <w:r w:rsidRPr="008F73FA">
        <w:rPr>
          <w:rFonts w:ascii="Palatino Linotype" w:hAnsi="Palatino Linotype"/>
          <w:bCs/>
          <w:lang w:val="es-MX" w:eastAsia="es-ES"/>
        </w:rPr>
        <w:t>identidad</w:t>
      </w:r>
      <w:r w:rsidRPr="008F73FA">
        <w:rPr>
          <w:rFonts w:ascii="Palatino Linotype" w:hAnsi="Palatino Linotype"/>
          <w:lang w:val="es-MX"/>
        </w:rPr>
        <w:t xml:space="preserve"> (acta de nacimiento, carta de naturalización o documento migratorio), la </w:t>
      </w:r>
      <w:r w:rsidRPr="008F73FA">
        <w:rPr>
          <w:rFonts w:ascii="Palatino Linotype" w:hAnsi="Palatino Linotype" w:cs="Arial"/>
          <w:lang w:val="es-MX" w:eastAsia="es-ES"/>
        </w:rPr>
        <w:t>cual</w:t>
      </w:r>
      <w:r w:rsidRPr="008F73FA">
        <w:rPr>
          <w:rFonts w:ascii="Palatino Linotype" w:hAnsi="Palatino Linotype"/>
          <w:lang w:val="es-MX"/>
        </w:rPr>
        <w:t xml:space="preserve"> se integra de</w:t>
      </w:r>
      <w:r w:rsidRPr="008F73FA">
        <w:rPr>
          <w:rFonts w:ascii="Palatino Linotype" w:hAnsi="Palatino Linotype" w:cs="Arial"/>
          <w:lang w:val="es-MX"/>
        </w:rPr>
        <w:t xml:space="preserve"> la primera letra del apellido paterno; seguida de la primera letra Vocal del primer apellido; seguida de la primera letra del segundo apellido y por último la primera letra del nombre; fecha de nacimiento año/mes/día</w:t>
      </w:r>
      <w:r w:rsidRPr="008F73FA">
        <w:rPr>
          <w:rFonts w:ascii="Palatino Linotype" w:hAnsi="Palatino Linotype"/>
          <w:lang w:val="es-MX"/>
        </w:rPr>
        <w:t xml:space="preserve">; sexo; Entidad Federativa de nacimiento; consonantes internas del nombre y apellidos; un diferenciador de homonimia y siglo; y un digito verificador, que garantizan la correcta integración. </w:t>
      </w:r>
    </w:p>
    <w:p w:rsidR="00746A72" w:rsidRPr="008F73FA" w:rsidRDefault="00746A72" w:rsidP="00746A72">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Al respecto, el </w:t>
      </w:r>
      <w:r w:rsidRPr="008F73FA">
        <w:rPr>
          <w:rFonts w:ascii="Palatino Linotype" w:eastAsia="Arial Unicode MS" w:hAnsi="Palatino Linotype" w:cs="Arial"/>
          <w:lang w:val="es-MX" w:eastAsia="es-ES"/>
        </w:rPr>
        <w:t>INAI,</w:t>
      </w:r>
      <w:r w:rsidRPr="008F73FA">
        <w:rPr>
          <w:rFonts w:ascii="Palatino Linotype" w:hAnsi="Palatino Linotype" w:cs="Arial"/>
          <w:lang w:val="es-MX"/>
        </w:rPr>
        <w:t xml:space="preserve"> a través del Criterio 18/17 de la Segunda Época, señala literalmente lo siguiente:</w:t>
      </w:r>
    </w:p>
    <w:p w:rsidR="00746A72" w:rsidRPr="008F73FA" w:rsidRDefault="00746A72" w:rsidP="00746A72">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
          <w:i/>
          <w:sz w:val="22"/>
          <w:lang w:val="es-MX"/>
        </w:rPr>
        <w:t>“</w:t>
      </w:r>
      <w:r w:rsidRPr="008F73FA">
        <w:rPr>
          <w:rFonts w:ascii="Palatino Linotype" w:hAnsi="Palatino Linotype" w:cs="Arial"/>
          <w:b/>
          <w:i/>
          <w:sz w:val="22"/>
          <w:lang w:val="es-MX"/>
        </w:rPr>
        <w:t>Clave Única de Registro de Población (CURP).</w:t>
      </w:r>
      <w:r w:rsidRPr="008F73FA">
        <w:rPr>
          <w:rFonts w:ascii="Palatino Linotype" w:hAnsi="Palatino Linotype" w:cs="Arial"/>
          <w:i/>
          <w:sz w:val="22"/>
          <w:lang w:val="es-MX"/>
        </w:rPr>
        <w:t xml:space="preserve"> </w:t>
      </w:r>
      <w:r w:rsidRPr="008F73FA">
        <w:rPr>
          <w:rFonts w:ascii="Palatino Linotype" w:hAnsi="Palatino Linotype" w:cs="Arial"/>
          <w:b/>
          <w:i/>
          <w:sz w:val="22"/>
          <w:lang w:val="es-MX"/>
        </w:rPr>
        <w:t>La Clave Única de Registro de Población se integra por datos personales que sólo conciernen al particular titular</w:t>
      </w:r>
      <w:r w:rsidRPr="008F73FA">
        <w:rPr>
          <w:rFonts w:ascii="Palatino Linotype" w:hAnsi="Palatino Linotype" w:cs="Arial"/>
          <w:i/>
          <w:sz w:val="22"/>
          <w:lang w:val="es-MX"/>
        </w:rPr>
        <w:t xml:space="preserve"> de la misma, </w:t>
      </w:r>
      <w:r w:rsidRPr="008F73FA">
        <w:rPr>
          <w:rFonts w:ascii="Palatino Linotype" w:hAnsi="Palatino Linotype" w:cs="Arial"/>
          <w:b/>
          <w:i/>
          <w:sz w:val="22"/>
          <w:lang w:val="es-MX"/>
        </w:rPr>
        <w:t xml:space="preserve">como lo son su nombre, </w:t>
      </w:r>
      <w:r w:rsidRPr="008F73FA">
        <w:rPr>
          <w:rFonts w:ascii="Palatino Linotype" w:hAnsi="Palatino Linotype" w:cs="Arial"/>
          <w:b/>
          <w:i/>
          <w:sz w:val="22"/>
          <w:lang w:val="es-MX"/>
        </w:rPr>
        <w:lastRenderedPageBreak/>
        <w:t>apellidos, fecha de nacimiento, lugar de nacimiento y sexo</w:t>
      </w:r>
      <w:r w:rsidRPr="008F73FA">
        <w:rPr>
          <w:rFonts w:ascii="Palatino Linotype" w:hAnsi="Palatino Linotype" w:cs="Arial"/>
          <w:i/>
          <w:sz w:val="22"/>
          <w:lang w:val="es-MX"/>
        </w:rPr>
        <w:t xml:space="preserve">. Dichos datos, constituyen información que distingue plenamente a una persona física del resto de los habitantes del país, </w:t>
      </w:r>
      <w:r w:rsidRPr="008F73FA">
        <w:rPr>
          <w:rFonts w:ascii="Palatino Linotype" w:hAnsi="Palatino Linotype" w:cs="Arial"/>
          <w:b/>
          <w:i/>
          <w:sz w:val="22"/>
          <w:lang w:val="es-MX"/>
        </w:rPr>
        <w:t>por lo que la CURP está considerada como información confidencial</w:t>
      </w:r>
      <w:r w:rsidRPr="008F73FA">
        <w:rPr>
          <w:rFonts w:ascii="Palatino Linotype" w:hAnsi="Palatino Linotype" w:cs="Arial"/>
          <w:i/>
          <w:sz w:val="22"/>
          <w:lang w:val="es-MX"/>
        </w:rPr>
        <w:t xml:space="preserve">. </w:t>
      </w:r>
    </w:p>
    <w:p w:rsidR="00746A72" w:rsidRPr="008F73FA" w:rsidRDefault="00746A72" w:rsidP="00746A72">
      <w:pPr>
        <w:autoSpaceDE w:val="0"/>
        <w:autoSpaceDN w:val="0"/>
        <w:adjustRightInd w:val="0"/>
        <w:ind w:left="851" w:right="902"/>
        <w:jc w:val="both"/>
        <w:rPr>
          <w:rFonts w:ascii="Palatino Linotype" w:hAnsi="Palatino Linotype" w:cs="Arial"/>
          <w:bCs/>
          <w:i/>
          <w:sz w:val="22"/>
          <w:lang w:val="es-MX"/>
        </w:rPr>
      </w:pPr>
      <w:r w:rsidRPr="008F73FA">
        <w:rPr>
          <w:rFonts w:ascii="Palatino Linotype" w:hAnsi="Palatino Linotype" w:cs="Arial"/>
          <w:bCs/>
          <w:i/>
          <w:sz w:val="22"/>
          <w:lang w:val="es-MX"/>
        </w:rPr>
        <w:t>Resoluciones:</w:t>
      </w:r>
    </w:p>
    <w:p w:rsidR="00746A72" w:rsidRPr="008F73FA" w:rsidRDefault="00746A72" w:rsidP="00746A72">
      <w:pPr>
        <w:autoSpaceDE w:val="0"/>
        <w:autoSpaceDN w:val="0"/>
        <w:adjustRightInd w:val="0"/>
        <w:ind w:left="851" w:right="902"/>
        <w:jc w:val="both"/>
        <w:rPr>
          <w:rFonts w:ascii="Palatino Linotype" w:hAnsi="Palatino Linotype" w:cs="Arial"/>
          <w:bCs/>
          <w:i/>
          <w:sz w:val="22"/>
          <w:lang w:val="es-MX"/>
        </w:rPr>
      </w:pPr>
      <w:r w:rsidRPr="008F73FA">
        <w:rPr>
          <w:rFonts w:ascii="Palatino Linotype" w:hAnsi="Palatino Linotype" w:cs="Arial"/>
          <w:bCs/>
          <w:i/>
          <w:sz w:val="22"/>
          <w:lang w:val="es-MX"/>
        </w:rPr>
        <w:t>• RRA 3995/16. Secretaría de la Defensa Nacional. 1 de febrero de 2017. Por unanimidad. Comisionado Ponente Rosendoevgueni Monterrey Chepov.</w:t>
      </w:r>
    </w:p>
    <w:p w:rsidR="00746A72" w:rsidRPr="008F73FA" w:rsidRDefault="00746A72" w:rsidP="00746A72">
      <w:pPr>
        <w:autoSpaceDE w:val="0"/>
        <w:autoSpaceDN w:val="0"/>
        <w:adjustRightInd w:val="0"/>
        <w:ind w:left="851" w:right="902"/>
        <w:jc w:val="both"/>
        <w:rPr>
          <w:rFonts w:ascii="Palatino Linotype" w:hAnsi="Palatino Linotype" w:cs="Arial"/>
          <w:bCs/>
          <w:i/>
          <w:sz w:val="22"/>
          <w:lang w:val="es-MX"/>
        </w:rPr>
      </w:pPr>
      <w:r w:rsidRPr="008F73FA">
        <w:rPr>
          <w:rFonts w:ascii="Palatino Linotype" w:hAnsi="Palatino Linotype" w:cs="Arial"/>
          <w:bCs/>
          <w:i/>
          <w:sz w:val="22"/>
          <w:lang w:val="es-MX"/>
        </w:rPr>
        <w:t xml:space="preserve">• RRA 0937/17. Senado de la República. 15 de marzo de 2017. Por unanimidad. Comisionada Ponente </w:t>
      </w:r>
      <w:r w:rsidRPr="008F73FA">
        <w:rPr>
          <w:rFonts w:ascii="Palatino Linotype" w:hAnsi="Palatino Linotype" w:cs="Arial"/>
          <w:i/>
          <w:sz w:val="22"/>
          <w:lang w:val="es-MX"/>
        </w:rPr>
        <w:t>Ximena</w:t>
      </w:r>
      <w:r w:rsidRPr="008F73FA">
        <w:rPr>
          <w:rFonts w:ascii="Palatino Linotype" w:hAnsi="Palatino Linotype" w:cs="Arial"/>
          <w:bCs/>
          <w:i/>
          <w:sz w:val="22"/>
          <w:lang w:val="es-MX"/>
        </w:rPr>
        <w:t xml:space="preserve"> Puente de la Mora. </w:t>
      </w:r>
    </w:p>
    <w:p w:rsidR="00746A72" w:rsidRPr="008F73FA" w:rsidRDefault="00746A72" w:rsidP="00746A72">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
          <w:bCs/>
          <w:i/>
          <w:sz w:val="22"/>
          <w:lang w:val="es-MX"/>
        </w:rPr>
        <w:t xml:space="preserve">• RRA 0478/17. Secretaría de Relaciones Exteriores. 26 de abril de 2017. Por unanimidad. </w:t>
      </w:r>
      <w:r w:rsidRPr="008F73FA">
        <w:rPr>
          <w:rFonts w:ascii="Palatino Linotype" w:hAnsi="Palatino Linotype" w:cs="Arial"/>
          <w:i/>
          <w:sz w:val="22"/>
          <w:lang w:val="es-MX"/>
        </w:rPr>
        <w:t>Comisionada</w:t>
      </w:r>
      <w:r w:rsidRPr="008F73FA">
        <w:rPr>
          <w:rFonts w:ascii="Palatino Linotype" w:hAnsi="Palatino Linotype" w:cs="Arial"/>
          <w:bCs/>
          <w:i/>
          <w:sz w:val="22"/>
          <w:lang w:val="es-MX"/>
        </w:rPr>
        <w:t xml:space="preserve"> Ponente Areli Cano Guadiana.</w:t>
      </w:r>
      <w:r w:rsidRPr="008F73FA">
        <w:rPr>
          <w:rFonts w:ascii="Palatino Linotype" w:hAnsi="Palatino Linotype" w:cs="Arial"/>
          <w:i/>
          <w:sz w:val="22"/>
          <w:lang w:val="es-MX"/>
        </w:rPr>
        <w:t xml:space="preserve">” </w:t>
      </w:r>
      <w:r w:rsidRPr="008F73FA">
        <w:rPr>
          <w:rFonts w:ascii="Palatino Linotype" w:hAnsi="Palatino Linotype" w:cs="Arial"/>
          <w:i/>
          <w:sz w:val="22"/>
          <w:lang w:val="es-MX" w:eastAsia="es-ES"/>
        </w:rPr>
        <w:t>(Sic)</w:t>
      </w:r>
    </w:p>
    <w:p w:rsidR="00746A72" w:rsidRPr="008F73FA" w:rsidRDefault="00746A72" w:rsidP="00746A72">
      <w:pPr>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rsidR="00746A72" w:rsidRPr="008F73FA" w:rsidRDefault="00746A72" w:rsidP="00746A72">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De lo anterior, se desprende que la </w:t>
      </w:r>
      <w:r w:rsidRPr="008F73FA">
        <w:rPr>
          <w:rFonts w:ascii="Palatino Linotype" w:hAnsi="Palatino Linotype"/>
          <w:lang w:val="es-MX"/>
        </w:rPr>
        <w:t xml:space="preserve">CURP </w:t>
      </w:r>
      <w:r w:rsidRPr="008F73FA">
        <w:rPr>
          <w:rFonts w:ascii="Palatino Linotype" w:hAnsi="Palatino Linotype" w:cs="Arial"/>
          <w:lang w:val="es-MX"/>
        </w:rPr>
        <w:t xml:space="preserve">se encuentra vinculada al nombre y apellidos de la persona, lo que permite identificar fecha y lugar de nacimiento, así como el sexo; datos que únicamente le atañen a su titular, por lo que, ésta constituye un dato </w:t>
      </w:r>
      <w:r w:rsidRPr="008F73FA">
        <w:rPr>
          <w:rFonts w:ascii="Palatino Linotype" w:hAnsi="Palatino Linotype"/>
          <w:bCs/>
          <w:lang w:val="es-MX" w:eastAsia="es-ES"/>
        </w:rPr>
        <w:t>personal</w:t>
      </w:r>
      <w:r w:rsidRPr="008F73FA">
        <w:rPr>
          <w:rFonts w:ascii="Palatino Linotype" w:hAnsi="Palatino Linotype" w:cs="Arial"/>
          <w:lang w:val="es-MX"/>
        </w:rPr>
        <w:t xml:space="preserve"> que concierne a una persona física identificada e identificable en términos de los artículos 2, fracción II de la Ley de Transparencia y Acceso a la Información Pública del Estado de México y Municipios y </w:t>
      </w:r>
      <w:r w:rsidRPr="008F73FA">
        <w:rPr>
          <w:rFonts w:ascii="Palatino Linotype" w:hAnsi="Palatino Linotype" w:cs="Arial"/>
          <w:lang w:val="es-MX" w:eastAsia="es-ES"/>
        </w:rPr>
        <w:t>4, fracción XI</w:t>
      </w:r>
      <w:r w:rsidRPr="008F73FA">
        <w:rPr>
          <w:rFonts w:ascii="Palatino Linotype" w:hAnsi="Palatino Linotype" w:cs="Arial"/>
          <w:lang w:val="es-MX"/>
        </w:rPr>
        <w:t xml:space="preserve"> </w:t>
      </w:r>
      <w:r w:rsidRPr="008F73FA">
        <w:rPr>
          <w:rFonts w:ascii="Palatino Linotype" w:hAnsi="Palatino Linotype" w:cs="Arial"/>
          <w:lang w:val="es-MX" w:eastAsia="es-ES"/>
        </w:rPr>
        <w:t>de la Ley de Protección de Datos Personales en Posesión de Sujetos Obligados del Estado de México y Municipios</w:t>
      </w:r>
      <w:r w:rsidRPr="008F73FA">
        <w:rPr>
          <w:rFonts w:ascii="Palatino Linotype" w:hAnsi="Palatino Linotype" w:cs="Arial"/>
          <w:lang w:val="es-MX"/>
        </w:rPr>
        <w:t>.</w:t>
      </w:r>
    </w:p>
    <w:p w:rsidR="00746A72" w:rsidRPr="008F73FA" w:rsidRDefault="00746A72" w:rsidP="00746A72">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Por cuanto hace a la </w:t>
      </w:r>
      <w:r w:rsidRPr="008F73FA">
        <w:rPr>
          <w:rFonts w:ascii="Palatino Linotype" w:hAnsi="Palatino Linotype" w:cs="Arial"/>
          <w:lang w:val="es-MX" w:eastAsia="es-ES"/>
        </w:rPr>
        <w:t xml:space="preserve">Clave de cualquier tipo de seguridad social (ISSEMyM, u otros), está integrado por una </w:t>
      </w:r>
      <w:r w:rsidRPr="008F73FA">
        <w:rPr>
          <w:rFonts w:ascii="Palatino Linotype" w:hAnsi="Palatino Linotype" w:cs="Arial"/>
          <w:bCs/>
          <w:lang w:val="es-MX"/>
        </w:rPr>
        <w:t xml:space="preserve">secuencia de números con los que se identifica a los trabajadores que </w:t>
      </w:r>
      <w:r w:rsidRPr="008F73FA">
        <w:rPr>
          <w:rFonts w:ascii="Palatino Linotype" w:hAnsi="Palatino Linotype"/>
          <w:lang w:val="es-MX"/>
        </w:rPr>
        <w:t>cubren</w:t>
      </w:r>
      <w:r w:rsidRPr="008F73FA">
        <w:rPr>
          <w:rFonts w:ascii="Palatino Linotype" w:hAnsi="Palatino Linotype" w:cs="Arial"/>
          <w:bCs/>
          <w:lang w:val="es-MX"/>
        </w:rPr>
        <w:t xml:space="preserve"> las cuotas respectivas, asimismo, lo identifica con la fuente de trabajo; por lo que al ser una clave de </w:t>
      </w:r>
      <w:r w:rsidRPr="008F73FA">
        <w:rPr>
          <w:rFonts w:ascii="Palatino Linotype" w:hAnsi="Palatino Linotype" w:cs="Arial"/>
          <w:lang w:val="es-MX" w:eastAsia="es-ES"/>
        </w:rPr>
        <w:t>identificación</w:t>
      </w:r>
      <w:r w:rsidRPr="008F73FA">
        <w:rPr>
          <w:rFonts w:ascii="Palatino Linotype" w:hAnsi="Palatino Linotype" w:cs="Arial"/>
          <w:bCs/>
          <w:lang w:val="es-MX"/>
        </w:rPr>
        <w:t xml:space="preserve"> de los trabajadores, constituye información confidencial, </w:t>
      </w:r>
      <w:r w:rsidRPr="008F73FA">
        <w:rPr>
          <w:rFonts w:ascii="Palatino Linotype" w:hAnsi="Palatino Linotype" w:cs="Arial"/>
          <w:lang w:val="es-MX"/>
        </w:rPr>
        <w:t xml:space="preserve">dato que únicamente le atañe al servidor público, por lo constituye un dato personal que concierne a una persona física </w:t>
      </w:r>
      <w:r w:rsidRPr="008F73FA">
        <w:rPr>
          <w:rFonts w:ascii="Palatino Linotype" w:hAnsi="Palatino Linotype" w:cs="Arial"/>
          <w:lang w:val="es-MX"/>
        </w:rPr>
        <w:lastRenderedPageBreak/>
        <w:t xml:space="preserve">identificada e identificable en términos de los artículos 2, fracción II de la Ley de Transparencia y Acceso a la Información Pública del Estado de México y Municipios y </w:t>
      </w:r>
      <w:r w:rsidRPr="008F73FA">
        <w:rPr>
          <w:rFonts w:ascii="Palatino Linotype" w:hAnsi="Palatino Linotype" w:cs="Arial"/>
          <w:lang w:val="es-MX" w:eastAsia="es-ES"/>
        </w:rPr>
        <w:t>4, fracción XI</w:t>
      </w:r>
      <w:r w:rsidRPr="008F73FA">
        <w:rPr>
          <w:rFonts w:ascii="Palatino Linotype" w:hAnsi="Palatino Linotype" w:cs="Arial"/>
          <w:lang w:val="es-MX"/>
        </w:rPr>
        <w:t xml:space="preserve"> </w:t>
      </w:r>
      <w:r w:rsidRPr="008F73FA">
        <w:rPr>
          <w:rFonts w:ascii="Palatino Linotype" w:hAnsi="Palatino Linotype" w:cs="Arial"/>
          <w:lang w:val="es-MX" w:eastAsia="es-ES"/>
        </w:rPr>
        <w:t>de la Ley de Protección de Datos Personales en Posesión de Sujetos Obligados del Estado de México y Municipios</w:t>
      </w:r>
      <w:r w:rsidRPr="008F73FA">
        <w:rPr>
          <w:rFonts w:ascii="Palatino Linotype" w:hAnsi="Palatino Linotype" w:cs="Arial"/>
          <w:lang w:val="es-MX"/>
        </w:rPr>
        <w:t>.</w:t>
      </w:r>
    </w:p>
    <w:p w:rsidR="00746A72" w:rsidRPr="008F73FA" w:rsidRDefault="00746A72" w:rsidP="00746A72">
      <w:pPr>
        <w:spacing w:before="240" w:line="360" w:lineRule="auto"/>
        <w:jc w:val="both"/>
        <w:rPr>
          <w:rFonts w:ascii="Palatino Linotype" w:hAnsi="Palatino Linotype" w:cs="Arial"/>
          <w:lang w:val="es-MX" w:eastAsia="es-ES"/>
        </w:rPr>
      </w:pPr>
      <w:r w:rsidRPr="008F73FA">
        <w:rPr>
          <w:rFonts w:ascii="Palatino Linotype" w:hAnsi="Palatino Linotype" w:cs="Arial"/>
          <w:lang w:val="es-MX" w:eastAsia="es-ES"/>
        </w:rPr>
        <w:t xml:space="preserve">Por </w:t>
      </w:r>
      <w:r w:rsidRPr="008F73FA">
        <w:rPr>
          <w:rFonts w:ascii="Palatino Linotype" w:hAnsi="Palatino Linotype" w:cs="Arial"/>
          <w:lang w:val="es-MX"/>
        </w:rPr>
        <w:t>ende</w:t>
      </w:r>
      <w:r w:rsidR="00681B9F" w:rsidRPr="008F73FA">
        <w:rPr>
          <w:rFonts w:ascii="Palatino Linotype" w:hAnsi="Palatino Linotype" w:cs="Arial"/>
          <w:lang w:val="es-MX" w:eastAsia="es-ES"/>
        </w:rPr>
        <w:t xml:space="preserve">, </w:t>
      </w:r>
      <w:r w:rsidR="00681B9F">
        <w:rPr>
          <w:rFonts w:ascii="Palatino Linotype" w:hAnsi="Palatino Linotype" w:cs="Arial"/>
          <w:b/>
          <w:lang w:val="es-MX" w:eastAsia="es-ES"/>
        </w:rPr>
        <w:t>e</w:t>
      </w:r>
      <w:r w:rsidR="00681B9F" w:rsidRPr="008F73FA">
        <w:rPr>
          <w:rFonts w:ascii="Palatino Linotype" w:hAnsi="Palatino Linotype" w:cs="Arial"/>
          <w:b/>
          <w:lang w:val="es-MX" w:eastAsia="es-ES"/>
        </w:rPr>
        <w:t>l Sujeto Obligado</w:t>
      </w:r>
      <w:r w:rsidR="00681B9F" w:rsidRPr="008F73FA">
        <w:rPr>
          <w:rFonts w:ascii="Palatino Linotype" w:hAnsi="Palatino Linotype" w:cs="Arial"/>
          <w:lang w:val="es-MX" w:eastAsia="es-ES"/>
        </w:rPr>
        <w:t xml:space="preserve"> </w:t>
      </w:r>
      <w:r w:rsidRPr="008F73FA">
        <w:rPr>
          <w:rFonts w:ascii="Palatino Linotype" w:hAnsi="Palatino Linotype" w:cs="Arial"/>
          <w:lang w:val="es-MX" w:eastAsia="es-ES"/>
        </w:rPr>
        <w:t xml:space="preserve">debe testar los datos confidenciales, sin pasar por alto que la clasificación respectiva tiene que cumplirse a través de la forma y formalidades que la Ley impone; es decir, mediante Acuerdo debidamente fundado y motivado, en </w:t>
      </w:r>
      <w:r w:rsidRPr="008F73FA">
        <w:rPr>
          <w:rFonts w:ascii="Palatino Linotype" w:hAnsi="Palatino Linotype" w:cs="Arial"/>
          <w:noProof/>
          <w:lang w:val="es-MX"/>
        </w:rPr>
        <w:t>términos</w:t>
      </w:r>
      <w:r w:rsidRPr="008F73FA">
        <w:rPr>
          <w:rFonts w:ascii="Palatino Linotype" w:hAnsi="Palatino Linotype" w:cs="Arial"/>
          <w:lang w:val="es-MX"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46A72" w:rsidRPr="008F73FA" w:rsidRDefault="00746A72" w:rsidP="00746A72">
      <w:pPr>
        <w:tabs>
          <w:tab w:val="left" w:pos="8222"/>
        </w:tabs>
        <w:ind w:left="851" w:right="1134"/>
        <w:jc w:val="center"/>
        <w:rPr>
          <w:rFonts w:ascii="Palatino Linotype" w:hAnsi="Palatino Linotype" w:cs="Arial"/>
          <w:b/>
          <w:i/>
          <w:sz w:val="22"/>
          <w:szCs w:val="22"/>
          <w:lang w:val="es-MX" w:eastAsia="es-ES"/>
        </w:rPr>
      </w:pPr>
      <w:r w:rsidRPr="008F73FA">
        <w:rPr>
          <w:rFonts w:ascii="Palatino Linotype" w:hAnsi="Palatino Linotype" w:cs="Arial"/>
          <w:b/>
          <w:i/>
          <w:sz w:val="22"/>
          <w:szCs w:val="22"/>
          <w:lang w:val="es-MX" w:eastAsia="es-ES"/>
        </w:rPr>
        <w:t>Ley de Transparencia y Acceso a la Información Pública del Estado de México y Municipios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w:t>
      </w:r>
      <w:r w:rsidRPr="008F73FA">
        <w:rPr>
          <w:rFonts w:ascii="Palatino Linotype" w:hAnsi="Palatino Linotype" w:cs="Arial"/>
          <w:b/>
          <w:i/>
          <w:sz w:val="22"/>
          <w:szCs w:val="22"/>
          <w:lang w:val="es-MX"/>
        </w:rPr>
        <w:t xml:space="preserve">Artículo 49. </w:t>
      </w:r>
      <w:r w:rsidRPr="008F73FA">
        <w:rPr>
          <w:rFonts w:ascii="Palatino Linotype" w:hAnsi="Palatino Linotype" w:cs="Arial"/>
          <w:i/>
          <w:sz w:val="22"/>
          <w:szCs w:val="22"/>
          <w:lang w:val="es-MX"/>
        </w:rPr>
        <w:t xml:space="preserve">Los </w:t>
      </w:r>
      <w:r w:rsidRPr="008F73FA">
        <w:rPr>
          <w:rFonts w:ascii="Palatino Linotype" w:hAnsi="Palatino Linotype" w:cs="Arial"/>
          <w:i/>
          <w:sz w:val="22"/>
          <w:szCs w:val="22"/>
          <w:lang w:val="es-MX" w:eastAsia="es-ES"/>
        </w:rPr>
        <w:t>Comités</w:t>
      </w:r>
      <w:r w:rsidRPr="008F73FA">
        <w:rPr>
          <w:rFonts w:ascii="Palatino Linotype" w:hAnsi="Palatino Linotype" w:cs="Arial"/>
          <w:i/>
          <w:sz w:val="22"/>
          <w:szCs w:val="22"/>
          <w:lang w:val="es-MX"/>
        </w:rPr>
        <w:t xml:space="preserve"> de Transparencia </w:t>
      </w:r>
      <w:r w:rsidRPr="008F73FA">
        <w:rPr>
          <w:rFonts w:ascii="Palatino Linotype" w:hAnsi="Palatino Linotype"/>
          <w:i/>
          <w:sz w:val="22"/>
          <w:szCs w:val="22"/>
          <w:lang w:val="es-MX" w:eastAsia="es-ES"/>
        </w:rPr>
        <w:t>tendrán</w:t>
      </w:r>
      <w:r w:rsidRPr="008F73FA">
        <w:rPr>
          <w:rFonts w:ascii="Palatino Linotype" w:hAnsi="Palatino Linotype" w:cs="Arial"/>
          <w:i/>
          <w:sz w:val="22"/>
          <w:szCs w:val="22"/>
          <w:lang w:val="es-MX"/>
        </w:rPr>
        <w:t xml:space="preserve"> las siguientes atribuciones: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VIII.</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Aprobar</w:t>
      </w:r>
      <w:r w:rsidRPr="008F73FA">
        <w:rPr>
          <w:rFonts w:ascii="Palatino Linotype" w:hAnsi="Palatino Linotype" w:cs="Arial"/>
          <w:i/>
          <w:sz w:val="22"/>
          <w:szCs w:val="22"/>
          <w:lang w:val="es-MX"/>
        </w:rPr>
        <w:t xml:space="preserve">, </w:t>
      </w:r>
      <w:r w:rsidRPr="008F73FA">
        <w:rPr>
          <w:rFonts w:ascii="Palatino Linotype" w:hAnsi="Palatino Linotype" w:cs="Arial"/>
          <w:i/>
          <w:sz w:val="22"/>
          <w:szCs w:val="22"/>
          <w:lang w:val="es-MX" w:eastAsia="es-ES"/>
        </w:rPr>
        <w:t>modificar</w:t>
      </w:r>
      <w:r w:rsidRPr="008F73FA">
        <w:rPr>
          <w:rFonts w:ascii="Palatino Linotype" w:hAnsi="Palatino Linotype" w:cs="Arial"/>
          <w:i/>
          <w:sz w:val="22"/>
          <w:szCs w:val="22"/>
          <w:lang w:val="es-MX"/>
        </w:rPr>
        <w:t xml:space="preserve"> o revocar la clasificación de la información;</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b/>
          <w:i/>
          <w:sz w:val="22"/>
          <w:szCs w:val="22"/>
          <w:lang w:val="es-MX"/>
        </w:rPr>
      </w:pPr>
      <w:r w:rsidRPr="008F73FA">
        <w:rPr>
          <w:rFonts w:ascii="Palatino Linotype" w:hAnsi="Palatino Linotype" w:cs="Arial"/>
          <w:b/>
          <w:i/>
          <w:sz w:val="22"/>
          <w:szCs w:val="22"/>
          <w:lang w:val="es-MX"/>
        </w:rPr>
        <w:t>Artículo 132.</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La clasificación de la información se llevará a cabo en el momento en que:</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w:t>
      </w:r>
      <w:r w:rsidRPr="008F73FA">
        <w:rPr>
          <w:rFonts w:ascii="Palatino Linotype" w:hAnsi="Palatino Linotype" w:cs="Arial"/>
          <w:i/>
          <w:sz w:val="22"/>
          <w:szCs w:val="22"/>
          <w:lang w:val="es-MX"/>
        </w:rPr>
        <w:t xml:space="preserve"> Se determine mediante resolución de autoridad competente; o</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III</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Se generen versiones públicas para dar cumplimiento a las obligaciones de transparencia previstas en esta Ley</w:t>
      </w:r>
      <w:r w:rsidRPr="008F73FA">
        <w:rPr>
          <w:rFonts w:ascii="Palatino Linotype" w:hAnsi="Palatino Linotype" w:cs="Arial"/>
          <w:i/>
          <w:sz w:val="22"/>
          <w:szCs w:val="22"/>
          <w:lang w:val="es-MX"/>
        </w:rPr>
        <w:t>.”</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p>
    <w:p w:rsidR="00746A72" w:rsidRPr="008F73FA" w:rsidRDefault="00746A72" w:rsidP="00746A72">
      <w:pPr>
        <w:tabs>
          <w:tab w:val="left" w:pos="8222"/>
        </w:tabs>
        <w:ind w:left="851" w:right="1134"/>
        <w:jc w:val="center"/>
        <w:rPr>
          <w:rFonts w:ascii="Palatino Linotype" w:hAnsi="Palatino Linotype" w:cs="Arial"/>
          <w:b/>
          <w:i/>
          <w:sz w:val="22"/>
          <w:szCs w:val="22"/>
          <w:lang w:val="es-MX"/>
        </w:rPr>
      </w:pPr>
      <w:r w:rsidRPr="008F73FA">
        <w:rPr>
          <w:rFonts w:ascii="Palatino Linotype" w:hAnsi="Palatino Linotype" w:cs="Arial"/>
          <w:b/>
          <w:i/>
          <w:sz w:val="22"/>
          <w:szCs w:val="22"/>
          <w:lang w:val="es-MX"/>
        </w:rPr>
        <w:lastRenderedPageBreak/>
        <w:t xml:space="preserve">Lineamientos Generales en materia de Clasificación y Desclasificación de la </w:t>
      </w:r>
      <w:r w:rsidRPr="008F73FA">
        <w:rPr>
          <w:rFonts w:ascii="Palatino Linotype" w:hAnsi="Palatino Linotype" w:cs="Arial"/>
          <w:b/>
          <w:i/>
          <w:sz w:val="22"/>
          <w:szCs w:val="22"/>
          <w:lang w:val="es-MX" w:eastAsia="es-ES"/>
        </w:rPr>
        <w:t>Información</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w:t>
      </w:r>
      <w:r w:rsidRPr="008F73FA">
        <w:rPr>
          <w:rFonts w:ascii="Palatino Linotype" w:hAnsi="Palatino Linotype" w:cs="Arial"/>
          <w:b/>
          <w:i/>
          <w:sz w:val="22"/>
          <w:szCs w:val="22"/>
          <w:lang w:val="es-MX"/>
        </w:rPr>
        <w:t>Segundo.-</w:t>
      </w:r>
      <w:r w:rsidRPr="008F73FA">
        <w:rPr>
          <w:rFonts w:ascii="Palatino Linotype" w:hAnsi="Palatino Linotype" w:cs="Arial"/>
          <w:i/>
          <w:sz w:val="22"/>
          <w:szCs w:val="22"/>
          <w:lang w:val="es-MX"/>
        </w:rPr>
        <w:t xml:space="preserve"> Para efectos de los </w:t>
      </w:r>
      <w:r w:rsidRPr="008F73FA">
        <w:rPr>
          <w:rFonts w:ascii="Palatino Linotype" w:hAnsi="Palatino Linotype" w:cs="Arial"/>
          <w:i/>
          <w:sz w:val="22"/>
          <w:szCs w:val="22"/>
          <w:lang w:val="es-MX" w:eastAsia="es-ES"/>
        </w:rPr>
        <w:t>presentes</w:t>
      </w:r>
      <w:r w:rsidRPr="008F73FA">
        <w:rPr>
          <w:rFonts w:ascii="Palatino Linotype" w:hAnsi="Palatino Linotype" w:cs="Arial"/>
          <w:i/>
          <w:sz w:val="22"/>
          <w:szCs w:val="22"/>
          <w:lang w:val="es-MX"/>
        </w:rPr>
        <w:t xml:space="preserve"> Lineamientos Generales, se entenderá por:</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XVIII.</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Versión pública:</w:t>
      </w:r>
      <w:r w:rsidRPr="008F73FA">
        <w:rPr>
          <w:rFonts w:ascii="Palatino Linotype" w:hAnsi="Palatino Linotype" w:cs="Arial"/>
          <w:i/>
          <w:sz w:val="22"/>
          <w:szCs w:val="22"/>
          <w:lang w:val="es-MX"/>
        </w:rPr>
        <w:t xml:space="preserve"> El </w:t>
      </w:r>
      <w:r w:rsidRPr="008F73FA">
        <w:rPr>
          <w:rFonts w:ascii="Palatino Linotype" w:hAnsi="Palatino Linotype" w:cs="Arial"/>
          <w:bCs/>
          <w:i/>
          <w:noProof/>
          <w:sz w:val="22"/>
          <w:szCs w:val="22"/>
          <w:lang w:val="es-MX" w:eastAsia="es-ES"/>
        </w:rPr>
        <w:t>documento</w:t>
      </w:r>
      <w:r w:rsidRPr="008F73FA">
        <w:rPr>
          <w:rFonts w:ascii="Palatino Linotype" w:hAnsi="Palatino Linotype" w:cs="Arial"/>
          <w:i/>
          <w:sz w:val="22"/>
          <w:szCs w:val="22"/>
          <w:lang w:val="es-MX"/>
        </w:rPr>
        <w:t xml:space="preserve"> a partir del que se otorga acceso a la información, en el que se testan partes o secciones clasificadas, indicando el contenido de éstas de manera genérica, </w:t>
      </w:r>
      <w:r w:rsidRPr="008F73FA">
        <w:rPr>
          <w:rFonts w:ascii="Palatino Linotype" w:hAnsi="Palatino Linotype" w:cs="Arial"/>
          <w:b/>
          <w:i/>
          <w:sz w:val="22"/>
          <w:szCs w:val="22"/>
          <w:lang w:val="es-MX"/>
        </w:rPr>
        <w:t>fundando y motivando la</w:t>
      </w:r>
      <w:r w:rsidRPr="008F73FA">
        <w:rPr>
          <w:rFonts w:ascii="Palatino Linotype" w:hAnsi="Palatino Linotype" w:cs="Arial"/>
          <w:i/>
          <w:sz w:val="22"/>
          <w:szCs w:val="22"/>
          <w:lang w:val="es-MX"/>
        </w:rPr>
        <w:t xml:space="preserve"> reserva o </w:t>
      </w:r>
      <w:r w:rsidRPr="008F73FA">
        <w:rPr>
          <w:rFonts w:ascii="Palatino Linotype" w:hAnsi="Palatino Linotype" w:cs="Arial"/>
          <w:b/>
          <w:i/>
          <w:sz w:val="22"/>
          <w:szCs w:val="22"/>
          <w:lang w:val="es-MX"/>
        </w:rPr>
        <w:t>confidencialidad</w:t>
      </w:r>
      <w:r w:rsidRPr="008F73FA">
        <w:rPr>
          <w:rFonts w:ascii="Palatino Linotype" w:hAnsi="Palatino Linotype" w:cs="Arial"/>
          <w:i/>
          <w:sz w:val="22"/>
          <w:szCs w:val="22"/>
          <w:lang w:val="es-MX"/>
        </w:rPr>
        <w:t xml:space="preserve">, a través de la resolución que para tal efecto emita el </w:t>
      </w:r>
      <w:r w:rsidRPr="008F73FA">
        <w:rPr>
          <w:rFonts w:ascii="Palatino Linotype" w:hAnsi="Palatino Linotype" w:cs="Arial"/>
          <w:bCs/>
          <w:i/>
          <w:noProof/>
          <w:sz w:val="22"/>
          <w:szCs w:val="22"/>
          <w:lang w:val="es-MX" w:eastAsia="es-ES"/>
        </w:rPr>
        <w:t>Comité</w:t>
      </w:r>
      <w:r w:rsidRPr="008F73FA">
        <w:rPr>
          <w:rFonts w:ascii="Palatino Linotype" w:hAnsi="Palatino Linotype" w:cs="Arial"/>
          <w:i/>
          <w:sz w:val="22"/>
          <w:szCs w:val="22"/>
          <w:lang w:val="es-MX"/>
        </w:rPr>
        <w:t xml:space="preserve"> de Transparencia.</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Cuarto.</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Para clasificar la información como</w:t>
      </w:r>
      <w:r w:rsidRPr="008F73FA">
        <w:rPr>
          <w:rFonts w:ascii="Palatino Linotype" w:hAnsi="Palatino Linotype" w:cs="Arial"/>
          <w:i/>
          <w:sz w:val="22"/>
          <w:szCs w:val="22"/>
          <w:lang w:val="es-MX"/>
        </w:rPr>
        <w:t xml:space="preserve"> reservada o </w:t>
      </w:r>
      <w:r w:rsidRPr="008F73FA">
        <w:rPr>
          <w:rFonts w:ascii="Palatino Linotype" w:hAnsi="Palatino Linotype" w:cs="Arial"/>
          <w:b/>
          <w:i/>
          <w:sz w:val="22"/>
          <w:szCs w:val="22"/>
          <w:lang w:val="es-MX"/>
        </w:rPr>
        <w:t xml:space="preserve">confidencial, de manera total o parcial, el titular del </w:t>
      </w:r>
      <w:r w:rsidRPr="008F73FA">
        <w:rPr>
          <w:rFonts w:ascii="Palatino Linotype" w:hAnsi="Palatino Linotype" w:cs="Arial"/>
          <w:b/>
          <w:bCs/>
          <w:i/>
          <w:noProof/>
          <w:sz w:val="22"/>
          <w:szCs w:val="22"/>
          <w:lang w:val="es-MX" w:eastAsia="es-ES"/>
        </w:rPr>
        <w:t>área</w:t>
      </w:r>
      <w:r w:rsidRPr="008F73FA">
        <w:rPr>
          <w:rFonts w:ascii="Palatino Linotype" w:hAnsi="Palatino Linotype" w:cs="Arial"/>
          <w:b/>
          <w:i/>
          <w:sz w:val="22"/>
          <w:szCs w:val="22"/>
          <w:lang w:val="es-MX"/>
        </w:rPr>
        <w:t xml:space="preserve"> del sujeto </w:t>
      </w:r>
      <w:r w:rsidRPr="008F73FA">
        <w:rPr>
          <w:rFonts w:ascii="Palatino Linotype" w:hAnsi="Palatino Linotype" w:cs="Arial"/>
          <w:b/>
          <w:i/>
          <w:sz w:val="22"/>
          <w:szCs w:val="22"/>
          <w:lang w:val="es-MX" w:eastAsia="es-ES"/>
        </w:rPr>
        <w:t>obligado</w:t>
      </w:r>
      <w:r w:rsidRPr="008F73FA">
        <w:rPr>
          <w:rFonts w:ascii="Palatino Linotype" w:hAnsi="Palatino Linotype" w:cs="Arial"/>
          <w:b/>
          <w:i/>
          <w:sz w:val="22"/>
          <w:szCs w:val="22"/>
          <w:lang w:val="es-MX"/>
        </w:rPr>
        <w:t xml:space="preserve"> deberá atender lo dispuesto por el Título Sexto de la Ley General</w:t>
      </w:r>
      <w:r w:rsidRPr="008F73FA">
        <w:rPr>
          <w:rFonts w:ascii="Palatino Linotype" w:hAnsi="Palatino Linotype" w:cs="Arial"/>
          <w:i/>
          <w:sz w:val="22"/>
          <w:szCs w:val="22"/>
          <w:lang w:val="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 xml:space="preserve">Los sujetos obligados deberán aplicar, de manera estricta, las excepciones al derecho de acceso a la </w:t>
      </w:r>
      <w:r w:rsidRPr="008F73FA">
        <w:rPr>
          <w:rFonts w:ascii="Palatino Linotype" w:hAnsi="Palatino Linotype" w:cs="Arial"/>
          <w:bCs/>
          <w:i/>
          <w:noProof/>
          <w:sz w:val="22"/>
          <w:szCs w:val="22"/>
          <w:lang w:val="es-MX" w:eastAsia="es-ES"/>
        </w:rPr>
        <w:t>información</w:t>
      </w:r>
      <w:r w:rsidRPr="008F73FA">
        <w:rPr>
          <w:rFonts w:ascii="Palatino Linotype" w:hAnsi="Palatino Linotype" w:cs="Arial"/>
          <w:i/>
          <w:sz w:val="22"/>
          <w:szCs w:val="22"/>
          <w:lang w:val="es-MX"/>
        </w:rPr>
        <w:t xml:space="preserve"> y sólo </w:t>
      </w:r>
      <w:r w:rsidRPr="008F73FA">
        <w:rPr>
          <w:rFonts w:ascii="Palatino Linotype" w:hAnsi="Palatino Linotype" w:cs="Arial"/>
          <w:i/>
          <w:sz w:val="22"/>
          <w:szCs w:val="22"/>
          <w:lang w:val="es-MX" w:eastAsia="es-ES"/>
        </w:rPr>
        <w:t>podrán</w:t>
      </w:r>
      <w:r w:rsidRPr="008F73FA">
        <w:rPr>
          <w:rFonts w:ascii="Palatino Linotype" w:hAnsi="Palatino Linotype" w:cs="Arial"/>
          <w:i/>
          <w:sz w:val="22"/>
          <w:szCs w:val="22"/>
          <w:lang w:val="es-MX"/>
        </w:rPr>
        <w:t xml:space="preserve"> invocarlas cuando acrediten su procedencia.</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Quinto.</w:t>
      </w:r>
      <w:r w:rsidRPr="008F73FA">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w:t>
      </w:r>
      <w:r w:rsidRPr="008F73FA">
        <w:rPr>
          <w:rFonts w:ascii="Palatino Linotype" w:hAnsi="Palatino Linotype" w:cs="Arial"/>
          <w:i/>
          <w:sz w:val="22"/>
          <w:szCs w:val="22"/>
          <w:lang w:val="es-MX" w:eastAsia="es-ES"/>
        </w:rPr>
        <w:t>corresponderá</w:t>
      </w:r>
      <w:r w:rsidRPr="008F73FA">
        <w:rPr>
          <w:rFonts w:ascii="Palatino Linotype" w:hAnsi="Palatino Linotype" w:cs="Arial"/>
          <w:i/>
          <w:sz w:val="22"/>
          <w:szCs w:val="22"/>
          <w:lang w:val="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Sexto.</w:t>
      </w:r>
      <w:r w:rsidRPr="008F73FA">
        <w:rPr>
          <w:rFonts w:ascii="Palatino Linotype" w:hAnsi="Palatino Linotype" w:cs="Arial"/>
          <w:i/>
          <w:sz w:val="22"/>
          <w:szCs w:val="22"/>
          <w:lang w:val="es-MX"/>
        </w:rPr>
        <w:t xml:space="preserve"> Los sujetos obligados no podrán emitir acuerdos de carácter general ni particular que clasifiquen </w:t>
      </w:r>
      <w:r w:rsidRPr="008F73FA">
        <w:rPr>
          <w:rFonts w:ascii="Palatino Linotype" w:hAnsi="Palatino Linotype" w:cs="Arial"/>
          <w:bCs/>
          <w:i/>
          <w:noProof/>
          <w:sz w:val="22"/>
          <w:szCs w:val="22"/>
          <w:lang w:val="es-MX" w:eastAsia="es-ES"/>
        </w:rPr>
        <w:t>documentos</w:t>
      </w:r>
      <w:r w:rsidRPr="008F73FA">
        <w:rPr>
          <w:rFonts w:ascii="Palatino Linotype" w:hAnsi="Palatino Linotype" w:cs="Arial"/>
          <w:i/>
          <w:sz w:val="22"/>
          <w:szCs w:val="22"/>
          <w:lang w:val="es-MX"/>
        </w:rPr>
        <w:t xml:space="preserve"> o expedientes como reservados, ni clasificar documentos antes de que se genere la información o cuando éstos no obren en sus archivos.</w:t>
      </w:r>
    </w:p>
    <w:p w:rsidR="00746A72" w:rsidRPr="008F73FA" w:rsidRDefault="00746A72" w:rsidP="00746A72">
      <w:pPr>
        <w:tabs>
          <w:tab w:val="left" w:pos="8222"/>
        </w:tabs>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 xml:space="preserve">La clasificación de </w:t>
      </w:r>
      <w:r w:rsidRPr="008F73FA">
        <w:rPr>
          <w:rFonts w:ascii="Palatino Linotype" w:hAnsi="Palatino Linotype" w:cs="Arial"/>
          <w:i/>
          <w:sz w:val="22"/>
          <w:szCs w:val="22"/>
          <w:lang w:val="es-MX" w:eastAsia="es-ES"/>
        </w:rPr>
        <w:t>información</w:t>
      </w:r>
      <w:r w:rsidRPr="008F73FA">
        <w:rPr>
          <w:rFonts w:ascii="Palatino Linotype" w:hAnsi="Palatino Linotype" w:cs="Arial"/>
          <w:i/>
          <w:sz w:val="22"/>
          <w:szCs w:val="22"/>
          <w:lang w:val="es-MX"/>
        </w:rPr>
        <w:t xml:space="preserve"> se realizará conforme a un análisis caso por caso, mediante la aplicación </w:t>
      </w:r>
      <w:r w:rsidRPr="008F73FA">
        <w:rPr>
          <w:rFonts w:ascii="Palatino Linotype" w:hAnsi="Palatino Linotype" w:cs="Arial"/>
          <w:bCs/>
          <w:i/>
          <w:noProof/>
          <w:sz w:val="22"/>
          <w:szCs w:val="22"/>
          <w:lang w:val="es-MX" w:eastAsia="es-ES"/>
        </w:rPr>
        <w:t>de</w:t>
      </w:r>
      <w:r w:rsidRPr="008F73FA">
        <w:rPr>
          <w:rFonts w:ascii="Palatino Linotype" w:hAnsi="Palatino Linotype" w:cs="Arial"/>
          <w:i/>
          <w:sz w:val="22"/>
          <w:szCs w:val="22"/>
          <w:lang w:val="es-MX"/>
        </w:rPr>
        <w:t xml:space="preserve"> la prueba de daño y de interés público.</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Séptimo.</w:t>
      </w:r>
      <w:r w:rsidRPr="008F73FA">
        <w:rPr>
          <w:rFonts w:ascii="Palatino Linotype" w:hAnsi="Palatino Linotype" w:cs="Arial"/>
          <w:i/>
          <w:sz w:val="22"/>
          <w:szCs w:val="22"/>
          <w:lang w:val="es-MX"/>
        </w:rPr>
        <w:t xml:space="preserve"> La clasificación </w:t>
      </w:r>
      <w:r w:rsidRPr="008F73FA">
        <w:rPr>
          <w:rFonts w:ascii="Palatino Linotype" w:hAnsi="Palatino Linotype" w:cs="Arial"/>
          <w:bCs/>
          <w:i/>
          <w:noProof/>
          <w:sz w:val="22"/>
          <w:szCs w:val="22"/>
          <w:lang w:val="es-MX" w:eastAsia="es-ES"/>
        </w:rPr>
        <w:t>de</w:t>
      </w:r>
      <w:r w:rsidRPr="008F73FA">
        <w:rPr>
          <w:rFonts w:ascii="Palatino Linotype" w:hAnsi="Palatino Linotype" w:cs="Arial"/>
          <w:i/>
          <w:sz w:val="22"/>
          <w:szCs w:val="22"/>
          <w:lang w:val="es-MX"/>
        </w:rPr>
        <w:t xml:space="preserve"> la </w:t>
      </w:r>
      <w:r w:rsidRPr="008F73FA">
        <w:rPr>
          <w:rFonts w:ascii="Palatino Linotype" w:hAnsi="Palatino Linotype" w:cs="Arial"/>
          <w:i/>
          <w:sz w:val="22"/>
          <w:szCs w:val="22"/>
          <w:lang w:val="es-MX" w:eastAsia="es-ES"/>
        </w:rPr>
        <w:t>información</w:t>
      </w:r>
      <w:r w:rsidRPr="008F73FA">
        <w:rPr>
          <w:rFonts w:ascii="Palatino Linotype" w:hAnsi="Palatino Linotype" w:cs="Arial"/>
          <w:i/>
          <w:sz w:val="22"/>
          <w:szCs w:val="22"/>
          <w:lang w:val="es-MX"/>
        </w:rPr>
        <w:t xml:space="preserve"> se llevará a cabo en el momento en que:</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w:t>
      </w:r>
      <w:r w:rsidRPr="008F73FA">
        <w:rPr>
          <w:rFonts w:ascii="Palatino Linotype" w:hAnsi="Palatino Linotype" w:cs="Arial"/>
          <w:i/>
          <w:sz w:val="22"/>
          <w:szCs w:val="22"/>
          <w:lang w:val="es-MX"/>
        </w:rPr>
        <w:t xml:space="preserve"> Se reciba una solicitud de acceso a la información;</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lastRenderedPageBreak/>
        <w:t>II.</w:t>
      </w:r>
      <w:r w:rsidRPr="008F73FA">
        <w:rPr>
          <w:rFonts w:ascii="Palatino Linotype" w:hAnsi="Palatino Linotype" w:cs="Arial"/>
          <w:i/>
          <w:sz w:val="22"/>
          <w:szCs w:val="22"/>
          <w:lang w:val="es-MX"/>
        </w:rPr>
        <w:t xml:space="preserve"> Se determine </w:t>
      </w:r>
      <w:r w:rsidRPr="008F73FA">
        <w:rPr>
          <w:rFonts w:ascii="Palatino Linotype" w:hAnsi="Palatino Linotype" w:cs="Arial"/>
          <w:bCs/>
          <w:i/>
          <w:noProof/>
          <w:sz w:val="22"/>
          <w:szCs w:val="22"/>
          <w:lang w:val="es-MX" w:eastAsia="es-ES"/>
        </w:rPr>
        <w:t>mediante</w:t>
      </w:r>
      <w:r w:rsidRPr="008F73FA">
        <w:rPr>
          <w:rFonts w:ascii="Palatino Linotype" w:hAnsi="Palatino Linotype" w:cs="Arial"/>
          <w:i/>
          <w:sz w:val="22"/>
          <w:szCs w:val="22"/>
          <w:lang w:val="es-MX"/>
        </w:rPr>
        <w:t xml:space="preserve"> resolución de autoridad competente, o</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III.</w:t>
      </w:r>
      <w:r w:rsidRPr="008F73FA">
        <w:rPr>
          <w:rFonts w:ascii="Palatino Linotype" w:hAnsi="Palatino Linotype" w:cs="Arial"/>
          <w:i/>
          <w:sz w:val="22"/>
          <w:szCs w:val="22"/>
          <w:lang w:val="es-MX"/>
        </w:rPr>
        <w:t xml:space="preserve"> Se generen </w:t>
      </w:r>
      <w:r w:rsidRPr="008F73FA">
        <w:rPr>
          <w:rFonts w:ascii="Palatino Linotype" w:hAnsi="Palatino Linotype" w:cs="Arial"/>
          <w:bCs/>
          <w:i/>
          <w:noProof/>
          <w:sz w:val="22"/>
          <w:szCs w:val="22"/>
          <w:lang w:val="es-MX" w:eastAsia="es-ES"/>
        </w:rPr>
        <w:t>versiones</w:t>
      </w:r>
      <w:r w:rsidRPr="008F73FA">
        <w:rPr>
          <w:rFonts w:ascii="Palatino Linotype" w:hAnsi="Palatino Linotype" w:cs="Arial"/>
          <w:i/>
          <w:sz w:val="22"/>
          <w:szCs w:val="22"/>
          <w:lang w:val="es-MX"/>
        </w:rPr>
        <w:t xml:space="preserve"> públicas para dar cumplimiento a las obligaciones de transparencia previstas en la Ley General, la Ley Federal y las correspondientes de las entidades federativas.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 xml:space="preserve">Los titulares de las áreas deberán revisar la clasificación al momento de la recepción de una solicitud de </w:t>
      </w:r>
      <w:r w:rsidRPr="008F73FA">
        <w:rPr>
          <w:rFonts w:ascii="Palatino Linotype" w:hAnsi="Palatino Linotype" w:cs="Arial"/>
          <w:bCs/>
          <w:i/>
          <w:noProof/>
          <w:sz w:val="22"/>
          <w:szCs w:val="22"/>
          <w:lang w:val="es-MX" w:eastAsia="es-ES"/>
        </w:rPr>
        <w:t>acceso</w:t>
      </w:r>
      <w:r w:rsidRPr="008F73FA">
        <w:rPr>
          <w:rFonts w:ascii="Palatino Linotype" w:hAnsi="Palatino Linotype" w:cs="Arial"/>
          <w:i/>
          <w:sz w:val="22"/>
          <w:szCs w:val="22"/>
          <w:lang w:val="es-MX"/>
        </w:rPr>
        <w:t xml:space="preserve"> a la información, para verificar si encuadra en una causal de reserva o de confidencialidad.</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Octavo.</w:t>
      </w:r>
      <w:r w:rsidRPr="008F73FA">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w:t>
      </w:r>
      <w:r w:rsidRPr="008F73FA">
        <w:rPr>
          <w:rFonts w:ascii="Palatino Linotype" w:hAnsi="Palatino Linotype" w:cs="Arial"/>
          <w:bCs/>
          <w:i/>
          <w:noProof/>
          <w:sz w:val="22"/>
          <w:szCs w:val="22"/>
          <w:lang w:val="es-MX" w:eastAsia="es-ES"/>
        </w:rPr>
        <w:t>expresamente</w:t>
      </w:r>
      <w:r w:rsidRPr="008F73FA">
        <w:rPr>
          <w:rFonts w:ascii="Palatino Linotype" w:hAnsi="Palatino Linotype" w:cs="Arial"/>
          <w:i/>
          <w:sz w:val="22"/>
          <w:szCs w:val="22"/>
          <w:lang w:val="es-MX"/>
        </w:rPr>
        <w:t xml:space="preserve"> le otorga el carácter de reservada o confidencial.</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bCs/>
          <w:i/>
          <w:noProof/>
          <w:sz w:val="22"/>
          <w:szCs w:val="22"/>
          <w:lang w:val="es-MX" w:eastAsia="es-ES"/>
        </w:rPr>
      </w:pPr>
      <w:r w:rsidRPr="008F73FA">
        <w:rPr>
          <w:rFonts w:ascii="Palatino Linotype" w:hAnsi="Palatino Linotype" w:cs="Arial"/>
          <w:i/>
          <w:sz w:val="22"/>
          <w:szCs w:val="22"/>
          <w:lang w:val="es-MX"/>
        </w:rPr>
        <w:t xml:space="preserve">Para </w:t>
      </w:r>
      <w:r w:rsidRPr="008F73FA">
        <w:rPr>
          <w:rFonts w:ascii="Palatino Linotype" w:hAnsi="Palatino Linotype" w:cs="Arial"/>
          <w:bCs/>
          <w:i/>
          <w:noProof/>
          <w:sz w:val="22"/>
          <w:szCs w:val="22"/>
          <w:lang w:val="es-MX" w:eastAsia="es-ES"/>
        </w:rPr>
        <w:t xml:space="preserve">motivar la clasificación se deberán señalar las razones o circunstancias especiales que lo </w:t>
      </w:r>
      <w:r w:rsidRPr="008F73FA">
        <w:rPr>
          <w:rFonts w:ascii="Palatino Linotype" w:hAnsi="Palatino Linotype" w:cs="Arial"/>
          <w:i/>
          <w:sz w:val="22"/>
          <w:szCs w:val="22"/>
          <w:lang w:val="es-MX"/>
        </w:rPr>
        <w:t>llevaron</w:t>
      </w:r>
      <w:r w:rsidRPr="008F73FA">
        <w:rPr>
          <w:rFonts w:ascii="Palatino Linotype" w:hAnsi="Palatino Linotype" w:cs="Arial"/>
          <w:bCs/>
          <w:i/>
          <w:noProof/>
          <w:sz w:val="22"/>
          <w:szCs w:val="22"/>
          <w:lang w:val="es-MX" w:eastAsia="es-ES"/>
        </w:rPr>
        <w:t xml:space="preserve"> a concluir que el caso particular se ajusta al supuesto previsto por la norma legal invocada como fundamento.</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bCs/>
          <w:i/>
          <w:noProof/>
          <w:sz w:val="22"/>
          <w:szCs w:val="22"/>
          <w:lang w:val="es-MX" w:eastAsia="es-ES"/>
        </w:rPr>
      </w:pPr>
      <w:r w:rsidRPr="008F73FA">
        <w:rPr>
          <w:rFonts w:ascii="Palatino Linotype" w:hAnsi="Palatino Linotype" w:cs="Arial"/>
          <w:bCs/>
          <w:i/>
          <w:noProof/>
          <w:sz w:val="22"/>
          <w:szCs w:val="22"/>
          <w:lang w:val="es-MX" w:eastAsia="es-ES"/>
        </w:rPr>
        <w:t xml:space="preserve">En caso de referirse a información reservada, la motivación de la clasificación también deberá comprender las circunstancias que justifican el establecimiento de determinado plazo </w:t>
      </w:r>
      <w:r w:rsidRPr="008F73FA">
        <w:rPr>
          <w:rFonts w:ascii="Palatino Linotype" w:hAnsi="Palatino Linotype" w:cs="Arial"/>
          <w:i/>
          <w:sz w:val="22"/>
          <w:szCs w:val="22"/>
          <w:lang w:val="es-MX"/>
        </w:rPr>
        <w:t>de</w:t>
      </w:r>
      <w:r w:rsidRPr="008F73FA">
        <w:rPr>
          <w:rFonts w:ascii="Palatino Linotype" w:hAnsi="Palatino Linotype" w:cs="Arial"/>
          <w:bCs/>
          <w:i/>
          <w:noProof/>
          <w:sz w:val="22"/>
          <w:szCs w:val="22"/>
          <w:lang w:val="es-MX" w:eastAsia="es-ES"/>
        </w:rPr>
        <w:t xml:space="preserve"> </w:t>
      </w:r>
      <w:r w:rsidRPr="008F73FA">
        <w:rPr>
          <w:rFonts w:ascii="Palatino Linotype" w:hAnsi="Palatino Linotype" w:cs="Arial"/>
          <w:i/>
          <w:sz w:val="22"/>
          <w:szCs w:val="22"/>
          <w:lang w:val="es-MX"/>
        </w:rPr>
        <w:t>reserva</w:t>
      </w:r>
      <w:r w:rsidRPr="008F73FA">
        <w:rPr>
          <w:rFonts w:ascii="Palatino Linotype" w:hAnsi="Palatino Linotype" w:cs="Arial"/>
          <w:bCs/>
          <w:i/>
          <w:noProof/>
          <w:sz w:val="22"/>
          <w:szCs w:val="22"/>
          <w:lang w:val="es-MX" w:eastAsia="es-ES"/>
        </w:rPr>
        <w:t>.</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bCs/>
          <w:i/>
          <w:noProof/>
          <w:sz w:val="22"/>
          <w:szCs w:val="22"/>
          <w:lang w:val="es-MX" w:eastAsia="es-ES"/>
        </w:rPr>
      </w:pPr>
      <w:r w:rsidRPr="008F73FA">
        <w:rPr>
          <w:rFonts w:ascii="Palatino Linotype" w:hAnsi="Palatino Linotype" w:cs="Arial"/>
          <w:i/>
          <w:sz w:val="22"/>
          <w:szCs w:val="22"/>
          <w:lang w:val="es-MX"/>
        </w:rPr>
        <w:t>Tratándose</w:t>
      </w:r>
      <w:r w:rsidRPr="008F73FA">
        <w:rPr>
          <w:rFonts w:ascii="Palatino Linotype" w:hAnsi="Palatino Linotype" w:cs="Arial"/>
          <w:bCs/>
          <w:i/>
          <w:noProof/>
          <w:sz w:val="22"/>
          <w:szCs w:val="22"/>
          <w:lang w:val="es-MX" w:eastAsia="es-ES"/>
        </w:rPr>
        <w:t xml:space="preserve"> de información clasificada como confidencial respecto de la cual se haya </w:t>
      </w:r>
      <w:r w:rsidRPr="008F73FA">
        <w:rPr>
          <w:rFonts w:ascii="Palatino Linotype" w:hAnsi="Palatino Linotype" w:cs="Arial"/>
          <w:i/>
          <w:sz w:val="22"/>
          <w:szCs w:val="22"/>
          <w:lang w:val="es-MX"/>
        </w:rPr>
        <w:t>determinado</w:t>
      </w:r>
      <w:r w:rsidRPr="008F73FA">
        <w:rPr>
          <w:rFonts w:ascii="Palatino Linotype" w:hAnsi="Palatino Linotype" w:cs="Arial"/>
          <w:bCs/>
          <w:i/>
          <w:noProof/>
          <w:sz w:val="22"/>
          <w:szCs w:val="22"/>
          <w:lang w:val="es-MX" w:eastAsia="es-ES"/>
        </w:rPr>
        <w:t xml:space="preserve"> </w:t>
      </w:r>
      <w:r w:rsidRPr="008F73FA">
        <w:rPr>
          <w:rFonts w:ascii="Palatino Linotype" w:hAnsi="Palatino Linotype" w:cs="Arial"/>
          <w:i/>
          <w:sz w:val="22"/>
          <w:szCs w:val="22"/>
          <w:lang w:val="es-MX"/>
        </w:rPr>
        <w:t>su</w:t>
      </w:r>
      <w:r w:rsidRPr="008F73FA">
        <w:rPr>
          <w:rFonts w:ascii="Palatino Linotype" w:hAnsi="Palatino Linotype" w:cs="Arial"/>
          <w:bCs/>
          <w:i/>
          <w:noProof/>
          <w:sz w:val="22"/>
          <w:szCs w:val="22"/>
          <w:lang w:val="es-MX" w:eastAsia="es-ES"/>
        </w:rPr>
        <w:t xml:space="preserve"> conservación permanente por tener valor histórico, ésta conservará tal carácter de conformidad con la normativa aplicable en materia de archivos.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Cs/>
          <w:i/>
          <w:noProof/>
          <w:sz w:val="22"/>
          <w:szCs w:val="22"/>
          <w:lang w:val="es-MX" w:eastAsia="es-ES"/>
        </w:rPr>
        <w:t>Los documentos contenidos</w:t>
      </w:r>
      <w:r w:rsidRPr="008F73FA">
        <w:rPr>
          <w:rFonts w:ascii="Palatino Linotype" w:hAnsi="Palatino Linotype" w:cs="Arial"/>
          <w:i/>
          <w:sz w:val="22"/>
          <w:szCs w:val="22"/>
          <w:lang w:val="es-MX"/>
        </w:rPr>
        <w:t xml:space="preserve"> en los archivos históricos y los identificados como históricos confidenciales no serán susceptibles de clasificación como reservados.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Noveno.</w:t>
      </w:r>
      <w:r w:rsidRPr="008F73FA">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Décimo.</w:t>
      </w:r>
      <w:r w:rsidRPr="008F73FA">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w:t>
      </w:r>
      <w:r w:rsidRPr="008F73FA">
        <w:rPr>
          <w:rFonts w:ascii="Palatino Linotype" w:hAnsi="Palatino Linotype" w:cs="Arial"/>
          <w:i/>
          <w:sz w:val="22"/>
          <w:szCs w:val="22"/>
          <w:lang w:val="es-MX" w:eastAsia="es-ES"/>
        </w:rPr>
        <w:t>documentos</w:t>
      </w:r>
      <w:r w:rsidRPr="008F73FA">
        <w:rPr>
          <w:rFonts w:ascii="Palatino Linotype" w:hAnsi="Palatino Linotype" w:cs="Arial"/>
          <w:i/>
          <w:sz w:val="22"/>
          <w:szCs w:val="22"/>
          <w:lang w:val="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lastRenderedPageBreak/>
        <w:t xml:space="preserve">En ausencia de los titulares de las áreas, la información será clasificada o desclasificada por la persona que lo supla, en términos de la normativa </w:t>
      </w:r>
      <w:r w:rsidRPr="008F73FA">
        <w:rPr>
          <w:rFonts w:ascii="Palatino Linotype" w:hAnsi="Palatino Linotype" w:cs="Arial"/>
          <w:i/>
          <w:sz w:val="22"/>
          <w:szCs w:val="22"/>
          <w:lang w:val="es-MX" w:eastAsia="es-ES"/>
        </w:rPr>
        <w:t>que</w:t>
      </w:r>
      <w:r w:rsidRPr="008F73FA">
        <w:rPr>
          <w:rFonts w:ascii="Palatino Linotype" w:hAnsi="Palatino Linotype" w:cs="Arial"/>
          <w:i/>
          <w:sz w:val="22"/>
          <w:szCs w:val="22"/>
          <w:lang w:val="es-MX"/>
        </w:rPr>
        <w:t xml:space="preserve"> rija la actuación del sujeto obligado.</w:t>
      </w:r>
    </w:p>
    <w:p w:rsidR="00746A72" w:rsidRPr="008F73FA" w:rsidRDefault="00746A72" w:rsidP="00746A72">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Décimo primero.</w:t>
      </w:r>
      <w:r w:rsidRPr="008F73FA">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8F73FA">
        <w:rPr>
          <w:rFonts w:ascii="Palatino Linotype" w:hAnsi="Palatino Linotype" w:cs="Arial"/>
          <w:i/>
          <w:sz w:val="22"/>
          <w:szCs w:val="22"/>
          <w:lang w:val="es-MX" w:eastAsia="es-ES"/>
        </w:rPr>
        <w:t>(Sic)</w:t>
      </w:r>
    </w:p>
    <w:p w:rsidR="00746A72" w:rsidRPr="008F73FA" w:rsidRDefault="00746A72" w:rsidP="00746A72">
      <w:pPr>
        <w:tabs>
          <w:tab w:val="left" w:pos="8222"/>
        </w:tabs>
        <w:ind w:left="851" w:right="1134"/>
        <w:jc w:val="both"/>
        <w:rPr>
          <w:rFonts w:ascii="Palatino Linotype" w:hAnsi="Palatino Linotype" w:cs="Arial"/>
          <w:sz w:val="22"/>
          <w:szCs w:val="22"/>
          <w:lang w:val="es-MX"/>
        </w:rPr>
      </w:pPr>
      <w:r w:rsidRPr="008F73FA">
        <w:rPr>
          <w:rFonts w:ascii="Palatino Linotype" w:hAnsi="Palatino Linotype" w:cs="Arial"/>
          <w:sz w:val="22"/>
          <w:szCs w:val="22"/>
          <w:lang w:val="es-MX"/>
        </w:rPr>
        <w:t>(Énfasis Añadido)</w:t>
      </w:r>
    </w:p>
    <w:p w:rsidR="00746A72" w:rsidRPr="008F73FA" w:rsidRDefault="00746A72" w:rsidP="00746A72">
      <w:pPr>
        <w:spacing w:before="100" w:beforeAutospacing="1" w:after="100" w:afterAutospacing="1" w:line="360" w:lineRule="auto"/>
        <w:jc w:val="both"/>
        <w:rPr>
          <w:rFonts w:ascii="Palatino Linotype" w:hAnsi="Palatino Linotype" w:cs="Arial"/>
          <w:lang w:val="es-MX" w:eastAsia="es-ES"/>
        </w:rPr>
      </w:pPr>
      <w:r w:rsidRPr="008F73FA">
        <w:rPr>
          <w:rFonts w:ascii="Palatino Linotype" w:hAnsi="Palatino Linotype" w:cs="Arial"/>
          <w:lang w:val="es-MX" w:eastAsia="es-ES"/>
        </w:rPr>
        <w:t>Por lo tanto,</w:t>
      </w:r>
      <w:r w:rsidRPr="008F73FA">
        <w:rPr>
          <w:rFonts w:ascii="Palatino Linotype" w:hAnsi="Palatino Linotype"/>
          <w:lang w:val="es-MX" w:eastAsia="es-ES"/>
        </w:rPr>
        <w:t xml:space="preserve"> es importante referir que </w:t>
      </w:r>
      <w:r w:rsidR="00645E29">
        <w:rPr>
          <w:rFonts w:ascii="Palatino Linotype" w:hAnsi="Palatino Linotype"/>
          <w:b/>
          <w:lang w:val="es-MX" w:eastAsia="es-ES"/>
        </w:rPr>
        <w:t>e</w:t>
      </w:r>
      <w:r w:rsidR="00645E29" w:rsidRPr="008F73FA">
        <w:rPr>
          <w:rFonts w:ascii="Palatino Linotype" w:hAnsi="Palatino Linotype"/>
          <w:b/>
          <w:lang w:val="es-MX" w:eastAsia="es-ES"/>
        </w:rPr>
        <w:t>l Sujeto Obligado</w:t>
      </w:r>
      <w:r w:rsidR="00645E29" w:rsidRPr="008F73FA">
        <w:rPr>
          <w:rFonts w:ascii="Palatino Linotype" w:hAnsi="Palatino Linotype"/>
          <w:lang w:val="es-MX" w:eastAsia="es-ES"/>
        </w:rPr>
        <w:t xml:space="preserve"> </w:t>
      </w:r>
      <w:r w:rsidRPr="008F73FA">
        <w:rPr>
          <w:rFonts w:ascii="Palatino Linotype" w:hAnsi="Palatino Linotype"/>
          <w:lang w:val="es-MX" w:eastAsia="es-ES"/>
        </w:rPr>
        <w:t xml:space="preserve">deberá seguir el procedimiento legal establecido para su </w:t>
      </w:r>
      <w:r w:rsidRPr="008F73FA">
        <w:rPr>
          <w:rFonts w:ascii="Palatino Linotype" w:hAnsi="Palatino Linotype"/>
          <w:lang w:val="es-MX"/>
        </w:rPr>
        <w:t>clasificación</w:t>
      </w:r>
      <w:r w:rsidRPr="008F73FA">
        <w:rPr>
          <w:rFonts w:ascii="Palatino Linotype" w:hAnsi="Palatino Linotype"/>
          <w:lang w:val="es-MX" w:eastAsia="es-ES"/>
        </w:rPr>
        <w:t>, esto es, que su Comité de</w:t>
      </w:r>
      <w:r w:rsidRPr="008F73FA">
        <w:rPr>
          <w:rFonts w:ascii="Palatino Linotype" w:hAnsi="Palatino Linotype" w:cs="Arial"/>
          <w:lang w:val="es-MX" w:eastAsia="es-ES"/>
        </w:rPr>
        <w:t xml:space="preserve"> Transparencia emita un Acuerdo de Clasificación que cumpla con las formalidades previstas, antes citadas</w:t>
      </w:r>
      <w:r w:rsidRPr="008F73FA">
        <w:rPr>
          <w:rFonts w:ascii="Palatino Linotype" w:hAnsi="Palatino Linotype" w:cs="Arial"/>
          <w:b/>
          <w:lang w:val="es-MX" w:eastAsia="es-ES"/>
        </w:rPr>
        <w:t xml:space="preserve"> </w:t>
      </w:r>
      <w:r w:rsidRPr="008F73FA">
        <w:rPr>
          <w:rFonts w:ascii="Palatino Linotype" w:hAnsi="Palatino Linotype" w:cs="Arial"/>
          <w:lang w:val="es-MX" w:eastAsia="es-ES"/>
        </w:rPr>
        <w:t xml:space="preserve">que lo sustente, en el </w:t>
      </w:r>
      <w:r w:rsidRPr="008F73FA">
        <w:rPr>
          <w:rFonts w:ascii="Palatino Linotype" w:hAnsi="Palatino Linotype" w:cs="Arial"/>
          <w:lang w:val="es-MX"/>
        </w:rPr>
        <w:t>que</w:t>
      </w:r>
      <w:r w:rsidRPr="008F73FA">
        <w:rPr>
          <w:rFonts w:ascii="Palatino Linotype" w:hAnsi="Palatino Linotype" w:cs="Arial"/>
          <w:lang w:val="es-MX" w:eastAsia="es-ES"/>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2093" w:rsidRDefault="002F0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 xml:space="preserve">de la Constitución Política del Estado Libre y Soberano de México; 2, fracción II; 29, 36 fracciones I y II; 176, 178, </w:t>
      </w:r>
      <w:r>
        <w:rPr>
          <w:rFonts w:ascii="Palatino Linotype" w:eastAsia="Palatino Linotype" w:hAnsi="Palatino Linotype" w:cs="Palatino Linotype"/>
        </w:rPr>
        <w:lastRenderedPageBreak/>
        <w:t>181, 185 de la Ley de Transparencia y Acceso a la Información Pública del Estado de México y Municipios, este Pleno:</w:t>
      </w:r>
    </w:p>
    <w:p w:rsidR="00913A86" w:rsidRDefault="002F08A5" w:rsidP="00DE11D1">
      <w:pPr>
        <w:spacing w:before="280" w:after="280" w:line="360" w:lineRule="auto"/>
        <w:ind w:left="284"/>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645E29" w:rsidRDefault="00645E29" w:rsidP="00645E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00009/INFOEM/IP/RR/2022</w:t>
      </w:r>
      <w:r>
        <w:rPr>
          <w:rFonts w:ascii="Palatino Linotype" w:eastAsia="Palatino Linotype" w:hAnsi="Palatino Linotype" w:cs="Palatino Linotype"/>
        </w:rPr>
        <w:t>, por lo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sidRPr="00645E29">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p>
    <w:p w:rsidR="00645E29" w:rsidRDefault="00645E29" w:rsidP="00645E29">
      <w:pPr>
        <w:spacing w:before="240" w:after="240" w:line="360" w:lineRule="auto"/>
        <w:jc w:val="both"/>
        <w:rPr>
          <w:rFonts w:ascii="Palatino Linotype" w:eastAsia="Palatino Linotype" w:hAnsi="Palatino Linotype" w:cs="Palatino Linotype"/>
        </w:rPr>
      </w:pPr>
      <w:bookmarkStart w:id="2" w:name="_heading=h.tyjcwt" w:colFirst="0" w:colLast="0"/>
      <w:bookmarkEnd w:id="2"/>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sidRPr="00645E29">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w:t>
      </w:r>
      <w:r>
        <w:rPr>
          <w:rFonts w:ascii="Palatino Linotype" w:eastAsia="Palatino Linotype" w:hAnsi="Palatino Linotype" w:cs="Palatino Linotype"/>
          <w:b/>
        </w:rPr>
        <w:t>previa búsqueda exhaustiva y razonable</w:t>
      </w:r>
      <w:r>
        <w:rPr>
          <w:rFonts w:ascii="Palatino Linotype" w:eastAsia="Palatino Linotype" w:hAnsi="Palatino Linotype" w:cs="Palatino Linotype"/>
        </w:rPr>
        <w:t xml:space="preserve">, haga entrega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de ser el caso, en </w:t>
      </w:r>
      <w:r>
        <w:rPr>
          <w:rFonts w:ascii="Palatino Linotype" w:eastAsia="Palatino Linotype" w:hAnsi="Palatino Linotype" w:cs="Palatino Linotype"/>
          <w:b/>
        </w:rPr>
        <w:t>versión pública</w:t>
      </w:r>
      <w:r w:rsidR="00AB7BCF">
        <w:rPr>
          <w:rFonts w:ascii="Palatino Linotype" w:eastAsia="Palatino Linotype" w:hAnsi="Palatino Linotype" w:cs="Palatino Linotype"/>
          <w:b/>
        </w:rPr>
        <w:t xml:space="preserve"> de ser procedente</w:t>
      </w:r>
      <w:r>
        <w:rPr>
          <w:rFonts w:ascii="Palatino Linotype" w:eastAsia="Palatino Linotype" w:hAnsi="Palatino Linotype" w:cs="Palatino Linotype"/>
        </w:rPr>
        <w:t xml:space="preserve">, en términos de los </w:t>
      </w:r>
      <w:r>
        <w:rPr>
          <w:rFonts w:ascii="Palatino Linotype" w:eastAsia="Palatino Linotype" w:hAnsi="Palatino Linotype" w:cs="Palatino Linotype"/>
          <w:b/>
        </w:rPr>
        <w:t>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w:t>
      </w:r>
      <w:r w:rsidR="00AB7BCF">
        <w:rPr>
          <w:rFonts w:ascii="Palatino Linotype" w:eastAsia="Palatino Linotype" w:hAnsi="Palatino Linotype" w:cs="Palatino Linotype"/>
        </w:rPr>
        <w:t xml:space="preserve">de esta resolución, </w:t>
      </w:r>
      <w:r w:rsidR="00AB7BCF">
        <w:rPr>
          <w:rFonts w:ascii="Palatino Linotype" w:eastAsia="Palatino Linotype" w:hAnsi="Palatino Linotype" w:cs="Palatino Linotype"/>
          <w:b/>
        </w:rPr>
        <w:t xml:space="preserve">el o los documentos </w:t>
      </w:r>
      <w:r w:rsidR="00AB7BCF" w:rsidRPr="00AB7BCF">
        <w:rPr>
          <w:rFonts w:ascii="Palatino Linotype" w:eastAsia="Palatino Linotype" w:hAnsi="Palatino Linotype" w:cs="Palatino Linotype"/>
          <w:b/>
        </w:rPr>
        <w:t>donde conste</w:t>
      </w:r>
      <w:r>
        <w:rPr>
          <w:rFonts w:ascii="Palatino Linotype" w:eastAsia="Palatino Linotype" w:hAnsi="Palatino Linotype" w:cs="Palatino Linotype"/>
        </w:rPr>
        <w:t>:</w:t>
      </w:r>
    </w:p>
    <w:p w:rsidR="00645E29" w:rsidRPr="00AB7BCF" w:rsidRDefault="00AB7BCF" w:rsidP="00645E29">
      <w:pPr>
        <w:pStyle w:val="Prrafodelista"/>
        <w:numPr>
          <w:ilvl w:val="0"/>
          <w:numId w:val="14"/>
        </w:numPr>
        <w:spacing w:before="120" w:after="120"/>
        <w:ind w:left="567" w:right="900" w:hanging="141"/>
        <w:jc w:val="both"/>
        <w:rPr>
          <w:rFonts w:ascii="Palatino Linotype" w:eastAsia="Palatino Linotype" w:hAnsi="Palatino Linotype" w:cs="Palatino Linotype"/>
          <w:i/>
          <w:iCs/>
          <w:color w:val="000000"/>
          <w:sz w:val="22"/>
          <w:szCs w:val="22"/>
          <w:lang w:val="es-MX"/>
        </w:rPr>
      </w:pPr>
      <w:r w:rsidRPr="00AB7BCF">
        <w:rPr>
          <w:rFonts w:ascii="Palatino Linotype" w:eastAsia="Palatino Linotype" w:hAnsi="Palatino Linotype" w:cs="Palatino Linotype"/>
          <w:i/>
          <w:iCs/>
          <w:color w:val="000000"/>
          <w:sz w:val="22"/>
          <w:szCs w:val="22"/>
          <w:lang w:val="es-MX"/>
        </w:rPr>
        <w:t>El</w:t>
      </w:r>
      <w:r w:rsidR="00645E29" w:rsidRPr="00AB7BCF">
        <w:rPr>
          <w:rFonts w:ascii="Palatino Linotype" w:eastAsia="Palatino Linotype" w:hAnsi="Palatino Linotype" w:cs="Palatino Linotype"/>
          <w:i/>
          <w:iCs/>
          <w:color w:val="000000"/>
          <w:sz w:val="22"/>
          <w:szCs w:val="22"/>
          <w:lang w:val="es-MX"/>
        </w:rPr>
        <w:t xml:space="preserve"> </w:t>
      </w:r>
      <w:r>
        <w:rPr>
          <w:rFonts w:ascii="Palatino Linotype" w:eastAsia="Palatino Linotype" w:hAnsi="Palatino Linotype" w:cs="Palatino Linotype"/>
          <w:i/>
          <w:iCs/>
          <w:color w:val="000000"/>
          <w:sz w:val="22"/>
          <w:szCs w:val="22"/>
          <w:lang w:val="es-MX"/>
        </w:rPr>
        <w:t xml:space="preserve">pago por concepto de aguinaldo, </w:t>
      </w:r>
      <w:r w:rsidR="00645E29" w:rsidRPr="00AB7BCF">
        <w:rPr>
          <w:rFonts w:ascii="Palatino Linotype" w:eastAsia="Palatino Linotype" w:hAnsi="Palatino Linotype" w:cs="Palatino Linotype"/>
          <w:i/>
          <w:iCs/>
          <w:color w:val="000000"/>
          <w:sz w:val="22"/>
          <w:szCs w:val="22"/>
          <w:lang w:val="es-MX"/>
        </w:rPr>
        <w:t>de to</w:t>
      </w:r>
      <w:r w:rsidRPr="00AB7BCF">
        <w:rPr>
          <w:rFonts w:ascii="Palatino Linotype" w:eastAsia="Palatino Linotype" w:hAnsi="Palatino Linotype" w:cs="Palatino Linotype"/>
          <w:i/>
          <w:iCs/>
          <w:color w:val="000000"/>
          <w:sz w:val="22"/>
          <w:szCs w:val="22"/>
          <w:lang w:val="es-MX"/>
        </w:rPr>
        <w:t>dos los servidores públicos, correspondiente al año 2021.</w:t>
      </w:r>
    </w:p>
    <w:p w:rsidR="00645E29" w:rsidRDefault="00645E29" w:rsidP="00645E2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 la particular.</w:t>
      </w:r>
    </w:p>
    <w:p w:rsidR="00645E29" w:rsidRDefault="00645E29" w:rsidP="00645E29">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que derivado de la búsqueda exhaustiva y razonable, no se localice la información que se ordena, el Sujeto Obligado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645E29" w:rsidRDefault="00645E29" w:rsidP="00645E2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Tercero. Notifíquese vía Sistema de Acceso a la Información Mexiquense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w:t>
      </w:r>
      <w:r>
        <w:rPr>
          <w:rFonts w:ascii="Palatino Linotype" w:eastAsia="Palatino Linotype" w:hAnsi="Palatino Linotype" w:cs="Palatino Linotype"/>
          <w:b/>
        </w:rPr>
        <w:t>diez días hábiles</w:t>
      </w:r>
      <w:r>
        <w:rPr>
          <w:rFonts w:ascii="Palatino Linotype" w:eastAsia="Palatino Linotype" w:hAnsi="Palatino Linotype" w:cs="Palatino Linotype"/>
        </w:rPr>
        <w:t>, debiendo informar a este Instituto en un plazo de tres días hábiles siguientes sobre el cumplimiento dado a la misma</w:t>
      </w:r>
      <w:r>
        <w:rPr>
          <w:rFonts w:ascii="Palatino Linotype" w:eastAsia="Palatino Linotype" w:hAnsi="Palatino Linotype" w:cs="Palatino Linotype"/>
          <w:b/>
        </w:rPr>
        <w:t>.</w:t>
      </w:r>
    </w:p>
    <w:p w:rsidR="00645E29" w:rsidRDefault="00645E29" w:rsidP="00645E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45E29" w:rsidRDefault="00645E29" w:rsidP="00645E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recurrente </w:t>
      </w:r>
      <w:r>
        <w:rPr>
          <w:rFonts w:ascii="Palatino Linotype" w:eastAsia="Palatino Linotype" w:hAnsi="Palatino Linotype" w:cs="Palatino Linotype"/>
          <w:b/>
        </w:rPr>
        <w:t>vía Sistema de Acceso a la Información Mexiquense (SAIMEX),</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la presente resolución, </w:t>
      </w:r>
      <w:r>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Pr>
          <w:rFonts w:ascii="Palatino Linotype" w:eastAsia="Palatino Linotype" w:hAnsi="Palatino Linotype" w:cs="Palatino Linotype"/>
          <w:b/>
        </w:rPr>
        <w:t>vía Juicio de Amparo</w:t>
      </w:r>
      <w:r>
        <w:rPr>
          <w:rFonts w:ascii="Palatino Linotype" w:eastAsia="Palatino Linotype" w:hAnsi="Palatino Linotype" w:cs="Palatino Linotype"/>
        </w:rPr>
        <w:t xml:space="preserve"> en los términos de las leyes aplicables.</w:t>
      </w:r>
    </w:p>
    <w:p w:rsidR="00913A86" w:rsidRDefault="002F08A5">
      <w:pPr>
        <w:spacing w:before="240" w:after="240" w:line="360" w:lineRule="auto"/>
        <w:jc w:val="both"/>
        <w:rPr>
          <w:rFonts w:ascii="Palatino Linotype" w:eastAsia="Palatino Linotype" w:hAnsi="Palatino Linotype" w:cs="Palatino Linotype"/>
        </w:rPr>
        <w:sectPr w:rsidR="00913A86">
          <w:headerReference w:type="default" r:id="rId10"/>
          <w:footerReference w:type="default" r:id="rId11"/>
          <w:headerReference w:type="first" r:id="rId12"/>
          <w:footerReference w:type="first" r:id="rId13"/>
          <w:pgSz w:w="12240" w:h="15840"/>
          <w:pgMar w:top="1417" w:right="1750" w:bottom="1417" w:left="1701" w:header="708" w:footer="708"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w:t>
      </w:r>
      <w:r w:rsidR="00331ABD">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VILCHIS; SHARON CRISTINA MORALES MARTÍNEZ (AUSENCIA JUSTIFICADA); MARÍA DEL ROSARIO MEJÍA AYALA; LUIS GUSTAVO PARRA NORIEGA Y GU</w:t>
      </w:r>
      <w:r w:rsidR="00BC3CAA">
        <w:rPr>
          <w:rFonts w:ascii="Palatino Linotype" w:eastAsia="Palatino Linotype" w:hAnsi="Palatino Linotype" w:cs="Palatino Linotype"/>
        </w:rPr>
        <w:t>AD</w:t>
      </w:r>
      <w:r w:rsidR="00645E29">
        <w:rPr>
          <w:rFonts w:ascii="Palatino Linotype" w:eastAsia="Palatino Linotype" w:hAnsi="Palatino Linotype" w:cs="Palatino Linotype"/>
        </w:rPr>
        <w:t>ALUPE RAMÍREZ PEÑA; EN LA OCTAV</w:t>
      </w:r>
      <w:r>
        <w:rPr>
          <w:rFonts w:ascii="Palatino Linotype" w:eastAsia="Palatino Linotype" w:hAnsi="Palatino Linotype" w:cs="Palatino Linotype"/>
        </w:rPr>
        <w:t>A SE</w:t>
      </w:r>
      <w:r w:rsidR="00423D0F">
        <w:rPr>
          <w:rFonts w:ascii="Palatino Linotype" w:eastAsia="Palatino Linotype" w:hAnsi="Palatino Linotype" w:cs="Palatino Linotype"/>
        </w:rPr>
        <w:t>SIÓ</w:t>
      </w:r>
      <w:r w:rsidR="00F42FA8">
        <w:rPr>
          <w:rFonts w:ascii="Palatino Linotype" w:eastAsia="Palatino Linotype" w:hAnsi="Palatino Linotype" w:cs="Palatino Linotype"/>
        </w:rPr>
        <w:t>N ORDINARIA CELEBRADA</w:t>
      </w:r>
      <w:r w:rsidR="00645E29">
        <w:rPr>
          <w:rFonts w:ascii="Palatino Linotype" w:eastAsia="Palatino Linotype" w:hAnsi="Palatino Linotype" w:cs="Palatino Linotype"/>
        </w:rPr>
        <w:t xml:space="preserve"> EL TRES</w:t>
      </w:r>
      <w:r w:rsidR="00F42FA8">
        <w:rPr>
          <w:rFonts w:ascii="Palatino Linotype" w:eastAsia="Palatino Linotype" w:hAnsi="Palatino Linotype" w:cs="Palatino Linotype"/>
        </w:rPr>
        <w:t xml:space="preserve"> DE</w:t>
      </w:r>
      <w:r w:rsidR="00645E29">
        <w:rPr>
          <w:rFonts w:ascii="Palatino Linotype" w:eastAsia="Palatino Linotype" w:hAnsi="Palatino Linotype" w:cs="Palatino Linotype"/>
        </w:rPr>
        <w:t xml:space="preserve"> MARZ</w:t>
      </w:r>
      <w:r>
        <w:rPr>
          <w:rFonts w:ascii="Palatino Linotype" w:eastAsia="Palatino Linotype" w:hAnsi="Palatino Linotype" w:cs="Palatino Linotype"/>
        </w:rPr>
        <w:t xml:space="preserve">O DEL DOS MIL VEINTIDÓS, </w:t>
      </w:r>
      <w:r w:rsidR="00331ABD">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1485900</wp:posOffset>
                </wp:positionV>
                <wp:extent cx="5324475" cy="54483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24475" cy="544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025B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7pt" to="419.7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" strokecolor="black [3040]"/>
            </w:pict>
          </mc:Fallback>
        </mc:AlternateContent>
      </w:r>
      <w:r>
        <w:rPr>
          <w:rFonts w:ascii="Palatino Linotype" w:eastAsia="Palatino Linotype" w:hAnsi="Palatino Linotype" w:cs="Palatino Linotype"/>
        </w:rPr>
        <w:t>ANTE EL SECRETARIO TÉCNICO DEL PLENO, ALEXIS TAPIA RAMÍREZ.</w:t>
      </w:r>
    </w:p>
    <w:p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sectPr w:rsidR="00913A86">
      <w:headerReference w:type="first" r:id="rId14"/>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E45" w:rsidRDefault="00885E45">
      <w:r>
        <w:separator/>
      </w:r>
    </w:p>
  </w:endnote>
  <w:endnote w:type="continuationSeparator" w:id="0">
    <w:p w:rsidR="00885E45" w:rsidRDefault="0088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F0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4D6A">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4D6A">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913A86" w:rsidRDefault="00913A86">
    <w:pPr>
      <w:pBdr>
        <w:top w:val="nil"/>
        <w:left w:val="nil"/>
        <w:bottom w:val="nil"/>
        <w:right w:val="nil"/>
        <w:between w:val="nil"/>
      </w:pBdr>
      <w:tabs>
        <w:tab w:val="center" w:pos="4252"/>
        <w:tab w:val="right" w:pos="8504"/>
      </w:tabs>
      <w:rPr>
        <w:color w:val="000000"/>
      </w:rPr>
    </w:pPr>
  </w:p>
  <w:p w:rsidR="00913A86" w:rsidRDefault="00913A8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F0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4D6A">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4D6A">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E45" w:rsidRDefault="00885E45">
      <w:r>
        <w:separator/>
      </w:r>
    </w:p>
  </w:footnote>
  <w:footnote w:type="continuationSeparator" w:id="0">
    <w:p w:rsidR="00885E45" w:rsidRDefault="0088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D4C09">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32B23CF" wp14:editId="79096E19">
          <wp:simplePos x="0" y="0"/>
          <wp:positionH relativeFrom="page">
            <wp:align>left</wp:align>
          </wp:positionH>
          <wp:positionV relativeFrom="paragraph">
            <wp:posOffset>-347345</wp:posOffset>
          </wp:positionV>
          <wp:extent cx="7635600" cy="9943200"/>
          <wp:effectExtent l="0" t="0" r="3810" b="1270"/>
          <wp:wrapNone/>
          <wp:docPr id="5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1"/>
      <w:tblW w:w="6240" w:type="dxa"/>
      <w:tblInd w:w="3746" w:type="dxa"/>
      <w:tblLayout w:type="fixed"/>
      <w:tblLook w:val="0400" w:firstRow="0" w:lastRow="0" w:firstColumn="0" w:lastColumn="0" w:noHBand="0" w:noVBand="1"/>
    </w:tblPr>
    <w:tblGrid>
      <w:gridCol w:w="2553"/>
      <w:gridCol w:w="3687"/>
    </w:tblGrid>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913A86" w:rsidRDefault="008F2C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00009/INFOEM/IP/RR/2022</w:t>
          </w:r>
        </w:p>
      </w:tc>
    </w:tr>
    <w:tr w:rsidR="00913A86">
      <w:trPr>
        <w:trHeight w:val="228"/>
      </w:trPr>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913A86" w:rsidRDefault="008F2C38">
          <w:pPr>
            <w:ind w:right="664"/>
            <w:jc w:val="both"/>
            <w:rPr>
              <w:rFonts w:ascii="Palatino Linotype" w:eastAsia="Palatino Linotype" w:hAnsi="Palatino Linotype" w:cs="Palatino Linotype"/>
              <w:b/>
              <w:sz w:val="22"/>
              <w:szCs w:val="22"/>
            </w:rPr>
          </w:pPr>
          <w:r w:rsidRPr="008F2C38">
            <w:rPr>
              <w:rFonts w:ascii="Palatino Linotype" w:eastAsia="Palatino Linotype" w:hAnsi="Palatino Linotype" w:cs="Palatino Linotype"/>
              <w:b/>
              <w:sz w:val="22"/>
              <w:szCs w:val="22"/>
            </w:rPr>
            <w:t>Sistema Municipal Para el Desarrollo Integral de la Familia de Valle de Chalco Solidaridad</w:t>
          </w:r>
        </w:p>
      </w:tc>
    </w:tr>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913A86" w:rsidRDefault="002F08A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42FA8" w:rsidRDefault="00F42FA8">
    <w:pPr>
      <w:rPr>
        <w:rFonts w:ascii="Cambria" w:eastAsia="Cambria" w:hAnsi="Cambria" w:cs="Cambria"/>
        <w:color w:val="000000"/>
      </w:rPr>
    </w:pPr>
    <w:r>
      <w:rPr>
        <w:rFonts w:ascii="Cambria" w:eastAsia="Cambria" w:hAnsi="Cambria" w:cs="Cambria"/>
        <w:color w:val="000000"/>
      </w:rPr>
      <w:tab/>
    </w:r>
  </w:p>
  <w:p w:rsidR="00F42FA8" w:rsidRDefault="00F42FA8">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AB7BCF">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50BEBD5" wp14:editId="256316CF">
          <wp:simplePos x="0" y="0"/>
          <wp:positionH relativeFrom="column">
            <wp:posOffset>-889000</wp:posOffset>
          </wp:positionH>
          <wp:positionV relativeFrom="paragraph">
            <wp:posOffset>-190500</wp:posOffset>
          </wp:positionV>
          <wp:extent cx="7635600" cy="9943200"/>
          <wp:effectExtent l="0" t="0" r="0" b="0"/>
          <wp:wrapNone/>
          <wp:docPr id="5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r w:rsidR="002F08A5">
      <w:rPr>
        <w:rFonts w:ascii="Cambria" w:eastAsia="Cambria" w:hAnsi="Cambria" w:cs="Cambria"/>
        <w:color w:val="000000"/>
      </w:rPr>
      <w:t xml:space="preserve">                                  </w:t>
    </w:r>
  </w:p>
  <w:tbl>
    <w:tblPr>
      <w:tblStyle w:val="2"/>
      <w:tblW w:w="6240" w:type="dxa"/>
      <w:tblInd w:w="3685" w:type="dxa"/>
      <w:tblLayout w:type="fixed"/>
      <w:tblLook w:val="0400" w:firstRow="0" w:lastRow="0" w:firstColumn="0" w:lastColumn="0" w:noHBand="0" w:noVBand="1"/>
    </w:tblPr>
    <w:tblGrid>
      <w:gridCol w:w="2553"/>
      <w:gridCol w:w="3687"/>
    </w:tblGrid>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913A86" w:rsidRDefault="008F2C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00009/INFOEM/IP/RR/2022</w:t>
          </w:r>
        </w:p>
      </w:tc>
    </w:tr>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913A86" w:rsidRDefault="00084D6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XXXXXXXXX XXXX</w:t>
          </w:r>
        </w:p>
      </w:tc>
    </w:tr>
    <w:tr w:rsidR="00913A86">
      <w:trPr>
        <w:trHeight w:val="228"/>
      </w:trPr>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913A86" w:rsidRDefault="008F2C38">
          <w:pPr>
            <w:ind w:right="745"/>
            <w:jc w:val="both"/>
            <w:rPr>
              <w:rFonts w:ascii="Palatino Linotype" w:eastAsia="Palatino Linotype" w:hAnsi="Palatino Linotype" w:cs="Palatino Linotype"/>
              <w:b/>
              <w:sz w:val="22"/>
              <w:szCs w:val="22"/>
            </w:rPr>
          </w:pPr>
          <w:r w:rsidRPr="008F2C38">
            <w:rPr>
              <w:rFonts w:ascii="Palatino Linotype" w:eastAsia="Palatino Linotype" w:hAnsi="Palatino Linotype" w:cs="Palatino Linotype"/>
              <w:b/>
              <w:sz w:val="22"/>
              <w:szCs w:val="22"/>
            </w:rPr>
            <w:t>Sistema Municipal Para el Desarrollo Integral de la Familia de Valle de Chalco Solidaridad</w:t>
          </w:r>
        </w:p>
      </w:tc>
    </w:tr>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913A86" w:rsidRDefault="002F08A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F08A5">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628"/>
    <w:multiLevelType w:val="multilevel"/>
    <w:tmpl w:val="B0E6F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ED1A39"/>
    <w:multiLevelType w:val="hybridMultilevel"/>
    <w:tmpl w:val="45C2A084"/>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nsid w:val="064D5E81"/>
    <w:multiLevelType w:val="multilevel"/>
    <w:tmpl w:val="AA5E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394AAB"/>
    <w:multiLevelType w:val="hybridMultilevel"/>
    <w:tmpl w:val="085059D4"/>
    <w:lvl w:ilvl="0" w:tplc="1A6AA1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DF75D4"/>
    <w:multiLevelType w:val="hybridMultilevel"/>
    <w:tmpl w:val="F8EE8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58E7A79"/>
    <w:multiLevelType w:val="multilevel"/>
    <w:tmpl w:val="AD32C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A50276"/>
    <w:multiLevelType w:val="multilevel"/>
    <w:tmpl w:val="0F208FEC"/>
    <w:lvl w:ilvl="0">
      <w:start w:val="1"/>
      <w:numFmt w:val="upperRoman"/>
      <w:lvlText w:val="%1."/>
      <w:lvlJc w:val="left"/>
      <w:pPr>
        <w:ind w:left="1347" w:hanging="72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nsid w:val="37561106"/>
    <w:multiLevelType w:val="multilevel"/>
    <w:tmpl w:val="73EA37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2B007A"/>
    <w:multiLevelType w:val="multilevel"/>
    <w:tmpl w:val="002E21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nsid w:val="488B52FC"/>
    <w:multiLevelType w:val="multilevel"/>
    <w:tmpl w:val="830A8606"/>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1E16A5"/>
    <w:multiLevelType w:val="hybridMultilevel"/>
    <w:tmpl w:val="5FFE32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93A53C9"/>
    <w:multiLevelType w:val="hybridMultilevel"/>
    <w:tmpl w:val="36887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9331FE8"/>
    <w:multiLevelType w:val="hybridMultilevel"/>
    <w:tmpl w:val="6810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5B299E"/>
    <w:multiLevelType w:val="hybridMultilevel"/>
    <w:tmpl w:val="6FD48BFC"/>
    <w:lvl w:ilvl="0" w:tplc="D27A3686">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CE5147"/>
    <w:multiLevelType w:val="hybridMultilevel"/>
    <w:tmpl w:val="C57C9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4E82920"/>
    <w:multiLevelType w:val="hybridMultilevel"/>
    <w:tmpl w:val="F4703290"/>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CF5196"/>
    <w:multiLevelType w:val="multilevel"/>
    <w:tmpl w:val="573C27C8"/>
    <w:lvl w:ilvl="0">
      <w:start w:val="7"/>
      <w:numFmt w:val="bullet"/>
      <w:lvlText w:val="-"/>
      <w:lvlJc w:val="left"/>
      <w:pPr>
        <w:ind w:left="786" w:hanging="360"/>
      </w:pPr>
      <w:rPr>
        <w:rFonts w:ascii="Palatino Linotype" w:eastAsia="Palatino Linotype" w:hAnsi="Palatino Linotype" w:cs="Palatino Linotype"/>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8"/>
  </w:num>
  <w:num w:numId="2">
    <w:abstractNumId w:val="19"/>
  </w:num>
  <w:num w:numId="3">
    <w:abstractNumId w:val="9"/>
  </w:num>
  <w:num w:numId="4">
    <w:abstractNumId w:val="2"/>
  </w:num>
  <w:num w:numId="5">
    <w:abstractNumId w:val="0"/>
  </w:num>
  <w:num w:numId="6">
    <w:abstractNumId w:val="10"/>
  </w:num>
  <w:num w:numId="7">
    <w:abstractNumId w:val="16"/>
  </w:num>
  <w:num w:numId="8">
    <w:abstractNumId w:val="12"/>
  </w:num>
  <w:num w:numId="9">
    <w:abstractNumId w:val="3"/>
  </w:num>
  <w:num w:numId="10">
    <w:abstractNumId w:val="18"/>
  </w:num>
  <w:num w:numId="11">
    <w:abstractNumId w:val="4"/>
  </w:num>
  <w:num w:numId="12">
    <w:abstractNumId w:val="13"/>
  </w:num>
  <w:num w:numId="13">
    <w:abstractNumId w:val="15"/>
  </w:num>
  <w:num w:numId="14">
    <w:abstractNumId w:val="6"/>
  </w:num>
  <w:num w:numId="15">
    <w:abstractNumId w:val="5"/>
  </w:num>
  <w:num w:numId="16">
    <w:abstractNumId w:val="14"/>
  </w:num>
  <w:num w:numId="17">
    <w:abstractNumId w:val="17"/>
  </w:num>
  <w:num w:numId="18">
    <w:abstractNumId w:val="11"/>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86"/>
    <w:rsid w:val="00005450"/>
    <w:rsid w:val="00084D6A"/>
    <w:rsid w:val="000A0725"/>
    <w:rsid w:val="000A5DBF"/>
    <w:rsid w:val="000B2093"/>
    <w:rsid w:val="000D6094"/>
    <w:rsid w:val="00110B67"/>
    <w:rsid w:val="00116CCE"/>
    <w:rsid w:val="00177F80"/>
    <w:rsid w:val="001C5C90"/>
    <w:rsid w:val="0021057F"/>
    <w:rsid w:val="00273409"/>
    <w:rsid w:val="00296B89"/>
    <w:rsid w:val="002D4C09"/>
    <w:rsid w:val="002F08A5"/>
    <w:rsid w:val="002F0D08"/>
    <w:rsid w:val="00331249"/>
    <w:rsid w:val="00331ABD"/>
    <w:rsid w:val="00364BD3"/>
    <w:rsid w:val="003A5465"/>
    <w:rsid w:val="003A7CF8"/>
    <w:rsid w:val="00403562"/>
    <w:rsid w:val="0041067B"/>
    <w:rsid w:val="00423D0F"/>
    <w:rsid w:val="00424BEB"/>
    <w:rsid w:val="00435B78"/>
    <w:rsid w:val="00470EF5"/>
    <w:rsid w:val="00485019"/>
    <w:rsid w:val="00493B5D"/>
    <w:rsid w:val="004947D7"/>
    <w:rsid w:val="0049482F"/>
    <w:rsid w:val="004F6279"/>
    <w:rsid w:val="005131E8"/>
    <w:rsid w:val="00523F8F"/>
    <w:rsid w:val="005253EC"/>
    <w:rsid w:val="00532B0B"/>
    <w:rsid w:val="00536820"/>
    <w:rsid w:val="0057475F"/>
    <w:rsid w:val="00645E29"/>
    <w:rsid w:val="00681B9F"/>
    <w:rsid w:val="00690BF6"/>
    <w:rsid w:val="006A01C2"/>
    <w:rsid w:val="006C1122"/>
    <w:rsid w:val="006F3461"/>
    <w:rsid w:val="00746A72"/>
    <w:rsid w:val="007B1D14"/>
    <w:rsid w:val="00885E45"/>
    <w:rsid w:val="008F2C38"/>
    <w:rsid w:val="00913A86"/>
    <w:rsid w:val="009E2D83"/>
    <w:rsid w:val="00A57610"/>
    <w:rsid w:val="00A60BC0"/>
    <w:rsid w:val="00A65D1D"/>
    <w:rsid w:val="00A853A9"/>
    <w:rsid w:val="00AB7BCF"/>
    <w:rsid w:val="00B53E65"/>
    <w:rsid w:val="00B5471D"/>
    <w:rsid w:val="00B80089"/>
    <w:rsid w:val="00B81DF9"/>
    <w:rsid w:val="00B83D1A"/>
    <w:rsid w:val="00BA6152"/>
    <w:rsid w:val="00BC3CAA"/>
    <w:rsid w:val="00BF7D2B"/>
    <w:rsid w:val="00C6345E"/>
    <w:rsid w:val="00C646BE"/>
    <w:rsid w:val="00CA2BEB"/>
    <w:rsid w:val="00D06506"/>
    <w:rsid w:val="00D0768D"/>
    <w:rsid w:val="00D175CB"/>
    <w:rsid w:val="00D43350"/>
    <w:rsid w:val="00D52CA6"/>
    <w:rsid w:val="00D52EFB"/>
    <w:rsid w:val="00D97472"/>
    <w:rsid w:val="00DC7E81"/>
    <w:rsid w:val="00DE11D1"/>
    <w:rsid w:val="00DF0567"/>
    <w:rsid w:val="00E12109"/>
    <w:rsid w:val="00E372AA"/>
    <w:rsid w:val="00E546AF"/>
    <w:rsid w:val="00E70851"/>
    <w:rsid w:val="00EC27EE"/>
    <w:rsid w:val="00EC3EF8"/>
    <w:rsid w:val="00F42FA8"/>
    <w:rsid w:val="00F77756"/>
    <w:rsid w:val="00FA57E7"/>
    <w:rsid w:val="00FD6F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1360241-C885-4BE5-9533-E3C6CC98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87568">
      <w:bodyDiv w:val="1"/>
      <w:marLeft w:val="0"/>
      <w:marRight w:val="0"/>
      <w:marTop w:val="0"/>
      <w:marBottom w:val="0"/>
      <w:divBdr>
        <w:top w:val="none" w:sz="0" w:space="0" w:color="auto"/>
        <w:left w:val="none" w:sz="0" w:space="0" w:color="auto"/>
        <w:bottom w:val="none" w:sz="0" w:space="0" w:color="auto"/>
        <w:right w:val="none" w:sz="0" w:space="0" w:color="auto"/>
      </w:divBdr>
    </w:div>
    <w:div w:id="1807308763">
      <w:bodyDiv w:val="1"/>
      <w:marLeft w:val="0"/>
      <w:marRight w:val="0"/>
      <w:marTop w:val="0"/>
      <w:marBottom w:val="0"/>
      <w:divBdr>
        <w:top w:val="none" w:sz="0" w:space="0" w:color="auto"/>
        <w:left w:val="none" w:sz="0" w:space="0" w:color="auto"/>
        <w:bottom w:val="none" w:sz="0" w:space="0" w:color="auto"/>
        <w:right w:val="none" w:sz="0" w:space="0" w:color="auto"/>
      </w:divBdr>
    </w:div>
    <w:div w:id="1824933591">
      <w:bodyDiv w:val="1"/>
      <w:marLeft w:val="0"/>
      <w:marRight w:val="0"/>
      <w:marTop w:val="0"/>
      <w:marBottom w:val="0"/>
      <w:divBdr>
        <w:top w:val="none" w:sz="0" w:space="0" w:color="auto"/>
        <w:left w:val="none" w:sz="0" w:space="0" w:color="auto"/>
        <w:bottom w:val="none" w:sz="0" w:space="0" w:color="auto"/>
        <w:right w:val="none" w:sz="0" w:space="0" w:color="auto"/>
      </w:divBdr>
    </w:div>
    <w:div w:id="187507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9tbJ5PchrOqA0/GN9coKAblzQ==">AMUW2mUrx321AFuJXeWl7ULZLK49KGitAsQAjQhST0vvMSD1Wd9HHDpUhDqE6+2GT46Aujt7xH4dk6TIVRjd6fJjw+46LC1qMDuBm4SjrWHn8ctUWD1JMuUYsVVrpUZUoG3taklwuwJA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Ros18</b:Tag>
    <b:SourceType>JournalArticle</b:SourceType>
    <b:Guid>{5C96828D-7336-4416-927B-674BE681FB36}</b:Guid>
    <b:Title>Panorama del derecho laboral en México </b:Title>
    <b:Year>2018</b:Year>
    <b:Author>
      <b:Author>
        <b:NameList>
          <b:Person>
            <b:Last>Bustillo</b:Last>
            <b:First>Rosa</b:First>
            <b:Middle>Guadalupe Gomez</b:Middle>
          </b:Person>
        </b:NameList>
      </b:Author>
    </b:Author>
    <b:JournalName>Revista Jurídica Derecho </b:JournalNam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427556-5AC9-4CC7-97BE-3716424D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7000</Words>
  <Characters>38505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dcterms:created xsi:type="dcterms:W3CDTF">2022-04-04T22:06:00Z</dcterms:created>
  <dcterms:modified xsi:type="dcterms:W3CDTF">2022-04-04T22:06:00Z</dcterms:modified>
</cp:coreProperties>
</file>