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0A84D87E" w:rsidR="00476727" w:rsidRPr="000A797E" w:rsidRDefault="00476727" w:rsidP="00785EFD">
      <w:pPr>
        <w:spacing w:before="360" w:after="360" w:line="360" w:lineRule="auto"/>
        <w:jc w:val="both"/>
        <w:rPr>
          <w:rFonts w:ascii="Palatino Linotype" w:hAnsi="Palatino Linotype" w:cs="Arial"/>
        </w:rPr>
      </w:pPr>
      <w:r w:rsidRPr="000A797E">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0A797E">
        <w:rPr>
          <w:rFonts w:ascii="Palatino Linotype" w:hAnsi="Palatino Linotype" w:cs="Arial"/>
        </w:rPr>
        <w:t xml:space="preserve">o </w:t>
      </w:r>
      <w:r w:rsidR="00C177CC" w:rsidRPr="000A797E">
        <w:rPr>
          <w:rFonts w:ascii="Palatino Linotype" w:hAnsi="Palatino Linotype" w:cs="Arial"/>
        </w:rPr>
        <w:t>en Metepec, Estado de México;</w:t>
      </w:r>
      <w:r w:rsidR="005A7C28" w:rsidRPr="000A797E">
        <w:rPr>
          <w:rFonts w:ascii="Palatino Linotype" w:hAnsi="Palatino Linotype" w:cs="Arial"/>
        </w:rPr>
        <w:t xml:space="preserve"> a </w:t>
      </w:r>
      <w:r w:rsidR="00785EFD" w:rsidRPr="000A797E">
        <w:rPr>
          <w:rFonts w:ascii="Palatino Linotype" w:hAnsi="Palatino Linotype" w:cs="Arial"/>
        </w:rPr>
        <w:t>tres de marzo</w:t>
      </w:r>
      <w:r w:rsidR="0007536C" w:rsidRPr="000A797E">
        <w:rPr>
          <w:rFonts w:ascii="Palatino Linotype" w:hAnsi="Palatino Linotype" w:cs="Arial"/>
        </w:rPr>
        <w:t xml:space="preserve"> de dos mil veinti</w:t>
      </w:r>
      <w:r w:rsidR="001120B8" w:rsidRPr="000A797E">
        <w:rPr>
          <w:rFonts w:ascii="Palatino Linotype" w:hAnsi="Palatino Linotype" w:cs="Arial"/>
        </w:rPr>
        <w:t>dós</w:t>
      </w:r>
      <w:r w:rsidRPr="000A797E">
        <w:rPr>
          <w:rFonts w:ascii="Palatino Linotype" w:hAnsi="Palatino Linotype" w:cs="Arial"/>
        </w:rPr>
        <w:t xml:space="preserve">. </w:t>
      </w:r>
    </w:p>
    <w:p w14:paraId="36A2C58E" w14:textId="7315F3DB" w:rsidR="00785EFD" w:rsidRPr="000A797E" w:rsidRDefault="00D06012" w:rsidP="00785EFD">
      <w:pPr>
        <w:spacing w:before="360" w:after="360" w:line="360" w:lineRule="auto"/>
        <w:jc w:val="both"/>
        <w:rPr>
          <w:rFonts w:ascii="Palatino Linotype" w:hAnsi="Palatino Linotype" w:cs="Arial"/>
        </w:rPr>
      </w:pPr>
      <w:r w:rsidRPr="000A797E">
        <w:rPr>
          <w:rFonts w:ascii="Palatino Linotype" w:hAnsi="Palatino Linotype" w:cs="Arial"/>
          <w:b/>
        </w:rPr>
        <w:t>VISTO</w:t>
      </w:r>
      <w:r w:rsidR="009A618A" w:rsidRPr="000A797E">
        <w:rPr>
          <w:rFonts w:ascii="Palatino Linotype" w:hAnsi="Palatino Linotype" w:cs="Arial"/>
        </w:rPr>
        <w:t xml:space="preserve"> el </w:t>
      </w:r>
      <w:r w:rsidRPr="000A797E">
        <w:rPr>
          <w:rFonts w:ascii="Palatino Linotype" w:hAnsi="Palatino Linotype" w:cs="Arial"/>
        </w:rPr>
        <w:t>expediente formado con motivo del</w:t>
      </w:r>
      <w:r w:rsidR="009A618A" w:rsidRPr="000A797E">
        <w:rPr>
          <w:rFonts w:ascii="Palatino Linotype" w:hAnsi="Palatino Linotype" w:cs="Arial"/>
        </w:rPr>
        <w:t xml:space="preserve"> </w:t>
      </w:r>
      <w:r w:rsidRPr="000A797E">
        <w:rPr>
          <w:rFonts w:ascii="Palatino Linotype" w:hAnsi="Palatino Linotype" w:cs="Arial"/>
        </w:rPr>
        <w:t xml:space="preserve">recurso de revisión </w:t>
      </w:r>
      <w:r w:rsidR="0060496C" w:rsidRPr="000A797E">
        <w:rPr>
          <w:rFonts w:ascii="Palatino Linotype" w:hAnsi="Palatino Linotype" w:cs="Arial"/>
          <w:b/>
        </w:rPr>
        <w:t>0</w:t>
      </w:r>
      <w:r w:rsidR="001120B8" w:rsidRPr="000A797E">
        <w:rPr>
          <w:rFonts w:ascii="Palatino Linotype" w:hAnsi="Palatino Linotype" w:cs="Arial"/>
          <w:b/>
        </w:rPr>
        <w:t>6524</w:t>
      </w:r>
      <w:r w:rsidR="00AA36EE" w:rsidRPr="000A797E">
        <w:rPr>
          <w:rFonts w:ascii="Palatino Linotype" w:hAnsi="Palatino Linotype" w:cs="Arial"/>
          <w:b/>
        </w:rPr>
        <w:t>/</w:t>
      </w:r>
      <w:r w:rsidR="00972709" w:rsidRPr="000A797E">
        <w:rPr>
          <w:rFonts w:ascii="Palatino Linotype" w:hAnsi="Palatino Linotype" w:cs="Arial"/>
          <w:b/>
        </w:rPr>
        <w:t>INFOEM/IP/RR/202</w:t>
      </w:r>
      <w:r w:rsidR="006220B0" w:rsidRPr="000A797E">
        <w:rPr>
          <w:rFonts w:ascii="Palatino Linotype" w:hAnsi="Palatino Linotype" w:cs="Arial"/>
          <w:b/>
        </w:rPr>
        <w:t>1</w:t>
      </w:r>
      <w:r w:rsidR="00643CCD" w:rsidRPr="000A797E">
        <w:rPr>
          <w:rFonts w:ascii="Palatino Linotype" w:hAnsi="Palatino Linotype" w:cs="Arial"/>
        </w:rPr>
        <w:t xml:space="preserve">, </w:t>
      </w:r>
      <w:r w:rsidR="007C1B36" w:rsidRPr="000A797E">
        <w:rPr>
          <w:rFonts w:ascii="Palatino Linotype" w:hAnsi="Palatino Linotype" w:cs="Arial"/>
        </w:rPr>
        <w:t>interpuesto</w:t>
      </w:r>
      <w:r w:rsidR="00000739" w:rsidRPr="000A797E">
        <w:rPr>
          <w:rFonts w:ascii="Palatino Linotype" w:hAnsi="Palatino Linotype" w:cs="Arial"/>
        </w:rPr>
        <w:t xml:space="preserve"> por</w:t>
      </w:r>
      <w:r w:rsidR="0008166E" w:rsidRPr="000A797E">
        <w:rPr>
          <w:rFonts w:ascii="Palatino Linotype" w:hAnsi="Palatino Linotype" w:cs="Arial"/>
          <w:b/>
          <w:bCs/>
        </w:rPr>
        <w:t xml:space="preserve"> </w:t>
      </w:r>
      <w:r w:rsidR="00556CA6" w:rsidRPr="00556CA6">
        <w:rPr>
          <w:rFonts w:ascii="Palatino Linotype" w:hAnsi="Palatino Linotype"/>
          <w:b/>
          <w:bCs/>
          <w:lang w:val="es-ES_tradnl"/>
        </w:rPr>
        <w:t>XXXX XXXXXXX XXXX XXXXXXX</w:t>
      </w:r>
      <w:r w:rsidR="00750A86" w:rsidRPr="000A797E">
        <w:rPr>
          <w:rFonts w:ascii="Palatino Linotype" w:hAnsi="Palatino Linotype"/>
          <w:b/>
        </w:rPr>
        <w:t xml:space="preserve">, </w:t>
      </w:r>
      <w:r w:rsidR="00750A86" w:rsidRPr="000A797E">
        <w:rPr>
          <w:rFonts w:ascii="Palatino Linotype" w:hAnsi="Palatino Linotype"/>
        </w:rPr>
        <w:t>quien en</w:t>
      </w:r>
      <w:r w:rsidR="0008166E" w:rsidRPr="000A797E">
        <w:rPr>
          <w:rFonts w:ascii="Palatino Linotype" w:eastAsiaTheme="minorEastAsia" w:hAnsi="Palatino Linotype"/>
          <w:lang w:val="es-ES_tradnl"/>
        </w:rPr>
        <w:t xml:space="preserve"> </w:t>
      </w:r>
      <w:r w:rsidRPr="000A797E">
        <w:rPr>
          <w:rFonts w:ascii="Palatino Linotype" w:hAnsi="Palatino Linotype" w:cs="Arial"/>
        </w:rPr>
        <w:t>lo sucesivo</w:t>
      </w:r>
      <w:r w:rsidR="00643CCD" w:rsidRPr="000A797E">
        <w:rPr>
          <w:rFonts w:ascii="Palatino Linotype" w:hAnsi="Palatino Linotype" w:cs="Arial"/>
          <w:b/>
        </w:rPr>
        <w:t xml:space="preserve"> </w:t>
      </w:r>
      <w:r w:rsidR="0008166E" w:rsidRPr="000A797E">
        <w:rPr>
          <w:rFonts w:ascii="Palatino Linotype" w:hAnsi="Palatino Linotype" w:cs="Arial"/>
        </w:rPr>
        <w:t>será identifica</w:t>
      </w:r>
      <w:bookmarkStart w:id="0" w:name="_GoBack"/>
      <w:bookmarkEnd w:id="0"/>
      <w:r w:rsidR="0008166E" w:rsidRPr="000A797E">
        <w:rPr>
          <w:rFonts w:ascii="Palatino Linotype" w:hAnsi="Palatino Linotype" w:cs="Arial"/>
        </w:rPr>
        <w:t>do en su calidad de</w:t>
      </w:r>
      <w:r w:rsidR="001E49CD" w:rsidRPr="000A797E">
        <w:rPr>
          <w:rFonts w:ascii="Palatino Linotype" w:hAnsi="Palatino Linotype" w:cs="Arial"/>
        </w:rPr>
        <w:t xml:space="preserve"> </w:t>
      </w:r>
      <w:r w:rsidR="006220B0" w:rsidRPr="000A797E">
        <w:rPr>
          <w:rFonts w:ascii="Palatino Linotype" w:hAnsi="Palatino Linotype" w:cs="Arial"/>
          <w:b/>
        </w:rPr>
        <w:t>R</w:t>
      </w:r>
      <w:r w:rsidR="001D0126" w:rsidRPr="000A797E">
        <w:rPr>
          <w:rFonts w:ascii="Palatino Linotype" w:hAnsi="Palatino Linotype" w:cs="Arial"/>
          <w:b/>
        </w:rPr>
        <w:t>ECURRENTE</w:t>
      </w:r>
      <w:r w:rsidRPr="000A797E">
        <w:rPr>
          <w:rFonts w:ascii="Palatino Linotype" w:hAnsi="Palatino Linotype" w:cs="Arial"/>
          <w:b/>
        </w:rPr>
        <w:t>,</w:t>
      </w:r>
      <w:r w:rsidRPr="000A797E">
        <w:rPr>
          <w:rFonts w:ascii="Palatino Linotype" w:hAnsi="Palatino Linotype" w:cs="Arial"/>
        </w:rPr>
        <w:t xml:space="preserve"> en contra de</w:t>
      </w:r>
      <w:r w:rsidR="00ED5A73" w:rsidRPr="000A797E">
        <w:rPr>
          <w:rFonts w:ascii="Palatino Linotype" w:hAnsi="Palatino Linotype" w:cs="Arial"/>
        </w:rPr>
        <w:t xml:space="preserve"> la</w:t>
      </w:r>
      <w:r w:rsidRPr="000A797E">
        <w:rPr>
          <w:rFonts w:ascii="Palatino Linotype" w:hAnsi="Palatino Linotype" w:cs="Arial"/>
        </w:rPr>
        <w:t xml:space="preserve"> </w:t>
      </w:r>
      <w:r w:rsidR="001D0126" w:rsidRPr="000A797E">
        <w:rPr>
          <w:rFonts w:ascii="Palatino Linotype" w:hAnsi="Palatino Linotype" w:cs="Arial"/>
        </w:rPr>
        <w:t xml:space="preserve">respuesta </w:t>
      </w:r>
      <w:r w:rsidR="009A5033" w:rsidRPr="000A797E">
        <w:rPr>
          <w:rFonts w:ascii="Palatino Linotype" w:hAnsi="Palatino Linotype" w:cs="Arial"/>
        </w:rPr>
        <w:t>de</w:t>
      </w:r>
      <w:r w:rsidR="00750A86" w:rsidRPr="000A797E">
        <w:rPr>
          <w:rFonts w:ascii="Palatino Linotype" w:hAnsi="Palatino Linotype" w:cs="Arial"/>
        </w:rPr>
        <w:t xml:space="preserve"> </w:t>
      </w:r>
      <w:r w:rsidR="00AA36EE" w:rsidRPr="000A797E">
        <w:rPr>
          <w:rFonts w:ascii="Palatino Linotype" w:hAnsi="Palatino Linotype" w:cs="Arial"/>
        </w:rPr>
        <w:t>l</w:t>
      </w:r>
      <w:r w:rsidR="00750A86" w:rsidRPr="000A797E">
        <w:rPr>
          <w:rFonts w:ascii="Palatino Linotype" w:hAnsi="Palatino Linotype" w:cs="Arial"/>
        </w:rPr>
        <w:t>a</w:t>
      </w:r>
      <w:r w:rsidR="00AA36EE" w:rsidRPr="000A797E">
        <w:rPr>
          <w:rFonts w:ascii="Palatino Linotype" w:hAnsi="Palatino Linotype" w:cs="Arial"/>
        </w:rPr>
        <w:t xml:space="preserve"> </w:t>
      </w:r>
      <w:r w:rsidR="001120B8" w:rsidRPr="000A797E">
        <w:rPr>
          <w:rFonts w:ascii="Palatino Linotype" w:hAnsi="Palatino Linotype" w:cs="Arial"/>
          <w:b/>
          <w:bCs/>
        </w:rPr>
        <w:t>Fiscalía General de Justicia del Estado de México</w:t>
      </w:r>
      <w:r w:rsidR="00AA36EE" w:rsidRPr="000A797E">
        <w:rPr>
          <w:rFonts w:ascii="Palatino Linotype" w:hAnsi="Palatino Linotype" w:cs="Arial"/>
          <w:b/>
          <w:bCs/>
        </w:rPr>
        <w:t xml:space="preserve">, </w:t>
      </w:r>
      <w:r w:rsidRPr="000A797E">
        <w:rPr>
          <w:rFonts w:ascii="Palatino Linotype" w:hAnsi="Palatino Linotype" w:cs="Arial"/>
        </w:rPr>
        <w:t xml:space="preserve">en lo sucesivo </w:t>
      </w:r>
      <w:r w:rsidR="007A1102" w:rsidRPr="000A797E">
        <w:rPr>
          <w:rFonts w:ascii="Palatino Linotype" w:hAnsi="Palatino Linotype" w:cs="Arial"/>
        </w:rPr>
        <w:t xml:space="preserve">el </w:t>
      </w:r>
      <w:r w:rsidR="001D0126" w:rsidRPr="000A797E">
        <w:rPr>
          <w:rFonts w:ascii="Palatino Linotype" w:hAnsi="Palatino Linotype" w:cs="Arial"/>
          <w:b/>
        </w:rPr>
        <w:t>SUJETO OBLIGADO</w:t>
      </w:r>
      <w:r w:rsidRPr="000A797E">
        <w:rPr>
          <w:rFonts w:ascii="Palatino Linotype" w:hAnsi="Palatino Linotype" w:cs="Arial"/>
          <w:b/>
        </w:rPr>
        <w:t xml:space="preserve">, </w:t>
      </w:r>
      <w:r w:rsidRPr="000A797E">
        <w:rPr>
          <w:rFonts w:ascii="Palatino Linotype" w:hAnsi="Palatino Linotype" w:cs="Arial"/>
        </w:rPr>
        <w:t>se</w:t>
      </w:r>
      <w:r w:rsidR="00E9691F" w:rsidRPr="000A797E">
        <w:rPr>
          <w:rFonts w:ascii="Palatino Linotype" w:hAnsi="Palatino Linotype" w:cs="Arial"/>
        </w:rPr>
        <w:t xml:space="preserve"> </w:t>
      </w:r>
      <w:r w:rsidRPr="000A797E">
        <w:rPr>
          <w:rFonts w:ascii="Palatino Linotype" w:hAnsi="Palatino Linotype" w:cs="Arial"/>
        </w:rPr>
        <w:t>procede a dictar la presente resolución con base en lo</w:t>
      </w:r>
      <w:r w:rsidR="00B21DCC" w:rsidRPr="000A797E">
        <w:rPr>
          <w:rFonts w:ascii="Palatino Linotype" w:hAnsi="Palatino Linotype" w:cs="Arial"/>
        </w:rPr>
        <w:t>s</w:t>
      </w:r>
      <w:r w:rsidRPr="000A797E">
        <w:rPr>
          <w:rFonts w:ascii="Palatino Linotype" w:hAnsi="Palatino Linotype" w:cs="Arial"/>
        </w:rPr>
        <w:t xml:space="preserve"> siguiente</w:t>
      </w:r>
      <w:r w:rsidR="00B21DCC" w:rsidRPr="000A797E">
        <w:rPr>
          <w:rFonts w:ascii="Palatino Linotype" w:hAnsi="Palatino Linotype" w:cs="Arial"/>
        </w:rPr>
        <w:t>s</w:t>
      </w:r>
      <w:r w:rsidRPr="000A797E">
        <w:rPr>
          <w:rFonts w:ascii="Palatino Linotype" w:hAnsi="Palatino Linotype" w:cs="Arial"/>
        </w:rPr>
        <w:t xml:space="preserve">: </w:t>
      </w:r>
    </w:p>
    <w:p w14:paraId="5D1348C1" w14:textId="1D81AE3B" w:rsidR="00BD58D9" w:rsidRPr="000A797E" w:rsidRDefault="002B5536" w:rsidP="00785EFD">
      <w:pPr>
        <w:spacing w:before="360" w:after="360" w:line="360" w:lineRule="auto"/>
        <w:jc w:val="center"/>
        <w:rPr>
          <w:rFonts w:ascii="Palatino Linotype" w:hAnsi="Palatino Linotype" w:cs="Arial"/>
        </w:rPr>
      </w:pPr>
      <w:r w:rsidRPr="000A797E">
        <w:rPr>
          <w:rFonts w:ascii="Palatino Linotype" w:hAnsi="Palatino Linotype"/>
          <w:b/>
        </w:rPr>
        <w:t xml:space="preserve">I. </w:t>
      </w:r>
      <w:r w:rsidR="00BD58D9" w:rsidRPr="000A797E">
        <w:rPr>
          <w:rFonts w:ascii="Palatino Linotype" w:hAnsi="Palatino Linotype"/>
          <w:b/>
        </w:rPr>
        <w:t>A N T E C E D E N T E S</w:t>
      </w:r>
    </w:p>
    <w:p w14:paraId="47DAFB24" w14:textId="6CC43794" w:rsidR="00D06012" w:rsidRPr="000A797E" w:rsidRDefault="009F7616" w:rsidP="00785EFD">
      <w:pPr>
        <w:spacing w:before="360" w:after="360" w:line="360" w:lineRule="auto"/>
        <w:jc w:val="both"/>
        <w:rPr>
          <w:rFonts w:ascii="Palatino Linotype" w:hAnsi="Palatino Linotype" w:cs="Arial"/>
        </w:rPr>
      </w:pPr>
      <w:r w:rsidRPr="000A797E">
        <w:rPr>
          <w:rFonts w:ascii="Palatino Linotype" w:hAnsi="Palatino Linotype" w:cs="Arial"/>
          <w:b/>
        </w:rPr>
        <w:t>1. Solicitud de acceso a la información.</w:t>
      </w:r>
      <w:r w:rsidRPr="000A797E">
        <w:rPr>
          <w:rFonts w:ascii="Palatino Linotype" w:hAnsi="Palatino Linotype" w:cs="Arial"/>
        </w:rPr>
        <w:t xml:space="preserve"> </w:t>
      </w:r>
      <w:r w:rsidR="001D0126" w:rsidRPr="000A797E">
        <w:rPr>
          <w:rFonts w:ascii="Palatino Linotype" w:hAnsi="Palatino Linotype" w:cs="Arial"/>
        </w:rPr>
        <w:t>El</w:t>
      </w:r>
      <w:r w:rsidR="00DB6AEF" w:rsidRPr="000A797E">
        <w:rPr>
          <w:rFonts w:ascii="Palatino Linotype" w:hAnsi="Palatino Linotype" w:cs="Arial"/>
        </w:rPr>
        <w:t xml:space="preserve"> </w:t>
      </w:r>
      <w:r w:rsidR="001120B8" w:rsidRPr="000A797E">
        <w:rPr>
          <w:rFonts w:ascii="Palatino Linotype" w:hAnsi="Palatino Linotype" w:cs="Arial"/>
          <w:b/>
        </w:rPr>
        <w:t>treinta</w:t>
      </w:r>
      <w:r w:rsidR="009C11C8" w:rsidRPr="000A797E">
        <w:rPr>
          <w:rFonts w:ascii="Palatino Linotype" w:hAnsi="Palatino Linotype" w:cs="Arial"/>
          <w:b/>
        </w:rPr>
        <w:t xml:space="preserve"> de </w:t>
      </w:r>
      <w:r w:rsidR="001120B8" w:rsidRPr="000A797E">
        <w:rPr>
          <w:rFonts w:ascii="Palatino Linotype" w:hAnsi="Palatino Linotype" w:cs="Arial"/>
          <w:b/>
        </w:rPr>
        <w:t>noviembre</w:t>
      </w:r>
      <w:r w:rsidR="009C11C8" w:rsidRPr="000A797E">
        <w:rPr>
          <w:rFonts w:ascii="Palatino Linotype" w:hAnsi="Palatino Linotype" w:cs="Arial"/>
          <w:b/>
        </w:rPr>
        <w:t xml:space="preserve"> de </w:t>
      </w:r>
      <w:r w:rsidR="00CD7CE4" w:rsidRPr="000A797E">
        <w:rPr>
          <w:rFonts w:ascii="Palatino Linotype" w:hAnsi="Palatino Linotype" w:cs="Arial"/>
          <w:b/>
        </w:rPr>
        <w:t xml:space="preserve">dos mil </w:t>
      </w:r>
      <w:r w:rsidR="00A407F7" w:rsidRPr="000A797E">
        <w:rPr>
          <w:rFonts w:ascii="Palatino Linotype" w:hAnsi="Palatino Linotype" w:cs="Arial"/>
          <w:b/>
        </w:rPr>
        <w:t>ve</w:t>
      </w:r>
      <w:r w:rsidR="0008014C" w:rsidRPr="000A797E">
        <w:rPr>
          <w:rFonts w:ascii="Palatino Linotype" w:hAnsi="Palatino Linotype" w:cs="Arial"/>
          <w:b/>
        </w:rPr>
        <w:t>in</w:t>
      </w:r>
      <w:r w:rsidR="006220B0" w:rsidRPr="000A797E">
        <w:rPr>
          <w:rFonts w:ascii="Palatino Linotype" w:hAnsi="Palatino Linotype" w:cs="Arial"/>
          <w:b/>
        </w:rPr>
        <w:t>tiuno</w:t>
      </w:r>
      <w:r w:rsidR="00D06012" w:rsidRPr="000A797E">
        <w:rPr>
          <w:rFonts w:ascii="Palatino Linotype" w:hAnsi="Palatino Linotype" w:cs="Arial"/>
          <w:b/>
        </w:rPr>
        <w:t>,</w:t>
      </w:r>
      <w:r w:rsidR="00D06012" w:rsidRPr="000A797E">
        <w:rPr>
          <w:rFonts w:ascii="Palatino Linotype" w:hAnsi="Palatino Linotype" w:cs="Arial"/>
        </w:rPr>
        <w:t xml:space="preserve"> </w:t>
      </w:r>
      <w:r w:rsidR="001D0126" w:rsidRPr="000A797E">
        <w:rPr>
          <w:rFonts w:ascii="Palatino Linotype" w:hAnsi="Palatino Linotype" w:cs="Arial"/>
        </w:rPr>
        <w:t xml:space="preserve">el </w:t>
      </w:r>
      <w:r w:rsidR="001D0126" w:rsidRPr="000A797E">
        <w:rPr>
          <w:rFonts w:ascii="Palatino Linotype" w:hAnsi="Palatino Linotype" w:cs="Arial"/>
          <w:b/>
        </w:rPr>
        <w:t xml:space="preserve">RECURRENTE </w:t>
      </w:r>
      <w:r w:rsidR="00D06012" w:rsidRPr="000A797E">
        <w:rPr>
          <w:rFonts w:ascii="Palatino Linotype" w:hAnsi="Palatino Linotype" w:cs="Arial"/>
        </w:rPr>
        <w:t>presentó</w:t>
      </w:r>
      <w:r w:rsidR="00DF0118" w:rsidRPr="000A797E">
        <w:rPr>
          <w:rFonts w:ascii="Palatino Linotype" w:hAnsi="Palatino Linotype" w:cs="Arial"/>
        </w:rPr>
        <w:t xml:space="preserve"> a</w:t>
      </w:r>
      <w:r w:rsidR="00D06012" w:rsidRPr="000A797E">
        <w:rPr>
          <w:rFonts w:ascii="Palatino Linotype" w:hAnsi="Palatino Linotype" w:cs="Arial"/>
        </w:rPr>
        <w:t xml:space="preserve"> </w:t>
      </w:r>
      <w:r w:rsidR="006220B0" w:rsidRPr="000A797E">
        <w:rPr>
          <w:rFonts w:ascii="Palatino Linotype" w:hAnsi="Palatino Linotype" w:cs="Arial"/>
        </w:rPr>
        <w:t xml:space="preserve">través </w:t>
      </w:r>
      <w:r w:rsidR="00CA2411" w:rsidRPr="000A797E">
        <w:rPr>
          <w:rFonts w:ascii="Palatino Linotype" w:hAnsi="Palatino Linotype" w:cs="Arial"/>
        </w:rPr>
        <w:t>del</w:t>
      </w:r>
      <w:r w:rsidR="006220B0" w:rsidRPr="000A797E">
        <w:rPr>
          <w:rFonts w:ascii="Palatino Linotype" w:hAnsi="Palatino Linotype" w:cs="Arial"/>
        </w:rPr>
        <w:t xml:space="preserve"> Sistema de Acce</w:t>
      </w:r>
      <w:r w:rsidR="00BE3A19" w:rsidRPr="000A797E">
        <w:rPr>
          <w:rFonts w:ascii="Palatino Linotype" w:hAnsi="Palatino Linotype" w:cs="Arial"/>
        </w:rPr>
        <w:t>so a la Información Mexiquense (</w:t>
      </w:r>
      <w:r w:rsidR="00DF0118" w:rsidRPr="000A797E">
        <w:rPr>
          <w:rFonts w:ascii="Palatino Linotype" w:hAnsi="Palatino Linotype" w:cs="Arial"/>
          <w:b/>
        </w:rPr>
        <w:t>SAIMEX</w:t>
      </w:r>
      <w:r w:rsidR="00C177CC" w:rsidRPr="000A797E">
        <w:rPr>
          <w:rFonts w:ascii="Palatino Linotype" w:hAnsi="Palatino Linotype" w:cs="Arial"/>
          <w:b/>
        </w:rPr>
        <w:t>)</w:t>
      </w:r>
      <w:r w:rsidR="00DF0118" w:rsidRPr="000A797E">
        <w:rPr>
          <w:rFonts w:ascii="Palatino Linotype" w:hAnsi="Palatino Linotype" w:cs="Arial"/>
          <w:b/>
        </w:rPr>
        <w:t>,</w:t>
      </w:r>
      <w:r w:rsidR="00D06012" w:rsidRPr="000A797E">
        <w:rPr>
          <w:rFonts w:ascii="Palatino Linotype" w:hAnsi="Palatino Linotype" w:cs="Arial"/>
        </w:rPr>
        <w:t xml:space="preserve"> la solicitud de a</w:t>
      </w:r>
      <w:r w:rsidR="00DF0118" w:rsidRPr="000A797E">
        <w:rPr>
          <w:rFonts w:ascii="Palatino Linotype" w:hAnsi="Palatino Linotype" w:cs="Arial"/>
        </w:rPr>
        <w:t xml:space="preserve">cceso a la información pública registrada con el </w:t>
      </w:r>
      <w:r w:rsidR="00E41D21" w:rsidRPr="000A797E">
        <w:rPr>
          <w:rFonts w:ascii="Palatino Linotype" w:hAnsi="Palatino Linotype" w:cs="Arial"/>
        </w:rPr>
        <w:t xml:space="preserve">número </w:t>
      </w:r>
      <w:r w:rsidR="001120B8" w:rsidRPr="000A797E">
        <w:rPr>
          <w:rFonts w:ascii="Palatino Linotype" w:hAnsi="Palatino Linotype" w:cs="Arial"/>
          <w:b/>
        </w:rPr>
        <w:t>01191</w:t>
      </w:r>
      <w:r w:rsidR="009C11C8" w:rsidRPr="000A797E">
        <w:rPr>
          <w:rFonts w:ascii="Palatino Linotype" w:hAnsi="Palatino Linotype" w:cs="Arial"/>
          <w:b/>
        </w:rPr>
        <w:t>/</w:t>
      </w:r>
      <w:r w:rsidR="001120B8" w:rsidRPr="000A797E">
        <w:rPr>
          <w:rFonts w:ascii="Palatino Linotype" w:hAnsi="Palatino Linotype" w:cs="Arial"/>
          <w:b/>
        </w:rPr>
        <w:t>FGJ</w:t>
      </w:r>
      <w:r w:rsidR="009C11C8" w:rsidRPr="000A797E">
        <w:rPr>
          <w:rFonts w:ascii="Palatino Linotype" w:hAnsi="Palatino Linotype" w:cs="Arial"/>
          <w:b/>
        </w:rPr>
        <w:t>/IP/2021</w:t>
      </w:r>
      <w:r w:rsidR="00E07049" w:rsidRPr="000A797E">
        <w:rPr>
          <w:rFonts w:ascii="Palatino Linotype" w:hAnsi="Palatino Linotype" w:cs="Arial"/>
          <w:b/>
        </w:rPr>
        <w:t xml:space="preserve">, </w:t>
      </w:r>
      <w:r w:rsidR="00D06012" w:rsidRPr="000A797E">
        <w:rPr>
          <w:rFonts w:ascii="Palatino Linotype" w:hAnsi="Palatino Linotype" w:cs="Arial"/>
        </w:rPr>
        <w:t xml:space="preserve">mediante la cual </w:t>
      </w:r>
      <w:r w:rsidR="00F077F3" w:rsidRPr="000A797E">
        <w:rPr>
          <w:rFonts w:ascii="Palatino Linotype" w:hAnsi="Palatino Linotype" w:cs="Arial"/>
        </w:rPr>
        <w:t>requirió</w:t>
      </w:r>
      <w:r w:rsidR="00E07049" w:rsidRPr="000A797E">
        <w:rPr>
          <w:rFonts w:ascii="Palatino Linotype" w:hAnsi="Palatino Linotype" w:cs="Arial"/>
        </w:rPr>
        <w:t xml:space="preserve"> </w:t>
      </w:r>
      <w:r w:rsidR="00EA1279" w:rsidRPr="000A797E">
        <w:rPr>
          <w:rFonts w:ascii="Palatino Linotype" w:hAnsi="Palatino Linotype" w:cs="Arial"/>
        </w:rPr>
        <w:t xml:space="preserve">la información </w:t>
      </w:r>
      <w:r w:rsidR="00D06012" w:rsidRPr="000A797E">
        <w:rPr>
          <w:rFonts w:ascii="Palatino Linotype" w:hAnsi="Palatino Linotype" w:cs="Arial"/>
        </w:rPr>
        <w:t xml:space="preserve">siguiente: </w:t>
      </w:r>
    </w:p>
    <w:p w14:paraId="0D3655F9" w14:textId="77777777" w:rsidR="00785EFD" w:rsidRPr="000A797E" w:rsidRDefault="00354DB7" w:rsidP="00785EFD">
      <w:pPr>
        <w:spacing w:before="360" w:after="360" w:line="276" w:lineRule="auto"/>
        <w:ind w:left="851" w:right="902"/>
        <w:jc w:val="both"/>
        <w:rPr>
          <w:rFonts w:ascii="Palatino Linotype" w:hAnsi="Palatino Linotype" w:cs="Arial"/>
          <w:i/>
          <w:sz w:val="22"/>
          <w:szCs w:val="22"/>
          <w:lang w:eastAsia="es-MX"/>
        </w:rPr>
      </w:pPr>
      <w:bookmarkStart w:id="1" w:name="_Hlk79227503"/>
      <w:r w:rsidRPr="000A797E">
        <w:rPr>
          <w:rFonts w:ascii="Palatino Linotype" w:hAnsi="Palatino Linotype"/>
          <w:bCs/>
          <w:i/>
          <w:sz w:val="22"/>
          <w:szCs w:val="22"/>
        </w:rPr>
        <w:t>“</w:t>
      </w:r>
      <w:r w:rsidR="001120B8" w:rsidRPr="000A797E">
        <w:rPr>
          <w:rFonts w:ascii="Palatino Linotype" w:hAnsi="Palatino Linotype"/>
          <w:bCs/>
          <w:i/>
          <w:sz w:val="22"/>
          <w:szCs w:val="22"/>
        </w:rPr>
        <w:t>SOLICITO COPIA SIMPLE EN ARCHIVO ELECTRONICO PDF DEL "PROTOCOLO DE ACTUACIÓN DE LA INVESTIGACIÓN DEL DELITO DE HOMICIDIO", QUE FUE AUTORIZADO MEDIANTE PUBLICACIÓN EN LA GACETA DE GOBIERNO DEL ESTADO DE MEXICO, EL DIA 18 DE MAYO DE 2016</w:t>
      </w:r>
      <w:r w:rsidR="00750A86" w:rsidRPr="000A797E">
        <w:rPr>
          <w:rFonts w:ascii="Palatino Linotype" w:hAnsi="Palatino Linotype"/>
          <w:bCs/>
          <w:i/>
          <w:sz w:val="22"/>
          <w:szCs w:val="22"/>
        </w:rPr>
        <w:t>.</w:t>
      </w:r>
      <w:r w:rsidR="007B679F" w:rsidRPr="000A797E">
        <w:rPr>
          <w:rFonts w:ascii="Palatino Linotype" w:hAnsi="Palatino Linotype" w:cs="Arial"/>
          <w:i/>
          <w:sz w:val="22"/>
          <w:szCs w:val="22"/>
          <w:lang w:eastAsia="es-MX"/>
        </w:rPr>
        <w:t>” (</w:t>
      </w:r>
      <w:r w:rsidR="001120B8" w:rsidRPr="000A797E">
        <w:rPr>
          <w:rFonts w:ascii="Palatino Linotype" w:hAnsi="Palatino Linotype" w:cs="Arial"/>
          <w:i/>
          <w:sz w:val="22"/>
          <w:szCs w:val="22"/>
          <w:lang w:eastAsia="es-MX"/>
        </w:rPr>
        <w:t>S</w:t>
      </w:r>
      <w:r w:rsidR="007B679F" w:rsidRPr="000A797E">
        <w:rPr>
          <w:rFonts w:ascii="Palatino Linotype" w:hAnsi="Palatino Linotype" w:cs="Arial"/>
          <w:i/>
          <w:sz w:val="22"/>
          <w:szCs w:val="22"/>
          <w:lang w:eastAsia="es-MX"/>
        </w:rPr>
        <w:t>ic)</w:t>
      </w:r>
      <w:bookmarkEnd w:id="1"/>
    </w:p>
    <w:p w14:paraId="06E1CFD9" w14:textId="788CE754" w:rsidR="002B2828" w:rsidRPr="000A797E" w:rsidRDefault="002B2828" w:rsidP="00785EFD">
      <w:pPr>
        <w:spacing w:before="360" w:after="360" w:line="360" w:lineRule="auto"/>
        <w:ind w:right="49"/>
        <w:jc w:val="both"/>
        <w:rPr>
          <w:rFonts w:ascii="Palatino Linotype" w:hAnsi="Palatino Linotype" w:cs="Arial"/>
        </w:rPr>
      </w:pPr>
      <w:r w:rsidRPr="000A797E">
        <w:rPr>
          <w:rFonts w:ascii="Palatino Linotype" w:hAnsi="Palatino Linotype" w:cs="Arial"/>
          <w:b/>
        </w:rPr>
        <w:lastRenderedPageBreak/>
        <w:t>Modalidad de Entrega:</w:t>
      </w:r>
      <w:r w:rsidRPr="000A797E">
        <w:rPr>
          <w:rFonts w:ascii="Palatino Linotype" w:hAnsi="Palatino Linotype" w:cs="Arial"/>
        </w:rPr>
        <w:t xml:space="preserve"> </w:t>
      </w:r>
      <w:r w:rsidR="008E7880" w:rsidRPr="000A797E">
        <w:rPr>
          <w:rFonts w:ascii="Palatino Linotype" w:hAnsi="Palatino Linotype" w:cs="Arial"/>
        </w:rPr>
        <w:t>A través de</w:t>
      </w:r>
      <w:r w:rsidR="00CE54A7" w:rsidRPr="000A797E">
        <w:rPr>
          <w:rFonts w:ascii="Palatino Linotype" w:hAnsi="Palatino Linotype" w:cs="Arial"/>
        </w:rPr>
        <w:t>l Sistema de Acceso a la Información Mexiquense (</w:t>
      </w:r>
      <w:r w:rsidR="008E7880" w:rsidRPr="000A797E">
        <w:rPr>
          <w:rFonts w:ascii="Palatino Linotype" w:hAnsi="Palatino Linotype" w:cs="Arial"/>
        </w:rPr>
        <w:t>SAIMEX</w:t>
      </w:r>
      <w:r w:rsidR="00CE54A7" w:rsidRPr="000A797E">
        <w:rPr>
          <w:rFonts w:ascii="Palatino Linotype" w:hAnsi="Palatino Linotype" w:cs="Arial"/>
        </w:rPr>
        <w:t>).</w:t>
      </w:r>
    </w:p>
    <w:p w14:paraId="4D7D90DE" w14:textId="583A07AB" w:rsidR="0008532C" w:rsidRPr="000A797E" w:rsidRDefault="00801689" w:rsidP="00785EFD">
      <w:pPr>
        <w:spacing w:before="360" w:after="360" w:line="360" w:lineRule="auto"/>
        <w:jc w:val="both"/>
        <w:rPr>
          <w:rFonts w:ascii="Palatino Linotype" w:hAnsi="Palatino Linotype" w:cs="Arial"/>
          <w:szCs w:val="28"/>
        </w:rPr>
      </w:pPr>
      <w:r w:rsidRPr="000A797E">
        <w:rPr>
          <w:rFonts w:ascii="Palatino Linotype" w:hAnsi="Palatino Linotype" w:cs="Arial"/>
          <w:b/>
          <w:szCs w:val="28"/>
        </w:rPr>
        <w:t>2</w:t>
      </w:r>
      <w:r w:rsidR="008E7880" w:rsidRPr="000A797E">
        <w:rPr>
          <w:rFonts w:ascii="Palatino Linotype" w:hAnsi="Palatino Linotype" w:cs="Arial"/>
          <w:b/>
          <w:szCs w:val="28"/>
        </w:rPr>
        <w:t>.</w:t>
      </w:r>
      <w:r w:rsidR="00DF0118" w:rsidRPr="000A797E">
        <w:rPr>
          <w:rFonts w:ascii="Palatino Linotype" w:hAnsi="Palatino Linotype" w:cs="Arial"/>
          <w:b/>
          <w:szCs w:val="28"/>
        </w:rPr>
        <w:t xml:space="preserve"> </w:t>
      </w:r>
      <w:r w:rsidR="0008532C" w:rsidRPr="000A797E">
        <w:rPr>
          <w:rFonts w:ascii="Palatino Linotype" w:hAnsi="Palatino Linotype" w:cs="Arial"/>
          <w:b/>
        </w:rPr>
        <w:t xml:space="preserve">Respuesta. </w:t>
      </w:r>
      <w:r w:rsidR="0008532C" w:rsidRPr="000A797E">
        <w:rPr>
          <w:rFonts w:ascii="Palatino Linotype" w:hAnsi="Palatino Linotype" w:cs="Arial"/>
        </w:rPr>
        <w:t xml:space="preserve"> </w:t>
      </w:r>
      <w:r w:rsidR="007D462C" w:rsidRPr="000A797E">
        <w:rPr>
          <w:rFonts w:ascii="Palatino Linotype" w:hAnsi="Palatino Linotype" w:cs="Arial"/>
        </w:rPr>
        <w:t xml:space="preserve">El </w:t>
      </w:r>
      <w:r w:rsidR="001120B8" w:rsidRPr="000A797E">
        <w:rPr>
          <w:rFonts w:ascii="Palatino Linotype" w:hAnsi="Palatino Linotype" w:cs="Arial"/>
          <w:b/>
        </w:rPr>
        <w:t>veintiuno</w:t>
      </w:r>
      <w:r w:rsidR="001D0126" w:rsidRPr="000A797E">
        <w:rPr>
          <w:rFonts w:ascii="Palatino Linotype" w:hAnsi="Palatino Linotype"/>
          <w:b/>
          <w:bCs/>
        </w:rPr>
        <w:t xml:space="preserve"> de </w:t>
      </w:r>
      <w:r w:rsidR="001120B8" w:rsidRPr="000A797E">
        <w:rPr>
          <w:rFonts w:ascii="Palatino Linotype" w:hAnsi="Palatino Linotype"/>
          <w:b/>
          <w:bCs/>
        </w:rPr>
        <w:t>diciembre</w:t>
      </w:r>
      <w:r w:rsidR="001D0126" w:rsidRPr="000A797E">
        <w:rPr>
          <w:rFonts w:ascii="Palatino Linotype" w:hAnsi="Palatino Linotype"/>
          <w:b/>
          <w:bCs/>
        </w:rPr>
        <w:t xml:space="preserve"> de </w:t>
      </w:r>
      <w:r w:rsidR="009C11C8" w:rsidRPr="000A797E">
        <w:rPr>
          <w:rFonts w:ascii="Palatino Linotype" w:hAnsi="Palatino Linotype"/>
          <w:b/>
          <w:bCs/>
        </w:rPr>
        <w:t>d</w:t>
      </w:r>
      <w:r w:rsidR="00323FC6" w:rsidRPr="000A797E">
        <w:rPr>
          <w:rFonts w:ascii="Palatino Linotype" w:hAnsi="Palatino Linotype"/>
          <w:b/>
          <w:bCs/>
        </w:rPr>
        <w:t>os mil veint</w:t>
      </w:r>
      <w:r w:rsidR="00FC0703" w:rsidRPr="000A797E">
        <w:rPr>
          <w:rFonts w:ascii="Palatino Linotype" w:hAnsi="Palatino Linotype"/>
          <w:b/>
          <w:bCs/>
        </w:rPr>
        <w:t>iuno</w:t>
      </w:r>
      <w:r w:rsidR="0008532C" w:rsidRPr="000A797E">
        <w:rPr>
          <w:rFonts w:ascii="Palatino Linotype" w:hAnsi="Palatino Linotype"/>
        </w:rPr>
        <w:t xml:space="preserve">, el </w:t>
      </w:r>
      <w:r w:rsidR="001D0126" w:rsidRPr="000A797E">
        <w:rPr>
          <w:rFonts w:ascii="Palatino Linotype" w:hAnsi="Palatino Linotype"/>
          <w:b/>
        </w:rPr>
        <w:t>SUJETO OBLIGADO</w:t>
      </w:r>
      <w:r w:rsidR="0008532C" w:rsidRPr="000A797E">
        <w:rPr>
          <w:rFonts w:ascii="Palatino Linotype" w:hAnsi="Palatino Linotype"/>
        </w:rPr>
        <w:t xml:space="preserve"> </w:t>
      </w:r>
      <w:r w:rsidR="001D0126" w:rsidRPr="000A797E">
        <w:rPr>
          <w:rFonts w:ascii="Palatino Linotype" w:hAnsi="Palatino Linotype"/>
        </w:rPr>
        <w:t>respondió</w:t>
      </w:r>
      <w:r w:rsidR="0008532C" w:rsidRPr="000A797E">
        <w:rPr>
          <w:rFonts w:ascii="Palatino Linotype" w:hAnsi="Palatino Linotype"/>
        </w:rPr>
        <w:t xml:space="preserve"> a la solicitud de acceso a la información en los términos siguientes:   </w:t>
      </w:r>
    </w:p>
    <w:p w14:paraId="652B657E" w14:textId="53191492" w:rsidR="0008532C" w:rsidRPr="000A797E" w:rsidRDefault="001120B8" w:rsidP="00785EFD">
      <w:pPr>
        <w:spacing w:before="360" w:after="360" w:line="360" w:lineRule="auto"/>
        <w:ind w:left="851" w:right="900"/>
        <w:jc w:val="both"/>
        <w:rPr>
          <w:rFonts w:ascii="Palatino Linotype" w:hAnsi="Palatino Linotype" w:cs="Arial"/>
          <w:i/>
          <w:sz w:val="22"/>
          <w:szCs w:val="22"/>
        </w:rPr>
      </w:pPr>
      <w:r w:rsidRPr="000A797E">
        <w:rPr>
          <w:rFonts w:ascii="Palatino Linotype" w:hAnsi="Palatino Linotype" w:cs="Arial"/>
          <w:i/>
          <w:sz w:val="22"/>
          <w:szCs w:val="22"/>
        </w:rPr>
        <w:t>“SE ANEXA RESPUESTA</w:t>
      </w:r>
      <w:r w:rsidR="006956F4" w:rsidRPr="000A797E">
        <w:rPr>
          <w:rFonts w:ascii="Palatino Linotype" w:hAnsi="Palatino Linotype" w:cs="Arial"/>
          <w:i/>
          <w:sz w:val="22"/>
          <w:szCs w:val="22"/>
        </w:rPr>
        <w:t>.</w:t>
      </w:r>
      <w:r w:rsidR="0008532C" w:rsidRPr="000A797E">
        <w:rPr>
          <w:rFonts w:ascii="Palatino Linotype" w:hAnsi="Palatino Linotype" w:cs="Arial"/>
          <w:i/>
          <w:sz w:val="22"/>
          <w:szCs w:val="22"/>
        </w:rPr>
        <w:t>” (</w:t>
      </w:r>
      <w:proofErr w:type="gramStart"/>
      <w:r w:rsidR="0008532C" w:rsidRPr="000A797E">
        <w:rPr>
          <w:rFonts w:ascii="Palatino Linotype" w:hAnsi="Palatino Linotype" w:cs="Arial"/>
          <w:i/>
          <w:sz w:val="22"/>
          <w:szCs w:val="22"/>
        </w:rPr>
        <w:t>sic</w:t>
      </w:r>
      <w:proofErr w:type="gramEnd"/>
      <w:r w:rsidR="0008532C" w:rsidRPr="000A797E">
        <w:rPr>
          <w:rFonts w:ascii="Palatino Linotype" w:hAnsi="Palatino Linotype" w:cs="Arial"/>
          <w:i/>
          <w:sz w:val="22"/>
          <w:szCs w:val="22"/>
        </w:rPr>
        <w:t>)</w:t>
      </w:r>
    </w:p>
    <w:p w14:paraId="088E978A" w14:textId="3E8BE626" w:rsidR="006956F4" w:rsidRPr="000A797E" w:rsidRDefault="00BE3A19" w:rsidP="00785EFD">
      <w:pPr>
        <w:spacing w:before="360" w:after="360" w:line="360" w:lineRule="auto"/>
        <w:ind w:right="49"/>
        <w:jc w:val="both"/>
        <w:rPr>
          <w:rFonts w:ascii="Palatino Linotype" w:hAnsi="Palatino Linotype" w:cs="Arial"/>
          <w:szCs w:val="28"/>
        </w:rPr>
      </w:pPr>
      <w:r w:rsidRPr="000A797E">
        <w:rPr>
          <w:rFonts w:ascii="Palatino Linotype" w:hAnsi="Palatino Linotype" w:cs="Arial"/>
          <w:szCs w:val="28"/>
        </w:rPr>
        <w:t xml:space="preserve">Manifestación a la que el </w:t>
      </w:r>
      <w:r w:rsidR="001D0126" w:rsidRPr="000A797E">
        <w:rPr>
          <w:rFonts w:ascii="Palatino Linotype" w:hAnsi="Palatino Linotype" w:cs="Arial"/>
          <w:b/>
          <w:szCs w:val="28"/>
        </w:rPr>
        <w:t>SUJETO OBLIGADO</w:t>
      </w:r>
      <w:r w:rsidR="0015173E" w:rsidRPr="000A797E">
        <w:rPr>
          <w:rFonts w:ascii="Palatino Linotype" w:hAnsi="Palatino Linotype" w:cs="Arial"/>
          <w:szCs w:val="28"/>
        </w:rPr>
        <w:t xml:space="preserve"> </w:t>
      </w:r>
      <w:r w:rsidR="00AE26BB" w:rsidRPr="000A797E">
        <w:rPr>
          <w:rFonts w:ascii="Palatino Linotype" w:hAnsi="Palatino Linotype" w:cs="Arial"/>
          <w:szCs w:val="28"/>
        </w:rPr>
        <w:t>adjuntó</w:t>
      </w:r>
      <w:r w:rsidR="00BD35A6" w:rsidRPr="000A797E">
        <w:rPr>
          <w:rFonts w:ascii="Palatino Linotype" w:hAnsi="Palatino Linotype" w:cs="Arial"/>
          <w:szCs w:val="28"/>
        </w:rPr>
        <w:t xml:space="preserve"> </w:t>
      </w:r>
      <w:r w:rsidR="006956F4" w:rsidRPr="000A797E">
        <w:rPr>
          <w:rFonts w:ascii="Palatino Linotype" w:hAnsi="Palatino Linotype" w:cs="Arial"/>
          <w:szCs w:val="28"/>
        </w:rPr>
        <w:t>los</w:t>
      </w:r>
      <w:r w:rsidR="001D0126" w:rsidRPr="000A797E">
        <w:rPr>
          <w:rFonts w:ascii="Palatino Linotype" w:hAnsi="Palatino Linotype" w:cs="Arial"/>
          <w:szCs w:val="28"/>
        </w:rPr>
        <w:t xml:space="preserve"> archivo</w:t>
      </w:r>
      <w:r w:rsidR="006956F4" w:rsidRPr="000A797E">
        <w:rPr>
          <w:rFonts w:ascii="Palatino Linotype" w:hAnsi="Palatino Linotype" w:cs="Arial"/>
          <w:szCs w:val="28"/>
        </w:rPr>
        <w:t>s</w:t>
      </w:r>
      <w:r w:rsidR="00CA2411" w:rsidRPr="000A797E">
        <w:rPr>
          <w:rFonts w:ascii="Palatino Linotype" w:hAnsi="Palatino Linotype" w:cs="Arial"/>
          <w:szCs w:val="28"/>
        </w:rPr>
        <w:t xml:space="preserve"> electrónico</w:t>
      </w:r>
      <w:r w:rsidR="006956F4" w:rsidRPr="000A797E">
        <w:rPr>
          <w:rFonts w:ascii="Palatino Linotype" w:hAnsi="Palatino Linotype" w:cs="Arial"/>
          <w:szCs w:val="28"/>
        </w:rPr>
        <w:t xml:space="preserve">s </w:t>
      </w:r>
      <w:r w:rsidR="001120B8" w:rsidRPr="000A797E">
        <w:rPr>
          <w:rFonts w:ascii="Palatino Linotype" w:hAnsi="Palatino Linotype" w:cs="Arial"/>
          <w:szCs w:val="28"/>
        </w:rPr>
        <w:t>que a continuación se describen</w:t>
      </w:r>
      <w:r w:rsidR="006956F4" w:rsidRPr="000A797E">
        <w:rPr>
          <w:rFonts w:ascii="Palatino Linotype" w:hAnsi="Palatino Linotype" w:cs="Arial"/>
          <w:szCs w:val="28"/>
        </w:rPr>
        <w:t xml:space="preserve">: </w:t>
      </w:r>
    </w:p>
    <w:p w14:paraId="4AF35B93" w14:textId="000AE38A" w:rsidR="00327BAF" w:rsidRPr="000A797E" w:rsidRDefault="00CA2411" w:rsidP="00330729">
      <w:pPr>
        <w:pStyle w:val="Prrafodelista"/>
        <w:numPr>
          <w:ilvl w:val="0"/>
          <w:numId w:val="3"/>
        </w:numPr>
        <w:spacing w:before="360" w:after="360" w:line="360" w:lineRule="auto"/>
        <w:ind w:right="49"/>
        <w:jc w:val="both"/>
        <w:rPr>
          <w:rFonts w:ascii="Palatino Linotype" w:hAnsi="Palatino Linotype" w:cs="Arial"/>
          <w:i/>
          <w:szCs w:val="28"/>
        </w:rPr>
      </w:pPr>
      <w:r w:rsidRPr="000A797E">
        <w:rPr>
          <w:rFonts w:ascii="Palatino Linotype" w:hAnsi="Palatino Linotype" w:cs="Arial"/>
          <w:b/>
          <w:i/>
          <w:szCs w:val="28"/>
        </w:rPr>
        <w:t>“</w:t>
      </w:r>
      <w:r w:rsidR="001120B8" w:rsidRPr="000A797E">
        <w:rPr>
          <w:rFonts w:ascii="Palatino Linotype" w:hAnsi="Palatino Linotype" w:cs="Arial"/>
          <w:b/>
          <w:i/>
          <w:szCs w:val="28"/>
        </w:rPr>
        <w:t xml:space="preserve">1191_2021_12_21_16_55_41_488.pdf”: </w:t>
      </w:r>
      <w:r w:rsidR="001120B8" w:rsidRPr="000A797E">
        <w:rPr>
          <w:rFonts w:ascii="Palatino Linotype" w:hAnsi="Palatino Linotype" w:cs="Arial"/>
          <w:szCs w:val="28"/>
        </w:rPr>
        <w:t>Oficio número 3049/</w:t>
      </w:r>
      <w:r w:rsidR="00327BAF" w:rsidRPr="000A797E">
        <w:rPr>
          <w:rFonts w:ascii="Palatino Linotype" w:hAnsi="Palatino Linotype" w:cs="Arial"/>
          <w:szCs w:val="28"/>
        </w:rPr>
        <w:t xml:space="preserve">MAIP/FGJ/2021 de fecha veintiuno de diciembre de dos mil veintiuno suscrito por la Titular de la Unidad de Transparencia por medio del cual en su parte sustantiva informó que: </w:t>
      </w:r>
      <w:r w:rsidR="00327BAF" w:rsidRPr="000A797E">
        <w:rPr>
          <w:rFonts w:ascii="Palatino Linotype" w:hAnsi="Palatino Linotype" w:cs="Arial"/>
          <w:i/>
          <w:szCs w:val="28"/>
        </w:rPr>
        <w:t xml:space="preserve">“…los Fiscales Especializados de Homicidios del Valle de Toluca y del Valle de México, previa búsqueda en los archivos de sus Unidades Administrativas respectivas, localizaron el Acuerdo 08/2016 del entonces Procurador General de Justicia del Estado de México, por el que se autoriza el “Protocolo de Actuación de Investigación del Delito de Homicidio”, mismo que se adjunta al presente, y que se encuentra publicado en el </w:t>
      </w:r>
      <w:r w:rsidR="00031109" w:rsidRPr="000A797E">
        <w:rPr>
          <w:rFonts w:ascii="Palatino Linotype" w:hAnsi="Palatino Linotype" w:cs="Arial"/>
          <w:i/>
          <w:szCs w:val="28"/>
        </w:rPr>
        <w:t>Periódico</w:t>
      </w:r>
      <w:r w:rsidR="00327BAF" w:rsidRPr="000A797E">
        <w:rPr>
          <w:rFonts w:ascii="Palatino Linotype" w:hAnsi="Palatino Linotype" w:cs="Arial"/>
          <w:i/>
          <w:szCs w:val="28"/>
        </w:rPr>
        <w:t xml:space="preserve"> Oficial, “Gaceta de Gobierno”, en la siguiente liga electrónica: http://legislacion.edomex.gob.mx/sites/legislacion.edomex.gob.mx/files/files/pdf/gct/2016/may065.pdf”</w:t>
      </w:r>
    </w:p>
    <w:p w14:paraId="4C839D8C" w14:textId="175EF5CC" w:rsidR="006956F4" w:rsidRPr="000A797E" w:rsidRDefault="001120B8" w:rsidP="00785EFD">
      <w:pPr>
        <w:pStyle w:val="Prrafodelista"/>
        <w:numPr>
          <w:ilvl w:val="0"/>
          <w:numId w:val="3"/>
        </w:numPr>
        <w:spacing w:before="360" w:after="360" w:line="360" w:lineRule="auto"/>
        <w:ind w:right="49"/>
        <w:jc w:val="both"/>
        <w:rPr>
          <w:rFonts w:ascii="Palatino Linotype" w:hAnsi="Palatino Linotype" w:cs="Arial"/>
          <w:szCs w:val="28"/>
        </w:rPr>
      </w:pPr>
      <w:proofErr w:type="spellStart"/>
      <w:r w:rsidRPr="000A797E">
        <w:rPr>
          <w:rFonts w:ascii="Palatino Linotype" w:hAnsi="Palatino Linotype" w:cs="Arial"/>
          <w:b/>
          <w:i/>
          <w:szCs w:val="28"/>
        </w:rPr>
        <w:lastRenderedPageBreak/>
        <w:t>protoc</w:t>
      </w:r>
      <w:proofErr w:type="spellEnd"/>
      <w:r w:rsidRPr="000A797E">
        <w:rPr>
          <w:rFonts w:ascii="Palatino Linotype" w:hAnsi="Palatino Linotype" w:cs="Arial"/>
          <w:b/>
          <w:i/>
          <w:szCs w:val="28"/>
        </w:rPr>
        <w:t xml:space="preserve">. </w:t>
      </w:r>
      <w:proofErr w:type="spellStart"/>
      <w:r w:rsidRPr="000A797E">
        <w:rPr>
          <w:rFonts w:ascii="Palatino Linotype" w:hAnsi="Palatino Linotype" w:cs="Arial"/>
          <w:b/>
          <w:i/>
          <w:szCs w:val="28"/>
        </w:rPr>
        <w:t>actuacion</w:t>
      </w:r>
      <w:proofErr w:type="spellEnd"/>
      <w:r w:rsidRPr="000A797E">
        <w:rPr>
          <w:rFonts w:ascii="Palatino Linotype" w:hAnsi="Palatino Linotype" w:cs="Arial"/>
          <w:b/>
          <w:i/>
          <w:szCs w:val="28"/>
        </w:rPr>
        <w:t xml:space="preserve"> en la </w:t>
      </w:r>
      <w:proofErr w:type="spellStart"/>
      <w:r w:rsidRPr="000A797E">
        <w:rPr>
          <w:rFonts w:ascii="Palatino Linotype" w:hAnsi="Palatino Linotype" w:cs="Arial"/>
          <w:b/>
          <w:i/>
          <w:szCs w:val="28"/>
        </w:rPr>
        <w:t>investigacion</w:t>
      </w:r>
      <w:proofErr w:type="spellEnd"/>
      <w:r w:rsidRPr="000A797E">
        <w:rPr>
          <w:rFonts w:ascii="Palatino Linotype" w:hAnsi="Palatino Linotype" w:cs="Arial"/>
          <w:b/>
          <w:i/>
          <w:szCs w:val="28"/>
        </w:rPr>
        <w:t xml:space="preserve"> del delito de homicidio.pdf</w:t>
      </w:r>
      <w:r w:rsidR="006956F4" w:rsidRPr="000A797E">
        <w:rPr>
          <w:rFonts w:ascii="Palatino Linotype" w:hAnsi="Palatino Linotype" w:cs="Arial"/>
          <w:b/>
          <w:i/>
          <w:szCs w:val="28"/>
        </w:rPr>
        <w:t>:</w:t>
      </w:r>
      <w:r w:rsidR="00527E67" w:rsidRPr="000A797E">
        <w:rPr>
          <w:rFonts w:ascii="Palatino Linotype" w:hAnsi="Palatino Linotype" w:cs="Arial"/>
          <w:b/>
          <w:szCs w:val="28"/>
        </w:rPr>
        <w:t xml:space="preserve"> </w:t>
      </w:r>
      <w:r w:rsidR="00031109" w:rsidRPr="000A797E">
        <w:rPr>
          <w:rFonts w:ascii="Palatino Linotype" w:hAnsi="Palatino Linotype" w:cs="Arial"/>
          <w:szCs w:val="28"/>
        </w:rPr>
        <w:t xml:space="preserve">Contiene el Periódico Oficial, Gaceta del Gobierno, de fecha 18 de mayo de 2016 en el que se publicó el Acuerdo número 08/2016, del Procurador General de Justicia del Estado de México, por el que se autorizó el Protocolo de Actuación en la Investigación del Delito de Homicidio. </w:t>
      </w:r>
    </w:p>
    <w:p w14:paraId="04C1F325" w14:textId="569F3EA5" w:rsidR="00362417" w:rsidRPr="000A797E" w:rsidRDefault="003F7615" w:rsidP="00785EFD">
      <w:pPr>
        <w:spacing w:before="360" w:after="360" w:line="360" w:lineRule="auto"/>
        <w:ind w:right="49"/>
        <w:jc w:val="both"/>
        <w:rPr>
          <w:rFonts w:ascii="Palatino Linotype" w:hAnsi="Palatino Linotype" w:cs="Arial"/>
        </w:rPr>
      </w:pPr>
      <w:r w:rsidRPr="000A797E">
        <w:rPr>
          <w:rFonts w:ascii="Palatino Linotype" w:hAnsi="Palatino Linotype" w:cs="Arial"/>
          <w:b/>
          <w:szCs w:val="28"/>
        </w:rPr>
        <w:t>3</w:t>
      </w:r>
      <w:r w:rsidR="007D462C" w:rsidRPr="000A797E">
        <w:rPr>
          <w:rFonts w:ascii="Palatino Linotype" w:hAnsi="Palatino Linotype" w:cs="Arial"/>
          <w:b/>
          <w:szCs w:val="28"/>
        </w:rPr>
        <w:t>.</w:t>
      </w:r>
      <w:r w:rsidR="009F7616" w:rsidRPr="000A797E">
        <w:rPr>
          <w:rFonts w:ascii="Palatino Linotype" w:hAnsi="Palatino Linotype" w:cs="Arial"/>
          <w:b/>
          <w:szCs w:val="28"/>
        </w:rPr>
        <w:t xml:space="preserve"> </w:t>
      </w:r>
      <w:r w:rsidR="00122C3F" w:rsidRPr="000A797E">
        <w:rPr>
          <w:rFonts w:ascii="Palatino Linotype" w:hAnsi="Palatino Linotype" w:cs="Arial"/>
          <w:b/>
          <w:szCs w:val="28"/>
        </w:rPr>
        <w:t>Interposición del recurso de revisión</w:t>
      </w:r>
      <w:r w:rsidR="009F7616" w:rsidRPr="000A797E">
        <w:rPr>
          <w:rFonts w:ascii="Palatino Linotype" w:hAnsi="Palatino Linotype" w:cs="Arial"/>
          <w:b/>
          <w:szCs w:val="28"/>
        </w:rPr>
        <w:t>.</w:t>
      </w:r>
      <w:r w:rsidR="00362417" w:rsidRPr="000A797E">
        <w:rPr>
          <w:rFonts w:ascii="Palatino Linotype" w:hAnsi="Palatino Linotype" w:cs="Arial"/>
          <w:b/>
        </w:rPr>
        <w:t xml:space="preserve"> </w:t>
      </w:r>
      <w:r w:rsidR="00994DCE" w:rsidRPr="000A797E">
        <w:rPr>
          <w:rFonts w:ascii="Palatino Linotype" w:hAnsi="Palatino Linotype" w:cs="Arial"/>
          <w:b/>
        </w:rPr>
        <w:t xml:space="preserve"> </w:t>
      </w:r>
      <w:r w:rsidR="00D25B51" w:rsidRPr="000A797E">
        <w:rPr>
          <w:rFonts w:ascii="Palatino Linotype" w:hAnsi="Palatino Linotype" w:cs="Arial"/>
        </w:rPr>
        <w:t xml:space="preserve">El </w:t>
      </w:r>
      <w:r w:rsidR="00823160" w:rsidRPr="000A797E">
        <w:rPr>
          <w:rFonts w:ascii="Palatino Linotype" w:hAnsi="Palatino Linotype" w:cs="Arial"/>
          <w:b/>
        </w:rPr>
        <w:t>veintiuno</w:t>
      </w:r>
      <w:r w:rsidR="00D25B51" w:rsidRPr="000A797E">
        <w:rPr>
          <w:rFonts w:ascii="Palatino Linotype" w:hAnsi="Palatino Linotype" w:cs="Arial"/>
          <w:b/>
        </w:rPr>
        <w:t xml:space="preserve"> de </w:t>
      </w:r>
      <w:r w:rsidR="00823160" w:rsidRPr="000A797E">
        <w:rPr>
          <w:rFonts w:ascii="Palatino Linotype" w:hAnsi="Palatino Linotype" w:cs="Arial"/>
          <w:b/>
        </w:rPr>
        <w:t xml:space="preserve">diciembre </w:t>
      </w:r>
      <w:r w:rsidR="00D25B51" w:rsidRPr="000A797E">
        <w:rPr>
          <w:rFonts w:ascii="Palatino Linotype" w:hAnsi="Palatino Linotype" w:cs="Arial"/>
          <w:b/>
        </w:rPr>
        <w:t xml:space="preserve">de dos mil veintiuno </w:t>
      </w:r>
      <w:r w:rsidR="00D25B51" w:rsidRPr="000A797E">
        <w:rPr>
          <w:rFonts w:ascii="Palatino Linotype" w:hAnsi="Palatino Linotype" w:cs="Arial"/>
        </w:rPr>
        <w:t>el</w:t>
      </w:r>
      <w:r w:rsidR="00994DCE" w:rsidRPr="000A797E">
        <w:rPr>
          <w:rFonts w:ascii="Palatino Linotype" w:hAnsi="Palatino Linotype" w:cs="Arial"/>
        </w:rPr>
        <w:t xml:space="preserve"> </w:t>
      </w:r>
      <w:r w:rsidR="00994DCE" w:rsidRPr="000A797E">
        <w:rPr>
          <w:rFonts w:ascii="Palatino Linotype" w:hAnsi="Palatino Linotype" w:cs="Arial"/>
          <w:b/>
        </w:rPr>
        <w:t>RECURRENTE</w:t>
      </w:r>
      <w:r w:rsidR="00994DCE" w:rsidRPr="000A797E">
        <w:rPr>
          <w:rFonts w:ascii="Palatino Linotype" w:hAnsi="Palatino Linotype" w:cs="Arial"/>
        </w:rPr>
        <w:t xml:space="preserve"> presentó el recurso de revisión en el que manifestó lo siguiente:</w:t>
      </w:r>
    </w:p>
    <w:p w14:paraId="5B81F8B6" w14:textId="43867DE5" w:rsidR="008F6B87" w:rsidRPr="000A797E" w:rsidRDefault="008F6B87" w:rsidP="00785EFD">
      <w:pPr>
        <w:spacing w:before="360" w:after="360" w:line="360" w:lineRule="auto"/>
        <w:ind w:right="49"/>
        <w:jc w:val="both"/>
        <w:rPr>
          <w:rFonts w:ascii="Palatino Linotype" w:hAnsi="Palatino Linotype" w:cs="Arial"/>
          <w:b/>
        </w:rPr>
      </w:pPr>
      <w:r w:rsidRPr="000A797E">
        <w:rPr>
          <w:rFonts w:ascii="Palatino Linotype" w:hAnsi="Palatino Linotype" w:cs="Arial"/>
          <w:b/>
        </w:rPr>
        <w:t>Acto impugnado:</w:t>
      </w:r>
    </w:p>
    <w:p w14:paraId="0AB66823" w14:textId="3CC7CAAC" w:rsidR="008F6B87" w:rsidRPr="000A797E" w:rsidRDefault="00297161" w:rsidP="00785EFD">
      <w:pPr>
        <w:spacing w:before="360" w:after="360" w:line="276" w:lineRule="auto"/>
        <w:ind w:left="851" w:right="900"/>
        <w:jc w:val="both"/>
        <w:rPr>
          <w:rFonts w:ascii="Palatino Linotype" w:hAnsi="Palatino Linotype" w:cs="Arial"/>
          <w:i/>
          <w:sz w:val="22"/>
          <w:szCs w:val="22"/>
          <w:lang w:eastAsia="es-MX"/>
        </w:rPr>
      </w:pPr>
      <w:r w:rsidRPr="000A797E">
        <w:rPr>
          <w:rFonts w:ascii="Palatino Linotype" w:hAnsi="Palatino Linotype" w:cs="Arial"/>
          <w:i/>
          <w:sz w:val="22"/>
          <w:szCs w:val="22"/>
          <w:lang w:eastAsia="es-MX"/>
        </w:rPr>
        <w:t>“</w:t>
      </w:r>
      <w:r w:rsidR="00031109" w:rsidRPr="000A797E">
        <w:rPr>
          <w:rFonts w:ascii="Palatino Linotype" w:hAnsi="Palatino Linotype" w:cs="Arial"/>
          <w:i/>
          <w:sz w:val="22"/>
          <w:szCs w:val="22"/>
          <w:lang w:eastAsia="es-MX"/>
        </w:rPr>
        <w:t>NO se presentó la información solicitada, que consistía en proporcionar el Protocolo de Actuación de la Investigación del Delito de Homicidio, pero solo la autoridad envió la autorización y no el protocolo en sí.</w:t>
      </w:r>
      <w:r w:rsidR="00501EC4" w:rsidRPr="000A797E">
        <w:rPr>
          <w:rFonts w:ascii="Palatino Linotype" w:hAnsi="Palatino Linotype"/>
          <w:i/>
          <w:sz w:val="22"/>
          <w:szCs w:val="22"/>
          <w:lang w:val="es-MX" w:eastAsia="es-MX"/>
        </w:rPr>
        <w:t>”</w:t>
      </w:r>
      <w:r w:rsidR="00C35B78" w:rsidRPr="000A797E">
        <w:rPr>
          <w:rFonts w:ascii="Palatino Linotype" w:hAnsi="Palatino Linotype" w:cs="Arial"/>
          <w:i/>
          <w:sz w:val="22"/>
          <w:szCs w:val="22"/>
          <w:lang w:eastAsia="es-MX"/>
        </w:rPr>
        <w:t>(</w:t>
      </w:r>
      <w:proofErr w:type="gramStart"/>
      <w:r w:rsidR="00B63D2E" w:rsidRPr="000A797E">
        <w:rPr>
          <w:rFonts w:ascii="Palatino Linotype" w:hAnsi="Palatino Linotype" w:cs="Arial"/>
          <w:i/>
          <w:sz w:val="22"/>
          <w:szCs w:val="22"/>
          <w:lang w:eastAsia="es-MX"/>
        </w:rPr>
        <w:t>s</w:t>
      </w:r>
      <w:r w:rsidR="00754AFA" w:rsidRPr="000A797E">
        <w:rPr>
          <w:rFonts w:ascii="Palatino Linotype" w:hAnsi="Palatino Linotype" w:cs="Arial"/>
          <w:i/>
          <w:sz w:val="22"/>
          <w:szCs w:val="22"/>
          <w:lang w:eastAsia="es-MX"/>
        </w:rPr>
        <w:t>ic</w:t>
      </w:r>
      <w:proofErr w:type="gramEnd"/>
      <w:r w:rsidR="00754AFA" w:rsidRPr="000A797E">
        <w:rPr>
          <w:rFonts w:ascii="Palatino Linotype" w:hAnsi="Palatino Linotype" w:cs="Arial"/>
          <w:i/>
          <w:sz w:val="22"/>
          <w:szCs w:val="22"/>
          <w:lang w:eastAsia="es-MX"/>
        </w:rPr>
        <w:t>)</w:t>
      </w:r>
    </w:p>
    <w:p w14:paraId="404B1B3D" w14:textId="77777777" w:rsidR="008F6B87" w:rsidRPr="000A797E" w:rsidRDefault="008F6B87" w:rsidP="00785EFD">
      <w:pPr>
        <w:spacing w:before="360" w:after="360" w:line="360" w:lineRule="auto"/>
        <w:jc w:val="both"/>
        <w:rPr>
          <w:rFonts w:ascii="Palatino Linotype" w:hAnsi="Palatino Linotype" w:cs="Arial"/>
        </w:rPr>
      </w:pPr>
      <w:r w:rsidRPr="000A797E">
        <w:rPr>
          <w:rFonts w:ascii="Palatino Linotype" w:hAnsi="Palatino Linotype" w:cs="Arial"/>
          <w:b/>
        </w:rPr>
        <w:t>Razones o motivos de inconformidad</w:t>
      </w:r>
      <w:r w:rsidRPr="000A797E">
        <w:rPr>
          <w:rFonts w:ascii="Palatino Linotype" w:hAnsi="Palatino Linotype" w:cs="Arial"/>
        </w:rPr>
        <w:t>:</w:t>
      </w:r>
    </w:p>
    <w:p w14:paraId="0F7949D1" w14:textId="3A52A0CB" w:rsidR="008F6B87" w:rsidRPr="000A797E" w:rsidRDefault="008F6B87" w:rsidP="00785EFD">
      <w:pPr>
        <w:spacing w:before="360" w:after="360" w:line="360" w:lineRule="auto"/>
        <w:ind w:left="851" w:right="900"/>
        <w:jc w:val="both"/>
        <w:rPr>
          <w:rFonts w:ascii="Palatino Linotype" w:hAnsi="Palatino Linotype" w:cs="Arial"/>
          <w:i/>
          <w:sz w:val="22"/>
          <w:szCs w:val="22"/>
          <w:lang w:eastAsia="es-MX"/>
        </w:rPr>
      </w:pPr>
      <w:r w:rsidRPr="000A797E">
        <w:rPr>
          <w:rFonts w:ascii="Palatino Linotype" w:hAnsi="Palatino Linotype" w:cs="Arial"/>
          <w:i/>
          <w:sz w:val="22"/>
          <w:szCs w:val="22"/>
          <w:lang w:eastAsia="es-MX"/>
        </w:rPr>
        <w:t>“</w:t>
      </w:r>
      <w:r w:rsidR="00031109" w:rsidRPr="000A797E">
        <w:rPr>
          <w:rFonts w:ascii="Palatino Linotype" w:hAnsi="Palatino Linotype" w:cs="Arial"/>
          <w:i/>
          <w:sz w:val="22"/>
          <w:szCs w:val="22"/>
          <w:lang w:eastAsia="es-MX"/>
        </w:rPr>
        <w:t>No presento la información solicitada.</w:t>
      </w:r>
      <w:r w:rsidRPr="000A797E">
        <w:rPr>
          <w:rFonts w:ascii="Palatino Linotype" w:hAnsi="Palatino Linotype" w:cs="Arial"/>
          <w:i/>
          <w:sz w:val="22"/>
          <w:szCs w:val="22"/>
          <w:lang w:eastAsia="es-MX"/>
        </w:rPr>
        <w:t>” (Sic)</w:t>
      </w:r>
    </w:p>
    <w:p w14:paraId="3E4E3466" w14:textId="20826C00" w:rsidR="00060185" w:rsidRPr="000A797E" w:rsidRDefault="003F7615" w:rsidP="00785EFD">
      <w:pPr>
        <w:spacing w:before="360" w:after="360" w:line="360" w:lineRule="auto"/>
        <w:jc w:val="both"/>
        <w:rPr>
          <w:rFonts w:ascii="Palatino Linotype" w:hAnsi="Palatino Linotype"/>
        </w:rPr>
      </w:pPr>
      <w:r w:rsidRPr="000A797E">
        <w:rPr>
          <w:rFonts w:ascii="Palatino Linotype" w:hAnsi="Palatino Linotype" w:cs="Arial"/>
          <w:b/>
        </w:rPr>
        <w:t>4</w:t>
      </w:r>
      <w:r w:rsidR="002426FE" w:rsidRPr="000A797E">
        <w:rPr>
          <w:rFonts w:ascii="Palatino Linotype" w:hAnsi="Palatino Linotype" w:cs="Arial"/>
          <w:b/>
        </w:rPr>
        <w:t xml:space="preserve">. </w:t>
      </w:r>
      <w:r w:rsidR="002426FE" w:rsidRPr="000A797E">
        <w:rPr>
          <w:rFonts w:ascii="Palatino Linotype" w:eastAsia="Calibri" w:hAnsi="Palatino Linotype" w:cs="Arial"/>
          <w:b/>
        </w:rPr>
        <w:t>Turno.</w:t>
      </w:r>
      <w:r w:rsidR="002426FE" w:rsidRPr="000A797E">
        <w:rPr>
          <w:rFonts w:ascii="Palatino Linotype" w:eastAsia="Calibri" w:hAnsi="Palatino Linotype" w:cs="Arial"/>
          <w:b/>
          <w:sz w:val="28"/>
          <w:szCs w:val="28"/>
        </w:rPr>
        <w:t xml:space="preserve"> </w:t>
      </w:r>
      <w:r w:rsidR="00F5055E" w:rsidRPr="000A797E">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w:t>
      </w:r>
      <w:r w:rsidR="00031109" w:rsidRPr="000A797E">
        <w:rPr>
          <w:rFonts w:ascii="Palatino Linotype" w:eastAsia="Calibri" w:hAnsi="Palatino Linotype" w:cs="Arial"/>
        </w:rPr>
        <w:t xml:space="preserve">Municipios, </w:t>
      </w:r>
      <w:r w:rsidR="00031109" w:rsidRPr="000A797E">
        <w:rPr>
          <w:rFonts w:ascii="Palatino Linotype" w:hAnsi="Palatino Linotype" w:cs="Arial"/>
        </w:rPr>
        <w:t xml:space="preserve">a la Comisionada Ponente </w:t>
      </w:r>
      <w:r w:rsidR="00031109" w:rsidRPr="000A797E">
        <w:rPr>
          <w:rFonts w:ascii="Palatino Linotype" w:eastAsia="Calibri" w:hAnsi="Palatino Linotype" w:cs="Arial"/>
          <w:b/>
        </w:rPr>
        <w:t>Guadalupe Ramírez Peña</w:t>
      </w:r>
      <w:r w:rsidR="00F7007F" w:rsidRPr="000A797E">
        <w:rPr>
          <w:rFonts w:ascii="Palatino Linotype" w:eastAsia="Calibri" w:hAnsi="Palatino Linotype" w:cs="Arial"/>
          <w:b/>
        </w:rPr>
        <w:t xml:space="preserve">, </w:t>
      </w:r>
      <w:r w:rsidR="00F7007F" w:rsidRPr="000A797E">
        <w:rPr>
          <w:rFonts w:ascii="Palatino Linotype" w:hAnsi="Palatino Linotype"/>
        </w:rPr>
        <w:t>a efecto de que analizara sobre su admisión o su desechamiento.</w:t>
      </w:r>
    </w:p>
    <w:p w14:paraId="593D08EA" w14:textId="69D4B36C" w:rsidR="002E0D1C" w:rsidRPr="000A797E" w:rsidRDefault="003F7615" w:rsidP="00785EFD">
      <w:pPr>
        <w:spacing w:before="360" w:after="360" w:line="360" w:lineRule="auto"/>
        <w:jc w:val="both"/>
        <w:rPr>
          <w:rFonts w:ascii="Palatino Linotype" w:hAnsi="Palatino Linotype" w:cs="Arial"/>
          <w:b/>
        </w:rPr>
      </w:pPr>
      <w:r w:rsidRPr="000A797E">
        <w:rPr>
          <w:rFonts w:ascii="Palatino Linotype" w:hAnsi="Palatino Linotype" w:cs="Arial"/>
          <w:b/>
        </w:rPr>
        <w:lastRenderedPageBreak/>
        <w:t>5</w:t>
      </w:r>
      <w:r w:rsidR="00F5055E" w:rsidRPr="000A797E">
        <w:rPr>
          <w:rFonts w:ascii="Palatino Linotype" w:hAnsi="Palatino Linotype" w:cs="Arial"/>
          <w:b/>
        </w:rPr>
        <w:t>.</w:t>
      </w:r>
      <w:r w:rsidR="00F5055E" w:rsidRPr="000A797E">
        <w:rPr>
          <w:rFonts w:ascii="Palatino Linotype" w:hAnsi="Palatino Linotype" w:cs="Arial"/>
          <w:b/>
          <w:i/>
        </w:rPr>
        <w:t xml:space="preserve"> </w:t>
      </w:r>
      <w:r w:rsidR="00F5055E" w:rsidRPr="000A797E">
        <w:rPr>
          <w:rFonts w:ascii="Palatino Linotype" w:hAnsi="Palatino Linotype" w:cs="Arial"/>
          <w:b/>
        </w:rPr>
        <w:t>Admisión del Recurso</w:t>
      </w:r>
      <w:r w:rsidR="00F7007F" w:rsidRPr="000A797E">
        <w:rPr>
          <w:rFonts w:ascii="Palatino Linotype" w:hAnsi="Palatino Linotype" w:cs="Arial"/>
          <w:b/>
        </w:rPr>
        <w:t xml:space="preserve"> de revisión</w:t>
      </w:r>
      <w:r w:rsidR="00F5055E" w:rsidRPr="000A797E">
        <w:rPr>
          <w:rFonts w:ascii="Palatino Linotype" w:hAnsi="Palatino Linotype" w:cs="Arial"/>
          <w:b/>
        </w:rPr>
        <w:t>.</w:t>
      </w:r>
      <w:r w:rsidR="00F5055E" w:rsidRPr="000A797E">
        <w:rPr>
          <w:rFonts w:ascii="Palatino Linotype" w:hAnsi="Palatino Linotype" w:cs="Arial"/>
          <w:sz w:val="28"/>
          <w:szCs w:val="28"/>
        </w:rPr>
        <w:t xml:space="preserve"> </w:t>
      </w:r>
      <w:r w:rsidR="005A482F" w:rsidRPr="000A797E">
        <w:rPr>
          <w:rFonts w:ascii="Palatino Linotype" w:hAnsi="Palatino Linotype" w:cs="Arial"/>
          <w:sz w:val="28"/>
          <w:szCs w:val="28"/>
        </w:rPr>
        <w:t>El</w:t>
      </w:r>
      <w:r w:rsidR="00851450" w:rsidRPr="000A797E">
        <w:rPr>
          <w:rFonts w:ascii="Palatino Linotype" w:hAnsi="Palatino Linotype" w:cs="Arial"/>
          <w:b/>
        </w:rPr>
        <w:t xml:space="preserve"> </w:t>
      </w:r>
      <w:r w:rsidR="00A32EE2" w:rsidRPr="000A797E">
        <w:rPr>
          <w:rFonts w:ascii="Palatino Linotype" w:hAnsi="Palatino Linotype" w:cs="Arial"/>
          <w:b/>
        </w:rPr>
        <w:t>once</w:t>
      </w:r>
      <w:r w:rsidR="00851450" w:rsidRPr="000A797E">
        <w:rPr>
          <w:rFonts w:ascii="Palatino Linotype" w:hAnsi="Palatino Linotype" w:cs="Arial"/>
          <w:b/>
        </w:rPr>
        <w:t xml:space="preserve"> de </w:t>
      </w:r>
      <w:r w:rsidR="00031109" w:rsidRPr="000A797E">
        <w:rPr>
          <w:rFonts w:ascii="Palatino Linotype" w:hAnsi="Palatino Linotype" w:cs="Arial"/>
          <w:b/>
        </w:rPr>
        <w:t>enero</w:t>
      </w:r>
      <w:r w:rsidR="00924415" w:rsidRPr="000A797E">
        <w:rPr>
          <w:rFonts w:ascii="Palatino Linotype" w:hAnsi="Palatino Linotype" w:cs="Arial"/>
          <w:b/>
        </w:rPr>
        <w:t xml:space="preserve"> </w:t>
      </w:r>
      <w:r w:rsidR="00673AAB" w:rsidRPr="000A797E">
        <w:rPr>
          <w:rFonts w:ascii="Palatino Linotype" w:hAnsi="Palatino Linotype" w:cs="Arial"/>
          <w:b/>
        </w:rPr>
        <w:t>de dos mil veint</w:t>
      </w:r>
      <w:r w:rsidR="00FB5553" w:rsidRPr="000A797E">
        <w:rPr>
          <w:rFonts w:ascii="Palatino Linotype" w:hAnsi="Palatino Linotype" w:cs="Arial"/>
          <w:b/>
        </w:rPr>
        <w:t>i</w:t>
      </w:r>
      <w:r w:rsidR="00031109" w:rsidRPr="000A797E">
        <w:rPr>
          <w:rFonts w:ascii="Palatino Linotype" w:hAnsi="Palatino Linotype" w:cs="Arial"/>
          <w:b/>
        </w:rPr>
        <w:t>dós</w:t>
      </w:r>
      <w:r w:rsidR="00FB5553" w:rsidRPr="000A797E">
        <w:rPr>
          <w:rFonts w:ascii="Palatino Linotype" w:hAnsi="Palatino Linotype" w:cs="Arial"/>
          <w:b/>
        </w:rPr>
        <w:t>,</w:t>
      </w:r>
      <w:r w:rsidR="00F7007F" w:rsidRPr="000A797E">
        <w:rPr>
          <w:rFonts w:ascii="Palatino Linotype" w:hAnsi="Palatino Linotype" w:cs="Arial"/>
          <w:b/>
        </w:rPr>
        <w:t xml:space="preserve"> </w:t>
      </w:r>
      <w:r w:rsidR="00F7007F" w:rsidRPr="000A797E">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157A59BE" w14:textId="080B5F50" w:rsidR="003B5A57" w:rsidRPr="000A797E" w:rsidRDefault="003F7615" w:rsidP="00785EFD">
      <w:pPr>
        <w:widowControl w:val="0"/>
        <w:autoSpaceDE w:val="0"/>
        <w:autoSpaceDN w:val="0"/>
        <w:adjustRightInd w:val="0"/>
        <w:spacing w:before="360" w:after="360" w:line="360" w:lineRule="auto"/>
        <w:jc w:val="both"/>
        <w:rPr>
          <w:rFonts w:ascii="Palatino Linotype" w:hAnsi="Palatino Linotype" w:cs="Arial"/>
          <w:b/>
          <w:i/>
        </w:rPr>
      </w:pPr>
      <w:r w:rsidRPr="000A797E">
        <w:rPr>
          <w:rFonts w:ascii="Palatino Linotype" w:hAnsi="Palatino Linotype" w:cs="Arial"/>
          <w:b/>
        </w:rPr>
        <w:t>6</w:t>
      </w:r>
      <w:r w:rsidR="004946EA" w:rsidRPr="000A797E">
        <w:rPr>
          <w:rFonts w:ascii="Palatino Linotype" w:hAnsi="Palatino Linotype" w:cs="Arial"/>
          <w:b/>
        </w:rPr>
        <w:t xml:space="preserve">. </w:t>
      </w:r>
      <w:r w:rsidR="00661AF5" w:rsidRPr="000A797E">
        <w:rPr>
          <w:rFonts w:ascii="Palatino Linotype" w:hAnsi="Palatino Linotype" w:cs="Arial"/>
          <w:b/>
        </w:rPr>
        <w:t>Manifestaciones</w:t>
      </w:r>
      <w:r w:rsidR="00661AF5" w:rsidRPr="000A797E">
        <w:rPr>
          <w:rFonts w:ascii="Palatino Linotype" w:hAnsi="Palatino Linotype" w:cs="Arial"/>
        </w:rPr>
        <w:t>.</w:t>
      </w:r>
      <w:r w:rsidR="00661AF5" w:rsidRPr="000A797E">
        <w:rPr>
          <w:rFonts w:ascii="Palatino Linotype" w:hAnsi="Palatino Linotype" w:cs="Arial"/>
          <w:sz w:val="28"/>
        </w:rPr>
        <w:t xml:space="preserve"> </w:t>
      </w:r>
      <w:r w:rsidR="003B5A57" w:rsidRPr="000A797E">
        <w:rPr>
          <w:rFonts w:ascii="Palatino Linotype" w:hAnsi="Palatino Linotype" w:cs="Arial"/>
        </w:rPr>
        <w:t xml:space="preserve">En fecha </w:t>
      </w:r>
      <w:r w:rsidR="003B5A57" w:rsidRPr="000A797E">
        <w:rPr>
          <w:rFonts w:ascii="Palatino Linotype" w:hAnsi="Palatino Linotype" w:cs="Arial"/>
          <w:b/>
        </w:rPr>
        <w:t xml:space="preserve">dieciséis de enero de dos mil veintidós </w:t>
      </w:r>
      <w:r w:rsidR="003B5A57" w:rsidRPr="000A797E">
        <w:rPr>
          <w:rFonts w:ascii="Palatino Linotype" w:hAnsi="Palatino Linotype" w:cs="Arial"/>
        </w:rPr>
        <w:t xml:space="preserve">el </w:t>
      </w:r>
      <w:r w:rsidR="003B5A57" w:rsidRPr="000A797E">
        <w:rPr>
          <w:rFonts w:ascii="Palatino Linotype" w:hAnsi="Palatino Linotype" w:cs="Arial"/>
          <w:b/>
        </w:rPr>
        <w:t xml:space="preserve">RECURRENTE </w:t>
      </w:r>
      <w:r w:rsidR="003B5A57" w:rsidRPr="000A797E">
        <w:rPr>
          <w:rFonts w:ascii="Palatino Linotype" w:hAnsi="Palatino Linotype" w:cs="Arial"/>
        </w:rPr>
        <w:t xml:space="preserve">remitió el archivo denominado </w:t>
      </w:r>
      <w:r w:rsidR="003B5A57" w:rsidRPr="000A797E">
        <w:rPr>
          <w:rFonts w:ascii="Palatino Linotype" w:hAnsi="Palatino Linotype" w:cs="Arial"/>
          <w:b/>
        </w:rPr>
        <w:t>“</w:t>
      </w:r>
      <w:r w:rsidR="003B5A57" w:rsidRPr="000A797E">
        <w:rPr>
          <w:rFonts w:ascii="Palatino Linotype" w:hAnsi="Palatino Linotype" w:cs="Arial"/>
          <w:b/>
          <w:i/>
        </w:rPr>
        <w:t>Digitalizar 16 de ene de 2022.pdf”</w:t>
      </w:r>
      <w:r w:rsidR="00216BCF" w:rsidRPr="000A797E">
        <w:rPr>
          <w:rFonts w:ascii="Palatino Linotype" w:hAnsi="Palatino Linotype" w:cs="Arial"/>
          <w:b/>
          <w:i/>
        </w:rPr>
        <w:t xml:space="preserve">: </w:t>
      </w:r>
    </w:p>
    <w:p w14:paraId="622A33A0" w14:textId="65EE3980" w:rsidR="00216BCF" w:rsidRPr="000A797E" w:rsidRDefault="00216BCF" w:rsidP="00785EFD">
      <w:pPr>
        <w:widowControl w:val="0"/>
        <w:autoSpaceDE w:val="0"/>
        <w:autoSpaceDN w:val="0"/>
        <w:adjustRightInd w:val="0"/>
        <w:spacing w:before="360" w:after="360" w:line="360" w:lineRule="auto"/>
        <w:jc w:val="both"/>
        <w:rPr>
          <w:rFonts w:ascii="Palatino Linotype" w:hAnsi="Palatino Linotype" w:cs="Arial"/>
          <w:b/>
          <w:i/>
        </w:rPr>
      </w:pPr>
      <w:r w:rsidRPr="000A797E">
        <w:rPr>
          <w:rFonts w:ascii="Palatino Linotype" w:hAnsi="Palatino Linotype" w:cs="Arial"/>
          <w:b/>
          <w:i/>
          <w:noProof/>
          <w:lang w:val="es-MX" w:eastAsia="es-MX"/>
        </w:rPr>
        <w:drawing>
          <wp:inline distT="0" distB="0" distL="0" distR="0" wp14:anchorId="7F20CA73" wp14:editId="254B0FF3">
            <wp:extent cx="5612130" cy="4110824"/>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6798" cy="4114243"/>
                    </a:xfrm>
                    <a:prstGeom prst="rect">
                      <a:avLst/>
                    </a:prstGeom>
                  </pic:spPr>
                </pic:pic>
              </a:graphicData>
            </a:graphic>
          </wp:inline>
        </w:drawing>
      </w:r>
    </w:p>
    <w:p w14:paraId="75553CB4" w14:textId="77777777" w:rsidR="00823160" w:rsidRPr="000A797E" w:rsidRDefault="00823160" w:rsidP="00785EFD">
      <w:pPr>
        <w:widowControl w:val="0"/>
        <w:autoSpaceDE w:val="0"/>
        <w:autoSpaceDN w:val="0"/>
        <w:adjustRightInd w:val="0"/>
        <w:spacing w:before="360" w:after="360" w:line="360" w:lineRule="auto"/>
        <w:jc w:val="both"/>
        <w:rPr>
          <w:rFonts w:ascii="Palatino Linotype" w:hAnsi="Palatino Linotype" w:cs="Arial"/>
        </w:rPr>
      </w:pPr>
    </w:p>
    <w:p w14:paraId="25D25400" w14:textId="1B6E14AE" w:rsidR="00C9597D" w:rsidRPr="000A797E" w:rsidRDefault="00216BCF" w:rsidP="00785EFD">
      <w:pPr>
        <w:widowControl w:val="0"/>
        <w:autoSpaceDE w:val="0"/>
        <w:autoSpaceDN w:val="0"/>
        <w:adjustRightInd w:val="0"/>
        <w:spacing w:before="360" w:after="360" w:line="360" w:lineRule="auto"/>
        <w:jc w:val="both"/>
        <w:rPr>
          <w:rFonts w:ascii="Palatino Linotype" w:hAnsi="Palatino Linotype" w:cs="Arial"/>
        </w:rPr>
      </w:pPr>
      <w:r w:rsidRPr="000A797E">
        <w:rPr>
          <w:rFonts w:ascii="Palatino Linotype" w:hAnsi="Palatino Linotype" w:cs="Arial"/>
        </w:rPr>
        <w:t xml:space="preserve">Por su parte, el </w:t>
      </w:r>
      <w:r w:rsidRPr="000A797E">
        <w:rPr>
          <w:rFonts w:ascii="Palatino Linotype" w:hAnsi="Palatino Linotype" w:cs="Arial"/>
          <w:b/>
        </w:rPr>
        <w:t xml:space="preserve">SUJETO OBLIGADO </w:t>
      </w:r>
      <w:r w:rsidRPr="000A797E">
        <w:rPr>
          <w:rFonts w:ascii="Palatino Linotype" w:hAnsi="Palatino Linotype" w:cs="Arial"/>
        </w:rPr>
        <w:t>e</w:t>
      </w:r>
      <w:r w:rsidR="00D25B51" w:rsidRPr="000A797E">
        <w:rPr>
          <w:rFonts w:ascii="Palatino Linotype" w:hAnsi="Palatino Linotype" w:cs="Arial"/>
        </w:rPr>
        <w:t xml:space="preserve">l </w:t>
      </w:r>
      <w:r w:rsidR="00A54FE5" w:rsidRPr="000A797E">
        <w:rPr>
          <w:rFonts w:ascii="Palatino Linotype" w:hAnsi="Palatino Linotype" w:cs="Arial"/>
          <w:b/>
        </w:rPr>
        <w:t>veintiuno</w:t>
      </w:r>
      <w:r w:rsidR="00785EFD" w:rsidRPr="000A797E">
        <w:rPr>
          <w:rFonts w:ascii="Palatino Linotype" w:hAnsi="Palatino Linotype" w:cs="Arial"/>
          <w:b/>
        </w:rPr>
        <w:t xml:space="preserve"> de enero de dos mil veintidós </w:t>
      </w:r>
      <w:r w:rsidR="00D25B51" w:rsidRPr="000A797E">
        <w:rPr>
          <w:rFonts w:ascii="Palatino Linotype" w:hAnsi="Palatino Linotype" w:cs="Arial"/>
        </w:rPr>
        <w:t xml:space="preserve">el </w:t>
      </w:r>
      <w:r w:rsidR="00D25B51" w:rsidRPr="000A797E">
        <w:rPr>
          <w:rFonts w:ascii="Palatino Linotype" w:hAnsi="Palatino Linotype" w:cs="Arial"/>
          <w:b/>
        </w:rPr>
        <w:t xml:space="preserve">SUJETO OBLIGADO </w:t>
      </w:r>
      <w:r w:rsidR="00D25B51" w:rsidRPr="000A797E">
        <w:rPr>
          <w:rFonts w:ascii="Palatino Linotype" w:hAnsi="Palatino Linotype" w:cs="Arial"/>
        </w:rPr>
        <w:t>remitió</w:t>
      </w:r>
      <w:r w:rsidRPr="000A797E">
        <w:rPr>
          <w:rFonts w:ascii="Palatino Linotype" w:hAnsi="Palatino Linotype" w:cs="Arial"/>
        </w:rPr>
        <w:t>,</w:t>
      </w:r>
      <w:r w:rsidR="00D25B51" w:rsidRPr="000A797E">
        <w:rPr>
          <w:rFonts w:ascii="Palatino Linotype" w:hAnsi="Palatino Linotype" w:cs="Arial"/>
        </w:rPr>
        <w:t xml:space="preserve"> en informe justificado</w:t>
      </w:r>
      <w:r w:rsidRPr="000A797E">
        <w:rPr>
          <w:rFonts w:ascii="Palatino Linotype" w:hAnsi="Palatino Linotype" w:cs="Arial"/>
        </w:rPr>
        <w:t>, los</w:t>
      </w:r>
      <w:r w:rsidR="00D25B51" w:rsidRPr="000A797E">
        <w:rPr>
          <w:rFonts w:ascii="Palatino Linotype" w:hAnsi="Palatino Linotype" w:cs="Arial"/>
        </w:rPr>
        <w:t xml:space="preserve"> </w:t>
      </w:r>
      <w:r w:rsidR="00031109" w:rsidRPr="000A797E">
        <w:rPr>
          <w:rFonts w:ascii="Palatino Linotype" w:hAnsi="Palatino Linotype" w:cs="Arial"/>
        </w:rPr>
        <w:t xml:space="preserve">archivos electrónicos descritos en el siguiente orden: </w:t>
      </w:r>
    </w:p>
    <w:p w14:paraId="4579DB2B" w14:textId="18F2FDD7" w:rsidR="00031109" w:rsidRPr="000A797E" w:rsidRDefault="00031109" w:rsidP="00785EFD">
      <w:pPr>
        <w:pStyle w:val="Prrafodelista"/>
        <w:widowControl w:val="0"/>
        <w:numPr>
          <w:ilvl w:val="0"/>
          <w:numId w:val="3"/>
        </w:numPr>
        <w:autoSpaceDE w:val="0"/>
        <w:autoSpaceDN w:val="0"/>
        <w:adjustRightInd w:val="0"/>
        <w:spacing w:before="360" w:after="360" w:line="360" w:lineRule="auto"/>
        <w:jc w:val="both"/>
        <w:rPr>
          <w:rFonts w:ascii="Palatino Linotype" w:hAnsi="Palatino Linotype" w:cs="Arial"/>
          <w:b/>
          <w:i/>
        </w:rPr>
      </w:pPr>
      <w:r w:rsidRPr="000A797E">
        <w:rPr>
          <w:rFonts w:ascii="Palatino Linotype" w:hAnsi="Palatino Linotype" w:cs="Arial"/>
          <w:b/>
          <w:i/>
        </w:rPr>
        <w:t xml:space="preserve">“INF JUST RR 6524 SOL 1191.pdf”: </w:t>
      </w:r>
      <w:r w:rsidR="004827EC" w:rsidRPr="000A797E">
        <w:rPr>
          <w:rFonts w:ascii="Palatino Linotype" w:hAnsi="Palatino Linotype" w:cs="Arial"/>
        </w:rPr>
        <w:t xml:space="preserve">Oficio número 00050/MAIP/FGJ/2021 de fecha 20 de enero de 2022, suscrito y signado por la Titular de la Unidad de Transparencia que en su parte sustantiva informó: </w:t>
      </w:r>
      <w:r w:rsidR="004827EC" w:rsidRPr="000A797E">
        <w:rPr>
          <w:rFonts w:ascii="Palatino Linotype" w:hAnsi="Palatino Linotype" w:cs="Arial"/>
          <w:i/>
        </w:rPr>
        <w:t xml:space="preserve">“…este Sujeto Obligado no está en posibilidad de proporcionar la información, pues el proporcionar el protocolo referido por el peticionario, puede comprometer tanto la investigación de los delitos de homicidio, como la integridad de los ofendidos y/o </w:t>
      </w:r>
      <w:r w:rsidR="003B5A57" w:rsidRPr="000A797E">
        <w:rPr>
          <w:rFonts w:ascii="Palatino Linotype" w:hAnsi="Palatino Linotype" w:cs="Arial"/>
          <w:i/>
        </w:rPr>
        <w:t xml:space="preserve">víctimas,…por lo que, se solicitó la clasificación del mencionado protocolo, al </w:t>
      </w:r>
      <w:r w:rsidR="003B5A57" w:rsidRPr="000A797E">
        <w:rPr>
          <w:rFonts w:ascii="Palatino Linotype" w:hAnsi="Palatino Linotype" w:cs="Arial"/>
          <w:b/>
          <w:i/>
          <w:u w:val="single"/>
        </w:rPr>
        <w:t>contener información de carácter reservada por disposición expresa de la Ley de Seguridad del Estado de México</w:t>
      </w:r>
      <w:r w:rsidR="003B5A57" w:rsidRPr="000A797E">
        <w:rPr>
          <w:rFonts w:ascii="Palatino Linotype" w:hAnsi="Palatino Linotype" w:cs="Arial"/>
          <w:i/>
        </w:rPr>
        <w:t xml:space="preserve">;…” (Sic) </w:t>
      </w:r>
    </w:p>
    <w:p w14:paraId="6DC71CD6" w14:textId="22430E3F" w:rsidR="00031109" w:rsidRPr="000A797E" w:rsidRDefault="00031109" w:rsidP="00785EFD">
      <w:pPr>
        <w:pStyle w:val="Prrafodelista"/>
        <w:widowControl w:val="0"/>
        <w:numPr>
          <w:ilvl w:val="0"/>
          <w:numId w:val="3"/>
        </w:numPr>
        <w:autoSpaceDE w:val="0"/>
        <w:autoSpaceDN w:val="0"/>
        <w:adjustRightInd w:val="0"/>
        <w:spacing w:before="360" w:after="360" w:line="360" w:lineRule="auto"/>
        <w:jc w:val="both"/>
        <w:rPr>
          <w:rFonts w:ascii="Palatino Linotype" w:hAnsi="Palatino Linotype" w:cs="Arial"/>
          <w:b/>
          <w:i/>
        </w:rPr>
      </w:pPr>
      <w:r w:rsidRPr="000A797E">
        <w:rPr>
          <w:rFonts w:ascii="Palatino Linotype" w:hAnsi="Palatino Linotype" w:cs="Arial"/>
          <w:b/>
          <w:i/>
        </w:rPr>
        <w:t>“ACUERDO 05 2022 PROTOCOLO INF RESERVADA.pdf”:</w:t>
      </w:r>
      <w:r w:rsidR="003B5A57" w:rsidRPr="000A797E">
        <w:rPr>
          <w:rFonts w:ascii="Palatino Linotype" w:hAnsi="Palatino Linotype" w:cs="Arial"/>
          <w:b/>
          <w:i/>
        </w:rPr>
        <w:t xml:space="preserve"> </w:t>
      </w:r>
      <w:r w:rsidR="003B5A57" w:rsidRPr="000A797E">
        <w:rPr>
          <w:rFonts w:ascii="Palatino Linotype" w:hAnsi="Palatino Linotype" w:cs="Arial"/>
        </w:rPr>
        <w:t xml:space="preserve">Contiene el Acurdo 05/2022, el cual tiene por objeto clasificar como información reservada el protocolo de actuación en la investigación del delito de homicidio de la Fiscalía General de Justicia del Estado de México, emitido por el Comité de Transparencia el 17 de enero de 2022. </w:t>
      </w:r>
    </w:p>
    <w:p w14:paraId="566E36B6" w14:textId="401A77EF" w:rsidR="00031109" w:rsidRPr="000A797E" w:rsidRDefault="00031109" w:rsidP="00785EFD">
      <w:pPr>
        <w:pStyle w:val="Prrafodelista"/>
        <w:widowControl w:val="0"/>
        <w:numPr>
          <w:ilvl w:val="0"/>
          <w:numId w:val="3"/>
        </w:numPr>
        <w:autoSpaceDE w:val="0"/>
        <w:autoSpaceDN w:val="0"/>
        <w:adjustRightInd w:val="0"/>
        <w:spacing w:before="360" w:after="360" w:line="360" w:lineRule="auto"/>
        <w:jc w:val="both"/>
        <w:rPr>
          <w:rFonts w:ascii="Palatino Linotype" w:hAnsi="Palatino Linotype" w:cs="Arial"/>
          <w:b/>
          <w:i/>
        </w:rPr>
      </w:pPr>
      <w:r w:rsidRPr="000A797E">
        <w:rPr>
          <w:rFonts w:ascii="Palatino Linotype" w:hAnsi="Palatino Linotype" w:cs="Arial"/>
          <w:b/>
          <w:i/>
        </w:rPr>
        <w:t>“OF INF JUST RR 6524 SOL 1191.pdf”</w:t>
      </w:r>
      <w:r w:rsidR="00785EFD" w:rsidRPr="000A797E">
        <w:rPr>
          <w:rFonts w:ascii="Palatino Linotype" w:hAnsi="Palatino Linotype" w:cs="Arial"/>
          <w:b/>
          <w:i/>
        </w:rPr>
        <w:t>: Oficio</w:t>
      </w:r>
      <w:r w:rsidR="003B5A57" w:rsidRPr="000A797E">
        <w:rPr>
          <w:rFonts w:ascii="Palatino Linotype" w:hAnsi="Palatino Linotype" w:cs="Arial"/>
        </w:rPr>
        <w:t xml:space="preserve"> número 00051/MAIP/FGJ/2022 del 20 de enero de 2022, suscrito por la Titular de la Unidad de Transparencia por medio del cual remitió el informe justificado. </w:t>
      </w:r>
    </w:p>
    <w:p w14:paraId="691C0C2F" w14:textId="77777777" w:rsidR="00A54FE5" w:rsidRPr="000A797E" w:rsidRDefault="00A54FE5" w:rsidP="00A54FE5">
      <w:pPr>
        <w:pStyle w:val="Prrafodelista"/>
        <w:widowControl w:val="0"/>
        <w:autoSpaceDE w:val="0"/>
        <w:autoSpaceDN w:val="0"/>
        <w:adjustRightInd w:val="0"/>
        <w:spacing w:before="360" w:after="360" w:line="360" w:lineRule="auto"/>
        <w:jc w:val="both"/>
        <w:rPr>
          <w:rFonts w:ascii="Palatino Linotype" w:hAnsi="Palatino Linotype" w:cs="Arial"/>
          <w:b/>
          <w:i/>
        </w:rPr>
      </w:pPr>
    </w:p>
    <w:p w14:paraId="56A873FD" w14:textId="2431A3C9" w:rsidR="008145A6" w:rsidRPr="000A797E" w:rsidRDefault="003B5A57" w:rsidP="00785EFD">
      <w:pPr>
        <w:widowControl w:val="0"/>
        <w:autoSpaceDE w:val="0"/>
        <w:autoSpaceDN w:val="0"/>
        <w:adjustRightInd w:val="0"/>
        <w:spacing w:before="360" w:after="360" w:line="360" w:lineRule="auto"/>
        <w:jc w:val="both"/>
        <w:rPr>
          <w:rFonts w:ascii="Palatino Linotype" w:hAnsi="Palatino Linotype" w:cs="Arial"/>
        </w:rPr>
      </w:pPr>
      <w:r w:rsidRPr="000A797E">
        <w:rPr>
          <w:rFonts w:ascii="Palatino Linotype" w:hAnsi="Palatino Linotype" w:cs="Arial"/>
        </w:rPr>
        <w:lastRenderedPageBreak/>
        <w:t xml:space="preserve">Documentos que </w:t>
      </w:r>
      <w:r w:rsidR="008145A6" w:rsidRPr="000A797E">
        <w:rPr>
          <w:rFonts w:ascii="Palatino Linotype" w:hAnsi="Palatino Linotype" w:cs="Arial"/>
        </w:rPr>
        <w:t xml:space="preserve">en </w:t>
      </w:r>
      <w:r w:rsidRPr="000A797E">
        <w:rPr>
          <w:rFonts w:ascii="Palatino Linotype" w:hAnsi="Palatino Linotype" w:cs="Arial"/>
        </w:rPr>
        <w:t>fecha veinticinco</w:t>
      </w:r>
      <w:r w:rsidR="00D3113A" w:rsidRPr="000A797E">
        <w:rPr>
          <w:rFonts w:ascii="Palatino Linotype" w:hAnsi="Palatino Linotype" w:cs="Arial"/>
        </w:rPr>
        <w:t xml:space="preserve"> de </w:t>
      </w:r>
      <w:r w:rsidRPr="000A797E">
        <w:rPr>
          <w:rFonts w:ascii="Palatino Linotype" w:hAnsi="Palatino Linotype" w:cs="Arial"/>
        </w:rPr>
        <w:t>enero</w:t>
      </w:r>
      <w:r w:rsidR="008145A6" w:rsidRPr="000A797E">
        <w:rPr>
          <w:rFonts w:ascii="Palatino Linotype" w:hAnsi="Palatino Linotype" w:cs="Arial"/>
        </w:rPr>
        <w:t xml:space="preserve"> de dos mil veinti</w:t>
      </w:r>
      <w:r w:rsidRPr="000A797E">
        <w:rPr>
          <w:rFonts w:ascii="Palatino Linotype" w:hAnsi="Palatino Linotype" w:cs="Arial"/>
        </w:rPr>
        <w:t>dós</w:t>
      </w:r>
      <w:r w:rsidR="008145A6" w:rsidRPr="000A797E">
        <w:rPr>
          <w:rFonts w:ascii="Palatino Linotype" w:hAnsi="Palatino Linotype" w:cs="Arial"/>
        </w:rPr>
        <w:t xml:space="preserve">, se </w:t>
      </w:r>
      <w:r w:rsidRPr="000A797E">
        <w:rPr>
          <w:rFonts w:ascii="Palatino Linotype" w:hAnsi="Palatino Linotype" w:cs="Arial"/>
        </w:rPr>
        <w:t>notificaron</w:t>
      </w:r>
      <w:r w:rsidR="00D3113A" w:rsidRPr="000A797E">
        <w:rPr>
          <w:rFonts w:ascii="Palatino Linotype" w:hAnsi="Palatino Linotype" w:cs="Arial"/>
        </w:rPr>
        <w:t xml:space="preserve"> al</w:t>
      </w:r>
      <w:r w:rsidR="008145A6" w:rsidRPr="000A797E">
        <w:rPr>
          <w:rFonts w:ascii="Palatino Linotype" w:hAnsi="Palatino Linotype" w:cs="Arial"/>
        </w:rPr>
        <w:t xml:space="preserve"> </w:t>
      </w:r>
      <w:r w:rsidRPr="000A797E">
        <w:rPr>
          <w:rFonts w:ascii="Palatino Linotype" w:hAnsi="Palatino Linotype" w:cs="Arial"/>
          <w:b/>
        </w:rPr>
        <w:t xml:space="preserve">RECCURRENTE </w:t>
      </w:r>
      <w:r w:rsidRPr="000A797E">
        <w:rPr>
          <w:rFonts w:ascii="Palatino Linotype" w:hAnsi="Palatino Linotype" w:cs="Arial"/>
        </w:rPr>
        <w:t xml:space="preserve">a efecto de que manifestara lo que a su </w:t>
      </w:r>
      <w:r w:rsidR="00216BCF" w:rsidRPr="000A797E">
        <w:rPr>
          <w:rFonts w:ascii="Palatino Linotype" w:hAnsi="Palatino Linotype" w:cs="Arial"/>
        </w:rPr>
        <w:t xml:space="preserve">derecho asistiera y conviniera, quien no se pronunció al respecto. </w:t>
      </w:r>
    </w:p>
    <w:p w14:paraId="5277F0D4" w14:textId="4C7A3622" w:rsidR="00785EFD" w:rsidRPr="000A797E" w:rsidRDefault="00216BCF" w:rsidP="00785EFD">
      <w:pPr>
        <w:spacing w:before="360" w:after="360" w:line="360" w:lineRule="auto"/>
        <w:jc w:val="both"/>
        <w:rPr>
          <w:rFonts w:ascii="Palatino Linotype" w:hAnsi="Palatino Linotype"/>
        </w:rPr>
      </w:pPr>
      <w:r w:rsidRPr="000A797E">
        <w:rPr>
          <w:rFonts w:ascii="Palatino Linotype" w:hAnsi="Palatino Linotype"/>
          <w:b/>
        </w:rPr>
        <w:t>7</w:t>
      </w:r>
      <w:r w:rsidR="008145A6" w:rsidRPr="000A797E">
        <w:rPr>
          <w:rFonts w:ascii="Palatino Linotype" w:hAnsi="Palatino Linotype"/>
          <w:b/>
        </w:rPr>
        <w:t xml:space="preserve">. </w:t>
      </w:r>
      <w:r w:rsidR="00E5671F" w:rsidRPr="000A797E">
        <w:rPr>
          <w:rFonts w:ascii="Palatino Linotype" w:hAnsi="Palatino Linotype"/>
          <w:b/>
        </w:rPr>
        <w:t xml:space="preserve">Cierre de instrucción. </w:t>
      </w:r>
      <w:r w:rsidR="00E5671F" w:rsidRPr="000A797E">
        <w:rPr>
          <w:rFonts w:ascii="Palatino Linotype" w:hAnsi="Palatino Linotype"/>
        </w:rPr>
        <w:t xml:space="preserve">Una vez transcurrido el periodo otorgado a las partes para realizar sus manifestaciones y no habiendo documentos que integrar al expediente, el </w:t>
      </w:r>
      <w:r w:rsidRPr="000A797E">
        <w:rPr>
          <w:rFonts w:ascii="Palatino Linotype" w:hAnsi="Palatino Linotype"/>
          <w:b/>
        </w:rPr>
        <w:t>diecisiete</w:t>
      </w:r>
      <w:r w:rsidR="00E5671F" w:rsidRPr="000A797E">
        <w:rPr>
          <w:rFonts w:ascii="Palatino Linotype" w:hAnsi="Palatino Linotype"/>
          <w:b/>
          <w:bCs/>
        </w:rPr>
        <w:t xml:space="preserve"> de </w:t>
      </w:r>
      <w:r w:rsidRPr="000A797E">
        <w:rPr>
          <w:rFonts w:ascii="Palatino Linotype" w:hAnsi="Palatino Linotype"/>
          <w:b/>
          <w:bCs/>
        </w:rPr>
        <w:t>febrero</w:t>
      </w:r>
      <w:r w:rsidR="00E5671F" w:rsidRPr="000A797E">
        <w:rPr>
          <w:rFonts w:ascii="Palatino Linotype" w:hAnsi="Palatino Linotype"/>
          <w:b/>
          <w:bCs/>
        </w:rPr>
        <w:t xml:space="preserve"> de</w:t>
      </w:r>
      <w:r w:rsidR="00E5671F" w:rsidRPr="000A797E">
        <w:rPr>
          <w:rFonts w:ascii="Palatino Linotype" w:hAnsi="Palatino Linotype" w:cs="Arial"/>
          <w:b/>
        </w:rPr>
        <w:t xml:space="preserve"> dos mil veinti</w:t>
      </w:r>
      <w:r w:rsidRPr="000A797E">
        <w:rPr>
          <w:rFonts w:ascii="Palatino Linotype" w:hAnsi="Palatino Linotype" w:cs="Arial"/>
          <w:b/>
        </w:rPr>
        <w:t>dós</w:t>
      </w:r>
      <w:r w:rsidR="002C5456" w:rsidRPr="000A797E">
        <w:rPr>
          <w:rFonts w:ascii="Palatino Linotype" w:hAnsi="Palatino Linotype"/>
        </w:rPr>
        <w:t>, la Comisionada</w:t>
      </w:r>
      <w:r w:rsidR="00E5671F" w:rsidRPr="000A797E">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330C9A84" w14:textId="3B43D5BF" w:rsidR="00A54FE5" w:rsidRPr="000A797E" w:rsidRDefault="00A54FE5" w:rsidP="00A54FE5">
      <w:pPr>
        <w:spacing w:before="240" w:after="240" w:line="360" w:lineRule="auto"/>
        <w:jc w:val="both"/>
        <w:rPr>
          <w:rFonts w:ascii="Palatino Linotype" w:eastAsia="Calibri" w:hAnsi="Palatino Linotype"/>
        </w:rPr>
      </w:pPr>
      <w:r w:rsidRPr="000A797E">
        <w:rPr>
          <w:rFonts w:ascii="Palatino Linotype" w:hAnsi="Palatino Linotype" w:cs="Arial"/>
          <w:b/>
        </w:rPr>
        <w:t xml:space="preserve">8. Ampliación del plazo para emitir resolución. </w:t>
      </w:r>
      <w:r w:rsidRPr="000A797E">
        <w:rPr>
          <w:rFonts w:ascii="Palatino Linotype" w:hAnsi="Palatino Linotype" w:cs="Arial"/>
        </w:rPr>
        <w:t xml:space="preserve">El </w:t>
      </w:r>
      <w:r w:rsidRPr="000A797E">
        <w:rPr>
          <w:rFonts w:ascii="Palatino Linotype" w:hAnsi="Palatino Linotype" w:cs="Arial"/>
          <w:b/>
        </w:rPr>
        <w:t>veinticuatro de febrero de dos mil veintidós</w:t>
      </w:r>
      <w:r w:rsidRPr="000A797E">
        <w:rPr>
          <w:rFonts w:ascii="Palatino Linotype" w:hAnsi="Palatino Linotype" w:cs="Arial"/>
        </w:rPr>
        <w:t xml:space="preserve">, </w:t>
      </w:r>
      <w:r w:rsidRPr="000A797E">
        <w:rPr>
          <w:rFonts w:ascii="Palatino Linotype" w:eastAsia="Calibri" w:hAnsi="Palatino Linotype"/>
        </w:rPr>
        <w:t xml:space="preserve">este Instituto con fundamento en </w:t>
      </w:r>
      <w:r w:rsidRPr="000A797E">
        <w:rPr>
          <w:rFonts w:ascii="Palatino Linotype" w:eastAsia="Calibri" w:hAnsi="Palatino Linotype" w:cs="Arial"/>
        </w:rPr>
        <w:t>e</w:t>
      </w:r>
      <w:r w:rsidRPr="000A797E">
        <w:rPr>
          <w:rFonts w:ascii="Palatino Linotype" w:eastAsia="Calibri" w:hAnsi="Palatino Linotype"/>
        </w:rPr>
        <w:t xml:space="preserve">l artículo 181, párrafo tercero, de la </w:t>
      </w:r>
      <w:r w:rsidRPr="000A797E">
        <w:rPr>
          <w:rFonts w:ascii="Palatino Linotype" w:eastAsia="Calibri" w:hAnsi="Palatino Linotype" w:cs="Arial"/>
        </w:rPr>
        <w:t>Ley de Transparencia y Acceso a la Información Pública del Estado de México y Municipios,</w:t>
      </w:r>
      <w:r w:rsidRPr="000A797E">
        <w:rPr>
          <w:rFonts w:ascii="Palatino Linotype" w:eastAsia="Calibri" w:hAnsi="Palatino Linotype"/>
        </w:rPr>
        <w:t xml:space="preserve"> determinó mediante el acuerdo respectivo, ampliar por quince días hábiles adicionales el plazo para emitir la presente resolución. </w:t>
      </w:r>
    </w:p>
    <w:p w14:paraId="435A917C" w14:textId="07A0B061" w:rsidR="002B5536" w:rsidRPr="000A797E" w:rsidRDefault="002B5536" w:rsidP="00785EFD">
      <w:pPr>
        <w:widowControl w:val="0"/>
        <w:autoSpaceDE w:val="0"/>
        <w:autoSpaceDN w:val="0"/>
        <w:adjustRightInd w:val="0"/>
        <w:spacing w:before="360" w:after="360" w:line="360" w:lineRule="auto"/>
        <w:jc w:val="center"/>
        <w:rPr>
          <w:rFonts w:ascii="Palatino Linotype" w:hAnsi="Palatino Linotype" w:cs="Arial"/>
          <w:b/>
        </w:rPr>
      </w:pPr>
      <w:r w:rsidRPr="000A797E">
        <w:rPr>
          <w:rFonts w:ascii="Palatino Linotype" w:hAnsi="Palatino Linotype" w:cs="Arial"/>
          <w:b/>
        </w:rPr>
        <w:t>II. C O N S I D E R A N D O</w:t>
      </w:r>
    </w:p>
    <w:p w14:paraId="457D983D" w14:textId="466C1DDE" w:rsidR="000504F0" w:rsidRPr="000A797E" w:rsidRDefault="008245CD" w:rsidP="00785EFD">
      <w:pPr>
        <w:spacing w:before="360" w:after="360" w:line="360" w:lineRule="auto"/>
        <w:jc w:val="both"/>
        <w:rPr>
          <w:rFonts w:ascii="Palatino Linotype" w:hAnsi="Palatino Linotype" w:cs="Arial"/>
        </w:rPr>
      </w:pPr>
      <w:r w:rsidRPr="000A797E">
        <w:rPr>
          <w:rFonts w:ascii="Palatino Linotype" w:hAnsi="Palatino Linotype" w:cs="Arial"/>
          <w:b/>
        </w:rPr>
        <w:t>Primero. Competencia.</w:t>
      </w:r>
      <w:r w:rsidRPr="000A797E">
        <w:rPr>
          <w:rFonts w:ascii="Palatino Linotype" w:hAnsi="Palatino Linotype" w:cs="Arial"/>
        </w:rPr>
        <w:t xml:space="preserve"> </w:t>
      </w:r>
      <w:r w:rsidR="000504F0" w:rsidRPr="000A797E">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0A797E">
        <w:rPr>
          <w:rFonts w:ascii="Palatino Linotype" w:hAnsi="Palatino Linotype" w:cs="Arial"/>
        </w:rPr>
        <w:t>trigésimo, trigésimo primero y trigésimo segundo</w:t>
      </w:r>
      <w:r w:rsidR="000504F0" w:rsidRPr="000A797E">
        <w:rPr>
          <w:rFonts w:ascii="Palatino Linotype" w:hAnsi="Palatino Linotype" w:cs="Arial"/>
        </w:rPr>
        <w:t xml:space="preserve"> fracciones IV y V de la Constitución Política del Estado Libre y Soberano de México; 2, fracción II; 29, 36 fracciones I y II; 176, 178, </w:t>
      </w:r>
      <w:r w:rsidR="000504F0" w:rsidRPr="000A797E">
        <w:rPr>
          <w:rFonts w:ascii="Palatino Linotype" w:hAnsi="Palatino Linotype" w:cs="Arial"/>
        </w:rPr>
        <w:lastRenderedPageBreak/>
        <w:t>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0A797E" w:rsidRDefault="00401522" w:rsidP="00785EFD">
      <w:pPr>
        <w:spacing w:before="360" w:after="360" w:line="360" w:lineRule="auto"/>
        <w:jc w:val="both"/>
        <w:rPr>
          <w:rFonts w:ascii="Palatino Linotype" w:hAnsi="Palatino Linotype" w:cs="Arial"/>
        </w:rPr>
      </w:pPr>
      <w:bookmarkStart w:id="2" w:name="_Hlk44439150"/>
      <w:r w:rsidRPr="000A797E">
        <w:rPr>
          <w:rFonts w:ascii="Palatino Linotype" w:hAnsi="Palatino Linotype" w:cs="Arial"/>
          <w:b/>
        </w:rPr>
        <w:t xml:space="preserve">Segundo. Oportunidad y </w:t>
      </w:r>
      <w:proofErr w:type="spellStart"/>
      <w:r w:rsidRPr="000A797E">
        <w:rPr>
          <w:rFonts w:ascii="Palatino Linotype" w:hAnsi="Palatino Linotype" w:cs="Arial"/>
          <w:b/>
        </w:rPr>
        <w:t>Procedibilidad</w:t>
      </w:r>
      <w:proofErr w:type="spellEnd"/>
      <w:r w:rsidRPr="000A797E">
        <w:rPr>
          <w:rFonts w:ascii="Palatino Linotype" w:hAnsi="Palatino Linotype" w:cs="Arial"/>
          <w:b/>
        </w:rPr>
        <w:t xml:space="preserve"> del Recurso de Revisión</w:t>
      </w:r>
      <w:r w:rsidRPr="000A797E">
        <w:rPr>
          <w:rFonts w:ascii="Palatino Linotype" w:hAnsi="Palatino Linotype" w:cs="Arial"/>
        </w:rPr>
        <w:t xml:space="preserve">. Previo al estudio del fondo del asunto, se procede a analizar los requisitos de oportunidad y </w:t>
      </w:r>
      <w:proofErr w:type="spellStart"/>
      <w:r w:rsidRPr="000A797E">
        <w:rPr>
          <w:rFonts w:ascii="Palatino Linotype" w:hAnsi="Palatino Linotype" w:cs="Arial"/>
        </w:rPr>
        <w:t>procedibilidad</w:t>
      </w:r>
      <w:proofErr w:type="spellEnd"/>
      <w:r w:rsidRPr="000A797E">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410B483C" w14:textId="3E07A28B" w:rsidR="00401522" w:rsidRPr="000A797E" w:rsidRDefault="00401522" w:rsidP="00785EFD">
      <w:pPr>
        <w:spacing w:before="360" w:after="360" w:line="360" w:lineRule="auto"/>
        <w:jc w:val="both"/>
        <w:rPr>
          <w:rFonts w:ascii="Palatino Linotype" w:hAnsi="Palatino Linotype"/>
        </w:rPr>
      </w:pPr>
      <w:r w:rsidRPr="000A797E">
        <w:rPr>
          <w:rFonts w:ascii="Palatino Linotype" w:hAnsi="Palatino Linotype" w:cs="Arial"/>
        </w:rPr>
        <w:t xml:space="preserve">El recurso de revisión fue interpuesto dentro del plazo de quince días hábiles, previsto en el artículo 178 de la </w:t>
      </w:r>
      <w:r w:rsidRPr="000A797E">
        <w:rPr>
          <w:rFonts w:ascii="Palatino Linotype" w:hAnsi="Palatino Linotype" w:cs="Arial"/>
          <w:lang w:val="es-MX" w:eastAsia="es-MX"/>
        </w:rPr>
        <w:t>Ley de Transparencia y Acceso a la Información Pública del Estado de México y Municipios,</w:t>
      </w:r>
      <w:r w:rsidRPr="000A797E">
        <w:rPr>
          <w:rFonts w:ascii="Palatino Linotype" w:hAnsi="Palatino Linotype" w:cs="Arial"/>
        </w:rPr>
        <w:t xml:space="preserve"> toda vez que el </w:t>
      </w:r>
      <w:r w:rsidR="00EC4CEC" w:rsidRPr="000A797E">
        <w:rPr>
          <w:rFonts w:ascii="Palatino Linotype" w:hAnsi="Palatino Linotype" w:cs="Arial"/>
          <w:b/>
        </w:rPr>
        <w:t>SUJETO OBLIGADO</w:t>
      </w:r>
      <w:r w:rsidRPr="000A797E">
        <w:rPr>
          <w:rFonts w:ascii="Palatino Linotype" w:hAnsi="Palatino Linotype" w:cs="Arial"/>
        </w:rPr>
        <w:t xml:space="preserve"> </w:t>
      </w:r>
      <w:r w:rsidR="00EC4CEC" w:rsidRPr="000A797E">
        <w:rPr>
          <w:rFonts w:ascii="Palatino Linotype" w:hAnsi="Palatino Linotype" w:cs="Arial"/>
        </w:rPr>
        <w:t>respondió</w:t>
      </w:r>
      <w:r w:rsidRPr="000A797E">
        <w:rPr>
          <w:rFonts w:ascii="Palatino Linotype" w:hAnsi="Palatino Linotype" w:cs="Arial"/>
        </w:rPr>
        <w:t xml:space="preserve"> a la</w:t>
      </w:r>
      <w:r w:rsidR="00EC4CEC" w:rsidRPr="000A797E">
        <w:rPr>
          <w:rFonts w:ascii="Palatino Linotype" w:hAnsi="Palatino Linotype" w:cs="Arial"/>
        </w:rPr>
        <w:t xml:space="preserve"> solicitud de información el </w:t>
      </w:r>
      <w:r w:rsidR="0060497E" w:rsidRPr="000A797E">
        <w:rPr>
          <w:rFonts w:ascii="Palatino Linotype" w:hAnsi="Palatino Linotype" w:cs="Arial"/>
          <w:b/>
        </w:rPr>
        <w:t>veinti</w:t>
      </w:r>
      <w:r w:rsidR="00216BCF" w:rsidRPr="000A797E">
        <w:rPr>
          <w:rFonts w:ascii="Palatino Linotype" w:hAnsi="Palatino Linotype" w:cs="Arial"/>
          <w:b/>
        </w:rPr>
        <w:t>uno</w:t>
      </w:r>
      <w:r w:rsidR="0060497E" w:rsidRPr="000A797E">
        <w:rPr>
          <w:rFonts w:ascii="Palatino Linotype" w:hAnsi="Palatino Linotype" w:cs="Arial"/>
          <w:b/>
        </w:rPr>
        <w:t xml:space="preserve"> de </w:t>
      </w:r>
      <w:r w:rsidR="00216BCF" w:rsidRPr="000A797E">
        <w:rPr>
          <w:rFonts w:ascii="Palatino Linotype" w:hAnsi="Palatino Linotype" w:cs="Arial"/>
          <w:b/>
        </w:rPr>
        <w:t>diciembre</w:t>
      </w:r>
      <w:r w:rsidRPr="000A797E">
        <w:rPr>
          <w:rFonts w:ascii="Palatino Linotype" w:hAnsi="Palatino Linotype" w:cs="Arial"/>
          <w:b/>
        </w:rPr>
        <w:t xml:space="preserve"> de dos mil veintiuno</w:t>
      </w:r>
      <w:r w:rsidRPr="000A797E">
        <w:rPr>
          <w:rFonts w:ascii="Palatino Linotype" w:hAnsi="Palatino Linotype" w:cs="Arial"/>
          <w:b/>
          <w:lang w:eastAsia="es-MX"/>
        </w:rPr>
        <w:t xml:space="preserve">, </w:t>
      </w:r>
      <w:r w:rsidRPr="000A797E">
        <w:rPr>
          <w:rFonts w:ascii="Palatino Linotype" w:hAnsi="Palatino Linotype" w:cs="Arial"/>
        </w:rPr>
        <w:t xml:space="preserve">mientras que el recurso de revisión </w:t>
      </w:r>
      <w:r w:rsidR="00EC4CEC" w:rsidRPr="000A797E">
        <w:rPr>
          <w:rFonts w:ascii="Palatino Linotype" w:hAnsi="Palatino Linotype" w:cs="Arial"/>
        </w:rPr>
        <w:t xml:space="preserve">se interpuso el </w:t>
      </w:r>
      <w:r w:rsidR="00216BCF" w:rsidRPr="000A797E">
        <w:rPr>
          <w:rFonts w:ascii="Palatino Linotype" w:hAnsi="Palatino Linotype" w:cs="Arial"/>
          <w:b/>
        </w:rPr>
        <w:t xml:space="preserve">veintiuno de diciembre </w:t>
      </w:r>
      <w:r w:rsidR="00527BC1" w:rsidRPr="000A797E">
        <w:rPr>
          <w:rFonts w:ascii="Palatino Linotype" w:hAnsi="Palatino Linotype" w:cs="Arial"/>
          <w:b/>
        </w:rPr>
        <w:t>d</w:t>
      </w:r>
      <w:r w:rsidRPr="000A797E">
        <w:rPr>
          <w:rFonts w:ascii="Palatino Linotype" w:hAnsi="Palatino Linotype" w:cs="Arial"/>
          <w:b/>
        </w:rPr>
        <w:t>e dos mil veintiuno</w:t>
      </w:r>
      <w:r w:rsidRPr="000A797E">
        <w:rPr>
          <w:rFonts w:ascii="Palatino Linotype" w:hAnsi="Palatino Linotype"/>
        </w:rPr>
        <w:t xml:space="preserve">, esto es, </w:t>
      </w:r>
      <w:r w:rsidR="00216BCF" w:rsidRPr="000A797E">
        <w:rPr>
          <w:rFonts w:ascii="Palatino Linotype" w:hAnsi="Palatino Linotype"/>
        </w:rPr>
        <w:t xml:space="preserve">el mismo día en que se dio respuesta a la solicitud de información. </w:t>
      </w:r>
    </w:p>
    <w:p w14:paraId="5A7EDDD1" w14:textId="77777777" w:rsidR="00216BCF" w:rsidRPr="000A797E" w:rsidRDefault="00216BCF" w:rsidP="00785EFD">
      <w:pPr>
        <w:pStyle w:val="Prrafodelista"/>
        <w:spacing w:before="360" w:after="360" w:line="360" w:lineRule="auto"/>
        <w:ind w:left="0" w:right="49"/>
        <w:jc w:val="both"/>
        <w:rPr>
          <w:rFonts w:ascii="Palatino Linotype" w:hAnsi="Palatino Linotype" w:cs="Arial"/>
          <w:bCs/>
          <w:color w:val="555555"/>
          <w:lang w:val="es-MX" w:eastAsia="es-MX"/>
        </w:rPr>
      </w:pPr>
      <w:r w:rsidRPr="000A797E">
        <w:rPr>
          <w:rFonts w:ascii="Palatino Linotype" w:hAnsi="Palatino Linotype"/>
        </w:rPr>
        <w:t xml:space="preserve">Es pertinente referir que </w:t>
      </w:r>
      <w:r w:rsidRPr="000A797E">
        <w:rPr>
          <w:rFonts w:ascii="Palatino Linotype" w:hAnsi="Palatino Linotype" w:cs="Arial"/>
          <w:bCs/>
          <w:color w:val="000000"/>
          <w:lang w:eastAsia="es-MX"/>
        </w:rPr>
        <w:t xml:space="preserve">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w:t>
      </w:r>
      <w:r w:rsidRPr="000A797E">
        <w:rPr>
          <w:rFonts w:ascii="Palatino Linotype" w:hAnsi="Palatino Linotype" w:cs="Arial"/>
          <w:bCs/>
          <w:color w:val="000000"/>
          <w:lang w:eastAsia="es-MX"/>
        </w:rPr>
        <w:lastRenderedPageBreak/>
        <w:t>mismo día en que esta fue notificada. Por lo que es de señalar que en aras de privilegiar el derecho de acceso a la información se entra al estudio del presente recurso de revisión sin que la fecha en que se presentó afecte la resolución.</w:t>
      </w:r>
    </w:p>
    <w:p w14:paraId="50107BF5" w14:textId="77777777" w:rsidR="00216BCF" w:rsidRPr="000A797E" w:rsidRDefault="00216BCF" w:rsidP="00785EFD">
      <w:pPr>
        <w:pStyle w:val="Prrafodelista"/>
        <w:spacing w:before="360" w:after="360" w:line="360" w:lineRule="auto"/>
        <w:ind w:left="0"/>
        <w:jc w:val="both"/>
        <w:rPr>
          <w:rFonts w:ascii="Palatino Linotype" w:hAnsi="Palatino Linotype" w:cs="Arial"/>
        </w:rPr>
      </w:pPr>
    </w:p>
    <w:p w14:paraId="2598A445" w14:textId="77777777" w:rsidR="00216BCF" w:rsidRPr="000A797E" w:rsidRDefault="00216BCF" w:rsidP="00785EFD">
      <w:pPr>
        <w:pStyle w:val="Prrafodelista"/>
        <w:spacing w:before="360" w:after="360" w:line="360" w:lineRule="auto"/>
        <w:ind w:left="0"/>
        <w:jc w:val="both"/>
        <w:rPr>
          <w:rFonts w:ascii="Palatino Linotype" w:hAnsi="Palatino Linotype" w:cs="Arial"/>
        </w:rPr>
      </w:pPr>
      <w:r w:rsidRPr="000A797E">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6BE2B6E4"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r w:rsidRPr="000A797E">
        <w:rPr>
          <w:rFonts w:ascii="Palatino Linotype" w:hAnsi="Palatino Linotype" w:cs="Arial"/>
          <w:i/>
          <w:sz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38F4222"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r w:rsidRPr="000A797E">
        <w:rPr>
          <w:rFonts w:ascii="Palatino Linotype" w:hAnsi="Palatino Linotype" w:cs="Arial"/>
          <w:i/>
          <w:sz w:val="22"/>
        </w:rPr>
        <w:t xml:space="preserve"> 1a</w:t>
      </w:r>
      <w:proofErr w:type="gramStart"/>
      <w:r w:rsidRPr="000A797E">
        <w:rPr>
          <w:rFonts w:ascii="Palatino Linotype" w:hAnsi="Palatino Linotype" w:cs="Arial"/>
          <w:i/>
          <w:sz w:val="22"/>
        </w:rPr>
        <w:t>./</w:t>
      </w:r>
      <w:proofErr w:type="gramEnd"/>
      <w:r w:rsidRPr="000A797E">
        <w:rPr>
          <w:rFonts w:ascii="Palatino Linotype" w:hAnsi="Palatino Linotype" w:cs="Arial"/>
          <w:i/>
          <w:sz w:val="22"/>
        </w:rPr>
        <w:t xml:space="preserve">J. 41/2015 (10a.) </w:t>
      </w:r>
    </w:p>
    <w:p w14:paraId="59E9158D"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r w:rsidRPr="000A797E">
        <w:rPr>
          <w:rFonts w:ascii="Palatino Linotype"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5DEC9E28"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p>
    <w:p w14:paraId="597C5FDD"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r w:rsidRPr="000A797E">
        <w:rPr>
          <w:rFonts w:ascii="Palatino Linotype"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13767A61"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p>
    <w:p w14:paraId="43418D97"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r w:rsidRPr="000A797E">
        <w:rPr>
          <w:rFonts w:ascii="Palatino Linotype"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0A797E">
        <w:rPr>
          <w:rFonts w:ascii="Palatino Linotype" w:hAnsi="Palatino Linotype" w:cs="Arial"/>
          <w:i/>
          <w:sz w:val="22"/>
        </w:rPr>
        <w:t>Arboleya</w:t>
      </w:r>
      <w:proofErr w:type="spellEnd"/>
      <w:r w:rsidRPr="000A797E">
        <w:rPr>
          <w:rFonts w:ascii="Palatino Linotype" w:hAnsi="Palatino Linotype" w:cs="Arial"/>
          <w:i/>
          <w:sz w:val="22"/>
        </w:rPr>
        <w:t xml:space="preserve">. </w:t>
      </w:r>
    </w:p>
    <w:p w14:paraId="44E1B618"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p>
    <w:p w14:paraId="22138133"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r w:rsidRPr="000A797E">
        <w:rPr>
          <w:rFonts w:ascii="Palatino Linotype"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0A797E">
        <w:rPr>
          <w:rFonts w:ascii="Palatino Linotype" w:hAnsi="Palatino Linotype" w:cs="Arial"/>
          <w:i/>
          <w:sz w:val="22"/>
        </w:rPr>
        <w:t>Goslinga</w:t>
      </w:r>
      <w:proofErr w:type="spellEnd"/>
      <w:r w:rsidRPr="000A797E">
        <w:rPr>
          <w:rFonts w:ascii="Palatino Linotype" w:hAnsi="Palatino Linotype" w:cs="Arial"/>
          <w:i/>
          <w:sz w:val="22"/>
        </w:rPr>
        <w:t xml:space="preserve"> </w:t>
      </w:r>
      <w:proofErr w:type="spellStart"/>
      <w:r w:rsidRPr="000A797E">
        <w:rPr>
          <w:rFonts w:ascii="Palatino Linotype" w:hAnsi="Palatino Linotype" w:cs="Arial"/>
          <w:i/>
          <w:sz w:val="22"/>
        </w:rPr>
        <w:t>Remírez</w:t>
      </w:r>
      <w:proofErr w:type="spellEnd"/>
      <w:r w:rsidRPr="000A797E">
        <w:rPr>
          <w:rFonts w:ascii="Palatino Linotype" w:hAnsi="Palatino Linotype" w:cs="Arial"/>
          <w:i/>
          <w:sz w:val="22"/>
        </w:rPr>
        <w:t xml:space="preserve">. </w:t>
      </w:r>
    </w:p>
    <w:p w14:paraId="61504A22"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p>
    <w:p w14:paraId="6038D490"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r w:rsidRPr="000A797E">
        <w:rPr>
          <w:rFonts w:ascii="Palatino Linotype"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7F3F8CD3" w14:textId="77777777" w:rsidR="00216BCF" w:rsidRPr="000A797E" w:rsidRDefault="00216BCF" w:rsidP="00785EFD">
      <w:pPr>
        <w:spacing w:before="360" w:after="360" w:line="276" w:lineRule="auto"/>
        <w:ind w:left="851" w:right="616"/>
        <w:contextualSpacing/>
        <w:jc w:val="both"/>
        <w:rPr>
          <w:rFonts w:ascii="Palatino Linotype" w:hAnsi="Palatino Linotype" w:cs="Arial"/>
          <w:i/>
          <w:sz w:val="22"/>
        </w:rPr>
      </w:pPr>
    </w:p>
    <w:p w14:paraId="440A65CD" w14:textId="77777777" w:rsidR="00216BCF" w:rsidRPr="000A797E" w:rsidRDefault="00216BCF" w:rsidP="00785EFD">
      <w:pPr>
        <w:spacing w:before="360" w:after="360" w:line="276" w:lineRule="auto"/>
        <w:ind w:left="851" w:right="616"/>
        <w:contextualSpacing/>
        <w:jc w:val="both"/>
        <w:rPr>
          <w:rFonts w:ascii="Palatino Linotype" w:hAnsi="Palatino Linotype"/>
          <w:i/>
          <w:sz w:val="22"/>
        </w:rPr>
      </w:pPr>
      <w:r w:rsidRPr="000A797E">
        <w:rPr>
          <w:rFonts w:ascii="Palatino Linotype" w:hAnsi="Palatino Linotype" w:cs="Arial"/>
          <w:i/>
          <w:sz w:val="22"/>
        </w:rPr>
        <w:t>Tesis de jurisprudencia 41/2015 (10a.). Aprobada por la Primera Sala de este Alto Tribunal, en sesión privada de veintisiete de mayo de dos mil quince.</w:t>
      </w:r>
    </w:p>
    <w:p w14:paraId="63E33649" w14:textId="217C3571" w:rsidR="00216BCF" w:rsidRPr="000A797E" w:rsidRDefault="00216BCF" w:rsidP="00785EFD">
      <w:pPr>
        <w:pStyle w:val="Prrafodelista"/>
        <w:spacing w:before="360" w:after="360" w:line="360" w:lineRule="auto"/>
        <w:ind w:left="0" w:right="49"/>
        <w:jc w:val="both"/>
        <w:rPr>
          <w:rFonts w:ascii="Palatino Linotype" w:hAnsi="Palatino Linotype" w:cs="Arial"/>
          <w:i/>
          <w:sz w:val="22"/>
          <w:szCs w:val="20"/>
        </w:rPr>
      </w:pPr>
      <w:r w:rsidRPr="000A797E">
        <w:rPr>
          <w:rFonts w:ascii="Palatino Linotype" w:hAnsi="Palatino Linotype"/>
          <w:lang w:val="es-MX"/>
        </w:rPr>
        <w:t xml:space="preserve">Esto es así porque en primer lugar es necesario que </w:t>
      </w:r>
      <w:r w:rsidR="00785EFD" w:rsidRPr="000A797E">
        <w:rPr>
          <w:rFonts w:ascii="Palatino Linotype" w:hAnsi="Palatino Linotype"/>
          <w:lang w:val="es-MX"/>
        </w:rPr>
        <w:t xml:space="preserve">el </w:t>
      </w:r>
      <w:r w:rsidR="00A54FE5" w:rsidRPr="000A797E">
        <w:rPr>
          <w:rFonts w:ascii="Palatino Linotype" w:hAnsi="Palatino Linotype"/>
          <w:b/>
          <w:lang w:val="es-MX"/>
        </w:rPr>
        <w:t>RECURRENTE</w:t>
      </w:r>
      <w:r w:rsidRPr="000A797E">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w:t>
      </w:r>
      <w:r w:rsidR="00A54FE5" w:rsidRPr="000A797E">
        <w:rPr>
          <w:rFonts w:ascii="Palatino Linotype" w:hAnsi="Palatino Linotype"/>
          <w:b/>
          <w:lang w:val="es-MX"/>
        </w:rPr>
        <w:t>RECURRENTE</w:t>
      </w:r>
      <w:r w:rsidRPr="000A797E">
        <w:rPr>
          <w:rFonts w:ascii="Palatino Linotype" w:hAnsi="Palatino Linotype"/>
          <w:lang w:val="es-MX"/>
        </w:rPr>
        <w:t xml:space="preserve"> actúe, ya que al contrario lo que demuestra es el interés del mismo para ejercer su derecho bajo el principio constitucional de justicia expedita.</w:t>
      </w:r>
    </w:p>
    <w:p w14:paraId="1EA684AF" w14:textId="77777777" w:rsidR="00216BCF" w:rsidRPr="000A797E" w:rsidRDefault="00216BCF" w:rsidP="00785EFD">
      <w:pPr>
        <w:pStyle w:val="Prrafodelista"/>
        <w:spacing w:before="360" w:after="360" w:line="360" w:lineRule="auto"/>
        <w:ind w:left="0" w:right="49"/>
        <w:jc w:val="both"/>
        <w:rPr>
          <w:rFonts w:ascii="Palatino Linotype" w:hAnsi="Palatino Linotype" w:cs="Arial"/>
          <w:i/>
          <w:sz w:val="22"/>
          <w:szCs w:val="20"/>
        </w:rPr>
      </w:pPr>
    </w:p>
    <w:p w14:paraId="753CF235" w14:textId="77777777" w:rsidR="00216BCF" w:rsidRPr="000A797E" w:rsidRDefault="00216BCF" w:rsidP="00785EFD">
      <w:pPr>
        <w:pStyle w:val="Prrafodelista"/>
        <w:spacing w:before="360" w:after="360" w:line="360" w:lineRule="auto"/>
        <w:ind w:left="0" w:right="49"/>
        <w:jc w:val="both"/>
        <w:rPr>
          <w:rFonts w:ascii="Palatino Linotype" w:hAnsi="Palatino Linotype" w:cs="Arial"/>
          <w:i/>
          <w:sz w:val="22"/>
          <w:szCs w:val="20"/>
        </w:rPr>
      </w:pPr>
      <w:r w:rsidRPr="000A797E">
        <w:rPr>
          <w:rFonts w:ascii="Palatino Linotype" w:hAnsi="Palatino Linotype"/>
          <w:lang w:val="es-MX"/>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3E24C3C8" w14:textId="77777777" w:rsidR="00216BCF" w:rsidRPr="000A797E" w:rsidRDefault="00216BCF" w:rsidP="00785EFD">
      <w:pPr>
        <w:pStyle w:val="Prrafodelista"/>
        <w:spacing w:before="360" w:after="360" w:line="360" w:lineRule="auto"/>
        <w:rPr>
          <w:rFonts w:ascii="Palatino Linotype" w:hAnsi="Palatino Linotype" w:cs="Arial"/>
          <w:i/>
          <w:sz w:val="22"/>
          <w:szCs w:val="20"/>
        </w:rPr>
      </w:pPr>
    </w:p>
    <w:p w14:paraId="2377921F" w14:textId="77777777" w:rsidR="00216BCF" w:rsidRPr="000A797E" w:rsidRDefault="00216BCF" w:rsidP="00785EFD">
      <w:pPr>
        <w:pStyle w:val="Prrafodelista"/>
        <w:spacing w:before="360" w:after="360" w:line="360" w:lineRule="auto"/>
        <w:ind w:left="0" w:right="49"/>
        <w:jc w:val="both"/>
        <w:rPr>
          <w:rFonts w:ascii="Palatino Linotype" w:hAnsi="Palatino Linotype" w:cs="Arial"/>
          <w:i/>
          <w:sz w:val="22"/>
          <w:szCs w:val="20"/>
        </w:rPr>
      </w:pPr>
      <w:r w:rsidRPr="000A797E">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0A797E">
        <w:rPr>
          <w:rFonts w:ascii="Palatino Linotype" w:hAnsi="Palatino Linotype"/>
          <w:b/>
          <w:lang w:val="es-MX"/>
        </w:rPr>
        <w:t>SUJETO OBLIGADO</w:t>
      </w:r>
      <w:r w:rsidRPr="000A797E">
        <w:rPr>
          <w:rFonts w:ascii="Palatino Linotype" w:hAnsi="Palatino Linotype"/>
          <w:lang w:val="es-MX"/>
        </w:rPr>
        <w:t>.</w:t>
      </w:r>
    </w:p>
    <w:p w14:paraId="5F688F9F" w14:textId="70B075D1" w:rsidR="00401522" w:rsidRPr="000A797E" w:rsidRDefault="00EC4CEC" w:rsidP="00785EFD">
      <w:pPr>
        <w:spacing w:before="360" w:after="360" w:line="360" w:lineRule="auto"/>
        <w:jc w:val="both"/>
        <w:rPr>
          <w:rFonts w:ascii="Palatino Linotype" w:hAnsi="Palatino Linotype" w:cs="Arial"/>
          <w:lang w:eastAsia="es-MX"/>
        </w:rPr>
      </w:pPr>
      <w:r w:rsidRPr="000A797E">
        <w:rPr>
          <w:rFonts w:ascii="Palatino Linotype" w:hAnsi="Palatino Linotype" w:cs="Arial"/>
          <w:lang w:eastAsia="es-MX"/>
        </w:rPr>
        <w:t>P</w:t>
      </w:r>
      <w:r w:rsidR="00401522" w:rsidRPr="000A797E">
        <w:rPr>
          <w:rFonts w:ascii="Palatino Linotype" w:hAnsi="Palatino Linotype" w:cs="Arial"/>
          <w:lang w:eastAsia="es-MX"/>
        </w:rPr>
        <w:t xml:space="preserve">or cuanto hace a la </w:t>
      </w:r>
      <w:proofErr w:type="spellStart"/>
      <w:r w:rsidR="00401522" w:rsidRPr="000A797E">
        <w:rPr>
          <w:rFonts w:ascii="Palatino Linotype" w:hAnsi="Palatino Linotype" w:cs="Arial"/>
          <w:lang w:eastAsia="es-MX"/>
        </w:rPr>
        <w:t>procedibilidad</w:t>
      </w:r>
      <w:proofErr w:type="spellEnd"/>
      <w:r w:rsidR="00401522" w:rsidRPr="000A797E">
        <w:rPr>
          <w:rFonts w:ascii="Palatino Linotype" w:hAnsi="Palatino Linotype" w:cs="Arial"/>
          <w:lang w:eastAsia="es-MX"/>
        </w:rPr>
        <w:t xml:space="preserve"> del recurso de revisión, una vez realizado el análisis de los formatos de interposición del recurso, se concluye </w:t>
      </w:r>
      <w:r w:rsidR="00401522" w:rsidRPr="000A797E">
        <w:rPr>
          <w:rFonts w:ascii="Palatino Linotype" w:hAnsi="Palatino Linotype" w:cs="Arial"/>
        </w:rPr>
        <w:t xml:space="preserve">la acreditación plena de los elementos formales </w:t>
      </w:r>
      <w:r w:rsidR="00401522" w:rsidRPr="000A797E">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11DB56B4" w:rsidR="00DF114E" w:rsidRPr="000A797E" w:rsidRDefault="00DF114E" w:rsidP="00785EFD">
      <w:pPr>
        <w:spacing w:before="360" w:after="360" w:line="360" w:lineRule="auto"/>
        <w:jc w:val="both"/>
        <w:rPr>
          <w:rFonts w:ascii="Palatino Linotype" w:hAnsi="Palatino Linotype" w:cs="Arial"/>
        </w:rPr>
      </w:pPr>
      <w:r w:rsidRPr="000A797E">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0A797E">
        <w:rPr>
          <w:rFonts w:ascii="Palatino Linotype" w:hAnsi="Palatino Linotype" w:cs="Arial"/>
        </w:rPr>
        <w:t>ón</w:t>
      </w:r>
      <w:r w:rsidR="00526CCE" w:rsidRPr="000A797E">
        <w:rPr>
          <w:rFonts w:ascii="Palatino Linotype" w:hAnsi="Palatino Linotype" w:cs="Arial"/>
        </w:rPr>
        <w:t xml:space="preserve"> </w:t>
      </w:r>
      <w:r w:rsidRPr="000A797E">
        <w:rPr>
          <w:rFonts w:ascii="Palatino Linotype" w:hAnsi="Palatino Linotype" w:cs="Arial"/>
        </w:rPr>
        <w:t>V</w:t>
      </w:r>
      <w:r w:rsidR="00216BCF" w:rsidRPr="000A797E">
        <w:rPr>
          <w:rFonts w:ascii="Palatino Linotype" w:hAnsi="Palatino Linotype" w:cs="Arial"/>
        </w:rPr>
        <w:t>I</w:t>
      </w:r>
      <w:r w:rsidRPr="000A797E">
        <w:rPr>
          <w:rFonts w:ascii="Palatino Linotype" w:hAnsi="Palatino Linotype" w:cs="Arial"/>
        </w:rPr>
        <w:t xml:space="preserve"> del ordenamiento legal citado, que a la letra dice: </w:t>
      </w:r>
    </w:p>
    <w:p w14:paraId="145C18FF" w14:textId="77777777" w:rsidR="00DF114E" w:rsidRPr="000A797E" w:rsidRDefault="00DF114E" w:rsidP="00785EFD">
      <w:pPr>
        <w:spacing w:before="360" w:after="360" w:line="276" w:lineRule="auto"/>
        <w:ind w:left="851" w:right="902"/>
        <w:jc w:val="both"/>
        <w:rPr>
          <w:rFonts w:ascii="Palatino Linotype" w:hAnsi="Palatino Linotype" w:cs="Arial"/>
          <w:i/>
          <w:sz w:val="22"/>
          <w:szCs w:val="22"/>
        </w:rPr>
      </w:pPr>
      <w:r w:rsidRPr="000A797E">
        <w:rPr>
          <w:rFonts w:ascii="Palatino Linotype" w:hAnsi="Palatino Linotype" w:cs="Arial"/>
          <w:bCs/>
          <w:i/>
          <w:iCs/>
          <w:sz w:val="22"/>
          <w:szCs w:val="22"/>
        </w:rPr>
        <w:t>“</w:t>
      </w:r>
      <w:r w:rsidRPr="000A797E">
        <w:rPr>
          <w:rFonts w:ascii="Palatino Linotype" w:hAnsi="Palatino Linotype" w:cs="Arial"/>
          <w:b/>
          <w:i/>
          <w:sz w:val="22"/>
          <w:szCs w:val="22"/>
        </w:rPr>
        <w:t>Artículo 179.</w:t>
      </w:r>
      <w:r w:rsidRPr="000A797E">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0A797E" w:rsidRDefault="00526CCE" w:rsidP="00785EFD">
      <w:pPr>
        <w:spacing w:before="360" w:after="360" w:line="276" w:lineRule="auto"/>
        <w:ind w:left="993" w:right="902"/>
        <w:jc w:val="both"/>
        <w:rPr>
          <w:rFonts w:ascii="Palatino Linotype" w:hAnsi="Palatino Linotype"/>
          <w:b/>
          <w:i/>
          <w:sz w:val="22"/>
          <w:szCs w:val="22"/>
        </w:rPr>
      </w:pPr>
      <w:r w:rsidRPr="000A797E">
        <w:rPr>
          <w:rFonts w:ascii="Palatino Linotype" w:hAnsi="Palatino Linotype"/>
          <w:b/>
          <w:i/>
          <w:sz w:val="22"/>
          <w:szCs w:val="22"/>
        </w:rPr>
        <w:t>...</w:t>
      </w:r>
    </w:p>
    <w:p w14:paraId="057631A4" w14:textId="0373ED33" w:rsidR="00D23603" w:rsidRPr="000A797E" w:rsidRDefault="00D23603" w:rsidP="00785EFD">
      <w:pPr>
        <w:spacing w:before="360" w:after="360" w:line="276" w:lineRule="auto"/>
        <w:ind w:left="993" w:right="902"/>
        <w:jc w:val="both"/>
        <w:rPr>
          <w:rFonts w:ascii="Palatino Linotype" w:hAnsi="Palatino Linotype"/>
          <w:bCs/>
          <w:i/>
          <w:sz w:val="22"/>
          <w:szCs w:val="22"/>
        </w:rPr>
      </w:pPr>
      <w:r w:rsidRPr="000A797E">
        <w:rPr>
          <w:rFonts w:ascii="Palatino Linotype" w:hAnsi="Palatino Linotype"/>
          <w:b/>
          <w:bCs/>
          <w:i/>
          <w:sz w:val="22"/>
          <w:szCs w:val="22"/>
        </w:rPr>
        <w:t xml:space="preserve">VI. </w:t>
      </w:r>
      <w:r w:rsidRPr="000A797E">
        <w:rPr>
          <w:rFonts w:ascii="Palatino Linotype" w:hAnsi="Palatino Linotype"/>
          <w:bCs/>
          <w:i/>
          <w:sz w:val="22"/>
          <w:szCs w:val="22"/>
        </w:rPr>
        <w:t>La entrega de información que no corresponde con lo solicitado;</w:t>
      </w:r>
    </w:p>
    <w:p w14:paraId="7174D49D" w14:textId="24CAFB4D" w:rsidR="00DF114E" w:rsidRPr="000A797E" w:rsidRDefault="0060497E" w:rsidP="00785EFD">
      <w:pPr>
        <w:spacing w:before="360" w:after="360" w:line="276" w:lineRule="auto"/>
        <w:ind w:left="993" w:right="902"/>
        <w:jc w:val="both"/>
        <w:rPr>
          <w:rFonts w:ascii="Palatino Linotype" w:hAnsi="Palatino Linotype" w:cs="Arial"/>
          <w:bCs/>
          <w:i/>
          <w:iCs/>
          <w:sz w:val="22"/>
          <w:szCs w:val="22"/>
        </w:rPr>
      </w:pPr>
      <w:r w:rsidRPr="000A797E">
        <w:rPr>
          <w:rFonts w:ascii="Palatino Linotype" w:hAnsi="Palatino Linotype"/>
          <w:b/>
          <w:i/>
          <w:sz w:val="22"/>
          <w:szCs w:val="22"/>
        </w:rPr>
        <w:lastRenderedPageBreak/>
        <w:t>…</w:t>
      </w:r>
      <w:r w:rsidR="00DF114E" w:rsidRPr="000A797E">
        <w:rPr>
          <w:rFonts w:ascii="Palatino Linotype" w:hAnsi="Palatino Linotype" w:cs="Arial"/>
          <w:bCs/>
          <w:i/>
          <w:iCs/>
          <w:sz w:val="22"/>
          <w:szCs w:val="22"/>
        </w:rPr>
        <w:t>”</w:t>
      </w:r>
    </w:p>
    <w:p w14:paraId="02A5D378" w14:textId="77777777" w:rsidR="004A6C0B" w:rsidRPr="000A797E" w:rsidRDefault="004A6C0B" w:rsidP="00785EFD">
      <w:pPr>
        <w:spacing w:before="360" w:after="360" w:line="276" w:lineRule="auto"/>
        <w:jc w:val="both"/>
        <w:rPr>
          <w:rFonts w:ascii="Palatino Linotype" w:hAnsi="Palatino Linotype" w:cs="Arial"/>
          <w:b/>
          <w:sz w:val="22"/>
          <w:szCs w:val="22"/>
        </w:rPr>
      </w:pPr>
    </w:p>
    <w:p w14:paraId="2EAE4F54" w14:textId="77777777" w:rsidR="004A6C0B" w:rsidRPr="000A797E" w:rsidRDefault="004A6C0B" w:rsidP="00785EFD">
      <w:pPr>
        <w:spacing w:before="360" w:after="360" w:line="360" w:lineRule="auto"/>
        <w:jc w:val="both"/>
        <w:rPr>
          <w:rFonts w:ascii="Palatino Linotype" w:hAnsi="Palatino Linotype" w:cs="Arial"/>
          <w:b/>
        </w:rPr>
      </w:pPr>
    </w:p>
    <w:p w14:paraId="489AF629" w14:textId="77777777" w:rsidR="008F1518" w:rsidRPr="000A797E" w:rsidRDefault="00C07C73" w:rsidP="00785EFD">
      <w:pPr>
        <w:spacing w:before="360" w:after="360" w:line="360" w:lineRule="auto"/>
        <w:jc w:val="both"/>
        <w:rPr>
          <w:rFonts w:ascii="Palatino Linotype" w:hAnsi="Palatino Linotype" w:cs="Arial"/>
        </w:rPr>
      </w:pPr>
      <w:r w:rsidRPr="000A797E">
        <w:rPr>
          <w:rFonts w:ascii="Palatino Linotype" w:hAnsi="Palatino Linotype" w:cs="Arial"/>
          <w:b/>
        </w:rPr>
        <w:t xml:space="preserve">Tercero. </w:t>
      </w:r>
      <w:r w:rsidR="008F1518" w:rsidRPr="000A797E">
        <w:rPr>
          <w:rFonts w:ascii="Palatino Linotype" w:hAnsi="Palatino Linotype" w:cs="Arial"/>
          <w:b/>
        </w:rPr>
        <w:t xml:space="preserve">Materia de la revisión. </w:t>
      </w:r>
      <w:r w:rsidR="008F1518" w:rsidRPr="000A797E">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008F1518" w:rsidRPr="000A797E">
        <w:rPr>
          <w:rFonts w:ascii="Palatino Linotype" w:hAnsi="Palatino Linotype" w:cs="Arial"/>
          <w:b/>
        </w:rPr>
        <w:t xml:space="preserve">verificar si la respuesta otorgada por el Sujeto Obligado es adecuada y suficiente para satisfacer el derecho de acceso a la información pública </w:t>
      </w:r>
      <w:r w:rsidR="008F1518" w:rsidRPr="000A797E">
        <w:rPr>
          <w:rFonts w:ascii="Palatino Linotype" w:hAnsi="Palatino Linotype" w:cs="Arial"/>
        </w:rPr>
        <w:t xml:space="preserve">del </w:t>
      </w:r>
      <w:r w:rsidR="008F1518" w:rsidRPr="000A797E">
        <w:rPr>
          <w:rFonts w:ascii="Palatino Linotype" w:hAnsi="Palatino Linotype" w:cs="Arial"/>
          <w:b/>
        </w:rPr>
        <w:t>RECURRENTE</w:t>
      </w:r>
      <w:r w:rsidR="008F1518" w:rsidRPr="000A797E">
        <w:rPr>
          <w:rFonts w:ascii="Palatino Linotype" w:hAnsi="Palatino Linotype" w:cs="Arial"/>
        </w:rPr>
        <w:t>, o en su defecto, en caso de ser procedente, ordenar la entrega de información.</w:t>
      </w:r>
    </w:p>
    <w:p w14:paraId="7BE25AA2" w14:textId="77777777" w:rsidR="008F1518" w:rsidRPr="000A797E" w:rsidRDefault="008F1518" w:rsidP="00785EFD">
      <w:pPr>
        <w:spacing w:before="360" w:after="360" w:line="360" w:lineRule="auto"/>
        <w:jc w:val="both"/>
        <w:rPr>
          <w:rFonts w:ascii="Palatino Linotype" w:hAnsi="Palatino Linotype" w:cs="Arial"/>
        </w:rPr>
      </w:pPr>
      <w:r w:rsidRPr="000A797E">
        <w:rPr>
          <w:rFonts w:ascii="Palatino Linotype" w:hAnsi="Palatino Linotype" w:cs="Arial"/>
          <w:b/>
        </w:rPr>
        <w:t xml:space="preserve">Cuarto. Estudio del asunto. </w:t>
      </w:r>
      <w:r w:rsidRPr="000A797E">
        <w:rPr>
          <w:rFonts w:ascii="Palatino Linotype" w:eastAsia="Arial Unicode MS" w:hAnsi="Palatino Linotype" w:cs="Arial"/>
        </w:rPr>
        <w:t xml:space="preserve">En primer término, se </w:t>
      </w:r>
      <w:r w:rsidRPr="000A797E">
        <w:rPr>
          <w:rFonts w:ascii="Palatino Linotype" w:hAnsi="Palatino Linotype"/>
        </w:rPr>
        <w:t xml:space="preserve">estima pertinente mencionar que </w:t>
      </w:r>
      <w:r w:rsidRPr="000A797E">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5BBED97" w14:textId="77777777" w:rsidR="008F1518" w:rsidRPr="000A797E" w:rsidRDefault="008F1518" w:rsidP="00785EFD">
      <w:pPr>
        <w:tabs>
          <w:tab w:val="left" w:pos="709"/>
        </w:tabs>
        <w:spacing w:before="360" w:after="360" w:line="276" w:lineRule="auto"/>
        <w:ind w:left="851" w:right="850"/>
        <w:jc w:val="both"/>
        <w:rPr>
          <w:rFonts w:ascii="Palatino Linotype" w:hAnsi="Palatino Linotype" w:cs="Arial"/>
          <w:i/>
          <w:sz w:val="22"/>
          <w:szCs w:val="22"/>
        </w:rPr>
      </w:pPr>
      <w:r w:rsidRPr="000A797E">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A797E">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059693B3" w14:textId="77777777" w:rsidR="008F1518" w:rsidRPr="000A797E" w:rsidRDefault="008F1518" w:rsidP="00785EFD">
      <w:pPr>
        <w:tabs>
          <w:tab w:val="left" w:pos="709"/>
        </w:tabs>
        <w:spacing w:before="360" w:after="360" w:line="276" w:lineRule="auto"/>
        <w:ind w:left="851" w:right="850"/>
        <w:jc w:val="both"/>
        <w:rPr>
          <w:rFonts w:ascii="Palatino Linotype" w:hAnsi="Palatino Linotype"/>
          <w:b/>
          <w:i/>
          <w:sz w:val="22"/>
          <w:szCs w:val="22"/>
        </w:rPr>
      </w:pPr>
      <w:r w:rsidRPr="000A797E">
        <w:rPr>
          <w:rFonts w:ascii="Palatino Linotype" w:hAnsi="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7CACE555" w14:textId="77777777" w:rsidR="008F1518" w:rsidRPr="000A797E" w:rsidRDefault="008F1518" w:rsidP="00785EFD">
      <w:pPr>
        <w:tabs>
          <w:tab w:val="left" w:pos="709"/>
        </w:tabs>
        <w:spacing w:before="360" w:after="360" w:line="276" w:lineRule="auto"/>
        <w:ind w:left="851" w:right="850"/>
        <w:jc w:val="both"/>
        <w:rPr>
          <w:rFonts w:ascii="Palatino Linotype" w:hAnsi="Palatino Linotype"/>
          <w:i/>
          <w:sz w:val="22"/>
          <w:szCs w:val="22"/>
        </w:rPr>
      </w:pPr>
      <w:r w:rsidRPr="000A797E">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A797E">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0FE6EDA3" w14:textId="77777777" w:rsidR="008F1518" w:rsidRPr="000A797E" w:rsidRDefault="008F1518" w:rsidP="00785EFD">
      <w:pPr>
        <w:tabs>
          <w:tab w:val="left" w:pos="709"/>
        </w:tabs>
        <w:spacing w:before="360" w:after="360" w:line="276" w:lineRule="auto"/>
        <w:ind w:left="851" w:right="850"/>
        <w:jc w:val="both"/>
        <w:rPr>
          <w:rFonts w:ascii="Palatino Linotype" w:hAnsi="Palatino Linotype" w:cs="Arial"/>
          <w:i/>
          <w:sz w:val="22"/>
          <w:szCs w:val="22"/>
        </w:rPr>
      </w:pPr>
      <w:r w:rsidRPr="000A797E">
        <w:rPr>
          <w:rFonts w:ascii="Palatino Linotype" w:hAnsi="Palatino Linotype" w:cs="Arial"/>
          <w:i/>
          <w:sz w:val="22"/>
          <w:szCs w:val="22"/>
        </w:rPr>
        <w:t>[…]</w:t>
      </w:r>
    </w:p>
    <w:p w14:paraId="29372E27" w14:textId="77777777" w:rsidR="008F1518" w:rsidRPr="000A797E" w:rsidRDefault="008F1518" w:rsidP="00785EFD">
      <w:pPr>
        <w:spacing w:before="360" w:after="360" w:line="276" w:lineRule="auto"/>
        <w:ind w:left="851" w:right="901"/>
        <w:jc w:val="both"/>
        <w:rPr>
          <w:rFonts w:ascii="Palatino Linotype" w:hAnsi="Palatino Linotype" w:cs="Arial"/>
          <w:i/>
          <w:sz w:val="22"/>
          <w:szCs w:val="22"/>
        </w:rPr>
      </w:pPr>
      <w:r w:rsidRPr="000A797E">
        <w:rPr>
          <w:rFonts w:ascii="Palatino Linotype" w:hAnsi="Palatino Linotype" w:cs="Arial"/>
          <w:b/>
          <w:i/>
          <w:sz w:val="22"/>
          <w:szCs w:val="22"/>
        </w:rPr>
        <w:t>“Artículo 6o.</w:t>
      </w:r>
    </w:p>
    <w:p w14:paraId="44F260E4" w14:textId="77777777" w:rsidR="008F1518" w:rsidRPr="000A797E" w:rsidRDefault="008F1518" w:rsidP="00785EFD">
      <w:pPr>
        <w:spacing w:before="360" w:after="360" w:line="276" w:lineRule="auto"/>
        <w:ind w:left="851" w:right="901"/>
        <w:jc w:val="both"/>
        <w:rPr>
          <w:rFonts w:ascii="Palatino Linotype" w:hAnsi="Palatino Linotype" w:cs="Arial"/>
          <w:i/>
          <w:sz w:val="22"/>
          <w:szCs w:val="22"/>
        </w:rPr>
      </w:pPr>
      <w:r w:rsidRPr="000A797E">
        <w:rPr>
          <w:rFonts w:ascii="Palatino Linotype" w:hAnsi="Palatino Linotype" w:cs="Arial"/>
          <w:i/>
          <w:sz w:val="22"/>
          <w:szCs w:val="22"/>
        </w:rPr>
        <w:t>[...]</w:t>
      </w:r>
    </w:p>
    <w:p w14:paraId="264E64D5" w14:textId="20148806" w:rsidR="008F1518" w:rsidRPr="000A797E" w:rsidRDefault="008F1518" w:rsidP="00785EFD">
      <w:pPr>
        <w:spacing w:before="360" w:after="360" w:line="276" w:lineRule="auto"/>
        <w:ind w:left="851" w:right="851"/>
        <w:jc w:val="both"/>
        <w:rPr>
          <w:rFonts w:ascii="Palatino Linotype" w:hAnsi="Palatino Linotype" w:cs="Arial"/>
          <w:i/>
          <w:sz w:val="22"/>
          <w:szCs w:val="22"/>
          <w:lang w:eastAsia="es-MX"/>
        </w:rPr>
      </w:pPr>
      <w:r w:rsidRPr="000A797E">
        <w:rPr>
          <w:rFonts w:ascii="Palatino Linotype" w:hAnsi="Palatino Linotype" w:cs="Arial"/>
          <w:b/>
          <w:bCs/>
          <w:i/>
          <w:sz w:val="22"/>
          <w:szCs w:val="22"/>
          <w:lang w:val="es-ES_tradnl" w:eastAsia="es-MX"/>
        </w:rPr>
        <w:t>A. </w:t>
      </w:r>
      <w:r w:rsidRPr="000A797E">
        <w:rPr>
          <w:rFonts w:ascii="Palatino Linotype" w:hAnsi="Palatino Linotype"/>
          <w:b/>
          <w:i/>
          <w:sz w:val="22"/>
          <w:szCs w:val="22"/>
        </w:rPr>
        <w:t xml:space="preserve">Para el ejercicio del derecho de acceso a la información, la Federación y </w:t>
      </w:r>
      <w:r w:rsidRPr="000A797E">
        <w:rPr>
          <w:rFonts w:ascii="Palatino Linotype" w:hAnsi="Palatino Linotype"/>
          <w:b/>
          <w:i/>
          <w:sz w:val="22"/>
          <w:szCs w:val="22"/>
          <w:u w:val="single"/>
        </w:rPr>
        <w:t>las entidades federativas</w:t>
      </w:r>
      <w:r w:rsidRPr="000A797E">
        <w:rPr>
          <w:rFonts w:ascii="Palatino Linotype" w:hAnsi="Palatino Linotype"/>
          <w:b/>
          <w:i/>
          <w:sz w:val="22"/>
          <w:szCs w:val="22"/>
        </w:rPr>
        <w:t>,</w:t>
      </w:r>
      <w:r w:rsidRPr="000A797E">
        <w:rPr>
          <w:rFonts w:ascii="Palatino Linotype" w:hAnsi="Palatino Linotype"/>
          <w:i/>
          <w:sz w:val="22"/>
          <w:szCs w:val="22"/>
        </w:rPr>
        <w:t xml:space="preserve"> en el ámbito de sus respectivas competencias, se regirán por los siguientes principios y bases:</w:t>
      </w:r>
    </w:p>
    <w:p w14:paraId="2DA41A47" w14:textId="459DECD5" w:rsidR="008F1518" w:rsidRPr="000A797E" w:rsidRDefault="008F1518" w:rsidP="00785EFD">
      <w:pPr>
        <w:spacing w:before="360" w:after="360" w:line="276" w:lineRule="auto"/>
        <w:ind w:left="851" w:right="851"/>
        <w:jc w:val="both"/>
        <w:rPr>
          <w:rFonts w:ascii="Palatino Linotype" w:hAnsi="Palatino Linotype" w:cs="Courier New"/>
          <w:i/>
          <w:sz w:val="22"/>
          <w:szCs w:val="22"/>
          <w:lang w:eastAsia="es-MX"/>
        </w:rPr>
      </w:pPr>
      <w:r w:rsidRPr="000A797E">
        <w:rPr>
          <w:rFonts w:ascii="Palatino Linotype" w:hAnsi="Palatino Linotype" w:cs="Arial"/>
          <w:b/>
          <w:bCs/>
          <w:i/>
          <w:sz w:val="22"/>
          <w:szCs w:val="22"/>
          <w:lang w:eastAsia="es-MX"/>
        </w:rPr>
        <w:t xml:space="preserve">I. </w:t>
      </w:r>
      <w:r w:rsidRPr="000A797E">
        <w:rPr>
          <w:rFonts w:ascii="Palatino Linotype" w:hAnsi="Palatino Linotype" w:cs="Arial"/>
          <w:b/>
          <w:i/>
          <w:sz w:val="22"/>
          <w:szCs w:val="22"/>
          <w:u w:val="single"/>
          <w:lang w:eastAsia="es-MX"/>
        </w:rPr>
        <w:t>Toda la información en posesión de cualquier autoridad, entidad, órgano y organismo de los Poderes</w:t>
      </w:r>
      <w:r w:rsidRPr="000A797E">
        <w:rPr>
          <w:rFonts w:ascii="Palatino Linotype" w:hAnsi="Palatino Linotype" w:cs="Arial"/>
          <w:i/>
          <w:sz w:val="22"/>
          <w:szCs w:val="22"/>
          <w:lang w:eastAsia="es-MX"/>
        </w:rPr>
        <w:t xml:space="preserve"> Ejecutivo, Legislativo </w:t>
      </w:r>
      <w:r w:rsidRPr="000A797E">
        <w:rPr>
          <w:rFonts w:ascii="Palatino Linotype" w:hAnsi="Palatino Linotype" w:cs="Arial"/>
          <w:b/>
          <w:i/>
          <w:sz w:val="22"/>
          <w:szCs w:val="22"/>
          <w:u w:val="single"/>
          <w:lang w:eastAsia="es-MX"/>
        </w:rPr>
        <w:t>y Judicial</w:t>
      </w:r>
      <w:r w:rsidRPr="000A797E">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A797E">
        <w:rPr>
          <w:rFonts w:ascii="Palatino Linotype" w:hAnsi="Palatino Linotype" w:cs="Arial"/>
          <w:b/>
          <w:i/>
          <w:sz w:val="22"/>
          <w:szCs w:val="22"/>
          <w:lang w:eastAsia="es-MX"/>
        </w:rPr>
        <w:t>es pública y sólo podrá ser reservada temporalmente por razones de interés público y seguridad nacional,</w:t>
      </w:r>
      <w:r w:rsidRPr="000A797E">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B90E2BF" w14:textId="77777777" w:rsidR="008F1518" w:rsidRPr="000A797E" w:rsidRDefault="008F1518" w:rsidP="00785EFD">
      <w:pPr>
        <w:spacing w:before="360" w:after="360" w:line="276" w:lineRule="auto"/>
        <w:ind w:left="851" w:right="851"/>
        <w:jc w:val="both"/>
        <w:rPr>
          <w:rFonts w:ascii="Palatino Linotype" w:hAnsi="Palatino Linotype" w:cs="Arial"/>
          <w:b/>
          <w:i/>
          <w:sz w:val="22"/>
          <w:szCs w:val="22"/>
          <w:lang w:eastAsia="es-MX"/>
        </w:rPr>
      </w:pPr>
      <w:r w:rsidRPr="000A797E">
        <w:rPr>
          <w:rFonts w:ascii="Palatino Linotype" w:hAnsi="Palatino Linotype" w:cs="Arial"/>
          <w:b/>
          <w:bCs/>
          <w:i/>
          <w:sz w:val="22"/>
          <w:szCs w:val="22"/>
          <w:lang w:eastAsia="es-MX"/>
        </w:rPr>
        <w:lastRenderedPageBreak/>
        <w:t xml:space="preserve">II. </w:t>
      </w:r>
      <w:r w:rsidRPr="000A797E">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505781C4" w14:textId="77777777" w:rsidR="008F1518" w:rsidRPr="000A797E" w:rsidRDefault="008F1518" w:rsidP="00785EFD">
      <w:pPr>
        <w:spacing w:before="360" w:after="360" w:line="276" w:lineRule="auto"/>
        <w:ind w:left="851" w:right="851"/>
        <w:jc w:val="both"/>
        <w:rPr>
          <w:rFonts w:ascii="Palatino Linotype" w:hAnsi="Palatino Linotype" w:cs="Arial"/>
          <w:i/>
          <w:sz w:val="22"/>
          <w:szCs w:val="22"/>
          <w:lang w:eastAsia="es-MX"/>
        </w:rPr>
      </w:pPr>
      <w:r w:rsidRPr="000A797E">
        <w:rPr>
          <w:rFonts w:ascii="Palatino Linotype" w:hAnsi="Palatino Linotype" w:cs="Arial"/>
          <w:i/>
          <w:sz w:val="22"/>
          <w:szCs w:val="22"/>
          <w:lang w:eastAsia="es-MX"/>
        </w:rPr>
        <w:t> </w:t>
      </w:r>
    </w:p>
    <w:p w14:paraId="2E7896E4" w14:textId="71B78B32" w:rsidR="008F1518" w:rsidRPr="000A797E" w:rsidRDefault="008F1518" w:rsidP="00785EFD">
      <w:pPr>
        <w:spacing w:before="360" w:after="360" w:line="276" w:lineRule="auto"/>
        <w:ind w:left="851" w:right="851"/>
        <w:jc w:val="both"/>
        <w:rPr>
          <w:rFonts w:ascii="Palatino Linotype" w:hAnsi="Palatino Linotype" w:cs="Arial"/>
          <w:i/>
          <w:sz w:val="22"/>
          <w:szCs w:val="22"/>
          <w:lang w:eastAsia="es-MX"/>
        </w:rPr>
      </w:pPr>
      <w:r w:rsidRPr="000A797E">
        <w:rPr>
          <w:rFonts w:ascii="Palatino Linotype" w:hAnsi="Palatino Linotype" w:cs="Arial"/>
          <w:b/>
          <w:bCs/>
          <w:i/>
          <w:sz w:val="22"/>
          <w:szCs w:val="22"/>
          <w:lang w:eastAsia="es-MX"/>
        </w:rPr>
        <w:t xml:space="preserve">III. </w:t>
      </w:r>
      <w:r w:rsidRPr="000A797E">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0A797E">
        <w:rPr>
          <w:rFonts w:ascii="Palatino Linotype" w:hAnsi="Palatino Linotype" w:cs="Arial"/>
          <w:i/>
          <w:sz w:val="22"/>
          <w:szCs w:val="22"/>
          <w:lang w:eastAsia="es-MX"/>
        </w:rPr>
        <w:t xml:space="preserve"> a sus datos personales o a la rectificación de éstos.</w:t>
      </w:r>
    </w:p>
    <w:p w14:paraId="5FEBD212" w14:textId="2964004A" w:rsidR="008F1518" w:rsidRPr="000A797E" w:rsidRDefault="008F1518" w:rsidP="00785EFD">
      <w:pPr>
        <w:spacing w:before="360" w:after="360" w:line="276" w:lineRule="auto"/>
        <w:ind w:left="851" w:right="851"/>
        <w:jc w:val="both"/>
        <w:rPr>
          <w:rFonts w:ascii="Palatino Linotype" w:hAnsi="Palatino Linotype" w:cs="Arial"/>
          <w:i/>
          <w:sz w:val="22"/>
          <w:szCs w:val="22"/>
          <w:lang w:eastAsia="es-MX"/>
        </w:rPr>
      </w:pPr>
      <w:r w:rsidRPr="000A797E">
        <w:rPr>
          <w:rFonts w:ascii="Palatino Linotype" w:hAnsi="Palatino Linotype" w:cs="Arial"/>
          <w:b/>
          <w:bCs/>
          <w:i/>
          <w:sz w:val="22"/>
          <w:szCs w:val="22"/>
          <w:lang w:eastAsia="es-MX"/>
        </w:rPr>
        <w:t xml:space="preserve">IV. </w:t>
      </w:r>
      <w:r w:rsidRPr="000A797E">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5B3EA4EB" w14:textId="5346C328" w:rsidR="008F1518" w:rsidRPr="000A797E" w:rsidRDefault="008F1518" w:rsidP="00785EFD">
      <w:pPr>
        <w:spacing w:before="360" w:after="360" w:line="276" w:lineRule="auto"/>
        <w:ind w:left="851" w:right="851"/>
        <w:jc w:val="both"/>
        <w:rPr>
          <w:rFonts w:ascii="Palatino Linotype" w:hAnsi="Palatino Linotype" w:cs="Arial"/>
          <w:i/>
          <w:sz w:val="22"/>
          <w:szCs w:val="22"/>
          <w:lang w:eastAsia="es-MX"/>
        </w:rPr>
      </w:pPr>
      <w:r w:rsidRPr="000A797E">
        <w:rPr>
          <w:rFonts w:ascii="Palatino Linotype" w:hAnsi="Palatino Linotype" w:cs="Arial"/>
          <w:b/>
          <w:bCs/>
          <w:i/>
          <w:sz w:val="22"/>
          <w:szCs w:val="22"/>
          <w:lang w:eastAsia="es-MX"/>
        </w:rPr>
        <w:t xml:space="preserve">V. </w:t>
      </w:r>
      <w:r w:rsidRPr="000A797E">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1F42501" w14:textId="59C629FA" w:rsidR="008F1518" w:rsidRPr="000A797E" w:rsidRDefault="008F1518" w:rsidP="00785EFD">
      <w:pPr>
        <w:spacing w:before="360" w:after="360" w:line="276" w:lineRule="auto"/>
        <w:ind w:left="851" w:right="851"/>
        <w:jc w:val="both"/>
        <w:rPr>
          <w:rFonts w:ascii="Palatino Linotype" w:hAnsi="Palatino Linotype" w:cs="Arial"/>
          <w:i/>
          <w:sz w:val="22"/>
          <w:szCs w:val="22"/>
          <w:lang w:eastAsia="es-MX"/>
        </w:rPr>
      </w:pPr>
      <w:r w:rsidRPr="000A797E">
        <w:rPr>
          <w:rFonts w:ascii="Palatino Linotype" w:hAnsi="Palatino Linotype" w:cs="Arial"/>
          <w:b/>
          <w:bCs/>
          <w:i/>
          <w:sz w:val="22"/>
          <w:szCs w:val="22"/>
          <w:lang w:eastAsia="es-MX"/>
        </w:rPr>
        <w:t xml:space="preserve">VI. </w:t>
      </w:r>
      <w:r w:rsidRPr="000A797E">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2402B932" w14:textId="224540E7" w:rsidR="008F1518" w:rsidRPr="000A797E" w:rsidRDefault="008F1518" w:rsidP="00785EFD">
      <w:pPr>
        <w:spacing w:before="360" w:after="360" w:line="276" w:lineRule="auto"/>
        <w:ind w:left="851" w:right="851"/>
        <w:jc w:val="both"/>
        <w:rPr>
          <w:rFonts w:ascii="Palatino Linotype" w:hAnsi="Palatino Linotype" w:cs="Arial"/>
          <w:i/>
          <w:sz w:val="22"/>
          <w:szCs w:val="22"/>
          <w:lang w:eastAsia="es-MX"/>
        </w:rPr>
      </w:pPr>
      <w:r w:rsidRPr="000A797E">
        <w:rPr>
          <w:rFonts w:ascii="Palatino Linotype" w:hAnsi="Palatino Linotype" w:cs="Arial"/>
          <w:b/>
          <w:bCs/>
          <w:i/>
          <w:sz w:val="22"/>
          <w:szCs w:val="22"/>
          <w:lang w:eastAsia="es-MX"/>
        </w:rPr>
        <w:t xml:space="preserve">VII. </w:t>
      </w:r>
      <w:r w:rsidRPr="000A797E">
        <w:rPr>
          <w:rFonts w:ascii="Palatino Linotype" w:hAnsi="Palatino Linotype" w:cs="Arial"/>
          <w:i/>
          <w:sz w:val="22"/>
          <w:szCs w:val="22"/>
          <w:lang w:eastAsia="es-MX"/>
        </w:rPr>
        <w:t xml:space="preserve">La inobservancia a las disposiciones en materia de acceso a la información pública será sancionada en los términos que dispongan las leyes. </w:t>
      </w:r>
      <w:r w:rsidRPr="000A797E">
        <w:rPr>
          <w:rFonts w:ascii="Palatino Linotype" w:hAnsi="Palatino Linotype"/>
          <w:i/>
          <w:sz w:val="22"/>
          <w:szCs w:val="22"/>
        </w:rPr>
        <w:t>[...]</w:t>
      </w:r>
    </w:p>
    <w:p w14:paraId="178785D0" w14:textId="31B48821" w:rsidR="008F1518" w:rsidRPr="000A797E" w:rsidRDefault="008F1518" w:rsidP="00785EFD">
      <w:pPr>
        <w:tabs>
          <w:tab w:val="left" w:pos="709"/>
        </w:tabs>
        <w:spacing w:before="360" w:after="360" w:line="360" w:lineRule="auto"/>
        <w:jc w:val="both"/>
        <w:rPr>
          <w:rFonts w:ascii="Palatino Linotype" w:hAnsi="Palatino Linotype" w:cs="Arial"/>
        </w:rPr>
      </w:pPr>
      <w:r w:rsidRPr="000A797E">
        <w:rPr>
          <w:rFonts w:ascii="Palatino Linotype" w:hAnsi="Palatino Linotype" w:cs="Arial"/>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0A797E">
        <w:rPr>
          <w:rFonts w:ascii="Palatino Linotype" w:hAnsi="Palatino Linotype" w:cs="Arial"/>
        </w:rPr>
        <w:lastRenderedPageBreak/>
        <w:t>con las excepciones enmarcadas, para lo cual queda demostrado que el Sujeto Obligado debe cumplir con dichos dispositivos legales.</w:t>
      </w:r>
    </w:p>
    <w:p w14:paraId="4A227F2A" w14:textId="255FCE1A" w:rsidR="00785EFD" w:rsidRPr="000A797E" w:rsidRDefault="005760D3" w:rsidP="00785EFD">
      <w:pPr>
        <w:spacing w:before="360" w:after="360" w:line="360" w:lineRule="auto"/>
        <w:contextualSpacing/>
        <w:jc w:val="both"/>
        <w:rPr>
          <w:rFonts w:ascii="Palatino Linotype" w:hAnsi="Palatino Linotype" w:cs="Arial"/>
        </w:rPr>
      </w:pPr>
      <w:r w:rsidRPr="000A797E">
        <w:rPr>
          <w:rFonts w:ascii="Palatino Linotype" w:hAnsi="Palatino Linotype" w:cs="Arial"/>
        </w:rPr>
        <w:t xml:space="preserve">En este sentido, es conveniente reiterar que el </w:t>
      </w:r>
      <w:r w:rsidRPr="000A797E">
        <w:rPr>
          <w:rFonts w:ascii="Palatino Linotype" w:hAnsi="Palatino Linotype" w:cs="Arial"/>
          <w:b/>
        </w:rPr>
        <w:t xml:space="preserve">RECURRENTE </w:t>
      </w:r>
      <w:r w:rsidRPr="000A797E">
        <w:rPr>
          <w:rFonts w:ascii="Palatino Linotype" w:hAnsi="Palatino Linotype" w:cs="Arial"/>
        </w:rPr>
        <w:t xml:space="preserve">solicitó a la </w:t>
      </w:r>
      <w:r w:rsidRPr="000A797E">
        <w:rPr>
          <w:rFonts w:ascii="Palatino Linotype" w:hAnsi="Palatino Linotype" w:cs="Arial"/>
          <w:b/>
        </w:rPr>
        <w:t>Fiscalía General d</w:t>
      </w:r>
      <w:r w:rsidR="00A432BC" w:rsidRPr="000A797E">
        <w:rPr>
          <w:rFonts w:ascii="Palatino Linotype" w:hAnsi="Palatino Linotype" w:cs="Arial"/>
          <w:b/>
        </w:rPr>
        <w:t xml:space="preserve">e Justicia del Estado de México, </w:t>
      </w:r>
      <w:r w:rsidRPr="000A797E">
        <w:rPr>
          <w:rFonts w:ascii="Palatino Linotype" w:hAnsi="Palatino Linotype" w:cs="Arial"/>
        </w:rPr>
        <w:t>el protocolo de actuación de la investigación del delito de homicidio, el cual se autorizó med</w:t>
      </w:r>
      <w:r w:rsidR="0016002E" w:rsidRPr="000A797E">
        <w:rPr>
          <w:rFonts w:ascii="Palatino Linotype" w:hAnsi="Palatino Linotype" w:cs="Arial"/>
        </w:rPr>
        <w:t>iante la publicación</w:t>
      </w:r>
      <w:r w:rsidR="00A432BC" w:rsidRPr="000A797E">
        <w:rPr>
          <w:rFonts w:ascii="Palatino Linotype" w:hAnsi="Palatino Linotype" w:cs="Arial"/>
        </w:rPr>
        <w:t xml:space="preserve"> en</w:t>
      </w:r>
      <w:r w:rsidR="0016002E" w:rsidRPr="000A797E">
        <w:rPr>
          <w:rFonts w:ascii="Palatino Linotype" w:hAnsi="Palatino Linotype" w:cs="Arial"/>
        </w:rPr>
        <w:t xml:space="preserve"> Gaceta de Gobierno del Estado de México, el 18 de mayo de 2016. </w:t>
      </w:r>
    </w:p>
    <w:p w14:paraId="67728626" w14:textId="77777777" w:rsidR="00785EFD" w:rsidRPr="000A797E" w:rsidRDefault="00785EFD" w:rsidP="00785EFD">
      <w:pPr>
        <w:spacing w:before="360" w:after="360" w:line="360" w:lineRule="auto"/>
        <w:contextualSpacing/>
        <w:jc w:val="both"/>
        <w:rPr>
          <w:rFonts w:ascii="Palatino Linotype" w:hAnsi="Palatino Linotype" w:cs="Arial"/>
        </w:rPr>
      </w:pPr>
    </w:p>
    <w:p w14:paraId="0A2F3080" w14:textId="226D9AB8" w:rsidR="005760D3" w:rsidRPr="000A797E" w:rsidRDefault="005760D3" w:rsidP="00785EFD">
      <w:pPr>
        <w:spacing w:before="360" w:after="360" w:line="360" w:lineRule="auto"/>
        <w:contextualSpacing/>
        <w:jc w:val="both"/>
        <w:rPr>
          <w:rFonts w:ascii="Palatino Linotype" w:eastAsia="MS Mincho" w:hAnsi="Palatino Linotype" w:cs="Arial"/>
          <w:lang w:val="es-ES_tradnl"/>
        </w:rPr>
      </w:pPr>
      <w:r w:rsidRPr="000A797E">
        <w:rPr>
          <w:rFonts w:ascii="Palatino Linotype" w:eastAsia="MS Mincho" w:hAnsi="Palatino Linotype" w:cs="Arial"/>
          <w:lang w:val="es-ES_tradnl"/>
        </w:rPr>
        <w:t xml:space="preserve">En </w:t>
      </w:r>
      <w:r w:rsidR="0016002E" w:rsidRPr="000A797E">
        <w:rPr>
          <w:rFonts w:ascii="Palatino Linotype" w:eastAsia="MS Mincho" w:hAnsi="Palatino Linotype" w:cs="Arial"/>
          <w:lang w:val="es-ES_tradnl"/>
        </w:rPr>
        <w:t xml:space="preserve">su respuesta, </w:t>
      </w:r>
      <w:r w:rsidRPr="000A797E">
        <w:rPr>
          <w:rFonts w:ascii="Palatino Linotype" w:eastAsia="MS Mincho" w:hAnsi="Palatino Linotype" w:cs="Arial"/>
          <w:lang w:val="es-ES_tradnl"/>
        </w:rPr>
        <w:t xml:space="preserve">el </w:t>
      </w:r>
      <w:r w:rsidRPr="000A797E">
        <w:rPr>
          <w:rFonts w:ascii="Palatino Linotype" w:eastAsia="MS Mincho" w:hAnsi="Palatino Linotype" w:cs="Arial"/>
          <w:b/>
          <w:lang w:val="es-ES_tradnl"/>
        </w:rPr>
        <w:t>SUJETO OBLIGADO</w:t>
      </w:r>
      <w:r w:rsidR="00A432BC" w:rsidRPr="000A797E">
        <w:rPr>
          <w:rFonts w:ascii="Palatino Linotype" w:eastAsia="MS Mincho" w:hAnsi="Palatino Linotype" w:cs="Arial"/>
          <w:b/>
          <w:lang w:val="es-ES_tradnl"/>
        </w:rPr>
        <w:t xml:space="preserve"> </w:t>
      </w:r>
      <w:r w:rsidR="00A432BC" w:rsidRPr="000A797E">
        <w:rPr>
          <w:rFonts w:ascii="Palatino Linotype" w:eastAsia="MS Mincho" w:hAnsi="Palatino Linotype" w:cs="Arial"/>
          <w:lang w:val="es-ES_tradnl"/>
        </w:rPr>
        <w:t>entregó</w:t>
      </w:r>
      <w:r w:rsidRPr="000A797E">
        <w:rPr>
          <w:rFonts w:ascii="Palatino Linotype" w:eastAsia="MS Mincho" w:hAnsi="Palatino Linotype" w:cs="Arial"/>
          <w:lang w:val="es-ES_tradnl"/>
        </w:rPr>
        <w:t xml:space="preserve"> </w:t>
      </w:r>
      <w:r w:rsidR="0016002E" w:rsidRPr="000A797E">
        <w:rPr>
          <w:rFonts w:ascii="Palatino Linotype" w:eastAsia="MS Mincho" w:hAnsi="Palatino Linotype" w:cs="Arial"/>
          <w:lang w:val="es-ES_tradnl"/>
        </w:rPr>
        <w:t>la Gaceta del Gobierno del Estado de México, de fecha 18 de mayo de 2016, en la que se publicó el acurdo número 08/2016 del Procurador General de Justicia del Estado de México, por el que se autoriz</w:t>
      </w:r>
      <w:r w:rsidR="00A432BC" w:rsidRPr="000A797E">
        <w:rPr>
          <w:rFonts w:ascii="Palatino Linotype" w:eastAsia="MS Mincho" w:hAnsi="Palatino Linotype" w:cs="Arial"/>
          <w:lang w:val="es-ES_tradnl"/>
        </w:rPr>
        <w:t>ó el Protocolo de A</w:t>
      </w:r>
      <w:r w:rsidR="0016002E" w:rsidRPr="000A797E">
        <w:rPr>
          <w:rFonts w:ascii="Palatino Linotype" w:eastAsia="MS Mincho" w:hAnsi="Palatino Linotype" w:cs="Arial"/>
          <w:lang w:val="es-ES_tradnl"/>
        </w:rPr>
        <w:t>ctuaci</w:t>
      </w:r>
      <w:r w:rsidR="00A432BC" w:rsidRPr="000A797E">
        <w:rPr>
          <w:rFonts w:ascii="Palatino Linotype" w:eastAsia="MS Mincho" w:hAnsi="Palatino Linotype" w:cs="Arial"/>
          <w:lang w:val="es-ES_tradnl"/>
        </w:rPr>
        <w:t>ón en la I</w:t>
      </w:r>
      <w:r w:rsidR="0016002E" w:rsidRPr="000A797E">
        <w:rPr>
          <w:rFonts w:ascii="Palatino Linotype" w:eastAsia="MS Mincho" w:hAnsi="Palatino Linotype" w:cs="Arial"/>
          <w:lang w:val="es-ES_tradnl"/>
        </w:rPr>
        <w:t xml:space="preserve">nvestigación del </w:t>
      </w:r>
      <w:r w:rsidR="00A432BC" w:rsidRPr="000A797E">
        <w:rPr>
          <w:rFonts w:ascii="Palatino Linotype" w:eastAsia="MS Mincho" w:hAnsi="Palatino Linotype" w:cs="Arial"/>
          <w:lang w:val="es-ES_tradnl"/>
        </w:rPr>
        <w:t>D</w:t>
      </w:r>
      <w:r w:rsidR="0016002E" w:rsidRPr="000A797E">
        <w:rPr>
          <w:rFonts w:ascii="Palatino Linotype" w:eastAsia="MS Mincho" w:hAnsi="Palatino Linotype" w:cs="Arial"/>
          <w:lang w:val="es-ES_tradnl"/>
        </w:rPr>
        <w:t xml:space="preserve">elito de </w:t>
      </w:r>
      <w:r w:rsidR="00A432BC" w:rsidRPr="000A797E">
        <w:rPr>
          <w:rFonts w:ascii="Palatino Linotype" w:eastAsia="MS Mincho" w:hAnsi="Palatino Linotype" w:cs="Arial"/>
          <w:lang w:val="es-ES_tradnl"/>
        </w:rPr>
        <w:t>H</w:t>
      </w:r>
      <w:r w:rsidR="0016002E" w:rsidRPr="000A797E">
        <w:rPr>
          <w:rFonts w:ascii="Palatino Linotype" w:eastAsia="MS Mincho" w:hAnsi="Palatino Linotype" w:cs="Arial"/>
          <w:lang w:val="es-ES_tradnl"/>
        </w:rPr>
        <w:t xml:space="preserve">omicidio; tal como se muestra en la captura de pantalla que se inserta. </w:t>
      </w:r>
    </w:p>
    <w:p w14:paraId="153E0133" w14:textId="215C0872" w:rsidR="0016002E" w:rsidRPr="000A797E" w:rsidRDefault="0016002E" w:rsidP="00785EFD">
      <w:pPr>
        <w:spacing w:before="360" w:after="360" w:line="360" w:lineRule="auto"/>
        <w:contextualSpacing/>
        <w:jc w:val="both"/>
        <w:rPr>
          <w:rFonts w:ascii="Palatino Linotype" w:eastAsia="MS Mincho" w:hAnsi="Palatino Linotype" w:cs="Arial"/>
          <w:lang w:val="es-ES_tradnl"/>
        </w:rPr>
      </w:pPr>
      <w:r w:rsidRPr="000A797E">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62336" behindDoc="0" locked="0" layoutInCell="1" allowOverlap="1" wp14:anchorId="62BCD17C" wp14:editId="391B9234">
                <wp:simplePos x="0" y="0"/>
                <wp:positionH relativeFrom="column">
                  <wp:posOffset>547702</wp:posOffset>
                </wp:positionH>
                <wp:positionV relativeFrom="paragraph">
                  <wp:posOffset>2153368</wp:posOffset>
                </wp:positionV>
                <wp:extent cx="2240280" cy="2118360"/>
                <wp:effectExtent l="57150" t="38100" r="83820" b="91440"/>
                <wp:wrapNone/>
                <wp:docPr id="11" name="Rectángulo 11"/>
                <wp:cNvGraphicFramePr/>
                <a:graphic xmlns:a="http://schemas.openxmlformats.org/drawingml/2006/main">
                  <a:graphicData uri="http://schemas.microsoft.com/office/word/2010/wordprocessingShape">
                    <wps:wsp>
                      <wps:cNvSpPr/>
                      <wps:spPr>
                        <a:xfrm>
                          <a:off x="0" y="0"/>
                          <a:ext cx="2240280" cy="211836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48BACB" id="Rectángulo 11" o:spid="_x0000_s1026" style="position:absolute;margin-left:43.15pt;margin-top:169.55pt;width:176.4pt;height:16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" filled="f" strokecolor="red" strokeweight="2.25pt">
                <v:shadow on="t" color="black" opacity="22937f" origin=",.5" offset="0,.63889mm"/>
              </v:rect>
            </w:pict>
          </mc:Fallback>
        </mc:AlternateContent>
      </w:r>
      <w:r w:rsidRPr="000A797E">
        <w:rPr>
          <w:rFonts w:ascii="Palatino Linotype" w:eastAsia="MS Mincho" w:hAnsi="Palatino Linotype" w:cs="Arial"/>
          <w:noProof/>
          <w:lang w:val="es-MX" w:eastAsia="es-MX"/>
        </w:rPr>
        <w:drawing>
          <wp:inline distT="0" distB="0" distL="0" distR="0" wp14:anchorId="4E92BE2E" wp14:editId="21CFCF0F">
            <wp:extent cx="5598795" cy="4213976"/>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551" b="12175"/>
                    <a:stretch/>
                  </pic:blipFill>
                  <pic:spPr bwMode="auto">
                    <a:xfrm>
                      <a:off x="0" y="0"/>
                      <a:ext cx="5627727" cy="4235752"/>
                    </a:xfrm>
                    <a:prstGeom prst="rect">
                      <a:avLst/>
                    </a:prstGeom>
                    <a:ln>
                      <a:noFill/>
                    </a:ln>
                    <a:extLst>
                      <a:ext uri="{53640926-AAD7-44D8-BBD7-CCE9431645EC}">
                        <a14:shadowObscured xmlns:a14="http://schemas.microsoft.com/office/drawing/2010/main"/>
                      </a:ext>
                    </a:extLst>
                  </pic:spPr>
                </pic:pic>
              </a:graphicData>
            </a:graphic>
          </wp:inline>
        </w:drawing>
      </w:r>
    </w:p>
    <w:p w14:paraId="1EA59D97" w14:textId="77777777" w:rsidR="00785EFD" w:rsidRPr="000A797E" w:rsidRDefault="00785EFD" w:rsidP="00785EFD">
      <w:pPr>
        <w:spacing w:before="360" w:after="360" w:line="360" w:lineRule="auto"/>
        <w:contextualSpacing/>
        <w:jc w:val="both"/>
        <w:rPr>
          <w:rFonts w:ascii="Palatino Linotype" w:hAnsi="Palatino Linotype" w:cs="Arial"/>
          <w:lang w:val="es-ES_tradnl"/>
        </w:rPr>
      </w:pPr>
    </w:p>
    <w:p w14:paraId="0CB66E20" w14:textId="47026CDC" w:rsidR="00B52E97" w:rsidRPr="000A797E" w:rsidRDefault="007F7DEB" w:rsidP="00785EFD">
      <w:pPr>
        <w:spacing w:before="360" w:after="360" w:line="360" w:lineRule="auto"/>
        <w:contextualSpacing/>
        <w:jc w:val="both"/>
        <w:rPr>
          <w:rFonts w:ascii="Palatino Linotype" w:hAnsi="Palatino Linotype" w:cs="Arial"/>
          <w:lang w:val="es-ES_tradnl"/>
        </w:rPr>
      </w:pPr>
      <w:r w:rsidRPr="000A797E">
        <w:rPr>
          <w:rFonts w:ascii="Palatino Linotype" w:hAnsi="Palatino Linotype" w:cs="Arial"/>
          <w:lang w:val="es-ES_tradnl"/>
        </w:rPr>
        <w:t xml:space="preserve">En la Gaceta del Gobierno del Estado de México entregada en respuesta a la solicitud de información por el </w:t>
      </w:r>
      <w:r w:rsidRPr="000A797E">
        <w:rPr>
          <w:rFonts w:ascii="Palatino Linotype" w:hAnsi="Palatino Linotype" w:cs="Arial"/>
          <w:b/>
          <w:lang w:val="es-ES_tradnl"/>
        </w:rPr>
        <w:t xml:space="preserve">SUJETO OBLIGADO </w:t>
      </w:r>
      <w:r w:rsidRPr="000A797E">
        <w:rPr>
          <w:rFonts w:ascii="Palatino Linotype" w:hAnsi="Palatino Linotype" w:cs="Arial"/>
          <w:lang w:val="es-ES_tradnl"/>
        </w:rPr>
        <w:t>se observa</w:t>
      </w:r>
      <w:r w:rsidR="00785EFD" w:rsidRPr="000A797E">
        <w:rPr>
          <w:rFonts w:ascii="Palatino Linotype" w:hAnsi="Palatino Linotype" w:cs="Arial"/>
          <w:lang w:val="es-ES_tradnl"/>
        </w:rPr>
        <w:t xml:space="preserve"> que se observa la publicación del A</w:t>
      </w:r>
      <w:r w:rsidR="00B52E97" w:rsidRPr="000A797E">
        <w:rPr>
          <w:rFonts w:ascii="Palatino Linotype" w:hAnsi="Palatino Linotype" w:cs="Arial"/>
          <w:lang w:val="es-ES_tradnl"/>
        </w:rPr>
        <w:t xml:space="preserve">cuerdo de 08/2016 del Procurador General de Justicia del Estado de México, por el que se autorizó el Protocolo de Actuación en la Investigación del Delito de Homicidio, el cual es del contenido siguiente. </w:t>
      </w:r>
    </w:p>
    <w:p w14:paraId="79C80B6D" w14:textId="1696A747" w:rsidR="00B52E97" w:rsidRPr="000A797E" w:rsidRDefault="00B52E97" w:rsidP="00785EFD">
      <w:pPr>
        <w:spacing w:before="360" w:after="360" w:line="360" w:lineRule="auto"/>
        <w:contextualSpacing/>
        <w:jc w:val="both"/>
        <w:rPr>
          <w:rFonts w:ascii="Palatino Linotype" w:hAnsi="Palatino Linotype" w:cs="Arial"/>
          <w:lang w:val="es-ES_tradnl"/>
        </w:rPr>
      </w:pPr>
      <w:r w:rsidRPr="000A797E">
        <w:rPr>
          <w:rFonts w:ascii="Palatino Linotype" w:hAnsi="Palatino Linotype" w:cs="Arial"/>
          <w:noProof/>
          <w:lang w:val="es-MX" w:eastAsia="es-MX"/>
        </w:rPr>
        <w:lastRenderedPageBreak/>
        <w:drawing>
          <wp:inline distT="0" distB="0" distL="0" distR="0" wp14:anchorId="2C9C118E" wp14:editId="38EF15BD">
            <wp:extent cx="5612130" cy="3712210"/>
            <wp:effectExtent l="19050" t="19050" r="2667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712210"/>
                    </a:xfrm>
                    <a:prstGeom prst="rect">
                      <a:avLst/>
                    </a:prstGeom>
                    <a:ln w="12700">
                      <a:solidFill>
                        <a:schemeClr val="tx1"/>
                      </a:solidFill>
                    </a:ln>
                  </pic:spPr>
                </pic:pic>
              </a:graphicData>
            </a:graphic>
          </wp:inline>
        </w:drawing>
      </w:r>
    </w:p>
    <w:p w14:paraId="47D77FAD" w14:textId="77777777" w:rsidR="00B52E97" w:rsidRPr="000A797E" w:rsidRDefault="00B52E97" w:rsidP="00785EFD">
      <w:pPr>
        <w:spacing w:before="360" w:after="360" w:line="360" w:lineRule="auto"/>
        <w:contextualSpacing/>
        <w:jc w:val="both"/>
        <w:rPr>
          <w:rFonts w:ascii="Palatino Linotype" w:hAnsi="Palatino Linotype" w:cs="Arial"/>
          <w:lang w:val="es-ES_tradnl"/>
        </w:rPr>
      </w:pPr>
    </w:p>
    <w:p w14:paraId="10B3D4B3" w14:textId="6609B1A2" w:rsidR="00B52E97" w:rsidRPr="000A797E" w:rsidRDefault="00B52E97" w:rsidP="00785EFD">
      <w:pPr>
        <w:spacing w:before="360" w:after="360" w:line="360" w:lineRule="auto"/>
        <w:contextualSpacing/>
        <w:jc w:val="both"/>
        <w:rPr>
          <w:rFonts w:ascii="Palatino Linotype" w:hAnsi="Palatino Linotype" w:cs="Arial"/>
          <w:lang w:val="es-ES_tradnl"/>
        </w:rPr>
      </w:pPr>
      <w:r w:rsidRPr="000A797E">
        <w:rPr>
          <w:rFonts w:ascii="Palatino Linotype" w:hAnsi="Palatino Linotype" w:cs="Arial"/>
          <w:lang w:val="es-ES_tradnl"/>
        </w:rPr>
        <w:t>Una vez analizado el documento remitido, se observa que efectivamente contiene la publicación de</w:t>
      </w:r>
      <w:r w:rsidR="00337D1E" w:rsidRPr="000A797E">
        <w:rPr>
          <w:rFonts w:ascii="Palatino Linotype" w:hAnsi="Palatino Linotype" w:cs="Arial"/>
          <w:lang w:val="es-ES_tradnl"/>
        </w:rPr>
        <w:t>l Acuerdo de</w:t>
      </w:r>
      <w:r w:rsidRPr="000A797E">
        <w:rPr>
          <w:rFonts w:ascii="Palatino Linotype" w:hAnsi="Palatino Linotype" w:cs="Arial"/>
          <w:lang w:val="es-ES_tradnl"/>
        </w:rPr>
        <w:t xml:space="preserve"> autorización del Protocolo solicitado, no así el contenido del mismo. </w:t>
      </w:r>
    </w:p>
    <w:p w14:paraId="0E8E1846" w14:textId="239FBFF4" w:rsidR="00F47D20" w:rsidRPr="000A797E" w:rsidRDefault="00F47D20" w:rsidP="00785EFD">
      <w:pPr>
        <w:spacing w:before="360" w:after="360" w:line="360" w:lineRule="auto"/>
        <w:contextualSpacing/>
        <w:jc w:val="both"/>
        <w:rPr>
          <w:rFonts w:ascii="Palatino Linotype" w:hAnsi="Palatino Linotype" w:cs="Arial"/>
          <w:lang w:val="es-ES_tradnl"/>
        </w:rPr>
      </w:pPr>
    </w:p>
    <w:p w14:paraId="78724443" w14:textId="1CF06F7E" w:rsidR="005760D3" w:rsidRPr="000A797E" w:rsidRDefault="0016002E" w:rsidP="00785EFD">
      <w:pPr>
        <w:spacing w:before="360" w:after="360" w:line="360" w:lineRule="auto"/>
        <w:contextualSpacing/>
        <w:jc w:val="both"/>
        <w:rPr>
          <w:rFonts w:ascii="Palatino Linotype" w:hAnsi="Palatino Linotype" w:cs="Arial"/>
          <w:lang w:val="es-ES_tradnl"/>
        </w:rPr>
      </w:pPr>
      <w:r w:rsidRPr="000A797E">
        <w:rPr>
          <w:rFonts w:ascii="Palatino Linotype" w:hAnsi="Palatino Linotype" w:cs="Arial"/>
          <w:lang w:val="es-ES_tradnl"/>
        </w:rPr>
        <w:t xml:space="preserve">El </w:t>
      </w:r>
      <w:r w:rsidRPr="000A797E">
        <w:rPr>
          <w:rFonts w:ascii="Palatino Linotype" w:hAnsi="Palatino Linotype" w:cs="Arial"/>
          <w:b/>
          <w:lang w:val="es-ES_tradnl"/>
        </w:rPr>
        <w:t xml:space="preserve">RECURRENTE </w:t>
      </w:r>
      <w:r w:rsidRPr="000A797E">
        <w:rPr>
          <w:rFonts w:ascii="Palatino Linotype" w:hAnsi="Palatino Linotype" w:cs="Arial"/>
          <w:lang w:val="es-ES_tradnl"/>
        </w:rPr>
        <w:t>inconforme con la respuesta, interpuso el</w:t>
      </w:r>
      <w:r w:rsidR="005760D3" w:rsidRPr="000A797E">
        <w:rPr>
          <w:rFonts w:ascii="Palatino Linotype" w:eastAsia="MS Mincho" w:hAnsi="Palatino Linotype" w:cs="Arial"/>
          <w:lang w:val="es-ES_tradnl"/>
        </w:rPr>
        <w:t xml:space="preserve"> recurso de revisión </w:t>
      </w:r>
      <w:r w:rsidRPr="000A797E">
        <w:rPr>
          <w:rFonts w:ascii="Palatino Linotype" w:eastAsia="MS Mincho" w:hAnsi="Palatino Linotype" w:cs="Arial"/>
          <w:lang w:val="es-ES_tradnl"/>
        </w:rPr>
        <w:t xml:space="preserve">de mérito, </w:t>
      </w:r>
      <w:r w:rsidR="005760D3" w:rsidRPr="000A797E">
        <w:rPr>
          <w:rFonts w:ascii="Palatino Linotype" w:eastAsia="MS Mincho" w:hAnsi="Palatino Linotype" w:cs="Arial"/>
          <w:lang w:val="es-ES_tradnl"/>
        </w:rPr>
        <w:t xml:space="preserve">en el que señaló por agravios, </w:t>
      </w:r>
      <w:r w:rsidRPr="000A797E">
        <w:rPr>
          <w:rFonts w:ascii="Palatino Linotype" w:eastAsia="MS Mincho" w:hAnsi="Palatino Linotype" w:cs="Arial"/>
          <w:lang w:val="es-ES_tradnl"/>
        </w:rPr>
        <w:t xml:space="preserve">que no se le entregó la información solicitada, ya que la autoridad envió la autorización y no el protocolo. </w:t>
      </w:r>
    </w:p>
    <w:p w14:paraId="5BA2889A" w14:textId="2D456E5B" w:rsidR="005760D3" w:rsidRPr="000A797E" w:rsidRDefault="00285500" w:rsidP="00785EFD">
      <w:pPr>
        <w:pStyle w:val="Prrafodelista"/>
        <w:spacing w:before="360" w:after="360" w:line="360" w:lineRule="auto"/>
        <w:ind w:left="0" w:right="49"/>
        <w:jc w:val="both"/>
        <w:rPr>
          <w:rFonts w:ascii="Palatino Linotype" w:eastAsia="MS Gothic" w:hAnsi="Palatino Linotype"/>
        </w:rPr>
      </w:pPr>
      <w:r w:rsidRPr="000A797E">
        <w:rPr>
          <w:rFonts w:ascii="Palatino Linotype" w:eastAsia="MS Gothic" w:hAnsi="Palatino Linotype"/>
        </w:rPr>
        <w:t xml:space="preserve">Es así que, </w:t>
      </w:r>
      <w:r w:rsidR="005760D3" w:rsidRPr="000A797E">
        <w:rPr>
          <w:rFonts w:ascii="Palatino Linotype" w:eastAsia="MS Gothic" w:hAnsi="Palatino Linotype"/>
        </w:rPr>
        <w:t xml:space="preserve">el </w:t>
      </w:r>
      <w:r w:rsidRPr="000A797E">
        <w:rPr>
          <w:rFonts w:ascii="Palatino Linotype" w:eastAsia="MS Gothic" w:hAnsi="Palatino Linotype"/>
          <w:b/>
        </w:rPr>
        <w:t xml:space="preserve">SUJETO OBLIGADO, </w:t>
      </w:r>
      <w:r w:rsidRPr="000A797E">
        <w:rPr>
          <w:rFonts w:ascii="Palatino Linotype" w:eastAsia="MS Gothic" w:hAnsi="Palatino Linotype"/>
        </w:rPr>
        <w:t xml:space="preserve">en uso de su derecho, al momento de rendir su informe justificado manifestó que no es posible proporcionar el protocolo solicitado, toda vez que, se puede comprometer tanto la investigación de los delitos de </w:t>
      </w:r>
      <w:r w:rsidRPr="000A797E">
        <w:rPr>
          <w:rFonts w:ascii="Palatino Linotype" w:eastAsia="MS Gothic" w:hAnsi="Palatino Linotype"/>
        </w:rPr>
        <w:lastRenderedPageBreak/>
        <w:t xml:space="preserve">homicidio, como la integridad de los ofendidos, por lo que, dicho protocolo se clasificó por contener información de carácter reservada. </w:t>
      </w:r>
    </w:p>
    <w:p w14:paraId="26A7CECB" w14:textId="1B966B6D" w:rsidR="00711C8A" w:rsidRPr="000A797E" w:rsidRDefault="00711C8A" w:rsidP="00785EFD">
      <w:pPr>
        <w:autoSpaceDE w:val="0"/>
        <w:autoSpaceDN w:val="0"/>
        <w:adjustRightInd w:val="0"/>
        <w:spacing w:before="360" w:after="360" w:line="360" w:lineRule="auto"/>
        <w:jc w:val="both"/>
        <w:rPr>
          <w:rFonts w:ascii="Palatino Linotype" w:hAnsi="Palatino Linotype" w:cs="Arial"/>
        </w:rPr>
      </w:pPr>
      <w:r w:rsidRPr="000A797E">
        <w:rPr>
          <w:rFonts w:ascii="Palatino Linotype" w:hAnsi="Palatino Linotype" w:cs="Arial"/>
        </w:rPr>
        <w:t xml:space="preserve">En este entendido, </w:t>
      </w:r>
      <w:r w:rsidRPr="000A797E">
        <w:rPr>
          <w:rFonts w:ascii="Palatino Linotype" w:hAnsi="Palatino Linotype" w:cs="Arial"/>
          <w:bCs/>
        </w:rPr>
        <w:t xml:space="preserve">es de señalar que el </w:t>
      </w:r>
      <w:r w:rsidRPr="000A797E">
        <w:rPr>
          <w:rFonts w:ascii="Palatino Linotype" w:hAnsi="Palatino Linotype" w:cs="Arial"/>
          <w:b/>
          <w:bCs/>
        </w:rPr>
        <w:t>SUJETO OBLIGADO</w:t>
      </w:r>
      <w:r w:rsidRPr="000A797E">
        <w:rPr>
          <w:rFonts w:ascii="Palatino Linotype" w:hAnsi="Palatino Linotype" w:cs="Arial"/>
          <w:bCs/>
        </w:rPr>
        <w:t xml:space="preserve"> no niega la existencia de la información solicitada, sino por el contrario, al remitir </w:t>
      </w:r>
      <w:r w:rsidR="00BE0EC4" w:rsidRPr="000A797E">
        <w:rPr>
          <w:rFonts w:ascii="Palatino Linotype" w:hAnsi="Palatino Linotype" w:cs="Arial"/>
          <w:bCs/>
        </w:rPr>
        <w:t xml:space="preserve">la gaceta en la que se autorizó el protocolo y </w:t>
      </w:r>
      <w:r w:rsidRPr="000A797E">
        <w:rPr>
          <w:rFonts w:ascii="Palatino Linotype" w:hAnsi="Palatino Linotype" w:cs="Arial"/>
          <w:bCs/>
        </w:rPr>
        <w:t>el Acuerdo 05/2022 de fecha diecisiete de enero de dos mil veintidós</w:t>
      </w:r>
      <w:r w:rsidR="00842A23" w:rsidRPr="000A797E">
        <w:rPr>
          <w:rFonts w:ascii="Palatino Linotype" w:hAnsi="Palatino Linotype" w:cs="Arial"/>
          <w:bCs/>
        </w:rPr>
        <w:t>,</w:t>
      </w:r>
      <w:r w:rsidRPr="000A797E">
        <w:rPr>
          <w:rFonts w:ascii="Palatino Linotype" w:hAnsi="Palatino Linotype" w:cs="Arial"/>
          <w:bCs/>
        </w:rPr>
        <w:t xml:space="preserve"> en el que clasificó como informaci</w:t>
      </w:r>
      <w:r w:rsidR="00842A23" w:rsidRPr="000A797E">
        <w:rPr>
          <w:rFonts w:ascii="Palatino Linotype" w:hAnsi="Palatino Linotype" w:cs="Arial"/>
          <w:bCs/>
        </w:rPr>
        <w:t>ón reservada el Protocolo de A</w:t>
      </w:r>
      <w:r w:rsidRPr="000A797E">
        <w:rPr>
          <w:rFonts w:ascii="Palatino Linotype" w:hAnsi="Palatino Linotype" w:cs="Arial"/>
          <w:bCs/>
        </w:rPr>
        <w:t>ctuaci</w:t>
      </w:r>
      <w:r w:rsidR="00842A23" w:rsidRPr="000A797E">
        <w:rPr>
          <w:rFonts w:ascii="Palatino Linotype" w:hAnsi="Palatino Linotype" w:cs="Arial"/>
          <w:bCs/>
        </w:rPr>
        <w:t>ón en la I</w:t>
      </w:r>
      <w:r w:rsidRPr="000A797E">
        <w:rPr>
          <w:rFonts w:ascii="Palatino Linotype" w:hAnsi="Palatino Linotype" w:cs="Arial"/>
          <w:bCs/>
        </w:rPr>
        <w:t xml:space="preserve">nvestigación del </w:t>
      </w:r>
      <w:r w:rsidR="00842A23" w:rsidRPr="000A797E">
        <w:rPr>
          <w:rFonts w:ascii="Palatino Linotype" w:hAnsi="Palatino Linotype" w:cs="Arial"/>
          <w:bCs/>
        </w:rPr>
        <w:t>D</w:t>
      </w:r>
      <w:r w:rsidRPr="000A797E">
        <w:rPr>
          <w:rFonts w:ascii="Palatino Linotype" w:hAnsi="Palatino Linotype" w:cs="Arial"/>
          <w:bCs/>
        </w:rPr>
        <w:t>elito de Homicidio de la Fiscalía General de Justicia del Estado de M</w:t>
      </w:r>
      <w:r w:rsidR="00842A23" w:rsidRPr="000A797E">
        <w:rPr>
          <w:rFonts w:ascii="Palatino Linotype" w:hAnsi="Palatino Linotype" w:cs="Arial"/>
          <w:bCs/>
        </w:rPr>
        <w:t>éxico</w:t>
      </w:r>
      <w:r w:rsidRPr="000A797E">
        <w:rPr>
          <w:rFonts w:ascii="Palatino Linotype" w:hAnsi="Palatino Linotype" w:cs="Arial"/>
        </w:rPr>
        <w:t xml:space="preserve">, se tiene que asevera su existencia, por lo que el estudio de la naturaleza jurídica se obvia </w:t>
      </w:r>
    </w:p>
    <w:p w14:paraId="0EB50A48" w14:textId="77777777" w:rsidR="00711C8A" w:rsidRPr="000A797E" w:rsidRDefault="00711C8A" w:rsidP="00785EFD">
      <w:pPr>
        <w:widowControl w:val="0"/>
        <w:autoSpaceDE w:val="0"/>
        <w:autoSpaceDN w:val="0"/>
        <w:adjustRightInd w:val="0"/>
        <w:spacing w:before="360" w:after="360" w:line="360" w:lineRule="auto"/>
        <w:jc w:val="both"/>
        <w:rPr>
          <w:rFonts w:ascii="Palatino Linotype" w:eastAsia="Arial Unicode MS" w:hAnsi="Palatino Linotype" w:cs="Arial"/>
        </w:rPr>
      </w:pPr>
      <w:r w:rsidRPr="000A797E">
        <w:rPr>
          <w:rFonts w:ascii="Palatino Linotype" w:hAnsi="Palatino Linotype" w:cs="Arial"/>
        </w:rPr>
        <w:t>Lo anterior es así, ya que e</w:t>
      </w:r>
      <w:r w:rsidRPr="000A797E">
        <w:rPr>
          <w:rFonts w:ascii="Palatino Linotype" w:eastAsia="Arial Unicode MS" w:hAnsi="Palatino Linotype" w:cs="Arial"/>
        </w:rPr>
        <w:t>l estudio de la naturaleza jurídica de la información pública solicitada tiene por objeto determinar si el Sujeto Obligado la genera, posee o administra</w:t>
      </w:r>
      <w:r w:rsidRPr="000A797E">
        <w:rPr>
          <w:rFonts w:ascii="Palatino Linotype" w:eastAsia="Arial Unicode MS" w:hAnsi="Palatino Linotype" w:cs="Arial"/>
          <w:color w:val="000000"/>
        </w:rPr>
        <w:t>;</w:t>
      </w:r>
      <w:r w:rsidRPr="000A797E">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ya fue asumida por el Sujeto Obligado. </w:t>
      </w:r>
    </w:p>
    <w:p w14:paraId="5258190A" w14:textId="094171EE" w:rsidR="00711C8A" w:rsidRPr="000A797E" w:rsidRDefault="00E331CF" w:rsidP="00785EFD">
      <w:pPr>
        <w:autoSpaceDE w:val="0"/>
        <w:autoSpaceDN w:val="0"/>
        <w:adjustRightInd w:val="0"/>
        <w:spacing w:before="360" w:after="360" w:line="360" w:lineRule="auto"/>
        <w:jc w:val="both"/>
        <w:rPr>
          <w:rFonts w:ascii="Palatino Linotype" w:hAnsi="Palatino Linotype" w:cs="Arial"/>
          <w:lang w:eastAsia="es-MX"/>
        </w:rPr>
      </w:pPr>
      <w:r w:rsidRPr="000A797E">
        <w:rPr>
          <w:rFonts w:ascii="Palatino Linotype" w:hAnsi="Palatino Linotype" w:cs="Arial"/>
          <w:bCs/>
          <w:lang w:eastAsia="es-MX"/>
        </w:rPr>
        <w:t>Aunado a lo anterior</w:t>
      </w:r>
      <w:r w:rsidR="00711C8A" w:rsidRPr="000A797E">
        <w:rPr>
          <w:rFonts w:ascii="Palatino Linotype" w:hAnsi="Palatino Linotype" w:cs="Arial"/>
          <w:bCs/>
          <w:lang w:eastAsia="es-MX"/>
        </w:rPr>
        <w:t>, para este Pleno</w:t>
      </w:r>
      <w:r w:rsidRPr="000A797E">
        <w:rPr>
          <w:rFonts w:ascii="Palatino Linotype" w:hAnsi="Palatino Linotype" w:cs="Arial"/>
          <w:bCs/>
          <w:lang w:eastAsia="es-MX"/>
        </w:rPr>
        <w:t>,</w:t>
      </w:r>
      <w:r w:rsidR="00711C8A" w:rsidRPr="000A797E">
        <w:rPr>
          <w:rFonts w:ascii="Palatino Linotype" w:hAnsi="Palatino Linotype" w:cs="Arial"/>
          <w:bCs/>
          <w:lang w:eastAsia="es-MX"/>
        </w:rPr>
        <w:t xml:space="preserve"> la lógica jurídica</w:t>
      </w:r>
      <w:r w:rsidRPr="000A797E">
        <w:rPr>
          <w:rFonts w:ascii="Palatino Linotype" w:hAnsi="Palatino Linotype" w:cs="Arial"/>
          <w:bCs/>
          <w:lang w:eastAsia="es-MX"/>
        </w:rPr>
        <w:t>,</w:t>
      </w:r>
      <w:r w:rsidR="00711C8A" w:rsidRPr="000A797E">
        <w:rPr>
          <w:rFonts w:ascii="Palatino Linotype" w:hAnsi="Palatino Linotype" w:cs="Arial"/>
          <w:bCs/>
          <w:lang w:eastAsia="es-MX"/>
        </w:rPr>
        <w:t xml:space="preserve"> conlleva a que la clasificación y la inexistencia de la misma información son situaciones que no pueden coexistir, es así que l</w:t>
      </w:r>
      <w:r w:rsidR="00711C8A" w:rsidRPr="000A797E">
        <w:rPr>
          <w:rFonts w:ascii="Palatino Linotype" w:hAnsi="Palatino Linotype" w:cs="Arial"/>
          <w:lang w:eastAsia="es-MX"/>
        </w:rPr>
        <w:t xml:space="preserve">a inexistencia implica necesariamente que la información no se encuentra en los archivos del Sujeto Obligado, mientras que la clasificación forzosamente equivale a que éste sí tiene la información solicitada, por tanto, si en el presente caso, se niega la entrega de la información materia del recurso </w:t>
      </w:r>
      <w:r w:rsidR="00711C8A" w:rsidRPr="000A797E">
        <w:rPr>
          <w:rFonts w:ascii="Palatino Linotype" w:hAnsi="Palatino Linotype" w:cs="Arial"/>
          <w:lang w:eastAsia="es-MX"/>
        </w:rPr>
        <w:lastRenderedPageBreak/>
        <w:t xml:space="preserve">por considerarla clasificada, está reconociendo explícitamente que la misma obra en sus archivos. </w:t>
      </w:r>
    </w:p>
    <w:p w14:paraId="18C566E8" w14:textId="77777777" w:rsidR="00711C8A" w:rsidRPr="000A797E" w:rsidRDefault="00711C8A" w:rsidP="00785EFD">
      <w:pPr>
        <w:spacing w:before="360" w:after="360" w:line="360" w:lineRule="auto"/>
        <w:ind w:right="49"/>
        <w:contextualSpacing/>
        <w:jc w:val="both"/>
        <w:rPr>
          <w:rFonts w:ascii="Palatino Linotype" w:eastAsiaTheme="minorEastAsia" w:hAnsi="Palatino Linotype" w:cs="Arial"/>
          <w:lang w:val="es-ES_tradnl"/>
        </w:rPr>
      </w:pPr>
      <w:r w:rsidRPr="000A797E">
        <w:rPr>
          <w:rFonts w:ascii="Palatino Linotype" w:hAnsi="Palatino Linotype"/>
          <w:lang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680996B0" w14:textId="77777777" w:rsidR="00711C8A" w:rsidRPr="000A797E" w:rsidRDefault="00711C8A" w:rsidP="00785EFD">
      <w:pPr>
        <w:spacing w:before="360" w:after="360" w:line="360" w:lineRule="auto"/>
        <w:ind w:right="49"/>
        <w:contextualSpacing/>
        <w:jc w:val="both"/>
        <w:rPr>
          <w:rFonts w:ascii="Palatino Linotype" w:eastAsiaTheme="minorEastAsia" w:hAnsi="Palatino Linotype" w:cs="Arial"/>
          <w:lang w:val="es-ES_tradnl"/>
        </w:rPr>
      </w:pPr>
    </w:p>
    <w:p w14:paraId="52E6D7EC" w14:textId="77777777" w:rsidR="00711C8A" w:rsidRPr="000A797E" w:rsidRDefault="00711C8A" w:rsidP="00337D1E">
      <w:pPr>
        <w:spacing w:before="360" w:after="360" w:line="276" w:lineRule="auto"/>
        <w:ind w:left="851" w:right="900"/>
        <w:jc w:val="both"/>
        <w:rPr>
          <w:rFonts w:ascii="Palatino Linotype" w:hAnsi="Palatino Linotype"/>
          <w:sz w:val="22"/>
          <w:szCs w:val="22"/>
        </w:rPr>
      </w:pPr>
      <w:r w:rsidRPr="000A797E">
        <w:rPr>
          <w:rFonts w:ascii="Palatino Linotype" w:hAnsi="Palatino Linotype"/>
          <w:b/>
          <w:i/>
        </w:rPr>
        <w:t>“</w:t>
      </w:r>
      <w:r w:rsidRPr="000A797E">
        <w:rPr>
          <w:rFonts w:ascii="Palatino Linotype" w:hAnsi="Palatino Linotype"/>
          <w:b/>
          <w:i/>
          <w:sz w:val="22"/>
          <w:szCs w:val="22"/>
        </w:rPr>
        <w:t>La clasificación y la inexistencia de información son conceptos que no pueden coexistir.</w:t>
      </w:r>
      <w:r w:rsidRPr="000A797E">
        <w:rPr>
          <w:rFonts w:ascii="Palatino Linotype" w:hAnsi="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CF6477B" w14:textId="01C9F1E2" w:rsidR="00711C8A" w:rsidRPr="000A797E" w:rsidRDefault="00711C8A" w:rsidP="00785EFD">
      <w:pPr>
        <w:spacing w:before="360" w:after="360" w:line="360" w:lineRule="auto"/>
        <w:ind w:right="49"/>
        <w:contextualSpacing/>
        <w:jc w:val="both"/>
        <w:rPr>
          <w:rFonts w:ascii="Palatino Linotype" w:eastAsia="MS Mincho" w:hAnsi="Palatino Linotype" w:cs="Arial"/>
          <w:lang w:val="es-ES_tradnl"/>
        </w:rPr>
      </w:pPr>
      <w:r w:rsidRPr="000A797E">
        <w:rPr>
          <w:rFonts w:ascii="Palatino Linotype" w:eastAsia="MS Mincho" w:hAnsi="Palatino Linotype" w:cs="Arial"/>
          <w:lang w:val="es-ES_tradnl"/>
        </w:rPr>
        <w:t>Apuntado lo anterior, es necesario referir que de acuerdo a lo que señala el artículo 6 de la Constitución Política de los Estados Unidos Mexicanos el derecho de acceso a la información será garantizado por el Estado, de tal manera que refiere como base que</w:t>
      </w:r>
      <w:r w:rsidR="00842A23" w:rsidRPr="000A797E">
        <w:rPr>
          <w:rFonts w:ascii="Palatino Linotype" w:eastAsia="MS Mincho" w:hAnsi="Palatino Linotype" w:cs="Arial"/>
          <w:lang w:val="es-ES_tradnl"/>
        </w:rPr>
        <w:t>,</w:t>
      </w:r>
      <w:r w:rsidRPr="000A797E">
        <w:rPr>
          <w:rFonts w:ascii="Palatino Linotype" w:eastAsia="MS Mincho" w:hAnsi="Palatino Linotype" w:cs="Arial"/>
          <w:lang w:val="es-ES_tradnl"/>
        </w:rPr>
        <w:t xml:space="preserve"> toda la información que se encuentre en posesión de cualquier autoridad tiene el carácter de pública y solamente será clasificada como confidencial o reservada, en los términos que fijen las leyes de la Materia, asimismo señala que en la </w:t>
      </w:r>
      <w:r w:rsidRPr="000A797E">
        <w:rPr>
          <w:rFonts w:ascii="Palatino Linotype" w:eastAsia="MS Mincho" w:hAnsi="Palatino Linotype" w:cs="Arial"/>
          <w:lang w:val="es-ES_tradnl"/>
        </w:rPr>
        <w:lastRenderedPageBreak/>
        <w:t>interpretación de dicho derecho deberá prevalecer el principio de máxima publicidad, haciendo hincapié en que los Sujetos Obligados deberán documentar todo acto que derive del ejercicio de sus facultades, competencias o funciones. Garantía que reconoce a su vez la Constitución Política del Estado Libre y Soberano de México en su artículo 5.</w:t>
      </w:r>
    </w:p>
    <w:p w14:paraId="0F213638" w14:textId="77777777" w:rsidR="00711C8A" w:rsidRPr="000A797E" w:rsidRDefault="00711C8A" w:rsidP="00785EFD">
      <w:pPr>
        <w:spacing w:before="360" w:after="360" w:line="360" w:lineRule="auto"/>
        <w:ind w:right="49"/>
        <w:contextualSpacing/>
        <w:jc w:val="both"/>
        <w:rPr>
          <w:rFonts w:ascii="Palatino Linotype" w:eastAsia="MS Mincho" w:hAnsi="Palatino Linotype" w:cs="Arial"/>
          <w:lang w:val="es-ES_tradnl"/>
        </w:rPr>
      </w:pPr>
    </w:p>
    <w:p w14:paraId="3D1A1022" w14:textId="5D5F5336" w:rsidR="002C5456" w:rsidRPr="000A797E" w:rsidRDefault="00A4042F" w:rsidP="00785EFD">
      <w:pPr>
        <w:spacing w:before="360" w:after="360" w:line="360" w:lineRule="auto"/>
        <w:jc w:val="both"/>
        <w:rPr>
          <w:rFonts w:ascii="Palatino Linotype" w:hAnsi="Palatino Linotype"/>
          <w:lang w:val="es-ES_tradnl"/>
        </w:rPr>
      </w:pPr>
      <w:r w:rsidRPr="000A797E">
        <w:rPr>
          <w:rFonts w:ascii="Palatino Linotype" w:eastAsia="Palatino Linotype" w:hAnsi="Palatino Linotype" w:cs="Palatino Linotype"/>
          <w:color w:val="000000"/>
        </w:rPr>
        <w:t xml:space="preserve">En este sentido, conviene referir que </w:t>
      </w:r>
      <w:r w:rsidR="002C5456" w:rsidRPr="000A797E">
        <w:rPr>
          <w:rFonts w:ascii="Palatino Linotype" w:eastAsia="Palatino Linotype" w:hAnsi="Palatino Linotype" w:cs="Palatino Linotype"/>
        </w:rPr>
        <w:t xml:space="preserve">la Ley de Transparencia y Acceso a la Información Pública del Estado de México y Municipios en su </w:t>
      </w:r>
      <w:r w:rsidR="002C5456" w:rsidRPr="000A797E">
        <w:rPr>
          <w:rFonts w:ascii="Palatino Linotype" w:eastAsia="Palatino Linotype" w:hAnsi="Palatino Linotype" w:cs="Palatino Linotype"/>
          <w:color w:val="000000"/>
        </w:rPr>
        <w:t>artículo 4, dice que toda la información generada, obtenida, adquirida, transformada, adm</w:t>
      </w:r>
      <w:r w:rsidR="005C6B58" w:rsidRPr="000A797E">
        <w:rPr>
          <w:rFonts w:ascii="Palatino Linotype" w:eastAsia="Palatino Linotype" w:hAnsi="Palatino Linotype" w:cs="Palatino Linotype"/>
          <w:color w:val="000000"/>
        </w:rPr>
        <w:t>inistrada o en posesión de los S</w:t>
      </w:r>
      <w:r w:rsidR="002C5456" w:rsidRPr="000A797E">
        <w:rPr>
          <w:rFonts w:ascii="Palatino Linotype" w:eastAsia="Palatino Linotype" w:hAnsi="Palatino Linotype" w:cs="Palatino Linotype"/>
          <w:color w:val="000000"/>
        </w:rPr>
        <w:t xml:space="preserve">ujetos </w:t>
      </w:r>
      <w:r w:rsidR="005C6B58" w:rsidRPr="000A797E">
        <w:rPr>
          <w:rFonts w:ascii="Palatino Linotype" w:eastAsia="Palatino Linotype" w:hAnsi="Palatino Linotype" w:cs="Palatino Linotype"/>
          <w:color w:val="000000"/>
        </w:rPr>
        <w:t>O</w:t>
      </w:r>
      <w:r w:rsidR="002C5456" w:rsidRPr="000A797E">
        <w:rPr>
          <w:rFonts w:ascii="Palatino Linotype" w:eastAsia="Palatino Linotype" w:hAnsi="Palatino Linotype" w:cs="Palatino Linotype"/>
          <w:color w:val="000000"/>
        </w:rPr>
        <w:t xml:space="preserve">bligados </w:t>
      </w:r>
      <w:r w:rsidR="002C5456" w:rsidRPr="000A797E">
        <w:rPr>
          <w:rFonts w:ascii="Palatino Linotype" w:eastAsia="Palatino Linotype" w:hAnsi="Palatino Linotype" w:cs="Palatino Linotype"/>
          <w:color w:val="000000"/>
          <w:u w:val="single"/>
        </w:rPr>
        <w:t>es pública y accesible de manera permanente</w:t>
      </w:r>
      <w:r w:rsidR="002C5456" w:rsidRPr="000A797E">
        <w:rPr>
          <w:rFonts w:ascii="Palatino Linotype" w:eastAsia="Palatino Linotype" w:hAnsi="Palatino Linotype" w:cs="Palatino Linotype"/>
          <w:color w:val="000000"/>
        </w:rPr>
        <w:t xml:space="preserve"> a cualquier persona, privilegiando el principio de máxima publicidad, como así lo establece dicha determinación, que a continuación se trascribe para un mejor entendimiento:</w:t>
      </w:r>
    </w:p>
    <w:p w14:paraId="2BE9BDC5" w14:textId="77777777" w:rsidR="002C5456" w:rsidRPr="000A797E" w:rsidRDefault="002C5456" w:rsidP="00337D1E">
      <w:pPr>
        <w:spacing w:before="360" w:after="360" w:line="276" w:lineRule="auto"/>
        <w:ind w:left="709" w:right="760"/>
        <w:jc w:val="both"/>
        <w:rPr>
          <w:rFonts w:ascii="Palatino Linotype" w:eastAsia="Palatino Linotype" w:hAnsi="Palatino Linotype" w:cs="Palatino Linotype"/>
          <w:i/>
          <w:sz w:val="22"/>
          <w:szCs w:val="22"/>
        </w:rPr>
      </w:pPr>
      <w:r w:rsidRPr="000A797E">
        <w:rPr>
          <w:rFonts w:ascii="Palatino Linotype" w:eastAsia="Palatino Linotype" w:hAnsi="Palatino Linotype" w:cs="Palatino Linotype"/>
          <w:i/>
          <w:sz w:val="22"/>
          <w:szCs w:val="22"/>
        </w:rPr>
        <w:t>“</w:t>
      </w:r>
      <w:r w:rsidRPr="000A797E">
        <w:rPr>
          <w:rFonts w:ascii="Palatino Linotype" w:eastAsia="Palatino Linotype" w:hAnsi="Palatino Linotype" w:cs="Palatino Linotype"/>
          <w:b/>
          <w:i/>
          <w:sz w:val="22"/>
          <w:szCs w:val="22"/>
        </w:rPr>
        <w:t>Artículo 4.</w:t>
      </w:r>
      <w:r w:rsidRPr="000A797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220B1A" w14:textId="77777777" w:rsidR="002C5456" w:rsidRPr="000A797E" w:rsidRDefault="002C5456" w:rsidP="00337D1E">
      <w:pPr>
        <w:spacing w:before="360" w:after="360" w:line="276" w:lineRule="auto"/>
        <w:ind w:left="709" w:right="760"/>
        <w:jc w:val="both"/>
        <w:rPr>
          <w:rFonts w:ascii="Palatino Linotype" w:eastAsia="Palatino Linotype" w:hAnsi="Palatino Linotype" w:cs="Palatino Linotype"/>
          <w:i/>
          <w:sz w:val="22"/>
          <w:szCs w:val="22"/>
        </w:rPr>
      </w:pPr>
      <w:r w:rsidRPr="000A797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A797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10CACC" w14:textId="77777777" w:rsidR="002C5456" w:rsidRPr="000A797E" w:rsidRDefault="002C5456" w:rsidP="00337D1E">
      <w:pPr>
        <w:spacing w:before="360" w:after="360" w:line="276" w:lineRule="auto"/>
        <w:ind w:left="709" w:right="760"/>
        <w:jc w:val="both"/>
        <w:rPr>
          <w:rFonts w:ascii="Palatino Linotype" w:eastAsia="Palatino Linotype" w:hAnsi="Palatino Linotype" w:cs="Palatino Linotype"/>
          <w:i/>
          <w:sz w:val="22"/>
          <w:szCs w:val="22"/>
        </w:rPr>
      </w:pPr>
      <w:r w:rsidRPr="000A797E">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0A797E">
        <w:rPr>
          <w:rFonts w:ascii="Palatino Linotype" w:eastAsia="Palatino Linotype" w:hAnsi="Palatino Linotype" w:cs="Palatino Linotype"/>
          <w:i/>
          <w:sz w:val="22"/>
          <w:szCs w:val="22"/>
        </w:rPr>
        <w:t>.”(Sic)</w:t>
      </w:r>
    </w:p>
    <w:p w14:paraId="76DBECEE" w14:textId="08E3C1E8" w:rsidR="002C5456" w:rsidRPr="000A797E" w:rsidRDefault="002C5456" w:rsidP="00785EFD">
      <w:pPr>
        <w:spacing w:before="360" w:after="36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t xml:space="preserve">De lo anterior, se desprende </w:t>
      </w:r>
      <w:r w:rsidR="005C6B58" w:rsidRPr="000A797E">
        <w:rPr>
          <w:rFonts w:ascii="Palatino Linotype" w:eastAsia="Palatino Linotype" w:hAnsi="Palatino Linotype" w:cs="Palatino Linotype"/>
        </w:rPr>
        <w:t xml:space="preserve">que los Sujetos Obligados tienen el </w:t>
      </w:r>
      <w:r w:rsidRPr="000A797E">
        <w:rPr>
          <w:rFonts w:ascii="Palatino Linotype" w:eastAsia="Palatino Linotype" w:hAnsi="Palatino Linotype" w:cs="Palatino Linotype"/>
        </w:rPr>
        <w:t>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E1D4CE3" w14:textId="77777777" w:rsidR="002C5456" w:rsidRPr="000A797E" w:rsidRDefault="002C5456" w:rsidP="00337D1E">
      <w:pPr>
        <w:spacing w:before="360" w:after="360" w:line="276" w:lineRule="auto"/>
        <w:ind w:left="567" w:right="758"/>
        <w:jc w:val="both"/>
        <w:rPr>
          <w:rFonts w:ascii="Palatino Linotype" w:eastAsia="Palatino Linotype" w:hAnsi="Palatino Linotype" w:cs="Palatino Linotype"/>
          <w:i/>
          <w:sz w:val="22"/>
          <w:szCs w:val="22"/>
        </w:rPr>
      </w:pPr>
      <w:r w:rsidRPr="000A797E">
        <w:rPr>
          <w:rFonts w:ascii="Palatino Linotype" w:eastAsia="Palatino Linotype" w:hAnsi="Palatino Linotype" w:cs="Palatino Linotype"/>
          <w:i/>
          <w:sz w:val="22"/>
          <w:szCs w:val="22"/>
        </w:rPr>
        <w:t>“</w:t>
      </w:r>
      <w:r w:rsidRPr="000A797E">
        <w:rPr>
          <w:rFonts w:ascii="Palatino Linotype" w:eastAsia="Palatino Linotype" w:hAnsi="Palatino Linotype" w:cs="Palatino Linotype"/>
          <w:b/>
          <w:i/>
          <w:sz w:val="22"/>
          <w:szCs w:val="22"/>
        </w:rPr>
        <w:t>Artículo12.-</w:t>
      </w:r>
      <w:r w:rsidRPr="000A797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51B85FD" w14:textId="77777777" w:rsidR="002C5456" w:rsidRPr="000A797E" w:rsidRDefault="002C5456" w:rsidP="00337D1E">
      <w:pPr>
        <w:spacing w:before="360" w:after="360" w:line="276" w:lineRule="auto"/>
        <w:ind w:left="567" w:right="758"/>
        <w:jc w:val="both"/>
        <w:rPr>
          <w:rFonts w:ascii="Palatino Linotype" w:eastAsia="Palatino Linotype" w:hAnsi="Palatino Linotype" w:cs="Palatino Linotype"/>
          <w:i/>
          <w:sz w:val="22"/>
          <w:szCs w:val="22"/>
        </w:rPr>
      </w:pPr>
      <w:r w:rsidRPr="000A797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A797E">
        <w:rPr>
          <w:rFonts w:ascii="Palatino Linotype" w:eastAsia="Palatino Linotype" w:hAnsi="Palatino Linotype" w:cs="Palatino Linotype"/>
          <w:i/>
          <w:sz w:val="22"/>
          <w:szCs w:val="22"/>
        </w:rPr>
        <w:t xml:space="preserve">. </w:t>
      </w:r>
      <w:r w:rsidRPr="000A797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B75C731" w14:textId="344474E0" w:rsidR="002C5456" w:rsidRPr="000A797E" w:rsidRDefault="002C5456" w:rsidP="00785EFD">
      <w:pPr>
        <w:spacing w:before="360" w:after="360" w:line="360" w:lineRule="auto"/>
        <w:jc w:val="both"/>
        <w:rPr>
          <w:rFonts w:ascii="Palatino Linotype" w:hAnsi="Palatino Linotype" w:cs="Arial"/>
          <w:color w:val="000000" w:themeColor="text1"/>
        </w:rPr>
      </w:pPr>
      <w:r w:rsidRPr="000A797E">
        <w:rPr>
          <w:rFonts w:ascii="Palatino Linotype" w:hAnsi="Palatino Linotype" w:cs="Arial"/>
        </w:rPr>
        <w:t xml:space="preserve">En esa tesitura, el artículo 24 en su último párrafo de la Ley de la Materia, dispone que los Sujetos Obligados </w:t>
      </w:r>
      <w:r w:rsidRPr="000A797E">
        <w:rPr>
          <w:rFonts w:ascii="Palatino Linotype" w:hAnsi="Palatino Linotype" w:cs="Arial"/>
          <w:color w:val="000000" w:themeColor="text1"/>
        </w:rPr>
        <w:t xml:space="preserve">sólo proporcionarán la información pública que </w:t>
      </w:r>
      <w:r w:rsidRPr="000A797E">
        <w:rPr>
          <w:rFonts w:ascii="Palatino Linotype" w:hAnsi="Palatino Linotype" w:cs="Arial"/>
        </w:rPr>
        <w:t>generen</w:t>
      </w:r>
      <w:r w:rsidRPr="000A797E">
        <w:rPr>
          <w:rFonts w:ascii="Palatino Linotype" w:hAnsi="Palatino Linotype" w:cs="Arial"/>
          <w:color w:val="000000" w:themeColor="text1"/>
        </w:rPr>
        <w:t xml:space="preserve">, administren o posean en el ejercicio de sus atribuciones; por consiguiente, </w:t>
      </w:r>
      <w:r w:rsidRPr="000A797E">
        <w:rPr>
          <w:rFonts w:ascii="Palatino Linotype" w:hAnsi="Palatino Linotype" w:cs="Arial"/>
          <w:color w:val="000000" w:themeColor="text1"/>
          <w:u w:val="single"/>
        </w:rPr>
        <w:t>la información pública se encuentra a disposición de cualquier persona</w:t>
      </w:r>
      <w:r w:rsidRPr="000A797E">
        <w:rPr>
          <w:rFonts w:ascii="Palatino Linotype" w:hAnsi="Palatino Linotype" w:cs="Arial"/>
          <w:color w:val="000000" w:themeColor="text1"/>
        </w:rPr>
        <w:t xml:space="preserve">, lo que implica </w:t>
      </w:r>
      <w:r w:rsidRPr="000A797E">
        <w:rPr>
          <w:rFonts w:ascii="Palatino Linotype" w:hAnsi="Palatino Linotype" w:cs="Arial"/>
          <w:color w:val="000000" w:themeColor="text1"/>
        </w:rPr>
        <w:lastRenderedPageBreak/>
        <w:t>que es deber de los Sujetos Obligados, garantizar el Derecho de A</w:t>
      </w:r>
      <w:r w:rsidR="005061C5" w:rsidRPr="000A797E">
        <w:rPr>
          <w:rFonts w:ascii="Palatino Linotype" w:hAnsi="Palatino Linotype" w:cs="Arial"/>
          <w:color w:val="000000" w:themeColor="text1"/>
        </w:rPr>
        <w:t>cceso a la Información Pública.</w:t>
      </w:r>
    </w:p>
    <w:p w14:paraId="6ED3674E" w14:textId="508A34BF" w:rsidR="002C5456" w:rsidRPr="000A797E" w:rsidRDefault="002C5456" w:rsidP="00337D1E">
      <w:pPr>
        <w:spacing w:before="360" w:after="360" w:line="360" w:lineRule="auto"/>
        <w:jc w:val="both"/>
        <w:rPr>
          <w:rFonts w:ascii="Palatino Linotype" w:hAnsi="Palatino Linotype" w:cs="Arial"/>
        </w:rPr>
      </w:pPr>
      <w:r w:rsidRPr="000A797E">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0A797E">
        <w:rPr>
          <w:rFonts w:ascii="Palatino Linotype" w:hAnsi="Palatino Linotype" w:cs="Arial"/>
          <w:b/>
          <w:u w:val="single"/>
        </w:rPr>
        <w:t>acuerdos,</w:t>
      </w:r>
      <w:r w:rsidRPr="000A797E">
        <w:rPr>
          <w:rFonts w:ascii="Palatino Linotype" w:hAnsi="Palatino Linotype" w:cs="Arial"/>
        </w:rPr>
        <w:t xml:space="preserve">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F2F1F36" w14:textId="77777777" w:rsidR="002C5456" w:rsidRPr="000A797E" w:rsidRDefault="002C5456" w:rsidP="00337D1E">
      <w:pPr>
        <w:spacing w:before="360" w:after="360" w:line="276" w:lineRule="auto"/>
        <w:ind w:left="851" w:right="899"/>
        <w:jc w:val="both"/>
        <w:rPr>
          <w:rFonts w:ascii="Palatino Linotype" w:hAnsi="Palatino Linotype" w:cs="Arial"/>
          <w:i/>
          <w:sz w:val="22"/>
          <w:szCs w:val="22"/>
        </w:rPr>
      </w:pPr>
      <w:r w:rsidRPr="000A797E">
        <w:rPr>
          <w:rFonts w:ascii="Palatino Linotype" w:hAnsi="Palatino Linotype" w:cs="Arial"/>
          <w:i/>
          <w:sz w:val="22"/>
          <w:szCs w:val="22"/>
        </w:rPr>
        <w:t>“</w:t>
      </w:r>
      <w:r w:rsidRPr="000A797E">
        <w:rPr>
          <w:rFonts w:ascii="Palatino Linotype" w:hAnsi="Palatino Linotype" w:cs="Arial"/>
          <w:b/>
          <w:i/>
          <w:sz w:val="22"/>
          <w:szCs w:val="22"/>
        </w:rPr>
        <w:t xml:space="preserve">Artículo 3. </w:t>
      </w:r>
      <w:r w:rsidRPr="000A797E">
        <w:rPr>
          <w:rFonts w:ascii="Palatino Linotype" w:hAnsi="Palatino Linotype" w:cs="Arial"/>
          <w:i/>
          <w:sz w:val="22"/>
          <w:szCs w:val="22"/>
        </w:rPr>
        <w:t>Para los efectos de la presente Ley se entenderá por:</w:t>
      </w:r>
    </w:p>
    <w:p w14:paraId="0DCD2879" w14:textId="77777777" w:rsidR="002C5456" w:rsidRPr="000A797E" w:rsidRDefault="002C5456" w:rsidP="00337D1E">
      <w:pPr>
        <w:spacing w:before="360" w:after="360" w:line="276" w:lineRule="auto"/>
        <w:ind w:left="851" w:right="899"/>
        <w:jc w:val="both"/>
        <w:rPr>
          <w:rFonts w:ascii="Palatino Linotype" w:hAnsi="Palatino Linotype" w:cs="Arial"/>
          <w:i/>
          <w:sz w:val="22"/>
          <w:szCs w:val="22"/>
        </w:rPr>
      </w:pPr>
      <w:r w:rsidRPr="000A797E">
        <w:rPr>
          <w:rFonts w:ascii="Palatino Linotype" w:hAnsi="Palatino Linotype" w:cs="Arial"/>
          <w:i/>
          <w:sz w:val="22"/>
          <w:szCs w:val="22"/>
        </w:rPr>
        <w:t>…</w:t>
      </w:r>
    </w:p>
    <w:p w14:paraId="129652DF" w14:textId="77777777" w:rsidR="002C5456" w:rsidRPr="000A797E" w:rsidRDefault="002C5456" w:rsidP="00337D1E">
      <w:pPr>
        <w:spacing w:before="360" w:after="360" w:line="276" w:lineRule="auto"/>
        <w:ind w:left="851" w:right="899"/>
        <w:jc w:val="both"/>
        <w:rPr>
          <w:rFonts w:ascii="Palatino Linotype" w:hAnsi="Palatino Linotype" w:cs="Arial"/>
          <w:i/>
          <w:color w:val="000000"/>
          <w:sz w:val="22"/>
          <w:szCs w:val="22"/>
        </w:rPr>
      </w:pPr>
      <w:r w:rsidRPr="000A797E">
        <w:rPr>
          <w:rFonts w:ascii="Palatino Linotype" w:hAnsi="Palatino Linotype" w:cs="Arial"/>
          <w:b/>
          <w:i/>
          <w:color w:val="000000"/>
          <w:sz w:val="22"/>
          <w:szCs w:val="22"/>
        </w:rPr>
        <w:t>XI. Documento:</w:t>
      </w:r>
      <w:r w:rsidRPr="000A797E">
        <w:rPr>
          <w:rFonts w:ascii="Palatino Linotype" w:hAnsi="Palatino Linotype" w:cs="Arial"/>
          <w:i/>
          <w:color w:val="000000"/>
          <w:sz w:val="22"/>
          <w:szCs w:val="22"/>
        </w:rPr>
        <w:t xml:space="preserve"> Los expedientes, reportes, estudios, actas</w:t>
      </w:r>
      <w:r w:rsidRPr="000A797E">
        <w:rPr>
          <w:rFonts w:ascii="Palatino Linotype" w:hAnsi="Palatino Linotype" w:cs="Arial"/>
          <w:b/>
          <w:i/>
          <w:color w:val="000000"/>
          <w:sz w:val="22"/>
          <w:szCs w:val="22"/>
        </w:rPr>
        <w:t>,</w:t>
      </w:r>
      <w:r w:rsidRPr="000A797E">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w:t>
      </w:r>
      <w:r w:rsidRPr="000A797E">
        <w:rPr>
          <w:rFonts w:ascii="Palatino Linotype" w:hAnsi="Palatino Linotype" w:cs="Arial"/>
          <w:b/>
          <w:i/>
          <w:color w:val="000000"/>
          <w:sz w:val="22"/>
          <w:szCs w:val="22"/>
          <w:u w:val="single"/>
        </w:rPr>
        <w:t>cualquier otro registro que documente el ejercicio de las facultades, funciones y competencias de los sujetos obligados</w:t>
      </w:r>
      <w:r w:rsidRPr="000A797E">
        <w:rPr>
          <w:rFonts w:ascii="Palatino Linotype" w:hAnsi="Palatino Linotype" w:cs="Arial"/>
          <w:i/>
          <w:color w:val="000000"/>
          <w:sz w:val="22"/>
          <w:szCs w:val="22"/>
        </w:rPr>
        <w:t>, sus servidores públicos e integrantes, sin importar su fuente o fecha de elaboración. Los documentos podrán estar en cualquier medio, sea escrito, impreso, sonoro, visual, electrónico, informático u holográfico…” (Sic)</w:t>
      </w:r>
    </w:p>
    <w:p w14:paraId="11909A2E" w14:textId="67C47047" w:rsidR="002C5456" w:rsidRPr="000A797E" w:rsidRDefault="002C5456" w:rsidP="00337D1E">
      <w:pPr>
        <w:autoSpaceDE w:val="0"/>
        <w:autoSpaceDN w:val="0"/>
        <w:adjustRightInd w:val="0"/>
        <w:spacing w:before="360" w:after="360" w:line="360" w:lineRule="auto"/>
        <w:jc w:val="both"/>
        <w:rPr>
          <w:rFonts w:ascii="Palatino Linotype" w:hAnsi="Palatino Linotype" w:cs="Arial"/>
        </w:rPr>
      </w:pPr>
      <w:r w:rsidRPr="000A797E">
        <w:rPr>
          <w:rFonts w:ascii="Palatino Linotype" w:hAnsi="Palatino Linotype" w:cs="Arial"/>
        </w:rPr>
        <w:t xml:space="preserve">Siendo aplicable, el Criterio </w:t>
      </w:r>
      <w:r w:rsidRPr="000A797E">
        <w:rPr>
          <w:rFonts w:ascii="Palatino Linotype" w:hAnsi="Palatino Linotype" w:cs="Arial"/>
          <w:bCs/>
        </w:rPr>
        <w:t xml:space="preserve">de interpretación en el orden administrativo número 0002-11, emitido por Acuerdo del Pleno del Instituto de Transparencia y Acceso a la </w:t>
      </w:r>
      <w:r w:rsidRPr="000A797E">
        <w:rPr>
          <w:rFonts w:ascii="Palatino Linotype" w:hAnsi="Palatino Linotype" w:cs="Arial"/>
          <w:bCs/>
        </w:rPr>
        <w:lastRenderedPageBreak/>
        <w:t xml:space="preserve">Información Pública del Estado de México y Municipios; publicado en el Periódico Oficial del Gobierno del Estado Libre y Soberano de México “Gaceta del Gobierno”, el diecinueve de octubre de dos mil once, </w:t>
      </w:r>
      <w:r w:rsidRPr="000A797E">
        <w:rPr>
          <w:rFonts w:ascii="Palatino Linotype" w:hAnsi="Palatino Linotype" w:cs="Arial"/>
        </w:rPr>
        <w:t>cuyo rubro y texto refieren lo siguiente:</w:t>
      </w:r>
    </w:p>
    <w:p w14:paraId="7377A04A" w14:textId="77777777" w:rsidR="002C5456" w:rsidRPr="000A797E" w:rsidRDefault="002C5456" w:rsidP="00337D1E">
      <w:pPr>
        <w:spacing w:before="360" w:after="360" w:line="276" w:lineRule="auto"/>
        <w:ind w:left="851" w:right="899"/>
        <w:jc w:val="both"/>
        <w:rPr>
          <w:rFonts w:ascii="Palatino Linotype" w:hAnsi="Palatino Linotype" w:cs="Arial"/>
          <w:b/>
          <w:i/>
          <w:sz w:val="22"/>
          <w:szCs w:val="22"/>
        </w:rPr>
      </w:pPr>
      <w:r w:rsidRPr="000A797E">
        <w:rPr>
          <w:rFonts w:ascii="Palatino Linotype" w:hAnsi="Palatino Linotype" w:cs="Arial"/>
          <w:b/>
          <w:sz w:val="22"/>
          <w:szCs w:val="22"/>
        </w:rPr>
        <w:t>“</w:t>
      </w:r>
      <w:r w:rsidRPr="000A797E">
        <w:rPr>
          <w:rFonts w:ascii="Palatino Linotype" w:hAnsi="Palatino Linotype" w:cs="Arial"/>
          <w:b/>
          <w:i/>
          <w:sz w:val="22"/>
          <w:szCs w:val="22"/>
        </w:rPr>
        <w:t>CRITERIO 0002-11</w:t>
      </w:r>
    </w:p>
    <w:p w14:paraId="4F4D1EF5" w14:textId="77777777" w:rsidR="002C5456" w:rsidRPr="000A797E" w:rsidRDefault="002C5456" w:rsidP="00337D1E">
      <w:pPr>
        <w:spacing w:before="360" w:after="360" w:line="276" w:lineRule="auto"/>
        <w:ind w:left="851" w:right="899"/>
        <w:jc w:val="both"/>
        <w:rPr>
          <w:rFonts w:ascii="Palatino Linotype" w:hAnsi="Palatino Linotype" w:cs="Arial"/>
          <w:i/>
          <w:sz w:val="22"/>
          <w:szCs w:val="22"/>
        </w:rPr>
      </w:pPr>
      <w:r w:rsidRPr="000A797E">
        <w:rPr>
          <w:rFonts w:ascii="Palatino Linotype" w:hAnsi="Palatino Linotype" w:cs="Arial"/>
          <w:b/>
          <w:i/>
          <w:sz w:val="22"/>
          <w:szCs w:val="22"/>
        </w:rPr>
        <w:t xml:space="preserve">INFORMACIÓN PÚBLICA, CONCEPTO DE, EN MATERIA DE TRANSPARENCIA. INTERPRETACIÓN SISTEMÁTICA DE LOS ARTÍCULOS 2°, FRACCIÓN </w:t>
      </w:r>
      <w:r w:rsidRPr="000A797E">
        <w:rPr>
          <w:rFonts w:ascii="Palatino Linotype" w:hAnsi="Palatino Linotype" w:cs="Arial"/>
          <w:b/>
          <w:bCs/>
          <w:i/>
          <w:sz w:val="22"/>
          <w:szCs w:val="22"/>
        </w:rPr>
        <w:t xml:space="preserve">V, XV, Y XVI, </w:t>
      </w:r>
      <w:r w:rsidRPr="000A797E">
        <w:rPr>
          <w:rFonts w:ascii="Palatino Linotype" w:hAnsi="Palatino Linotype" w:cs="Arial"/>
          <w:b/>
          <w:i/>
          <w:sz w:val="22"/>
          <w:szCs w:val="22"/>
        </w:rPr>
        <w:t>3°, 4°, 11 Y 41.</w:t>
      </w:r>
      <w:r w:rsidRPr="000A797E">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98261" w14:textId="77777777" w:rsidR="002C5456" w:rsidRPr="000A797E" w:rsidRDefault="002C5456" w:rsidP="00337D1E">
      <w:pPr>
        <w:spacing w:before="360" w:after="360" w:line="276" w:lineRule="auto"/>
        <w:ind w:left="851" w:right="899"/>
        <w:jc w:val="both"/>
        <w:rPr>
          <w:rFonts w:ascii="Palatino Linotype" w:hAnsi="Palatino Linotype" w:cs="Arial"/>
          <w:i/>
          <w:sz w:val="22"/>
          <w:szCs w:val="22"/>
        </w:rPr>
      </w:pPr>
      <w:r w:rsidRPr="000A797E">
        <w:rPr>
          <w:rFonts w:ascii="Palatino Linotype" w:hAnsi="Palatino Linotype" w:cs="Arial"/>
          <w:i/>
          <w:sz w:val="22"/>
          <w:szCs w:val="22"/>
        </w:rPr>
        <w:t>En consecuencia el acceso a la información se refiere a que se cumplan cualquiera de los siguientes tres supuestos:</w:t>
      </w:r>
    </w:p>
    <w:p w14:paraId="6DFBBA39" w14:textId="77777777" w:rsidR="002C5456" w:rsidRPr="000A797E" w:rsidRDefault="002C5456" w:rsidP="00337D1E">
      <w:pPr>
        <w:spacing w:before="360" w:after="360" w:line="276" w:lineRule="auto"/>
        <w:ind w:left="851" w:right="899"/>
        <w:jc w:val="both"/>
        <w:rPr>
          <w:rFonts w:ascii="Palatino Linotype" w:hAnsi="Palatino Linotype" w:cs="Arial"/>
          <w:i/>
          <w:sz w:val="22"/>
          <w:szCs w:val="22"/>
        </w:rPr>
      </w:pPr>
      <w:r w:rsidRPr="000A797E">
        <w:rPr>
          <w:rFonts w:ascii="Palatino Linotype" w:hAnsi="Palatino Linotype" w:cs="Arial"/>
          <w:i/>
          <w:sz w:val="22"/>
          <w:szCs w:val="22"/>
        </w:rPr>
        <w:t xml:space="preserve">1) Que se trate de información registrada en cualquier soporte documental, que en ejercicio de las atribuciones conferidas, </w:t>
      </w:r>
      <w:r w:rsidRPr="000A797E">
        <w:rPr>
          <w:rFonts w:ascii="Palatino Linotype" w:hAnsi="Palatino Linotype" w:cs="Arial"/>
          <w:b/>
          <w:i/>
          <w:sz w:val="22"/>
          <w:szCs w:val="22"/>
          <w:u w:val="single"/>
        </w:rPr>
        <w:t>sea generada por los Sujetos Obligados</w:t>
      </w:r>
      <w:r w:rsidRPr="000A797E">
        <w:rPr>
          <w:rFonts w:ascii="Palatino Linotype" w:hAnsi="Palatino Linotype" w:cs="Arial"/>
          <w:i/>
          <w:sz w:val="22"/>
          <w:szCs w:val="22"/>
        </w:rPr>
        <w:t>;</w:t>
      </w:r>
    </w:p>
    <w:p w14:paraId="6D2407A1" w14:textId="77777777" w:rsidR="002C5456" w:rsidRPr="000A797E" w:rsidRDefault="002C5456" w:rsidP="00337D1E">
      <w:pPr>
        <w:spacing w:before="360" w:after="360" w:line="276" w:lineRule="auto"/>
        <w:ind w:left="851" w:right="899"/>
        <w:jc w:val="both"/>
        <w:rPr>
          <w:rFonts w:ascii="Palatino Linotype" w:hAnsi="Palatino Linotype" w:cs="Arial"/>
          <w:i/>
          <w:sz w:val="22"/>
          <w:szCs w:val="22"/>
        </w:rPr>
      </w:pPr>
      <w:r w:rsidRPr="000A797E">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14:paraId="1A458D1F" w14:textId="77777777" w:rsidR="002C5456" w:rsidRPr="000A797E" w:rsidRDefault="002C5456" w:rsidP="00337D1E">
      <w:pPr>
        <w:spacing w:before="360" w:after="360" w:line="276" w:lineRule="auto"/>
        <w:ind w:left="851" w:right="899"/>
        <w:jc w:val="both"/>
        <w:rPr>
          <w:rFonts w:ascii="Palatino Linotype" w:hAnsi="Palatino Linotype" w:cs="Arial"/>
          <w:i/>
          <w:sz w:val="22"/>
          <w:szCs w:val="22"/>
        </w:rPr>
      </w:pPr>
      <w:r w:rsidRPr="000A797E">
        <w:rPr>
          <w:rFonts w:ascii="Palatino Linotype" w:hAnsi="Palatino Linotype" w:cs="Arial"/>
          <w:i/>
          <w:sz w:val="22"/>
          <w:szCs w:val="22"/>
        </w:rPr>
        <w:t xml:space="preserve">3) Que se trate de información registrada en cualquier soporte documental, que en ejercicio de las atribuciones conferidas, se encuentre en posesión de los Sujetos Obligados.” </w:t>
      </w:r>
    </w:p>
    <w:p w14:paraId="1A529532" w14:textId="26627BD5" w:rsidR="008221A0" w:rsidRPr="000A797E" w:rsidRDefault="008221A0" w:rsidP="00785EFD">
      <w:pPr>
        <w:spacing w:before="360" w:after="360" w:line="360" w:lineRule="auto"/>
        <w:ind w:right="141"/>
        <w:jc w:val="both"/>
        <w:rPr>
          <w:rFonts w:ascii="Palatino Linotype" w:hAnsi="Palatino Linotype"/>
          <w:lang w:eastAsia="es-MX"/>
        </w:rPr>
      </w:pPr>
      <w:r w:rsidRPr="000A797E">
        <w:rPr>
          <w:rFonts w:ascii="Palatino Linotype" w:hAnsi="Palatino Linotype"/>
          <w:lang w:eastAsia="es-MX"/>
        </w:rPr>
        <w:t>Correlativo a lo anterior, uno de los principios en materia de Transparencia y Acceso a la Información Pública, consiste en que en la entrega de l</w:t>
      </w:r>
      <w:r w:rsidR="00831E7A" w:rsidRPr="000A797E">
        <w:rPr>
          <w:rFonts w:ascii="Palatino Linotype" w:hAnsi="Palatino Linotype"/>
          <w:lang w:eastAsia="es-MX"/>
        </w:rPr>
        <w:t xml:space="preserve">a información </w:t>
      </w:r>
      <w:r w:rsidRPr="000A797E">
        <w:rPr>
          <w:rFonts w:ascii="Palatino Linotype" w:hAnsi="Palatino Linotype"/>
          <w:lang w:eastAsia="es-MX"/>
        </w:rPr>
        <w:lastRenderedPageBreak/>
        <w:t xml:space="preserve">deberá garantizar </w:t>
      </w:r>
      <w:r w:rsidR="00831E7A" w:rsidRPr="000A797E">
        <w:rPr>
          <w:rFonts w:ascii="Palatino Linotype" w:hAnsi="Palatino Linotype"/>
          <w:lang w:eastAsia="es-MX"/>
        </w:rPr>
        <w:t xml:space="preserve">que sea </w:t>
      </w:r>
      <w:r w:rsidR="00831E7A" w:rsidRPr="000A797E">
        <w:rPr>
          <w:rFonts w:ascii="Palatino Linotype" w:hAnsi="Palatino Linotype"/>
          <w:b/>
          <w:u w:val="single"/>
          <w:lang w:eastAsia="es-MX"/>
        </w:rPr>
        <w:t>congruente</w:t>
      </w:r>
      <w:r w:rsidR="00831E7A" w:rsidRPr="000A797E">
        <w:rPr>
          <w:rFonts w:ascii="Palatino Linotype" w:hAnsi="Palatino Linotype"/>
          <w:lang w:eastAsia="es-MX"/>
        </w:rPr>
        <w:t xml:space="preserve"> y </w:t>
      </w:r>
      <w:r w:rsidRPr="000A797E">
        <w:rPr>
          <w:rFonts w:ascii="Palatino Linotype" w:hAnsi="Palatino Linotype"/>
          <w:b/>
          <w:u w:val="single"/>
          <w:lang w:eastAsia="es-MX"/>
        </w:rPr>
        <w:t xml:space="preserve"> sujeta a un claro régimen de excepciones</w:t>
      </w:r>
      <w:r w:rsidRPr="000A797E">
        <w:rPr>
          <w:rFonts w:ascii="Palatino Linotype" w:hAnsi="Palatino Linotype"/>
          <w:lang w:eastAsia="es-MX"/>
        </w:rPr>
        <w:t>, tal como lo estipula el artículo 11 de la Ley en la materia que en su texto literal refiere</w:t>
      </w:r>
      <w:r w:rsidR="0009017C" w:rsidRPr="000A797E">
        <w:rPr>
          <w:rFonts w:ascii="Palatino Linotype" w:hAnsi="Palatino Linotype"/>
          <w:lang w:eastAsia="es-MX"/>
        </w:rPr>
        <w:t>:</w:t>
      </w:r>
    </w:p>
    <w:p w14:paraId="6DFDF3D2" w14:textId="1DBDAF57" w:rsidR="0009017C" w:rsidRPr="000A797E" w:rsidRDefault="0009017C" w:rsidP="00337D1E">
      <w:pPr>
        <w:spacing w:before="360" w:after="360" w:line="276" w:lineRule="auto"/>
        <w:ind w:left="851" w:right="616"/>
        <w:jc w:val="both"/>
        <w:rPr>
          <w:rFonts w:ascii="Palatino Linotype" w:hAnsi="Palatino Linotype"/>
          <w:i/>
          <w:sz w:val="22"/>
          <w:szCs w:val="22"/>
        </w:rPr>
      </w:pPr>
      <w:r w:rsidRPr="000A797E">
        <w:rPr>
          <w:rFonts w:ascii="Palatino Linotype" w:hAnsi="Palatino Linotype"/>
          <w:b/>
          <w:i/>
          <w:sz w:val="22"/>
          <w:szCs w:val="22"/>
        </w:rPr>
        <w:t>“Artículo 11.</w:t>
      </w:r>
      <w:r w:rsidRPr="000A797E">
        <w:rPr>
          <w:rFonts w:ascii="Palatino Linotype" w:hAnsi="Palatino Linotype"/>
          <w:i/>
          <w:sz w:val="22"/>
          <w:szCs w:val="22"/>
        </w:rPr>
        <w:t xml:space="preserve"> </w:t>
      </w:r>
      <w:r w:rsidRPr="000A797E">
        <w:rPr>
          <w:rFonts w:ascii="Palatino Linotype" w:hAnsi="Palatino Linotype"/>
          <w:b/>
          <w:i/>
          <w:sz w:val="22"/>
          <w:szCs w:val="22"/>
        </w:rPr>
        <w:t>En la generación, publicación y entrega de información se deberá</w:t>
      </w:r>
      <w:r w:rsidRPr="000A797E">
        <w:rPr>
          <w:rFonts w:ascii="Palatino Linotype" w:hAnsi="Palatino Linotype"/>
          <w:i/>
          <w:sz w:val="22"/>
          <w:szCs w:val="22"/>
        </w:rPr>
        <w:t xml:space="preserve"> </w:t>
      </w:r>
      <w:r w:rsidRPr="000A797E">
        <w:rPr>
          <w:rFonts w:ascii="Palatino Linotype" w:hAnsi="Palatino Linotype"/>
          <w:b/>
          <w:i/>
          <w:sz w:val="22"/>
          <w:szCs w:val="22"/>
        </w:rPr>
        <w:t>garantizar que ésta</w:t>
      </w:r>
      <w:r w:rsidRPr="000A797E">
        <w:rPr>
          <w:rFonts w:ascii="Palatino Linotype" w:hAnsi="Palatino Linotype"/>
          <w:i/>
          <w:sz w:val="22"/>
          <w:szCs w:val="22"/>
        </w:rPr>
        <w:t xml:space="preserve"> sea accesible, actualizada, completa, </w:t>
      </w:r>
      <w:r w:rsidRPr="000A797E">
        <w:rPr>
          <w:rFonts w:ascii="Palatino Linotype" w:hAnsi="Palatino Linotype"/>
          <w:b/>
          <w:i/>
          <w:sz w:val="22"/>
          <w:szCs w:val="22"/>
          <w:u w:val="single"/>
        </w:rPr>
        <w:t>congruente,</w:t>
      </w:r>
      <w:r w:rsidRPr="000A797E">
        <w:rPr>
          <w:rFonts w:ascii="Palatino Linotype" w:hAnsi="Palatino Linotype"/>
          <w:i/>
          <w:sz w:val="22"/>
          <w:szCs w:val="22"/>
        </w:rPr>
        <w:t xml:space="preserve"> confiable, verificable, veraz, integral, oportuna y expedita, </w:t>
      </w:r>
      <w:r w:rsidRPr="000A797E">
        <w:rPr>
          <w:rFonts w:ascii="Palatino Linotype" w:hAnsi="Palatino Linotype"/>
          <w:b/>
          <w:i/>
          <w:sz w:val="22"/>
          <w:szCs w:val="22"/>
          <w:u w:val="single"/>
        </w:rPr>
        <w:t xml:space="preserve">sujeta a un claro régimen de excepciones que deberá estar definido y ser además legítima y estrictamente necesaria </w:t>
      </w:r>
      <w:r w:rsidRPr="000A797E">
        <w:rPr>
          <w:rFonts w:ascii="Palatino Linotype" w:hAnsi="Palatino Linotype"/>
          <w:i/>
          <w:sz w:val="22"/>
          <w:szCs w:val="22"/>
        </w:rPr>
        <w:t>en una sociedad democrática, por lo que atenderá las necesidades del derecho de acceso a la información de toda persona.</w:t>
      </w:r>
    </w:p>
    <w:p w14:paraId="10FC70FA" w14:textId="17479728" w:rsidR="0009017C" w:rsidRPr="000A797E" w:rsidRDefault="0009017C" w:rsidP="00785EFD">
      <w:pPr>
        <w:spacing w:before="360" w:after="360" w:line="360" w:lineRule="auto"/>
        <w:ind w:left="851" w:right="616"/>
        <w:jc w:val="both"/>
        <w:rPr>
          <w:rFonts w:ascii="Palatino Linotype" w:hAnsi="Palatino Linotype"/>
          <w:i/>
          <w:sz w:val="22"/>
          <w:szCs w:val="22"/>
          <w:lang w:eastAsia="es-MX"/>
        </w:rPr>
      </w:pPr>
      <w:r w:rsidRPr="000A797E">
        <w:rPr>
          <w:rFonts w:ascii="Palatino Linotype" w:hAnsi="Palatino Linotype"/>
          <w:b/>
          <w:i/>
          <w:sz w:val="22"/>
          <w:szCs w:val="22"/>
        </w:rPr>
        <w:t>…</w:t>
      </w:r>
      <w:r w:rsidRPr="000A797E">
        <w:rPr>
          <w:rFonts w:ascii="Palatino Linotype" w:hAnsi="Palatino Linotype"/>
          <w:i/>
          <w:sz w:val="22"/>
          <w:szCs w:val="22"/>
          <w:lang w:eastAsia="es-MX"/>
        </w:rPr>
        <w:t>”</w:t>
      </w:r>
    </w:p>
    <w:p w14:paraId="1E938FF0" w14:textId="4C0B8B57" w:rsidR="00A4042F" w:rsidRPr="000A797E" w:rsidRDefault="0009017C" w:rsidP="00337D1E">
      <w:pPr>
        <w:spacing w:before="360" w:after="360" w:line="360" w:lineRule="auto"/>
        <w:ind w:right="141"/>
        <w:jc w:val="both"/>
        <w:rPr>
          <w:rFonts w:ascii="Palatino Linotype" w:hAnsi="Palatino Linotype"/>
          <w:lang w:eastAsia="es-MX"/>
        </w:rPr>
      </w:pPr>
      <w:r w:rsidRPr="000A797E">
        <w:rPr>
          <w:rFonts w:ascii="Palatino Linotype" w:hAnsi="Palatino Linotype"/>
          <w:lang w:eastAsia="es-MX"/>
        </w:rPr>
        <w:t>Por lo tanto, el análisis en el presente asunto consiste en determinar si</w:t>
      </w:r>
      <w:r w:rsidR="00A4042F" w:rsidRPr="000A797E">
        <w:rPr>
          <w:rFonts w:ascii="Palatino Linotype" w:hAnsi="Palatino Linotype"/>
          <w:lang w:eastAsia="es-MX"/>
        </w:rPr>
        <w:t xml:space="preserve"> </w:t>
      </w:r>
      <w:r w:rsidR="00337D1E" w:rsidRPr="000A797E">
        <w:rPr>
          <w:rFonts w:ascii="Palatino Linotype" w:hAnsi="Palatino Linotype"/>
          <w:lang w:eastAsia="es-MX"/>
        </w:rPr>
        <w:t xml:space="preserve">la </w:t>
      </w:r>
      <w:r w:rsidR="00A4042F" w:rsidRPr="000A797E">
        <w:rPr>
          <w:rFonts w:ascii="Palatino Linotype" w:hAnsi="Palatino Linotype"/>
          <w:lang w:eastAsia="es-MX"/>
        </w:rPr>
        <w:t xml:space="preserve">restricción realizada por el </w:t>
      </w:r>
      <w:r w:rsidR="00A4042F" w:rsidRPr="000A797E">
        <w:rPr>
          <w:rFonts w:ascii="Palatino Linotype" w:hAnsi="Palatino Linotype"/>
          <w:b/>
          <w:lang w:eastAsia="es-MX"/>
        </w:rPr>
        <w:t xml:space="preserve">SUJETO OBLIGADO </w:t>
      </w:r>
      <w:r w:rsidR="00337D1E" w:rsidRPr="000A797E">
        <w:rPr>
          <w:rFonts w:ascii="Palatino Linotype" w:hAnsi="Palatino Linotype"/>
          <w:lang w:eastAsia="es-MX"/>
        </w:rPr>
        <w:t>mediante el acuerdo por el cual</w:t>
      </w:r>
      <w:r w:rsidR="00A4042F" w:rsidRPr="000A797E">
        <w:rPr>
          <w:rFonts w:ascii="Palatino Linotype" w:hAnsi="Palatino Linotype"/>
          <w:lang w:eastAsia="es-MX"/>
        </w:rPr>
        <w:t xml:space="preserve"> clasificó como información reservada el Protocolo de Actuación de la Investigación del Delito de Homicidio, cumple</w:t>
      </w:r>
      <w:r w:rsidR="00831E7A" w:rsidRPr="000A797E">
        <w:rPr>
          <w:rFonts w:ascii="Palatino Linotype" w:hAnsi="Palatino Linotype"/>
          <w:lang w:eastAsia="es-MX"/>
        </w:rPr>
        <w:t xml:space="preserve"> con los elementos formales y materiales establecidos en la Ley en la materia. </w:t>
      </w:r>
    </w:p>
    <w:p w14:paraId="29CDE524" w14:textId="71ED55A1" w:rsidR="00321B4F" w:rsidRPr="000A797E" w:rsidRDefault="00321B4F" w:rsidP="00337D1E">
      <w:pPr>
        <w:pStyle w:val="Prrafodelista"/>
        <w:spacing w:before="360" w:after="360" w:line="360" w:lineRule="auto"/>
        <w:ind w:left="0"/>
        <w:jc w:val="both"/>
        <w:rPr>
          <w:rFonts w:ascii="Palatino Linotype" w:hAnsi="Palatino Linotype"/>
        </w:rPr>
      </w:pPr>
      <w:r w:rsidRPr="000A797E">
        <w:rPr>
          <w:rFonts w:ascii="Palatino Linotype" w:eastAsia="Calibri" w:hAnsi="Palatino Linotype" w:cs="Tahoma"/>
          <w:iCs/>
          <w:lang w:eastAsia="es-ES_tradnl"/>
        </w:rPr>
        <w:t xml:space="preserve">En este sentido, </w:t>
      </w:r>
      <w:r w:rsidRPr="000A797E">
        <w:rPr>
          <w:rFonts w:ascii="Palatino Linotype" w:eastAsia="Calibri" w:hAnsi="Palatino Linotype" w:cs="Arial"/>
        </w:rPr>
        <w:t xml:space="preserve">si bien es cierto </w:t>
      </w:r>
      <w:r w:rsidRPr="000A797E">
        <w:rPr>
          <w:rFonts w:ascii="Palatino Linotype" w:hAnsi="Palatino Linotype"/>
        </w:rPr>
        <w:t>el derecho de acceso a la información pública se satisface en aquellos casos en que se entregue el soporte documental en que conste la información requerida, también lo es que este derecho</w:t>
      </w:r>
      <w:r w:rsidRPr="000A797E">
        <w:rPr>
          <w:rFonts w:ascii="Palatino Linotype" w:hAnsi="Palatino Linotype" w:cs="Arial"/>
        </w:rPr>
        <w:t xml:space="preserve"> puede ser restringido cuando se trate de información que por su naturaleza deba clasificarse como reservada; </w:t>
      </w:r>
      <w:r w:rsidR="00EF62C4" w:rsidRPr="000A797E">
        <w:rPr>
          <w:rFonts w:ascii="Palatino Linotype" w:hAnsi="Palatino Linotype" w:cs="Arial"/>
        </w:rPr>
        <w:t xml:space="preserve">y en este supuesto los artículos 128 segundo párrafo y 103 segundo párrafo de las leyes estatal y general respectivamente, señalan que se deben </w:t>
      </w:r>
      <w:r w:rsidR="00897FFB" w:rsidRPr="000A797E">
        <w:rPr>
          <w:rFonts w:ascii="Palatino Linotype" w:hAnsi="Palatino Linotype" w:cs="Arial"/>
        </w:rPr>
        <w:t>expresar</w:t>
      </w:r>
      <w:r w:rsidR="00EF62C4" w:rsidRPr="000A797E">
        <w:rPr>
          <w:rFonts w:ascii="Palatino Linotype" w:hAnsi="Palatino Linotype" w:cs="Arial"/>
        </w:rPr>
        <w:t xml:space="preserve"> las razones, motivos o circunstancias especiales que llevan al </w:t>
      </w:r>
      <w:r w:rsidR="00EF62C4" w:rsidRPr="000A797E">
        <w:rPr>
          <w:rFonts w:ascii="Palatino Linotype" w:hAnsi="Palatino Linotype" w:cs="Arial"/>
          <w:b/>
        </w:rPr>
        <w:t xml:space="preserve">SUJETO OBLIGADO </w:t>
      </w:r>
      <w:r w:rsidR="00EF62C4" w:rsidRPr="000A797E">
        <w:rPr>
          <w:rFonts w:ascii="Palatino Linotype" w:hAnsi="Palatino Linotype" w:cs="Arial"/>
        </w:rPr>
        <w:t xml:space="preserve">a concluir que el caso corresponde con la norma; asimismo, estas disposiciones </w:t>
      </w:r>
      <w:r w:rsidR="00EF62C4" w:rsidRPr="000A797E">
        <w:rPr>
          <w:rFonts w:ascii="Palatino Linotype" w:hAnsi="Palatino Linotype" w:cs="Arial"/>
        </w:rPr>
        <w:lastRenderedPageBreak/>
        <w:t xml:space="preserve">precisan que, además de señalar las razones, motivos o circunstancias, se deberá aplicar la prueba de daño, </w:t>
      </w:r>
      <w:r w:rsidR="00D646AE" w:rsidRPr="000A797E">
        <w:rPr>
          <w:rFonts w:ascii="Palatino Linotype" w:hAnsi="Palatino Linotype" w:cs="Arial"/>
        </w:rPr>
        <w:t xml:space="preserve">en la que se precisen las razones objetivas por la que la apertura de la información genera una afectación. </w:t>
      </w:r>
    </w:p>
    <w:p w14:paraId="53C472CE" w14:textId="38FAF734" w:rsidR="00321B4F" w:rsidRPr="000A797E" w:rsidRDefault="00D646AE" w:rsidP="00337D1E">
      <w:pPr>
        <w:spacing w:before="360" w:after="360" w:line="360" w:lineRule="auto"/>
        <w:jc w:val="both"/>
        <w:rPr>
          <w:rFonts w:ascii="Palatino Linotype" w:hAnsi="Palatino Linotype" w:cs="Arial"/>
        </w:rPr>
      </w:pPr>
      <w:r w:rsidRPr="000A797E">
        <w:rPr>
          <w:rFonts w:ascii="Palatino Linotype" w:hAnsi="Palatino Linotype" w:cs="Arial"/>
        </w:rPr>
        <w:t xml:space="preserve">En el asunto que ahora se analiza, el </w:t>
      </w:r>
      <w:r w:rsidRPr="000A797E">
        <w:rPr>
          <w:rFonts w:ascii="Palatino Linotype" w:hAnsi="Palatino Linotype" w:cs="Arial"/>
          <w:b/>
        </w:rPr>
        <w:t xml:space="preserve">SUJETO OBLIGADO </w:t>
      </w:r>
      <w:r w:rsidR="0062487D" w:rsidRPr="000A797E">
        <w:rPr>
          <w:rFonts w:ascii="Palatino Linotype" w:hAnsi="Palatino Linotype" w:cs="Arial"/>
        </w:rPr>
        <w:t>señaló que</w:t>
      </w:r>
      <w:r w:rsidR="00A432BC" w:rsidRPr="000A797E">
        <w:rPr>
          <w:rFonts w:ascii="Palatino Linotype" w:hAnsi="Palatino Linotype" w:cs="Arial"/>
        </w:rPr>
        <w:t>,</w:t>
      </w:r>
      <w:r w:rsidR="0062487D" w:rsidRPr="000A797E">
        <w:rPr>
          <w:rFonts w:ascii="Palatino Linotype" w:hAnsi="Palatino Linotype" w:cs="Arial"/>
        </w:rPr>
        <w:t xml:space="preserve"> proporcionar el </w:t>
      </w:r>
      <w:r w:rsidR="0062487D" w:rsidRPr="000A797E">
        <w:rPr>
          <w:rFonts w:ascii="Palatino Linotype" w:hAnsi="Palatino Linotype"/>
          <w:lang w:eastAsia="es-MX"/>
        </w:rPr>
        <w:t xml:space="preserve">Protocolo de Actuación de la Investigación del Delito de Homicidio puede comprometer tanto la investigación de los delitos de homicidio, como la integridad de ofendidos y/o víctimas, toda vez que su divulgación resultaría en una afectación para toda la sociedad; ya que la aplicación de dicho Protocolo es exclusiva para los Servidores Públicos de la Fiscalía General de Justicia, quienes deben estar enterados del contenido para poder cumplir, </w:t>
      </w:r>
      <w:r w:rsidR="0062487D" w:rsidRPr="000A797E">
        <w:rPr>
          <w:rFonts w:ascii="Palatino Linotype" w:hAnsi="Palatino Linotype"/>
          <w:b/>
          <w:u w:val="single"/>
          <w:lang w:eastAsia="es-MX"/>
        </w:rPr>
        <w:t>con lo que se procura salvaguarda los principios de certeza y seguridad jurídica</w:t>
      </w:r>
      <w:r w:rsidRPr="000A797E">
        <w:rPr>
          <w:rFonts w:ascii="Palatino Linotype" w:hAnsi="Palatino Linotype" w:cs="Arial"/>
          <w:b/>
          <w:u w:val="single"/>
        </w:rPr>
        <w:t>,</w:t>
      </w:r>
      <w:r w:rsidRPr="000A797E">
        <w:rPr>
          <w:rFonts w:ascii="Palatino Linotype" w:hAnsi="Palatino Linotype" w:cs="Arial"/>
        </w:rPr>
        <w:t xml:space="preserve"> y por lo tanto, </w:t>
      </w:r>
      <w:r w:rsidR="00321B4F" w:rsidRPr="000A797E">
        <w:rPr>
          <w:rFonts w:ascii="Palatino Linotype" w:hAnsi="Palatino Linotype" w:cs="Arial"/>
        </w:rPr>
        <w:t>determinó que la información requerida encuadra en los supuestos</w:t>
      </w:r>
      <w:r w:rsidR="0062487D" w:rsidRPr="000A797E">
        <w:rPr>
          <w:rFonts w:ascii="Palatino Linotype" w:hAnsi="Palatino Linotype" w:cs="Arial"/>
        </w:rPr>
        <w:t xml:space="preserve"> de clasificación como reservada, que establece e</w:t>
      </w:r>
      <w:r w:rsidR="00321B4F" w:rsidRPr="000A797E">
        <w:rPr>
          <w:rFonts w:ascii="Palatino Linotype" w:hAnsi="Palatino Linotype" w:cs="Arial"/>
        </w:rPr>
        <w:t>l artículo 140,</w:t>
      </w:r>
      <w:r w:rsidR="0062487D" w:rsidRPr="000A797E">
        <w:rPr>
          <w:rFonts w:ascii="Palatino Linotype" w:hAnsi="Palatino Linotype" w:cs="Arial"/>
        </w:rPr>
        <w:t xml:space="preserve"> fracciones</w:t>
      </w:r>
      <w:r w:rsidR="00321B4F" w:rsidRPr="000A797E">
        <w:rPr>
          <w:rFonts w:ascii="Palatino Linotype" w:hAnsi="Palatino Linotype" w:cs="Arial"/>
        </w:rPr>
        <w:t xml:space="preserve"> VI</w:t>
      </w:r>
      <w:r w:rsidRPr="000A797E">
        <w:rPr>
          <w:rFonts w:ascii="Palatino Linotype" w:hAnsi="Palatino Linotype" w:cs="Arial"/>
        </w:rPr>
        <w:t xml:space="preserve"> y XI</w:t>
      </w:r>
      <w:r w:rsidR="00321B4F" w:rsidRPr="000A797E">
        <w:rPr>
          <w:rFonts w:ascii="Palatino Linotype" w:hAnsi="Palatino Linotype" w:cs="Arial"/>
        </w:rPr>
        <w:t xml:space="preserve">, de la </w:t>
      </w:r>
      <w:r w:rsidR="00321B4F" w:rsidRPr="000A797E">
        <w:rPr>
          <w:rFonts w:ascii="Palatino Linotype" w:hAnsi="Palatino Linotype" w:cs="Arial"/>
          <w:b/>
        </w:rPr>
        <w:t>Ley de Transparencia y Acceso a la Información Pública del Estado de México y Municipios</w:t>
      </w:r>
      <w:r w:rsidR="00321B4F" w:rsidRPr="000A797E">
        <w:rPr>
          <w:rFonts w:ascii="Palatino Linotype" w:hAnsi="Palatino Linotype" w:cs="Arial"/>
        </w:rPr>
        <w:t xml:space="preserve">. </w:t>
      </w:r>
    </w:p>
    <w:p w14:paraId="075594C8" w14:textId="5DD4198F" w:rsidR="00C468D3" w:rsidRPr="000A797E" w:rsidRDefault="00321B4F" w:rsidP="00785EFD">
      <w:pPr>
        <w:autoSpaceDE w:val="0"/>
        <w:autoSpaceDN w:val="0"/>
        <w:adjustRightInd w:val="0"/>
        <w:spacing w:before="360" w:after="360" w:line="360" w:lineRule="auto"/>
        <w:jc w:val="both"/>
        <w:rPr>
          <w:rFonts w:ascii="Palatino Linotype" w:hAnsi="Palatino Linotype" w:cs="Arial"/>
        </w:rPr>
      </w:pPr>
      <w:r w:rsidRPr="000A797E">
        <w:rPr>
          <w:rFonts w:ascii="Palatino Linotype" w:hAnsi="Palatino Linotype" w:cs="Arial"/>
        </w:rPr>
        <w:t>Por lo que r</w:t>
      </w:r>
      <w:r w:rsidR="00D646AE" w:rsidRPr="000A797E">
        <w:rPr>
          <w:rFonts w:ascii="Palatino Linotype" w:hAnsi="Palatino Linotype" w:cs="Arial"/>
        </w:rPr>
        <w:t>esulta necesario, analizar el</w:t>
      </w:r>
      <w:r w:rsidRPr="000A797E">
        <w:rPr>
          <w:rFonts w:ascii="Palatino Linotype" w:hAnsi="Palatino Linotype" w:cs="Arial"/>
        </w:rPr>
        <w:t xml:space="preserve"> Acuerdo</w:t>
      </w:r>
      <w:r w:rsidR="00D646AE" w:rsidRPr="000A797E">
        <w:rPr>
          <w:rFonts w:ascii="Palatino Linotype" w:hAnsi="Palatino Linotype" w:cs="Arial"/>
        </w:rPr>
        <w:t xml:space="preserve"> </w:t>
      </w:r>
      <w:r w:rsidR="00BF2F90" w:rsidRPr="000A797E">
        <w:rPr>
          <w:rFonts w:ascii="Palatino Linotype" w:hAnsi="Palatino Linotype" w:cs="Arial"/>
        </w:rPr>
        <w:t xml:space="preserve">05/2022 </w:t>
      </w:r>
      <w:r w:rsidR="00D646AE" w:rsidRPr="000A797E">
        <w:rPr>
          <w:rFonts w:ascii="Palatino Linotype" w:hAnsi="Palatino Linotype" w:cs="Arial"/>
        </w:rPr>
        <w:t>emitido por el Comité de Transparencia</w:t>
      </w:r>
      <w:r w:rsidR="00A432BC" w:rsidRPr="000A797E">
        <w:rPr>
          <w:rFonts w:ascii="Palatino Linotype" w:hAnsi="Palatino Linotype" w:cs="Arial"/>
        </w:rPr>
        <w:t>,</w:t>
      </w:r>
      <w:r w:rsidR="00BF2F90" w:rsidRPr="000A797E">
        <w:rPr>
          <w:rFonts w:ascii="Palatino Linotype" w:hAnsi="Palatino Linotype" w:cs="Arial"/>
        </w:rPr>
        <w:t xml:space="preserve"> </w:t>
      </w:r>
      <w:r w:rsidR="00D646AE" w:rsidRPr="000A797E">
        <w:rPr>
          <w:rFonts w:ascii="Palatino Linotype" w:hAnsi="Palatino Linotype" w:cs="Arial"/>
        </w:rPr>
        <w:t xml:space="preserve">el </w:t>
      </w:r>
      <w:r w:rsidR="00BF2F90" w:rsidRPr="000A797E">
        <w:rPr>
          <w:rFonts w:ascii="Palatino Linotype" w:hAnsi="Palatino Linotype" w:cs="Arial"/>
        </w:rPr>
        <w:t>diecisiete</w:t>
      </w:r>
      <w:r w:rsidR="00D646AE" w:rsidRPr="000A797E">
        <w:rPr>
          <w:rFonts w:ascii="Palatino Linotype" w:hAnsi="Palatino Linotype" w:cs="Arial"/>
        </w:rPr>
        <w:t xml:space="preserve"> de </w:t>
      </w:r>
      <w:r w:rsidR="00BF2F90" w:rsidRPr="000A797E">
        <w:rPr>
          <w:rFonts w:ascii="Palatino Linotype" w:hAnsi="Palatino Linotype" w:cs="Arial"/>
        </w:rPr>
        <w:t>enero</w:t>
      </w:r>
      <w:r w:rsidR="00D646AE" w:rsidRPr="000A797E">
        <w:rPr>
          <w:rFonts w:ascii="Palatino Linotype" w:hAnsi="Palatino Linotype" w:cs="Arial"/>
        </w:rPr>
        <w:t xml:space="preserve"> de dos mil veinti</w:t>
      </w:r>
      <w:r w:rsidR="00BF2F90" w:rsidRPr="000A797E">
        <w:rPr>
          <w:rFonts w:ascii="Palatino Linotype" w:hAnsi="Palatino Linotype" w:cs="Arial"/>
        </w:rPr>
        <w:t>dós</w:t>
      </w:r>
      <w:r w:rsidR="00D646AE" w:rsidRPr="000A797E">
        <w:rPr>
          <w:rFonts w:ascii="Palatino Linotype" w:hAnsi="Palatino Linotype" w:cs="Arial"/>
        </w:rPr>
        <w:t xml:space="preserve"> </w:t>
      </w:r>
      <w:r w:rsidR="00C468D3" w:rsidRPr="000A797E">
        <w:rPr>
          <w:rFonts w:ascii="Palatino Linotype" w:hAnsi="Palatino Linotype" w:cs="Arial"/>
        </w:rPr>
        <w:t xml:space="preserve"> en el que se </w:t>
      </w:r>
      <w:r w:rsidR="00BF2F90" w:rsidRPr="000A797E">
        <w:rPr>
          <w:rFonts w:ascii="Palatino Linotype" w:hAnsi="Palatino Linotype" w:cs="Arial"/>
        </w:rPr>
        <w:t>clasificó como información reservada el Protocolo de Actuación en la Investigación del Delito de Homicidio de la Fiscalía general de Justicia del Estado de México</w:t>
      </w:r>
      <w:r w:rsidRPr="000A797E">
        <w:rPr>
          <w:rFonts w:ascii="Palatino Linotype" w:hAnsi="Palatino Linotype" w:cs="Arial"/>
        </w:rPr>
        <w:t>, a fin de establecer s</w:t>
      </w:r>
      <w:r w:rsidR="00337D1E" w:rsidRPr="000A797E">
        <w:rPr>
          <w:rFonts w:ascii="Palatino Linotype" w:hAnsi="Palatino Linotype" w:cs="Arial"/>
        </w:rPr>
        <w:t>i</w:t>
      </w:r>
      <w:r w:rsidRPr="000A797E">
        <w:rPr>
          <w:rFonts w:ascii="Palatino Linotype" w:hAnsi="Palatino Linotype" w:cs="Arial"/>
        </w:rPr>
        <w:t xml:space="preserve"> el </w:t>
      </w:r>
      <w:r w:rsidR="00C468D3" w:rsidRPr="000A797E">
        <w:rPr>
          <w:rFonts w:ascii="Palatino Linotype" w:hAnsi="Palatino Linotype" w:cs="Arial"/>
          <w:b/>
        </w:rPr>
        <w:t xml:space="preserve">SUJETO OBLIGADO </w:t>
      </w:r>
      <w:r w:rsidR="00C468D3" w:rsidRPr="000A797E">
        <w:rPr>
          <w:rFonts w:ascii="Palatino Linotype" w:hAnsi="Palatino Linotype" w:cs="Arial"/>
        </w:rPr>
        <w:t xml:space="preserve">cumplió </w:t>
      </w:r>
      <w:r w:rsidRPr="000A797E">
        <w:rPr>
          <w:rFonts w:ascii="Palatino Linotype" w:hAnsi="Palatino Linotype" w:cs="Arial"/>
        </w:rPr>
        <w:t xml:space="preserve">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w:t>
      </w:r>
      <w:r w:rsidRPr="000A797E">
        <w:rPr>
          <w:rFonts w:ascii="Palatino Linotype" w:hAnsi="Palatino Linotype" w:cs="Arial"/>
        </w:rPr>
        <w:lastRenderedPageBreak/>
        <w:t xml:space="preserve">Elaboración de Versiones Públicas, </w:t>
      </w:r>
      <w:r w:rsidR="00C468D3" w:rsidRPr="000A797E">
        <w:rPr>
          <w:rFonts w:ascii="Palatino Linotype" w:hAnsi="Palatino Linotype" w:cs="Arial"/>
        </w:rPr>
        <w:t>y con lo dispuesto por</w:t>
      </w:r>
      <w:r w:rsidRPr="000A797E">
        <w:rPr>
          <w:rFonts w:ascii="Palatino Linotype" w:hAnsi="Palatino Linotype" w:cs="Arial"/>
        </w:rPr>
        <w:t xml:space="preserve"> los artículos 91, 128, 129, 140, fracción V, numeral I y 141, de la Ley de Transparencia y Acceso a la Información Pública del Estado de México y Municipios: </w:t>
      </w:r>
    </w:p>
    <w:tbl>
      <w:tblPr>
        <w:tblStyle w:val="Tablaconcuadrcula"/>
        <w:tblW w:w="8789" w:type="dxa"/>
        <w:tblLayout w:type="fixed"/>
        <w:tblLook w:val="04A0" w:firstRow="1" w:lastRow="0" w:firstColumn="1" w:lastColumn="0" w:noHBand="0" w:noVBand="1"/>
      </w:tblPr>
      <w:tblGrid>
        <w:gridCol w:w="1560"/>
        <w:gridCol w:w="7229"/>
      </w:tblGrid>
      <w:tr w:rsidR="00D24885" w:rsidRPr="000A797E" w14:paraId="524DBDF5" w14:textId="77777777" w:rsidTr="00D24885">
        <w:tc>
          <w:tcPr>
            <w:tcW w:w="1560" w:type="dxa"/>
            <w:tcBorders>
              <w:top w:val="nil"/>
              <w:left w:val="nil"/>
            </w:tcBorders>
          </w:tcPr>
          <w:p w14:paraId="6B9F299C" w14:textId="77777777" w:rsidR="00D24885" w:rsidRPr="000A797E" w:rsidRDefault="00D24885" w:rsidP="00785EFD">
            <w:pPr>
              <w:pStyle w:val="Prrafodelista"/>
              <w:spacing w:before="360" w:after="360" w:line="360" w:lineRule="auto"/>
              <w:ind w:left="47"/>
              <w:jc w:val="both"/>
              <w:rPr>
                <w:rFonts w:ascii="Palatino Linotype" w:hAnsi="Palatino Linotype"/>
                <w:b/>
                <w:sz w:val="20"/>
                <w:szCs w:val="20"/>
              </w:rPr>
            </w:pPr>
          </w:p>
        </w:tc>
        <w:tc>
          <w:tcPr>
            <w:tcW w:w="7229" w:type="dxa"/>
            <w:tcBorders>
              <w:bottom w:val="single" w:sz="4" w:space="0" w:color="auto"/>
            </w:tcBorders>
            <w:shd w:val="clear" w:color="auto" w:fill="BFBFBF" w:themeFill="background1" w:themeFillShade="BF"/>
            <w:vAlign w:val="bottom"/>
          </w:tcPr>
          <w:p w14:paraId="711BCB28" w14:textId="77777777" w:rsidR="00D24885" w:rsidRPr="000A797E" w:rsidRDefault="00D24885" w:rsidP="00785EFD">
            <w:pPr>
              <w:pStyle w:val="Prrafodelista"/>
              <w:spacing w:before="360" w:after="360" w:line="360" w:lineRule="auto"/>
              <w:ind w:left="47"/>
              <w:jc w:val="center"/>
              <w:rPr>
                <w:rFonts w:ascii="Palatino Linotype" w:hAnsi="Palatino Linotype"/>
                <w:b/>
                <w:sz w:val="20"/>
                <w:szCs w:val="20"/>
              </w:rPr>
            </w:pPr>
            <w:r w:rsidRPr="000A797E">
              <w:rPr>
                <w:rFonts w:ascii="Palatino Linotype" w:hAnsi="Palatino Linotype"/>
                <w:b/>
                <w:sz w:val="20"/>
                <w:szCs w:val="20"/>
              </w:rPr>
              <w:t>Contenido</w:t>
            </w:r>
          </w:p>
        </w:tc>
      </w:tr>
      <w:tr w:rsidR="00D24885" w:rsidRPr="000A797E" w14:paraId="3EE72382" w14:textId="77777777" w:rsidTr="00D24885">
        <w:tc>
          <w:tcPr>
            <w:tcW w:w="1560" w:type="dxa"/>
            <w:vAlign w:val="center"/>
          </w:tcPr>
          <w:p w14:paraId="0B7D46BC" w14:textId="77777777"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t>Número de folio de la solicitud</w:t>
            </w:r>
          </w:p>
        </w:tc>
        <w:tc>
          <w:tcPr>
            <w:tcW w:w="7229" w:type="dxa"/>
            <w:tcBorders>
              <w:top w:val="single" w:sz="4" w:space="0" w:color="auto"/>
            </w:tcBorders>
            <w:vAlign w:val="center"/>
          </w:tcPr>
          <w:p w14:paraId="465294A9" w14:textId="77777777" w:rsidR="00D24885" w:rsidRPr="000A797E" w:rsidRDefault="00D24885" w:rsidP="00785EFD">
            <w:pPr>
              <w:spacing w:before="360" w:after="360" w:line="360" w:lineRule="auto"/>
              <w:ind w:left="-115"/>
              <w:jc w:val="center"/>
              <w:rPr>
                <w:rFonts w:ascii="Palatino Linotype" w:hAnsi="Palatino Linotype"/>
                <w:sz w:val="20"/>
                <w:szCs w:val="20"/>
              </w:rPr>
            </w:pPr>
          </w:p>
          <w:p w14:paraId="691DFFB1" w14:textId="63E160A9" w:rsidR="00D24885" w:rsidRPr="000A797E" w:rsidRDefault="00D24885" w:rsidP="00785EFD">
            <w:pPr>
              <w:spacing w:before="360" w:after="360" w:line="360" w:lineRule="auto"/>
              <w:ind w:left="-115"/>
              <w:jc w:val="center"/>
              <w:rPr>
                <w:rFonts w:ascii="Palatino Linotype" w:hAnsi="Palatino Linotype"/>
                <w:sz w:val="20"/>
                <w:szCs w:val="20"/>
              </w:rPr>
            </w:pPr>
            <w:r w:rsidRPr="000A797E">
              <w:rPr>
                <w:rFonts w:ascii="Palatino Linotype" w:hAnsi="Palatino Linotype"/>
                <w:noProof/>
                <w:sz w:val="20"/>
                <w:szCs w:val="20"/>
                <w:lang w:val="es-MX" w:eastAsia="es-MX"/>
              </w:rPr>
              <w:drawing>
                <wp:inline distT="0" distB="0" distL="0" distR="0" wp14:anchorId="58462A14" wp14:editId="05EA7AC6">
                  <wp:extent cx="3733165" cy="584835"/>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584835"/>
                          </a:xfrm>
                          <a:prstGeom prst="rect">
                            <a:avLst/>
                          </a:prstGeom>
                        </pic:spPr>
                      </pic:pic>
                    </a:graphicData>
                  </a:graphic>
                </wp:inline>
              </w:drawing>
            </w:r>
          </w:p>
        </w:tc>
      </w:tr>
      <w:tr w:rsidR="00D24885" w:rsidRPr="000A797E" w14:paraId="731CCA7E" w14:textId="77777777" w:rsidTr="00D24885">
        <w:tc>
          <w:tcPr>
            <w:tcW w:w="1560" w:type="dxa"/>
            <w:vAlign w:val="center"/>
          </w:tcPr>
          <w:p w14:paraId="444A15E2" w14:textId="77777777"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t>Referencia de la información solicitada</w:t>
            </w:r>
          </w:p>
        </w:tc>
        <w:tc>
          <w:tcPr>
            <w:tcW w:w="7229" w:type="dxa"/>
            <w:vAlign w:val="center"/>
          </w:tcPr>
          <w:p w14:paraId="6297C2E6" w14:textId="7D2BE419"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noProof/>
                <w:sz w:val="20"/>
                <w:szCs w:val="20"/>
                <w:lang w:val="es-MX" w:eastAsia="es-MX"/>
              </w:rPr>
              <w:drawing>
                <wp:inline distT="0" distB="0" distL="0" distR="0" wp14:anchorId="17DAA0D9" wp14:editId="395971C9">
                  <wp:extent cx="3733165" cy="352425"/>
                  <wp:effectExtent l="0" t="0" r="6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352425"/>
                          </a:xfrm>
                          <a:prstGeom prst="rect">
                            <a:avLst/>
                          </a:prstGeom>
                        </pic:spPr>
                      </pic:pic>
                    </a:graphicData>
                  </a:graphic>
                </wp:inline>
              </w:drawing>
            </w:r>
          </w:p>
        </w:tc>
      </w:tr>
      <w:tr w:rsidR="00D24885" w:rsidRPr="000A797E" w14:paraId="54CEBA82" w14:textId="77777777" w:rsidTr="00D24885">
        <w:tc>
          <w:tcPr>
            <w:tcW w:w="1560" w:type="dxa"/>
            <w:vAlign w:val="center"/>
          </w:tcPr>
          <w:p w14:paraId="329134EB" w14:textId="406E77C8"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lastRenderedPageBreak/>
              <w:t>Causal aplicable del artículo 113 de la Ley en la materia, vinculándola con el Lineamiento específico del presente ordenamiento y, cuando corresponda, el supuesto normativo que expresamente le otorga el carácter de información reservada</w:t>
            </w:r>
          </w:p>
        </w:tc>
        <w:tc>
          <w:tcPr>
            <w:tcW w:w="7229" w:type="dxa"/>
            <w:vAlign w:val="center"/>
          </w:tcPr>
          <w:p w14:paraId="4D5519E1" w14:textId="5B0E3B62" w:rsidR="00D24885" w:rsidRPr="000A797E" w:rsidRDefault="00D24885" w:rsidP="00785EFD">
            <w:pPr>
              <w:spacing w:before="360" w:after="360" w:line="360" w:lineRule="auto"/>
              <w:rPr>
                <w:rFonts w:ascii="Palatino Linotype" w:hAnsi="Palatino Linotype"/>
                <w:b/>
                <w:noProof/>
                <w:sz w:val="20"/>
                <w:szCs w:val="20"/>
                <w:lang w:eastAsia="es-MX"/>
              </w:rPr>
            </w:pPr>
            <w:r w:rsidRPr="000A797E">
              <w:rPr>
                <w:rFonts w:ascii="Palatino Linotype" w:hAnsi="Palatino Linotype"/>
                <w:b/>
                <w:noProof/>
                <w:sz w:val="20"/>
                <w:szCs w:val="20"/>
                <w:lang w:val="es-MX" w:eastAsia="es-MX"/>
              </w:rPr>
              <w:drawing>
                <wp:inline distT="0" distB="0" distL="0" distR="0" wp14:anchorId="4C09070D" wp14:editId="0E6CD5A3">
                  <wp:extent cx="4389120" cy="29152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9120" cy="2915285"/>
                          </a:xfrm>
                          <a:prstGeom prst="rect">
                            <a:avLst/>
                          </a:prstGeom>
                        </pic:spPr>
                      </pic:pic>
                    </a:graphicData>
                  </a:graphic>
                </wp:inline>
              </w:drawing>
            </w:r>
          </w:p>
        </w:tc>
      </w:tr>
      <w:tr w:rsidR="00D24885" w:rsidRPr="000A797E" w14:paraId="29DA6123" w14:textId="77777777" w:rsidTr="00D24885">
        <w:tc>
          <w:tcPr>
            <w:tcW w:w="1560" w:type="dxa"/>
            <w:vAlign w:val="center"/>
          </w:tcPr>
          <w:p w14:paraId="19D5EB0A" w14:textId="77777777" w:rsidR="00D24885" w:rsidRPr="000A797E" w:rsidRDefault="00D24885" w:rsidP="00785EFD">
            <w:pPr>
              <w:tabs>
                <w:tab w:val="left" w:pos="317"/>
              </w:tabs>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lastRenderedPageBreak/>
              <w:t>Fundamento y Motivación Legal</w:t>
            </w:r>
          </w:p>
        </w:tc>
        <w:tc>
          <w:tcPr>
            <w:tcW w:w="7229" w:type="dxa"/>
            <w:vAlign w:val="center"/>
          </w:tcPr>
          <w:p w14:paraId="19A1726E" w14:textId="5B441C4C"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noProof/>
                <w:sz w:val="20"/>
                <w:szCs w:val="20"/>
                <w:lang w:val="es-MX" w:eastAsia="es-MX"/>
              </w:rPr>
              <w:drawing>
                <wp:inline distT="0" distB="0" distL="0" distR="0" wp14:anchorId="5EFE88C4" wp14:editId="1068D665">
                  <wp:extent cx="4091305" cy="387096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1305" cy="3870960"/>
                          </a:xfrm>
                          <a:prstGeom prst="rect">
                            <a:avLst/>
                          </a:prstGeom>
                        </pic:spPr>
                      </pic:pic>
                    </a:graphicData>
                  </a:graphic>
                </wp:inline>
              </w:drawing>
            </w:r>
          </w:p>
          <w:p w14:paraId="61AFA1AD" w14:textId="5EA04E2B" w:rsidR="00D24885" w:rsidRPr="000A797E" w:rsidRDefault="00D24885" w:rsidP="00785EFD">
            <w:pPr>
              <w:spacing w:before="360" w:after="360" w:line="360" w:lineRule="auto"/>
              <w:ind w:left="47"/>
              <w:rPr>
                <w:rFonts w:ascii="Palatino Linotype" w:hAnsi="Palatino Linotype"/>
                <w:b/>
                <w:sz w:val="20"/>
                <w:szCs w:val="20"/>
              </w:rPr>
            </w:pPr>
            <w:r w:rsidRPr="000A797E">
              <w:rPr>
                <w:rFonts w:ascii="Palatino Linotype" w:hAnsi="Palatino Linotype"/>
                <w:b/>
                <w:noProof/>
                <w:sz w:val="20"/>
                <w:szCs w:val="20"/>
                <w:lang w:val="es-MX" w:eastAsia="es-MX"/>
              </w:rPr>
              <w:lastRenderedPageBreak/>
              <w:drawing>
                <wp:inline distT="0" distB="0" distL="0" distR="0" wp14:anchorId="7B39B096" wp14:editId="1728CFDC">
                  <wp:extent cx="4484536" cy="5597361"/>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5548" cy="5636068"/>
                          </a:xfrm>
                          <a:prstGeom prst="rect">
                            <a:avLst/>
                          </a:prstGeom>
                        </pic:spPr>
                      </pic:pic>
                    </a:graphicData>
                  </a:graphic>
                </wp:inline>
              </w:drawing>
            </w:r>
          </w:p>
        </w:tc>
      </w:tr>
      <w:tr w:rsidR="00D24885" w:rsidRPr="000A797E" w14:paraId="66CB819F" w14:textId="77777777" w:rsidTr="00D24885">
        <w:trPr>
          <w:trHeight w:val="12297"/>
        </w:trPr>
        <w:tc>
          <w:tcPr>
            <w:tcW w:w="1560" w:type="dxa"/>
            <w:vAlign w:val="center"/>
          </w:tcPr>
          <w:p w14:paraId="39CD35C9" w14:textId="77777777"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lastRenderedPageBreak/>
              <w:t>Conexión entre los fundamentos y motivos que dieron origen a la Reserva de la información</w:t>
            </w:r>
          </w:p>
        </w:tc>
        <w:tc>
          <w:tcPr>
            <w:tcW w:w="7229" w:type="dxa"/>
            <w:vAlign w:val="center"/>
          </w:tcPr>
          <w:p w14:paraId="74141883" w14:textId="0484B3E7" w:rsidR="00D24885" w:rsidRPr="000A797E" w:rsidRDefault="00D24885" w:rsidP="00785EFD">
            <w:pPr>
              <w:pStyle w:val="Prrafodelista"/>
              <w:spacing w:before="360" w:after="360" w:line="360" w:lineRule="auto"/>
              <w:ind w:left="29" w:firstLine="18"/>
              <w:jc w:val="center"/>
              <w:rPr>
                <w:rFonts w:ascii="Palatino Linotype" w:hAnsi="Palatino Linotype"/>
                <w:sz w:val="20"/>
                <w:szCs w:val="20"/>
              </w:rPr>
            </w:pPr>
            <w:r w:rsidRPr="000A797E">
              <w:rPr>
                <w:rFonts w:ascii="Palatino Linotype" w:hAnsi="Palatino Linotype"/>
                <w:noProof/>
                <w:sz w:val="20"/>
                <w:szCs w:val="20"/>
                <w:lang w:val="es-MX" w:eastAsia="es-MX"/>
              </w:rPr>
              <w:drawing>
                <wp:inline distT="0" distB="0" distL="0" distR="0" wp14:anchorId="71F6692D" wp14:editId="2E309A66">
                  <wp:extent cx="4098925" cy="319595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8925" cy="3195955"/>
                          </a:xfrm>
                          <a:prstGeom prst="rect">
                            <a:avLst/>
                          </a:prstGeom>
                        </pic:spPr>
                      </pic:pic>
                    </a:graphicData>
                  </a:graphic>
                </wp:inline>
              </w:drawing>
            </w:r>
          </w:p>
          <w:p w14:paraId="766DA122" w14:textId="197A2CD6" w:rsidR="00D24885" w:rsidRPr="000A797E" w:rsidRDefault="00D24885" w:rsidP="00785EFD">
            <w:pPr>
              <w:pStyle w:val="Prrafodelista"/>
              <w:spacing w:before="360" w:after="360" w:line="360" w:lineRule="auto"/>
              <w:ind w:left="29" w:firstLine="18"/>
              <w:jc w:val="center"/>
              <w:rPr>
                <w:rFonts w:ascii="Palatino Linotype" w:hAnsi="Palatino Linotype"/>
                <w:sz w:val="20"/>
                <w:szCs w:val="20"/>
              </w:rPr>
            </w:pPr>
          </w:p>
        </w:tc>
      </w:tr>
      <w:tr w:rsidR="00D24885" w:rsidRPr="000A797E" w14:paraId="1D9556AA" w14:textId="77777777" w:rsidTr="00D24885">
        <w:trPr>
          <w:trHeight w:val="6485"/>
        </w:trPr>
        <w:tc>
          <w:tcPr>
            <w:tcW w:w="1560" w:type="dxa"/>
            <w:vAlign w:val="center"/>
          </w:tcPr>
          <w:p w14:paraId="52032B54" w14:textId="77777777"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lastRenderedPageBreak/>
              <w:t>Riesgo Real, Demostrable e Identificable</w:t>
            </w:r>
          </w:p>
          <w:p w14:paraId="5EA211AD" w14:textId="77777777"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t>(Modo, Tiempo y Lugar)</w:t>
            </w:r>
          </w:p>
        </w:tc>
        <w:tc>
          <w:tcPr>
            <w:tcW w:w="7229" w:type="dxa"/>
            <w:vAlign w:val="center"/>
          </w:tcPr>
          <w:p w14:paraId="1060BC45" w14:textId="609FE548" w:rsidR="00D24885" w:rsidRPr="000A797E" w:rsidRDefault="00D24885" w:rsidP="00785EFD">
            <w:pPr>
              <w:spacing w:before="360" w:after="360" w:line="360" w:lineRule="auto"/>
              <w:rPr>
                <w:rFonts w:ascii="Palatino Linotype" w:hAnsi="Palatino Linotype"/>
                <w:sz w:val="20"/>
                <w:szCs w:val="20"/>
              </w:rPr>
            </w:pPr>
            <w:r w:rsidRPr="000A797E">
              <w:rPr>
                <w:rFonts w:ascii="Palatino Linotype" w:hAnsi="Palatino Linotype"/>
                <w:noProof/>
                <w:sz w:val="20"/>
                <w:szCs w:val="20"/>
                <w:lang w:val="es-MX" w:eastAsia="es-MX"/>
              </w:rPr>
              <w:drawing>
                <wp:inline distT="0" distB="0" distL="0" distR="0" wp14:anchorId="712BF6DC" wp14:editId="0935F3FC">
                  <wp:extent cx="4343400" cy="2677795"/>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3400" cy="2677795"/>
                          </a:xfrm>
                          <a:prstGeom prst="rect">
                            <a:avLst/>
                          </a:prstGeom>
                        </pic:spPr>
                      </pic:pic>
                    </a:graphicData>
                  </a:graphic>
                </wp:inline>
              </w:drawing>
            </w:r>
          </w:p>
          <w:p w14:paraId="6A235FFB" w14:textId="03B2E35D" w:rsidR="00D24885" w:rsidRPr="000A797E" w:rsidRDefault="00D24885" w:rsidP="00785EFD">
            <w:pPr>
              <w:spacing w:before="360" w:after="360" w:line="360" w:lineRule="auto"/>
              <w:rPr>
                <w:rFonts w:ascii="Palatino Linotype" w:hAnsi="Palatino Linotype"/>
                <w:sz w:val="20"/>
                <w:szCs w:val="20"/>
              </w:rPr>
            </w:pPr>
            <w:r w:rsidRPr="000A797E">
              <w:rPr>
                <w:rFonts w:ascii="Palatino Linotype" w:hAnsi="Palatino Linotype"/>
                <w:noProof/>
                <w:sz w:val="20"/>
                <w:szCs w:val="20"/>
                <w:lang w:val="es-MX" w:eastAsia="es-MX"/>
              </w:rPr>
              <w:drawing>
                <wp:inline distT="0" distB="0" distL="0" distR="0" wp14:anchorId="00C90CDA" wp14:editId="094A5493">
                  <wp:extent cx="4297680" cy="223266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7680" cy="2232660"/>
                          </a:xfrm>
                          <a:prstGeom prst="rect">
                            <a:avLst/>
                          </a:prstGeom>
                        </pic:spPr>
                      </pic:pic>
                    </a:graphicData>
                  </a:graphic>
                </wp:inline>
              </w:drawing>
            </w:r>
          </w:p>
          <w:p w14:paraId="77732CD1" w14:textId="47CFB01E" w:rsidR="00D24885" w:rsidRPr="000A797E" w:rsidRDefault="00D24885" w:rsidP="00785EFD">
            <w:pPr>
              <w:pStyle w:val="Prrafodelista"/>
              <w:spacing w:before="360" w:after="360" w:line="360" w:lineRule="auto"/>
              <w:ind w:left="29" w:firstLine="18"/>
              <w:rPr>
                <w:rFonts w:ascii="Palatino Linotype" w:hAnsi="Palatino Linotype"/>
                <w:sz w:val="20"/>
                <w:szCs w:val="20"/>
              </w:rPr>
            </w:pPr>
          </w:p>
          <w:p w14:paraId="01C5936A" w14:textId="5932ED90" w:rsidR="00D24885" w:rsidRPr="000A797E" w:rsidRDefault="00D24885" w:rsidP="00785EFD">
            <w:pPr>
              <w:pStyle w:val="Prrafodelista"/>
              <w:spacing w:before="360" w:after="360" w:line="360" w:lineRule="auto"/>
              <w:ind w:left="29" w:firstLine="18"/>
              <w:rPr>
                <w:rFonts w:ascii="Palatino Linotype" w:hAnsi="Palatino Linotype"/>
                <w:sz w:val="20"/>
                <w:szCs w:val="20"/>
              </w:rPr>
            </w:pPr>
            <w:r w:rsidRPr="000A797E">
              <w:rPr>
                <w:rFonts w:ascii="Palatino Linotype" w:hAnsi="Palatino Linotype"/>
                <w:noProof/>
                <w:sz w:val="20"/>
                <w:szCs w:val="20"/>
                <w:lang w:val="es-MX" w:eastAsia="es-MX"/>
              </w:rPr>
              <w:drawing>
                <wp:inline distT="0" distB="0" distL="0" distR="0" wp14:anchorId="11D085CE" wp14:editId="0E10906A">
                  <wp:extent cx="4259580" cy="71183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9580" cy="711835"/>
                          </a:xfrm>
                          <a:prstGeom prst="rect">
                            <a:avLst/>
                          </a:prstGeom>
                        </pic:spPr>
                      </pic:pic>
                    </a:graphicData>
                  </a:graphic>
                </wp:inline>
              </w:drawing>
            </w:r>
          </w:p>
          <w:p w14:paraId="5ED49CEF" w14:textId="6C85EC86" w:rsidR="00D24885" w:rsidRPr="000A797E" w:rsidRDefault="00D24885" w:rsidP="00785EFD">
            <w:pPr>
              <w:pStyle w:val="Prrafodelista"/>
              <w:spacing w:before="360" w:after="360" w:line="360" w:lineRule="auto"/>
              <w:ind w:left="29" w:firstLine="18"/>
              <w:rPr>
                <w:rFonts w:ascii="Palatino Linotype" w:hAnsi="Palatino Linotype"/>
                <w:sz w:val="20"/>
                <w:szCs w:val="20"/>
              </w:rPr>
            </w:pPr>
          </w:p>
        </w:tc>
      </w:tr>
      <w:tr w:rsidR="00D24885" w:rsidRPr="000A797E" w14:paraId="7DCE0875" w14:textId="77777777" w:rsidTr="00D24885">
        <w:tc>
          <w:tcPr>
            <w:tcW w:w="1560" w:type="dxa"/>
            <w:vAlign w:val="center"/>
          </w:tcPr>
          <w:p w14:paraId="052A896F" w14:textId="77777777" w:rsidR="00D24885" w:rsidRPr="000A797E" w:rsidRDefault="00D24885" w:rsidP="00785EFD">
            <w:pPr>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lastRenderedPageBreak/>
              <w:t>Temporalidad de la Reserva de la información</w:t>
            </w:r>
          </w:p>
        </w:tc>
        <w:tc>
          <w:tcPr>
            <w:tcW w:w="7229" w:type="dxa"/>
            <w:vAlign w:val="center"/>
          </w:tcPr>
          <w:p w14:paraId="775E757C" w14:textId="436C462F" w:rsidR="00D24885" w:rsidRPr="000A797E" w:rsidRDefault="00D24885" w:rsidP="00785EFD">
            <w:pPr>
              <w:pStyle w:val="Prrafodelista"/>
              <w:spacing w:before="360" w:after="360" w:line="360" w:lineRule="auto"/>
              <w:ind w:left="29" w:firstLine="18"/>
              <w:jc w:val="center"/>
              <w:rPr>
                <w:rFonts w:ascii="Palatino Linotype" w:hAnsi="Palatino Linotype"/>
                <w:sz w:val="20"/>
                <w:szCs w:val="20"/>
              </w:rPr>
            </w:pPr>
            <w:r w:rsidRPr="000A797E">
              <w:rPr>
                <w:rFonts w:ascii="Palatino Linotype" w:hAnsi="Palatino Linotype"/>
                <w:noProof/>
                <w:sz w:val="20"/>
                <w:szCs w:val="20"/>
                <w:lang w:val="es-MX" w:eastAsia="es-MX"/>
              </w:rPr>
              <w:drawing>
                <wp:inline distT="0" distB="0" distL="0" distR="0" wp14:anchorId="34EFB9BA" wp14:editId="362E946B">
                  <wp:extent cx="4258945" cy="8001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8945" cy="800100"/>
                          </a:xfrm>
                          <a:prstGeom prst="rect">
                            <a:avLst/>
                          </a:prstGeom>
                        </pic:spPr>
                      </pic:pic>
                    </a:graphicData>
                  </a:graphic>
                </wp:inline>
              </w:drawing>
            </w:r>
            <w:r w:rsidRPr="000A797E">
              <w:rPr>
                <w:rFonts w:ascii="Palatino Linotype" w:hAnsi="Palatino Linotype"/>
                <w:sz w:val="20"/>
                <w:szCs w:val="20"/>
              </w:rPr>
              <w:t xml:space="preserve"> </w:t>
            </w:r>
          </w:p>
        </w:tc>
      </w:tr>
      <w:tr w:rsidR="00D24885" w:rsidRPr="000A797E" w14:paraId="0D6A9F0B" w14:textId="77777777" w:rsidTr="00D24885">
        <w:trPr>
          <w:trHeight w:val="3517"/>
        </w:trPr>
        <w:tc>
          <w:tcPr>
            <w:tcW w:w="1560" w:type="dxa"/>
            <w:vAlign w:val="center"/>
          </w:tcPr>
          <w:p w14:paraId="64277ECA" w14:textId="77777777" w:rsidR="00D24885" w:rsidRPr="000A797E" w:rsidRDefault="00D24885" w:rsidP="00785EFD">
            <w:pPr>
              <w:tabs>
                <w:tab w:val="left" w:pos="317"/>
              </w:tabs>
              <w:spacing w:before="360" w:after="360" w:line="360" w:lineRule="auto"/>
              <w:jc w:val="center"/>
              <w:rPr>
                <w:rFonts w:ascii="Palatino Linotype" w:hAnsi="Palatino Linotype"/>
                <w:b/>
                <w:sz w:val="20"/>
                <w:szCs w:val="20"/>
              </w:rPr>
            </w:pPr>
            <w:r w:rsidRPr="000A797E">
              <w:rPr>
                <w:rFonts w:ascii="Palatino Linotype" w:hAnsi="Palatino Linotype"/>
                <w:b/>
                <w:sz w:val="20"/>
                <w:szCs w:val="20"/>
              </w:rPr>
              <w:t>Autoridades competentes.</w:t>
            </w:r>
          </w:p>
        </w:tc>
        <w:tc>
          <w:tcPr>
            <w:tcW w:w="7229" w:type="dxa"/>
          </w:tcPr>
          <w:p w14:paraId="56802725" w14:textId="6C888FFF" w:rsidR="00D24885" w:rsidRPr="000A797E" w:rsidRDefault="00D24885" w:rsidP="00785EFD">
            <w:pPr>
              <w:spacing w:before="360" w:after="360" w:line="360" w:lineRule="auto"/>
              <w:rPr>
                <w:rFonts w:ascii="Palatino Linotype" w:hAnsi="Palatino Linotype"/>
                <w:sz w:val="20"/>
                <w:szCs w:val="20"/>
              </w:rPr>
            </w:pPr>
            <w:r w:rsidRPr="000A797E">
              <w:rPr>
                <w:rFonts w:ascii="Palatino Linotype" w:hAnsi="Palatino Linotype"/>
                <w:noProof/>
                <w:sz w:val="20"/>
                <w:szCs w:val="20"/>
                <w:lang w:val="es-MX" w:eastAsia="es-MX"/>
              </w:rPr>
              <w:drawing>
                <wp:inline distT="0" distB="0" distL="0" distR="0" wp14:anchorId="4E091921" wp14:editId="65CF51FC">
                  <wp:extent cx="4480560" cy="37401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80560" cy="3740150"/>
                          </a:xfrm>
                          <a:prstGeom prst="rect">
                            <a:avLst/>
                          </a:prstGeom>
                        </pic:spPr>
                      </pic:pic>
                    </a:graphicData>
                  </a:graphic>
                </wp:inline>
              </w:drawing>
            </w:r>
          </w:p>
        </w:tc>
      </w:tr>
    </w:tbl>
    <w:p w14:paraId="224DC204" w14:textId="13BADC27" w:rsidR="00EC0088" w:rsidRPr="000A797E" w:rsidRDefault="00D24885" w:rsidP="00785EFD">
      <w:pPr>
        <w:spacing w:before="360" w:after="360" w:line="360" w:lineRule="auto"/>
        <w:jc w:val="both"/>
        <w:rPr>
          <w:rFonts w:ascii="Palatino Linotype" w:hAnsi="Palatino Linotype" w:cs="Arial"/>
        </w:rPr>
      </w:pPr>
      <w:r w:rsidRPr="000A797E">
        <w:rPr>
          <w:rFonts w:ascii="Palatino Linotype" w:hAnsi="Palatino Linotype" w:cs="Arial"/>
        </w:rPr>
        <w:t xml:space="preserve">Una vez analizados los elementos, fundamentos y motivos señalados en el Acuerdo 05/2022 se tiene en primer término que el </w:t>
      </w:r>
      <w:r w:rsidRPr="000A797E">
        <w:rPr>
          <w:rFonts w:ascii="Palatino Linotype" w:hAnsi="Palatino Linotype" w:cs="Arial"/>
          <w:b/>
        </w:rPr>
        <w:t xml:space="preserve">SUJETO OBLIGADO </w:t>
      </w:r>
      <w:r w:rsidRPr="000A797E">
        <w:rPr>
          <w:rFonts w:ascii="Palatino Linotype" w:hAnsi="Palatino Linotype" w:cs="Arial"/>
        </w:rPr>
        <w:t xml:space="preserve">sustentó la clasificación de la información como reservada en la fracción </w:t>
      </w:r>
      <w:r w:rsidR="00EC0088" w:rsidRPr="000A797E">
        <w:rPr>
          <w:rFonts w:ascii="Palatino Linotype" w:hAnsi="Palatino Linotype" w:cs="Arial"/>
        </w:rPr>
        <w:t>X</w:t>
      </w:r>
      <w:r w:rsidRPr="000A797E">
        <w:rPr>
          <w:rFonts w:ascii="Palatino Linotype" w:hAnsi="Palatino Linotype" w:cs="Arial"/>
        </w:rPr>
        <w:t xml:space="preserve">III del artículo  </w:t>
      </w:r>
      <w:r w:rsidR="00EC0088" w:rsidRPr="000A797E">
        <w:rPr>
          <w:rFonts w:ascii="Palatino Linotype" w:hAnsi="Palatino Linotype" w:cs="Arial"/>
        </w:rPr>
        <w:t xml:space="preserve">113 </w:t>
      </w:r>
      <w:r w:rsidR="00EC0088" w:rsidRPr="000A797E">
        <w:rPr>
          <w:rFonts w:ascii="Palatino Linotype" w:hAnsi="Palatino Linotype" w:cs="Arial"/>
        </w:rPr>
        <w:lastRenderedPageBreak/>
        <w:t xml:space="preserve">de la Ley General de Transparencia y Acceso a la Información Pública que es del texto literal siguiente: </w:t>
      </w:r>
    </w:p>
    <w:p w14:paraId="02A4CFD0" w14:textId="0BBA5958" w:rsidR="00EC0088" w:rsidRPr="000A797E" w:rsidRDefault="00EC0088" w:rsidP="00140576">
      <w:pPr>
        <w:spacing w:before="360" w:after="360" w:line="276" w:lineRule="auto"/>
        <w:ind w:left="851" w:right="616"/>
        <w:jc w:val="both"/>
        <w:rPr>
          <w:rFonts w:ascii="Palatino Linotype" w:hAnsi="Palatino Linotype"/>
          <w:i/>
          <w:sz w:val="22"/>
          <w:szCs w:val="22"/>
        </w:rPr>
      </w:pPr>
      <w:r w:rsidRPr="000A797E">
        <w:rPr>
          <w:rFonts w:ascii="Palatino Linotype" w:hAnsi="Palatino Linotype"/>
          <w:i/>
          <w:sz w:val="22"/>
          <w:szCs w:val="22"/>
        </w:rPr>
        <w:t>“</w:t>
      </w:r>
      <w:r w:rsidRPr="000A797E">
        <w:rPr>
          <w:rFonts w:ascii="Palatino Linotype" w:hAnsi="Palatino Linotype"/>
          <w:b/>
          <w:i/>
          <w:sz w:val="22"/>
          <w:szCs w:val="22"/>
        </w:rPr>
        <w:t>Artículo 113</w:t>
      </w:r>
      <w:r w:rsidRPr="000A797E">
        <w:rPr>
          <w:rFonts w:ascii="Palatino Linotype" w:hAnsi="Palatino Linotype"/>
          <w:i/>
          <w:sz w:val="22"/>
          <w:szCs w:val="22"/>
        </w:rPr>
        <w:t>. Como información reservada podrá clasificarse aquella cuya publicación:</w:t>
      </w:r>
    </w:p>
    <w:p w14:paraId="0D28C74F" w14:textId="7808FB2D" w:rsidR="00EC0088" w:rsidRPr="000A797E" w:rsidRDefault="00EC0088" w:rsidP="00140576">
      <w:pPr>
        <w:spacing w:before="360" w:after="360" w:line="276" w:lineRule="auto"/>
        <w:ind w:left="851" w:right="616"/>
        <w:jc w:val="both"/>
        <w:rPr>
          <w:rFonts w:ascii="Palatino Linotype" w:hAnsi="Palatino Linotype"/>
          <w:i/>
          <w:sz w:val="22"/>
          <w:szCs w:val="22"/>
        </w:rPr>
      </w:pPr>
      <w:r w:rsidRPr="000A797E">
        <w:rPr>
          <w:rFonts w:ascii="Palatino Linotype" w:hAnsi="Palatino Linotype"/>
          <w:i/>
          <w:sz w:val="22"/>
          <w:szCs w:val="22"/>
        </w:rPr>
        <w:t>…</w:t>
      </w:r>
    </w:p>
    <w:p w14:paraId="017A7143" w14:textId="16CB37CF" w:rsidR="00EC0088" w:rsidRPr="000A797E" w:rsidRDefault="00EC0088" w:rsidP="00140576">
      <w:pPr>
        <w:spacing w:before="360" w:after="360" w:line="276" w:lineRule="auto"/>
        <w:ind w:left="851" w:right="616"/>
        <w:jc w:val="both"/>
        <w:rPr>
          <w:rFonts w:ascii="Palatino Linotype" w:hAnsi="Palatino Linotype"/>
          <w:i/>
          <w:sz w:val="22"/>
          <w:szCs w:val="22"/>
        </w:rPr>
      </w:pPr>
      <w:r w:rsidRPr="000A797E">
        <w:rPr>
          <w:rFonts w:ascii="Palatino Linotype" w:hAnsi="Palatino Linotype"/>
          <w:i/>
          <w:sz w:val="22"/>
          <w:szCs w:val="22"/>
        </w:rPr>
        <w:t>XIII. Las que por disposición expresa de una ley tengan tal carácter, siempre que sean acordes con las bases, principios y disposiciones establecidos en esta Ley y no la contravengan; así como las previstas en tratados internacionales.</w:t>
      </w:r>
    </w:p>
    <w:p w14:paraId="647BDD07" w14:textId="73796289" w:rsidR="00882224" w:rsidRPr="000A797E" w:rsidRDefault="00882224" w:rsidP="00785EFD">
      <w:pPr>
        <w:spacing w:before="360" w:after="360" w:line="360" w:lineRule="auto"/>
        <w:jc w:val="both"/>
        <w:rPr>
          <w:rFonts w:ascii="Palatino Linotype" w:hAnsi="Palatino Linotype" w:cs="Arial"/>
          <w:b/>
          <w:u w:val="single"/>
        </w:rPr>
      </w:pPr>
      <w:r w:rsidRPr="000A797E">
        <w:rPr>
          <w:rFonts w:ascii="Palatino Linotype" w:hAnsi="Palatino Linotype" w:cs="Arial"/>
        </w:rPr>
        <w:t xml:space="preserve">En este sentido, el Pleno de este Instituto, determina que el juicio de subsunción en la hipótesis jurídica no aplica en el asunto que se resuelve, ya que </w:t>
      </w:r>
      <w:r w:rsidRPr="000A797E">
        <w:rPr>
          <w:rFonts w:ascii="Palatino Linotype" w:hAnsi="Palatino Linotype" w:cs="Arial"/>
          <w:b/>
          <w:u w:val="single"/>
        </w:rPr>
        <w:t xml:space="preserve">no existe una disposición jurídica que de forma expresa, establezca que el Protocolo de Actuación de la Investigación del Delito de Homicidio deba clasificarse como información reservada. </w:t>
      </w:r>
    </w:p>
    <w:p w14:paraId="148D09D6" w14:textId="7C7E929E" w:rsidR="000A5BFB" w:rsidRPr="000A797E" w:rsidRDefault="000A5BFB" w:rsidP="00785EFD">
      <w:pPr>
        <w:spacing w:before="360" w:after="360" w:line="360" w:lineRule="auto"/>
        <w:jc w:val="both"/>
        <w:rPr>
          <w:rFonts w:ascii="Palatino Linotype" w:hAnsi="Palatino Linotype" w:cs="Arial"/>
        </w:rPr>
      </w:pPr>
      <w:r w:rsidRPr="000A797E">
        <w:rPr>
          <w:rFonts w:ascii="Palatino Linotype" w:hAnsi="Palatino Linotype" w:cs="Arial"/>
        </w:rPr>
        <w:t xml:space="preserve">Por otro lado, además de fundar y motivar, se debe identificar con claridad los datos contenidos en las documentales por los cuales procede la clasificación de la información y es el caso, que en el Acuerdo analizado, el </w:t>
      </w:r>
      <w:r w:rsidRPr="000A797E">
        <w:rPr>
          <w:rFonts w:ascii="Palatino Linotype" w:hAnsi="Palatino Linotype" w:cs="Arial"/>
          <w:b/>
        </w:rPr>
        <w:t xml:space="preserve">SUJETO OBLIGADO </w:t>
      </w:r>
      <w:r w:rsidRPr="000A797E">
        <w:rPr>
          <w:rFonts w:ascii="Palatino Linotype" w:hAnsi="Palatino Linotype" w:cs="Arial"/>
        </w:rPr>
        <w:t xml:space="preserve">clasificó la información solicitada como reservada, sin precisar las característica de los datos contenidos en el documento, que permitieran motivar la restricción al derecho de acceso a la información pública del particular. </w:t>
      </w:r>
    </w:p>
    <w:p w14:paraId="6A849CC1" w14:textId="77777777" w:rsidR="000A5BFB" w:rsidRPr="000A797E" w:rsidRDefault="000A5BFB" w:rsidP="00785EFD">
      <w:pPr>
        <w:spacing w:before="360" w:after="360" w:line="360" w:lineRule="auto"/>
        <w:jc w:val="both"/>
        <w:rPr>
          <w:rFonts w:ascii="Palatino Linotype" w:hAnsi="Palatino Linotype" w:cs="Arial"/>
        </w:rPr>
      </w:pPr>
    </w:p>
    <w:p w14:paraId="7FFBBE54" w14:textId="12C61802" w:rsidR="005A764A" w:rsidRPr="000A797E" w:rsidRDefault="005A764A" w:rsidP="00785EFD">
      <w:pPr>
        <w:spacing w:before="360" w:after="360" w:line="360" w:lineRule="auto"/>
        <w:jc w:val="both"/>
        <w:rPr>
          <w:rFonts w:ascii="Palatino Linotype" w:hAnsi="Palatino Linotype" w:cs="Arial"/>
        </w:rPr>
      </w:pPr>
      <w:r w:rsidRPr="000A797E">
        <w:rPr>
          <w:rFonts w:ascii="Palatino Linotype" w:hAnsi="Palatino Linotype" w:cs="Arial"/>
        </w:rPr>
        <w:lastRenderedPageBreak/>
        <w:t>Por lo tanto, el Ac</w:t>
      </w:r>
      <w:r w:rsidR="00D24885" w:rsidRPr="000A797E">
        <w:rPr>
          <w:rFonts w:ascii="Palatino Linotype" w:hAnsi="Palatino Linotype" w:cs="Arial"/>
        </w:rPr>
        <w:t>uerdo de clasificación que fue enviado</w:t>
      </w:r>
      <w:r w:rsidRPr="000A797E">
        <w:rPr>
          <w:rFonts w:ascii="Palatino Linotype" w:hAnsi="Palatino Linotype" w:cs="Arial"/>
        </w:rPr>
        <w:t xml:space="preserve"> por </w:t>
      </w:r>
      <w:r w:rsidRPr="000A797E">
        <w:rPr>
          <w:rFonts w:ascii="Palatino Linotype" w:hAnsi="Palatino Linotype" w:cs="Arial"/>
          <w:b/>
          <w:lang w:eastAsia="es-MX"/>
        </w:rPr>
        <w:t xml:space="preserve">EL SUJETO OBLIGADO </w:t>
      </w:r>
      <w:r w:rsidRPr="000A797E">
        <w:rPr>
          <w:rFonts w:ascii="Palatino Linotype" w:hAnsi="Palatino Linotype" w:cs="Arial"/>
        </w:rPr>
        <w:t xml:space="preserve">en su respuesta, no incluye los elementos objetivos que permiten determinar que la difusión de la información solicitada causa un daño presente, probable y específico a los intereses jurídicos tutelados en los supuestos de excepción previstos en la Ley (elementos de la </w:t>
      </w:r>
      <w:r w:rsidRPr="000A797E">
        <w:rPr>
          <w:rFonts w:ascii="Palatino Linotype" w:hAnsi="Palatino Linotype" w:cs="Arial"/>
          <w:i/>
        </w:rPr>
        <w:t>prueba de daño</w:t>
      </w:r>
      <w:r w:rsidRPr="000A797E">
        <w:rPr>
          <w:rFonts w:ascii="Palatino Linotype" w:hAnsi="Palatino Linotype" w:cs="Arial"/>
        </w:rPr>
        <w:t xml:space="preserve">). </w:t>
      </w:r>
    </w:p>
    <w:p w14:paraId="581C4262" w14:textId="5493D07A" w:rsidR="005A764A" w:rsidRPr="000A797E" w:rsidRDefault="005A764A" w:rsidP="00785EFD">
      <w:pPr>
        <w:autoSpaceDE w:val="0"/>
        <w:autoSpaceDN w:val="0"/>
        <w:adjustRightInd w:val="0"/>
        <w:spacing w:before="360" w:after="360" w:line="360" w:lineRule="auto"/>
        <w:ind w:right="-93"/>
        <w:jc w:val="both"/>
        <w:rPr>
          <w:rFonts w:ascii="Palatino Linotype" w:hAnsi="Palatino Linotype" w:cs="Arial"/>
        </w:rPr>
      </w:pPr>
      <w:r w:rsidRPr="000A797E">
        <w:rPr>
          <w:rFonts w:ascii="Palatino Linotype" w:hAnsi="Palatino Linotype" w:cs="Arial"/>
        </w:rPr>
        <w:t xml:space="preserve">En el entendido que dichos extremos legales tienen el siguiente alcance: por </w:t>
      </w:r>
      <w:r w:rsidRPr="000A797E">
        <w:rPr>
          <w:rFonts w:ascii="Palatino Linotype" w:hAnsi="Palatino Linotype" w:cs="Arial"/>
          <w:b/>
        </w:rPr>
        <w:t>daño presente</w:t>
      </w:r>
      <w:r w:rsidRPr="000A797E">
        <w:rPr>
          <w:rFonts w:ascii="Palatino Linotype" w:hAnsi="Palatino Linotype" w:cs="Arial"/>
        </w:rPr>
        <w:t xml:space="preserve">: se entiende que de publicarse la información, a la fecha en que se realiza el análisis correspondiente, se generará la afectación respectiva a cualquiera de los valores o bienes jurídicos tutelados en los casos de excepción previstos en el artículo 20 de la Ley de Transparencia y Acceso a la Información Pública del Estado de México y Municipios; por </w:t>
      </w:r>
      <w:r w:rsidRPr="000A797E">
        <w:rPr>
          <w:rFonts w:ascii="Palatino Linotype" w:hAnsi="Palatino Linotype" w:cs="Arial"/>
          <w:b/>
        </w:rPr>
        <w:t>daño probable</w:t>
      </w:r>
      <w:r w:rsidRPr="000A797E">
        <w:rPr>
          <w:rFonts w:ascii="Palatino Linotype" w:hAnsi="Palatino Linotype" w:cs="Arial"/>
        </w:rPr>
        <w:t xml:space="preserve">: obedece que la difusión de la información contenida en la misma podría causar un perjuicio mayor al interés público de conocer la información; y, por </w:t>
      </w:r>
      <w:r w:rsidRPr="000A797E">
        <w:rPr>
          <w:rFonts w:ascii="Palatino Linotype" w:hAnsi="Palatino Linotype" w:cs="Arial"/>
          <w:b/>
        </w:rPr>
        <w:t>daño específico:</w:t>
      </w:r>
      <w:r w:rsidRPr="000A797E">
        <w:rPr>
          <w:rFonts w:ascii="Palatino Linotype" w:hAnsi="Palatino Linotype" w:cs="Arial"/>
        </w:rPr>
        <w:t xml:space="preserve"> se refiere a que inmediatamente después de la publicación de la información es inminente la materialización o afectación a los intereses jurídicos tutelados en los supuestos de excepción.</w:t>
      </w:r>
    </w:p>
    <w:p w14:paraId="4F2B8623" w14:textId="77777777" w:rsidR="005A764A" w:rsidRPr="000A797E" w:rsidRDefault="005A764A" w:rsidP="00785EFD">
      <w:pPr>
        <w:autoSpaceDE w:val="0"/>
        <w:autoSpaceDN w:val="0"/>
        <w:adjustRightInd w:val="0"/>
        <w:spacing w:before="360" w:after="360" w:line="360" w:lineRule="auto"/>
        <w:ind w:right="-93"/>
        <w:jc w:val="both"/>
        <w:rPr>
          <w:rFonts w:ascii="Palatino Linotype" w:hAnsi="Palatino Linotype" w:cs="Arial"/>
        </w:rPr>
      </w:pPr>
      <w:r w:rsidRPr="000A797E">
        <w:rPr>
          <w:rFonts w:ascii="Palatino Linotype" w:hAnsi="Palatino Linotype" w:cs="Arial"/>
        </w:rPr>
        <w:t>Por lo tanto, es necesario precisar que en caso de publicarse la información solicitada, no puede causarse un daño a los intereses jurídicos protegidos por los ordenamientos legales, daño que no puede ser un supuesto o posibilidad, sino que debe ser objetivo y específico; es decir, a quién se le generará el daño, en qué consiste el daño que se pueda generar, así como el tiempo por el cual se considera que existe el riesgo de que de darse a conocer la información se causaría el daño (tiempo de reserva).</w:t>
      </w:r>
    </w:p>
    <w:p w14:paraId="3FC3C47A" w14:textId="764B7F64" w:rsidR="00924B3A" w:rsidRPr="000A797E" w:rsidRDefault="00A563EB" w:rsidP="00924B3A">
      <w:pPr>
        <w:spacing w:before="360" w:after="360" w:line="360" w:lineRule="auto"/>
        <w:jc w:val="both"/>
        <w:rPr>
          <w:rFonts w:ascii="Palatino Linotype" w:hAnsi="Palatino Linotype" w:cs="Tahoma"/>
          <w:bCs/>
        </w:rPr>
      </w:pPr>
      <w:r w:rsidRPr="000A797E">
        <w:rPr>
          <w:rFonts w:ascii="Palatino Linotype" w:hAnsi="Palatino Linotype" w:cs="Arial"/>
        </w:rPr>
        <w:lastRenderedPageBreak/>
        <w:t xml:space="preserve">Bajo ese contexto, es claro que el Acuerdo de Clasificación presentado por </w:t>
      </w:r>
      <w:r w:rsidRPr="000A797E">
        <w:rPr>
          <w:rFonts w:ascii="Palatino Linotype" w:hAnsi="Palatino Linotype" w:cs="Arial"/>
          <w:b/>
          <w:lang w:eastAsia="es-MX"/>
        </w:rPr>
        <w:t>EL SUJETO OBLIGADO</w:t>
      </w:r>
      <w:r w:rsidRPr="000A797E">
        <w:rPr>
          <w:rFonts w:ascii="Palatino Linotype" w:hAnsi="Palatino Linotype" w:cs="Arial"/>
        </w:rPr>
        <w:t xml:space="preserve"> </w:t>
      </w:r>
      <w:r w:rsidR="00924B3A" w:rsidRPr="000A797E">
        <w:rPr>
          <w:rFonts w:ascii="Palatino Linotype" w:hAnsi="Palatino Linotype" w:cs="Arial"/>
        </w:rPr>
        <w:t xml:space="preserve">no se encuentra debidamente fundamentado, ya que no se advierte la disposición que señale expresamente </w:t>
      </w:r>
      <w:r w:rsidR="004E0CB1" w:rsidRPr="000A797E">
        <w:rPr>
          <w:rFonts w:ascii="Palatino Linotype" w:hAnsi="Palatino Linotype" w:cs="Arial"/>
        </w:rPr>
        <w:t xml:space="preserve">la clasificación de los protocolos de actuación, aunado a que con la motivación no se precisan los elementos, características o datos que pudieran obrar en el documento solicitado y que por tal circunstancia, el daño que causaría su divulgación sería mayor al interés público de conocer que las actuaciones de los servidores públicos en la investigación del delito de homicidio, se realizaron de acuerdo a lo establecido en el documento requerido por el particular. </w:t>
      </w:r>
    </w:p>
    <w:p w14:paraId="59FF1E39" w14:textId="5455515D" w:rsidR="00743A17" w:rsidRPr="000A797E" w:rsidRDefault="00743A17" w:rsidP="00924B3A">
      <w:pPr>
        <w:spacing w:before="360" w:after="360" w:line="360" w:lineRule="auto"/>
        <w:jc w:val="both"/>
        <w:rPr>
          <w:rFonts w:ascii="Palatino Linotype" w:hAnsi="Palatino Linotype"/>
        </w:rPr>
      </w:pPr>
      <w:r w:rsidRPr="000A797E">
        <w:rPr>
          <w:rFonts w:ascii="Palatino Linotype" w:hAnsi="Palatino Linotype"/>
        </w:rPr>
        <w:t>Ahora bien, es importante señalar que un protocolo de investigación describe los objetivos, diseño, metodología y consideraciones tomadas en cuenta para la implementación y organización de una investigación; asimismo incluye el diseño de los procedimientos a ser utilizados para la observación, análisis e interpretación de los resultados. Además de las condiciones básicas para llevar a cabo la investigación descrita, un protocolo proporciona los antecedentes y motivos por los cuales tal investigación está siendo llevada a cabo y define los parámetros bajo los cuales se medirán sus resultados. Los protocolos de investigación suelen ser utilizados en el campo de las ciencias naturales, tales como la física, química, biología o la medicina, aunque también pueden ser utilizados en otros ámbitos experimentales y en las ciencias sociales.</w:t>
      </w:r>
    </w:p>
    <w:p w14:paraId="059AD2DC" w14:textId="77777777" w:rsidR="00743A17" w:rsidRPr="000A797E" w:rsidRDefault="00743A17" w:rsidP="00785EFD">
      <w:pPr>
        <w:pStyle w:val="Sinespaciado"/>
        <w:spacing w:before="360" w:after="360" w:line="360" w:lineRule="auto"/>
        <w:jc w:val="both"/>
        <w:rPr>
          <w:rFonts w:ascii="Palatino Linotype" w:hAnsi="Palatino Linotype"/>
        </w:rPr>
      </w:pPr>
      <w:r w:rsidRPr="000A797E">
        <w:rPr>
          <w:rFonts w:ascii="Palatino Linotype" w:hAnsi="Palatino Linotype"/>
        </w:rPr>
        <w:t xml:space="preserve">Asimismo, lo concreto es que, un protocolo es un reglamento o una serie de instrucciones que se fijan por tradición o por convenio; por lo que partiendo de este </w:t>
      </w:r>
      <w:r w:rsidRPr="000A797E">
        <w:rPr>
          <w:rFonts w:ascii="Palatino Linotype" w:hAnsi="Palatino Linotype"/>
        </w:rPr>
        <w:lastRenderedPageBreak/>
        <w:t xml:space="preserve">significado, un protocolo puede ser un documento o una normativa que establece como se debe actuar en ciertos procedimientos. De este modo, recopila conductas, acciones y técnicas que se consideran adecuadas ante ciertas situaciones. </w:t>
      </w:r>
    </w:p>
    <w:p w14:paraId="23AE1BBB" w14:textId="77777777" w:rsidR="00743A17" w:rsidRPr="000A797E" w:rsidRDefault="00743A17" w:rsidP="00785EFD">
      <w:pPr>
        <w:pStyle w:val="Sinespaciado"/>
        <w:spacing w:before="360" w:after="360" w:line="360" w:lineRule="auto"/>
        <w:jc w:val="both"/>
        <w:rPr>
          <w:rFonts w:ascii="Palatino Linotype" w:hAnsi="Palatino Linotype"/>
        </w:rPr>
      </w:pPr>
      <w:r w:rsidRPr="000A797E">
        <w:rPr>
          <w:rFonts w:ascii="Palatino Linotype" w:hAnsi="Palatino Linotype"/>
        </w:rPr>
        <w:t xml:space="preserve">En términos generales, los protocolos contienen una serie de normas o reglas de conducta estandarizadas, de carácter obligatorio, a las que los destinatarios de tales disposiciones deben sujetar su actuación. </w:t>
      </w:r>
    </w:p>
    <w:p w14:paraId="696A87F5" w14:textId="77777777" w:rsidR="00743A17" w:rsidRPr="000A797E" w:rsidRDefault="00743A17" w:rsidP="00785EFD">
      <w:pPr>
        <w:pStyle w:val="Sinespaciado"/>
        <w:spacing w:before="360" w:after="360" w:line="360" w:lineRule="auto"/>
        <w:jc w:val="both"/>
        <w:rPr>
          <w:rFonts w:ascii="Palatino Linotype" w:hAnsi="Palatino Linotype"/>
        </w:rPr>
      </w:pPr>
    </w:p>
    <w:p w14:paraId="34A2A350" w14:textId="48026A6E" w:rsidR="00743A17" w:rsidRPr="000A797E" w:rsidRDefault="00743A17" w:rsidP="00785EFD">
      <w:pPr>
        <w:pStyle w:val="Sinespaciado"/>
        <w:spacing w:before="360" w:after="360" w:line="360" w:lineRule="auto"/>
        <w:jc w:val="both"/>
        <w:rPr>
          <w:rFonts w:ascii="Palatino Linotype" w:hAnsi="Palatino Linotype"/>
        </w:rPr>
      </w:pPr>
      <w:r w:rsidRPr="000A797E">
        <w:rPr>
          <w:rFonts w:ascii="Palatino Linotype" w:hAnsi="Palatino Linotype"/>
        </w:rPr>
        <w:t xml:space="preserve">Particularmente, los protocolos establecen criterios, mecanismos, procedimientos, estrategias o buenas practicas que se deben realizar en forma estandarizada por parte de los servidores públicos encargados de la función de investigación de los delitos de homicidio en el ejercicio de las atribuciones que el orden jurídico les asigna de manera expresa, atendiendo al principio de legalidad que rige la materia. </w:t>
      </w:r>
    </w:p>
    <w:p w14:paraId="24363D49" w14:textId="6799D861" w:rsidR="00743A17" w:rsidRPr="000A797E" w:rsidRDefault="00743A17" w:rsidP="00785EFD">
      <w:pPr>
        <w:pStyle w:val="Sinespaciado"/>
        <w:spacing w:before="360" w:after="360" w:line="360" w:lineRule="auto"/>
        <w:jc w:val="both"/>
        <w:rPr>
          <w:rFonts w:ascii="Palatino Linotype" w:hAnsi="Palatino Linotype"/>
          <w:i/>
        </w:rPr>
      </w:pPr>
      <w:r w:rsidRPr="000A797E">
        <w:rPr>
          <w:rFonts w:ascii="Palatino Linotype" w:hAnsi="Palatino Linotype"/>
        </w:rPr>
        <w:t xml:space="preserve">Correlativo a lo anterior, es de señalar que la propia exposición de motivos de los acuerdos mediante los cuales se autorizan los Protocolos de Actuación refiere que: </w:t>
      </w:r>
      <w:r w:rsidRPr="000A797E">
        <w:rPr>
          <w:rFonts w:ascii="Palatino Linotype" w:hAnsi="Palatino Linotype"/>
          <w:i/>
        </w:rPr>
        <w:t xml:space="preserve">“…a la entrada en vigor del Código Nacional de Procedimientos Penales en el Estado de México, debe contarse con un método de investigación en la actuación de los operadores acorde a la legislación adjetiva, que regule la actuación de los Agentes del Ministerio Público, Policías de Investigación y Peritos, en el respeto a las normas que han de observarse en la investigación y persecución de las conductas delictivas </w:t>
      </w:r>
      <w:r w:rsidR="00DF347A" w:rsidRPr="000A797E">
        <w:rPr>
          <w:rFonts w:ascii="Palatino Linotype" w:hAnsi="Palatino Linotype"/>
          <w:i/>
        </w:rPr>
        <w:t xml:space="preserve">cometidas en la Entidad Federativa. </w:t>
      </w:r>
    </w:p>
    <w:p w14:paraId="140EFCA6" w14:textId="17CF32FE" w:rsidR="00DF347A" w:rsidRPr="000A797E" w:rsidRDefault="00DF347A" w:rsidP="00785EFD">
      <w:pPr>
        <w:pStyle w:val="Sinespaciado"/>
        <w:spacing w:before="360" w:after="360" w:line="360" w:lineRule="auto"/>
        <w:jc w:val="both"/>
        <w:rPr>
          <w:rFonts w:ascii="Palatino Linotype" w:hAnsi="Palatino Linotype"/>
          <w:i/>
        </w:rPr>
      </w:pPr>
      <w:r w:rsidRPr="000A797E">
        <w:rPr>
          <w:rFonts w:ascii="Palatino Linotype" w:hAnsi="Palatino Linotype"/>
          <w:i/>
        </w:rPr>
        <w:lastRenderedPageBreak/>
        <w:t xml:space="preserve">Que en virtud de ello, resulta necesario emitir un </w:t>
      </w:r>
      <w:r w:rsidRPr="000A797E">
        <w:rPr>
          <w:rFonts w:ascii="Palatino Linotype" w:hAnsi="Palatino Linotype"/>
          <w:b/>
          <w:i/>
          <w:u w:val="single"/>
        </w:rPr>
        <w:t>protocolo de actuación</w:t>
      </w:r>
      <w:r w:rsidRPr="000A797E">
        <w:rPr>
          <w:rFonts w:ascii="Palatino Linotype" w:hAnsi="Palatino Linotype"/>
          <w:i/>
        </w:rPr>
        <w:t xml:space="preserve"> que sea acorde a la exigencias de la reforma constitucional en materia de Procedimiento Penal Acusatorio, </w:t>
      </w:r>
      <w:r w:rsidRPr="000A797E">
        <w:rPr>
          <w:rFonts w:ascii="Palatino Linotype" w:hAnsi="Palatino Linotype"/>
          <w:b/>
          <w:i/>
        </w:rPr>
        <w:t>que permita al servidor público una actuación apegada a la Ley</w:t>
      </w:r>
      <w:r w:rsidRPr="000A797E">
        <w:rPr>
          <w:rFonts w:ascii="Palatino Linotype" w:hAnsi="Palatino Linotype"/>
          <w:i/>
        </w:rPr>
        <w:t xml:space="preserve"> y con respeto absoluto a los derecho humanos, que fomente juicios justos e imparciales apegados a derecho y </w:t>
      </w:r>
      <w:r w:rsidRPr="000A797E">
        <w:rPr>
          <w:rFonts w:ascii="Palatino Linotype" w:hAnsi="Palatino Linotype"/>
          <w:b/>
          <w:i/>
          <w:u w:val="single"/>
        </w:rPr>
        <w:t>eviten en lo posible errores, omisiones o malas prácticas que puedan interferir en una correcta investigación</w:t>
      </w:r>
      <w:r w:rsidRPr="000A797E">
        <w:rPr>
          <w:rFonts w:ascii="Palatino Linotype" w:hAnsi="Palatino Linotype"/>
          <w:i/>
        </w:rPr>
        <w:t xml:space="preserve">.” </w:t>
      </w:r>
    </w:p>
    <w:p w14:paraId="6A0D9A17" w14:textId="260892C7" w:rsidR="003B05FF" w:rsidRPr="000A797E" w:rsidRDefault="003B05FF" w:rsidP="00785EFD">
      <w:pPr>
        <w:spacing w:before="360" w:after="360" w:line="360" w:lineRule="auto"/>
        <w:jc w:val="both"/>
        <w:rPr>
          <w:rFonts w:ascii="Palatino Linotype" w:hAnsi="Palatino Linotype" w:cs="Arial"/>
        </w:rPr>
      </w:pPr>
      <w:r w:rsidRPr="000A797E">
        <w:rPr>
          <w:rFonts w:ascii="Palatino Linotype" w:hAnsi="Palatino Linotype" w:cs="Arial"/>
        </w:rPr>
        <w:t xml:space="preserve">Por consiguiente, se colige que los protocolos permiten homologar la actuación del personal para alcanzar la efectividad en la investigación y persecución de los delitos, por lo que, en atención a las consideraciones señaladas el Pleno de este Instituto estima que el interés público de conocer el Protocolo de Actuación en la Investigación del Delito de Homicidio radica en permitir a la ciudadanía verificar que la actuación en la investigación y persecución del delito, los servidores públicos participantes observaron los procedimientos, estrategias y buenas practicas, establecidas en el multicitado Protocolo. </w:t>
      </w:r>
    </w:p>
    <w:p w14:paraId="24CE02EC" w14:textId="50E8B4A0" w:rsidR="003B05FF" w:rsidRPr="000A797E" w:rsidRDefault="003B05FF" w:rsidP="00785EFD">
      <w:pPr>
        <w:spacing w:before="360" w:after="360" w:line="360" w:lineRule="auto"/>
        <w:jc w:val="both"/>
        <w:rPr>
          <w:rFonts w:ascii="Palatino Linotype" w:hAnsi="Palatino Linotype" w:cs="Arial"/>
        </w:rPr>
      </w:pPr>
      <w:r w:rsidRPr="000A797E">
        <w:rPr>
          <w:rFonts w:ascii="Palatino Linotype" w:hAnsi="Palatino Linotype" w:cs="Arial"/>
        </w:rPr>
        <w:t>Por otro lado, es de señalar que el Protocolo de Actuación en la Investigación del Delito</w:t>
      </w:r>
      <w:r w:rsidR="00140576" w:rsidRPr="000A797E">
        <w:rPr>
          <w:rFonts w:ascii="Palatino Linotype" w:hAnsi="Palatino Linotype" w:cs="Arial"/>
        </w:rPr>
        <w:t xml:space="preserve"> de Homicidio</w:t>
      </w:r>
      <w:r w:rsidRPr="000A797E">
        <w:rPr>
          <w:rFonts w:ascii="Palatino Linotype" w:hAnsi="Palatino Linotype" w:cs="Arial"/>
        </w:rPr>
        <w:t xml:space="preserve"> publicado en el año dos mil trece y abrogado el dieciocho de mayo de dos mil dieciséis, fue publicado y puede consultarse en </w:t>
      </w:r>
      <w:hyperlink r:id="rId22" w:history="1">
        <w:r w:rsidRPr="000A797E">
          <w:rPr>
            <w:rStyle w:val="Hipervnculo"/>
            <w:rFonts w:ascii="Palatino Linotype" w:hAnsi="Palatino Linotype" w:cs="Arial"/>
          </w:rPr>
          <w:t>https://legislacion.edomex.gob.mx/sites/legislacion.edomex.gob.mx/files/files/vigentes/may293.PDF</w:t>
        </w:r>
      </w:hyperlink>
    </w:p>
    <w:p w14:paraId="3F9296B1" w14:textId="75ABD692" w:rsidR="003B05FF" w:rsidRPr="000A797E" w:rsidRDefault="003B05FF" w:rsidP="00785EFD">
      <w:pPr>
        <w:spacing w:before="360" w:after="360" w:line="360" w:lineRule="auto"/>
        <w:jc w:val="both"/>
        <w:rPr>
          <w:rFonts w:ascii="Palatino Linotype" w:hAnsi="Palatino Linotype" w:cs="Arial"/>
        </w:rPr>
      </w:pPr>
      <w:r w:rsidRPr="000A797E">
        <w:rPr>
          <w:rFonts w:ascii="Palatino Linotype" w:hAnsi="Palatino Linotype" w:cs="Arial"/>
          <w:noProof/>
          <w:lang w:val="es-MX" w:eastAsia="es-MX"/>
        </w:rPr>
        <w:lastRenderedPageBreak/>
        <w:drawing>
          <wp:inline distT="0" distB="0" distL="0" distR="0" wp14:anchorId="5C5389CF" wp14:editId="0E507CF8">
            <wp:extent cx="5612130" cy="4137660"/>
            <wp:effectExtent l="19050" t="19050" r="26670"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8918"/>
                    <a:stretch/>
                  </pic:blipFill>
                  <pic:spPr bwMode="auto">
                    <a:xfrm>
                      <a:off x="0" y="0"/>
                      <a:ext cx="5612130" cy="41376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5A108F" w14:textId="0E9A8F1D" w:rsidR="00A563EB" w:rsidRPr="000A797E" w:rsidRDefault="00A563EB" w:rsidP="00785EFD">
      <w:pPr>
        <w:spacing w:before="360" w:after="360" w:line="360" w:lineRule="auto"/>
        <w:jc w:val="both"/>
        <w:rPr>
          <w:rFonts w:ascii="Palatino Linotype" w:hAnsi="Palatino Linotype" w:cs="Arial"/>
        </w:rPr>
      </w:pPr>
      <w:r w:rsidRPr="000A797E">
        <w:rPr>
          <w:rFonts w:ascii="Palatino Linotype" w:hAnsi="Palatino Linotype" w:cs="Arial"/>
        </w:rPr>
        <w:t xml:space="preserve">Asimismo, es oportuno referir, que en el documento remitido por el </w:t>
      </w:r>
      <w:r w:rsidRPr="000A797E">
        <w:rPr>
          <w:rFonts w:ascii="Palatino Linotype" w:hAnsi="Palatino Linotype" w:cs="Arial"/>
          <w:b/>
        </w:rPr>
        <w:t xml:space="preserve">SUJETO OBLIGADO </w:t>
      </w:r>
      <w:r w:rsidRPr="000A797E">
        <w:rPr>
          <w:rFonts w:ascii="Palatino Linotype" w:hAnsi="Palatino Linotype" w:cs="Arial"/>
        </w:rPr>
        <w:t xml:space="preserve">en respuesta se advierte la publicación del Protocolo de Actuación en la Investigación del Delito de Feminicidio, tal como se observa en la siguiente captura de pantalla. </w:t>
      </w:r>
    </w:p>
    <w:p w14:paraId="223A0DD3" w14:textId="04D8EE4A" w:rsidR="00A563EB" w:rsidRPr="000A797E" w:rsidRDefault="00A563EB" w:rsidP="00785EFD">
      <w:pPr>
        <w:spacing w:before="360" w:after="360" w:line="360" w:lineRule="auto"/>
        <w:jc w:val="both"/>
        <w:rPr>
          <w:rFonts w:ascii="Palatino Linotype" w:hAnsi="Palatino Linotype" w:cs="Arial"/>
        </w:rPr>
      </w:pPr>
      <w:r w:rsidRPr="000A797E">
        <w:rPr>
          <w:rFonts w:ascii="Palatino Linotype" w:hAnsi="Palatino Linotype" w:cs="Arial"/>
          <w:noProof/>
          <w:lang w:val="es-MX" w:eastAsia="es-MX"/>
        </w:rPr>
        <w:lastRenderedPageBreak/>
        <w:drawing>
          <wp:inline distT="0" distB="0" distL="0" distR="0" wp14:anchorId="113A2DEE" wp14:editId="3256C0B7">
            <wp:extent cx="5612130" cy="4427220"/>
            <wp:effectExtent l="19050" t="19050" r="2667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4427220"/>
                    </a:xfrm>
                    <a:prstGeom prst="rect">
                      <a:avLst/>
                    </a:prstGeom>
                    <a:ln w="12700">
                      <a:solidFill>
                        <a:schemeClr val="tx1"/>
                      </a:solidFill>
                    </a:ln>
                  </pic:spPr>
                </pic:pic>
              </a:graphicData>
            </a:graphic>
          </wp:inline>
        </w:drawing>
      </w:r>
    </w:p>
    <w:p w14:paraId="6CCFADFC" w14:textId="5A70FBB6" w:rsidR="00EF2C16" w:rsidRPr="000A797E" w:rsidRDefault="00A563EB" w:rsidP="00785EFD">
      <w:pPr>
        <w:spacing w:before="360" w:after="360" w:line="360" w:lineRule="auto"/>
        <w:jc w:val="both"/>
        <w:rPr>
          <w:rFonts w:ascii="Palatino Linotype" w:hAnsi="Palatino Linotype" w:cs="Arial"/>
        </w:rPr>
      </w:pPr>
      <w:r w:rsidRPr="000A797E">
        <w:rPr>
          <w:rFonts w:ascii="Palatino Linotype" w:hAnsi="Palatino Linotype" w:cs="Arial"/>
        </w:rPr>
        <w:t>Docu</w:t>
      </w:r>
      <w:r w:rsidR="003B05FF" w:rsidRPr="000A797E">
        <w:rPr>
          <w:rFonts w:ascii="Palatino Linotype" w:hAnsi="Palatino Linotype" w:cs="Arial"/>
        </w:rPr>
        <w:t xml:space="preserve">mento que una vez analizado, </w:t>
      </w:r>
      <w:r w:rsidRPr="000A797E">
        <w:rPr>
          <w:rFonts w:ascii="Palatino Linotype" w:hAnsi="Palatino Linotype" w:cs="Arial"/>
        </w:rPr>
        <w:t>se advierte que el mismo tiene por objeto dotar de mayores herramientas a los agentes del Ministerio Público, agentes de</w:t>
      </w:r>
      <w:r w:rsidR="00140576" w:rsidRPr="000A797E">
        <w:rPr>
          <w:rFonts w:ascii="Palatino Linotype" w:hAnsi="Palatino Linotype" w:cs="Arial"/>
        </w:rPr>
        <w:t xml:space="preserve"> </w:t>
      </w:r>
      <w:r w:rsidRPr="000A797E">
        <w:rPr>
          <w:rFonts w:ascii="Palatino Linotype" w:hAnsi="Palatino Linotype" w:cs="Arial"/>
        </w:rPr>
        <w:t>la Policía de Investigación y Perito</w:t>
      </w:r>
      <w:r w:rsidR="00EF2C16" w:rsidRPr="000A797E">
        <w:rPr>
          <w:rFonts w:ascii="Palatino Linotype" w:hAnsi="Palatino Linotype" w:cs="Arial"/>
        </w:rPr>
        <w:t xml:space="preserve">s en su labor de investigación y en el que no se observa información que deba ser clasificada; </w:t>
      </w:r>
    </w:p>
    <w:p w14:paraId="0A0F0305" w14:textId="3B756D74" w:rsidR="00345C3C" w:rsidRPr="000A797E" w:rsidRDefault="003B05FF" w:rsidP="00785EFD">
      <w:pPr>
        <w:spacing w:before="360" w:after="360" w:line="360" w:lineRule="auto"/>
        <w:jc w:val="both"/>
        <w:rPr>
          <w:rFonts w:ascii="Palatino Linotype" w:hAnsi="Palatino Linotype" w:cs="Arial"/>
        </w:rPr>
      </w:pPr>
      <w:r w:rsidRPr="000A797E">
        <w:rPr>
          <w:rFonts w:ascii="Palatino Linotype" w:hAnsi="Palatino Linotype" w:cs="Arial"/>
        </w:rPr>
        <w:t xml:space="preserve">Por otro lado, en el Periódico Oficial, Gaceta del –Gobierno del Estado Libre y Soberano de México de fecha veinte de marzo de dos mil dieciocho, se publicó la circular 03/2018, por la que se instruyó la obligatoriedad de los Protocolos emitidos </w:t>
      </w:r>
      <w:r w:rsidRPr="000A797E">
        <w:rPr>
          <w:rFonts w:ascii="Palatino Linotype" w:hAnsi="Palatino Linotype" w:cs="Arial"/>
        </w:rPr>
        <w:lastRenderedPageBreak/>
        <w:t>por la Fiscalía General de Justicia del Estado de M</w:t>
      </w:r>
      <w:r w:rsidR="00345C3C" w:rsidRPr="000A797E">
        <w:rPr>
          <w:rFonts w:ascii="Palatino Linotype" w:hAnsi="Palatino Linotype" w:cs="Arial"/>
        </w:rPr>
        <w:t xml:space="preserve">éxico, en la que se estableció lo siguiente: </w:t>
      </w:r>
    </w:p>
    <w:p w14:paraId="36C1EB11" w14:textId="5A3B5B1C" w:rsidR="00A563EB" w:rsidRPr="000A797E" w:rsidRDefault="00345C3C" w:rsidP="00785EFD">
      <w:pPr>
        <w:spacing w:before="360" w:after="360" w:line="360" w:lineRule="auto"/>
        <w:jc w:val="both"/>
        <w:rPr>
          <w:rFonts w:ascii="Palatino Linotype" w:hAnsi="Palatino Linotype" w:cs="Arial"/>
        </w:rPr>
      </w:pPr>
      <w:r w:rsidRPr="000A797E">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3223171E" wp14:editId="48991927">
                <wp:simplePos x="0" y="0"/>
                <wp:positionH relativeFrom="column">
                  <wp:posOffset>116205</wp:posOffset>
                </wp:positionH>
                <wp:positionV relativeFrom="paragraph">
                  <wp:posOffset>4304030</wp:posOffset>
                </wp:positionV>
                <wp:extent cx="304800" cy="144780"/>
                <wp:effectExtent l="57150" t="38100" r="0" b="121920"/>
                <wp:wrapNone/>
                <wp:docPr id="8" name="Flecha derecha 8"/>
                <wp:cNvGraphicFramePr/>
                <a:graphic xmlns:a="http://schemas.openxmlformats.org/drawingml/2006/main">
                  <a:graphicData uri="http://schemas.microsoft.com/office/word/2010/wordprocessingShape">
                    <wps:wsp>
                      <wps:cNvSpPr/>
                      <wps:spPr>
                        <a:xfrm>
                          <a:off x="0" y="0"/>
                          <a:ext cx="304800" cy="144780"/>
                        </a:xfrm>
                        <a:prstGeom prst="rightArrow">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C0924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9.15pt;margin-top:338.9pt;width:24pt;height:1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" adj="16470" fillcolor="#c0504d [3205]" strokecolor="#4579b8 [3044]">
                <v:shadow on="t" color="black" opacity="22937f" origin=",.5" offset="0,.63889mm"/>
              </v:shape>
            </w:pict>
          </mc:Fallback>
        </mc:AlternateContent>
      </w:r>
      <w:r w:rsidRPr="000A797E">
        <w:rPr>
          <w:rFonts w:ascii="Palatino Linotype" w:hAnsi="Palatino Linotype" w:cs="Arial"/>
          <w:noProof/>
          <w:lang w:val="es-MX" w:eastAsia="es-MX"/>
        </w:rPr>
        <w:drawing>
          <wp:inline distT="0" distB="0" distL="0" distR="0" wp14:anchorId="4A266347" wp14:editId="40DCB4EE">
            <wp:extent cx="5612130" cy="45339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533900"/>
                    </a:xfrm>
                    <a:prstGeom prst="rect">
                      <a:avLst/>
                    </a:prstGeom>
                  </pic:spPr>
                </pic:pic>
              </a:graphicData>
            </a:graphic>
          </wp:inline>
        </w:drawing>
      </w:r>
    </w:p>
    <w:p w14:paraId="52F1AAFA" w14:textId="22F4CA0B" w:rsidR="00345C3C" w:rsidRPr="000A797E" w:rsidRDefault="00345C3C" w:rsidP="00785EFD">
      <w:pPr>
        <w:spacing w:before="360" w:after="360" w:line="360" w:lineRule="auto"/>
        <w:jc w:val="both"/>
        <w:rPr>
          <w:rFonts w:ascii="Palatino Linotype" w:hAnsi="Palatino Linotype" w:cs="Arial"/>
          <w:lang w:eastAsia="es-MX"/>
        </w:rPr>
      </w:pPr>
      <w:r w:rsidRPr="000A797E">
        <w:rPr>
          <w:rFonts w:ascii="Palatino Linotype" w:hAnsi="Palatino Linotype" w:cs="Arial"/>
          <w:lang w:eastAsia="es-MX"/>
        </w:rPr>
        <w:t xml:space="preserve">En este entendido, derivado de los preceptos normativos citados y las consideraciones señaladas, se concluye que al no observase la lógica adoptada por el </w:t>
      </w:r>
      <w:r w:rsidRPr="000A797E">
        <w:rPr>
          <w:rFonts w:ascii="Palatino Linotype" w:hAnsi="Palatino Linotype" w:cs="Arial"/>
          <w:b/>
          <w:lang w:eastAsia="es-MX"/>
        </w:rPr>
        <w:t xml:space="preserve">SUJETO OBLIGADO </w:t>
      </w:r>
      <w:r w:rsidRPr="000A797E">
        <w:rPr>
          <w:rFonts w:ascii="Palatino Linotype" w:hAnsi="Palatino Linotype" w:cs="Arial"/>
          <w:lang w:eastAsia="es-MX"/>
        </w:rPr>
        <w:t xml:space="preserve">al publicar ciertos protocolos y la clasificación del solicitado en el recurso de revisión de mérito, sin que se precise la naturaleza de la </w:t>
      </w:r>
      <w:r w:rsidRPr="000A797E">
        <w:rPr>
          <w:rFonts w:ascii="Palatino Linotype" w:hAnsi="Palatino Linotype" w:cs="Arial"/>
          <w:lang w:eastAsia="es-MX"/>
        </w:rPr>
        <w:lastRenderedPageBreak/>
        <w:t xml:space="preserve">información que se pretende clasificar, constituye una afectación al derecho de acceso a la información pública del particular. </w:t>
      </w:r>
    </w:p>
    <w:p w14:paraId="4B329FBC" w14:textId="53293F1A" w:rsidR="005A764A" w:rsidRPr="000A797E" w:rsidRDefault="005A764A" w:rsidP="00785EFD">
      <w:pPr>
        <w:spacing w:before="360" w:after="360" w:line="360" w:lineRule="auto"/>
        <w:jc w:val="both"/>
        <w:rPr>
          <w:rFonts w:ascii="Palatino Linotype" w:hAnsi="Palatino Linotype" w:cs="Arial"/>
          <w:lang w:eastAsia="es-MX"/>
        </w:rPr>
      </w:pPr>
      <w:r w:rsidRPr="000A797E">
        <w:rPr>
          <w:rFonts w:ascii="Palatino Linotype" w:hAnsi="Palatino Linotype" w:cs="Arial"/>
          <w:lang w:eastAsia="es-MX"/>
        </w:rPr>
        <w:t xml:space="preserve">En consecuencia, este Órgano Garante determina que las razones o motivos de inconformidad vertidos por </w:t>
      </w:r>
      <w:r w:rsidRPr="000A797E">
        <w:rPr>
          <w:rFonts w:ascii="Palatino Linotype" w:hAnsi="Palatino Linotype" w:cs="Arial"/>
          <w:b/>
          <w:lang w:eastAsia="es-MX"/>
        </w:rPr>
        <w:t>EL RECURRENTE</w:t>
      </w:r>
      <w:r w:rsidRPr="000A797E">
        <w:rPr>
          <w:rFonts w:ascii="Palatino Linotype" w:hAnsi="Palatino Linotype" w:cs="Arial"/>
          <w:lang w:eastAsia="es-MX"/>
        </w:rPr>
        <w:t xml:space="preserve"> en el recurso de revisión en estudio, resultan fundadas y procedentes por lo que se </w:t>
      </w:r>
      <w:r w:rsidRPr="000A797E">
        <w:rPr>
          <w:rFonts w:ascii="Palatino Linotype" w:hAnsi="Palatino Linotype" w:cs="Arial"/>
          <w:b/>
          <w:lang w:eastAsia="es-MX"/>
        </w:rPr>
        <w:t xml:space="preserve">REVOCA </w:t>
      </w:r>
      <w:r w:rsidRPr="000A797E">
        <w:rPr>
          <w:rFonts w:ascii="Palatino Linotype" w:hAnsi="Palatino Linotype" w:cs="Arial"/>
          <w:lang w:eastAsia="es-MX"/>
        </w:rPr>
        <w:t>la respuesta del</w:t>
      </w:r>
      <w:r w:rsidRPr="000A797E">
        <w:rPr>
          <w:rFonts w:ascii="Palatino Linotype" w:hAnsi="Palatino Linotype" w:cs="Arial"/>
          <w:b/>
          <w:lang w:eastAsia="es-MX"/>
        </w:rPr>
        <w:t xml:space="preserve"> SUJETO OBLIGADO</w:t>
      </w:r>
      <w:r w:rsidRPr="000A797E">
        <w:rPr>
          <w:rFonts w:ascii="Palatino Linotype" w:hAnsi="Palatino Linotype" w:cs="Arial"/>
          <w:lang w:eastAsia="es-MX"/>
        </w:rPr>
        <w:t xml:space="preserve"> y se ordena que entregue al  </w:t>
      </w:r>
      <w:r w:rsidRPr="000A797E">
        <w:rPr>
          <w:rFonts w:ascii="Palatino Linotype" w:hAnsi="Palatino Linotype" w:cs="Arial"/>
          <w:b/>
          <w:lang w:eastAsia="es-MX"/>
        </w:rPr>
        <w:t>RECURRENTE</w:t>
      </w:r>
      <w:r w:rsidRPr="000A797E">
        <w:rPr>
          <w:rFonts w:ascii="Palatino Linotype" w:hAnsi="Palatino Linotype" w:cs="Arial"/>
          <w:lang w:eastAsia="es-MX"/>
        </w:rPr>
        <w:t xml:space="preserve"> vía </w:t>
      </w:r>
      <w:r w:rsidRPr="000A797E">
        <w:rPr>
          <w:rFonts w:ascii="Palatino Linotype" w:hAnsi="Palatino Linotype" w:cs="Arial"/>
          <w:b/>
          <w:lang w:eastAsia="es-MX"/>
        </w:rPr>
        <w:t>EL SAIMEX</w:t>
      </w:r>
      <w:r w:rsidRPr="000A797E">
        <w:rPr>
          <w:rFonts w:ascii="Palatino Linotype" w:hAnsi="Palatino Linotype" w:cs="Arial"/>
          <w:lang w:eastAsia="es-MX"/>
        </w:rPr>
        <w:t xml:space="preserve">, en archivo electrónico </w:t>
      </w:r>
      <w:r w:rsidRPr="000A797E">
        <w:rPr>
          <w:rFonts w:ascii="Palatino Linotype" w:hAnsi="Palatino Linotype" w:cs="Arial"/>
          <w:i/>
          <w:lang w:eastAsia="es-MX"/>
        </w:rPr>
        <w:t>.</w:t>
      </w:r>
      <w:proofErr w:type="spellStart"/>
      <w:r w:rsidRPr="000A797E">
        <w:rPr>
          <w:rFonts w:ascii="Palatino Linotype" w:hAnsi="Palatino Linotype" w:cs="Arial"/>
          <w:i/>
          <w:lang w:eastAsia="es-MX"/>
        </w:rPr>
        <w:t>pdf</w:t>
      </w:r>
      <w:proofErr w:type="spellEnd"/>
      <w:r w:rsidRPr="000A797E">
        <w:rPr>
          <w:rFonts w:ascii="Palatino Linotype" w:hAnsi="Palatino Linotype" w:cs="Arial"/>
          <w:lang w:eastAsia="es-MX"/>
        </w:rPr>
        <w:t xml:space="preserve">  o en el formato en que se encuentre</w:t>
      </w:r>
      <w:r w:rsidR="00893213" w:rsidRPr="000A797E">
        <w:rPr>
          <w:rFonts w:ascii="Palatino Linotype" w:hAnsi="Palatino Linotype" w:cs="Arial"/>
          <w:lang w:eastAsia="es-MX"/>
        </w:rPr>
        <w:t xml:space="preserve">, de ser procedente, en versión pública, </w:t>
      </w:r>
      <w:r w:rsidRPr="000A797E">
        <w:rPr>
          <w:rFonts w:ascii="Palatino Linotype" w:hAnsi="Palatino Linotype" w:cs="Arial"/>
          <w:lang w:eastAsia="es-MX"/>
        </w:rPr>
        <w:t xml:space="preserve">el Protocolo de Actuación de la Investigación del Delito de Homicidio de la Fiscalía General de Justicia del Estado de México, autorizado el dieciocho de mayo de dos mil dieciséis. </w:t>
      </w:r>
    </w:p>
    <w:p w14:paraId="40DCCEA5" w14:textId="1ED92864" w:rsidR="00A92B6E" w:rsidRPr="000A797E" w:rsidRDefault="006C084C" w:rsidP="00A92B6E">
      <w:pPr>
        <w:spacing w:before="280" w:after="280" w:line="360" w:lineRule="auto"/>
        <w:jc w:val="both"/>
        <w:rPr>
          <w:rFonts w:ascii="Palatino Linotype" w:eastAsia="Palatino Linotype" w:hAnsi="Palatino Linotype" w:cs="Palatino Linotype"/>
        </w:rPr>
      </w:pPr>
      <w:r w:rsidRPr="000A797E">
        <w:rPr>
          <w:rFonts w:ascii="Palatino Linotype" w:hAnsi="Palatino Linotype"/>
          <w:b/>
          <w:lang w:eastAsia="es-MX"/>
        </w:rPr>
        <w:t xml:space="preserve">Quinto. Versión Pública. </w:t>
      </w:r>
      <w:r w:rsidRPr="000A797E">
        <w:rPr>
          <w:rFonts w:ascii="Palatino Linotype" w:hAnsi="Palatino Linotype"/>
          <w:lang w:eastAsia="es-MX"/>
        </w:rPr>
        <w:t>Como fue debidamente apuntado, el </w:t>
      </w:r>
      <w:r w:rsidRPr="000A797E">
        <w:rPr>
          <w:rFonts w:ascii="Palatino Linotype" w:hAnsi="Palatino Linotype"/>
          <w:b/>
          <w:lang w:eastAsia="es-MX"/>
        </w:rPr>
        <w:t>Sujeto Obligado</w:t>
      </w:r>
      <w:r w:rsidRPr="000A797E">
        <w:rPr>
          <w:rFonts w:ascii="Palatino Linotype" w:hAnsi="Palatino Linotype"/>
          <w:lang w:eastAsia="es-MX"/>
        </w:rPr>
        <w:t xml:space="preserve"> debe satisfacer la solicitud de acceso a la información; sin embargo, </w:t>
      </w:r>
      <w:r w:rsidR="00A92B6E" w:rsidRPr="000A797E">
        <w:rPr>
          <w:rFonts w:ascii="Palatino Linotype" w:hAnsi="Palatino Linotype"/>
          <w:lang w:eastAsia="es-MX"/>
        </w:rPr>
        <w:t xml:space="preserve">si </w:t>
      </w:r>
      <w:r w:rsidR="00A92B6E" w:rsidRPr="000A797E">
        <w:rPr>
          <w:rFonts w:ascii="Palatino Linotype" w:eastAsia="Palatino Linotype" w:hAnsi="Palatino Linotype" w:cs="Palatino Linotype"/>
        </w:rPr>
        <w:t>advierte datos o elementos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en materia de Clasificación y Desclasificación de la Información, así como para la elaboración de Versiones Públicas.</w:t>
      </w:r>
    </w:p>
    <w:p w14:paraId="71F05E2A" w14:textId="471C5569"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lastRenderedPageBreak/>
        <w:t xml:space="preserve">Lo anterior, sin perder de vista que la Constitución Política de los Estados Unidos Mexicanos le otorga a </w:t>
      </w:r>
      <w:r w:rsidRPr="000A797E">
        <w:rPr>
          <w:rFonts w:ascii="Palatino Linotype" w:eastAsia="Palatino Linotype" w:hAnsi="Palatino Linotype" w:cs="Palatino Linotype"/>
          <w:b/>
        </w:rPr>
        <w:t>todos los documentos</w:t>
      </w:r>
      <w:r w:rsidRPr="000A797E">
        <w:rPr>
          <w:rFonts w:ascii="Palatino Linotype" w:eastAsia="Palatino Linotype" w:hAnsi="Palatino Linotype" w:cs="Palatino Linotype"/>
        </w:rPr>
        <w:t xml:space="preserve"> en posesión de las autoridades </w:t>
      </w:r>
      <w:r w:rsidRPr="000A797E">
        <w:rPr>
          <w:rFonts w:ascii="Palatino Linotype" w:eastAsia="Palatino Linotype" w:hAnsi="Palatino Linotype" w:cs="Palatino Linotype"/>
          <w:b/>
        </w:rPr>
        <w:t>la calidad de públicos</w:t>
      </w:r>
      <w:r w:rsidRPr="000A797E">
        <w:rPr>
          <w:rFonts w:ascii="Palatino Linotype" w:eastAsia="Palatino Linotype" w:hAnsi="Palatino Linotype" w:cs="Palatino Linotype"/>
        </w:rPr>
        <w:t xml:space="preserve"> y únicamente pueden reservarse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2D596360" w14:textId="77777777"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t xml:space="preserve">Siendo pertinente aclarar que, la información que se clasifica bajo la premisa de reservada, </w:t>
      </w:r>
      <w:r w:rsidRPr="000A797E">
        <w:rPr>
          <w:rFonts w:ascii="Palatino Linotype" w:eastAsia="Palatino Linotype" w:hAnsi="Palatino Linotype" w:cs="Palatino Linotype"/>
          <w:b/>
        </w:rPr>
        <w:t>no pierde el carácter de pública</w:t>
      </w:r>
      <w:r w:rsidRPr="000A797E">
        <w:rPr>
          <w:rFonts w:ascii="Palatino Linotype" w:eastAsia="Palatino Linotype" w:hAnsi="Palatino Linotype" w:cs="Palatino Linotype"/>
        </w:rPr>
        <w:t xml:space="preserve">, sino que </w:t>
      </w:r>
      <w:r w:rsidRPr="000A797E">
        <w:rPr>
          <w:rFonts w:ascii="Palatino Linotype" w:eastAsia="Palatino Linotype" w:hAnsi="Palatino Linotype" w:cs="Palatino Linotype"/>
          <w:b/>
        </w:rPr>
        <w:t>se reserva temporalmente</w:t>
      </w:r>
      <w:r w:rsidRPr="000A797E">
        <w:rPr>
          <w:rFonts w:ascii="Palatino Linotype" w:eastAsia="Palatino Linotype" w:hAnsi="Palatino Linotype" w:cs="Palatino Linotype"/>
        </w:rPr>
        <w:t xml:space="preserve"> </w:t>
      </w:r>
      <w:r w:rsidRPr="000A797E">
        <w:rPr>
          <w:rFonts w:ascii="Palatino Linotype" w:eastAsia="Palatino Linotype" w:hAnsi="Palatino Linotype" w:cs="Palatino Linotype"/>
          <w:b/>
        </w:rPr>
        <w:t>del conocimiento público</w:t>
      </w:r>
      <w:r w:rsidRPr="000A797E">
        <w:rPr>
          <w:rFonts w:ascii="Palatino Linotype" w:eastAsia="Palatino Linotype" w:hAnsi="Palatino Linotype" w:cs="Palatino Linotype"/>
        </w:rPr>
        <w:t xml:space="preserve">, es decir, que, </w:t>
      </w:r>
      <w:r w:rsidRPr="000A797E">
        <w:rPr>
          <w:rFonts w:ascii="Palatino Linotype" w:eastAsia="Palatino Linotype" w:hAnsi="Palatino Linotype" w:cs="Palatino Linotype"/>
          <w:b/>
        </w:rPr>
        <w:t>por un tiempo determinado</w:t>
      </w:r>
      <w:r w:rsidRPr="000A797E">
        <w:rPr>
          <w:rFonts w:ascii="Palatino Linotype" w:eastAsia="Palatino Linotype" w:hAnsi="Palatino Linotype" w:cs="Palatino Linotype"/>
        </w:rPr>
        <w:t>, se conservará y custodiará la información de manera especial, y una vez transcurrido el plazo de reserva, el documento podrá divulgarse.</w:t>
      </w:r>
    </w:p>
    <w:p w14:paraId="594625ED" w14:textId="77777777"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7329DCF2" w14:textId="77777777" w:rsidR="00A92B6E" w:rsidRPr="000A797E" w:rsidRDefault="00A92B6E" w:rsidP="00A92B6E">
      <w:pPr>
        <w:ind w:left="851" w:right="902"/>
        <w:jc w:val="both"/>
        <w:rPr>
          <w:rFonts w:ascii="Palatino Linotype" w:eastAsia="Palatino Linotype" w:hAnsi="Palatino Linotype" w:cs="Palatino Linotype"/>
          <w:i/>
          <w:sz w:val="22"/>
          <w:szCs w:val="22"/>
        </w:rPr>
      </w:pPr>
      <w:r w:rsidRPr="000A797E">
        <w:rPr>
          <w:rFonts w:ascii="Palatino Linotype" w:eastAsia="Palatino Linotype" w:hAnsi="Palatino Linotype" w:cs="Palatino Linotype"/>
          <w:i/>
          <w:sz w:val="22"/>
          <w:szCs w:val="22"/>
        </w:rPr>
        <w:t>“</w:t>
      </w:r>
      <w:r w:rsidRPr="000A797E">
        <w:rPr>
          <w:rFonts w:ascii="Palatino Linotype" w:eastAsia="Palatino Linotype" w:hAnsi="Palatino Linotype" w:cs="Palatino Linotype"/>
          <w:b/>
          <w:i/>
          <w:sz w:val="22"/>
          <w:szCs w:val="22"/>
        </w:rPr>
        <w:t xml:space="preserve">INFORMACIÓN RESERVADA. APLICACIÓN DE LA "PRUEBA DE DAÑO E INTERÉS PÚBLICO" PARA DETERMINAR LO ADECUADO </w:t>
      </w:r>
      <w:r w:rsidRPr="000A797E">
        <w:rPr>
          <w:rFonts w:ascii="Palatino Linotype" w:eastAsia="Palatino Linotype" w:hAnsi="Palatino Linotype" w:cs="Palatino Linotype"/>
          <w:b/>
          <w:i/>
          <w:sz w:val="22"/>
          <w:szCs w:val="22"/>
        </w:rPr>
        <w:lastRenderedPageBreak/>
        <w:t>DE LA APORTADA CON ESA CLASIFICACIÓN EN EL JUICIO DE AMPARO POR LA AUTORIDAD RESPONSABLE, A EFECTO DE HACER VIABLE LA DEFENSA EFECTIVA DEL QUEJOSO.</w:t>
      </w:r>
      <w:r w:rsidRPr="000A797E">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0A797E">
        <w:rPr>
          <w:rFonts w:ascii="Palatino Linotype" w:eastAsia="Palatino Linotype" w:hAnsi="Palatino Linotype" w:cs="Palatino Linotype"/>
          <w:i/>
          <w:sz w:val="22"/>
          <w:szCs w:val="22"/>
        </w:rPr>
        <w:t>officio</w:t>
      </w:r>
      <w:proofErr w:type="spellEnd"/>
      <w:r w:rsidRPr="000A797E">
        <w:rPr>
          <w:rFonts w:ascii="Palatino Linotype" w:eastAsia="Palatino Linotype" w:hAnsi="Palatino Linotype" w:cs="Palatino Linotype"/>
          <w:i/>
          <w:sz w:val="22"/>
          <w:szCs w:val="22"/>
        </w:rPr>
        <w:t>, con el propósito de obtener una versión que sea pública para la parte interesada.” (Sic)</w:t>
      </w:r>
    </w:p>
    <w:p w14:paraId="280E26AD" w14:textId="77777777"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t xml:space="preserve">Por todo lo anterior, la reserva de la información implica una clasificación, la cual debe entenderse como el proceso mediante el cual </w:t>
      </w:r>
      <w:r w:rsidRPr="000A797E">
        <w:rPr>
          <w:rFonts w:ascii="Palatino Linotype" w:eastAsia="Palatino Linotype" w:hAnsi="Palatino Linotype" w:cs="Palatino Linotype"/>
          <w:b/>
        </w:rPr>
        <w:t>el SUJETO OBLIGADO</w:t>
      </w:r>
      <w:r w:rsidRPr="000A797E">
        <w:rPr>
          <w:rFonts w:ascii="Palatino Linotype" w:eastAsia="Palatino Linotype" w:hAnsi="Palatino Linotype" w:cs="Palatino Linotype"/>
        </w:rPr>
        <w:t xml:space="preserve"> determina que la información en su poder, actualiza alguno de los supuestos conforme a las normas aplicables.</w:t>
      </w:r>
    </w:p>
    <w:p w14:paraId="41EE90F1" w14:textId="77777777"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0A797E">
        <w:rPr>
          <w:rFonts w:ascii="Palatino Linotype" w:eastAsia="Palatino Linotype" w:hAnsi="Palatino Linotype" w:cs="Palatino Linotype"/>
          <w:b/>
        </w:rPr>
        <w:t>SUJETO OBLIGADO</w:t>
      </w:r>
      <w:r w:rsidRPr="000A797E">
        <w:rPr>
          <w:rFonts w:ascii="Palatino Linotype" w:eastAsia="Palatino Linotype" w:hAnsi="Palatino Linotype" w:cs="Palatino Linotype"/>
        </w:rPr>
        <w:t xml:space="preserve"> a concluir que el </w:t>
      </w:r>
      <w:r w:rsidRPr="000A797E">
        <w:rPr>
          <w:rFonts w:ascii="Palatino Linotype" w:eastAsia="Palatino Linotype" w:hAnsi="Palatino Linotype" w:cs="Palatino Linotype"/>
        </w:rPr>
        <w:lastRenderedPageBreak/>
        <w:t xml:space="preserve">caso particular se ajusta al supuesto previsto por la norma legal invocada como fundamento; siendo que, además, </w:t>
      </w:r>
      <w:r w:rsidRPr="000A797E">
        <w:rPr>
          <w:rFonts w:ascii="Palatino Linotype" w:eastAsia="Palatino Linotype" w:hAnsi="Palatino Linotype" w:cs="Palatino Linotype"/>
          <w:b/>
        </w:rPr>
        <w:t>el SUJETO OBLIGADO</w:t>
      </w:r>
      <w:r w:rsidRPr="000A797E">
        <w:rPr>
          <w:rFonts w:ascii="Palatino Linotype" w:eastAsia="Palatino Linotype" w:hAnsi="Palatino Linotype" w:cs="Palatino Linotype"/>
        </w:rPr>
        <w:t xml:space="preserve"> debe, en todo momento, aplicar una prueba de daño.</w:t>
      </w:r>
    </w:p>
    <w:p w14:paraId="783B3C13" w14:textId="387EBF01"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t>Dicho lo anterior,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deben clasificarse ciertos datos como información reservada.</w:t>
      </w:r>
    </w:p>
    <w:p w14:paraId="137C8C88" w14:textId="77777777"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C27F8FA" w14:textId="77777777" w:rsidR="00A92B6E" w:rsidRPr="000A797E" w:rsidRDefault="00A92B6E" w:rsidP="00A92B6E">
      <w:pPr>
        <w:numPr>
          <w:ilvl w:val="0"/>
          <w:numId w:val="5"/>
        </w:numPr>
        <w:spacing w:before="280" w:line="360" w:lineRule="auto"/>
        <w:ind w:left="1276" w:hanging="425"/>
        <w:jc w:val="both"/>
        <w:rPr>
          <w:rFonts w:ascii="Palatino Linotype" w:eastAsia="Palatino Linotype" w:hAnsi="Palatino Linotype" w:cs="Palatino Linotype"/>
        </w:rPr>
      </w:pPr>
      <w:r w:rsidRPr="000A797E">
        <w:rPr>
          <w:rFonts w:ascii="Palatino Linotype" w:eastAsia="Palatino Linotype" w:hAnsi="Palatino Linotype" w:cs="Palatino Linotype"/>
        </w:rPr>
        <w:t>Se reciba una solicitud de acceso a la información;</w:t>
      </w:r>
    </w:p>
    <w:p w14:paraId="148751CF" w14:textId="77777777" w:rsidR="00A92B6E" w:rsidRPr="000A797E" w:rsidRDefault="00A92B6E" w:rsidP="00A92B6E">
      <w:pPr>
        <w:numPr>
          <w:ilvl w:val="0"/>
          <w:numId w:val="5"/>
        </w:numPr>
        <w:spacing w:line="360" w:lineRule="auto"/>
        <w:ind w:left="1276" w:hanging="425"/>
        <w:jc w:val="both"/>
        <w:rPr>
          <w:rFonts w:ascii="Palatino Linotype" w:eastAsia="Palatino Linotype" w:hAnsi="Palatino Linotype" w:cs="Palatino Linotype"/>
        </w:rPr>
      </w:pPr>
      <w:r w:rsidRPr="000A797E">
        <w:rPr>
          <w:rFonts w:ascii="Palatino Linotype" w:eastAsia="Palatino Linotype" w:hAnsi="Palatino Linotype" w:cs="Palatino Linotype"/>
        </w:rPr>
        <w:t>Se determine mediante resolución de autoridad competente; y/o</w:t>
      </w:r>
    </w:p>
    <w:p w14:paraId="265A3483" w14:textId="77777777" w:rsidR="00A92B6E" w:rsidRPr="000A797E" w:rsidRDefault="00A92B6E" w:rsidP="00A92B6E">
      <w:pPr>
        <w:numPr>
          <w:ilvl w:val="0"/>
          <w:numId w:val="5"/>
        </w:numPr>
        <w:spacing w:after="280" w:line="360" w:lineRule="auto"/>
        <w:ind w:left="1276" w:hanging="425"/>
        <w:jc w:val="both"/>
        <w:rPr>
          <w:rFonts w:ascii="Palatino Linotype" w:eastAsia="Palatino Linotype" w:hAnsi="Palatino Linotype" w:cs="Palatino Linotype"/>
        </w:rPr>
      </w:pPr>
      <w:r w:rsidRPr="000A797E">
        <w:rPr>
          <w:rFonts w:ascii="Palatino Linotype" w:eastAsia="Palatino Linotype" w:hAnsi="Palatino Linotype" w:cs="Palatino Linotype"/>
        </w:rPr>
        <w:t>Se generen versiones públicas para dar cumplimiento a las obligaciones de transparencia previstas en la Ley.</w:t>
      </w:r>
    </w:p>
    <w:p w14:paraId="6D9D55E9" w14:textId="77777777"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14:paraId="47F5C10F" w14:textId="77777777" w:rsidR="00A92B6E" w:rsidRPr="000A797E" w:rsidRDefault="00A92B6E" w:rsidP="00A92B6E">
      <w:pPr>
        <w:spacing w:before="280" w:after="28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9FC2834" w14:textId="77777777" w:rsidR="00A92B6E" w:rsidRPr="000A797E" w:rsidRDefault="00A92B6E" w:rsidP="00A92B6E">
      <w:pPr>
        <w:numPr>
          <w:ilvl w:val="0"/>
          <w:numId w:val="6"/>
        </w:numPr>
        <w:spacing w:before="280" w:line="360" w:lineRule="auto"/>
        <w:ind w:left="1134" w:hanging="283"/>
        <w:jc w:val="both"/>
        <w:rPr>
          <w:rFonts w:ascii="Palatino Linotype" w:eastAsia="Palatino Linotype" w:hAnsi="Palatino Linotype" w:cs="Palatino Linotype"/>
        </w:rPr>
      </w:pPr>
      <w:r w:rsidRPr="000A797E">
        <w:rPr>
          <w:rFonts w:ascii="Palatino Linotype" w:eastAsia="Palatino Linotype" w:hAnsi="Palatino Linotype" w:cs="Palatino Linotype"/>
        </w:rPr>
        <w:t xml:space="preserve">La divulgación de la información representa un </w:t>
      </w:r>
      <w:r w:rsidRPr="000A797E">
        <w:rPr>
          <w:rFonts w:ascii="Palatino Linotype" w:eastAsia="Palatino Linotype" w:hAnsi="Palatino Linotype" w:cs="Palatino Linotype"/>
          <w:b/>
        </w:rPr>
        <w:t>riesgo real, demostrable e identificable del perjuicio significativo al interés público o a la seguridad pública</w:t>
      </w:r>
      <w:r w:rsidRPr="000A797E">
        <w:rPr>
          <w:rFonts w:ascii="Palatino Linotype" w:eastAsia="Palatino Linotype" w:hAnsi="Palatino Linotype" w:cs="Palatino Linotype"/>
        </w:rPr>
        <w:t>;</w:t>
      </w:r>
    </w:p>
    <w:p w14:paraId="199F1EDF" w14:textId="77777777" w:rsidR="00A92B6E" w:rsidRPr="000A797E" w:rsidRDefault="00A92B6E" w:rsidP="00A92B6E">
      <w:pPr>
        <w:numPr>
          <w:ilvl w:val="0"/>
          <w:numId w:val="6"/>
        </w:numPr>
        <w:spacing w:line="360" w:lineRule="auto"/>
        <w:ind w:left="1134" w:hanging="283"/>
        <w:jc w:val="both"/>
        <w:rPr>
          <w:rFonts w:ascii="Palatino Linotype" w:eastAsia="Palatino Linotype" w:hAnsi="Palatino Linotype" w:cs="Palatino Linotype"/>
        </w:rPr>
      </w:pPr>
      <w:r w:rsidRPr="000A797E">
        <w:rPr>
          <w:rFonts w:ascii="Palatino Linotype" w:eastAsia="Palatino Linotype" w:hAnsi="Palatino Linotype" w:cs="Palatino Linotype"/>
        </w:rPr>
        <w:t>El riesgo de perjuicio que supondría la divulgación supera el interés público general de que se difunda; y,</w:t>
      </w:r>
    </w:p>
    <w:p w14:paraId="08700B89" w14:textId="77777777" w:rsidR="00A92B6E" w:rsidRPr="000A797E" w:rsidRDefault="00A92B6E" w:rsidP="00A92B6E">
      <w:pPr>
        <w:numPr>
          <w:ilvl w:val="0"/>
          <w:numId w:val="6"/>
        </w:numPr>
        <w:spacing w:after="280" w:line="360" w:lineRule="auto"/>
        <w:ind w:left="1134" w:hanging="283"/>
        <w:jc w:val="both"/>
        <w:rPr>
          <w:rFonts w:ascii="Palatino Linotype" w:eastAsia="Palatino Linotype" w:hAnsi="Palatino Linotype" w:cs="Palatino Linotype"/>
        </w:rPr>
      </w:pPr>
      <w:r w:rsidRPr="000A797E">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14:paraId="4D7734ED" w14:textId="1B97EC91" w:rsidR="00A92B6E" w:rsidRPr="000A797E" w:rsidRDefault="00A92B6E" w:rsidP="00A92B6E">
      <w:pPr>
        <w:widowControl w:val="0"/>
        <w:pBdr>
          <w:top w:val="nil"/>
          <w:left w:val="nil"/>
          <w:bottom w:val="nil"/>
          <w:right w:val="nil"/>
          <w:between w:val="nil"/>
        </w:pBdr>
        <w:tabs>
          <w:tab w:val="left" w:pos="1276"/>
          <w:tab w:val="left" w:pos="1701"/>
          <w:tab w:val="left" w:pos="1843"/>
        </w:tabs>
        <w:spacing w:before="280" w:after="280" w:line="360" w:lineRule="auto"/>
        <w:ind w:right="49"/>
        <w:jc w:val="both"/>
        <w:rPr>
          <w:rFonts w:ascii="Palatino Linotype" w:eastAsia="Palatino Linotype" w:hAnsi="Palatino Linotype" w:cs="Palatino Linotype"/>
          <w:color w:val="000000"/>
        </w:rPr>
      </w:pPr>
      <w:r w:rsidRPr="000A797E">
        <w:rPr>
          <w:rFonts w:ascii="Palatino Linotype" w:eastAsia="Palatino Linotype" w:hAnsi="Palatino Linotype" w:cs="Palatino Linotype"/>
          <w:color w:val="000000"/>
        </w:rPr>
        <w:t>Atento a lo anterior, es necesario hacer hincapié que para el caso de que existan causas presentes que impiden la publicidad, en este caso de características o elementos contenidos en el documento, durante cierto periodo de tiempo, debe testar o clasificar la información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1B76F967" w14:textId="57DFD435" w:rsidR="006C084C" w:rsidRPr="000A797E" w:rsidRDefault="006C084C" w:rsidP="00A92B6E">
      <w:pPr>
        <w:spacing w:before="360" w:after="360" w:line="360" w:lineRule="auto"/>
        <w:ind w:right="49"/>
        <w:jc w:val="both"/>
        <w:rPr>
          <w:rFonts w:ascii="Palatino Linotype" w:hAnsi="Palatino Linotype" w:cs="Arial"/>
        </w:rPr>
      </w:pPr>
      <w:r w:rsidRPr="000A797E">
        <w:rPr>
          <w:rFonts w:ascii="Palatino Linotype" w:hAnsi="Palatino Linotype" w:cs="Arial"/>
        </w:rPr>
        <w:t xml:space="preserve">Asimismo, es de señalar que la clasificación de la información no opera con la simple supresión de datos que se haga en los documentos de que se trate o con la simple decisión que tome el Servidor Público Habilitado o el Responsable de la </w:t>
      </w:r>
      <w:r w:rsidRPr="000A797E">
        <w:rPr>
          <w:rFonts w:ascii="Palatino Linotype" w:hAnsi="Palatino Linotype" w:cs="Arial"/>
        </w:rPr>
        <w:lastRenderedPageBreak/>
        <w:t>Unidad de Transparencia del Sujeto Obligado, sino que ello deberá realizarse en términos de lo que disponen los artículos 49 fracción VIII, 53, fracción X y 59, fracción V, de la Ley en consulta, cuyo sentido literal es el siguiente:</w:t>
      </w:r>
    </w:p>
    <w:p w14:paraId="3E4A9439" w14:textId="77777777" w:rsidR="006C084C" w:rsidRPr="000A797E" w:rsidRDefault="006C084C" w:rsidP="001F4931">
      <w:pPr>
        <w:spacing w:before="360" w:after="360" w:line="276" w:lineRule="auto"/>
        <w:ind w:left="851" w:right="900"/>
        <w:jc w:val="both"/>
        <w:rPr>
          <w:rFonts w:ascii="Palatino Linotype" w:hAnsi="Palatino Linotype"/>
          <w:i/>
          <w:sz w:val="22"/>
          <w:szCs w:val="22"/>
        </w:rPr>
      </w:pPr>
      <w:r w:rsidRPr="000A797E">
        <w:rPr>
          <w:rFonts w:ascii="Palatino Linotype" w:hAnsi="Palatino Linotype"/>
          <w:b/>
          <w:i/>
          <w:sz w:val="22"/>
          <w:szCs w:val="22"/>
        </w:rPr>
        <w:t>“Artículo 49.</w:t>
      </w:r>
      <w:r w:rsidRPr="000A797E">
        <w:rPr>
          <w:rFonts w:ascii="Palatino Linotype" w:hAnsi="Palatino Linotype"/>
          <w:i/>
          <w:sz w:val="22"/>
          <w:szCs w:val="22"/>
        </w:rPr>
        <w:t xml:space="preserve"> </w:t>
      </w:r>
      <w:r w:rsidRPr="000A797E">
        <w:rPr>
          <w:rFonts w:ascii="Palatino Linotype" w:hAnsi="Palatino Linotype"/>
          <w:b/>
          <w:i/>
          <w:sz w:val="22"/>
          <w:szCs w:val="22"/>
        </w:rPr>
        <w:t>Los Comités de Transparencia</w:t>
      </w:r>
      <w:r w:rsidRPr="000A797E">
        <w:rPr>
          <w:rFonts w:ascii="Palatino Linotype" w:hAnsi="Palatino Linotype"/>
          <w:i/>
          <w:sz w:val="22"/>
          <w:szCs w:val="22"/>
        </w:rPr>
        <w:t xml:space="preserve"> tendrán las siguientes atribuciones:</w:t>
      </w:r>
    </w:p>
    <w:p w14:paraId="4E252433" w14:textId="77777777" w:rsidR="006C084C" w:rsidRPr="000A797E" w:rsidRDefault="006C084C" w:rsidP="001F4931">
      <w:pPr>
        <w:spacing w:before="360" w:after="360" w:line="276" w:lineRule="auto"/>
        <w:ind w:left="993" w:right="900"/>
        <w:jc w:val="both"/>
        <w:rPr>
          <w:rFonts w:ascii="Palatino Linotype" w:hAnsi="Palatino Linotype"/>
          <w:i/>
          <w:sz w:val="22"/>
          <w:szCs w:val="22"/>
        </w:rPr>
      </w:pPr>
      <w:r w:rsidRPr="000A797E">
        <w:rPr>
          <w:rFonts w:ascii="Palatino Linotype" w:hAnsi="Palatino Linotype"/>
          <w:b/>
          <w:i/>
          <w:sz w:val="22"/>
          <w:szCs w:val="22"/>
        </w:rPr>
        <w:t>VIII. Aprobar, modificar o revocar la clasificación de la información</w:t>
      </w:r>
      <w:r w:rsidRPr="000A797E">
        <w:rPr>
          <w:rFonts w:ascii="Palatino Linotype" w:hAnsi="Palatino Linotype"/>
          <w:i/>
          <w:sz w:val="22"/>
          <w:szCs w:val="22"/>
        </w:rPr>
        <w:t>…”</w:t>
      </w:r>
    </w:p>
    <w:p w14:paraId="01EA9C09" w14:textId="77777777" w:rsidR="006C084C" w:rsidRPr="000A797E" w:rsidRDefault="006C084C" w:rsidP="001F4931">
      <w:pPr>
        <w:spacing w:before="360" w:after="360" w:line="276" w:lineRule="auto"/>
        <w:ind w:left="851" w:right="900"/>
        <w:jc w:val="both"/>
        <w:rPr>
          <w:rFonts w:ascii="Palatino Linotype" w:hAnsi="Palatino Linotype"/>
          <w:i/>
          <w:sz w:val="22"/>
          <w:szCs w:val="22"/>
        </w:rPr>
      </w:pPr>
      <w:r w:rsidRPr="000A797E">
        <w:rPr>
          <w:rFonts w:ascii="Palatino Linotype" w:hAnsi="Palatino Linotype"/>
          <w:i/>
          <w:sz w:val="22"/>
          <w:szCs w:val="22"/>
        </w:rPr>
        <w:t>“</w:t>
      </w:r>
      <w:r w:rsidRPr="000A797E">
        <w:rPr>
          <w:rFonts w:ascii="Palatino Linotype" w:hAnsi="Palatino Linotype"/>
          <w:b/>
          <w:i/>
          <w:sz w:val="22"/>
          <w:szCs w:val="22"/>
        </w:rPr>
        <w:t>Artículo 53.</w:t>
      </w:r>
      <w:r w:rsidRPr="000A797E">
        <w:rPr>
          <w:rFonts w:ascii="Palatino Linotype" w:hAnsi="Palatino Linotype"/>
          <w:i/>
          <w:sz w:val="22"/>
          <w:szCs w:val="22"/>
        </w:rPr>
        <w:t xml:space="preserve"> Las </w:t>
      </w:r>
      <w:r w:rsidRPr="000A797E">
        <w:rPr>
          <w:rFonts w:ascii="Palatino Linotype" w:hAnsi="Palatino Linotype"/>
          <w:b/>
          <w:i/>
          <w:sz w:val="22"/>
          <w:szCs w:val="22"/>
        </w:rPr>
        <w:t>Unidades de Transparencia</w:t>
      </w:r>
      <w:r w:rsidRPr="000A797E">
        <w:rPr>
          <w:rFonts w:ascii="Palatino Linotype" w:hAnsi="Palatino Linotype"/>
          <w:i/>
          <w:sz w:val="22"/>
          <w:szCs w:val="22"/>
        </w:rPr>
        <w:t xml:space="preserve"> tendrán las siguientes </w:t>
      </w:r>
      <w:r w:rsidRPr="000A797E">
        <w:rPr>
          <w:rFonts w:ascii="Palatino Linotype" w:hAnsi="Palatino Linotype"/>
          <w:b/>
          <w:i/>
          <w:sz w:val="22"/>
          <w:szCs w:val="22"/>
        </w:rPr>
        <w:t>funciones</w:t>
      </w:r>
      <w:r w:rsidRPr="000A797E">
        <w:rPr>
          <w:rFonts w:ascii="Palatino Linotype" w:hAnsi="Palatino Linotype"/>
          <w:i/>
          <w:sz w:val="22"/>
          <w:szCs w:val="22"/>
        </w:rPr>
        <w:t>:</w:t>
      </w:r>
    </w:p>
    <w:p w14:paraId="2070C124" w14:textId="77777777" w:rsidR="006C084C" w:rsidRPr="000A797E" w:rsidRDefault="006C084C" w:rsidP="001F4931">
      <w:pPr>
        <w:spacing w:before="360" w:after="360" w:line="276" w:lineRule="auto"/>
        <w:ind w:left="993" w:right="900"/>
        <w:jc w:val="both"/>
        <w:rPr>
          <w:rFonts w:ascii="Palatino Linotype" w:hAnsi="Palatino Linotype"/>
          <w:i/>
          <w:sz w:val="22"/>
          <w:szCs w:val="22"/>
        </w:rPr>
      </w:pPr>
      <w:r w:rsidRPr="000A797E">
        <w:rPr>
          <w:rFonts w:ascii="Palatino Linotype" w:hAnsi="Palatino Linotype"/>
          <w:b/>
          <w:i/>
          <w:sz w:val="22"/>
          <w:szCs w:val="22"/>
        </w:rPr>
        <w:t>X. Presentar ante el Comité, el proyecto de clasificación de información</w:t>
      </w:r>
      <w:r w:rsidRPr="000A797E">
        <w:rPr>
          <w:rFonts w:ascii="Palatino Linotype" w:hAnsi="Palatino Linotype"/>
          <w:i/>
          <w:sz w:val="22"/>
          <w:szCs w:val="22"/>
        </w:rPr>
        <w:t xml:space="preserve">…” </w:t>
      </w:r>
    </w:p>
    <w:p w14:paraId="20AE3A94" w14:textId="77777777" w:rsidR="006C084C" w:rsidRPr="000A797E" w:rsidRDefault="006C084C" w:rsidP="001F4931">
      <w:pPr>
        <w:spacing w:before="360" w:after="360" w:line="276" w:lineRule="auto"/>
        <w:ind w:left="851" w:right="900"/>
        <w:jc w:val="both"/>
        <w:rPr>
          <w:rFonts w:ascii="Palatino Linotype" w:hAnsi="Palatino Linotype"/>
          <w:i/>
          <w:sz w:val="22"/>
          <w:szCs w:val="22"/>
        </w:rPr>
      </w:pPr>
      <w:r w:rsidRPr="000A797E">
        <w:rPr>
          <w:rFonts w:ascii="Palatino Linotype" w:hAnsi="Palatino Linotype"/>
          <w:b/>
          <w:i/>
          <w:sz w:val="22"/>
          <w:szCs w:val="22"/>
        </w:rPr>
        <w:t>“Artículo 59.</w:t>
      </w:r>
      <w:r w:rsidRPr="000A797E">
        <w:rPr>
          <w:rFonts w:ascii="Palatino Linotype" w:hAnsi="Palatino Linotype"/>
          <w:i/>
          <w:sz w:val="22"/>
          <w:szCs w:val="22"/>
        </w:rPr>
        <w:t xml:space="preserve"> Los </w:t>
      </w:r>
      <w:r w:rsidRPr="000A797E">
        <w:rPr>
          <w:rFonts w:ascii="Palatino Linotype" w:hAnsi="Palatino Linotype"/>
          <w:b/>
          <w:i/>
          <w:sz w:val="22"/>
          <w:szCs w:val="22"/>
        </w:rPr>
        <w:t>servidores públicos habilitados</w:t>
      </w:r>
      <w:r w:rsidRPr="000A797E">
        <w:rPr>
          <w:rFonts w:ascii="Palatino Linotype" w:hAnsi="Palatino Linotype"/>
          <w:i/>
          <w:sz w:val="22"/>
          <w:szCs w:val="22"/>
        </w:rPr>
        <w:t xml:space="preserve"> tendrán las </w:t>
      </w:r>
      <w:r w:rsidRPr="000A797E">
        <w:rPr>
          <w:rFonts w:ascii="Palatino Linotype" w:hAnsi="Palatino Linotype"/>
          <w:b/>
          <w:i/>
          <w:sz w:val="22"/>
          <w:szCs w:val="22"/>
        </w:rPr>
        <w:t>funciones</w:t>
      </w:r>
      <w:r w:rsidRPr="000A797E">
        <w:rPr>
          <w:rFonts w:ascii="Palatino Linotype" w:hAnsi="Palatino Linotype"/>
          <w:i/>
          <w:sz w:val="22"/>
          <w:szCs w:val="22"/>
        </w:rPr>
        <w:t xml:space="preserve"> siguientes:</w:t>
      </w:r>
    </w:p>
    <w:p w14:paraId="570A0898" w14:textId="77777777" w:rsidR="006C084C" w:rsidRPr="000A797E" w:rsidRDefault="006C084C" w:rsidP="001F4931">
      <w:pPr>
        <w:spacing w:before="360" w:after="360" w:line="276" w:lineRule="auto"/>
        <w:ind w:left="851" w:right="900"/>
        <w:jc w:val="both"/>
        <w:rPr>
          <w:rFonts w:ascii="Palatino Linotype" w:hAnsi="Palatino Linotype"/>
          <w:i/>
          <w:sz w:val="22"/>
          <w:szCs w:val="22"/>
        </w:rPr>
      </w:pPr>
      <w:r w:rsidRPr="000A797E">
        <w:rPr>
          <w:rFonts w:ascii="Palatino Linotype" w:hAnsi="Palatino Linotype"/>
          <w:b/>
          <w:i/>
          <w:sz w:val="22"/>
          <w:szCs w:val="22"/>
        </w:rPr>
        <w:t>V. Integrar y presentar al responsable de la Unidad de Transparencia la propuesta de clasificación de información</w:t>
      </w:r>
      <w:r w:rsidRPr="000A797E">
        <w:rPr>
          <w:rFonts w:ascii="Palatino Linotype" w:hAnsi="Palatino Linotype"/>
          <w:i/>
          <w:sz w:val="22"/>
          <w:szCs w:val="22"/>
        </w:rPr>
        <w:t>, la cual tendrá los fundamentos y argumentos en que se basa dicha propuesta…”</w:t>
      </w:r>
    </w:p>
    <w:p w14:paraId="36F89E57" w14:textId="77777777" w:rsidR="006C084C" w:rsidRPr="000A797E" w:rsidRDefault="006C084C" w:rsidP="00785EFD">
      <w:pPr>
        <w:spacing w:before="360" w:after="360" w:line="360" w:lineRule="auto"/>
        <w:ind w:left="992" w:right="1043"/>
        <w:contextualSpacing/>
        <w:jc w:val="both"/>
        <w:rPr>
          <w:rFonts w:ascii="Palatino Linotype" w:hAnsi="Palatino Linotype"/>
          <w:i/>
          <w:sz w:val="22"/>
          <w:szCs w:val="22"/>
        </w:rPr>
      </w:pPr>
    </w:p>
    <w:p w14:paraId="7ADF3164" w14:textId="77777777" w:rsidR="006C084C" w:rsidRPr="000A797E" w:rsidRDefault="006C084C" w:rsidP="00785EFD">
      <w:pPr>
        <w:spacing w:before="360" w:after="360" w:line="360" w:lineRule="auto"/>
        <w:jc w:val="both"/>
        <w:rPr>
          <w:rFonts w:ascii="Palatino Linotype" w:hAnsi="Palatino Linotype" w:cs="Arial"/>
        </w:rPr>
      </w:pPr>
      <w:r w:rsidRPr="000A797E">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0A797E">
        <w:rPr>
          <w:rFonts w:ascii="Palatino Linotype" w:hAnsi="Palatino Linotype" w:cs="Arial"/>
        </w:rPr>
        <w:lastRenderedPageBreak/>
        <w:t>de clasificación de la información y finalmente sea éste último quien apruebe, modifique o revoque la clasificación de la información solicitada.</w:t>
      </w:r>
    </w:p>
    <w:p w14:paraId="5F76B599" w14:textId="77777777" w:rsidR="006C084C" w:rsidRPr="000A797E" w:rsidRDefault="006C084C" w:rsidP="00785EFD">
      <w:pPr>
        <w:spacing w:before="360" w:after="360" w:line="360" w:lineRule="auto"/>
        <w:ind w:right="49"/>
        <w:jc w:val="both"/>
        <w:rPr>
          <w:rFonts w:ascii="Palatino Linotype" w:eastAsiaTheme="minorEastAsia" w:hAnsi="Palatino Linotype" w:cs="Arial"/>
          <w:lang w:val="es-ES_tradnl"/>
        </w:rPr>
      </w:pPr>
      <w:r w:rsidRPr="000A797E">
        <w:rPr>
          <w:rFonts w:ascii="Palatino Linotype" w:eastAsiaTheme="minorEastAsia" w:hAnsi="Palatino Linotype" w:cs="Bookman Old Style"/>
          <w:lang w:val="es-MX"/>
        </w:rPr>
        <w:t xml:space="preserve">Por último, respecto a la versión pública de los documentos que contenga la información solicitada, cabe señalar que el Comité de Transparencia del </w:t>
      </w:r>
      <w:r w:rsidRPr="000A797E">
        <w:rPr>
          <w:rFonts w:ascii="Palatino Linotype" w:eastAsiaTheme="minorEastAsia" w:hAnsi="Palatino Linotype" w:cs="Bookman Old Style"/>
          <w:b/>
          <w:bCs/>
          <w:lang w:val="es-MX"/>
        </w:rPr>
        <w:t>Sujeto Obligado</w:t>
      </w:r>
      <w:r w:rsidRPr="000A797E">
        <w:rPr>
          <w:rFonts w:ascii="Palatino Linotype" w:eastAsiaTheme="minorEastAsia" w:hAnsi="Palatino Linotype" w:cs="Bookman Old Style"/>
          <w:lang w:val="es-MX"/>
        </w:rPr>
        <w:t xml:space="preserve">, deberá emitir el acuerdo de clasificación de información </w:t>
      </w:r>
      <w:r w:rsidRPr="000A797E">
        <w:rPr>
          <w:rFonts w:ascii="Palatino Linotype" w:eastAsiaTheme="minorEastAsia" w:hAnsi="Palatino Linotype" w:cs="Arial"/>
          <w:lang w:val="es-ES_tradnl"/>
        </w:rPr>
        <w:t xml:space="preserve">debidamente fundado y motivado, en </w:t>
      </w:r>
      <w:r w:rsidRPr="000A797E">
        <w:rPr>
          <w:rFonts w:ascii="Palatino Linotype" w:eastAsiaTheme="minorEastAsia" w:hAnsi="Palatino Linotype" w:cs="Arial"/>
          <w:noProof/>
          <w:lang w:val="es-ES_tradnl" w:eastAsia="es-MX"/>
        </w:rPr>
        <w:t>términos</w:t>
      </w:r>
      <w:r w:rsidRPr="000A797E">
        <w:rPr>
          <w:rFonts w:ascii="Palatino Linotype" w:eastAsiaTheme="minorEastAsia" w:hAnsi="Palatino Linotype" w:cs="Arial"/>
          <w:lang w:val="es-ES_tradnl"/>
        </w:rPr>
        <w:t xml:space="preserve">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68219A8D"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b/>
          <w:i/>
          <w:sz w:val="22"/>
          <w:szCs w:val="22"/>
          <w:lang w:val="es-ES_tradnl" w:eastAsia="es-MX"/>
        </w:rPr>
      </w:pPr>
      <w:r w:rsidRPr="000A797E">
        <w:rPr>
          <w:rFonts w:ascii="Palatino Linotype" w:eastAsiaTheme="minorEastAsia" w:hAnsi="Palatino Linotype" w:cs="Arial"/>
          <w:i/>
          <w:sz w:val="22"/>
          <w:szCs w:val="22"/>
          <w:lang w:val="es-ES_tradnl" w:eastAsia="es-MX"/>
        </w:rPr>
        <w:t>“</w:t>
      </w:r>
      <w:r w:rsidRPr="000A797E">
        <w:rPr>
          <w:rFonts w:ascii="Palatino Linotype" w:eastAsiaTheme="minorEastAsia" w:hAnsi="Palatino Linotype" w:cs="Arial"/>
          <w:b/>
          <w:i/>
          <w:sz w:val="22"/>
          <w:szCs w:val="22"/>
          <w:lang w:val="es-ES_tradnl" w:eastAsia="es-MX"/>
        </w:rPr>
        <w:t>Artículo 132.</w:t>
      </w:r>
      <w:r w:rsidRPr="000A797E">
        <w:rPr>
          <w:rFonts w:ascii="Palatino Linotype" w:eastAsiaTheme="minorEastAsia" w:hAnsi="Palatino Linotype" w:cs="Arial"/>
          <w:i/>
          <w:sz w:val="22"/>
          <w:szCs w:val="22"/>
          <w:lang w:val="es-ES_tradnl" w:eastAsia="es-MX"/>
        </w:rPr>
        <w:t xml:space="preserve"> </w:t>
      </w:r>
      <w:r w:rsidRPr="000A797E">
        <w:rPr>
          <w:rFonts w:ascii="Palatino Linotype" w:eastAsiaTheme="minorEastAsia" w:hAnsi="Palatino Linotype" w:cs="Arial"/>
          <w:b/>
          <w:i/>
          <w:sz w:val="22"/>
          <w:szCs w:val="22"/>
          <w:lang w:val="es-ES_tradnl" w:eastAsia="es-MX"/>
        </w:rPr>
        <w:t>La clasificación de la información se llevará a cabo en el momento en que:</w:t>
      </w:r>
    </w:p>
    <w:p w14:paraId="6C33099B" w14:textId="77777777" w:rsidR="006C084C" w:rsidRPr="000A797E" w:rsidRDefault="006C084C" w:rsidP="001F4931">
      <w:pPr>
        <w:tabs>
          <w:tab w:val="left" w:pos="8222"/>
        </w:tabs>
        <w:autoSpaceDE w:val="0"/>
        <w:autoSpaceDN w:val="0"/>
        <w:adjustRightInd w:val="0"/>
        <w:spacing w:before="360" w:after="360" w:line="276" w:lineRule="auto"/>
        <w:ind w:left="1134"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i/>
          <w:sz w:val="22"/>
          <w:szCs w:val="22"/>
          <w:lang w:val="es-ES_tradnl" w:eastAsia="es-MX"/>
        </w:rPr>
        <w:t>…</w:t>
      </w:r>
    </w:p>
    <w:p w14:paraId="7D047F35" w14:textId="77777777" w:rsidR="006C084C" w:rsidRPr="000A797E" w:rsidRDefault="006C084C" w:rsidP="001F4931">
      <w:pPr>
        <w:tabs>
          <w:tab w:val="left" w:pos="8222"/>
        </w:tabs>
        <w:autoSpaceDE w:val="0"/>
        <w:autoSpaceDN w:val="0"/>
        <w:adjustRightInd w:val="0"/>
        <w:spacing w:before="360" w:after="360" w:line="276" w:lineRule="auto"/>
        <w:ind w:left="1134"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II.</w:t>
      </w:r>
      <w:r w:rsidRPr="000A797E">
        <w:rPr>
          <w:rFonts w:ascii="Palatino Linotype" w:eastAsiaTheme="minorEastAsia" w:hAnsi="Palatino Linotype" w:cs="Arial"/>
          <w:i/>
          <w:sz w:val="22"/>
          <w:szCs w:val="22"/>
          <w:lang w:val="es-ES_tradnl" w:eastAsia="es-MX"/>
        </w:rPr>
        <w:t xml:space="preserve"> Se determine mediante resolución de autoridad competente; o</w:t>
      </w:r>
    </w:p>
    <w:p w14:paraId="309116DB" w14:textId="77777777" w:rsidR="006C084C" w:rsidRPr="000A797E" w:rsidRDefault="006C084C" w:rsidP="001F4931">
      <w:pPr>
        <w:tabs>
          <w:tab w:val="left" w:pos="8222"/>
        </w:tabs>
        <w:autoSpaceDE w:val="0"/>
        <w:autoSpaceDN w:val="0"/>
        <w:adjustRightInd w:val="0"/>
        <w:spacing w:before="360" w:after="360" w:line="276" w:lineRule="auto"/>
        <w:ind w:left="1134"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III</w:t>
      </w:r>
      <w:r w:rsidRPr="000A797E">
        <w:rPr>
          <w:rFonts w:ascii="Palatino Linotype" w:eastAsiaTheme="minorEastAsia" w:hAnsi="Palatino Linotype" w:cs="Arial"/>
          <w:i/>
          <w:sz w:val="22"/>
          <w:szCs w:val="22"/>
          <w:lang w:val="es-ES_tradnl" w:eastAsia="es-MX"/>
        </w:rPr>
        <w:t xml:space="preserve">. </w:t>
      </w:r>
      <w:r w:rsidRPr="000A797E">
        <w:rPr>
          <w:rFonts w:ascii="Palatino Linotype" w:eastAsiaTheme="minorEastAsia" w:hAnsi="Palatino Linotype" w:cs="Arial"/>
          <w:b/>
          <w:i/>
          <w:sz w:val="22"/>
          <w:szCs w:val="22"/>
          <w:lang w:val="es-ES_tradnl" w:eastAsia="es-MX"/>
        </w:rPr>
        <w:t>Se generen versiones públicas para dar cumplimiento a las obligaciones de transparencia previstas en esta Ley</w:t>
      </w:r>
      <w:r w:rsidRPr="000A797E">
        <w:rPr>
          <w:rFonts w:ascii="Palatino Linotype" w:eastAsiaTheme="minorEastAsia" w:hAnsi="Palatino Linotype" w:cs="Arial"/>
          <w:i/>
          <w:sz w:val="22"/>
          <w:szCs w:val="22"/>
          <w:lang w:val="es-ES_tradnl" w:eastAsia="es-MX"/>
        </w:rPr>
        <w:t>.”</w:t>
      </w:r>
    </w:p>
    <w:p w14:paraId="49269A1D"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i/>
          <w:sz w:val="22"/>
          <w:szCs w:val="22"/>
          <w:lang w:val="es-ES_tradnl" w:eastAsia="es-MX"/>
        </w:rPr>
        <w:t>“</w:t>
      </w:r>
      <w:r w:rsidRPr="000A797E">
        <w:rPr>
          <w:rFonts w:ascii="Palatino Linotype" w:eastAsiaTheme="minorEastAsia" w:hAnsi="Palatino Linotype" w:cs="Arial"/>
          <w:b/>
          <w:i/>
          <w:sz w:val="22"/>
          <w:szCs w:val="22"/>
          <w:lang w:val="es-ES_tradnl" w:eastAsia="es-MX"/>
        </w:rPr>
        <w:t>Segundo.-</w:t>
      </w:r>
      <w:r w:rsidRPr="000A797E">
        <w:rPr>
          <w:rFonts w:ascii="Palatino Linotype" w:eastAsiaTheme="minorEastAsia" w:hAnsi="Palatino Linotype" w:cs="Arial"/>
          <w:i/>
          <w:sz w:val="22"/>
          <w:szCs w:val="22"/>
          <w:lang w:val="es-ES_tradnl" w:eastAsia="es-MX"/>
        </w:rPr>
        <w:t xml:space="preserve"> Para efectos de los </w:t>
      </w:r>
      <w:r w:rsidRPr="000A797E">
        <w:rPr>
          <w:rFonts w:ascii="Palatino Linotype" w:eastAsiaTheme="minorEastAsia" w:hAnsi="Palatino Linotype" w:cs="Arial"/>
          <w:i/>
          <w:sz w:val="22"/>
          <w:szCs w:val="22"/>
          <w:lang w:val="es-ES_tradnl"/>
        </w:rPr>
        <w:t>presentes</w:t>
      </w:r>
      <w:r w:rsidRPr="000A797E">
        <w:rPr>
          <w:rFonts w:ascii="Palatino Linotype" w:eastAsiaTheme="minorEastAsia" w:hAnsi="Palatino Linotype" w:cs="Arial"/>
          <w:i/>
          <w:sz w:val="22"/>
          <w:szCs w:val="22"/>
          <w:lang w:val="es-ES_tradnl" w:eastAsia="es-MX"/>
        </w:rPr>
        <w:t xml:space="preserve"> Lineamientos Generales, se entenderá por:</w:t>
      </w:r>
    </w:p>
    <w:p w14:paraId="68F31A1B" w14:textId="77777777" w:rsidR="006C084C" w:rsidRPr="000A797E" w:rsidRDefault="006C084C" w:rsidP="001F4931">
      <w:pPr>
        <w:tabs>
          <w:tab w:val="left" w:pos="8222"/>
        </w:tabs>
        <w:autoSpaceDE w:val="0"/>
        <w:autoSpaceDN w:val="0"/>
        <w:adjustRightInd w:val="0"/>
        <w:spacing w:before="360" w:after="360" w:line="276" w:lineRule="auto"/>
        <w:ind w:left="1134"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XVIII.</w:t>
      </w:r>
      <w:r w:rsidRPr="000A797E">
        <w:rPr>
          <w:rFonts w:ascii="Palatino Linotype" w:eastAsiaTheme="minorEastAsia" w:hAnsi="Palatino Linotype" w:cs="Arial"/>
          <w:i/>
          <w:sz w:val="22"/>
          <w:szCs w:val="22"/>
          <w:lang w:val="es-ES_tradnl" w:eastAsia="es-MX"/>
        </w:rPr>
        <w:t xml:space="preserve"> </w:t>
      </w:r>
      <w:r w:rsidRPr="000A797E">
        <w:rPr>
          <w:rFonts w:ascii="Palatino Linotype" w:eastAsiaTheme="minorEastAsia" w:hAnsi="Palatino Linotype" w:cs="Arial"/>
          <w:b/>
          <w:i/>
          <w:sz w:val="22"/>
          <w:szCs w:val="22"/>
          <w:lang w:val="es-ES_tradnl" w:eastAsia="es-MX"/>
        </w:rPr>
        <w:t>Versión pública:</w:t>
      </w:r>
      <w:r w:rsidRPr="000A797E">
        <w:rPr>
          <w:rFonts w:ascii="Palatino Linotype" w:eastAsiaTheme="minorEastAsia" w:hAnsi="Palatino Linotype" w:cs="Arial"/>
          <w:i/>
          <w:sz w:val="22"/>
          <w:szCs w:val="22"/>
          <w:lang w:val="es-ES_tradnl" w:eastAsia="es-MX"/>
        </w:rPr>
        <w:t xml:space="preserve"> El </w:t>
      </w:r>
      <w:r w:rsidRPr="000A797E">
        <w:rPr>
          <w:rFonts w:ascii="Palatino Linotype" w:eastAsiaTheme="minorEastAsia" w:hAnsi="Palatino Linotype" w:cs="Arial"/>
          <w:bCs/>
          <w:i/>
          <w:noProof/>
          <w:sz w:val="22"/>
          <w:szCs w:val="22"/>
          <w:lang w:val="es-ES_tradnl"/>
        </w:rPr>
        <w:t>documento</w:t>
      </w:r>
      <w:r w:rsidRPr="000A797E">
        <w:rPr>
          <w:rFonts w:ascii="Palatino Linotype" w:eastAsiaTheme="minorEastAsia"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0A797E">
        <w:rPr>
          <w:rFonts w:ascii="Palatino Linotype" w:eastAsiaTheme="minorEastAsia" w:hAnsi="Palatino Linotype" w:cs="Arial"/>
          <w:b/>
          <w:i/>
          <w:sz w:val="22"/>
          <w:szCs w:val="22"/>
          <w:lang w:val="es-ES_tradnl" w:eastAsia="es-MX"/>
        </w:rPr>
        <w:t>fundando y motivando la</w:t>
      </w:r>
      <w:r w:rsidRPr="000A797E">
        <w:rPr>
          <w:rFonts w:ascii="Palatino Linotype" w:eastAsiaTheme="minorEastAsia" w:hAnsi="Palatino Linotype" w:cs="Arial"/>
          <w:i/>
          <w:sz w:val="22"/>
          <w:szCs w:val="22"/>
          <w:lang w:val="es-ES_tradnl" w:eastAsia="es-MX"/>
        </w:rPr>
        <w:t xml:space="preserve"> </w:t>
      </w:r>
      <w:r w:rsidRPr="000A797E">
        <w:rPr>
          <w:rFonts w:ascii="Palatino Linotype" w:eastAsiaTheme="minorEastAsia" w:hAnsi="Palatino Linotype" w:cs="Arial"/>
          <w:i/>
          <w:sz w:val="22"/>
          <w:szCs w:val="22"/>
          <w:lang w:val="es-ES_tradnl" w:eastAsia="es-MX"/>
        </w:rPr>
        <w:lastRenderedPageBreak/>
        <w:t xml:space="preserve">reserva o </w:t>
      </w:r>
      <w:r w:rsidRPr="000A797E">
        <w:rPr>
          <w:rFonts w:ascii="Palatino Linotype" w:eastAsiaTheme="minorEastAsia" w:hAnsi="Palatino Linotype" w:cs="Arial"/>
          <w:b/>
          <w:i/>
          <w:sz w:val="22"/>
          <w:szCs w:val="22"/>
          <w:lang w:val="es-ES_tradnl" w:eastAsia="es-MX"/>
        </w:rPr>
        <w:t>confidencialidad</w:t>
      </w:r>
      <w:r w:rsidRPr="000A797E">
        <w:rPr>
          <w:rFonts w:ascii="Palatino Linotype" w:eastAsiaTheme="minorEastAsia" w:hAnsi="Palatino Linotype" w:cs="Arial"/>
          <w:i/>
          <w:sz w:val="22"/>
          <w:szCs w:val="22"/>
          <w:lang w:val="es-ES_tradnl" w:eastAsia="es-MX"/>
        </w:rPr>
        <w:t xml:space="preserve">, a través de la resolución que para tal efecto emita el </w:t>
      </w:r>
      <w:r w:rsidRPr="000A797E">
        <w:rPr>
          <w:rFonts w:ascii="Palatino Linotype" w:eastAsiaTheme="minorEastAsia" w:hAnsi="Palatino Linotype" w:cs="Arial"/>
          <w:bCs/>
          <w:i/>
          <w:noProof/>
          <w:sz w:val="22"/>
          <w:szCs w:val="22"/>
          <w:lang w:val="es-ES_tradnl"/>
        </w:rPr>
        <w:t>Comité</w:t>
      </w:r>
      <w:r w:rsidRPr="000A797E">
        <w:rPr>
          <w:rFonts w:ascii="Palatino Linotype" w:eastAsiaTheme="minorEastAsia" w:hAnsi="Palatino Linotype" w:cs="Arial"/>
          <w:i/>
          <w:sz w:val="22"/>
          <w:szCs w:val="22"/>
          <w:lang w:val="es-ES_tradnl" w:eastAsia="es-MX"/>
        </w:rPr>
        <w:t xml:space="preserve"> de Transparencia.</w:t>
      </w:r>
    </w:p>
    <w:p w14:paraId="513D7A44"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Cuarto.</w:t>
      </w:r>
      <w:r w:rsidRPr="000A797E">
        <w:rPr>
          <w:rFonts w:ascii="Palatino Linotype" w:eastAsiaTheme="minorEastAsia" w:hAnsi="Palatino Linotype" w:cs="Arial"/>
          <w:i/>
          <w:sz w:val="22"/>
          <w:szCs w:val="22"/>
          <w:lang w:val="es-ES_tradnl" w:eastAsia="es-MX"/>
        </w:rPr>
        <w:t xml:space="preserve"> </w:t>
      </w:r>
      <w:r w:rsidRPr="000A797E">
        <w:rPr>
          <w:rFonts w:ascii="Palatino Linotype" w:eastAsiaTheme="minorEastAsia" w:hAnsi="Palatino Linotype" w:cs="Arial"/>
          <w:b/>
          <w:i/>
          <w:sz w:val="22"/>
          <w:szCs w:val="22"/>
          <w:lang w:val="es-ES_tradnl" w:eastAsia="es-MX"/>
        </w:rPr>
        <w:t>Para clasificar la información como</w:t>
      </w:r>
      <w:r w:rsidRPr="000A797E">
        <w:rPr>
          <w:rFonts w:ascii="Palatino Linotype" w:eastAsiaTheme="minorEastAsia" w:hAnsi="Palatino Linotype" w:cs="Arial"/>
          <w:i/>
          <w:sz w:val="22"/>
          <w:szCs w:val="22"/>
          <w:lang w:val="es-ES_tradnl" w:eastAsia="es-MX"/>
        </w:rPr>
        <w:t xml:space="preserve"> reservada o </w:t>
      </w:r>
      <w:r w:rsidRPr="000A797E">
        <w:rPr>
          <w:rFonts w:ascii="Palatino Linotype" w:eastAsiaTheme="minorEastAsia" w:hAnsi="Palatino Linotype" w:cs="Arial"/>
          <w:b/>
          <w:i/>
          <w:sz w:val="22"/>
          <w:szCs w:val="22"/>
          <w:lang w:val="es-ES_tradnl" w:eastAsia="es-MX"/>
        </w:rPr>
        <w:t xml:space="preserve">confidencial, de manera total o parcial, el titular del </w:t>
      </w:r>
      <w:r w:rsidRPr="000A797E">
        <w:rPr>
          <w:rFonts w:ascii="Palatino Linotype" w:eastAsiaTheme="minorEastAsia" w:hAnsi="Palatino Linotype" w:cs="Arial"/>
          <w:b/>
          <w:bCs/>
          <w:i/>
          <w:noProof/>
          <w:sz w:val="22"/>
          <w:szCs w:val="22"/>
          <w:lang w:val="es-ES_tradnl"/>
        </w:rPr>
        <w:t>área</w:t>
      </w:r>
      <w:r w:rsidRPr="000A797E">
        <w:rPr>
          <w:rFonts w:ascii="Palatino Linotype" w:eastAsiaTheme="minorEastAsia" w:hAnsi="Palatino Linotype" w:cs="Arial"/>
          <w:b/>
          <w:i/>
          <w:sz w:val="22"/>
          <w:szCs w:val="22"/>
          <w:lang w:val="es-ES_tradnl" w:eastAsia="es-MX"/>
        </w:rPr>
        <w:t xml:space="preserve"> del sujeto </w:t>
      </w:r>
      <w:r w:rsidRPr="000A797E">
        <w:rPr>
          <w:rFonts w:ascii="Palatino Linotype" w:eastAsiaTheme="minorEastAsia" w:hAnsi="Palatino Linotype" w:cs="Arial"/>
          <w:b/>
          <w:i/>
          <w:sz w:val="22"/>
          <w:szCs w:val="22"/>
          <w:lang w:val="es-ES_tradnl"/>
        </w:rPr>
        <w:t>obligado</w:t>
      </w:r>
      <w:r w:rsidRPr="000A797E">
        <w:rPr>
          <w:rFonts w:ascii="Palatino Linotype" w:eastAsiaTheme="minorEastAsia" w:hAnsi="Palatino Linotype" w:cs="Arial"/>
          <w:b/>
          <w:i/>
          <w:sz w:val="22"/>
          <w:szCs w:val="22"/>
          <w:lang w:val="es-ES_tradnl" w:eastAsia="es-MX"/>
        </w:rPr>
        <w:t xml:space="preserve"> deberá atender lo dispuesto por el Título Sexto de la Ley General</w:t>
      </w:r>
      <w:r w:rsidRPr="000A797E">
        <w:rPr>
          <w:rFonts w:ascii="Palatino Linotype" w:eastAsiaTheme="minorEastAsia"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88513A"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i/>
          <w:sz w:val="22"/>
          <w:szCs w:val="22"/>
          <w:lang w:val="es-ES_tradnl" w:eastAsia="es-MX"/>
        </w:rPr>
        <w:t xml:space="preserve">Los sujetos obligados deberán aplicar, de manera estricta, las excepciones al derecho de acceso a la </w:t>
      </w:r>
      <w:r w:rsidRPr="000A797E">
        <w:rPr>
          <w:rFonts w:ascii="Palatino Linotype" w:eastAsiaTheme="minorEastAsia" w:hAnsi="Palatino Linotype" w:cs="Arial"/>
          <w:bCs/>
          <w:i/>
          <w:noProof/>
          <w:sz w:val="22"/>
          <w:szCs w:val="22"/>
          <w:lang w:val="es-ES_tradnl"/>
        </w:rPr>
        <w:t>información</w:t>
      </w:r>
      <w:r w:rsidRPr="000A797E">
        <w:rPr>
          <w:rFonts w:ascii="Palatino Linotype" w:eastAsiaTheme="minorEastAsia" w:hAnsi="Palatino Linotype" w:cs="Arial"/>
          <w:i/>
          <w:sz w:val="22"/>
          <w:szCs w:val="22"/>
          <w:lang w:val="es-ES_tradnl" w:eastAsia="es-MX"/>
        </w:rPr>
        <w:t xml:space="preserve"> y sólo </w:t>
      </w:r>
      <w:r w:rsidRPr="000A797E">
        <w:rPr>
          <w:rFonts w:ascii="Palatino Linotype" w:eastAsiaTheme="minorEastAsia" w:hAnsi="Palatino Linotype" w:cs="Arial"/>
          <w:i/>
          <w:sz w:val="22"/>
          <w:szCs w:val="22"/>
          <w:lang w:val="es-ES_tradnl"/>
        </w:rPr>
        <w:t>podrán</w:t>
      </w:r>
      <w:r w:rsidRPr="000A797E">
        <w:rPr>
          <w:rFonts w:ascii="Palatino Linotype" w:eastAsiaTheme="minorEastAsia" w:hAnsi="Palatino Linotype" w:cs="Arial"/>
          <w:i/>
          <w:sz w:val="22"/>
          <w:szCs w:val="22"/>
          <w:lang w:val="es-ES_tradnl" w:eastAsia="es-MX"/>
        </w:rPr>
        <w:t xml:space="preserve"> invocarlas cuando acrediten su procedencia.</w:t>
      </w:r>
    </w:p>
    <w:p w14:paraId="0EA105B3"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Quinto.</w:t>
      </w:r>
      <w:r w:rsidRPr="000A797E">
        <w:rPr>
          <w:rFonts w:ascii="Palatino Linotype" w:eastAsiaTheme="minorEastAsia"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0A797E">
        <w:rPr>
          <w:rFonts w:ascii="Palatino Linotype" w:eastAsiaTheme="minorEastAsia" w:hAnsi="Palatino Linotype" w:cs="Arial"/>
          <w:i/>
          <w:sz w:val="22"/>
          <w:szCs w:val="22"/>
          <w:lang w:val="es-ES_tradnl"/>
        </w:rPr>
        <w:t>corresponderá</w:t>
      </w:r>
      <w:r w:rsidRPr="000A797E">
        <w:rPr>
          <w:rFonts w:ascii="Palatino Linotype" w:eastAsiaTheme="minorEastAsia"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645F85"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Sexto.</w:t>
      </w:r>
      <w:r w:rsidRPr="000A797E">
        <w:rPr>
          <w:rFonts w:ascii="Palatino Linotype" w:eastAsiaTheme="minorEastAsia" w:hAnsi="Palatino Linotype" w:cs="Arial"/>
          <w:i/>
          <w:sz w:val="22"/>
          <w:szCs w:val="22"/>
          <w:lang w:val="es-ES_tradnl" w:eastAsia="es-MX"/>
        </w:rPr>
        <w:t xml:space="preserve"> Los sujetos obligados no podrán emitir acuerdos de carácter general ni particular que clasifiquen </w:t>
      </w:r>
      <w:r w:rsidRPr="000A797E">
        <w:rPr>
          <w:rFonts w:ascii="Palatino Linotype" w:eastAsiaTheme="minorEastAsia" w:hAnsi="Palatino Linotype" w:cs="Arial"/>
          <w:bCs/>
          <w:i/>
          <w:noProof/>
          <w:sz w:val="22"/>
          <w:szCs w:val="22"/>
          <w:lang w:val="es-ES_tradnl"/>
        </w:rPr>
        <w:t>documentos</w:t>
      </w:r>
      <w:r w:rsidRPr="000A797E">
        <w:rPr>
          <w:rFonts w:ascii="Palatino Linotype" w:eastAsiaTheme="minorEastAsia" w:hAnsi="Palatino Linotype" w:cs="Arial"/>
          <w:i/>
          <w:sz w:val="22"/>
          <w:szCs w:val="22"/>
          <w:lang w:val="es-ES_tradnl" w:eastAsia="es-MX"/>
        </w:rPr>
        <w:t xml:space="preserve"> o expedientes como reservados, ni clasificar documentos antes de que se genere la información o cuando éstos no obren en sus archivos.</w:t>
      </w:r>
    </w:p>
    <w:p w14:paraId="6FB153B2" w14:textId="77777777" w:rsidR="006C084C" w:rsidRPr="000A797E" w:rsidRDefault="006C084C" w:rsidP="001F4931">
      <w:pPr>
        <w:tabs>
          <w:tab w:val="left" w:pos="8222"/>
        </w:tabs>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i/>
          <w:sz w:val="22"/>
          <w:szCs w:val="22"/>
          <w:lang w:val="es-ES_tradnl" w:eastAsia="es-MX"/>
        </w:rPr>
        <w:t xml:space="preserve">La clasificación de </w:t>
      </w:r>
      <w:r w:rsidRPr="000A797E">
        <w:rPr>
          <w:rFonts w:ascii="Palatino Linotype" w:eastAsiaTheme="minorEastAsia" w:hAnsi="Palatino Linotype" w:cs="Arial"/>
          <w:i/>
          <w:sz w:val="22"/>
          <w:szCs w:val="22"/>
          <w:lang w:val="es-ES_tradnl"/>
        </w:rPr>
        <w:t>información</w:t>
      </w:r>
      <w:r w:rsidRPr="000A797E">
        <w:rPr>
          <w:rFonts w:ascii="Palatino Linotype" w:eastAsiaTheme="minorEastAsia" w:hAnsi="Palatino Linotype" w:cs="Arial"/>
          <w:i/>
          <w:sz w:val="22"/>
          <w:szCs w:val="22"/>
          <w:lang w:val="es-ES_tradnl" w:eastAsia="es-MX"/>
        </w:rPr>
        <w:t xml:space="preserve"> se realizará conforme a un análisis caso por caso, mediante la aplicación </w:t>
      </w:r>
      <w:r w:rsidRPr="000A797E">
        <w:rPr>
          <w:rFonts w:ascii="Palatino Linotype" w:eastAsiaTheme="minorEastAsia" w:hAnsi="Palatino Linotype" w:cs="Arial"/>
          <w:bCs/>
          <w:i/>
          <w:noProof/>
          <w:sz w:val="22"/>
          <w:szCs w:val="22"/>
          <w:lang w:val="es-ES_tradnl"/>
        </w:rPr>
        <w:t>de</w:t>
      </w:r>
      <w:r w:rsidRPr="000A797E">
        <w:rPr>
          <w:rFonts w:ascii="Palatino Linotype" w:eastAsiaTheme="minorEastAsia" w:hAnsi="Palatino Linotype" w:cs="Arial"/>
          <w:i/>
          <w:sz w:val="22"/>
          <w:szCs w:val="22"/>
          <w:lang w:val="es-ES_tradnl" w:eastAsia="es-MX"/>
        </w:rPr>
        <w:t xml:space="preserve"> la prueba de daño y de interés público.</w:t>
      </w:r>
    </w:p>
    <w:p w14:paraId="00E4C077"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Séptimo.</w:t>
      </w:r>
      <w:r w:rsidRPr="000A797E">
        <w:rPr>
          <w:rFonts w:ascii="Palatino Linotype" w:eastAsiaTheme="minorEastAsia" w:hAnsi="Palatino Linotype" w:cs="Arial"/>
          <w:i/>
          <w:sz w:val="22"/>
          <w:szCs w:val="22"/>
          <w:lang w:val="es-ES_tradnl" w:eastAsia="es-MX"/>
        </w:rPr>
        <w:t xml:space="preserve"> La clasificación </w:t>
      </w:r>
      <w:r w:rsidRPr="000A797E">
        <w:rPr>
          <w:rFonts w:ascii="Palatino Linotype" w:eastAsiaTheme="minorEastAsia" w:hAnsi="Palatino Linotype" w:cs="Arial"/>
          <w:bCs/>
          <w:i/>
          <w:noProof/>
          <w:sz w:val="22"/>
          <w:szCs w:val="22"/>
          <w:lang w:val="es-ES_tradnl"/>
        </w:rPr>
        <w:t>de</w:t>
      </w:r>
      <w:r w:rsidRPr="000A797E">
        <w:rPr>
          <w:rFonts w:ascii="Palatino Linotype" w:eastAsiaTheme="minorEastAsia" w:hAnsi="Palatino Linotype" w:cs="Arial"/>
          <w:i/>
          <w:sz w:val="22"/>
          <w:szCs w:val="22"/>
          <w:lang w:val="es-ES_tradnl" w:eastAsia="es-MX"/>
        </w:rPr>
        <w:t xml:space="preserve"> la </w:t>
      </w:r>
      <w:r w:rsidRPr="000A797E">
        <w:rPr>
          <w:rFonts w:ascii="Palatino Linotype" w:eastAsiaTheme="minorEastAsia" w:hAnsi="Palatino Linotype" w:cs="Arial"/>
          <w:i/>
          <w:sz w:val="22"/>
          <w:szCs w:val="22"/>
          <w:lang w:val="es-ES_tradnl"/>
        </w:rPr>
        <w:t>información</w:t>
      </w:r>
      <w:r w:rsidRPr="000A797E">
        <w:rPr>
          <w:rFonts w:ascii="Palatino Linotype" w:eastAsiaTheme="minorEastAsia" w:hAnsi="Palatino Linotype" w:cs="Arial"/>
          <w:i/>
          <w:sz w:val="22"/>
          <w:szCs w:val="22"/>
          <w:lang w:val="es-ES_tradnl" w:eastAsia="es-MX"/>
        </w:rPr>
        <w:t xml:space="preserve"> se llevará a cabo en el momento en que:</w:t>
      </w:r>
    </w:p>
    <w:p w14:paraId="62B83ED0" w14:textId="77777777" w:rsidR="006C084C" w:rsidRPr="000A797E" w:rsidRDefault="006C084C" w:rsidP="001F4931">
      <w:pPr>
        <w:tabs>
          <w:tab w:val="left" w:pos="8222"/>
        </w:tabs>
        <w:autoSpaceDE w:val="0"/>
        <w:autoSpaceDN w:val="0"/>
        <w:adjustRightInd w:val="0"/>
        <w:spacing w:before="360" w:after="360" w:line="276" w:lineRule="auto"/>
        <w:ind w:left="1134"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lastRenderedPageBreak/>
        <w:t>I.</w:t>
      </w:r>
      <w:r w:rsidRPr="000A797E">
        <w:rPr>
          <w:rFonts w:ascii="Palatino Linotype" w:eastAsiaTheme="minorEastAsia" w:hAnsi="Palatino Linotype" w:cs="Arial"/>
          <w:i/>
          <w:sz w:val="22"/>
          <w:szCs w:val="22"/>
          <w:lang w:val="es-ES_tradnl" w:eastAsia="es-MX"/>
        </w:rPr>
        <w:t xml:space="preserve"> Se reciba una solicitud de acceso a la información;</w:t>
      </w:r>
    </w:p>
    <w:p w14:paraId="514EAA7F" w14:textId="77777777" w:rsidR="006C084C" w:rsidRPr="000A797E" w:rsidRDefault="006C084C" w:rsidP="001F4931">
      <w:pPr>
        <w:tabs>
          <w:tab w:val="left" w:pos="8222"/>
        </w:tabs>
        <w:autoSpaceDE w:val="0"/>
        <w:autoSpaceDN w:val="0"/>
        <w:adjustRightInd w:val="0"/>
        <w:spacing w:before="360" w:after="360" w:line="276" w:lineRule="auto"/>
        <w:ind w:left="1134"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II.</w:t>
      </w:r>
      <w:r w:rsidRPr="000A797E">
        <w:rPr>
          <w:rFonts w:ascii="Palatino Linotype" w:eastAsiaTheme="minorEastAsia" w:hAnsi="Palatino Linotype" w:cs="Arial"/>
          <w:i/>
          <w:sz w:val="22"/>
          <w:szCs w:val="22"/>
          <w:lang w:val="es-ES_tradnl" w:eastAsia="es-MX"/>
        </w:rPr>
        <w:t xml:space="preserve"> Se determine </w:t>
      </w:r>
      <w:r w:rsidRPr="000A797E">
        <w:rPr>
          <w:rFonts w:ascii="Palatino Linotype" w:eastAsiaTheme="minorEastAsia" w:hAnsi="Palatino Linotype" w:cs="Arial"/>
          <w:bCs/>
          <w:i/>
          <w:noProof/>
          <w:sz w:val="22"/>
          <w:szCs w:val="22"/>
          <w:lang w:val="es-ES_tradnl"/>
        </w:rPr>
        <w:t>mediante</w:t>
      </w:r>
      <w:r w:rsidRPr="000A797E">
        <w:rPr>
          <w:rFonts w:ascii="Palatino Linotype" w:eastAsiaTheme="minorEastAsia" w:hAnsi="Palatino Linotype" w:cs="Arial"/>
          <w:i/>
          <w:sz w:val="22"/>
          <w:szCs w:val="22"/>
          <w:lang w:val="es-ES_tradnl" w:eastAsia="es-MX"/>
        </w:rPr>
        <w:t xml:space="preserve"> resolución de autoridad competente, o</w:t>
      </w:r>
    </w:p>
    <w:p w14:paraId="51EFB5E2" w14:textId="77777777" w:rsidR="006C084C" w:rsidRPr="000A797E" w:rsidRDefault="006C084C" w:rsidP="001F4931">
      <w:pPr>
        <w:tabs>
          <w:tab w:val="left" w:pos="8222"/>
        </w:tabs>
        <w:autoSpaceDE w:val="0"/>
        <w:autoSpaceDN w:val="0"/>
        <w:adjustRightInd w:val="0"/>
        <w:spacing w:before="360" w:after="360" w:line="276" w:lineRule="auto"/>
        <w:ind w:left="1134"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III.</w:t>
      </w:r>
      <w:r w:rsidRPr="000A797E">
        <w:rPr>
          <w:rFonts w:ascii="Palatino Linotype" w:eastAsiaTheme="minorEastAsia" w:hAnsi="Palatino Linotype" w:cs="Arial"/>
          <w:i/>
          <w:sz w:val="22"/>
          <w:szCs w:val="22"/>
          <w:lang w:val="es-ES_tradnl" w:eastAsia="es-MX"/>
        </w:rPr>
        <w:t xml:space="preserve"> Se generen </w:t>
      </w:r>
      <w:r w:rsidRPr="000A797E">
        <w:rPr>
          <w:rFonts w:ascii="Palatino Linotype" w:eastAsiaTheme="minorEastAsia" w:hAnsi="Palatino Linotype" w:cs="Arial"/>
          <w:bCs/>
          <w:i/>
          <w:noProof/>
          <w:sz w:val="22"/>
          <w:szCs w:val="22"/>
          <w:lang w:val="es-ES_tradnl"/>
        </w:rPr>
        <w:t>versiones</w:t>
      </w:r>
      <w:r w:rsidRPr="000A797E">
        <w:rPr>
          <w:rFonts w:ascii="Palatino Linotype" w:eastAsiaTheme="minorEastAsia"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14:paraId="74218095"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i/>
          <w:sz w:val="22"/>
          <w:szCs w:val="22"/>
          <w:lang w:val="es-ES_tradnl" w:eastAsia="es-MX"/>
        </w:rPr>
        <w:t xml:space="preserve">Los titulares de las áreas deberán revisar la clasificación al momento de la recepción de una solicitud de </w:t>
      </w:r>
      <w:r w:rsidRPr="000A797E">
        <w:rPr>
          <w:rFonts w:ascii="Palatino Linotype" w:eastAsiaTheme="minorEastAsia" w:hAnsi="Palatino Linotype" w:cs="Arial"/>
          <w:bCs/>
          <w:i/>
          <w:noProof/>
          <w:sz w:val="22"/>
          <w:szCs w:val="22"/>
          <w:lang w:val="es-ES_tradnl"/>
        </w:rPr>
        <w:t>acceso</w:t>
      </w:r>
      <w:r w:rsidRPr="000A797E">
        <w:rPr>
          <w:rFonts w:ascii="Palatino Linotype" w:eastAsiaTheme="minorEastAsia" w:hAnsi="Palatino Linotype" w:cs="Arial"/>
          <w:i/>
          <w:sz w:val="22"/>
          <w:szCs w:val="22"/>
          <w:lang w:val="es-ES_tradnl" w:eastAsia="es-MX"/>
        </w:rPr>
        <w:t xml:space="preserve"> a la información, para verificar si encuadra en una causal de reserva o de confidencialidad.</w:t>
      </w:r>
    </w:p>
    <w:p w14:paraId="444EBA08"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Octavo.</w:t>
      </w:r>
      <w:r w:rsidRPr="000A797E">
        <w:rPr>
          <w:rFonts w:ascii="Palatino Linotype" w:eastAsiaTheme="minorEastAsia"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0A797E">
        <w:rPr>
          <w:rFonts w:ascii="Palatino Linotype" w:eastAsiaTheme="minorEastAsia" w:hAnsi="Palatino Linotype" w:cs="Arial"/>
          <w:bCs/>
          <w:i/>
          <w:noProof/>
          <w:sz w:val="22"/>
          <w:szCs w:val="22"/>
          <w:lang w:val="es-ES_tradnl"/>
        </w:rPr>
        <w:t>expresamente</w:t>
      </w:r>
      <w:r w:rsidRPr="000A797E">
        <w:rPr>
          <w:rFonts w:ascii="Palatino Linotype" w:eastAsiaTheme="minorEastAsia" w:hAnsi="Palatino Linotype" w:cs="Arial"/>
          <w:i/>
          <w:sz w:val="22"/>
          <w:szCs w:val="22"/>
          <w:lang w:val="es-ES_tradnl" w:eastAsia="es-MX"/>
        </w:rPr>
        <w:t xml:space="preserve"> le otorga el carácter de reservada o confidencial.</w:t>
      </w:r>
    </w:p>
    <w:p w14:paraId="1B439FF2"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bCs/>
          <w:i/>
          <w:noProof/>
          <w:sz w:val="22"/>
          <w:szCs w:val="22"/>
          <w:lang w:val="es-ES_tradnl"/>
        </w:rPr>
      </w:pPr>
      <w:r w:rsidRPr="000A797E">
        <w:rPr>
          <w:rFonts w:ascii="Palatino Linotype" w:eastAsiaTheme="minorEastAsia" w:hAnsi="Palatino Linotype" w:cs="Arial"/>
          <w:i/>
          <w:sz w:val="22"/>
          <w:szCs w:val="22"/>
          <w:lang w:val="es-ES_tradnl" w:eastAsia="es-MX"/>
        </w:rPr>
        <w:t xml:space="preserve">Para </w:t>
      </w:r>
      <w:r w:rsidRPr="000A797E">
        <w:rPr>
          <w:rFonts w:ascii="Palatino Linotype" w:eastAsiaTheme="minorEastAsia" w:hAnsi="Palatino Linotype" w:cs="Arial"/>
          <w:bCs/>
          <w:i/>
          <w:noProof/>
          <w:sz w:val="22"/>
          <w:szCs w:val="22"/>
          <w:lang w:val="es-ES_tradnl"/>
        </w:rPr>
        <w:t xml:space="preserve">motivar la clasificación se deberán señalar las razones o circunstancias especiales que lo </w:t>
      </w:r>
      <w:r w:rsidRPr="000A797E">
        <w:rPr>
          <w:rFonts w:ascii="Palatino Linotype" w:eastAsiaTheme="minorEastAsia" w:hAnsi="Palatino Linotype" w:cs="Arial"/>
          <w:i/>
          <w:sz w:val="22"/>
          <w:szCs w:val="22"/>
          <w:lang w:val="es-ES_tradnl" w:eastAsia="es-MX"/>
        </w:rPr>
        <w:t>llevaron</w:t>
      </w:r>
      <w:r w:rsidRPr="000A797E">
        <w:rPr>
          <w:rFonts w:ascii="Palatino Linotype" w:eastAsiaTheme="minorEastAsia" w:hAnsi="Palatino Linotype" w:cs="Arial"/>
          <w:bCs/>
          <w:i/>
          <w:noProof/>
          <w:sz w:val="22"/>
          <w:szCs w:val="22"/>
          <w:lang w:val="es-ES_tradnl"/>
        </w:rPr>
        <w:t xml:space="preserve"> a concluir que el caso particular se ajusta al supuesto previsto por la norma legal invocada como fundamento.</w:t>
      </w:r>
    </w:p>
    <w:p w14:paraId="0C5BD4FE"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bCs/>
          <w:i/>
          <w:noProof/>
          <w:sz w:val="22"/>
          <w:szCs w:val="22"/>
          <w:lang w:val="es-ES_tradnl"/>
        </w:rPr>
      </w:pPr>
      <w:r w:rsidRPr="000A797E">
        <w:rPr>
          <w:rFonts w:ascii="Palatino Linotype" w:eastAsiaTheme="minorEastAsia"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0A797E">
        <w:rPr>
          <w:rFonts w:ascii="Palatino Linotype" w:eastAsiaTheme="minorEastAsia" w:hAnsi="Palatino Linotype" w:cs="Arial"/>
          <w:i/>
          <w:sz w:val="22"/>
          <w:szCs w:val="22"/>
          <w:lang w:val="es-ES_tradnl" w:eastAsia="es-MX"/>
        </w:rPr>
        <w:t>de</w:t>
      </w:r>
      <w:r w:rsidRPr="000A797E">
        <w:rPr>
          <w:rFonts w:ascii="Palatino Linotype" w:eastAsiaTheme="minorEastAsia" w:hAnsi="Palatino Linotype" w:cs="Arial"/>
          <w:bCs/>
          <w:i/>
          <w:noProof/>
          <w:sz w:val="22"/>
          <w:szCs w:val="22"/>
          <w:lang w:val="es-ES_tradnl"/>
        </w:rPr>
        <w:t xml:space="preserve"> </w:t>
      </w:r>
      <w:r w:rsidRPr="000A797E">
        <w:rPr>
          <w:rFonts w:ascii="Palatino Linotype" w:eastAsiaTheme="minorEastAsia" w:hAnsi="Palatino Linotype" w:cs="Arial"/>
          <w:i/>
          <w:sz w:val="22"/>
          <w:szCs w:val="22"/>
          <w:lang w:val="es-ES_tradnl" w:eastAsia="es-MX"/>
        </w:rPr>
        <w:t>reserva</w:t>
      </w:r>
      <w:r w:rsidRPr="000A797E">
        <w:rPr>
          <w:rFonts w:ascii="Palatino Linotype" w:eastAsiaTheme="minorEastAsia" w:hAnsi="Palatino Linotype" w:cs="Arial"/>
          <w:bCs/>
          <w:i/>
          <w:noProof/>
          <w:sz w:val="22"/>
          <w:szCs w:val="22"/>
          <w:lang w:val="es-ES_tradnl"/>
        </w:rPr>
        <w:t>.</w:t>
      </w:r>
    </w:p>
    <w:p w14:paraId="3A06D217"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bCs/>
          <w:i/>
          <w:noProof/>
          <w:sz w:val="22"/>
          <w:szCs w:val="22"/>
          <w:lang w:val="es-ES_tradnl"/>
        </w:rPr>
      </w:pPr>
      <w:r w:rsidRPr="000A797E">
        <w:rPr>
          <w:rFonts w:ascii="Palatino Linotype" w:eastAsiaTheme="minorEastAsia" w:hAnsi="Palatino Linotype" w:cs="Arial"/>
          <w:i/>
          <w:sz w:val="22"/>
          <w:szCs w:val="22"/>
          <w:lang w:val="es-ES_tradnl" w:eastAsia="es-MX"/>
        </w:rPr>
        <w:t>Tratándose</w:t>
      </w:r>
      <w:r w:rsidRPr="000A797E">
        <w:rPr>
          <w:rFonts w:ascii="Palatino Linotype" w:eastAsiaTheme="minorEastAsia" w:hAnsi="Palatino Linotype" w:cs="Arial"/>
          <w:bCs/>
          <w:i/>
          <w:noProof/>
          <w:sz w:val="22"/>
          <w:szCs w:val="22"/>
          <w:lang w:val="es-ES_tradnl"/>
        </w:rPr>
        <w:t xml:space="preserve"> de información clasificada como confidencial respecto de la cual se haya </w:t>
      </w:r>
      <w:r w:rsidRPr="000A797E">
        <w:rPr>
          <w:rFonts w:ascii="Palatino Linotype" w:eastAsiaTheme="minorEastAsia" w:hAnsi="Palatino Linotype" w:cs="Arial"/>
          <w:i/>
          <w:sz w:val="22"/>
          <w:szCs w:val="22"/>
          <w:lang w:val="es-ES_tradnl" w:eastAsia="es-MX"/>
        </w:rPr>
        <w:t>determinado</w:t>
      </w:r>
      <w:r w:rsidRPr="000A797E">
        <w:rPr>
          <w:rFonts w:ascii="Palatino Linotype" w:eastAsiaTheme="minorEastAsia" w:hAnsi="Palatino Linotype" w:cs="Arial"/>
          <w:bCs/>
          <w:i/>
          <w:noProof/>
          <w:sz w:val="22"/>
          <w:szCs w:val="22"/>
          <w:lang w:val="es-ES_tradnl"/>
        </w:rPr>
        <w:t xml:space="preserve"> </w:t>
      </w:r>
      <w:r w:rsidRPr="000A797E">
        <w:rPr>
          <w:rFonts w:ascii="Palatino Linotype" w:eastAsiaTheme="minorEastAsia" w:hAnsi="Palatino Linotype" w:cs="Arial"/>
          <w:i/>
          <w:sz w:val="22"/>
          <w:szCs w:val="22"/>
          <w:lang w:val="es-ES_tradnl" w:eastAsia="es-MX"/>
        </w:rPr>
        <w:t>su</w:t>
      </w:r>
      <w:r w:rsidRPr="000A797E">
        <w:rPr>
          <w:rFonts w:ascii="Palatino Linotype" w:eastAsiaTheme="minorEastAsia"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14:paraId="32B69093"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Cs/>
          <w:i/>
          <w:noProof/>
          <w:sz w:val="22"/>
          <w:szCs w:val="22"/>
          <w:lang w:val="es-ES_tradnl"/>
        </w:rPr>
        <w:t>Los documentos contenidos</w:t>
      </w:r>
      <w:r w:rsidRPr="000A797E">
        <w:rPr>
          <w:rFonts w:ascii="Palatino Linotype" w:eastAsiaTheme="minorEastAsia" w:hAnsi="Palatino Linotype" w:cs="Arial"/>
          <w:i/>
          <w:sz w:val="22"/>
          <w:szCs w:val="22"/>
          <w:lang w:val="es-ES_tradnl" w:eastAsia="es-MX"/>
        </w:rPr>
        <w:t xml:space="preserve"> en los archivos históricos y los identificados como históricos confidenciales no serán susceptibles de clasificación como reservados.</w:t>
      </w:r>
    </w:p>
    <w:p w14:paraId="20D5378A"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lastRenderedPageBreak/>
        <w:t>Noveno.</w:t>
      </w:r>
      <w:r w:rsidRPr="000A797E">
        <w:rPr>
          <w:rFonts w:ascii="Palatino Linotype" w:eastAsiaTheme="minorEastAsia"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EC05E55"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Décimo.</w:t>
      </w:r>
      <w:r w:rsidRPr="000A797E">
        <w:rPr>
          <w:rFonts w:ascii="Palatino Linotype" w:eastAsiaTheme="minorEastAsia"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0A797E">
        <w:rPr>
          <w:rFonts w:ascii="Palatino Linotype" w:eastAsiaTheme="minorEastAsia" w:hAnsi="Palatino Linotype" w:cs="Arial"/>
          <w:i/>
          <w:sz w:val="22"/>
          <w:szCs w:val="22"/>
          <w:lang w:val="es-ES_tradnl"/>
        </w:rPr>
        <w:t>documentos</w:t>
      </w:r>
      <w:r w:rsidRPr="000A797E">
        <w:rPr>
          <w:rFonts w:ascii="Palatino Linotype" w:eastAsiaTheme="minorEastAsia"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4EFBB5F"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0A797E">
        <w:rPr>
          <w:rFonts w:ascii="Palatino Linotype" w:eastAsiaTheme="minorEastAsia" w:hAnsi="Palatino Linotype" w:cs="Arial"/>
          <w:i/>
          <w:sz w:val="22"/>
          <w:szCs w:val="22"/>
          <w:lang w:val="es-ES_tradnl"/>
        </w:rPr>
        <w:t>que</w:t>
      </w:r>
      <w:r w:rsidRPr="000A797E">
        <w:rPr>
          <w:rFonts w:ascii="Palatino Linotype" w:eastAsiaTheme="minorEastAsia" w:hAnsi="Palatino Linotype" w:cs="Arial"/>
          <w:i/>
          <w:sz w:val="22"/>
          <w:szCs w:val="22"/>
          <w:lang w:val="es-ES_tradnl" w:eastAsia="es-MX"/>
        </w:rPr>
        <w:t xml:space="preserve"> rija la actuación del sujeto obligado.</w:t>
      </w:r>
    </w:p>
    <w:p w14:paraId="1BF3F2D9" w14:textId="77777777" w:rsidR="006C084C" w:rsidRPr="000A797E" w:rsidRDefault="006C084C" w:rsidP="001F4931">
      <w:pPr>
        <w:tabs>
          <w:tab w:val="left" w:pos="8222"/>
        </w:tabs>
        <w:autoSpaceDE w:val="0"/>
        <w:autoSpaceDN w:val="0"/>
        <w:adjustRightInd w:val="0"/>
        <w:spacing w:before="360" w:after="360" w:line="276" w:lineRule="auto"/>
        <w:ind w:left="851" w:right="1134"/>
        <w:jc w:val="both"/>
        <w:rPr>
          <w:rFonts w:ascii="Palatino Linotype" w:eastAsiaTheme="minorEastAsia" w:hAnsi="Palatino Linotype" w:cs="Arial"/>
          <w:i/>
          <w:sz w:val="22"/>
          <w:szCs w:val="22"/>
          <w:lang w:val="es-ES_tradnl" w:eastAsia="es-MX"/>
        </w:rPr>
      </w:pPr>
      <w:r w:rsidRPr="000A797E">
        <w:rPr>
          <w:rFonts w:ascii="Palatino Linotype" w:eastAsiaTheme="minorEastAsia" w:hAnsi="Palatino Linotype" w:cs="Arial"/>
          <w:b/>
          <w:i/>
          <w:sz w:val="22"/>
          <w:szCs w:val="22"/>
          <w:lang w:val="es-ES_tradnl" w:eastAsia="es-MX"/>
        </w:rPr>
        <w:t>Décimo primero.</w:t>
      </w:r>
      <w:r w:rsidRPr="000A797E">
        <w:rPr>
          <w:rFonts w:ascii="Palatino Linotype" w:eastAsiaTheme="minorEastAsia"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0A797E">
        <w:rPr>
          <w:rFonts w:ascii="Palatino Linotype" w:eastAsiaTheme="minorEastAsia" w:hAnsi="Palatino Linotype" w:cs="Arial"/>
          <w:i/>
          <w:sz w:val="22"/>
          <w:szCs w:val="22"/>
          <w:lang w:val="es-ES_tradnl"/>
        </w:rPr>
        <w:t>(Sic)</w:t>
      </w:r>
    </w:p>
    <w:p w14:paraId="78B81F4F" w14:textId="77777777" w:rsidR="006C084C" w:rsidRPr="000A797E" w:rsidRDefault="006C084C" w:rsidP="00785EFD">
      <w:pPr>
        <w:spacing w:before="360" w:after="360" w:line="360" w:lineRule="auto"/>
        <w:jc w:val="both"/>
        <w:rPr>
          <w:rFonts w:ascii="Palatino Linotype" w:hAnsi="Palatino Linotype"/>
        </w:rPr>
      </w:pPr>
      <w:r w:rsidRPr="000A797E">
        <w:rPr>
          <w:rFonts w:ascii="Palatino Linotype" w:hAnsi="Palatino Linotype" w:cs="Arial"/>
        </w:rPr>
        <w:t xml:space="preserve">Asimismo, deberá observar los numerales </w:t>
      </w:r>
      <w:r w:rsidRPr="000A797E">
        <w:rPr>
          <w:rFonts w:ascii="Palatino Linotype" w:hAnsi="Palatino Linotype"/>
        </w:rPr>
        <w:t xml:space="preserve">Quincuagésimo tercero y Quincuagésimo quinto de </w:t>
      </w:r>
      <w:r w:rsidRPr="000A797E">
        <w:rPr>
          <w:rFonts w:ascii="Palatino Linotype" w:hAnsi="Palatino Linotype" w:cs="Arial"/>
        </w:rPr>
        <w:t xml:space="preserve">los Lineamientos Generales en Materia de Clasificación y Desclasificación de la Información </w:t>
      </w:r>
      <w:proofErr w:type="spellStart"/>
      <w:r w:rsidRPr="000A797E">
        <w:rPr>
          <w:rFonts w:ascii="Palatino Linotype" w:hAnsi="Palatino Linotype" w:cs="Arial"/>
        </w:rPr>
        <w:t>supraindicados</w:t>
      </w:r>
      <w:proofErr w:type="spellEnd"/>
      <w:r w:rsidRPr="000A797E">
        <w:rPr>
          <w:rFonts w:ascii="Palatino Linotype" w:hAnsi="Palatino Linotype" w:cs="Arial"/>
        </w:rPr>
        <w:t xml:space="preserve">, que establecen </w:t>
      </w:r>
      <w:r w:rsidRPr="000A797E">
        <w:rPr>
          <w:rFonts w:ascii="Palatino Linotype" w:hAnsi="Palatino Linotype"/>
        </w:rPr>
        <w:t xml:space="preserve">los formatos para la clasificación parcial y total de los documentos, conforme a lo siguiente: </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6C084C" w:rsidRPr="000A797E" w14:paraId="03C9D6C7" w14:textId="77777777" w:rsidTr="003A3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A96078B" w14:textId="77777777" w:rsidR="006C084C" w:rsidRPr="000A797E" w:rsidRDefault="006C084C" w:rsidP="00785EFD">
            <w:pPr>
              <w:spacing w:before="360" w:after="360" w:line="360" w:lineRule="auto"/>
              <w:jc w:val="center"/>
              <w:rPr>
                <w:rFonts w:ascii="Palatino Linotype" w:hAnsi="Palatino Linotype"/>
                <w:sz w:val="12"/>
                <w:szCs w:val="12"/>
              </w:rPr>
            </w:pPr>
            <w:r w:rsidRPr="000A797E">
              <w:rPr>
                <w:rFonts w:ascii="Palatino Linotype" w:hAnsi="Palatino Linotype"/>
                <w:sz w:val="12"/>
                <w:szCs w:val="12"/>
              </w:rPr>
              <w:t>Parcial</w:t>
            </w:r>
          </w:p>
        </w:tc>
        <w:tc>
          <w:tcPr>
            <w:tcW w:w="4414" w:type="dxa"/>
            <w:gridSpan w:val="2"/>
          </w:tcPr>
          <w:p w14:paraId="78AC446C" w14:textId="77777777" w:rsidR="006C084C" w:rsidRPr="000A797E" w:rsidRDefault="006C084C" w:rsidP="00785EFD">
            <w:pPr>
              <w:spacing w:before="360" w:after="360"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Total</w:t>
            </w:r>
          </w:p>
        </w:tc>
      </w:tr>
      <w:tr w:rsidR="006C084C" w:rsidRPr="000A797E" w14:paraId="46B8FAE5" w14:textId="77777777"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141475D" w14:textId="77777777" w:rsidR="006C084C" w:rsidRPr="000A797E" w:rsidRDefault="006C084C" w:rsidP="00785EFD">
            <w:pPr>
              <w:spacing w:before="360" w:after="360" w:line="360" w:lineRule="auto"/>
              <w:jc w:val="center"/>
              <w:rPr>
                <w:rFonts w:ascii="Palatino Linotype" w:hAnsi="Palatino Linotype"/>
                <w:sz w:val="12"/>
                <w:szCs w:val="12"/>
              </w:rPr>
            </w:pPr>
            <w:r w:rsidRPr="000A797E">
              <w:rPr>
                <w:rFonts w:ascii="Palatino Linotype" w:hAnsi="Palatino Linotype"/>
                <w:sz w:val="12"/>
                <w:szCs w:val="12"/>
              </w:rPr>
              <w:lastRenderedPageBreak/>
              <w:t>Concepto</w:t>
            </w:r>
          </w:p>
        </w:tc>
        <w:tc>
          <w:tcPr>
            <w:tcW w:w="3421" w:type="dxa"/>
          </w:tcPr>
          <w:p w14:paraId="705BA807" w14:textId="77777777" w:rsidR="006C084C" w:rsidRPr="000A797E" w:rsidRDefault="006C084C" w:rsidP="00785EFD">
            <w:pPr>
              <w:spacing w:before="360" w:after="360"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Dónde</w:t>
            </w:r>
          </w:p>
        </w:tc>
        <w:tc>
          <w:tcPr>
            <w:tcW w:w="968" w:type="dxa"/>
          </w:tcPr>
          <w:p w14:paraId="074A0E75" w14:textId="77777777" w:rsidR="006C084C" w:rsidRPr="000A797E" w:rsidRDefault="006C084C" w:rsidP="00785EFD">
            <w:pPr>
              <w:spacing w:before="360" w:after="360"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Concepto</w:t>
            </w:r>
          </w:p>
        </w:tc>
        <w:tc>
          <w:tcPr>
            <w:tcW w:w="3446" w:type="dxa"/>
          </w:tcPr>
          <w:p w14:paraId="3F193FFF" w14:textId="77777777" w:rsidR="006C084C" w:rsidRPr="000A797E" w:rsidRDefault="006C084C" w:rsidP="00785EFD">
            <w:pPr>
              <w:spacing w:before="360" w:after="360"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Dónde</w:t>
            </w:r>
          </w:p>
        </w:tc>
      </w:tr>
      <w:tr w:rsidR="006C084C" w:rsidRPr="000A797E" w14:paraId="180DBCD7" w14:textId="77777777" w:rsidTr="003A3BFA">
        <w:tc>
          <w:tcPr>
            <w:cnfStyle w:val="001000000000" w:firstRow="0" w:lastRow="0" w:firstColumn="1" w:lastColumn="0" w:oddVBand="0" w:evenVBand="0" w:oddHBand="0" w:evenHBand="0" w:firstRowFirstColumn="0" w:firstRowLastColumn="0" w:lastRowFirstColumn="0" w:lastRowLastColumn="0"/>
            <w:tcW w:w="8828" w:type="dxa"/>
            <w:gridSpan w:val="4"/>
          </w:tcPr>
          <w:p w14:paraId="417DF430" w14:textId="77777777" w:rsidR="006C084C" w:rsidRPr="000A797E" w:rsidRDefault="006C084C" w:rsidP="00785EFD">
            <w:pPr>
              <w:spacing w:before="360" w:after="360" w:line="360" w:lineRule="auto"/>
              <w:jc w:val="center"/>
              <w:rPr>
                <w:rFonts w:ascii="Palatino Linotype" w:hAnsi="Palatino Linotype"/>
                <w:sz w:val="12"/>
                <w:szCs w:val="12"/>
              </w:rPr>
            </w:pPr>
            <w:r w:rsidRPr="000A797E">
              <w:rPr>
                <w:rFonts w:ascii="Palatino Linotype" w:hAnsi="Palatino Linotype"/>
                <w:sz w:val="12"/>
                <w:szCs w:val="12"/>
              </w:rPr>
              <w:t>Sello oficial o logotipo del sujeto obligado</w:t>
            </w:r>
          </w:p>
        </w:tc>
      </w:tr>
      <w:tr w:rsidR="006C084C" w:rsidRPr="000A797E" w14:paraId="08518BAD" w14:textId="77777777"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212510E"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Fecha de clasificación</w:t>
            </w:r>
          </w:p>
        </w:tc>
        <w:tc>
          <w:tcPr>
            <w:tcW w:w="3421" w:type="dxa"/>
          </w:tcPr>
          <w:p w14:paraId="73BC74D4"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anotará la fecha en la que el Comité de Transparencia confirmó la clasificación del documento, en su caso.</w:t>
            </w:r>
          </w:p>
        </w:tc>
        <w:tc>
          <w:tcPr>
            <w:tcW w:w="968" w:type="dxa"/>
          </w:tcPr>
          <w:p w14:paraId="1FDAD4B1"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Fecha de clasificación</w:t>
            </w:r>
          </w:p>
        </w:tc>
        <w:tc>
          <w:tcPr>
            <w:tcW w:w="3446" w:type="dxa"/>
          </w:tcPr>
          <w:p w14:paraId="291E3E87"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anotará la fecha en la que el Comité de Transparencia confirmó la clasificación del documento, en su caso.</w:t>
            </w:r>
          </w:p>
        </w:tc>
      </w:tr>
      <w:tr w:rsidR="006C084C" w:rsidRPr="000A797E" w14:paraId="3D2B4239" w14:textId="77777777" w:rsidTr="003A3BFA">
        <w:tc>
          <w:tcPr>
            <w:cnfStyle w:val="001000000000" w:firstRow="0" w:lastRow="0" w:firstColumn="1" w:lastColumn="0" w:oddVBand="0" w:evenVBand="0" w:oddHBand="0" w:evenHBand="0" w:firstRowFirstColumn="0" w:firstRowLastColumn="0" w:lastRowFirstColumn="0" w:lastRowLastColumn="0"/>
            <w:tcW w:w="993" w:type="dxa"/>
          </w:tcPr>
          <w:p w14:paraId="3B681C07"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Área</w:t>
            </w:r>
          </w:p>
        </w:tc>
        <w:tc>
          <w:tcPr>
            <w:tcW w:w="3421" w:type="dxa"/>
          </w:tcPr>
          <w:p w14:paraId="24080A84"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señalará el nombre del área del cual es titular quien clasifica.</w:t>
            </w:r>
          </w:p>
        </w:tc>
        <w:tc>
          <w:tcPr>
            <w:tcW w:w="968" w:type="dxa"/>
          </w:tcPr>
          <w:p w14:paraId="638838DA"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Área</w:t>
            </w:r>
          </w:p>
        </w:tc>
        <w:tc>
          <w:tcPr>
            <w:tcW w:w="3446" w:type="dxa"/>
          </w:tcPr>
          <w:p w14:paraId="7BF9E74C"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señalará el nombre del área de la cual es el titular quien clasifica.</w:t>
            </w:r>
          </w:p>
        </w:tc>
      </w:tr>
      <w:tr w:rsidR="006C084C" w:rsidRPr="000A797E" w14:paraId="31399AA8" w14:textId="77777777"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F986909"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Información reservada</w:t>
            </w:r>
          </w:p>
        </w:tc>
        <w:tc>
          <w:tcPr>
            <w:tcW w:w="3421" w:type="dxa"/>
          </w:tcPr>
          <w:p w14:paraId="5502606D"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0A797E">
              <w:rPr>
                <w:rFonts w:ascii="Palatino Linotype" w:hAnsi="Palatino Linotype"/>
                <w:sz w:val="12"/>
                <w:szCs w:val="12"/>
              </w:rPr>
              <w:t>anotarán</w:t>
            </w:r>
            <w:proofErr w:type="gramEnd"/>
            <w:r w:rsidRPr="000A797E">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573A0D7D"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Reservado</w:t>
            </w:r>
          </w:p>
        </w:tc>
        <w:tc>
          <w:tcPr>
            <w:tcW w:w="3446" w:type="dxa"/>
          </w:tcPr>
          <w:p w14:paraId="692450B8"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Leyenda de información RESERVADA.</w:t>
            </w:r>
          </w:p>
        </w:tc>
      </w:tr>
      <w:tr w:rsidR="006C084C" w:rsidRPr="000A797E" w14:paraId="74DF7197" w14:textId="77777777" w:rsidTr="003A3BFA">
        <w:tc>
          <w:tcPr>
            <w:cnfStyle w:val="001000000000" w:firstRow="0" w:lastRow="0" w:firstColumn="1" w:lastColumn="0" w:oddVBand="0" w:evenVBand="0" w:oddHBand="0" w:evenHBand="0" w:firstRowFirstColumn="0" w:firstRowLastColumn="0" w:lastRowFirstColumn="0" w:lastRowLastColumn="0"/>
            <w:tcW w:w="993" w:type="dxa"/>
          </w:tcPr>
          <w:p w14:paraId="09EEE385"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Fundamento legal</w:t>
            </w:r>
          </w:p>
        </w:tc>
        <w:tc>
          <w:tcPr>
            <w:tcW w:w="3421" w:type="dxa"/>
          </w:tcPr>
          <w:p w14:paraId="2C9B198B"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552FB420"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Periodo de reserva</w:t>
            </w:r>
          </w:p>
        </w:tc>
        <w:tc>
          <w:tcPr>
            <w:tcW w:w="3446" w:type="dxa"/>
          </w:tcPr>
          <w:p w14:paraId="221E062B"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6C084C" w:rsidRPr="000A797E" w14:paraId="0300EE5A" w14:textId="77777777"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B15A31E"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Ampliación del periodo de reserva</w:t>
            </w:r>
          </w:p>
        </w:tc>
        <w:tc>
          <w:tcPr>
            <w:tcW w:w="3421" w:type="dxa"/>
          </w:tcPr>
          <w:p w14:paraId="481F9A14"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F66C57B"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Fundamento legal</w:t>
            </w:r>
          </w:p>
        </w:tc>
        <w:tc>
          <w:tcPr>
            <w:tcW w:w="3446" w:type="dxa"/>
          </w:tcPr>
          <w:p w14:paraId="24B3062F"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señalará el nombre del o de los ordenamientos jurídicos, el o los artículos, fracción(es), párrafo(s) con base en los cuales se sustenta la reserva.</w:t>
            </w:r>
          </w:p>
        </w:tc>
      </w:tr>
      <w:tr w:rsidR="006C084C" w:rsidRPr="000A797E" w14:paraId="6FCEA199" w14:textId="77777777" w:rsidTr="003A3BFA">
        <w:tc>
          <w:tcPr>
            <w:cnfStyle w:val="001000000000" w:firstRow="0" w:lastRow="0" w:firstColumn="1" w:lastColumn="0" w:oddVBand="0" w:evenVBand="0" w:oddHBand="0" w:evenHBand="0" w:firstRowFirstColumn="0" w:firstRowLastColumn="0" w:lastRowFirstColumn="0" w:lastRowLastColumn="0"/>
            <w:tcW w:w="993" w:type="dxa"/>
          </w:tcPr>
          <w:p w14:paraId="55C4ABCA"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Confidencial</w:t>
            </w:r>
          </w:p>
        </w:tc>
        <w:tc>
          <w:tcPr>
            <w:tcW w:w="3421" w:type="dxa"/>
          </w:tcPr>
          <w:p w14:paraId="74FF4DF5"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15E9E3A"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Ampliación del periodo de reserva</w:t>
            </w:r>
          </w:p>
        </w:tc>
        <w:tc>
          <w:tcPr>
            <w:tcW w:w="3446" w:type="dxa"/>
          </w:tcPr>
          <w:p w14:paraId="25E8D20A"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6C084C" w:rsidRPr="000A797E" w14:paraId="215B3ACF" w14:textId="77777777"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51A595D"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lastRenderedPageBreak/>
              <w:t>Fundamento legal</w:t>
            </w:r>
          </w:p>
        </w:tc>
        <w:tc>
          <w:tcPr>
            <w:tcW w:w="3421" w:type="dxa"/>
          </w:tcPr>
          <w:p w14:paraId="3EE320DF"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2A70EDEB"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Confidencial</w:t>
            </w:r>
          </w:p>
        </w:tc>
        <w:tc>
          <w:tcPr>
            <w:tcW w:w="3446" w:type="dxa"/>
          </w:tcPr>
          <w:p w14:paraId="49642138"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Leyenda de información CONFIDENCIAL.</w:t>
            </w:r>
          </w:p>
        </w:tc>
      </w:tr>
      <w:tr w:rsidR="006C084C" w:rsidRPr="000A797E" w14:paraId="7D3AF4FB" w14:textId="77777777" w:rsidTr="003A3BFA">
        <w:tc>
          <w:tcPr>
            <w:cnfStyle w:val="001000000000" w:firstRow="0" w:lastRow="0" w:firstColumn="1" w:lastColumn="0" w:oddVBand="0" w:evenVBand="0" w:oddHBand="0" w:evenHBand="0" w:firstRowFirstColumn="0" w:firstRowLastColumn="0" w:lastRowFirstColumn="0" w:lastRowLastColumn="0"/>
            <w:tcW w:w="993" w:type="dxa"/>
          </w:tcPr>
          <w:p w14:paraId="43EBEC65"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Rúbrica del titular del área</w:t>
            </w:r>
          </w:p>
        </w:tc>
        <w:tc>
          <w:tcPr>
            <w:tcW w:w="3421" w:type="dxa"/>
          </w:tcPr>
          <w:p w14:paraId="4CD8A653"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Rúbrica autógrafa de quien clasifica.</w:t>
            </w:r>
          </w:p>
        </w:tc>
        <w:tc>
          <w:tcPr>
            <w:tcW w:w="968" w:type="dxa"/>
          </w:tcPr>
          <w:p w14:paraId="2E718A81"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Fundamento legal</w:t>
            </w:r>
          </w:p>
        </w:tc>
        <w:tc>
          <w:tcPr>
            <w:tcW w:w="3446" w:type="dxa"/>
          </w:tcPr>
          <w:p w14:paraId="54DB5439"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6C084C" w:rsidRPr="000A797E" w14:paraId="1D237116" w14:textId="77777777"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9D53F10"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Fecha de desclasificación</w:t>
            </w:r>
          </w:p>
        </w:tc>
        <w:tc>
          <w:tcPr>
            <w:tcW w:w="3421" w:type="dxa"/>
          </w:tcPr>
          <w:p w14:paraId="64E128A5"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anotará la fecha en que se desclasifica el documento.</w:t>
            </w:r>
          </w:p>
        </w:tc>
        <w:tc>
          <w:tcPr>
            <w:tcW w:w="968" w:type="dxa"/>
          </w:tcPr>
          <w:p w14:paraId="2CE127FF"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Rúbrica del titular del área</w:t>
            </w:r>
          </w:p>
        </w:tc>
        <w:tc>
          <w:tcPr>
            <w:tcW w:w="3446" w:type="dxa"/>
          </w:tcPr>
          <w:p w14:paraId="54C8243F"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Rúbrica autógrafa de quien clasifica.</w:t>
            </w:r>
          </w:p>
        </w:tc>
      </w:tr>
      <w:tr w:rsidR="006C084C" w:rsidRPr="000A797E" w14:paraId="13821B36" w14:textId="77777777" w:rsidTr="003A3BFA">
        <w:tc>
          <w:tcPr>
            <w:cnfStyle w:val="001000000000" w:firstRow="0" w:lastRow="0" w:firstColumn="1" w:lastColumn="0" w:oddVBand="0" w:evenVBand="0" w:oddHBand="0" w:evenHBand="0" w:firstRowFirstColumn="0" w:firstRowLastColumn="0" w:lastRowFirstColumn="0" w:lastRowLastColumn="0"/>
            <w:tcW w:w="993" w:type="dxa"/>
          </w:tcPr>
          <w:p w14:paraId="73B6178E" w14:textId="77777777" w:rsidR="006C084C" w:rsidRPr="000A797E" w:rsidRDefault="006C084C" w:rsidP="00785EFD">
            <w:pPr>
              <w:spacing w:before="360" w:after="360" w:line="360" w:lineRule="auto"/>
              <w:jc w:val="both"/>
              <w:rPr>
                <w:rFonts w:ascii="Palatino Linotype" w:hAnsi="Palatino Linotype"/>
                <w:sz w:val="12"/>
                <w:szCs w:val="12"/>
              </w:rPr>
            </w:pPr>
            <w:r w:rsidRPr="000A797E">
              <w:rPr>
                <w:rFonts w:ascii="Palatino Linotype" w:hAnsi="Palatino Linotype"/>
                <w:sz w:val="12"/>
                <w:szCs w:val="12"/>
              </w:rPr>
              <w:t>Rúbrica y cargo del servidor público</w:t>
            </w:r>
          </w:p>
        </w:tc>
        <w:tc>
          <w:tcPr>
            <w:tcW w:w="3421" w:type="dxa"/>
          </w:tcPr>
          <w:p w14:paraId="2BB29620"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Rúbrica autógrafa de quien desclasifica.</w:t>
            </w:r>
          </w:p>
        </w:tc>
        <w:tc>
          <w:tcPr>
            <w:tcW w:w="968" w:type="dxa"/>
          </w:tcPr>
          <w:p w14:paraId="7D36270F"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Fecha de desclasificación</w:t>
            </w:r>
          </w:p>
        </w:tc>
        <w:tc>
          <w:tcPr>
            <w:tcW w:w="3446" w:type="dxa"/>
          </w:tcPr>
          <w:p w14:paraId="218557B2"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Se anotará la fecha en que se desclasifica.</w:t>
            </w:r>
          </w:p>
        </w:tc>
      </w:tr>
      <w:tr w:rsidR="006C084C" w:rsidRPr="000A797E" w14:paraId="4448FD8D" w14:textId="77777777"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5AAE67" w14:textId="77777777" w:rsidR="006C084C" w:rsidRPr="000A797E" w:rsidRDefault="006C084C" w:rsidP="00785EFD">
            <w:pPr>
              <w:spacing w:before="360" w:after="360" w:line="360" w:lineRule="auto"/>
              <w:jc w:val="both"/>
              <w:rPr>
                <w:rFonts w:ascii="Palatino Linotype" w:hAnsi="Palatino Linotype"/>
                <w:sz w:val="12"/>
                <w:szCs w:val="12"/>
              </w:rPr>
            </w:pPr>
          </w:p>
        </w:tc>
        <w:tc>
          <w:tcPr>
            <w:tcW w:w="3421" w:type="dxa"/>
          </w:tcPr>
          <w:p w14:paraId="0EE15959"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762D5A16"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Partes o secciones reservadas o confidenciales</w:t>
            </w:r>
          </w:p>
        </w:tc>
        <w:tc>
          <w:tcPr>
            <w:tcW w:w="3446" w:type="dxa"/>
          </w:tcPr>
          <w:p w14:paraId="44E5F085" w14:textId="77777777" w:rsidR="006C084C" w:rsidRPr="000A797E" w:rsidRDefault="006C084C" w:rsidP="00785EFD">
            <w:pPr>
              <w:spacing w:before="360" w:after="36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 xml:space="preserve">En caso que una vez desclasificado el expediente, </w:t>
            </w:r>
            <w:proofErr w:type="spellStart"/>
            <w:r w:rsidRPr="000A797E">
              <w:rPr>
                <w:rFonts w:ascii="Palatino Linotype" w:hAnsi="Palatino Linotype"/>
                <w:sz w:val="12"/>
                <w:szCs w:val="12"/>
              </w:rPr>
              <w:t>subsistanpartes</w:t>
            </w:r>
            <w:proofErr w:type="spellEnd"/>
            <w:r w:rsidRPr="000A797E">
              <w:rPr>
                <w:rFonts w:ascii="Palatino Linotype" w:hAnsi="Palatino Linotype"/>
                <w:sz w:val="12"/>
                <w:szCs w:val="12"/>
              </w:rPr>
              <w:t xml:space="preserve"> o secciones del mismo reservadas o confidenciales, se señalará este hecho.</w:t>
            </w:r>
          </w:p>
        </w:tc>
      </w:tr>
      <w:tr w:rsidR="006C084C" w:rsidRPr="000A797E" w14:paraId="5B19E34C" w14:textId="77777777" w:rsidTr="003A3BFA">
        <w:tc>
          <w:tcPr>
            <w:cnfStyle w:val="001000000000" w:firstRow="0" w:lastRow="0" w:firstColumn="1" w:lastColumn="0" w:oddVBand="0" w:evenVBand="0" w:oddHBand="0" w:evenHBand="0" w:firstRowFirstColumn="0" w:firstRowLastColumn="0" w:lastRowFirstColumn="0" w:lastRowLastColumn="0"/>
            <w:tcW w:w="993" w:type="dxa"/>
          </w:tcPr>
          <w:p w14:paraId="3F33DEE4" w14:textId="77777777" w:rsidR="006C084C" w:rsidRPr="000A797E" w:rsidRDefault="006C084C" w:rsidP="00785EFD">
            <w:pPr>
              <w:spacing w:before="360" w:after="360" w:line="360" w:lineRule="auto"/>
              <w:jc w:val="both"/>
              <w:rPr>
                <w:rFonts w:ascii="Palatino Linotype" w:hAnsi="Palatino Linotype"/>
                <w:sz w:val="12"/>
                <w:szCs w:val="12"/>
              </w:rPr>
            </w:pPr>
          </w:p>
        </w:tc>
        <w:tc>
          <w:tcPr>
            <w:tcW w:w="3421" w:type="dxa"/>
          </w:tcPr>
          <w:p w14:paraId="43FAB468"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03E7E2FC"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A797E">
              <w:rPr>
                <w:rFonts w:ascii="Palatino Linotype" w:hAnsi="Palatino Linotype"/>
                <w:b/>
                <w:sz w:val="12"/>
                <w:szCs w:val="12"/>
              </w:rPr>
              <w:t>Rúbrica y cargo del servidor público</w:t>
            </w:r>
          </w:p>
        </w:tc>
        <w:tc>
          <w:tcPr>
            <w:tcW w:w="3446" w:type="dxa"/>
          </w:tcPr>
          <w:p w14:paraId="71FB91EB" w14:textId="77777777" w:rsidR="006C084C" w:rsidRPr="000A797E" w:rsidRDefault="006C084C" w:rsidP="00785EFD">
            <w:pPr>
              <w:spacing w:before="360" w:after="36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A797E">
              <w:rPr>
                <w:rFonts w:ascii="Palatino Linotype" w:hAnsi="Palatino Linotype"/>
                <w:sz w:val="12"/>
                <w:szCs w:val="12"/>
              </w:rPr>
              <w:t>Rúbrica autógrafa de quien desclasifica.</w:t>
            </w:r>
          </w:p>
        </w:tc>
      </w:tr>
    </w:tbl>
    <w:p w14:paraId="7066AE1F" w14:textId="77777777" w:rsidR="00345C3C" w:rsidRPr="000A797E" w:rsidRDefault="00345C3C" w:rsidP="00785EFD">
      <w:pPr>
        <w:spacing w:before="360" w:after="360" w:line="360" w:lineRule="auto"/>
        <w:jc w:val="both"/>
        <w:rPr>
          <w:rFonts w:ascii="Palatino Linotype" w:hAnsi="Palatino Linotype" w:cs="Arial"/>
        </w:rPr>
      </w:pPr>
    </w:p>
    <w:p w14:paraId="10EF42E5" w14:textId="37C0DB33" w:rsidR="006C084C" w:rsidRPr="000A797E" w:rsidRDefault="00DB4AB7" w:rsidP="00785EFD">
      <w:pPr>
        <w:tabs>
          <w:tab w:val="left" w:pos="709"/>
        </w:tabs>
        <w:spacing w:before="360" w:after="360" w:line="360" w:lineRule="auto"/>
        <w:jc w:val="both"/>
        <w:rPr>
          <w:rFonts w:ascii="Palatino Linotype" w:hAnsi="Palatino Linotype" w:cs="Arial"/>
        </w:rPr>
      </w:pPr>
      <w:r w:rsidRPr="000A797E">
        <w:rPr>
          <w:rFonts w:ascii="Palatino Linotype" w:hAnsi="Palatino Linotype" w:cs="Arial"/>
        </w:rPr>
        <w:t xml:space="preserve">Así, con fundamento en lo prescrito en los artículos 5 párrafos </w:t>
      </w:r>
      <w:r w:rsidR="001B5E91" w:rsidRPr="000A797E">
        <w:rPr>
          <w:rFonts w:ascii="Palatino Linotype" w:hAnsi="Palatino Linotype" w:cs="Arial"/>
        </w:rPr>
        <w:t>trigésimo, trigésimo primero y trigésimo segundo</w:t>
      </w:r>
      <w:r w:rsidRPr="000A797E">
        <w:rPr>
          <w:rFonts w:ascii="Palatino Linotype" w:hAnsi="Palatino Linotype" w:cs="Arial"/>
        </w:rPr>
        <w:t xml:space="preserve"> fracciones IV y V de la Constitución Política del Estado </w:t>
      </w:r>
      <w:r w:rsidRPr="000A797E">
        <w:rPr>
          <w:rFonts w:ascii="Palatino Linotype" w:hAnsi="Palatino Linotype" w:cs="Arial"/>
        </w:rPr>
        <w:lastRenderedPageBreak/>
        <w:t>Libre y Soberano de México; 2, fracción II; 29, 36 fracciones I y II; 176, 178, 181, 185, fracción I, 186 y 188 de la Ley de Transparencia y Acceso a la Información Pública del Estado de México y Municipios, este Pleno:</w:t>
      </w:r>
    </w:p>
    <w:p w14:paraId="41497210" w14:textId="77777777" w:rsidR="0045623E" w:rsidRPr="000A797E" w:rsidRDefault="0045623E" w:rsidP="00785EFD">
      <w:pPr>
        <w:pStyle w:val="Prrafodelista"/>
        <w:numPr>
          <w:ilvl w:val="0"/>
          <w:numId w:val="1"/>
        </w:numPr>
        <w:spacing w:before="360" w:after="360" w:line="360" w:lineRule="auto"/>
        <w:jc w:val="center"/>
        <w:rPr>
          <w:rFonts w:ascii="Palatino Linotype" w:hAnsi="Palatino Linotype" w:cs="Arial"/>
          <w:b/>
        </w:rPr>
      </w:pPr>
      <w:r w:rsidRPr="000A797E">
        <w:rPr>
          <w:rFonts w:ascii="Palatino Linotype" w:hAnsi="Palatino Linotype" w:cs="Arial"/>
          <w:b/>
        </w:rPr>
        <w:t>R E S U E L V E:</w:t>
      </w:r>
    </w:p>
    <w:bookmarkEnd w:id="2"/>
    <w:p w14:paraId="61D946FC" w14:textId="46365D4A" w:rsidR="00893213" w:rsidRPr="000A797E" w:rsidRDefault="00893213" w:rsidP="00785EFD">
      <w:pPr>
        <w:spacing w:before="360" w:after="360" w:line="360" w:lineRule="auto"/>
        <w:jc w:val="both"/>
        <w:rPr>
          <w:rFonts w:ascii="Palatino Linotype" w:eastAsia="Palatino Linotype" w:hAnsi="Palatino Linotype" w:cs="Palatino Linotype"/>
          <w:b/>
        </w:rPr>
      </w:pPr>
      <w:r w:rsidRPr="000A797E">
        <w:rPr>
          <w:rFonts w:ascii="Palatino Linotype" w:eastAsia="Palatino Linotype" w:hAnsi="Palatino Linotype" w:cs="Palatino Linotype"/>
          <w:b/>
        </w:rPr>
        <w:t xml:space="preserve">PRIMERO. </w:t>
      </w:r>
      <w:r w:rsidRPr="000A797E">
        <w:rPr>
          <w:rFonts w:ascii="Palatino Linotype" w:eastAsia="Palatino Linotype" w:hAnsi="Palatino Linotype" w:cs="Palatino Linotype"/>
        </w:rPr>
        <w:t xml:space="preserve">Resultan fundados los motivos de inconformidad hechos valer por el </w:t>
      </w:r>
      <w:r w:rsidRPr="000A797E">
        <w:rPr>
          <w:rFonts w:ascii="Palatino Linotype" w:eastAsia="Palatino Linotype" w:hAnsi="Palatino Linotype" w:cs="Palatino Linotype"/>
          <w:b/>
        </w:rPr>
        <w:t xml:space="preserve">RECURRENTE </w:t>
      </w:r>
      <w:r w:rsidRPr="000A797E">
        <w:rPr>
          <w:rFonts w:ascii="Palatino Linotype" w:eastAsia="Palatino Linotype" w:hAnsi="Palatino Linotype" w:cs="Palatino Linotype"/>
        </w:rPr>
        <w:t xml:space="preserve">en el recurso de revisión </w:t>
      </w:r>
      <w:r w:rsidRPr="000A797E">
        <w:rPr>
          <w:rFonts w:ascii="Palatino Linotype" w:eastAsia="Palatino Linotype" w:hAnsi="Palatino Linotype" w:cs="Palatino Linotype"/>
          <w:b/>
        </w:rPr>
        <w:t xml:space="preserve">06524/INFOEM/IP/RR/2021, </w:t>
      </w:r>
      <w:r w:rsidRPr="000A797E">
        <w:rPr>
          <w:rFonts w:ascii="Palatino Linotype" w:eastAsia="Palatino Linotype" w:hAnsi="Palatino Linotype" w:cs="Palatino Linotype"/>
        </w:rPr>
        <w:t>por lo que, en términos del Considerando Cuarto de la presente resolución, se</w:t>
      </w:r>
      <w:r w:rsidRPr="000A797E">
        <w:rPr>
          <w:rFonts w:ascii="Palatino Linotype" w:eastAsia="Palatino Linotype" w:hAnsi="Palatino Linotype" w:cs="Palatino Linotype"/>
          <w:b/>
        </w:rPr>
        <w:t xml:space="preserve"> REVOCA </w:t>
      </w:r>
      <w:r w:rsidRPr="000A797E">
        <w:rPr>
          <w:rFonts w:ascii="Palatino Linotype" w:eastAsia="Palatino Linotype" w:hAnsi="Palatino Linotype" w:cs="Palatino Linotype"/>
        </w:rPr>
        <w:t>la respuesta</w:t>
      </w:r>
      <w:r w:rsidRPr="000A797E">
        <w:rPr>
          <w:rFonts w:ascii="Palatino Linotype" w:eastAsia="Palatino Linotype" w:hAnsi="Palatino Linotype" w:cs="Palatino Linotype"/>
          <w:b/>
        </w:rPr>
        <w:t xml:space="preserve"> </w:t>
      </w:r>
      <w:r w:rsidRPr="000A797E">
        <w:rPr>
          <w:rFonts w:ascii="Palatino Linotype" w:eastAsia="Palatino Linotype" w:hAnsi="Palatino Linotype" w:cs="Palatino Linotype"/>
        </w:rPr>
        <w:t xml:space="preserve">del </w:t>
      </w:r>
      <w:r w:rsidRPr="000A797E">
        <w:rPr>
          <w:rFonts w:ascii="Palatino Linotype" w:eastAsia="Palatino Linotype" w:hAnsi="Palatino Linotype" w:cs="Palatino Linotype"/>
          <w:b/>
        </w:rPr>
        <w:t>SUJETO OBLIGADO.</w:t>
      </w:r>
    </w:p>
    <w:p w14:paraId="67851F9D" w14:textId="071FC5CF" w:rsidR="00893213" w:rsidRPr="000A797E" w:rsidRDefault="00893213" w:rsidP="00785EFD">
      <w:pPr>
        <w:spacing w:before="360" w:after="360" w:line="360" w:lineRule="auto"/>
        <w:jc w:val="both"/>
        <w:rPr>
          <w:rFonts w:ascii="Palatino Linotype" w:hAnsi="Palatino Linotype"/>
          <w:b/>
        </w:rPr>
      </w:pPr>
      <w:r w:rsidRPr="000A797E">
        <w:rPr>
          <w:rFonts w:ascii="Palatino Linotype" w:eastAsia="Palatino Linotype" w:hAnsi="Palatino Linotype" w:cs="Palatino Linotype"/>
          <w:b/>
        </w:rPr>
        <w:t xml:space="preserve">SEGUNDO. </w:t>
      </w:r>
      <w:r w:rsidRPr="000A797E">
        <w:rPr>
          <w:rFonts w:ascii="Palatino Linotype" w:eastAsia="Palatino Linotype" w:hAnsi="Palatino Linotype" w:cs="Palatino Linotype"/>
        </w:rPr>
        <w:t xml:space="preserve">Se Ordena al </w:t>
      </w:r>
      <w:r w:rsidRPr="000A797E">
        <w:rPr>
          <w:rFonts w:ascii="Palatino Linotype" w:eastAsia="Palatino Linotype" w:hAnsi="Palatino Linotype" w:cs="Palatino Linotype"/>
          <w:b/>
        </w:rPr>
        <w:t>SUJETO OBLIGADO</w:t>
      </w:r>
      <w:r w:rsidRPr="000A797E">
        <w:rPr>
          <w:rFonts w:ascii="Palatino Linotype" w:eastAsia="Palatino Linotype" w:hAnsi="Palatino Linotype" w:cs="Palatino Linotype"/>
        </w:rPr>
        <w:t xml:space="preserve">, en términos del Considerando </w:t>
      </w:r>
      <w:r w:rsidRPr="000A797E">
        <w:rPr>
          <w:rFonts w:ascii="Palatino Linotype" w:eastAsia="Palatino Linotype" w:hAnsi="Palatino Linotype" w:cs="Palatino Linotype"/>
          <w:b/>
        </w:rPr>
        <w:t>Cuarto</w:t>
      </w:r>
      <w:r w:rsidRPr="000A797E">
        <w:rPr>
          <w:rFonts w:ascii="Palatino Linotype" w:eastAsia="Palatino Linotype" w:hAnsi="Palatino Linotype" w:cs="Palatino Linotype"/>
        </w:rPr>
        <w:t xml:space="preserve"> de esta resolución, haga entrega vía Sistema de Acceso a la Información Mexiquense (SAIMEX), de ser </w:t>
      </w:r>
      <w:r w:rsidR="0064146B" w:rsidRPr="000A797E">
        <w:rPr>
          <w:rFonts w:ascii="Palatino Linotype" w:eastAsia="Palatino Linotype" w:hAnsi="Palatino Linotype" w:cs="Palatino Linotype"/>
        </w:rPr>
        <w:t>procedente</w:t>
      </w:r>
      <w:r w:rsidRPr="000A797E">
        <w:rPr>
          <w:rFonts w:ascii="Palatino Linotype" w:eastAsia="Palatino Linotype" w:hAnsi="Palatino Linotype" w:cs="Palatino Linotype"/>
        </w:rPr>
        <w:t xml:space="preserve"> en versión pública,</w:t>
      </w:r>
      <w:r w:rsidRPr="000A797E">
        <w:rPr>
          <w:rFonts w:ascii="Palatino Linotype" w:hAnsi="Palatino Linotype"/>
          <w:b/>
        </w:rPr>
        <w:t xml:space="preserve"> </w:t>
      </w:r>
      <w:r w:rsidRPr="000A797E">
        <w:rPr>
          <w:rFonts w:ascii="Palatino Linotype" w:eastAsia="Palatino Linotype" w:hAnsi="Palatino Linotype" w:cs="Palatino Linotype"/>
        </w:rPr>
        <w:t>la siguiente información:</w:t>
      </w:r>
    </w:p>
    <w:p w14:paraId="791AC3B7" w14:textId="2B541245" w:rsidR="00893213" w:rsidRPr="000A797E" w:rsidRDefault="0064146B" w:rsidP="00785EFD">
      <w:pPr>
        <w:pStyle w:val="Prrafodelista"/>
        <w:numPr>
          <w:ilvl w:val="0"/>
          <w:numId w:val="4"/>
        </w:numPr>
        <w:spacing w:before="360" w:after="360" w:line="360" w:lineRule="auto"/>
        <w:ind w:left="1134" w:hanging="283"/>
        <w:jc w:val="both"/>
        <w:rPr>
          <w:rFonts w:ascii="Palatino Linotype" w:hAnsi="Palatino Linotype" w:cs="Arial"/>
          <w:lang w:eastAsia="es-MX"/>
        </w:rPr>
      </w:pPr>
      <w:r w:rsidRPr="000A797E">
        <w:rPr>
          <w:rFonts w:ascii="Palatino Linotype" w:hAnsi="Palatino Linotype" w:cs="Arial"/>
          <w:lang w:eastAsia="es-MX"/>
        </w:rPr>
        <w:t>Protocolo de Actuación de la Investigación del Delito de Homicidio de la Fiscalía General de Justicia del Estado de México, autorizado el dieciocho de mayo de dos mil dieciséis</w:t>
      </w:r>
      <w:r w:rsidR="00893213" w:rsidRPr="000A797E">
        <w:rPr>
          <w:rFonts w:ascii="Palatino Linotype" w:hAnsi="Palatino Linotype" w:cs="Arial"/>
          <w:lang w:eastAsia="es-MX"/>
        </w:rPr>
        <w:t xml:space="preserve">. </w:t>
      </w:r>
    </w:p>
    <w:p w14:paraId="12D34316" w14:textId="77777777" w:rsidR="00893213" w:rsidRPr="000A797E" w:rsidRDefault="00893213" w:rsidP="00785EFD">
      <w:pPr>
        <w:pStyle w:val="Prrafodelista"/>
        <w:pBdr>
          <w:top w:val="nil"/>
          <w:left w:val="nil"/>
          <w:bottom w:val="nil"/>
          <w:right w:val="nil"/>
          <w:between w:val="nil"/>
        </w:pBdr>
        <w:spacing w:before="360" w:after="360" w:line="360" w:lineRule="auto"/>
        <w:ind w:left="1560" w:right="49"/>
        <w:jc w:val="both"/>
        <w:rPr>
          <w:rFonts w:ascii="Palatino Linotype" w:hAnsi="Palatino Linotype" w:cs="Arial"/>
          <w:i/>
          <w:sz w:val="20"/>
        </w:rPr>
      </w:pPr>
    </w:p>
    <w:p w14:paraId="4DC1635B" w14:textId="77777777" w:rsidR="00893213" w:rsidRPr="000A797E" w:rsidRDefault="00893213" w:rsidP="00785EFD">
      <w:pPr>
        <w:pStyle w:val="Prrafodelista"/>
        <w:spacing w:before="360" w:after="360" w:line="360" w:lineRule="auto"/>
        <w:ind w:left="851" w:right="49"/>
        <w:jc w:val="both"/>
        <w:rPr>
          <w:rFonts w:ascii="Palatino Linotype" w:hAnsi="Palatino Linotype" w:cs="Arial"/>
          <w:i/>
          <w:sz w:val="22"/>
          <w:szCs w:val="22"/>
        </w:rPr>
      </w:pPr>
      <w:r w:rsidRPr="000A797E">
        <w:rPr>
          <w:rFonts w:ascii="Palatino Linotype" w:hAnsi="Palatino Linotype" w:cs="Arial"/>
          <w:i/>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0F0D7506" w14:textId="77777777" w:rsidR="00893213" w:rsidRPr="000A797E" w:rsidRDefault="00893213" w:rsidP="00785EFD">
      <w:pPr>
        <w:pStyle w:val="Prrafodelista"/>
        <w:spacing w:before="360" w:after="360" w:line="360" w:lineRule="auto"/>
        <w:ind w:left="851" w:right="49"/>
        <w:jc w:val="both"/>
        <w:rPr>
          <w:rFonts w:ascii="Palatino Linotype" w:hAnsi="Palatino Linotype" w:cs="Arial"/>
          <w:i/>
        </w:rPr>
      </w:pPr>
    </w:p>
    <w:p w14:paraId="124F2E4A" w14:textId="77777777" w:rsidR="00893213" w:rsidRPr="000A797E" w:rsidRDefault="00893213" w:rsidP="00785EFD">
      <w:pPr>
        <w:pBdr>
          <w:top w:val="nil"/>
          <w:left w:val="nil"/>
          <w:bottom w:val="nil"/>
          <w:right w:val="nil"/>
          <w:between w:val="nil"/>
        </w:pBdr>
        <w:spacing w:before="360" w:after="360" w:line="360" w:lineRule="auto"/>
        <w:jc w:val="both"/>
        <w:rPr>
          <w:rFonts w:ascii="Palatino Linotype" w:eastAsia="Palatino Linotype" w:hAnsi="Palatino Linotype" w:cs="Palatino Linotype"/>
          <w:b/>
        </w:rPr>
      </w:pPr>
      <w:r w:rsidRPr="000A797E">
        <w:rPr>
          <w:rFonts w:ascii="Palatino Linotype" w:eastAsia="Palatino Linotype" w:hAnsi="Palatino Linotype" w:cs="Palatino Linotype"/>
          <w:b/>
        </w:rPr>
        <w:lastRenderedPageBreak/>
        <w:t xml:space="preserve">TERCERO. Notifíquese, vía SAIMEX </w:t>
      </w:r>
      <w:r w:rsidRPr="000A797E">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0A797E">
        <w:rPr>
          <w:rFonts w:ascii="Palatino Linotype" w:eastAsia="Palatino Linotype" w:hAnsi="Palatino Linotype" w:cs="Palatino Linotype"/>
          <w:b/>
        </w:rPr>
        <w:t>.</w:t>
      </w:r>
    </w:p>
    <w:p w14:paraId="02AF8ED3" w14:textId="77777777" w:rsidR="00893213" w:rsidRPr="000A797E" w:rsidRDefault="00893213" w:rsidP="00785EFD">
      <w:pPr>
        <w:spacing w:before="360" w:after="36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b/>
        </w:rPr>
        <w:t xml:space="preserve">CUARTO. </w:t>
      </w:r>
      <w:r w:rsidRPr="000A797E">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06E223" w14:textId="77777777" w:rsidR="00893213" w:rsidRPr="000A797E" w:rsidRDefault="00893213" w:rsidP="00785EFD">
      <w:pPr>
        <w:spacing w:before="360" w:after="360" w:line="360" w:lineRule="auto"/>
        <w:jc w:val="both"/>
        <w:rPr>
          <w:rFonts w:ascii="Palatino Linotype" w:eastAsia="Palatino Linotype" w:hAnsi="Palatino Linotype" w:cs="Palatino Linotype"/>
        </w:rPr>
      </w:pPr>
      <w:r w:rsidRPr="000A797E">
        <w:rPr>
          <w:rFonts w:ascii="Palatino Linotype" w:eastAsia="Palatino Linotype" w:hAnsi="Palatino Linotype" w:cs="Palatino Linotype"/>
          <w:b/>
        </w:rPr>
        <w:t>QUINTO</w:t>
      </w:r>
      <w:r w:rsidRPr="000A797E">
        <w:rPr>
          <w:rFonts w:ascii="Palatino Linotype" w:eastAsia="Palatino Linotype" w:hAnsi="Palatino Linotype" w:cs="Palatino Linotype"/>
          <w:b/>
          <w:sz w:val="28"/>
          <w:szCs w:val="28"/>
        </w:rPr>
        <w:t>.</w:t>
      </w:r>
      <w:r w:rsidRPr="000A797E">
        <w:rPr>
          <w:rFonts w:ascii="Palatino Linotype" w:eastAsia="Palatino Linotype" w:hAnsi="Palatino Linotype" w:cs="Palatino Linotype"/>
          <w:b/>
        </w:rPr>
        <w:t xml:space="preserve">  Notifíquese </w:t>
      </w:r>
      <w:r w:rsidRPr="000A797E">
        <w:rPr>
          <w:rFonts w:ascii="Palatino Linotype" w:eastAsia="Palatino Linotype" w:hAnsi="Palatino Linotype" w:cs="Palatino Linotype"/>
        </w:rPr>
        <w:t xml:space="preserve">al </w:t>
      </w:r>
      <w:r w:rsidRPr="000A797E">
        <w:rPr>
          <w:rFonts w:ascii="Palatino Linotype" w:eastAsia="Palatino Linotype" w:hAnsi="Palatino Linotype" w:cs="Palatino Linotype"/>
          <w:b/>
        </w:rPr>
        <w:t>RECURRENTE,</w:t>
      </w:r>
      <w:r w:rsidRPr="000A797E">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810F154" w14:textId="3CCFCB92" w:rsidR="00823160" w:rsidRPr="000A797E" w:rsidRDefault="00823160" w:rsidP="00785EFD">
      <w:pPr>
        <w:spacing w:before="360" w:after="360" w:line="360" w:lineRule="auto"/>
        <w:jc w:val="both"/>
        <w:rPr>
          <w:rFonts w:ascii="Palatino Linotype" w:eastAsia="Palatino Linotype" w:hAnsi="Palatino Linotype" w:cs="Palatino Linotype"/>
          <w:sz w:val="20"/>
          <w:szCs w:val="20"/>
        </w:rPr>
      </w:pPr>
      <w:r w:rsidRPr="000A797E">
        <w:rPr>
          <w:rFonts w:ascii="Palatino Linotype" w:eastAsia="Palatino Linotype" w:hAnsi="Palatino Linotype" w:cs="Palatino Linotype"/>
        </w:rPr>
        <w:t xml:space="preserve"> 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0A797E">
        <w:rPr>
          <w:rFonts w:ascii="Palatino Linotype" w:eastAsia="Palatino Linotype" w:hAnsi="Palatino Linotype" w:cs="Palatino Linotype"/>
        </w:rPr>
        <w:lastRenderedPageBreak/>
        <w:t>MORALES MARTÍNEZ (AUSENCIA JUSTIFICADA); LUIS GUSTAVO PARRA NORIEGA Y GUADA</w:t>
      </w:r>
      <w:r w:rsidR="0064146B" w:rsidRPr="000A797E">
        <w:rPr>
          <w:rFonts w:ascii="Palatino Linotype" w:eastAsia="Palatino Linotype" w:hAnsi="Palatino Linotype" w:cs="Palatino Linotype"/>
        </w:rPr>
        <w:t>LUPE RAMÍREZ PEÑA; EN LA OCTAVA</w:t>
      </w:r>
      <w:r w:rsidRPr="000A797E">
        <w:rPr>
          <w:rFonts w:ascii="Palatino Linotype" w:eastAsia="Palatino Linotype" w:hAnsi="Palatino Linotype" w:cs="Palatino Linotype"/>
        </w:rPr>
        <w:t xml:space="preserve"> SESIÓN O</w:t>
      </w:r>
      <w:r w:rsidR="0064146B" w:rsidRPr="000A797E">
        <w:rPr>
          <w:rFonts w:ascii="Palatino Linotype" w:eastAsia="Palatino Linotype" w:hAnsi="Palatino Linotype" w:cs="Palatino Linotype"/>
        </w:rPr>
        <w:t>RDINARIA CELEBRADA EL TRES</w:t>
      </w:r>
      <w:r w:rsidRPr="000A797E">
        <w:rPr>
          <w:rFonts w:ascii="Palatino Linotype" w:eastAsia="Palatino Linotype" w:hAnsi="Palatino Linotype" w:cs="Palatino Linotype"/>
        </w:rPr>
        <w:t xml:space="preserve"> DE </w:t>
      </w:r>
      <w:r w:rsidR="0064146B" w:rsidRPr="000A797E">
        <w:rPr>
          <w:rFonts w:ascii="Palatino Linotype" w:eastAsia="Palatino Linotype" w:hAnsi="Palatino Linotype" w:cs="Palatino Linotype"/>
        </w:rPr>
        <w:t>MARZO</w:t>
      </w:r>
      <w:r w:rsidRPr="000A797E">
        <w:rPr>
          <w:rFonts w:ascii="Palatino Linotype" w:eastAsia="Palatino Linotype" w:hAnsi="Palatino Linotype" w:cs="Palatino Linotype"/>
        </w:rPr>
        <w:t xml:space="preserve"> DE DOS MIL VEINTIDÓS, </w:t>
      </w:r>
      <w:r w:rsidR="003E5B5B">
        <w:rPr>
          <w:rFonts w:ascii="Palatino Linotype" w:eastAsia="Palatino Linotype" w:hAnsi="Palatino Linotype" w:cs="Palatino Linotype"/>
          <w:noProof/>
          <w:lang w:val="es-MX" w:eastAsia="es-MX"/>
        </w:rPr>
        <mc:AlternateContent>
          <mc:Choice Requires="wps">
            <w:drawing>
              <wp:anchor distT="0" distB="0" distL="114300" distR="114300" simplePos="0" relativeHeight="251664384" behindDoc="0" locked="0" layoutInCell="1" allowOverlap="1" wp14:anchorId="0AC17563" wp14:editId="773FDC3F">
                <wp:simplePos x="0" y="0"/>
                <wp:positionH relativeFrom="column">
                  <wp:posOffset>178648</wp:posOffset>
                </wp:positionH>
                <wp:positionV relativeFrom="paragraph">
                  <wp:posOffset>1454867</wp:posOffset>
                </wp:positionV>
                <wp:extent cx="5011387" cy="5842660"/>
                <wp:effectExtent l="38100" t="19050" r="75565" b="81915"/>
                <wp:wrapNone/>
                <wp:docPr id="9" name="Conector recto 9"/>
                <wp:cNvGraphicFramePr/>
                <a:graphic xmlns:a="http://schemas.openxmlformats.org/drawingml/2006/main">
                  <a:graphicData uri="http://schemas.microsoft.com/office/word/2010/wordprocessingShape">
                    <wps:wsp>
                      <wps:cNvCnPr/>
                      <wps:spPr>
                        <a:xfrm>
                          <a:off x="0" y="0"/>
                          <a:ext cx="5011387" cy="58426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BD5848"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05pt,114.55pt" to="408.65pt,5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" strokecolor="#4f81bd [3204]" strokeweight="2pt">
                <v:shadow on="t" color="black" opacity="24903f" origin=",.5" offset="0,.55556mm"/>
              </v:line>
            </w:pict>
          </mc:Fallback>
        </mc:AlternateContent>
      </w:r>
      <w:r w:rsidRPr="000A797E">
        <w:rPr>
          <w:rFonts w:ascii="Palatino Linotype" w:eastAsia="Palatino Linotype" w:hAnsi="Palatino Linotype" w:cs="Palatino Linotype"/>
        </w:rPr>
        <w:t>ANTE EL SECRETARIO TÉCNICO DEL PLENO, ALEXIS TAPIA RAMÍREZ.</w:t>
      </w:r>
    </w:p>
    <w:p w14:paraId="01379307" w14:textId="412FF684" w:rsidR="009B0D78" w:rsidRPr="00C45559" w:rsidRDefault="00C336B9" w:rsidP="00785EFD">
      <w:pPr>
        <w:spacing w:before="360" w:after="360" w:line="360" w:lineRule="auto"/>
        <w:jc w:val="both"/>
        <w:rPr>
          <w:rFonts w:ascii="Palatino Linotype" w:hAnsi="Palatino Linotype" w:cs="Arial"/>
          <w:sz w:val="20"/>
          <w:szCs w:val="20"/>
          <w:lang w:val="es-ES_tradnl"/>
        </w:rPr>
      </w:pPr>
      <w:r w:rsidRPr="000A797E">
        <w:rPr>
          <w:rFonts w:ascii="Palatino Linotype" w:hAnsi="Palatino Linotype" w:cs="Arial"/>
          <w:lang w:val="es-ES_tradnl"/>
        </w:rPr>
        <w:t>.</w:t>
      </w:r>
    </w:p>
    <w:p w14:paraId="1FD2FDBA" w14:textId="7C5C9E5C" w:rsidR="009B0D78" w:rsidRPr="00C45559" w:rsidRDefault="009B0D78" w:rsidP="00785EFD">
      <w:pPr>
        <w:spacing w:before="360" w:after="360" w:line="360" w:lineRule="auto"/>
        <w:jc w:val="both"/>
        <w:rPr>
          <w:rFonts w:ascii="Palatino Linotype" w:hAnsi="Palatino Linotype" w:cs="Arial"/>
          <w:sz w:val="20"/>
          <w:szCs w:val="20"/>
          <w:lang w:val="es-ES_tradnl"/>
        </w:rPr>
      </w:pPr>
    </w:p>
    <w:p w14:paraId="08342ECE" w14:textId="54F44038" w:rsidR="009B0D78" w:rsidRPr="00C45559" w:rsidRDefault="009B0D78" w:rsidP="00785EFD">
      <w:pPr>
        <w:spacing w:before="360" w:after="360" w:line="360" w:lineRule="auto"/>
        <w:jc w:val="both"/>
        <w:rPr>
          <w:rFonts w:ascii="Palatino Linotype" w:hAnsi="Palatino Linotype" w:cs="Arial"/>
          <w:sz w:val="20"/>
          <w:szCs w:val="20"/>
          <w:lang w:val="es-ES_tradnl"/>
        </w:rPr>
      </w:pPr>
    </w:p>
    <w:p w14:paraId="395084B4" w14:textId="60FFB77E" w:rsidR="009B0D78" w:rsidRPr="00C45559" w:rsidRDefault="009B0D78" w:rsidP="00785EFD">
      <w:pPr>
        <w:spacing w:before="360" w:after="360" w:line="360" w:lineRule="auto"/>
        <w:jc w:val="both"/>
        <w:rPr>
          <w:rFonts w:ascii="Palatino Linotype" w:hAnsi="Palatino Linotype" w:cs="Arial"/>
          <w:sz w:val="20"/>
          <w:szCs w:val="20"/>
          <w:lang w:val="es-ES_tradnl"/>
        </w:rPr>
      </w:pPr>
    </w:p>
    <w:p w14:paraId="4D2F4F43" w14:textId="2B00AC29" w:rsidR="009B0D78" w:rsidRPr="00C45559" w:rsidRDefault="009B0D78" w:rsidP="00785EFD">
      <w:pPr>
        <w:spacing w:before="360" w:after="360" w:line="360" w:lineRule="auto"/>
        <w:jc w:val="both"/>
        <w:rPr>
          <w:rFonts w:ascii="Palatino Linotype" w:hAnsi="Palatino Linotype" w:cs="Arial"/>
          <w:sz w:val="20"/>
          <w:szCs w:val="20"/>
          <w:lang w:val="es-ES_tradnl"/>
        </w:rPr>
      </w:pPr>
    </w:p>
    <w:p w14:paraId="53D96D2C" w14:textId="573E0760" w:rsidR="009B0D78" w:rsidRPr="00C45559" w:rsidRDefault="009B0D78" w:rsidP="00785EFD">
      <w:pPr>
        <w:spacing w:before="360" w:after="360" w:line="360" w:lineRule="auto"/>
        <w:jc w:val="both"/>
        <w:rPr>
          <w:rFonts w:ascii="Palatino Linotype" w:hAnsi="Palatino Linotype" w:cs="Arial"/>
          <w:sz w:val="20"/>
          <w:szCs w:val="20"/>
          <w:lang w:val="es-ES_tradnl"/>
        </w:rPr>
      </w:pPr>
    </w:p>
    <w:p w14:paraId="01ADD847" w14:textId="77777777" w:rsidR="009B0D78" w:rsidRDefault="009B0D78" w:rsidP="00785EFD">
      <w:pPr>
        <w:spacing w:before="360" w:after="360" w:line="360" w:lineRule="auto"/>
        <w:jc w:val="both"/>
        <w:rPr>
          <w:rFonts w:ascii="Palatino Linotype" w:hAnsi="Palatino Linotype" w:cs="Arial"/>
          <w:sz w:val="20"/>
          <w:szCs w:val="20"/>
          <w:lang w:val="es-ES_tradnl"/>
        </w:rPr>
      </w:pPr>
    </w:p>
    <w:p w14:paraId="6E81EC48" w14:textId="77777777" w:rsidR="003C0A7B" w:rsidRDefault="003C0A7B" w:rsidP="00785EFD">
      <w:pPr>
        <w:spacing w:before="360" w:after="360" w:line="360" w:lineRule="auto"/>
        <w:jc w:val="both"/>
        <w:rPr>
          <w:rFonts w:ascii="Palatino Linotype" w:hAnsi="Palatino Linotype" w:cs="Arial"/>
          <w:sz w:val="20"/>
          <w:szCs w:val="20"/>
          <w:lang w:val="es-ES_tradnl"/>
        </w:rPr>
      </w:pPr>
    </w:p>
    <w:p w14:paraId="6D2BC2FB" w14:textId="77777777" w:rsidR="0049722C" w:rsidRDefault="0049722C" w:rsidP="00785EFD">
      <w:pPr>
        <w:spacing w:before="360" w:after="360" w:line="360" w:lineRule="auto"/>
        <w:jc w:val="both"/>
        <w:rPr>
          <w:rFonts w:ascii="Palatino Linotype" w:hAnsi="Palatino Linotype" w:cs="Arial"/>
          <w:sz w:val="20"/>
          <w:szCs w:val="20"/>
          <w:lang w:val="es-ES_tradnl"/>
        </w:rPr>
      </w:pPr>
    </w:p>
    <w:p w14:paraId="42E41656" w14:textId="77777777" w:rsidR="0049722C" w:rsidRDefault="0049722C" w:rsidP="00785EFD">
      <w:pPr>
        <w:spacing w:before="360" w:after="360" w:line="360" w:lineRule="auto"/>
        <w:jc w:val="both"/>
        <w:rPr>
          <w:rFonts w:ascii="Palatino Linotype" w:hAnsi="Palatino Linotype" w:cs="Arial"/>
          <w:sz w:val="20"/>
          <w:szCs w:val="20"/>
          <w:lang w:val="es-ES_tradnl"/>
        </w:rPr>
      </w:pPr>
    </w:p>
    <w:p w14:paraId="4339C486" w14:textId="77777777" w:rsidR="0049722C" w:rsidRDefault="0049722C" w:rsidP="00785EFD">
      <w:pPr>
        <w:spacing w:before="360" w:after="360" w:line="360" w:lineRule="auto"/>
        <w:jc w:val="both"/>
        <w:rPr>
          <w:rFonts w:ascii="Palatino Linotype" w:hAnsi="Palatino Linotype" w:cs="Arial"/>
          <w:sz w:val="20"/>
          <w:szCs w:val="20"/>
          <w:lang w:val="es-ES_tradnl"/>
        </w:rPr>
      </w:pPr>
    </w:p>
    <w:p w14:paraId="1A351602" w14:textId="77777777" w:rsidR="0049722C" w:rsidRDefault="0049722C" w:rsidP="00785EFD">
      <w:pPr>
        <w:spacing w:before="360" w:after="360" w:line="360" w:lineRule="auto"/>
        <w:jc w:val="both"/>
        <w:rPr>
          <w:rFonts w:ascii="Palatino Linotype" w:hAnsi="Palatino Linotype" w:cs="Arial"/>
          <w:sz w:val="20"/>
          <w:szCs w:val="20"/>
          <w:lang w:val="es-ES_tradnl"/>
        </w:rPr>
      </w:pPr>
    </w:p>
    <w:p w14:paraId="019A0F97" w14:textId="77777777" w:rsidR="0049722C" w:rsidRDefault="0049722C" w:rsidP="00785EFD">
      <w:pPr>
        <w:spacing w:before="360" w:after="360" w:line="360" w:lineRule="auto"/>
        <w:jc w:val="both"/>
        <w:rPr>
          <w:rFonts w:ascii="Palatino Linotype" w:hAnsi="Palatino Linotype" w:cs="Arial"/>
          <w:sz w:val="20"/>
          <w:szCs w:val="20"/>
          <w:lang w:val="es-ES_tradnl"/>
        </w:rPr>
      </w:pPr>
    </w:p>
    <w:p w14:paraId="0E54C490" w14:textId="77777777" w:rsidR="0049722C" w:rsidRDefault="0049722C" w:rsidP="00785EFD">
      <w:pPr>
        <w:spacing w:before="360" w:after="360" w:line="360" w:lineRule="auto"/>
        <w:jc w:val="both"/>
        <w:rPr>
          <w:rFonts w:ascii="Palatino Linotype" w:hAnsi="Palatino Linotype" w:cs="Arial"/>
          <w:sz w:val="20"/>
          <w:szCs w:val="20"/>
          <w:lang w:val="es-ES_tradnl"/>
        </w:rPr>
      </w:pPr>
    </w:p>
    <w:p w14:paraId="65057E56" w14:textId="77777777" w:rsidR="0049722C" w:rsidRDefault="0049722C" w:rsidP="00785EFD">
      <w:pPr>
        <w:spacing w:before="360" w:after="360" w:line="360" w:lineRule="auto"/>
        <w:jc w:val="both"/>
        <w:rPr>
          <w:rFonts w:ascii="Palatino Linotype" w:hAnsi="Palatino Linotype" w:cs="Arial"/>
          <w:sz w:val="20"/>
          <w:szCs w:val="20"/>
          <w:lang w:val="es-ES_tradnl"/>
        </w:rPr>
      </w:pPr>
    </w:p>
    <w:p w14:paraId="1ECC8D29" w14:textId="77777777" w:rsidR="0049722C" w:rsidRDefault="0049722C" w:rsidP="00785EFD">
      <w:pPr>
        <w:spacing w:before="360" w:after="360" w:line="360" w:lineRule="auto"/>
        <w:jc w:val="both"/>
        <w:rPr>
          <w:rFonts w:ascii="Palatino Linotype" w:hAnsi="Palatino Linotype" w:cs="Arial"/>
          <w:sz w:val="20"/>
          <w:szCs w:val="20"/>
          <w:lang w:val="es-ES_tradnl"/>
        </w:rPr>
      </w:pPr>
    </w:p>
    <w:sectPr w:rsidR="0049722C" w:rsidSect="00DF49AD">
      <w:headerReference w:type="default" r:id="rId26"/>
      <w:footerReference w:type="default" r:id="rId27"/>
      <w:headerReference w:type="first" r:id="rId28"/>
      <w:footerReference w:type="first" r:id="rId29"/>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1A149" w14:textId="77777777" w:rsidR="00AF2250" w:rsidRDefault="00AF2250" w:rsidP="00C80F8C">
      <w:r>
        <w:separator/>
      </w:r>
    </w:p>
  </w:endnote>
  <w:endnote w:type="continuationSeparator" w:id="0">
    <w:p w14:paraId="2CCEF85F" w14:textId="77777777" w:rsidR="00AF2250" w:rsidRDefault="00AF225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509090AE" w:rsidR="00A563EB" w:rsidRPr="00F12350" w:rsidRDefault="00A563E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56CA6">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56CA6">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14:paraId="1A8CE916" w14:textId="77777777" w:rsidR="00A563EB" w:rsidRDefault="00A563E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2DD73CFC" w:rsidR="00A563EB" w:rsidRPr="00F12350" w:rsidRDefault="00A563E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56CA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56CA6">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14:paraId="51343F66" w14:textId="77777777" w:rsidR="00A563EB" w:rsidRDefault="00A563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4DA84" w14:textId="77777777" w:rsidR="00AF2250" w:rsidRDefault="00AF2250" w:rsidP="00C80F8C">
      <w:r>
        <w:separator/>
      </w:r>
    </w:p>
  </w:footnote>
  <w:footnote w:type="continuationSeparator" w:id="0">
    <w:p w14:paraId="72FBF7F6" w14:textId="77777777" w:rsidR="00AF2250" w:rsidRDefault="00AF225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A563EB" w:rsidRDefault="00A563EB"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A563EB" w:rsidRPr="008A510F" w14:paraId="18B3AC9D" w14:textId="77777777" w:rsidTr="00DF49AD">
      <w:tc>
        <w:tcPr>
          <w:tcW w:w="2489" w:type="dxa"/>
          <w:shd w:val="clear" w:color="auto" w:fill="auto"/>
        </w:tcPr>
        <w:p w14:paraId="6522F859" w14:textId="4A4929A6" w:rsidR="00A563EB" w:rsidRPr="008A510F" w:rsidRDefault="00A563EB"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0633DE1E" w:rsidR="00A563EB" w:rsidRPr="008A510F" w:rsidRDefault="00A563EB" w:rsidP="00C177CC">
          <w:pPr>
            <w:ind w:right="175"/>
            <w:jc w:val="both"/>
            <w:rPr>
              <w:rFonts w:ascii="Palatino Linotype" w:hAnsi="Palatino Linotype"/>
              <w:b/>
              <w:sz w:val="22"/>
              <w:szCs w:val="22"/>
              <w:lang w:val="es-ES_tradnl"/>
            </w:rPr>
          </w:pPr>
          <w:r>
            <w:rPr>
              <w:rFonts w:ascii="Palatino Linotype" w:hAnsi="Palatino Linotype"/>
              <w:b/>
              <w:sz w:val="22"/>
              <w:szCs w:val="22"/>
              <w:lang w:val="es-ES_tradnl"/>
            </w:rPr>
            <w:t>06524/INFOEM/IP/RR/2021</w:t>
          </w:r>
        </w:p>
      </w:tc>
    </w:tr>
    <w:tr w:rsidR="00A563EB" w:rsidRPr="008A510F" w14:paraId="6797BE02" w14:textId="77777777" w:rsidTr="00DF49AD">
      <w:trPr>
        <w:trHeight w:val="228"/>
      </w:trPr>
      <w:tc>
        <w:tcPr>
          <w:tcW w:w="2489" w:type="dxa"/>
          <w:shd w:val="clear" w:color="auto" w:fill="auto"/>
          <w:vAlign w:val="center"/>
        </w:tcPr>
        <w:p w14:paraId="3FF1D528" w14:textId="77777777" w:rsidR="00A563EB" w:rsidRPr="008A510F" w:rsidRDefault="00A563EB"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3242DFA9" w:rsidR="00A563EB" w:rsidRPr="00927A01" w:rsidRDefault="00A563EB"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A563EB" w:rsidRPr="008A510F" w14:paraId="0D950505" w14:textId="77777777" w:rsidTr="00DF49AD">
      <w:tc>
        <w:tcPr>
          <w:tcW w:w="2489" w:type="dxa"/>
          <w:shd w:val="clear" w:color="auto" w:fill="auto"/>
          <w:vAlign w:val="center"/>
        </w:tcPr>
        <w:p w14:paraId="43614717" w14:textId="10C409A5" w:rsidR="00A563EB" w:rsidRPr="008A510F" w:rsidRDefault="00A563EB"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A563EB" w:rsidRPr="008A510F" w:rsidRDefault="00A563EB"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A563EB" w:rsidRDefault="00A563EB"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A563EB" w:rsidRPr="005A5E02" w14:paraId="0EE5497D" w14:textId="77777777" w:rsidTr="00571156">
      <w:tc>
        <w:tcPr>
          <w:tcW w:w="2551" w:type="dxa"/>
          <w:shd w:val="clear" w:color="auto" w:fill="auto"/>
          <w:vAlign w:val="center"/>
        </w:tcPr>
        <w:p w14:paraId="09A0E80D" w14:textId="00654EA5" w:rsidR="00A563EB" w:rsidRPr="005A5E02" w:rsidRDefault="00A563E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3FCCDD5E" w:rsidR="00A563EB" w:rsidRPr="005A5E02" w:rsidRDefault="00A563EB" w:rsidP="001120B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06524/INFOEM/IP/RR/2021</w:t>
          </w:r>
        </w:p>
      </w:tc>
    </w:tr>
    <w:tr w:rsidR="00A563EB" w:rsidRPr="005A5E02" w14:paraId="01D75FFA" w14:textId="77777777" w:rsidTr="00571156">
      <w:trPr>
        <w:trHeight w:val="130"/>
      </w:trPr>
      <w:tc>
        <w:tcPr>
          <w:tcW w:w="2551" w:type="dxa"/>
          <w:shd w:val="clear" w:color="auto" w:fill="auto"/>
          <w:vAlign w:val="center"/>
        </w:tcPr>
        <w:p w14:paraId="0D40E9B3" w14:textId="77777777" w:rsidR="00A563EB" w:rsidRPr="005A5E02" w:rsidRDefault="00A563EB"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4AD2D4C7" w:rsidR="00A563EB" w:rsidRPr="006220B0" w:rsidRDefault="00556CA6" w:rsidP="00556CA6">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XXXX</w:t>
          </w:r>
          <w:r w:rsidR="00A563EB">
            <w:rPr>
              <w:rFonts w:ascii="Palatino Linotype" w:hAnsi="Palatino Linotype"/>
              <w:b/>
              <w:bCs/>
              <w:sz w:val="22"/>
              <w:szCs w:val="22"/>
              <w:lang w:val="es-ES_tradnl"/>
            </w:rPr>
            <w:t xml:space="preserve"> </w:t>
          </w:r>
          <w:r>
            <w:rPr>
              <w:rFonts w:ascii="Palatino Linotype" w:hAnsi="Palatino Linotype"/>
              <w:b/>
              <w:bCs/>
              <w:sz w:val="22"/>
              <w:szCs w:val="22"/>
              <w:lang w:val="es-ES_tradnl"/>
            </w:rPr>
            <w:t>XXXXXXX</w:t>
          </w:r>
          <w:r w:rsidR="00A563EB">
            <w:rPr>
              <w:rFonts w:ascii="Palatino Linotype" w:hAnsi="Palatino Linotype"/>
              <w:b/>
              <w:bCs/>
              <w:sz w:val="22"/>
              <w:szCs w:val="22"/>
              <w:lang w:val="es-ES_tradnl"/>
            </w:rPr>
            <w:t xml:space="preserve"> </w:t>
          </w:r>
          <w:r>
            <w:rPr>
              <w:rFonts w:ascii="Palatino Linotype" w:hAnsi="Palatino Linotype"/>
              <w:b/>
              <w:bCs/>
              <w:sz w:val="22"/>
              <w:szCs w:val="22"/>
              <w:lang w:val="es-ES_tradnl"/>
            </w:rPr>
            <w:t>XXXX</w:t>
          </w:r>
          <w:r w:rsidR="00A563EB">
            <w:rPr>
              <w:rFonts w:ascii="Palatino Linotype" w:hAnsi="Palatino Linotype"/>
              <w:b/>
              <w:bCs/>
              <w:sz w:val="22"/>
              <w:szCs w:val="22"/>
              <w:lang w:val="es-ES_tradnl"/>
            </w:rPr>
            <w:t xml:space="preserve"> </w:t>
          </w:r>
          <w:r>
            <w:rPr>
              <w:rFonts w:ascii="Palatino Linotype" w:hAnsi="Palatino Linotype"/>
              <w:b/>
              <w:bCs/>
              <w:sz w:val="22"/>
              <w:szCs w:val="22"/>
              <w:lang w:val="es-ES_tradnl"/>
            </w:rPr>
            <w:t>XXXXXXX</w:t>
          </w:r>
        </w:p>
      </w:tc>
    </w:tr>
    <w:tr w:rsidR="00A563EB" w:rsidRPr="005A5E02" w14:paraId="468EFDE2" w14:textId="77777777" w:rsidTr="00571156">
      <w:trPr>
        <w:trHeight w:val="228"/>
      </w:trPr>
      <w:tc>
        <w:tcPr>
          <w:tcW w:w="2551" w:type="dxa"/>
          <w:shd w:val="clear" w:color="auto" w:fill="auto"/>
          <w:vAlign w:val="center"/>
        </w:tcPr>
        <w:p w14:paraId="3E89BB75" w14:textId="3195AE45" w:rsidR="00A563EB" w:rsidRPr="005A5E02" w:rsidRDefault="00A563EB"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4C6FECD4" w:rsidR="00A563EB" w:rsidRPr="00927A01" w:rsidRDefault="00A563EB"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A563EB" w:rsidRPr="005A5E02" w14:paraId="5BC0C801" w14:textId="77777777" w:rsidTr="00571156">
      <w:tc>
        <w:tcPr>
          <w:tcW w:w="2551" w:type="dxa"/>
          <w:shd w:val="clear" w:color="auto" w:fill="auto"/>
          <w:vAlign w:val="center"/>
        </w:tcPr>
        <w:p w14:paraId="76AEACB4" w14:textId="6381574C" w:rsidR="00A563EB" w:rsidRPr="005A5E02" w:rsidRDefault="00A563EB"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A563EB" w:rsidRPr="005A5E02" w:rsidRDefault="00A563EB"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A563EB" w:rsidRDefault="00A563EB"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6E3D20B">
          <wp:simplePos x="0" y="0"/>
          <wp:positionH relativeFrom="margin">
            <wp:align>center</wp:align>
          </wp:positionH>
          <wp:positionV relativeFrom="paragraph">
            <wp:posOffset>-1170940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D71B0D"/>
    <w:multiLevelType w:val="multilevel"/>
    <w:tmpl w:val="0E74F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34C64EB"/>
    <w:multiLevelType w:val="hybridMultilevel"/>
    <w:tmpl w:val="938018B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61B64A5E"/>
    <w:multiLevelType w:val="hybridMultilevel"/>
    <w:tmpl w:val="D2664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DE06C01"/>
    <w:multiLevelType w:val="multilevel"/>
    <w:tmpl w:val="8062D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3"/>
  </w:num>
  <w:num w:numId="5">
    <w:abstractNumId w:val="2"/>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109"/>
    <w:rsid w:val="0003133C"/>
    <w:rsid w:val="00031DE2"/>
    <w:rsid w:val="00032007"/>
    <w:rsid w:val="00032169"/>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3E8D"/>
    <w:rsid w:val="000942DA"/>
    <w:rsid w:val="000943AF"/>
    <w:rsid w:val="00094772"/>
    <w:rsid w:val="0009499F"/>
    <w:rsid w:val="00095218"/>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BFB"/>
    <w:rsid w:val="000A5ED9"/>
    <w:rsid w:val="000A6219"/>
    <w:rsid w:val="000A6402"/>
    <w:rsid w:val="000A6A7F"/>
    <w:rsid w:val="000A6B77"/>
    <w:rsid w:val="000A7047"/>
    <w:rsid w:val="000A7446"/>
    <w:rsid w:val="000A7568"/>
    <w:rsid w:val="000A7741"/>
    <w:rsid w:val="000A797E"/>
    <w:rsid w:val="000A7AFC"/>
    <w:rsid w:val="000B01E9"/>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1A1"/>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0B8"/>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576"/>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02E"/>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931"/>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6BCF"/>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500"/>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1FF9"/>
    <w:rsid w:val="002B279D"/>
    <w:rsid w:val="002B2828"/>
    <w:rsid w:val="002B28C8"/>
    <w:rsid w:val="002B29C4"/>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19E1"/>
    <w:rsid w:val="002C203A"/>
    <w:rsid w:val="002C26A5"/>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BAF"/>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1E"/>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C3C"/>
    <w:rsid w:val="00345F6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09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3E"/>
    <w:rsid w:val="00384ECC"/>
    <w:rsid w:val="00385A37"/>
    <w:rsid w:val="00385D32"/>
    <w:rsid w:val="003865FE"/>
    <w:rsid w:val="00386712"/>
    <w:rsid w:val="00386C05"/>
    <w:rsid w:val="0038730B"/>
    <w:rsid w:val="00387836"/>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B01D4"/>
    <w:rsid w:val="003B05FF"/>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A57"/>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B5B"/>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41A2"/>
    <w:rsid w:val="0042426F"/>
    <w:rsid w:val="004247A1"/>
    <w:rsid w:val="00424B75"/>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7EC"/>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5A4C"/>
    <w:rsid w:val="004A6090"/>
    <w:rsid w:val="004A6568"/>
    <w:rsid w:val="004A65E9"/>
    <w:rsid w:val="004A663A"/>
    <w:rsid w:val="004A6772"/>
    <w:rsid w:val="004A6839"/>
    <w:rsid w:val="004A69D9"/>
    <w:rsid w:val="004A6C0B"/>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0CB1"/>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77"/>
    <w:rsid w:val="005061C5"/>
    <w:rsid w:val="0050649C"/>
    <w:rsid w:val="00506538"/>
    <w:rsid w:val="005066A5"/>
    <w:rsid w:val="00506B4D"/>
    <w:rsid w:val="00506BAC"/>
    <w:rsid w:val="00506D1A"/>
    <w:rsid w:val="0050718B"/>
    <w:rsid w:val="005104B0"/>
    <w:rsid w:val="00510544"/>
    <w:rsid w:val="005111F1"/>
    <w:rsid w:val="0051144B"/>
    <w:rsid w:val="005118DA"/>
    <w:rsid w:val="0051250E"/>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4C4"/>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3EA2"/>
    <w:rsid w:val="0055422D"/>
    <w:rsid w:val="0055463C"/>
    <w:rsid w:val="00554BB0"/>
    <w:rsid w:val="00554F84"/>
    <w:rsid w:val="005553FC"/>
    <w:rsid w:val="00555646"/>
    <w:rsid w:val="0055571F"/>
    <w:rsid w:val="00555A5C"/>
    <w:rsid w:val="00555B0C"/>
    <w:rsid w:val="00555F8E"/>
    <w:rsid w:val="005564FB"/>
    <w:rsid w:val="00556640"/>
    <w:rsid w:val="00556CA6"/>
    <w:rsid w:val="00557246"/>
    <w:rsid w:val="00557294"/>
    <w:rsid w:val="005577E6"/>
    <w:rsid w:val="005578C8"/>
    <w:rsid w:val="00557C7B"/>
    <w:rsid w:val="00557F8A"/>
    <w:rsid w:val="005604D9"/>
    <w:rsid w:val="005604EC"/>
    <w:rsid w:val="00560737"/>
    <w:rsid w:val="005609A0"/>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0D3"/>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E02"/>
    <w:rsid w:val="005A5F60"/>
    <w:rsid w:val="005A608F"/>
    <w:rsid w:val="005A6682"/>
    <w:rsid w:val="005A6C07"/>
    <w:rsid w:val="005A6DFA"/>
    <w:rsid w:val="005A6E64"/>
    <w:rsid w:val="005A70A5"/>
    <w:rsid w:val="005A764A"/>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35A7"/>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87D"/>
    <w:rsid w:val="00624ACD"/>
    <w:rsid w:val="006250A2"/>
    <w:rsid w:val="00625445"/>
    <w:rsid w:val="006260E3"/>
    <w:rsid w:val="00626310"/>
    <w:rsid w:val="00626432"/>
    <w:rsid w:val="00626541"/>
    <w:rsid w:val="00626877"/>
    <w:rsid w:val="006272FA"/>
    <w:rsid w:val="006274A1"/>
    <w:rsid w:val="00627AEC"/>
    <w:rsid w:val="00627E73"/>
    <w:rsid w:val="006302EC"/>
    <w:rsid w:val="0063044F"/>
    <w:rsid w:val="006305D8"/>
    <w:rsid w:val="00630D58"/>
    <w:rsid w:val="0063130F"/>
    <w:rsid w:val="00631EF1"/>
    <w:rsid w:val="00632353"/>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46B"/>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17"/>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78F"/>
    <w:rsid w:val="006B5CDD"/>
    <w:rsid w:val="006B5FBB"/>
    <w:rsid w:val="006B64BE"/>
    <w:rsid w:val="006B6A51"/>
    <w:rsid w:val="006B73F6"/>
    <w:rsid w:val="006B753E"/>
    <w:rsid w:val="006B78BE"/>
    <w:rsid w:val="006B78F4"/>
    <w:rsid w:val="006B7CF3"/>
    <w:rsid w:val="006B7D51"/>
    <w:rsid w:val="006B7F8B"/>
    <w:rsid w:val="006C051B"/>
    <w:rsid w:val="006C079D"/>
    <w:rsid w:val="006C084C"/>
    <w:rsid w:val="006C087E"/>
    <w:rsid w:val="006C0D13"/>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C8A"/>
    <w:rsid w:val="00711E44"/>
    <w:rsid w:val="00712009"/>
    <w:rsid w:val="00712FF2"/>
    <w:rsid w:val="007140DC"/>
    <w:rsid w:val="00714256"/>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3A17"/>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EFD"/>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822"/>
    <w:rsid w:val="007A3EF4"/>
    <w:rsid w:val="007A3F2D"/>
    <w:rsid w:val="007A4595"/>
    <w:rsid w:val="007A4620"/>
    <w:rsid w:val="007A483E"/>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601"/>
    <w:rsid w:val="007C2678"/>
    <w:rsid w:val="007C2834"/>
    <w:rsid w:val="007C2882"/>
    <w:rsid w:val="007C2DA1"/>
    <w:rsid w:val="007C328B"/>
    <w:rsid w:val="007C3BAB"/>
    <w:rsid w:val="007C46A0"/>
    <w:rsid w:val="007C484B"/>
    <w:rsid w:val="007C4F14"/>
    <w:rsid w:val="007C4FF4"/>
    <w:rsid w:val="007C550C"/>
    <w:rsid w:val="007C5B64"/>
    <w:rsid w:val="007C5C66"/>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7F7DEB"/>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1362"/>
    <w:rsid w:val="00821722"/>
    <w:rsid w:val="00821C80"/>
    <w:rsid w:val="00821CA4"/>
    <w:rsid w:val="00822150"/>
    <w:rsid w:val="008221A0"/>
    <w:rsid w:val="00822C5B"/>
    <w:rsid w:val="00822D04"/>
    <w:rsid w:val="00822FE4"/>
    <w:rsid w:val="00823160"/>
    <w:rsid w:val="0082319B"/>
    <w:rsid w:val="00823A10"/>
    <w:rsid w:val="008245CD"/>
    <w:rsid w:val="00824A76"/>
    <w:rsid w:val="00824CB4"/>
    <w:rsid w:val="00825285"/>
    <w:rsid w:val="00825E81"/>
    <w:rsid w:val="00826FFC"/>
    <w:rsid w:val="008271E9"/>
    <w:rsid w:val="008272FD"/>
    <w:rsid w:val="00827691"/>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A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24"/>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13"/>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1CD"/>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2C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518"/>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05E"/>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3A"/>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7F9"/>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497"/>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6CB3"/>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42F"/>
    <w:rsid w:val="00A40642"/>
    <w:rsid w:val="00A407F7"/>
    <w:rsid w:val="00A40ADF"/>
    <w:rsid w:val="00A40CE3"/>
    <w:rsid w:val="00A415CB"/>
    <w:rsid w:val="00A41CD8"/>
    <w:rsid w:val="00A420D6"/>
    <w:rsid w:val="00A4216C"/>
    <w:rsid w:val="00A4313C"/>
    <w:rsid w:val="00A432B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4FE5"/>
    <w:rsid w:val="00A550DE"/>
    <w:rsid w:val="00A556D8"/>
    <w:rsid w:val="00A55C58"/>
    <w:rsid w:val="00A55D9B"/>
    <w:rsid w:val="00A5622C"/>
    <w:rsid w:val="00A563EB"/>
    <w:rsid w:val="00A567A0"/>
    <w:rsid w:val="00A56855"/>
    <w:rsid w:val="00A56939"/>
    <w:rsid w:val="00A57429"/>
    <w:rsid w:val="00A57DF3"/>
    <w:rsid w:val="00A60959"/>
    <w:rsid w:val="00A60F4D"/>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B6E"/>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250"/>
    <w:rsid w:val="00AF2BD0"/>
    <w:rsid w:val="00AF31BC"/>
    <w:rsid w:val="00AF3294"/>
    <w:rsid w:val="00AF444D"/>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B02"/>
    <w:rsid w:val="00B06C41"/>
    <w:rsid w:val="00B06DC0"/>
    <w:rsid w:val="00B06F4F"/>
    <w:rsid w:val="00B073B3"/>
    <w:rsid w:val="00B074D3"/>
    <w:rsid w:val="00B07858"/>
    <w:rsid w:val="00B07B3E"/>
    <w:rsid w:val="00B07D93"/>
    <w:rsid w:val="00B1024E"/>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5D"/>
    <w:rsid w:val="00B37FA5"/>
    <w:rsid w:val="00B40189"/>
    <w:rsid w:val="00B401B2"/>
    <w:rsid w:val="00B403DB"/>
    <w:rsid w:val="00B40413"/>
    <w:rsid w:val="00B40655"/>
    <w:rsid w:val="00B408E1"/>
    <w:rsid w:val="00B40905"/>
    <w:rsid w:val="00B40921"/>
    <w:rsid w:val="00B40CBB"/>
    <w:rsid w:val="00B41A9A"/>
    <w:rsid w:val="00B41F34"/>
    <w:rsid w:val="00B41F75"/>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E97"/>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0EC4"/>
    <w:rsid w:val="00BE1027"/>
    <w:rsid w:val="00BE1871"/>
    <w:rsid w:val="00BE1CF7"/>
    <w:rsid w:val="00BE2055"/>
    <w:rsid w:val="00BE234B"/>
    <w:rsid w:val="00BE2428"/>
    <w:rsid w:val="00BE251C"/>
    <w:rsid w:val="00BE2BE7"/>
    <w:rsid w:val="00BE2E5D"/>
    <w:rsid w:val="00BE308C"/>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1F37"/>
    <w:rsid w:val="00BF25CA"/>
    <w:rsid w:val="00BF2A81"/>
    <w:rsid w:val="00BF2F39"/>
    <w:rsid w:val="00BF2F90"/>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5FE"/>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044"/>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302E"/>
    <w:rsid w:val="00D233CC"/>
    <w:rsid w:val="00D23440"/>
    <w:rsid w:val="00D23603"/>
    <w:rsid w:val="00D236AC"/>
    <w:rsid w:val="00D24885"/>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4AB7"/>
    <w:rsid w:val="00DB5B51"/>
    <w:rsid w:val="00DB5DFC"/>
    <w:rsid w:val="00DB63D7"/>
    <w:rsid w:val="00DB63F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47A"/>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1CF"/>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088"/>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C16"/>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623"/>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D20"/>
    <w:rsid w:val="00F50088"/>
    <w:rsid w:val="00F5055E"/>
    <w:rsid w:val="00F507B7"/>
    <w:rsid w:val="00F51686"/>
    <w:rsid w:val="00F5191D"/>
    <w:rsid w:val="00F51B6E"/>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DA1"/>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paragraph" w:styleId="Lista4">
    <w:name w:val="List 4"/>
    <w:basedOn w:val="Normal"/>
    <w:uiPriority w:val="99"/>
    <w:unhideWhenUsed/>
    <w:rsid w:val="003B5A57"/>
    <w:pPr>
      <w:ind w:left="1132"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6607664">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egislacion.edomex.gob.mx/sites/legislacion.edomex.gob.mx/files/files/vigentes/may293.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7248E60E-F0A4-40CD-8851-A4F382EBA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10227</Words>
  <Characters>56254</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2021-11-09T19:29:00Z</cp:lastPrinted>
  <dcterms:created xsi:type="dcterms:W3CDTF">2022-04-05T17:52:00Z</dcterms:created>
  <dcterms:modified xsi:type="dcterms:W3CDTF">2022-04-05T23:46:00Z</dcterms:modified>
</cp:coreProperties>
</file>