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B92F1D" w:rsidR="00CA7B58" w:rsidP="001278B3" w:rsidRDefault="00CA7B58" w14:paraId="15095ACB" w14:textId="77777777">
      <w:pPr>
        <w:spacing w:after="0" w:line="360" w:lineRule="auto"/>
        <w:rPr>
          <w:rFonts w:eastAsia="Times New Roman" w:cs="Tahoma"/>
          <w:bCs/>
          <w:color w:val="auto"/>
          <w:lang w:eastAsia="es-ES"/>
        </w:rPr>
      </w:pPr>
      <w:r w:rsidRPr="00B92F1D">
        <w:rPr>
          <w:rFonts w:eastAsia="Calibri" w:cs="Tahoma"/>
          <w:bCs/>
          <w:color w:val="000000"/>
        </w:rPr>
        <w:t xml:space="preserve">Resolución del Pleno del Instituto de Transparencia, Acceso a la Información Pública y </w:t>
      </w:r>
      <w:r w:rsidRPr="00B92F1D">
        <w:rPr>
          <w:rFonts w:eastAsia="Times New Roman" w:cs="Tahoma"/>
          <w:bCs/>
          <w:color w:val="auto"/>
          <w:lang w:eastAsia="es-ES"/>
        </w:rPr>
        <w:t xml:space="preserve">Protección de Datos Personales del Estado de México y Municipios, con domicilio en Metepec, Estado de México, de fecha </w:t>
      </w:r>
      <w:r>
        <w:rPr>
          <w:rFonts w:eastAsia="Times New Roman" w:cs="Tahoma"/>
          <w:bCs/>
          <w:color w:val="auto"/>
          <w:lang w:eastAsia="es-ES"/>
        </w:rPr>
        <w:t>doce de enero de dos mil veintidós.</w:t>
      </w:r>
    </w:p>
    <w:p w:rsidRPr="00B92F1D" w:rsidR="00CA7B58" w:rsidP="001278B3" w:rsidRDefault="00CA7B58" w14:paraId="22ECCF6D" w14:textId="77777777">
      <w:pPr>
        <w:tabs>
          <w:tab w:val="left" w:pos="2839"/>
        </w:tabs>
        <w:spacing w:after="0" w:line="360" w:lineRule="auto"/>
        <w:rPr>
          <w:rFonts w:eastAsia="Times New Roman" w:cs="Tahoma"/>
          <w:bCs/>
          <w:color w:val="auto"/>
          <w:lang w:eastAsia="es-ES"/>
        </w:rPr>
      </w:pPr>
    </w:p>
    <w:p w:rsidRPr="00B92F1D" w:rsidR="00CA7B58" w:rsidP="001278B3" w:rsidRDefault="00CA7B58" w14:paraId="71DE4C7B" w14:textId="57F87916">
      <w:pPr>
        <w:spacing w:after="0" w:line="360" w:lineRule="auto"/>
        <w:rPr>
          <w:rFonts w:eastAsia="Calibri" w:cs="Tahoma"/>
          <w:color w:val="0D0D0D"/>
        </w:rPr>
      </w:pPr>
      <w:r w:rsidRPr="4991D826" w:rsidR="4991D826">
        <w:rPr>
          <w:rFonts w:eastAsia="Times New Roman" w:cs="Tahoma"/>
          <w:b w:val="1"/>
          <w:bCs w:val="1"/>
          <w:color w:val="auto"/>
          <w:lang w:eastAsia="es-ES"/>
        </w:rPr>
        <w:t>VISTO</w:t>
      </w:r>
      <w:r w:rsidRPr="4991D826" w:rsidR="4991D826">
        <w:rPr>
          <w:rFonts w:eastAsia="Calibri" w:cs="Tahoma"/>
          <w:color w:val="0D0D0D" w:themeColor="text1" w:themeTint="F2" w:themeShade="FF"/>
        </w:rPr>
        <w:t xml:space="preserve"> el expediente conformado con motivo del Recurso de Revisión </w:t>
      </w:r>
      <w:r w:rsidRPr="4991D826" w:rsidR="4991D826">
        <w:rPr>
          <w:rFonts w:eastAsia="Calibri" w:cs="Tahoma"/>
          <w:color w:val="000000" w:themeColor="text1" w:themeTint="FF" w:themeShade="FF"/>
        </w:rPr>
        <w:t>05406/INFOEM/IP/RR/2021, interpuesto por</w:t>
      </w:r>
      <w:r w:rsidRPr="4991D826" w:rsidR="4991D826">
        <w:rPr>
          <w:rFonts w:eastAsia="Calibri" w:cs="Tahoma"/>
        </w:rPr>
        <w:t xml:space="preserve"> </w:t>
      </w:r>
      <w:r w:rsidRPr="4991D826" w:rsidR="4991D826">
        <w:rPr>
          <w:rFonts w:eastAsia="Calibri" w:cs="Tahoma"/>
          <w:highlight w:val="black"/>
        </w:rPr>
        <w:t>XXXXXXXXXXXXXXX</w:t>
      </w:r>
      <w:r w:rsidRPr="4991D826" w:rsidR="4991D826">
        <w:rPr>
          <w:rFonts w:eastAsia="Calibri" w:cs="Tahoma"/>
        </w:rPr>
        <w:t xml:space="preserve">, en lo sucesivo el </w:t>
      </w:r>
      <w:r w:rsidRPr="4991D826" w:rsidR="4991D826">
        <w:rPr>
          <w:rFonts w:eastAsia="Calibri" w:cs="Tahoma"/>
          <w:color w:val="0D0D0D" w:themeColor="text1" w:themeTint="F2" w:themeShade="FF"/>
        </w:rPr>
        <w:t xml:space="preserve">Recurrente o Particular, en contra de la respuesta del Sujeto Obligado, </w:t>
      </w:r>
      <w:r w:rsidRPr="4991D826" w:rsidR="4991D826">
        <w:rPr>
          <w:rFonts w:eastAsia="Calibri" w:cs="Tahoma"/>
          <w:color w:val="000000" w:themeColor="text1" w:themeTint="FF" w:themeShade="FF"/>
        </w:rPr>
        <w:t>Ayuntamiento de Almoloya de Juárez, a la solicitud de acceso a la información 00192/ALMOJU/IP/2021, se emite la presente Resolución, con base en los Antecedentes y Considerandos que se exponen a continuación:</w:t>
      </w:r>
    </w:p>
    <w:p w:rsidRPr="00B92F1D" w:rsidR="00CA7B58" w:rsidP="001278B3" w:rsidRDefault="00CA7B58" w14:paraId="7828FA40" w14:textId="77777777">
      <w:pPr>
        <w:spacing w:after="0" w:line="360" w:lineRule="auto"/>
        <w:rPr>
          <w:rFonts w:eastAsia="Calibri" w:cs="Tahoma"/>
          <w:color w:val="000000"/>
        </w:rPr>
      </w:pPr>
    </w:p>
    <w:p w:rsidRPr="00B92F1D" w:rsidR="00CA7B58" w:rsidP="001278B3" w:rsidRDefault="00CA7B58" w14:paraId="571554EC" w14:textId="77777777">
      <w:pPr>
        <w:tabs>
          <w:tab w:val="center" w:pos="4522"/>
          <w:tab w:val="left" w:pos="7245"/>
        </w:tabs>
        <w:spacing w:after="0" w:line="360" w:lineRule="auto"/>
        <w:jc w:val="center"/>
        <w:rPr>
          <w:rFonts w:eastAsia="Calibri" w:cs="Tahoma"/>
          <w:b/>
          <w:color w:val="000000"/>
        </w:rPr>
      </w:pPr>
      <w:r w:rsidRPr="00B92F1D">
        <w:rPr>
          <w:rFonts w:eastAsia="Calibri" w:cs="Tahoma"/>
          <w:b/>
          <w:color w:val="000000"/>
        </w:rPr>
        <w:t>A N T E C E D E N T E S:</w:t>
      </w:r>
    </w:p>
    <w:p w:rsidRPr="00B92F1D" w:rsidR="00CA7B58" w:rsidP="001278B3" w:rsidRDefault="00CA7B58" w14:paraId="6867BC52" w14:textId="77777777">
      <w:pPr>
        <w:spacing w:after="0" w:line="360" w:lineRule="auto"/>
      </w:pPr>
    </w:p>
    <w:p w:rsidRPr="00B92F1D" w:rsidR="00CA7B58" w:rsidP="001278B3" w:rsidRDefault="00CA7B58" w14:paraId="6EB086C7" w14:textId="77777777">
      <w:pPr>
        <w:tabs>
          <w:tab w:val="left" w:pos="567"/>
        </w:tabs>
        <w:spacing w:after="0" w:line="360" w:lineRule="auto"/>
        <w:rPr>
          <w:rFonts w:eastAsia="Times New Roman" w:cs="Tahoma"/>
          <w:b/>
          <w:color w:val="auto"/>
          <w:lang w:eastAsia="es-ES"/>
        </w:rPr>
      </w:pPr>
      <w:r w:rsidRPr="00B92F1D">
        <w:rPr>
          <w:rFonts w:eastAsia="Times New Roman" w:cs="Tahoma"/>
          <w:b/>
          <w:color w:val="auto"/>
          <w:lang w:eastAsia="es-ES"/>
        </w:rPr>
        <w:t>I. Presentación de la solicitud de información:</w:t>
      </w:r>
    </w:p>
    <w:p w:rsidRPr="00B92F1D" w:rsidR="00CA7B58" w:rsidP="001278B3" w:rsidRDefault="00CA7B58" w14:paraId="052F7D34" w14:textId="77777777">
      <w:pPr>
        <w:tabs>
          <w:tab w:val="left" w:pos="567"/>
        </w:tabs>
        <w:spacing w:after="0" w:line="360" w:lineRule="auto"/>
        <w:rPr>
          <w:rFonts w:eastAsia="Times New Roman" w:cs="Tahoma"/>
          <w:color w:val="auto"/>
          <w:lang w:eastAsia="es-ES"/>
        </w:rPr>
      </w:pPr>
    </w:p>
    <w:p w:rsidRPr="003E35BD" w:rsidR="00CA7B58" w:rsidP="001278B3" w:rsidRDefault="00CA7B58" w14:paraId="09E2DF94" w14:textId="6F920CB7">
      <w:pPr>
        <w:spacing w:after="0" w:line="360" w:lineRule="auto"/>
      </w:pPr>
      <w:r w:rsidRPr="00B92F1D">
        <w:rPr>
          <w:rFonts w:eastAsia="Times New Roman" w:cs="Tahoma"/>
          <w:color w:val="auto"/>
          <w:lang w:eastAsia="es-ES"/>
        </w:rPr>
        <w:t xml:space="preserve">Con fecha </w:t>
      </w:r>
      <w:r>
        <w:rPr>
          <w:rFonts w:eastAsia="Times New Roman" w:cs="Tahoma"/>
          <w:color w:val="auto"/>
          <w:lang w:eastAsia="es-ES"/>
        </w:rPr>
        <w:t>cinco de julio</w:t>
      </w:r>
      <w:r w:rsidRPr="00B92F1D">
        <w:rPr>
          <w:rFonts w:eastAsia="Times New Roman" w:cs="Tahoma"/>
          <w:color w:val="auto"/>
          <w:lang w:eastAsia="es-ES"/>
        </w:rPr>
        <w:t xml:space="preserve"> de dos mil veintiuno, </w:t>
      </w:r>
      <w:r>
        <w:rPr>
          <w:rFonts w:eastAsia="Times New Roman" w:cs="Tahoma"/>
          <w:color w:val="auto"/>
          <w:lang w:eastAsia="es-ES"/>
        </w:rPr>
        <w:t xml:space="preserve">se </w:t>
      </w:r>
      <w:r w:rsidR="001278B3">
        <w:rPr>
          <w:rFonts w:eastAsia="Times New Roman" w:cs="Tahoma"/>
          <w:color w:val="auto"/>
          <w:lang w:eastAsia="es-ES"/>
        </w:rPr>
        <w:t>present</w:t>
      </w:r>
      <w:proofErr w:type="spellStart"/>
      <w:r w:rsidR="001278B3">
        <w:rPr>
          <w:rFonts w:eastAsia="Times New Roman" w:cs="Tahoma"/>
          <w:color w:val="auto"/>
          <w:lang w:val="x-none" w:eastAsia="es-ES"/>
        </w:rPr>
        <w:t>ó</w:t>
      </w:r>
      <w:proofErr w:type="spellEnd"/>
      <w:r>
        <w:rPr>
          <w:rFonts w:eastAsia="Times New Roman" w:cs="Tahoma"/>
          <w:color w:val="auto"/>
          <w:lang w:eastAsia="es-ES"/>
        </w:rPr>
        <w:t xml:space="preserve"> una </w:t>
      </w:r>
      <w:r w:rsidRPr="00B92F1D">
        <w:rPr>
          <w:rFonts w:eastAsia="Times New Roman" w:cs="Tahoma"/>
          <w:color w:val="auto"/>
          <w:lang w:eastAsia="es-ES"/>
        </w:rPr>
        <w:t>solicitud de acceso a la información pública</w:t>
      </w:r>
      <w:r>
        <w:rPr>
          <w:rFonts w:eastAsia="Times New Roman" w:cs="Tahoma"/>
          <w:color w:val="auto"/>
          <w:lang w:eastAsia="es-ES"/>
        </w:rPr>
        <w:t xml:space="preserve">, por el Particular, </w:t>
      </w:r>
      <w:r w:rsidRPr="00B92F1D">
        <w:rPr>
          <w:rFonts w:eastAsia="Times New Roman" w:cs="Tahoma"/>
          <w:color w:val="auto"/>
          <w:lang w:eastAsia="es-ES"/>
        </w:rPr>
        <w:t xml:space="preserve">a través del Sistema de Acceso a la Información Mexiquense (SAIMEX), ante el </w:t>
      </w:r>
      <w:r>
        <w:rPr>
          <w:rFonts w:eastAsia="Calibri" w:cs="Tahoma"/>
        </w:rPr>
        <w:t>Ayuntamiento de Almoloya de Juárez,</w:t>
      </w:r>
      <w:r>
        <w:rPr>
          <w:rFonts w:cs="Tahoma"/>
          <w:b/>
          <w:bCs/>
          <w:lang w:val="es-ES"/>
        </w:rPr>
        <w:t xml:space="preserve"> </w:t>
      </w:r>
      <w:r>
        <w:rPr>
          <w:rFonts w:cs="Tahoma"/>
        </w:rPr>
        <w:t>mediante la cual requirió:</w:t>
      </w:r>
    </w:p>
    <w:p w:rsidRPr="003E35BD" w:rsidR="00CA7B58" w:rsidP="001278B3" w:rsidRDefault="00CA7B58" w14:paraId="5FA7E045" w14:textId="77777777">
      <w:pPr>
        <w:autoSpaceDE w:val="0"/>
        <w:autoSpaceDN w:val="0"/>
        <w:adjustRightInd w:val="0"/>
        <w:spacing w:after="0" w:line="360" w:lineRule="auto"/>
        <w:rPr>
          <w:rFonts w:cs="Tahoma"/>
        </w:rPr>
      </w:pPr>
    </w:p>
    <w:p w:rsidRPr="00B92F1D" w:rsidR="00CA7B58" w:rsidP="001278B3" w:rsidRDefault="00CA7B58" w14:paraId="4653970D" w14:textId="77777777">
      <w:pPr>
        <w:tabs>
          <w:tab w:val="left" w:pos="4667"/>
        </w:tabs>
        <w:spacing w:after="0" w:line="360" w:lineRule="auto"/>
        <w:ind w:left="567" w:right="567"/>
        <w:rPr>
          <w:rFonts w:eastAsia="Times New Roman" w:cs="Tahoma"/>
          <w:b/>
          <w:i/>
          <w:iCs/>
          <w:color w:val="auto"/>
          <w:sz w:val="20"/>
          <w:szCs w:val="20"/>
          <w:lang w:eastAsia="es-ES"/>
        </w:rPr>
      </w:pPr>
      <w:r w:rsidRPr="00B92F1D">
        <w:rPr>
          <w:rFonts w:eastAsia="Times New Roman" w:cs="Tahoma"/>
          <w:b/>
          <w:i/>
          <w:iCs/>
          <w:color w:val="auto"/>
          <w:sz w:val="20"/>
          <w:szCs w:val="20"/>
          <w:lang w:eastAsia="es-ES"/>
        </w:rPr>
        <w:t>“DESCRIPCIÓN CLARA Y PRECISA DE LA INFORMACIÓN SOLICITADA.</w:t>
      </w:r>
    </w:p>
    <w:p w:rsidRPr="00B92F1D" w:rsidR="00CA7B58" w:rsidP="001278B3" w:rsidRDefault="00CA7B58" w14:paraId="0FD69B5A" w14:textId="77777777">
      <w:pPr>
        <w:tabs>
          <w:tab w:val="left" w:pos="4667"/>
        </w:tabs>
        <w:spacing w:after="0" w:line="360" w:lineRule="auto"/>
        <w:ind w:left="567" w:right="567"/>
        <w:rPr>
          <w:rFonts w:eastAsia="Times New Roman" w:cs="Tahoma"/>
          <w:bCs/>
          <w:i/>
          <w:iCs/>
          <w:color w:val="auto"/>
          <w:sz w:val="20"/>
          <w:szCs w:val="20"/>
          <w:lang w:eastAsia="es-ES"/>
        </w:rPr>
      </w:pPr>
      <w:r w:rsidRPr="003E35BD">
        <w:rPr>
          <w:rFonts w:eastAsia="Times New Roman" w:cs="Tahoma"/>
          <w:bCs/>
          <w:i/>
          <w:iCs/>
          <w:color w:val="auto"/>
          <w:sz w:val="20"/>
          <w:szCs w:val="20"/>
          <w:lang w:eastAsia="es-ES"/>
        </w:rPr>
        <w:t>solicito saber que programas sociales, apoyos y actividades tienen y cuales han entregado y hecho llegar a la población, a partir del 1/enero/2019 a la fecha</w:t>
      </w:r>
      <w:r w:rsidRPr="00D87F32">
        <w:rPr>
          <w:rFonts w:eastAsia="Times New Roman" w:cs="Tahoma"/>
          <w:bCs/>
          <w:i/>
          <w:iCs/>
          <w:color w:val="auto"/>
          <w:sz w:val="20"/>
          <w:szCs w:val="20"/>
          <w:lang w:eastAsia="es-ES"/>
        </w:rPr>
        <w:t>.</w:t>
      </w:r>
      <w:r w:rsidRPr="00B92F1D">
        <w:rPr>
          <w:rFonts w:eastAsia="Times New Roman" w:cs="Tahoma"/>
          <w:bCs/>
          <w:i/>
          <w:iCs/>
          <w:color w:val="auto"/>
          <w:sz w:val="20"/>
          <w:szCs w:val="20"/>
          <w:lang w:eastAsia="es-ES"/>
        </w:rPr>
        <w:t xml:space="preserve">” (Sic) </w:t>
      </w:r>
    </w:p>
    <w:p w:rsidRPr="00B92F1D" w:rsidR="00CA7B58" w:rsidP="001278B3" w:rsidRDefault="00CA7B58" w14:paraId="37128611" w14:textId="77777777">
      <w:pPr>
        <w:tabs>
          <w:tab w:val="left" w:pos="4667"/>
        </w:tabs>
        <w:spacing w:after="0" w:line="360" w:lineRule="auto"/>
        <w:ind w:left="567" w:right="567"/>
        <w:rPr>
          <w:rFonts w:eastAsia="Times New Roman" w:cs="Tahoma"/>
          <w:b/>
          <w:bCs/>
          <w:i/>
          <w:iCs/>
          <w:color w:val="auto"/>
          <w:sz w:val="20"/>
          <w:lang w:eastAsia="es-ES"/>
        </w:rPr>
      </w:pPr>
    </w:p>
    <w:p w:rsidRPr="00B92F1D" w:rsidR="00CA7B58" w:rsidP="001278B3" w:rsidRDefault="00CA7B58" w14:paraId="5CAE00C2" w14:textId="77777777">
      <w:pPr>
        <w:tabs>
          <w:tab w:val="left" w:pos="4667"/>
        </w:tabs>
        <w:spacing w:after="0" w:line="360" w:lineRule="auto"/>
        <w:ind w:left="567" w:right="567"/>
        <w:rPr>
          <w:rFonts w:eastAsia="Times New Roman" w:cs="Tahoma"/>
          <w:b/>
          <w:bCs/>
          <w:i/>
          <w:iCs/>
          <w:color w:val="auto"/>
          <w:sz w:val="20"/>
          <w:lang w:eastAsia="es-ES"/>
        </w:rPr>
      </w:pPr>
      <w:r w:rsidRPr="00B92F1D">
        <w:rPr>
          <w:rFonts w:eastAsia="Times New Roman" w:cs="Tahoma"/>
          <w:b/>
          <w:bCs/>
          <w:i/>
          <w:iCs/>
          <w:color w:val="auto"/>
          <w:sz w:val="20"/>
          <w:lang w:eastAsia="es-ES"/>
        </w:rPr>
        <w:t>“MODALIDAD DE ENTREGA</w:t>
      </w:r>
    </w:p>
    <w:p w:rsidRPr="00B92F1D" w:rsidR="00CA7B58" w:rsidP="001278B3" w:rsidRDefault="00CA7B58" w14:paraId="1A5FF05D" w14:textId="77777777">
      <w:pPr>
        <w:spacing w:after="0" w:line="360" w:lineRule="auto"/>
        <w:ind w:left="567" w:right="567"/>
        <w:rPr>
          <w:rFonts w:eastAsia="Times New Roman" w:cs="Arial"/>
          <w:bCs/>
          <w:i/>
          <w:iCs/>
          <w:color w:val="auto"/>
          <w:sz w:val="20"/>
          <w:lang w:eastAsia="es-ES"/>
        </w:rPr>
      </w:pPr>
      <w:r w:rsidRPr="00B92F1D">
        <w:rPr>
          <w:rFonts w:eastAsia="Times New Roman" w:cs="Arial"/>
          <w:bCs/>
          <w:i/>
          <w:iCs/>
          <w:color w:val="auto"/>
          <w:sz w:val="20"/>
          <w:lang w:eastAsia="es-ES"/>
        </w:rPr>
        <w:t>A través del SAIMEX”</w:t>
      </w:r>
    </w:p>
    <w:p w:rsidRPr="00B92F1D" w:rsidR="00CA7B58" w:rsidP="001278B3" w:rsidRDefault="00CA7B58" w14:paraId="6D94EA1D" w14:textId="77777777">
      <w:pPr>
        <w:autoSpaceDE w:val="0"/>
        <w:autoSpaceDN w:val="0"/>
        <w:adjustRightInd w:val="0"/>
        <w:spacing w:after="0" w:line="360" w:lineRule="auto"/>
        <w:rPr>
          <w:rFonts w:cs="Tahoma"/>
          <w:b/>
        </w:rPr>
      </w:pPr>
    </w:p>
    <w:p w:rsidRPr="00B92F1D" w:rsidR="00CA7B58" w:rsidP="001278B3" w:rsidRDefault="00CA7B58" w14:paraId="04E63B92" w14:textId="77777777">
      <w:pPr>
        <w:autoSpaceDE w:val="0"/>
        <w:autoSpaceDN w:val="0"/>
        <w:adjustRightInd w:val="0"/>
        <w:spacing w:after="0" w:line="360" w:lineRule="auto"/>
        <w:rPr>
          <w:b/>
          <w:bCs/>
        </w:rPr>
      </w:pPr>
      <w:r w:rsidRPr="00B92F1D">
        <w:rPr>
          <w:rFonts w:cs="Tahoma"/>
          <w:b/>
        </w:rPr>
        <w:lastRenderedPageBreak/>
        <w:t>II.</w:t>
      </w:r>
      <w:r w:rsidRPr="00B92F1D">
        <w:rPr>
          <w:b/>
          <w:bCs/>
        </w:rPr>
        <w:t xml:space="preserve"> Respuesta del Sujeto Obligado. </w:t>
      </w:r>
    </w:p>
    <w:p w:rsidRPr="00B92F1D" w:rsidR="00CA7B58" w:rsidP="001278B3" w:rsidRDefault="00CA7B58" w14:paraId="0F880C36" w14:textId="77777777">
      <w:pPr>
        <w:spacing w:after="0" w:line="360" w:lineRule="auto"/>
      </w:pPr>
    </w:p>
    <w:p w:rsidR="00CA7B58" w:rsidP="001278B3" w:rsidRDefault="00CA7B58" w14:paraId="7149219F" w14:textId="2E104EC4">
      <w:pPr>
        <w:spacing w:after="0" w:line="360" w:lineRule="auto"/>
      </w:pPr>
      <w:r w:rsidRPr="00B92F1D">
        <w:t xml:space="preserve">Con fecha </w:t>
      </w:r>
      <w:r>
        <w:t xml:space="preserve">dieciocho de octubre de dos mil veintiuno, </w:t>
      </w:r>
      <w:r w:rsidRPr="00B92F1D">
        <w:t>el Sujeto Obligado notificó, a través del Sistema de Acceso a la Información Mexiquense (SAIMEX), la respuesta a la solicitud,</w:t>
      </w:r>
      <w:r>
        <w:t xml:space="preserve"> por medio del oficio número: MAJ/DDS/PSM/234/2021</w:t>
      </w:r>
      <w:r w:rsidR="001278B3">
        <w:t xml:space="preserve">, del </w:t>
      </w:r>
      <w:r>
        <w:t xml:space="preserve">treinta de septiembre de dos mil veintiuno, suscrito por el Director de Desarrollo Social y es remitido a la Directora de la Unidad de Transparencia, por medio del cual le manifiesta y expone lo siguiente: </w:t>
      </w:r>
    </w:p>
    <w:p w:rsidR="00CA7B58" w:rsidP="001278B3" w:rsidRDefault="00CA7B58" w14:paraId="1D9BBED5" w14:textId="77777777">
      <w:pPr>
        <w:spacing w:after="0" w:line="360" w:lineRule="auto"/>
      </w:pPr>
    </w:p>
    <w:p w:rsidRPr="00FB0855" w:rsidR="00CA7B58" w:rsidP="001278B3" w:rsidRDefault="00CA7B58" w14:paraId="7AF4C4C5" w14:textId="77777777">
      <w:pPr>
        <w:spacing w:after="0" w:line="360" w:lineRule="auto"/>
        <w:ind w:left="567" w:right="567"/>
        <w:rPr>
          <w:i/>
          <w:iCs/>
          <w:sz w:val="20"/>
          <w:szCs w:val="20"/>
        </w:rPr>
      </w:pPr>
      <w:r w:rsidRPr="00FB0855">
        <w:rPr>
          <w:i/>
          <w:iCs/>
          <w:sz w:val="20"/>
          <w:szCs w:val="20"/>
        </w:rPr>
        <w:t>“…</w:t>
      </w:r>
    </w:p>
    <w:p w:rsidRPr="00FB0855" w:rsidR="00CA7B58" w:rsidP="001278B3" w:rsidRDefault="00CA7B58" w14:paraId="1B2DC024" w14:textId="77777777">
      <w:pPr>
        <w:spacing w:after="0" w:line="360" w:lineRule="auto"/>
        <w:ind w:left="567" w:right="567"/>
        <w:rPr>
          <w:i/>
          <w:iCs/>
          <w:sz w:val="20"/>
          <w:szCs w:val="20"/>
        </w:rPr>
      </w:pPr>
      <w:r w:rsidRPr="00FB0855">
        <w:rPr>
          <w:i/>
          <w:iCs/>
          <w:sz w:val="20"/>
          <w:szCs w:val="20"/>
        </w:rPr>
        <w:t>Por medio del presente reciba un cordial y afectuoso saludo, así mismo para darle respuesta al oficio No. PM/UT/556/2021, donde solicita saber acerca de los programas sociales, apoyos o actividades que se tienen aquí en la Dirección. Hasta la fecha no se tiene ningún tipo de apoyo o programa por parte de la Dirección de Desarrollo Social, ya que solo estamos como apoyo con los programas BECAS BENITO JUAREZ, DISCAPACITADOS Y EL PROGRAMA ADULTO MAYOR, con la finalidad de otorgarles instalaciones del Municipio e inmobiliario, así como también la Seguridad para el registro del personal</w:t>
      </w:r>
    </w:p>
    <w:p w:rsidRPr="00FB0855" w:rsidR="00CA7B58" w:rsidP="001278B3" w:rsidRDefault="00CA7B58" w14:paraId="4530E13F" w14:textId="77777777">
      <w:pPr>
        <w:spacing w:after="0" w:line="360" w:lineRule="auto"/>
        <w:ind w:left="567" w:right="567"/>
        <w:rPr>
          <w:i/>
          <w:iCs/>
          <w:sz w:val="20"/>
          <w:szCs w:val="20"/>
        </w:rPr>
      </w:pPr>
      <w:r w:rsidRPr="00FB0855">
        <w:rPr>
          <w:i/>
          <w:iCs/>
          <w:sz w:val="20"/>
          <w:szCs w:val="20"/>
        </w:rPr>
        <w:t xml:space="preserve">…” (Sic) </w:t>
      </w:r>
    </w:p>
    <w:p w:rsidRPr="00B92F1D" w:rsidR="00CA7B58" w:rsidP="001278B3" w:rsidRDefault="00CA7B58" w14:paraId="7F3E0241" w14:textId="77777777">
      <w:pPr>
        <w:spacing w:after="0" w:line="360" w:lineRule="auto"/>
      </w:pPr>
    </w:p>
    <w:p w:rsidRPr="00B92F1D" w:rsidR="00CA7B58" w:rsidP="001278B3" w:rsidRDefault="00CA7B58" w14:paraId="08E965B0" w14:textId="77777777">
      <w:pPr>
        <w:spacing w:after="0" w:line="360" w:lineRule="auto"/>
        <w:rPr>
          <w:b/>
        </w:rPr>
      </w:pPr>
      <w:r w:rsidRPr="00B92F1D">
        <w:rPr>
          <w:b/>
        </w:rPr>
        <w:t xml:space="preserve">III. Interposición del Recurso de Revisión. </w:t>
      </w:r>
    </w:p>
    <w:p w:rsidRPr="00B92F1D" w:rsidR="00CA7B58" w:rsidP="001278B3" w:rsidRDefault="00CA7B58" w14:paraId="7CEEBDF7" w14:textId="77777777">
      <w:pPr>
        <w:spacing w:after="0" w:line="360" w:lineRule="auto"/>
        <w:rPr>
          <w:bCs/>
        </w:rPr>
      </w:pPr>
    </w:p>
    <w:p w:rsidRPr="00B92F1D" w:rsidR="00CA7B58" w:rsidP="001278B3" w:rsidRDefault="00CA7B58" w14:paraId="6DFAB34D" w14:textId="77777777">
      <w:pPr>
        <w:spacing w:after="0" w:line="360" w:lineRule="auto"/>
        <w:rPr>
          <w:bCs/>
        </w:rPr>
      </w:pPr>
      <w:r w:rsidRPr="00B92F1D">
        <w:rPr>
          <w:bCs/>
        </w:rPr>
        <w:t xml:space="preserve">Con fecha </w:t>
      </w:r>
      <w:r>
        <w:rPr>
          <w:bCs/>
        </w:rPr>
        <w:t xml:space="preserve">cinco de noviembre de dos mil veintiuno, </w:t>
      </w:r>
      <w:r w:rsidRPr="00B92F1D">
        <w:rPr>
          <w:bCs/>
        </w:rPr>
        <w:t xml:space="preserve">se </w:t>
      </w:r>
      <w:r>
        <w:rPr>
          <w:bCs/>
        </w:rPr>
        <w:t>presentó</w:t>
      </w:r>
      <w:r w:rsidRPr="00B92F1D">
        <w:rPr>
          <w:bCs/>
        </w:rPr>
        <w:t xml:space="preserve"> en este Instituto, a través del </w:t>
      </w:r>
      <w:r w:rsidRPr="00B92F1D">
        <w:rPr>
          <w:bCs/>
          <w:lang w:val="es-ES"/>
        </w:rPr>
        <w:t>Sistema de Acceso a la Información Mexiquense (SAIMEX)</w:t>
      </w:r>
      <w:r w:rsidRPr="00B92F1D">
        <w:rPr>
          <w:bCs/>
        </w:rPr>
        <w:t xml:space="preserve">, Recurso de Revisión interpuesto por la parte Recurrente, en contra de la respuesta </w:t>
      </w:r>
      <w:r>
        <w:rPr>
          <w:bCs/>
        </w:rPr>
        <w:t>d</w:t>
      </w:r>
      <w:r w:rsidRPr="00B92F1D">
        <w:rPr>
          <w:bCs/>
        </w:rPr>
        <w:t>el Sujeto Obligado, a la solicitud de información</w:t>
      </w:r>
      <w:r>
        <w:rPr>
          <w:bCs/>
        </w:rPr>
        <w:t xml:space="preserve">, </w:t>
      </w:r>
      <w:r w:rsidRPr="00B92F1D">
        <w:rPr>
          <w:bCs/>
        </w:rPr>
        <w:t>en los siguientes términos:</w:t>
      </w:r>
    </w:p>
    <w:p w:rsidRPr="00B92F1D" w:rsidR="00CA7B58" w:rsidP="001278B3" w:rsidRDefault="00CA7B58" w14:paraId="45BD7381" w14:textId="77777777">
      <w:pPr>
        <w:spacing w:after="0" w:line="360" w:lineRule="auto"/>
        <w:rPr>
          <w:bCs/>
        </w:rPr>
      </w:pPr>
    </w:p>
    <w:p w:rsidRPr="00B92F1D" w:rsidR="00CA7B58" w:rsidP="001278B3" w:rsidRDefault="00CA7B58" w14:paraId="1004F050" w14:textId="77777777">
      <w:pPr>
        <w:spacing w:after="0" w:line="360" w:lineRule="auto"/>
        <w:ind w:left="567" w:right="567"/>
        <w:rPr>
          <w:bCs/>
          <w:i/>
          <w:sz w:val="20"/>
          <w:szCs w:val="20"/>
        </w:rPr>
      </w:pPr>
      <w:r w:rsidRPr="00B92F1D">
        <w:rPr>
          <w:b/>
          <w:bCs/>
          <w:i/>
          <w:sz w:val="20"/>
          <w:szCs w:val="20"/>
        </w:rPr>
        <w:t>“ACTO IMPUGNADO</w:t>
      </w:r>
    </w:p>
    <w:p w:rsidRPr="00B92F1D" w:rsidR="00CA7B58" w:rsidP="001278B3" w:rsidRDefault="00CA7B58" w14:paraId="2883D560" w14:textId="77777777">
      <w:pPr>
        <w:spacing w:after="0" w:line="360" w:lineRule="auto"/>
        <w:ind w:left="567" w:right="567"/>
        <w:rPr>
          <w:i/>
          <w:sz w:val="20"/>
          <w:szCs w:val="20"/>
        </w:rPr>
      </w:pPr>
      <w:r w:rsidRPr="00C65F85">
        <w:rPr>
          <w:i/>
          <w:sz w:val="20"/>
          <w:szCs w:val="20"/>
        </w:rPr>
        <w:t>recibi la contestación pero la información que solicito es por parte del DIF Municipal, agradecere me la envien a la brevedad</w:t>
      </w:r>
      <w:r w:rsidRPr="00C34FF3">
        <w:rPr>
          <w:i/>
          <w:sz w:val="20"/>
          <w:szCs w:val="20"/>
        </w:rPr>
        <w:t>.</w:t>
      </w:r>
      <w:r w:rsidRPr="00B92F1D">
        <w:rPr>
          <w:i/>
          <w:sz w:val="20"/>
          <w:szCs w:val="20"/>
        </w:rPr>
        <w:t>” (Sic.)</w:t>
      </w:r>
    </w:p>
    <w:p w:rsidR="00CA7B58" w:rsidP="001278B3" w:rsidRDefault="00CA7B58" w14:paraId="649D9313" w14:textId="77777777">
      <w:pPr>
        <w:spacing w:after="0" w:line="360" w:lineRule="auto"/>
        <w:ind w:left="567" w:right="567"/>
        <w:rPr>
          <w:i/>
          <w:sz w:val="20"/>
          <w:szCs w:val="20"/>
        </w:rPr>
      </w:pPr>
    </w:p>
    <w:p w:rsidRPr="00B92F1D" w:rsidR="00CA7B58" w:rsidP="001278B3" w:rsidRDefault="00CA7B58" w14:paraId="0C201985" w14:textId="77777777">
      <w:pPr>
        <w:spacing w:after="0" w:line="360" w:lineRule="auto"/>
        <w:ind w:left="567" w:right="567"/>
        <w:rPr>
          <w:b/>
          <w:i/>
          <w:sz w:val="20"/>
          <w:szCs w:val="20"/>
        </w:rPr>
      </w:pPr>
      <w:r w:rsidRPr="00B92F1D">
        <w:rPr>
          <w:b/>
          <w:i/>
          <w:sz w:val="20"/>
          <w:szCs w:val="20"/>
        </w:rPr>
        <w:t>“RAZONES O MOTIVOS DE LA INCONFORMIDAD</w:t>
      </w:r>
    </w:p>
    <w:p w:rsidR="00CA7B58" w:rsidP="001278B3" w:rsidRDefault="00CA7B58" w14:paraId="467FC015" w14:textId="77777777">
      <w:pPr>
        <w:spacing w:after="0" w:line="360" w:lineRule="auto"/>
        <w:ind w:left="567" w:right="567"/>
        <w:rPr>
          <w:i/>
          <w:sz w:val="20"/>
          <w:szCs w:val="20"/>
        </w:rPr>
      </w:pPr>
      <w:r w:rsidRPr="00C65F85">
        <w:rPr>
          <w:i/>
          <w:sz w:val="20"/>
          <w:szCs w:val="20"/>
        </w:rPr>
        <w:t>requiero información por parte del DIF Municipal</w:t>
      </w:r>
      <w:r w:rsidRPr="00B92F1D">
        <w:rPr>
          <w:i/>
          <w:sz w:val="20"/>
          <w:szCs w:val="20"/>
        </w:rPr>
        <w:t>” (Sic.)</w:t>
      </w:r>
    </w:p>
    <w:p w:rsidRPr="008131E1" w:rsidR="00CA7B58" w:rsidP="001278B3" w:rsidRDefault="00CA7B58" w14:paraId="2DF8CB62" w14:textId="77777777">
      <w:pPr>
        <w:spacing w:after="0" w:line="360" w:lineRule="auto"/>
        <w:ind w:left="567" w:right="567"/>
        <w:rPr>
          <w:i/>
        </w:rPr>
      </w:pPr>
    </w:p>
    <w:p w:rsidRPr="00B92F1D" w:rsidR="00CA7B58" w:rsidP="001278B3" w:rsidRDefault="00CA7B58" w14:paraId="3C9F3BB4" w14:textId="77777777">
      <w:pPr>
        <w:spacing w:after="0" w:line="360" w:lineRule="auto"/>
        <w:rPr>
          <w:b/>
          <w:bCs/>
        </w:rPr>
      </w:pPr>
      <w:r w:rsidRPr="00B92F1D">
        <w:rPr>
          <w:b/>
        </w:rPr>
        <w:t xml:space="preserve">IV. </w:t>
      </w:r>
      <w:r w:rsidRPr="00B92F1D">
        <w:rPr>
          <w:b/>
          <w:bCs/>
        </w:rPr>
        <w:t xml:space="preserve">Trámite del </w:t>
      </w:r>
      <w:r w:rsidRPr="00B92F1D">
        <w:rPr>
          <w:b/>
        </w:rPr>
        <w:t xml:space="preserve">Recurso de Revisión </w:t>
      </w:r>
      <w:r w:rsidRPr="00B92F1D">
        <w:rPr>
          <w:b/>
          <w:bCs/>
        </w:rPr>
        <w:t>ante este Instituto.</w:t>
      </w:r>
    </w:p>
    <w:p w:rsidRPr="00B92F1D" w:rsidR="00CA7B58" w:rsidP="001278B3" w:rsidRDefault="00CA7B58" w14:paraId="43C23EB5" w14:textId="77777777">
      <w:pPr>
        <w:spacing w:after="0" w:line="360" w:lineRule="auto"/>
        <w:rPr>
          <w:b/>
          <w:bCs/>
        </w:rPr>
      </w:pPr>
    </w:p>
    <w:p w:rsidRPr="00B92F1D" w:rsidR="00CA7B58" w:rsidP="001278B3" w:rsidRDefault="00CA7B58" w14:paraId="0DEC8930" w14:textId="77777777">
      <w:pPr>
        <w:spacing w:after="0" w:line="360" w:lineRule="auto"/>
        <w:rPr>
          <w:b/>
          <w:bCs/>
        </w:rPr>
      </w:pPr>
      <w:r w:rsidRPr="00B92F1D">
        <w:rPr>
          <w:b/>
          <w:bCs/>
        </w:rPr>
        <w:t xml:space="preserve">a) Turno del Medio de Impugnación. </w:t>
      </w:r>
      <w:r w:rsidRPr="00B92F1D">
        <w:rPr>
          <w:bCs/>
        </w:rPr>
        <w:t xml:space="preserve">El </w:t>
      </w:r>
      <w:r>
        <w:rPr>
          <w:bCs/>
        </w:rPr>
        <w:t>cinco de noviembre de dos mil veintiuno</w:t>
      </w:r>
      <w:r w:rsidRPr="00B92F1D">
        <w:rPr>
          <w:bCs/>
        </w:rPr>
        <w:t xml:space="preserve">, el </w:t>
      </w:r>
      <w:r w:rsidRPr="00B92F1D">
        <w:rPr>
          <w:lang w:val="es-ES"/>
        </w:rPr>
        <w:t>Sistema de Acceso a la Información Mexiquense (SAIMEX),</w:t>
      </w:r>
      <w:r w:rsidRPr="00B92F1D">
        <w:rPr>
          <w:bCs/>
        </w:rPr>
        <w:t xml:space="preserve"> asignó el número de expediente </w:t>
      </w:r>
      <w:r>
        <w:rPr>
          <w:b/>
          <w:bCs/>
        </w:rPr>
        <w:t>05406/INFOEM/IP/RR/2021</w:t>
      </w:r>
      <w:r w:rsidRPr="00B92F1D">
        <w:rPr>
          <w:bCs/>
        </w:rPr>
        <w:t xml:space="preserve">, al medio de impugnación que nos ocupa, con base en el sistema aprobado por el Pleno de este Órgano Garante y lo turnó al Comisionado Ponente </w:t>
      </w:r>
      <w:r w:rsidRPr="00B92F1D">
        <w:rPr>
          <w:b/>
        </w:rPr>
        <w:t>Luis Gustavo Parra Noriega</w:t>
      </w:r>
      <w:r w:rsidRPr="00B92F1D">
        <w:rPr>
          <w:bCs/>
        </w:rPr>
        <w:t>, para los efectos del artículo 185, fracción I de la Ley de Transparencia y Acceso a la Información Pública del Estado de México y Municipios.</w:t>
      </w:r>
    </w:p>
    <w:p w:rsidRPr="00B92F1D" w:rsidR="00CA7B58" w:rsidP="001278B3" w:rsidRDefault="00CA7B58" w14:paraId="4657AB56" w14:textId="77777777">
      <w:pPr>
        <w:spacing w:after="0" w:line="360" w:lineRule="auto"/>
        <w:rPr>
          <w:bCs/>
        </w:rPr>
      </w:pPr>
    </w:p>
    <w:p w:rsidRPr="00B92F1D" w:rsidR="00CA7B58" w:rsidP="001278B3" w:rsidRDefault="00CA7B58" w14:paraId="2C54E539" w14:textId="1FDA7D3D">
      <w:pPr>
        <w:spacing w:after="0" w:line="360" w:lineRule="auto"/>
      </w:pPr>
      <w:r w:rsidRPr="00B92F1D">
        <w:rPr>
          <w:b/>
          <w:bCs/>
        </w:rPr>
        <w:t>b) Admisión del Recurso de Revisión</w:t>
      </w:r>
      <w:r w:rsidRPr="00B92F1D">
        <w:rPr>
          <w:b/>
          <w:bCs/>
          <w:lang w:val="es-ES_tradnl"/>
        </w:rPr>
        <w:t xml:space="preserve">. </w:t>
      </w:r>
      <w:r w:rsidRPr="00B92F1D">
        <w:rPr>
          <w:bCs/>
          <w:lang w:val="es-ES_tradnl"/>
        </w:rPr>
        <w:t xml:space="preserve">El </w:t>
      </w:r>
      <w:r>
        <w:rPr>
          <w:bCs/>
          <w:lang w:val="es-ES_tradnl"/>
        </w:rPr>
        <w:t xml:space="preserve">diez de noviembre </w:t>
      </w:r>
      <w:r w:rsidRPr="00B92F1D">
        <w:rPr>
          <w:bCs/>
          <w:lang w:val="es-ES_tradnl"/>
        </w:rPr>
        <w:t>dos mil veintiuno, se acordó la admisión del Recurso de Revisión</w:t>
      </w:r>
      <w:r w:rsidR="001278B3">
        <w:rPr>
          <w:bCs/>
          <w:lang w:val="es-ES_tradnl"/>
        </w:rPr>
        <w:t>,</w:t>
      </w:r>
      <w:r w:rsidRPr="00B92F1D">
        <w:rPr>
          <w:bCs/>
          <w:lang w:val="es-ES_tradnl"/>
        </w:rPr>
        <w:t xml:space="preserve"> interpuesto por el Recurrente en contra del Sujeto Obligado, en términos del artículo 185, fracciones I y II</w:t>
      </w:r>
      <w:r w:rsidR="001278B3">
        <w:rPr>
          <w:bCs/>
          <w:lang w:val="es-ES_tradnl"/>
        </w:rPr>
        <w:t>,</w:t>
      </w:r>
      <w:r w:rsidRPr="00B92F1D">
        <w:rPr>
          <w:bCs/>
          <w:lang w:val="es-ES_tradnl"/>
        </w:rPr>
        <w:t xml:space="preserve"> de la Ley de Transparencia y Acceso a la Información Pública del Estado de México y Municipios, el cual fue notificado a las partes el </w:t>
      </w:r>
      <w:r>
        <w:rPr>
          <w:bCs/>
          <w:lang w:val="es-ES_tradnl"/>
        </w:rPr>
        <w:t xml:space="preserve">veinticuatro </w:t>
      </w:r>
      <w:r w:rsidRPr="00B92F1D">
        <w:rPr>
          <w:bCs/>
          <w:lang w:val="es-ES_tradnl"/>
        </w:rPr>
        <w:t>del mismo mes y año, a través del Sistema de Acceso a la Información Mexiquense (SAIMEX), en el que se les otorgó un plazo de siete días hábiles posteriores a la misma, para que manifestaran lo que a su derecho conviniera y formularan alegatos.</w:t>
      </w:r>
    </w:p>
    <w:p w:rsidRPr="00B92F1D" w:rsidR="00CA7B58" w:rsidP="001278B3" w:rsidRDefault="00CA7B58" w14:paraId="4FEA9386" w14:textId="77777777">
      <w:pPr>
        <w:spacing w:after="0" w:line="360" w:lineRule="auto"/>
      </w:pPr>
    </w:p>
    <w:p w:rsidRPr="00B6274C" w:rsidR="00CA7B58" w:rsidP="001278B3" w:rsidRDefault="00CA7B58" w14:paraId="752A5105" w14:textId="31F0AA53">
      <w:pPr>
        <w:spacing w:after="0" w:line="360" w:lineRule="auto"/>
        <w:rPr>
          <w:bCs/>
        </w:rPr>
      </w:pPr>
      <w:r w:rsidRPr="00B92F1D">
        <w:rPr>
          <w:b/>
        </w:rPr>
        <w:t>c) Informe Justificado</w:t>
      </w:r>
      <w:r>
        <w:rPr>
          <w:b/>
        </w:rPr>
        <w:t xml:space="preserve"> o manifestaciones</w:t>
      </w:r>
      <w:r w:rsidRPr="00B92F1D">
        <w:rPr>
          <w:b/>
        </w:rPr>
        <w:t xml:space="preserve">. </w:t>
      </w:r>
      <w:r w:rsidR="001278B3">
        <w:rPr>
          <w:bCs/>
        </w:rPr>
        <w:t>L</w:t>
      </w:r>
      <w:r>
        <w:rPr>
          <w:bCs/>
        </w:rPr>
        <w:t xml:space="preserve">as partes fueron omisas en realizar </w:t>
      </w:r>
      <w:r w:rsidR="001278B3">
        <w:rPr>
          <w:bCs/>
        </w:rPr>
        <w:t>manifestaciones o alegatos.</w:t>
      </w:r>
    </w:p>
    <w:p w:rsidR="00CA7B58" w:rsidP="001278B3" w:rsidRDefault="00CA7B58" w14:paraId="737328BF" w14:textId="77777777">
      <w:pPr>
        <w:spacing w:after="0" w:line="360" w:lineRule="auto"/>
        <w:rPr>
          <w:rFonts w:eastAsia="Palatino Linotype" w:cs="Palatino Linotype"/>
          <w:b/>
          <w:bCs/>
          <w:lang w:val="es-ES"/>
        </w:rPr>
      </w:pPr>
    </w:p>
    <w:p w:rsidR="00CA7B58" w:rsidP="001278B3" w:rsidRDefault="00CA7B58" w14:paraId="23EF1203" w14:textId="3A6DFE3A">
      <w:pPr>
        <w:widowControl w:val="0"/>
        <w:spacing w:after="0" w:line="360" w:lineRule="auto"/>
        <w:rPr>
          <w:rFonts w:eastAsia="Times New Roman" w:cs="Tahoma"/>
          <w:color w:val="auto"/>
          <w:szCs w:val="24"/>
          <w:lang w:eastAsia="es-ES"/>
        </w:rPr>
      </w:pPr>
      <w:r>
        <w:rPr>
          <w:rFonts w:eastAsia="Times New Roman" w:cs="Tahoma"/>
          <w:b/>
          <w:color w:val="auto"/>
          <w:szCs w:val="24"/>
          <w:lang w:eastAsia="es-ES"/>
        </w:rPr>
        <w:t>d) Cierre de instrucción.</w:t>
      </w:r>
      <w:r>
        <w:rPr>
          <w:rFonts w:eastAsia="Times New Roman" w:cs="Tahoma"/>
          <w:color w:val="auto"/>
          <w:szCs w:val="24"/>
          <w:lang w:eastAsia="es-ES"/>
        </w:rPr>
        <w:t xml:space="preserve"> </w:t>
      </w:r>
      <w:r w:rsidRPr="00CA305A">
        <w:rPr>
          <w:rFonts w:eastAsia="Palatino Linotype" w:cs="Palatino Linotype"/>
          <w:lang w:val="es-ES"/>
        </w:rPr>
        <w:t xml:space="preserve">El </w:t>
      </w:r>
      <w:r w:rsidR="00D1313A">
        <w:rPr>
          <w:rFonts w:eastAsia="Palatino Linotype" w:cs="Palatino Linotype"/>
          <w:lang w:val="es-ES"/>
        </w:rPr>
        <w:t>quince</w:t>
      </w:r>
      <w:r>
        <w:rPr>
          <w:rFonts w:eastAsia="Palatino Linotype" w:cs="Palatino Linotype"/>
          <w:lang w:val="es-ES"/>
        </w:rPr>
        <w:t xml:space="preserve"> de diciembre</w:t>
      </w:r>
      <w:r w:rsidRPr="00CA305A">
        <w:rPr>
          <w:rFonts w:eastAsia="Palatino Linotype" w:cs="Palatino Linotype"/>
          <w:lang w:val="es-ES"/>
        </w:rPr>
        <w:t xml:space="preserve"> </w:t>
      </w:r>
      <w:r>
        <w:rPr>
          <w:rFonts w:eastAsia="Times New Roman" w:cs="Tahoma"/>
          <w:color w:val="auto"/>
          <w:szCs w:val="24"/>
          <w:lang w:val="es-ES" w:eastAsia="es-ES"/>
        </w:rPr>
        <w:t>de dos mil veintiuno</w:t>
      </w:r>
      <w:r>
        <w:rPr>
          <w:rFonts w:eastAsia="Times New Roman" w:cs="Tahoma"/>
          <w:color w:val="auto"/>
          <w:szCs w:val="24"/>
          <w:lang w:eastAsia="es-ES"/>
        </w:rPr>
        <w:t xml:space="preserve">, al no existir diligencias pendientes por desahogar, se emitió el acuerdo por medio del cual se declaró cerrada la instrucción y se determinó pasar los expedientes a resolución, en términos de lo dispuesto en </w:t>
      </w:r>
      <w:r>
        <w:rPr>
          <w:rFonts w:eastAsia="Times New Roman" w:cs="Tahoma"/>
          <w:color w:val="auto"/>
          <w:szCs w:val="24"/>
          <w:lang w:eastAsia="es-ES"/>
        </w:rPr>
        <w:lastRenderedPageBreak/>
        <w:t xml:space="preserve">los artículos 185, fracciones VI y VIII, de la Ley de Transparencia y Acceso a la Información Pública del Estado de México y Municipios, mismo que fue notificado a las partes el mismo día, a través del </w:t>
      </w:r>
      <w:r>
        <w:rPr>
          <w:rFonts w:eastAsia="Times New Roman" w:cs="Tahoma"/>
          <w:color w:val="auto"/>
          <w:szCs w:val="20"/>
          <w:lang w:val="es-ES" w:eastAsia="es-ES"/>
        </w:rPr>
        <w:t>Sistema de Acceso a la Información Mexiquense (SAIMEX)</w:t>
      </w:r>
      <w:r>
        <w:rPr>
          <w:rFonts w:eastAsia="Times New Roman" w:cs="Tahoma"/>
          <w:color w:val="auto"/>
          <w:szCs w:val="24"/>
          <w:lang w:eastAsia="es-ES"/>
        </w:rPr>
        <w:t>.</w:t>
      </w:r>
    </w:p>
    <w:p w:rsidR="00CA7B58" w:rsidP="001278B3" w:rsidRDefault="00CA7B58" w14:paraId="2592C2DA" w14:textId="77777777">
      <w:pPr>
        <w:widowControl w:val="0"/>
        <w:spacing w:after="0" w:line="360" w:lineRule="auto"/>
        <w:rPr>
          <w:rFonts w:eastAsia="Times New Roman" w:cs="Tahoma"/>
          <w:color w:val="auto"/>
          <w:szCs w:val="24"/>
          <w:lang w:val="es-ES" w:eastAsia="es-ES"/>
        </w:rPr>
      </w:pPr>
    </w:p>
    <w:p w:rsidR="00CA7B58" w:rsidP="001278B3" w:rsidRDefault="00CA7B58" w14:paraId="0A49DCCC" w14:textId="77777777">
      <w:pPr>
        <w:spacing w:after="0" w:line="360" w:lineRule="auto"/>
        <w:rPr>
          <w:rFonts w:eastAsia="Times New Roman" w:cs="Tahoma"/>
          <w:color w:val="000000"/>
          <w:szCs w:val="24"/>
          <w:lang w:eastAsia="es-ES"/>
        </w:rPr>
      </w:pPr>
      <w:r>
        <w:rPr>
          <w:rFonts w:eastAsia="Times New Roman" w:cs="Tahoma"/>
          <w:color w:val="000000"/>
          <w:szCs w:val="24"/>
          <w:lang w:eastAsia="es-ES"/>
        </w:rPr>
        <w:t>En razón de que fue debidamente sustanciado e integrado el expediente electrónico y no existe diligencia pendiente de desahogo, se emite la resolución que conforme a Derecho proceda, de acuerdo a los siguientes:</w:t>
      </w:r>
    </w:p>
    <w:p w:rsidRPr="00B92F1D" w:rsidR="00CA7B58" w:rsidP="001278B3" w:rsidRDefault="00CA7B58" w14:paraId="4EA8290B" w14:textId="77777777">
      <w:pPr>
        <w:spacing w:after="0" w:line="360" w:lineRule="auto"/>
        <w:rPr>
          <w:rFonts w:eastAsia="Times New Roman" w:cs="Tahoma"/>
          <w:bCs/>
          <w:iCs/>
          <w:color w:val="auto"/>
          <w:lang w:val="es-ES" w:eastAsia="es-ES"/>
        </w:rPr>
      </w:pPr>
    </w:p>
    <w:p w:rsidRPr="00B92F1D" w:rsidR="00CA7B58" w:rsidP="001278B3" w:rsidRDefault="00CA7B58" w14:paraId="243B67E9" w14:textId="77777777">
      <w:pPr>
        <w:spacing w:after="0" w:line="360" w:lineRule="auto"/>
        <w:jc w:val="center"/>
        <w:rPr>
          <w:rFonts w:eastAsia="Times New Roman" w:cs="Tahoma"/>
          <w:b/>
          <w:color w:val="auto"/>
          <w:lang w:val="es-ES" w:eastAsia="es-ES"/>
        </w:rPr>
      </w:pPr>
      <w:r w:rsidRPr="00B92F1D">
        <w:rPr>
          <w:rFonts w:eastAsia="Times New Roman" w:cs="Tahoma"/>
          <w:b/>
          <w:color w:val="auto"/>
          <w:lang w:val="es-ES" w:eastAsia="es-ES"/>
        </w:rPr>
        <w:t>C O N S I D E R A N D O S:</w:t>
      </w:r>
    </w:p>
    <w:p w:rsidRPr="00B92F1D" w:rsidR="00CA7B58" w:rsidP="001278B3" w:rsidRDefault="00CA7B58" w14:paraId="160E121D" w14:textId="77777777">
      <w:pPr>
        <w:spacing w:after="0" w:line="360" w:lineRule="auto"/>
        <w:rPr>
          <w:b/>
        </w:rPr>
      </w:pPr>
    </w:p>
    <w:p w:rsidRPr="00B92F1D" w:rsidR="00CA7B58" w:rsidP="001278B3" w:rsidRDefault="00CA7B58" w14:paraId="34D9AC6A" w14:textId="77777777">
      <w:pPr>
        <w:autoSpaceDE w:val="0"/>
        <w:autoSpaceDN w:val="0"/>
        <w:adjustRightInd w:val="0"/>
        <w:spacing w:after="0" w:line="360" w:lineRule="auto"/>
        <w:rPr>
          <w:rFonts w:eastAsia="Times New Roman" w:cs="Tahoma"/>
          <w:b/>
          <w:color w:val="auto"/>
          <w:szCs w:val="24"/>
          <w:lang w:val="es-ES" w:eastAsia="es-ES"/>
        </w:rPr>
      </w:pPr>
      <w:r w:rsidRPr="00B92F1D">
        <w:rPr>
          <w:rFonts w:eastAsia="Calibri" w:cs="Tahoma"/>
          <w:b/>
          <w:color w:val="000000"/>
          <w:szCs w:val="24"/>
          <w:lang w:val="es-ES" w:eastAsia="es-MX"/>
        </w:rPr>
        <w:t>PRIMERO</w:t>
      </w:r>
      <w:r w:rsidRPr="00B92F1D">
        <w:rPr>
          <w:rFonts w:eastAsia="Calibri" w:cs="Tahoma"/>
          <w:color w:val="000000"/>
          <w:szCs w:val="24"/>
          <w:lang w:val="es-ES" w:eastAsia="es-MX"/>
        </w:rPr>
        <w:t xml:space="preserve">. </w:t>
      </w:r>
      <w:r w:rsidRPr="00B92F1D">
        <w:rPr>
          <w:rFonts w:eastAsia="Times New Roman" w:cs="Tahoma"/>
          <w:b/>
          <w:color w:val="auto"/>
          <w:szCs w:val="24"/>
          <w:lang w:val="es-ES" w:eastAsia="es-ES"/>
        </w:rPr>
        <w:t>Competencia.</w:t>
      </w:r>
    </w:p>
    <w:p w:rsidRPr="00B92F1D" w:rsidR="00CA7B58" w:rsidP="001278B3" w:rsidRDefault="00CA7B58" w14:paraId="1DB83C18" w14:textId="77777777">
      <w:pPr>
        <w:autoSpaceDE w:val="0"/>
        <w:autoSpaceDN w:val="0"/>
        <w:adjustRightInd w:val="0"/>
        <w:spacing w:after="0" w:line="360" w:lineRule="auto"/>
        <w:rPr>
          <w:rFonts w:eastAsia="Times New Roman" w:cs="Tahoma"/>
          <w:b/>
          <w:color w:val="auto"/>
          <w:szCs w:val="24"/>
          <w:lang w:val="es-ES" w:eastAsia="es-ES"/>
        </w:rPr>
      </w:pPr>
    </w:p>
    <w:p w:rsidRPr="00D94C5F" w:rsidR="00CA7B58" w:rsidP="001278B3" w:rsidRDefault="00CA7B58" w14:paraId="3FE6398A" w14:textId="77777777">
      <w:pPr>
        <w:spacing w:after="0" w:line="360" w:lineRule="auto"/>
        <w:rPr>
          <w:rFonts w:cs="Tahoma"/>
          <w:bCs/>
          <w:color w:val="0D0D0D" w:themeColor="text1" w:themeTint="F2"/>
        </w:rPr>
      </w:pPr>
      <w:r w:rsidRPr="00D94C5F">
        <w:rPr>
          <w:rFonts w:cs="Tahoma"/>
          <w:bCs/>
          <w:color w:val="0D0D0D" w:themeColor="text1" w:themeTint="F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D94C5F">
        <w:rPr>
          <w:bCs/>
          <w:color w:val="0D0D0D" w:themeColor="text1" w:themeTint="F2"/>
        </w:rPr>
        <w:t xml:space="preserve"> 7°, </w:t>
      </w:r>
      <w:r w:rsidRPr="00D94C5F">
        <w:rPr>
          <w:rFonts w:cs="Tahoma"/>
          <w:bCs/>
          <w:color w:val="0D0D0D" w:themeColor="text1" w:themeTint="F2"/>
        </w:rPr>
        <w:t>9°, fracciones I y XXIV y 11 del Reglamento Interior del Instituto de Transparencia, Acceso a la Información Pública y Protección de Datos Personales del Estado de México y Municipios.</w:t>
      </w:r>
    </w:p>
    <w:p w:rsidR="001278B3" w:rsidP="001278B3" w:rsidRDefault="001278B3" w14:paraId="2C54CD0C" w14:textId="77777777">
      <w:pPr>
        <w:spacing w:after="0" w:line="360" w:lineRule="auto"/>
        <w:rPr>
          <w:rFonts w:eastAsia="Times New Roman" w:cs="Tahoma"/>
          <w:b/>
          <w:color w:val="auto"/>
          <w:lang w:eastAsia="es-ES"/>
        </w:rPr>
      </w:pPr>
    </w:p>
    <w:p w:rsidR="00CA7B58" w:rsidP="001278B3" w:rsidRDefault="00CA7B58" w14:paraId="7E3A2E48" w14:textId="716E3785">
      <w:pPr>
        <w:spacing w:after="0" w:line="360" w:lineRule="auto"/>
        <w:rPr>
          <w:rFonts w:eastAsia="Times New Roman" w:cs="Tahoma"/>
          <w:b/>
          <w:color w:val="auto"/>
          <w:lang w:eastAsia="es-ES"/>
        </w:rPr>
      </w:pPr>
      <w:r>
        <w:rPr>
          <w:rFonts w:eastAsia="Times New Roman" w:cs="Tahoma"/>
          <w:b/>
          <w:color w:val="auto"/>
          <w:lang w:eastAsia="es-ES"/>
        </w:rPr>
        <w:t xml:space="preserve">SEGUNDO. Causales de procedencia. </w:t>
      </w:r>
    </w:p>
    <w:p w:rsidR="00CA7B58" w:rsidP="001278B3" w:rsidRDefault="00CA7B58" w14:paraId="190E877B" w14:textId="77777777">
      <w:pPr>
        <w:spacing w:after="0" w:line="360" w:lineRule="auto"/>
        <w:rPr>
          <w:rFonts w:eastAsia="Times New Roman" w:cs="Tahoma"/>
          <w:b/>
          <w:color w:val="auto"/>
          <w:lang w:eastAsia="es-ES"/>
        </w:rPr>
      </w:pPr>
    </w:p>
    <w:p w:rsidRPr="00F03F67" w:rsidR="00CA7B58" w:rsidP="001278B3" w:rsidRDefault="00CA7B58" w14:paraId="5D702EF5" w14:textId="77777777">
      <w:pPr>
        <w:spacing w:after="0" w:line="360" w:lineRule="auto"/>
        <w:rPr>
          <w:rFonts w:eastAsia="Times New Roman" w:cs="Tahoma"/>
          <w:color w:val="auto"/>
          <w:lang w:eastAsia="es-ES"/>
        </w:rPr>
      </w:pPr>
      <w:r w:rsidRPr="00F03F67">
        <w:rPr>
          <w:rFonts w:eastAsia="Times New Roman" w:cs="Tahoma"/>
          <w:color w:val="auto"/>
          <w:lang w:eastAsia="es-ES"/>
        </w:rPr>
        <w:lastRenderedPageBreak/>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F03F67" w:rsidR="00CA7B58" w:rsidP="001278B3" w:rsidRDefault="00CA7B58" w14:paraId="33C64C77" w14:textId="77777777">
      <w:pPr>
        <w:spacing w:after="0" w:line="360" w:lineRule="auto"/>
        <w:rPr>
          <w:rFonts w:eastAsia="Times New Roman" w:cs="Tahoma"/>
          <w:color w:val="auto"/>
          <w:lang w:eastAsia="es-ES"/>
        </w:rPr>
      </w:pPr>
    </w:p>
    <w:p w:rsidRPr="00B92F1D" w:rsidR="00CA7B58" w:rsidP="001278B3" w:rsidRDefault="00CA7B58" w14:paraId="59703471" w14:textId="77777777">
      <w:pPr>
        <w:autoSpaceDE w:val="0"/>
        <w:autoSpaceDN w:val="0"/>
        <w:adjustRightInd w:val="0"/>
        <w:spacing w:after="0" w:line="360" w:lineRule="auto"/>
        <w:rPr>
          <w:rFonts w:eastAsia="Calibri" w:cs="Tahoma"/>
          <w:color w:val="000000"/>
          <w:lang w:eastAsia="es-MX"/>
        </w:rPr>
      </w:pPr>
      <w:r w:rsidRPr="00B92F1D">
        <w:rPr>
          <w:rFonts w:eastAsia="Calibri" w:cs="Tahoma"/>
          <w:color w:val="000000"/>
          <w:lang w:eastAsia="es-MX"/>
        </w:rPr>
        <w:t xml:space="preserve">En el presente caso, </w:t>
      </w:r>
      <w:r w:rsidRPr="00B92F1D">
        <w:rPr>
          <w:rFonts w:eastAsia="Calibri" w:cs="Tahoma"/>
          <w:b/>
          <w:color w:val="000000"/>
          <w:lang w:eastAsia="es-MX"/>
        </w:rPr>
        <w:t>no se actualiza ninguna de las causales de improcedencia</w:t>
      </w:r>
      <w:r w:rsidRPr="00B92F1D">
        <w:rPr>
          <w:rFonts w:eastAsia="Calibri" w:cs="Tahoma"/>
          <w:color w:val="000000"/>
          <w:lang w:eastAsia="es-MX"/>
        </w:rPr>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rsidRPr="00B92F1D" w:rsidR="00CA7B58" w:rsidP="001278B3" w:rsidRDefault="00CA7B58" w14:paraId="4098AA45" w14:textId="77777777">
      <w:pPr>
        <w:spacing w:after="0" w:line="360" w:lineRule="auto"/>
        <w:rPr>
          <w:rFonts w:eastAsia="Times New Roman" w:cs="Tahoma"/>
          <w:b/>
          <w:bCs/>
          <w:color w:val="auto"/>
          <w:lang w:eastAsia="es-ES"/>
        </w:rPr>
      </w:pPr>
    </w:p>
    <w:p w:rsidR="00CA7B58" w:rsidP="001278B3" w:rsidRDefault="00CA7B58" w14:paraId="3BC8DD07" w14:textId="77777777">
      <w:pPr>
        <w:spacing w:after="0" w:line="360" w:lineRule="auto"/>
        <w:rPr>
          <w:rFonts w:eastAsia="Times New Roman" w:cs="Tahoma"/>
          <w:color w:val="auto"/>
          <w:lang w:val="es-ES" w:eastAsia="es-ES"/>
        </w:rPr>
      </w:pPr>
      <w:r w:rsidRPr="00B92F1D">
        <w:rPr>
          <w:rFonts w:eastAsia="Times New Roman" w:cs="Tahoma"/>
          <w:color w:val="auto"/>
          <w:lang w:eastAsia="es-ES"/>
        </w:rPr>
        <w:t xml:space="preserve">Asimismo, se actualiza la causal de procedencia del Recurso de Revisión señalada en el artículo 179, fracciones </w:t>
      </w:r>
      <w:r>
        <w:rPr>
          <w:rFonts w:eastAsia="Times New Roman" w:cs="Tahoma"/>
          <w:color w:val="auto"/>
          <w:lang w:eastAsia="es-ES"/>
        </w:rPr>
        <w:t xml:space="preserve">VI, </w:t>
      </w:r>
      <w:r w:rsidRPr="00B92F1D">
        <w:rPr>
          <w:rFonts w:eastAsia="Calibri" w:cs="Tahoma"/>
          <w:color w:val="000000"/>
          <w:lang w:eastAsia="es-MX"/>
        </w:rPr>
        <w:t>Ley de Transparencia y Acceso a la Información Pública del Estado de México y Municipios</w:t>
      </w:r>
      <w:r w:rsidRPr="00B92F1D">
        <w:rPr>
          <w:rFonts w:eastAsia="Times New Roman" w:cs="Tahoma"/>
          <w:color w:val="auto"/>
          <w:lang w:eastAsia="es-ES"/>
        </w:rPr>
        <w:t xml:space="preserve">, </w:t>
      </w:r>
      <w:r w:rsidRPr="00B92F1D">
        <w:rPr>
          <w:rFonts w:eastAsia="Calibri" w:cs="Tahoma"/>
          <w:color w:val="000000"/>
          <w:lang w:eastAsia="es-MX"/>
        </w:rPr>
        <w:t xml:space="preserve">pues </w:t>
      </w:r>
      <w:r>
        <w:rPr>
          <w:rFonts w:eastAsia="Calibri" w:cs="Tahoma"/>
          <w:color w:val="000000"/>
          <w:lang w:eastAsia="es-MX"/>
        </w:rPr>
        <w:t xml:space="preserve">el Recurrente se inconformo con la integra de la información que no corresponde con lo solicitado. </w:t>
      </w:r>
    </w:p>
    <w:p w:rsidRPr="00232F80" w:rsidR="00CA7B58" w:rsidP="001278B3" w:rsidRDefault="00CA7B58" w14:paraId="23D425B8" w14:textId="77777777">
      <w:pPr>
        <w:spacing w:after="0" w:line="360" w:lineRule="auto"/>
        <w:rPr>
          <w:rFonts w:eastAsia="Times New Roman" w:cs="Tahoma"/>
          <w:b/>
          <w:color w:val="auto"/>
          <w:lang w:val="es-ES" w:eastAsia="es-ES"/>
        </w:rPr>
      </w:pPr>
    </w:p>
    <w:p w:rsidR="00CA7B58" w:rsidP="001278B3" w:rsidRDefault="00CA7B58" w14:paraId="1CB7C4F5" w14:textId="77777777">
      <w:pPr>
        <w:autoSpaceDE w:val="0"/>
        <w:autoSpaceDN w:val="0"/>
        <w:adjustRightInd w:val="0"/>
        <w:spacing w:after="0" w:line="360" w:lineRule="auto"/>
        <w:rPr>
          <w:rFonts w:eastAsia="Calibri" w:cs="Tahoma"/>
          <w:b/>
          <w:color w:val="000000"/>
          <w:szCs w:val="24"/>
          <w:lang w:val="es-ES" w:eastAsia="es-MX"/>
        </w:rPr>
      </w:pPr>
      <w:r>
        <w:rPr>
          <w:rFonts w:eastAsia="Calibri" w:cs="Tahoma"/>
          <w:b/>
          <w:color w:val="000000"/>
          <w:szCs w:val="24"/>
          <w:lang w:val="es-ES" w:eastAsia="es-MX"/>
        </w:rPr>
        <w:t xml:space="preserve">TERCERO. Causales de sobreseimiento. </w:t>
      </w:r>
    </w:p>
    <w:p w:rsidRPr="000D2566" w:rsidR="00CA7B58" w:rsidP="001278B3" w:rsidRDefault="00CA7B58" w14:paraId="510BBEEC" w14:textId="77777777">
      <w:pPr>
        <w:autoSpaceDE w:val="0"/>
        <w:autoSpaceDN w:val="0"/>
        <w:adjustRightInd w:val="0"/>
        <w:spacing w:after="0" w:line="360" w:lineRule="auto"/>
        <w:rPr>
          <w:rFonts w:eastAsia="Calibri" w:cs="Tahoma"/>
          <w:bCs/>
          <w:color w:val="000000"/>
          <w:szCs w:val="24"/>
          <w:lang w:val="es-ES" w:eastAsia="es-MX"/>
        </w:rPr>
      </w:pPr>
    </w:p>
    <w:p w:rsidRPr="00AD50F9" w:rsidR="00CA7B58" w:rsidP="001278B3" w:rsidRDefault="00CA7B58" w14:paraId="4AA84E5B" w14:textId="77777777">
      <w:pPr>
        <w:spacing w:after="0" w:line="360" w:lineRule="auto"/>
        <w:rPr>
          <w:rFonts w:cs="Tahoma"/>
        </w:rPr>
      </w:pPr>
      <w:r w:rsidRPr="00AD50F9">
        <w:rPr>
          <w:rFonts w:cs="Tahoma"/>
        </w:rPr>
        <w:t>Por ser de previo y especial pronunciamiento, este Instituto analiza si se actualiza alguna causal de sobreseimiento.</w:t>
      </w:r>
    </w:p>
    <w:p w:rsidRPr="00AD50F9" w:rsidR="00CA7B58" w:rsidP="001278B3" w:rsidRDefault="00CA7B58" w14:paraId="35D2E51B" w14:textId="77777777">
      <w:pPr>
        <w:spacing w:after="0" w:line="360" w:lineRule="auto"/>
        <w:rPr>
          <w:rFonts w:cs="Tahoma"/>
        </w:rPr>
      </w:pPr>
    </w:p>
    <w:p w:rsidRPr="00512962" w:rsidR="00CA7B58" w:rsidP="001278B3" w:rsidRDefault="00CA7B58" w14:paraId="76AC13CC" w14:textId="77777777">
      <w:pPr>
        <w:widowControl w:val="0"/>
        <w:spacing w:after="0" w:line="360" w:lineRule="auto"/>
        <w:rPr>
          <w:rFonts w:eastAsia="Calibri" w:cs="Tahoma"/>
          <w:lang w:eastAsia="es-ES_tradnl"/>
        </w:rPr>
      </w:pPr>
      <w:r w:rsidRPr="004E591C">
        <w:rPr>
          <w:rFonts w:cs="Tahoma"/>
        </w:rPr>
        <w:t xml:space="preserve">El artículo 192 de la </w:t>
      </w:r>
      <w:r w:rsidRPr="004E591C">
        <w:rPr>
          <w:rFonts w:eastAsia="Calibri" w:cs="Tahoma"/>
          <w:bCs/>
          <w:color w:val="000000"/>
          <w:lang w:eastAsia="es-ES_tradnl"/>
        </w:rPr>
        <w:t xml:space="preserve">Ley Transparencia y Acceso a la Información Pública del Estado de México </w:t>
      </w:r>
      <w:r w:rsidRPr="004E591C">
        <w:rPr>
          <w:rFonts w:eastAsia="Calibri" w:cs="Tahoma"/>
          <w:bCs/>
          <w:color w:val="000000"/>
          <w:lang w:eastAsia="es-ES_tradnl"/>
        </w:rPr>
        <w:lastRenderedPageBreak/>
        <w:t xml:space="preserve">y Municipios, señala las causales por las cuales se puede sobreseer en todo o en parte el Recurso de Revisión; así, </w:t>
      </w:r>
      <w:r w:rsidRPr="004E591C">
        <w:rPr>
          <w:rFonts w:eastAsia="Calibri" w:cs="Tahoma"/>
          <w:lang w:eastAsia="es-ES_tradnl"/>
        </w:rPr>
        <w:t>del análisis realizado por este Instituto, se advierte que</w:t>
      </w:r>
      <w:r w:rsidRPr="004E591C">
        <w:rPr>
          <w:rFonts w:eastAsia="Calibri" w:cs="Tahoma"/>
          <w:b/>
          <w:lang w:eastAsia="es-ES_tradnl"/>
        </w:rPr>
        <w:t xml:space="preserve"> no se configuran las causales establecidas en las fracciones </w:t>
      </w:r>
      <w:r>
        <w:rPr>
          <w:rFonts w:eastAsia="Calibri" w:cs="Tahoma"/>
          <w:b/>
          <w:lang w:eastAsia="es-ES_tradnl"/>
        </w:rPr>
        <w:t xml:space="preserve">I, </w:t>
      </w:r>
      <w:r w:rsidRPr="004E591C">
        <w:rPr>
          <w:rFonts w:eastAsia="Calibri" w:cs="Tahoma"/>
          <w:b/>
          <w:lang w:eastAsia="es-ES_tradnl"/>
        </w:rPr>
        <w:t xml:space="preserve">II, </w:t>
      </w:r>
      <w:r>
        <w:rPr>
          <w:rFonts w:eastAsia="Calibri" w:cs="Tahoma"/>
          <w:b/>
          <w:lang w:eastAsia="es-ES_tradnl"/>
        </w:rPr>
        <w:t>III, y V,</w:t>
      </w:r>
      <w:r w:rsidRPr="004E591C">
        <w:rPr>
          <w:rFonts w:eastAsia="Calibri" w:cs="Tahoma"/>
          <w:b/>
          <w:lang w:eastAsia="es-ES_tradnl"/>
        </w:rPr>
        <w:t xml:space="preserve"> </w:t>
      </w:r>
      <w:r w:rsidRPr="004E591C">
        <w:rPr>
          <w:rFonts w:eastAsia="Calibri" w:cs="Tahoma"/>
          <w:lang w:eastAsia="es-ES_tradnl"/>
        </w:rPr>
        <w:t>toda vez que no hay constancias en el expediente en</w:t>
      </w:r>
      <w:r>
        <w:rPr>
          <w:rFonts w:eastAsia="Calibri" w:cs="Tahoma"/>
          <w:lang w:eastAsia="es-ES_tradnl"/>
        </w:rPr>
        <w:t xml:space="preserve"> que se actúa, de que la R</w:t>
      </w:r>
      <w:r w:rsidRPr="004E591C">
        <w:rPr>
          <w:rFonts w:eastAsia="Calibri" w:cs="Tahoma"/>
          <w:lang w:eastAsia="es-ES_tradnl"/>
        </w:rPr>
        <w:t>ecurrente</w:t>
      </w:r>
      <w:r>
        <w:rPr>
          <w:rFonts w:eastAsia="Calibri" w:cs="Tahoma"/>
          <w:lang w:eastAsia="es-ES_tradnl"/>
        </w:rPr>
        <w:t xml:space="preserve"> se haya desistido, fallecido</w:t>
      </w:r>
      <w:r w:rsidRPr="004E591C">
        <w:rPr>
          <w:rFonts w:eastAsia="Calibri" w:cs="Tahoma"/>
          <w:lang w:eastAsia="es-ES_tradnl"/>
        </w:rPr>
        <w:t xml:space="preserve">, </w:t>
      </w:r>
      <w:r w:rsidRPr="00512962">
        <w:rPr>
          <w:rFonts w:eastAsia="Calibri" w:cs="Tahoma"/>
          <w:lang w:eastAsia="es-ES_tradnl"/>
        </w:rPr>
        <w:t>que el Sujeto Obligado hubiese modificado o revocado el acto impugnado o bien, haya quedado sin materia.</w:t>
      </w:r>
    </w:p>
    <w:p w:rsidRPr="00751F0E" w:rsidR="00CA7B58" w:rsidP="001278B3" w:rsidRDefault="00CA7B58" w14:paraId="428074E4" w14:textId="77777777">
      <w:pPr>
        <w:autoSpaceDE w:val="0"/>
        <w:autoSpaceDN w:val="0"/>
        <w:adjustRightInd w:val="0"/>
        <w:spacing w:after="0" w:line="360" w:lineRule="auto"/>
        <w:rPr>
          <w:rFonts w:eastAsia="Calibri" w:cs="Tahoma"/>
          <w:bCs/>
          <w:color w:val="000000"/>
          <w:szCs w:val="24"/>
          <w:lang w:eastAsia="es-MX"/>
        </w:rPr>
      </w:pPr>
    </w:p>
    <w:p w:rsidRPr="00FE716A" w:rsidR="00CA7B58" w:rsidP="001278B3" w:rsidRDefault="00CA7B58" w14:paraId="55112B5D" w14:textId="13481758">
      <w:pPr>
        <w:autoSpaceDE w:val="0"/>
        <w:autoSpaceDN w:val="0"/>
        <w:adjustRightInd w:val="0"/>
        <w:spacing w:after="0" w:line="360" w:lineRule="auto"/>
        <w:rPr>
          <w:rFonts w:eastAsia="Calibri" w:cs="Tahoma"/>
          <w:bCs/>
          <w:color w:val="000000"/>
          <w:szCs w:val="24"/>
          <w:lang w:val="es-ES" w:eastAsia="es-MX"/>
        </w:rPr>
      </w:pPr>
      <w:r w:rsidRPr="00FE716A">
        <w:rPr>
          <w:rFonts w:eastAsia="Calibri" w:cs="Tahoma"/>
          <w:bCs/>
          <w:color w:val="000000"/>
          <w:szCs w:val="24"/>
          <w:lang w:eastAsia="es-MX"/>
        </w:rPr>
        <w:t>No obstante, por lo que hace a la hipótesis prevista en la fracción IV, a saber, que admitido una vez admitido el Recurso de Revisión, aparezca alguna causal de improcedencia en términos de la presente Ley, resulta necesario traer a colación</w:t>
      </w:r>
      <w:r w:rsidRPr="00FE716A">
        <w:rPr>
          <w:rFonts w:eastAsia="Calibri" w:cs="Tahoma"/>
          <w:bCs/>
          <w:color w:val="000000"/>
          <w:szCs w:val="24"/>
          <w:lang w:val="es-ES" w:eastAsia="es-MX"/>
        </w:rPr>
        <w:t xml:space="preserve"> el artículo 191, fracción VII, de la Ley de la materia, que establece que el Recurso de Revisión será desechado por improcedente, cuando la parte Recurrente amplíe su solicitud en el </w:t>
      </w:r>
      <w:r w:rsidR="001278B3">
        <w:rPr>
          <w:rFonts w:eastAsia="Calibri" w:cs="Tahoma"/>
          <w:bCs/>
          <w:color w:val="000000"/>
          <w:szCs w:val="24"/>
          <w:lang w:val="es-ES" w:eastAsia="es-MX"/>
        </w:rPr>
        <w:t>M</w:t>
      </w:r>
      <w:r w:rsidRPr="00FE716A">
        <w:rPr>
          <w:rFonts w:eastAsia="Calibri" w:cs="Tahoma"/>
          <w:bCs/>
          <w:color w:val="000000"/>
          <w:szCs w:val="24"/>
          <w:lang w:val="es-ES" w:eastAsia="es-MX"/>
        </w:rPr>
        <w:t xml:space="preserve">edio de </w:t>
      </w:r>
      <w:r w:rsidR="001278B3">
        <w:rPr>
          <w:rFonts w:eastAsia="Calibri" w:cs="Tahoma"/>
          <w:bCs/>
          <w:color w:val="000000"/>
          <w:szCs w:val="24"/>
          <w:lang w:val="es-ES" w:eastAsia="es-MX"/>
        </w:rPr>
        <w:t>I</w:t>
      </w:r>
      <w:r w:rsidRPr="00FE716A">
        <w:rPr>
          <w:rFonts w:eastAsia="Calibri" w:cs="Tahoma"/>
          <w:bCs/>
          <w:color w:val="000000"/>
          <w:szCs w:val="24"/>
          <w:lang w:val="es-ES" w:eastAsia="es-MX"/>
        </w:rPr>
        <w:t>mpugnación.</w:t>
      </w:r>
    </w:p>
    <w:p w:rsidR="00CA7B58" w:rsidP="001278B3" w:rsidRDefault="00CA7B58" w14:paraId="0EB97524" w14:textId="0DC869A2">
      <w:pPr>
        <w:autoSpaceDE w:val="0"/>
        <w:autoSpaceDN w:val="0"/>
        <w:adjustRightInd w:val="0"/>
        <w:spacing w:after="0" w:line="360" w:lineRule="auto"/>
        <w:rPr>
          <w:rFonts w:eastAsia="Calibri" w:cs="Tahoma"/>
          <w:bCs/>
          <w:color w:val="000000"/>
          <w:szCs w:val="24"/>
          <w:lang w:val="es-ES" w:eastAsia="es-MX"/>
        </w:rPr>
      </w:pPr>
    </w:p>
    <w:p w:rsidR="00CA7B58" w:rsidP="00DC2958" w:rsidRDefault="001278B3" w14:paraId="7BCF9E32" w14:textId="4D7A98C6">
      <w:pPr>
        <w:autoSpaceDE w:val="0"/>
        <w:autoSpaceDN w:val="0"/>
        <w:adjustRightInd w:val="0"/>
        <w:spacing w:after="0" w:line="360" w:lineRule="auto"/>
        <w:rPr>
          <w:rFonts w:cs="Tahoma"/>
          <w:bCs/>
        </w:rPr>
      </w:pPr>
      <w:r>
        <w:rPr>
          <w:rFonts w:eastAsia="Calibri" w:cs="Tahoma"/>
          <w:bCs/>
          <w:color w:val="000000"/>
          <w:szCs w:val="24"/>
          <w:lang w:val="es-ES" w:eastAsia="es-MX"/>
        </w:rPr>
        <w:t xml:space="preserve">En principio, resulta necesario recordar que el Particular </w:t>
      </w:r>
      <w:r w:rsidR="00DC2958">
        <w:rPr>
          <w:rFonts w:eastAsia="Calibri" w:cs="Tahoma"/>
          <w:bCs/>
          <w:color w:val="000000"/>
          <w:szCs w:val="24"/>
          <w:lang w:val="es-ES" w:eastAsia="es-MX"/>
        </w:rPr>
        <w:t>requiri</w:t>
      </w:r>
      <w:proofErr w:type="spellStart"/>
      <w:r w:rsidR="00DC2958">
        <w:rPr>
          <w:rFonts w:eastAsia="Calibri" w:cs="Tahoma"/>
          <w:bCs/>
          <w:color w:val="000000"/>
          <w:szCs w:val="24"/>
          <w:lang w:val="x-none" w:eastAsia="es-MX"/>
        </w:rPr>
        <w:t>ó</w:t>
      </w:r>
      <w:proofErr w:type="spellEnd"/>
      <w:r>
        <w:rPr>
          <w:rFonts w:eastAsia="Calibri" w:cs="Tahoma"/>
          <w:bCs/>
          <w:color w:val="000000"/>
          <w:szCs w:val="24"/>
          <w:lang w:val="x-none" w:eastAsia="es-MX"/>
        </w:rPr>
        <w:t xml:space="preserve"> </w:t>
      </w:r>
      <w:r w:rsidR="00DC2958">
        <w:rPr>
          <w:rFonts w:eastAsia="Calibri" w:cs="Tahoma"/>
          <w:bCs/>
          <w:color w:val="000000"/>
          <w:szCs w:val="24"/>
          <w:lang w:val="x-none" w:eastAsia="es-MX"/>
        </w:rPr>
        <w:t xml:space="preserve">conocer los programas sociales, apoyos y actividades brindadas por el Ayuntamiento, a la población; a lo cual, el Sujeto Obligado le precisó los programas que brindaba, a saber, </w:t>
      </w:r>
      <w:r w:rsidR="00CA7B58">
        <w:rPr>
          <w:rFonts w:cs="Tahoma"/>
          <w:bCs/>
        </w:rPr>
        <w:t xml:space="preserve">Becas Benito Juárez, Discapacitados y el Programa Adulto Mayor. </w:t>
      </w:r>
    </w:p>
    <w:p w:rsidRPr="0050760F" w:rsidR="00CA7B58" w:rsidP="001278B3" w:rsidRDefault="00CA7B58" w14:paraId="66F4E63D" w14:textId="77777777">
      <w:pPr>
        <w:autoSpaceDE w:val="0"/>
        <w:autoSpaceDN w:val="0"/>
        <w:adjustRightInd w:val="0"/>
        <w:spacing w:after="0" w:line="360" w:lineRule="auto"/>
        <w:rPr>
          <w:rFonts w:eastAsia="Calibri" w:cs="Tahoma"/>
          <w:bCs/>
          <w:color w:val="000000"/>
          <w:szCs w:val="24"/>
          <w:lang w:eastAsia="es-MX"/>
        </w:rPr>
      </w:pPr>
    </w:p>
    <w:p w:rsidRPr="00F12A0E" w:rsidR="00CA7B58" w:rsidP="001278B3" w:rsidRDefault="00CA7B58" w14:paraId="5C319896" w14:textId="47B90A57">
      <w:pPr>
        <w:autoSpaceDE w:val="0"/>
        <w:autoSpaceDN w:val="0"/>
        <w:adjustRightInd w:val="0"/>
        <w:spacing w:after="0" w:line="360" w:lineRule="auto"/>
        <w:rPr>
          <w:rFonts w:eastAsia="Calibri" w:cs="Tahoma"/>
          <w:bCs/>
          <w:i/>
          <w:iCs/>
          <w:color w:val="000000"/>
          <w:szCs w:val="24"/>
          <w:lang w:val="es-ES" w:eastAsia="es-MX"/>
        </w:rPr>
      </w:pPr>
      <w:r>
        <w:rPr>
          <w:rFonts w:eastAsia="Calibri" w:cs="Tahoma"/>
          <w:bCs/>
          <w:lang w:val="es-ES" w:eastAsia="es-ES_tradnl"/>
        </w:rPr>
        <w:t xml:space="preserve">Ante tal circunstancia, </w:t>
      </w:r>
      <w:r w:rsidR="00DC2958">
        <w:rPr>
          <w:rFonts w:eastAsia="Calibri" w:cs="Tahoma"/>
          <w:bCs/>
          <w:lang w:val="es-ES" w:eastAsia="es-ES_tradnl"/>
        </w:rPr>
        <w:t>el</w:t>
      </w:r>
      <w:r>
        <w:rPr>
          <w:rFonts w:eastAsia="Calibri" w:cs="Tahoma"/>
          <w:bCs/>
          <w:lang w:val="es-ES" w:eastAsia="es-ES_tradnl"/>
        </w:rPr>
        <w:t xml:space="preserve"> Recurrente interpuso Recurso de Revisión </w:t>
      </w:r>
      <w:r w:rsidR="00DC2958">
        <w:rPr>
          <w:rFonts w:eastAsia="Calibri" w:cs="Tahoma"/>
          <w:bCs/>
          <w:lang w:val="es-ES" w:eastAsia="es-ES_tradnl"/>
        </w:rPr>
        <w:t xml:space="preserve">e </w:t>
      </w:r>
      <w:proofErr w:type="spellStart"/>
      <w:r w:rsidR="00DC2958">
        <w:rPr>
          <w:rFonts w:eastAsia="Calibri" w:cs="Tahoma"/>
          <w:bCs/>
          <w:lang w:val="es-ES" w:eastAsia="es-ES_tradnl"/>
        </w:rPr>
        <w:t>indic</w:t>
      </w:r>
      <w:r w:rsidR="00DC2958">
        <w:rPr>
          <w:rFonts w:eastAsia="Calibri" w:cs="Tahoma"/>
          <w:bCs/>
          <w:lang w:val="x-none" w:eastAsia="es-ES_tradnl"/>
        </w:rPr>
        <w:t>ó</w:t>
      </w:r>
      <w:proofErr w:type="spellEnd"/>
      <w:r w:rsidR="00DC2958">
        <w:rPr>
          <w:rFonts w:eastAsia="Calibri" w:cs="Tahoma"/>
          <w:bCs/>
          <w:lang w:val="x-none" w:eastAsia="es-ES_tradnl"/>
        </w:rPr>
        <w:t xml:space="preserve"> que solicitaba la información del Sistema Municipal para el Desarrollo Integral de la Familia de Almoloya de Juárez.</w:t>
      </w:r>
    </w:p>
    <w:p w:rsidR="00CA7B58" w:rsidP="001278B3" w:rsidRDefault="00CA7B58" w14:paraId="75B797F1" w14:textId="77777777">
      <w:pPr>
        <w:autoSpaceDE w:val="0"/>
        <w:autoSpaceDN w:val="0"/>
        <w:adjustRightInd w:val="0"/>
        <w:spacing w:after="0" w:line="360" w:lineRule="auto"/>
        <w:rPr>
          <w:rFonts w:eastAsia="Calibri" w:cs="Tahoma"/>
          <w:bCs/>
          <w:color w:val="000000"/>
          <w:szCs w:val="24"/>
          <w:lang w:val="es-ES" w:eastAsia="es-MX"/>
        </w:rPr>
      </w:pPr>
    </w:p>
    <w:p w:rsidR="00CA7B58" w:rsidP="001278B3" w:rsidRDefault="00CA7B58" w14:paraId="1F4CF682" w14:textId="2BB83A9A">
      <w:pPr>
        <w:autoSpaceDE w:val="0"/>
        <w:autoSpaceDN w:val="0"/>
        <w:adjustRightInd w:val="0"/>
        <w:spacing w:after="0" w:line="360" w:lineRule="auto"/>
        <w:rPr>
          <w:rFonts w:eastAsia="Calibri" w:cs="Tahoma"/>
          <w:bCs/>
          <w:color w:val="000000"/>
          <w:szCs w:val="24"/>
          <w:lang w:val="x-none" w:eastAsia="es-MX"/>
        </w:rPr>
      </w:pPr>
      <w:r w:rsidRPr="00CE6344">
        <w:rPr>
          <w:rFonts w:eastAsia="Calibri" w:cs="Tahoma"/>
          <w:bCs/>
          <w:color w:val="000000"/>
          <w:szCs w:val="24"/>
          <w:lang w:eastAsia="es-MX"/>
        </w:rPr>
        <w:t xml:space="preserve">En ese sentido, del </w:t>
      </w:r>
      <w:r>
        <w:rPr>
          <w:rFonts w:eastAsia="Calibri" w:cs="Tahoma"/>
          <w:bCs/>
          <w:color w:val="000000"/>
          <w:szCs w:val="24"/>
          <w:lang w:eastAsia="es-MX"/>
        </w:rPr>
        <w:t>análisis</w:t>
      </w:r>
      <w:r w:rsidRPr="00CE6344">
        <w:rPr>
          <w:rFonts w:eastAsia="Calibri" w:cs="Tahoma"/>
          <w:bCs/>
          <w:color w:val="000000"/>
          <w:szCs w:val="24"/>
          <w:lang w:eastAsia="es-MX"/>
        </w:rPr>
        <w:t xml:space="preserve"> entre el planteamiento formulado en la solicitud de información y las manifestaciones vertidas por la ahora Recurrente, a través de su escrito recursal, se colige que a través de este pretende obtener información diversa a la inicialmente requerida, </w:t>
      </w:r>
      <w:r w:rsidR="00DC2958">
        <w:rPr>
          <w:rFonts w:eastAsia="Calibri" w:cs="Tahoma"/>
          <w:bCs/>
          <w:color w:val="000000"/>
          <w:szCs w:val="24"/>
          <w:lang w:eastAsia="es-MX"/>
        </w:rPr>
        <w:t xml:space="preserve">pues en un principio </w:t>
      </w:r>
      <w:r w:rsidR="00DC2958">
        <w:rPr>
          <w:rFonts w:eastAsia="Calibri" w:cs="Tahoma"/>
          <w:bCs/>
          <w:color w:val="000000"/>
          <w:szCs w:val="24"/>
          <w:lang w:val="x-none" w:eastAsia="es-MX"/>
        </w:rPr>
        <w:t>únicamente requirió información del Ayuntamiento de Almoloya de Juárez y no del Sistema Municipal para el Desarrollo Integral de la Familia de dicho Municipio.</w:t>
      </w:r>
    </w:p>
    <w:p w:rsidR="00DC2958" w:rsidP="001278B3" w:rsidRDefault="00DC2958" w14:paraId="55ACFB4A" w14:textId="68311B73">
      <w:pPr>
        <w:autoSpaceDE w:val="0"/>
        <w:autoSpaceDN w:val="0"/>
        <w:adjustRightInd w:val="0"/>
        <w:spacing w:after="0" w:line="360" w:lineRule="auto"/>
        <w:rPr>
          <w:rFonts w:eastAsia="Calibri" w:cs="Tahoma"/>
          <w:bCs/>
          <w:color w:val="000000"/>
          <w:szCs w:val="24"/>
          <w:lang w:eastAsia="es-MX"/>
        </w:rPr>
      </w:pPr>
    </w:p>
    <w:p w:rsidR="00DC2958" w:rsidP="001278B3" w:rsidRDefault="00DC2958" w14:paraId="3EF6F540" w14:textId="49195015">
      <w:pPr>
        <w:autoSpaceDE w:val="0"/>
        <w:autoSpaceDN w:val="0"/>
        <w:adjustRightInd w:val="0"/>
        <w:spacing w:after="0" w:line="360" w:lineRule="auto"/>
        <w:rPr>
          <w:rFonts w:eastAsia="Calibri" w:cs="Tahoma"/>
          <w:bCs/>
          <w:color w:val="000000"/>
          <w:szCs w:val="24"/>
          <w:lang w:val="x-none" w:eastAsia="es-MX"/>
        </w:rPr>
      </w:pPr>
      <w:r>
        <w:rPr>
          <w:rFonts w:eastAsia="Calibri" w:cs="Tahoma"/>
          <w:bCs/>
          <w:color w:val="000000"/>
          <w:szCs w:val="24"/>
          <w:lang w:eastAsia="es-MX"/>
        </w:rPr>
        <w:lastRenderedPageBreak/>
        <w:t>Lo anterior, toma relevancia pues conforme al Directorio de Sujetos Obligados publicado en la p</w:t>
      </w:r>
      <w:proofErr w:type="spellStart"/>
      <w:r>
        <w:rPr>
          <w:rFonts w:eastAsia="Calibri" w:cs="Tahoma"/>
          <w:bCs/>
          <w:color w:val="000000"/>
          <w:szCs w:val="24"/>
          <w:lang w:val="x-none" w:eastAsia="es-MX"/>
        </w:rPr>
        <w:t>ágina</w:t>
      </w:r>
      <w:proofErr w:type="spellEnd"/>
      <w:r>
        <w:rPr>
          <w:rFonts w:eastAsia="Calibri" w:cs="Tahoma"/>
          <w:bCs/>
          <w:color w:val="000000"/>
          <w:szCs w:val="24"/>
          <w:lang w:val="x-none" w:eastAsia="es-MX"/>
        </w:rPr>
        <w:t xml:space="preserve"> oficial de este Instituto (consultada el dieciséis de diciembre de dos mil veintiuno, a las trece horas, en la liga </w:t>
      </w:r>
      <w:hyperlink w:history="1" r:id="rId7">
        <w:r w:rsidRPr="00CA5F07">
          <w:rPr>
            <w:rStyle w:val="Hipervnculo"/>
            <w:rFonts w:eastAsia="Calibri" w:cs="Tahoma"/>
            <w:bCs/>
            <w:szCs w:val="24"/>
            <w:lang w:val="x-none" w:eastAsia="es-MX"/>
          </w:rPr>
          <w:t>https://www.infoem.org.mx/es/contenido/transparencia/directorio-de-sujetos-obligados</w:t>
        </w:r>
      </w:hyperlink>
      <w:r>
        <w:rPr>
          <w:rFonts w:eastAsia="Calibri" w:cs="Tahoma"/>
          <w:bCs/>
          <w:color w:val="000000"/>
          <w:szCs w:val="24"/>
          <w:lang w:val="x-none" w:eastAsia="es-MX"/>
        </w:rPr>
        <w:t>), el Ente Recurrido y el Sistema Municipal para el Desarrollo Integral de la Familia de Almoloya de Juárez, son Sujetos Obligados distintos, tal como se muestra a continuación:</w:t>
      </w:r>
    </w:p>
    <w:p w:rsidR="00DC2958" w:rsidP="001278B3" w:rsidRDefault="00DC2958" w14:paraId="6B220C65" w14:textId="14426592">
      <w:pPr>
        <w:autoSpaceDE w:val="0"/>
        <w:autoSpaceDN w:val="0"/>
        <w:adjustRightInd w:val="0"/>
        <w:spacing w:after="0" w:line="360" w:lineRule="auto"/>
        <w:rPr>
          <w:rFonts w:eastAsia="Calibri" w:cs="Tahoma"/>
          <w:bCs/>
          <w:color w:val="000000"/>
          <w:szCs w:val="24"/>
          <w:lang w:eastAsia="es-MX"/>
        </w:rPr>
      </w:pPr>
    </w:p>
    <w:p w:rsidR="00DC2958" w:rsidP="001278B3" w:rsidRDefault="007E4EAF" w14:paraId="523F54A6" w14:textId="3172A470">
      <w:pPr>
        <w:autoSpaceDE w:val="0"/>
        <w:autoSpaceDN w:val="0"/>
        <w:adjustRightInd w:val="0"/>
        <w:spacing w:after="0" w:line="360" w:lineRule="auto"/>
        <w:rPr>
          <w:rFonts w:eastAsia="Calibri" w:cs="Tahoma"/>
          <w:bCs/>
          <w:color w:val="000000"/>
          <w:szCs w:val="24"/>
          <w:lang w:eastAsia="es-MX"/>
        </w:rPr>
      </w:pPr>
      <w:r>
        <w:rPr>
          <w:rFonts w:eastAsia="Calibri" w:cs="Tahoma"/>
          <w:bCs/>
          <w:noProof/>
          <w:color w:val="000000"/>
          <w:szCs w:val="24"/>
          <w:lang w:eastAsia="es-MX"/>
        </w:rPr>
        <w:drawing>
          <wp:inline distT="0" distB="0" distL="0" distR="0" wp14:anchorId="161B35DB" wp14:editId="20349198">
            <wp:extent cx="5791835" cy="149796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1-12-16 a la(s) 13.52.17.png"/>
                    <pic:cNvPicPr/>
                  </pic:nvPicPr>
                  <pic:blipFill>
                    <a:blip r:embed="rId8">
                      <a:extLst>
                        <a:ext uri="{28A0092B-C50C-407E-A947-70E740481C1C}">
                          <a14:useLocalDpi xmlns:a14="http://schemas.microsoft.com/office/drawing/2010/main" val="0"/>
                        </a:ext>
                      </a:extLst>
                    </a:blip>
                    <a:stretch>
                      <a:fillRect/>
                    </a:stretch>
                  </pic:blipFill>
                  <pic:spPr>
                    <a:xfrm>
                      <a:off x="0" y="0"/>
                      <a:ext cx="5791835" cy="1497965"/>
                    </a:xfrm>
                    <a:prstGeom prst="rect">
                      <a:avLst/>
                    </a:prstGeom>
                  </pic:spPr>
                </pic:pic>
              </a:graphicData>
            </a:graphic>
          </wp:inline>
        </w:drawing>
      </w:r>
    </w:p>
    <w:p w:rsidR="00CA7B58" w:rsidP="001278B3" w:rsidRDefault="00CA7B58" w14:paraId="669999BD" w14:textId="1BC239D4">
      <w:pPr>
        <w:autoSpaceDE w:val="0"/>
        <w:autoSpaceDN w:val="0"/>
        <w:adjustRightInd w:val="0"/>
        <w:spacing w:after="0" w:line="360" w:lineRule="auto"/>
        <w:rPr>
          <w:rFonts w:eastAsia="Calibri" w:cs="Tahoma"/>
          <w:bCs/>
          <w:color w:val="000000"/>
          <w:szCs w:val="24"/>
          <w:lang w:eastAsia="es-MX"/>
        </w:rPr>
      </w:pPr>
    </w:p>
    <w:p w:rsidR="007E4EAF" w:rsidP="001278B3" w:rsidRDefault="007E4EAF" w14:paraId="53815EFA" w14:textId="29404354">
      <w:pPr>
        <w:autoSpaceDE w:val="0"/>
        <w:autoSpaceDN w:val="0"/>
        <w:adjustRightInd w:val="0"/>
        <w:spacing w:after="0" w:line="360" w:lineRule="auto"/>
        <w:rPr>
          <w:rFonts w:eastAsia="Calibri" w:cs="Tahoma"/>
          <w:bCs/>
          <w:color w:val="000000"/>
          <w:szCs w:val="24"/>
          <w:lang w:val="x-none" w:eastAsia="es-MX"/>
        </w:rPr>
      </w:pPr>
      <w:r>
        <w:rPr>
          <w:rFonts w:eastAsia="Calibri" w:cs="Tahoma"/>
          <w:bCs/>
          <w:color w:val="000000"/>
          <w:szCs w:val="24"/>
          <w:lang w:eastAsia="es-MX"/>
        </w:rPr>
        <w:t>Adem</w:t>
      </w:r>
      <w:proofErr w:type="spellStart"/>
      <w:r>
        <w:rPr>
          <w:rFonts w:eastAsia="Calibri" w:cs="Tahoma"/>
          <w:bCs/>
          <w:color w:val="000000"/>
          <w:szCs w:val="24"/>
          <w:lang w:val="x-none" w:eastAsia="es-MX"/>
        </w:rPr>
        <w:t>ás</w:t>
      </w:r>
      <w:proofErr w:type="spellEnd"/>
      <w:r>
        <w:rPr>
          <w:rFonts w:eastAsia="Calibri" w:cs="Tahoma"/>
          <w:bCs/>
          <w:color w:val="000000"/>
          <w:szCs w:val="24"/>
          <w:lang w:val="x-none" w:eastAsia="es-MX"/>
        </w:rPr>
        <w:t xml:space="preserve">, que cada uno tiene su Portal de Información Pública de Oficio Mexiquense, tal como se logra observar en las páginas electrónicas </w:t>
      </w:r>
      <w:hyperlink w:history="1" r:id="rId9">
        <w:r w:rsidRPr="00CA5F07">
          <w:rPr>
            <w:rStyle w:val="Hipervnculo"/>
            <w:rFonts w:eastAsia="Calibri" w:cs="Tahoma"/>
            <w:bCs/>
            <w:szCs w:val="24"/>
            <w:lang w:val="x-none" w:eastAsia="es-MX"/>
          </w:rPr>
          <w:t>https://www.ipomex.org.mx/ipo3/lgt/indice/almoloyadejuarez.web</w:t>
        </w:r>
      </w:hyperlink>
      <w:r>
        <w:rPr>
          <w:rFonts w:eastAsia="Calibri" w:cs="Tahoma"/>
          <w:bCs/>
          <w:color w:val="000000"/>
          <w:szCs w:val="24"/>
          <w:lang w:val="x-none" w:eastAsia="es-MX"/>
        </w:rPr>
        <w:t xml:space="preserve"> y </w:t>
      </w:r>
      <w:hyperlink w:history="1" r:id="rId10">
        <w:r w:rsidRPr="00CA5F07">
          <w:rPr>
            <w:rStyle w:val="Hipervnculo"/>
            <w:rFonts w:eastAsia="Calibri" w:cs="Tahoma"/>
            <w:bCs/>
            <w:szCs w:val="24"/>
            <w:lang w:val="x-none" w:eastAsia="es-MX"/>
          </w:rPr>
          <w:t>https://www.ipomex.org.mx/ipo3/lgt/indice/difalmoloyadejuarez.web</w:t>
        </w:r>
        <w:r w:rsidRPr="00CA5F07">
          <w:rPr>
            <w:rStyle w:val="Hipervnculo"/>
            <w:rFonts w:eastAsia="Calibri" w:cs="Tahoma"/>
            <w:bCs/>
            <w:szCs w:val="24"/>
            <w:lang w:val="x-none" w:eastAsia="es-MX"/>
          </w:rPr>
          <w:t>,se</w:t>
        </w:r>
      </w:hyperlink>
      <w:r>
        <w:rPr>
          <w:rFonts w:eastAsia="Calibri" w:cs="Tahoma"/>
          <w:bCs/>
          <w:color w:val="000000"/>
          <w:szCs w:val="24"/>
          <w:lang w:val="x-none" w:eastAsia="es-MX"/>
        </w:rPr>
        <w:t xml:space="preserve"> muestra un extracto de cada una:</w:t>
      </w:r>
    </w:p>
    <w:p w:rsidR="007E4EAF" w:rsidP="001278B3" w:rsidRDefault="007E4EAF" w14:paraId="05314A0B" w14:textId="074EF480">
      <w:pPr>
        <w:autoSpaceDE w:val="0"/>
        <w:autoSpaceDN w:val="0"/>
        <w:adjustRightInd w:val="0"/>
        <w:spacing w:after="0" w:line="360" w:lineRule="auto"/>
        <w:rPr>
          <w:rFonts w:eastAsia="Calibri" w:cs="Tahoma"/>
          <w:bCs/>
          <w:color w:val="000000"/>
          <w:szCs w:val="24"/>
          <w:lang w:val="x-none" w:eastAsia="es-MX"/>
        </w:rPr>
      </w:pPr>
    </w:p>
    <w:p w:rsidR="001E2875" w:rsidP="001E2875" w:rsidRDefault="007E4EAF" w14:paraId="505BDDB7" w14:textId="6F55A63F">
      <w:pPr>
        <w:autoSpaceDE w:val="0"/>
        <w:autoSpaceDN w:val="0"/>
        <w:adjustRightInd w:val="0"/>
        <w:spacing w:after="0" w:line="360" w:lineRule="auto"/>
        <w:jc w:val="center"/>
        <w:rPr>
          <w:rFonts w:eastAsia="Calibri" w:cs="Tahoma"/>
          <w:bCs/>
          <w:color w:val="000000"/>
          <w:szCs w:val="24"/>
          <w:lang w:eastAsia="es-MX"/>
        </w:rPr>
      </w:pPr>
      <w:r>
        <w:rPr>
          <w:rFonts w:eastAsia="Calibri" w:cs="Tahoma"/>
          <w:bCs/>
          <w:noProof/>
          <w:color w:val="000000"/>
          <w:szCs w:val="24"/>
          <w:lang w:eastAsia="es-MX"/>
        </w:rPr>
        <w:drawing>
          <wp:inline distT="0" distB="0" distL="0" distR="0" wp14:anchorId="004383DB" wp14:editId="633816C3">
            <wp:extent cx="5116010" cy="1983471"/>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1-12-16 a la(s) 13.55.52.png"/>
                    <pic:cNvPicPr/>
                  </pic:nvPicPr>
                  <pic:blipFill rotWithShape="1">
                    <a:blip r:embed="rId11" cstate="print">
                      <a:extLst>
                        <a:ext uri="{28A0092B-C50C-407E-A947-70E740481C1C}">
                          <a14:useLocalDpi xmlns:a14="http://schemas.microsoft.com/office/drawing/2010/main" val="0"/>
                        </a:ext>
                      </a:extLst>
                    </a:blip>
                    <a:srcRect b="34792"/>
                    <a:stretch/>
                  </pic:blipFill>
                  <pic:spPr bwMode="auto">
                    <a:xfrm>
                      <a:off x="0" y="0"/>
                      <a:ext cx="5129657" cy="1988762"/>
                    </a:xfrm>
                    <a:prstGeom prst="rect">
                      <a:avLst/>
                    </a:prstGeom>
                    <a:ln>
                      <a:noFill/>
                    </a:ln>
                    <a:extLst>
                      <a:ext uri="{53640926-AAD7-44D8-BBD7-CCE9431645EC}">
                        <a14:shadowObscured xmlns:a14="http://schemas.microsoft.com/office/drawing/2010/main"/>
                      </a:ext>
                    </a:extLst>
                  </pic:spPr>
                </pic:pic>
              </a:graphicData>
            </a:graphic>
          </wp:inline>
        </w:drawing>
      </w:r>
    </w:p>
    <w:p w:rsidR="007E4EAF" w:rsidP="001278B3" w:rsidRDefault="007E4EAF" w14:paraId="0A44FAA9" w14:textId="77777777">
      <w:pPr>
        <w:autoSpaceDE w:val="0"/>
        <w:autoSpaceDN w:val="0"/>
        <w:adjustRightInd w:val="0"/>
        <w:spacing w:after="0" w:line="360" w:lineRule="auto"/>
        <w:rPr>
          <w:rFonts w:eastAsia="Calibri" w:cs="Tahoma"/>
          <w:bCs/>
          <w:color w:val="000000"/>
          <w:szCs w:val="24"/>
          <w:lang w:eastAsia="es-MX"/>
        </w:rPr>
      </w:pPr>
    </w:p>
    <w:p w:rsidR="007E4EAF" w:rsidP="007E4EAF" w:rsidRDefault="007E4EAF" w14:paraId="7B067EEE" w14:textId="27267AE2">
      <w:pPr>
        <w:autoSpaceDE w:val="0"/>
        <w:autoSpaceDN w:val="0"/>
        <w:adjustRightInd w:val="0"/>
        <w:spacing w:after="0" w:line="360" w:lineRule="auto"/>
        <w:jc w:val="center"/>
        <w:rPr>
          <w:rFonts w:eastAsia="Calibri" w:cs="Tahoma"/>
          <w:bCs/>
          <w:color w:val="000000"/>
          <w:szCs w:val="24"/>
          <w:lang w:eastAsia="es-MX"/>
        </w:rPr>
      </w:pPr>
      <w:r>
        <w:rPr>
          <w:rFonts w:eastAsia="Calibri" w:cs="Tahoma"/>
          <w:bCs/>
          <w:noProof/>
          <w:color w:val="000000"/>
          <w:szCs w:val="24"/>
          <w:lang w:eastAsia="es-MX"/>
        </w:rPr>
        <w:drawing>
          <wp:inline distT="0" distB="0" distL="0" distR="0" wp14:anchorId="6DC0311C" wp14:editId="73DAE6D4">
            <wp:extent cx="5219253" cy="3275636"/>
            <wp:effectExtent l="0" t="0" r="635"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1-12-16 a la(s) 13.55.38.png"/>
                    <pic:cNvPicPr/>
                  </pic:nvPicPr>
                  <pic:blipFill rotWithShape="1">
                    <a:blip r:embed="rId12" cstate="print">
                      <a:extLst>
                        <a:ext uri="{28A0092B-C50C-407E-A947-70E740481C1C}">
                          <a14:useLocalDpi xmlns:a14="http://schemas.microsoft.com/office/drawing/2010/main" val="0"/>
                        </a:ext>
                      </a:extLst>
                    </a:blip>
                    <a:srcRect t="-2" b="636"/>
                    <a:stretch/>
                  </pic:blipFill>
                  <pic:spPr bwMode="auto">
                    <a:xfrm>
                      <a:off x="0" y="0"/>
                      <a:ext cx="5230836" cy="3282906"/>
                    </a:xfrm>
                    <a:prstGeom prst="rect">
                      <a:avLst/>
                    </a:prstGeom>
                    <a:ln>
                      <a:noFill/>
                    </a:ln>
                    <a:extLst>
                      <a:ext uri="{53640926-AAD7-44D8-BBD7-CCE9431645EC}">
                        <a14:shadowObscured xmlns:a14="http://schemas.microsoft.com/office/drawing/2010/main"/>
                      </a:ext>
                    </a:extLst>
                  </pic:spPr>
                </pic:pic>
              </a:graphicData>
            </a:graphic>
          </wp:inline>
        </w:drawing>
      </w:r>
    </w:p>
    <w:p w:rsidR="007E4EAF" w:rsidP="001278B3" w:rsidRDefault="007E4EAF" w14:paraId="3DD4E326" w14:textId="77777777">
      <w:pPr>
        <w:autoSpaceDE w:val="0"/>
        <w:autoSpaceDN w:val="0"/>
        <w:adjustRightInd w:val="0"/>
        <w:spacing w:after="0" w:line="360" w:lineRule="auto"/>
        <w:rPr>
          <w:rFonts w:eastAsia="Calibri" w:cs="Tahoma"/>
          <w:bCs/>
          <w:color w:val="000000"/>
          <w:szCs w:val="24"/>
          <w:lang w:eastAsia="es-MX"/>
        </w:rPr>
      </w:pPr>
    </w:p>
    <w:p w:rsidRPr="00C6724D" w:rsidR="00CA7B58" w:rsidP="001278B3" w:rsidRDefault="007E4EAF" w14:paraId="2DABD090" w14:textId="64B0F869">
      <w:pPr>
        <w:autoSpaceDE w:val="0"/>
        <w:autoSpaceDN w:val="0"/>
        <w:adjustRightInd w:val="0"/>
        <w:spacing w:after="0" w:line="360" w:lineRule="auto"/>
        <w:rPr>
          <w:rFonts w:eastAsia="Calibri" w:cs="Tahoma"/>
          <w:bCs/>
          <w:color w:val="000000"/>
          <w:szCs w:val="24"/>
          <w:lang w:val="es-ES" w:eastAsia="es-MX"/>
        </w:rPr>
      </w:pPr>
      <w:r>
        <w:rPr>
          <w:rFonts w:eastAsia="Calibri" w:cs="Tahoma"/>
          <w:bCs/>
          <w:color w:val="000000"/>
          <w:szCs w:val="24"/>
          <w:lang w:val="es-ES" w:eastAsia="es-MX"/>
        </w:rPr>
        <w:t>Como se logra observar, el Ayuntamiento de Almoloya de Ju</w:t>
      </w:r>
      <w:proofErr w:type="spellStart"/>
      <w:r>
        <w:rPr>
          <w:rFonts w:eastAsia="Calibri" w:cs="Tahoma"/>
          <w:bCs/>
          <w:color w:val="000000"/>
          <w:szCs w:val="24"/>
          <w:lang w:val="x-none" w:eastAsia="es-MX"/>
        </w:rPr>
        <w:t>árez</w:t>
      </w:r>
      <w:proofErr w:type="spellEnd"/>
      <w:r>
        <w:rPr>
          <w:rFonts w:eastAsia="Calibri" w:cs="Tahoma"/>
          <w:bCs/>
          <w:color w:val="000000"/>
          <w:szCs w:val="24"/>
          <w:lang w:val="x-none" w:eastAsia="es-MX"/>
        </w:rPr>
        <w:t xml:space="preserve"> y Sistema Municipal para el Desarrollo Integral de la Familia, son Sujetos Obligados distintos, por lo que, al solicitar información de la segunda entidad, mediante el Recurso de Revisión,</w:t>
      </w:r>
      <w:r>
        <w:rPr>
          <w:rFonts w:eastAsia="Calibri" w:cs="Tahoma"/>
          <w:bCs/>
          <w:color w:val="000000"/>
          <w:szCs w:val="24"/>
          <w:lang w:val="es-ES" w:eastAsia="es-MX"/>
        </w:rPr>
        <w:t xml:space="preserve"> </w:t>
      </w:r>
      <w:r w:rsidRPr="00C6724D" w:rsidR="00CA7B58">
        <w:rPr>
          <w:rFonts w:eastAsia="Calibri" w:cs="Tahoma"/>
          <w:bCs/>
          <w:color w:val="000000"/>
          <w:szCs w:val="24"/>
          <w:lang w:val="es-ES" w:eastAsia="es-MX"/>
        </w:rPr>
        <w:t>no puede constituir materia de estudio del presente Recurso de Revisión, debido a que la solicitud de información debe ser apreciada en los términos en que fue planteada originalmente ante el Sujeto Obligado,</w:t>
      </w:r>
      <w:r w:rsidRPr="00C6724D" w:rsidR="00CA7B58">
        <w:rPr>
          <w:rFonts w:eastAsia="Calibri" w:cs="Tahoma"/>
          <w:b/>
          <w:bCs/>
          <w:color w:val="000000"/>
          <w:szCs w:val="24"/>
          <w:lang w:val="es-ES" w:eastAsia="es-MX"/>
        </w:rPr>
        <w:t xml:space="preserve"> sin variar en el fondo la controversia, ni constituir un nuevo requerimiento informativo.</w:t>
      </w:r>
    </w:p>
    <w:p w:rsidRPr="00C6724D" w:rsidR="00CA7B58" w:rsidP="001278B3" w:rsidRDefault="00CA7B58" w14:paraId="336CE32E" w14:textId="77777777">
      <w:pPr>
        <w:autoSpaceDE w:val="0"/>
        <w:autoSpaceDN w:val="0"/>
        <w:adjustRightInd w:val="0"/>
        <w:spacing w:after="0" w:line="360" w:lineRule="auto"/>
        <w:rPr>
          <w:rFonts w:eastAsia="Calibri" w:cs="Tahoma"/>
          <w:bCs/>
          <w:color w:val="000000"/>
          <w:szCs w:val="24"/>
          <w:lang w:val="es-ES" w:eastAsia="es-MX"/>
        </w:rPr>
      </w:pPr>
    </w:p>
    <w:p w:rsidRPr="00C6724D" w:rsidR="00CA7B58" w:rsidP="001278B3" w:rsidRDefault="00CA7B58" w14:paraId="73541E65" w14:textId="77777777">
      <w:pPr>
        <w:autoSpaceDE w:val="0"/>
        <w:autoSpaceDN w:val="0"/>
        <w:adjustRightInd w:val="0"/>
        <w:spacing w:after="0" w:line="360" w:lineRule="auto"/>
        <w:rPr>
          <w:rFonts w:eastAsia="Calibri" w:cs="Tahoma"/>
          <w:bCs/>
          <w:color w:val="000000"/>
          <w:szCs w:val="24"/>
          <w:lang w:eastAsia="es-MX"/>
        </w:rPr>
      </w:pPr>
      <w:r w:rsidRPr="00C6724D">
        <w:rPr>
          <w:rFonts w:eastAsia="Calibri" w:cs="Tahoma"/>
          <w:bCs/>
          <w:color w:val="000000"/>
          <w:szCs w:val="24"/>
          <w:lang w:eastAsia="es-MX"/>
        </w:rPr>
        <w:t>Al respecto, resulta pertinente citar, por analogía, el Criterio 01/17 emitido por el Instituto Nacional de Transparencia, Acceso a la Información y Protección de Datos Personales, el cual indica que no resulta procedente ampliar vía recurso de revisión, las solicitudes de información:</w:t>
      </w:r>
    </w:p>
    <w:p w:rsidR="00CA7B58" w:rsidP="001278B3" w:rsidRDefault="00CA7B58" w14:paraId="7D1EFBDA" w14:textId="2FD63C4B">
      <w:pPr>
        <w:autoSpaceDE w:val="0"/>
        <w:autoSpaceDN w:val="0"/>
        <w:adjustRightInd w:val="0"/>
        <w:spacing w:after="0" w:line="360" w:lineRule="auto"/>
        <w:rPr>
          <w:rFonts w:eastAsia="Calibri" w:cs="Tahoma"/>
          <w:bCs/>
          <w:i/>
          <w:color w:val="000000"/>
          <w:szCs w:val="24"/>
          <w:lang w:eastAsia="es-MX"/>
        </w:rPr>
      </w:pPr>
    </w:p>
    <w:p w:rsidR="001E2875" w:rsidP="001278B3" w:rsidRDefault="001E2875" w14:paraId="48D3C4AA" w14:textId="7F2C892B">
      <w:pPr>
        <w:autoSpaceDE w:val="0"/>
        <w:autoSpaceDN w:val="0"/>
        <w:adjustRightInd w:val="0"/>
        <w:spacing w:after="0" w:line="360" w:lineRule="auto"/>
        <w:rPr>
          <w:rFonts w:eastAsia="Calibri" w:cs="Tahoma"/>
          <w:bCs/>
          <w:i/>
          <w:color w:val="000000"/>
          <w:szCs w:val="24"/>
          <w:lang w:eastAsia="es-MX"/>
        </w:rPr>
      </w:pPr>
    </w:p>
    <w:p w:rsidR="001E2875" w:rsidP="001278B3" w:rsidRDefault="001E2875" w14:paraId="6A972789" w14:textId="43D7A6E3">
      <w:pPr>
        <w:autoSpaceDE w:val="0"/>
        <w:autoSpaceDN w:val="0"/>
        <w:adjustRightInd w:val="0"/>
        <w:spacing w:after="0" w:line="360" w:lineRule="auto"/>
        <w:rPr>
          <w:rFonts w:eastAsia="Calibri" w:cs="Tahoma"/>
          <w:bCs/>
          <w:i/>
          <w:color w:val="000000"/>
          <w:szCs w:val="24"/>
          <w:lang w:eastAsia="es-MX"/>
        </w:rPr>
      </w:pPr>
    </w:p>
    <w:p w:rsidRPr="00C6724D" w:rsidR="001E2875" w:rsidP="001278B3" w:rsidRDefault="001E2875" w14:paraId="432A30CD" w14:textId="77777777">
      <w:pPr>
        <w:autoSpaceDE w:val="0"/>
        <w:autoSpaceDN w:val="0"/>
        <w:adjustRightInd w:val="0"/>
        <w:spacing w:after="0" w:line="360" w:lineRule="auto"/>
        <w:rPr>
          <w:rFonts w:eastAsia="Calibri" w:cs="Tahoma"/>
          <w:bCs/>
          <w:i/>
          <w:color w:val="000000"/>
          <w:szCs w:val="24"/>
          <w:lang w:eastAsia="es-MX"/>
        </w:rPr>
      </w:pPr>
      <w:bookmarkStart w:name="_GoBack" w:id="0"/>
      <w:bookmarkEnd w:id="0"/>
    </w:p>
    <w:p w:rsidRPr="00C6724D" w:rsidR="00CA7B58" w:rsidP="001278B3" w:rsidRDefault="00CA7B58" w14:paraId="28B0E171" w14:textId="77777777">
      <w:pPr>
        <w:autoSpaceDE w:val="0"/>
        <w:autoSpaceDN w:val="0"/>
        <w:adjustRightInd w:val="0"/>
        <w:spacing w:after="0" w:line="360" w:lineRule="auto"/>
        <w:ind w:left="567" w:right="567"/>
        <w:rPr>
          <w:rFonts w:eastAsia="Calibri" w:cs="Tahoma"/>
          <w:bCs/>
          <w:i/>
          <w:color w:val="000000"/>
          <w:sz w:val="20"/>
          <w:szCs w:val="20"/>
          <w:lang w:eastAsia="es-MX"/>
        </w:rPr>
      </w:pPr>
      <w:r w:rsidRPr="00C6724D">
        <w:rPr>
          <w:rFonts w:eastAsia="Calibri" w:cs="Tahoma"/>
          <w:bCs/>
          <w:i/>
          <w:color w:val="000000"/>
          <w:sz w:val="20"/>
          <w:szCs w:val="20"/>
          <w:lang w:eastAsia="es-MX"/>
        </w:rPr>
        <w:t>“</w:t>
      </w:r>
      <w:r w:rsidRPr="00C6724D">
        <w:rPr>
          <w:rFonts w:eastAsia="Calibri" w:cs="Tahoma"/>
          <w:b/>
          <w:bCs/>
          <w:i/>
          <w:color w:val="000000"/>
          <w:sz w:val="20"/>
          <w:szCs w:val="20"/>
          <w:lang w:eastAsia="es-MX"/>
        </w:rPr>
        <w:t>Es improcedente ampliar las solicitudes de acceso a información, a través de la interposición del recurso de revisión.</w:t>
      </w:r>
      <w:r w:rsidRPr="00C6724D">
        <w:rPr>
          <w:rFonts w:eastAsia="Calibri" w:cs="Tahoma"/>
          <w:bCs/>
          <w:i/>
          <w:color w:val="000000"/>
          <w:sz w:val="20"/>
          <w:szCs w:val="20"/>
          <w:lang w:eastAsia="es-MX"/>
        </w:rPr>
        <w:t xml:space="preserve">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rsidRPr="00C6724D" w:rsidR="00CA7B58" w:rsidP="001278B3" w:rsidRDefault="00CA7B58" w14:paraId="24C580A6" w14:textId="77777777">
      <w:pPr>
        <w:autoSpaceDE w:val="0"/>
        <w:autoSpaceDN w:val="0"/>
        <w:adjustRightInd w:val="0"/>
        <w:spacing w:after="0" w:line="360" w:lineRule="auto"/>
        <w:rPr>
          <w:rFonts w:eastAsia="Calibri" w:cs="Tahoma"/>
          <w:bCs/>
          <w:color w:val="000000"/>
          <w:szCs w:val="24"/>
          <w:lang w:eastAsia="es-MX"/>
        </w:rPr>
      </w:pPr>
    </w:p>
    <w:p w:rsidRPr="00CE6344" w:rsidR="00CA7B58" w:rsidP="001278B3" w:rsidRDefault="00CA7B58" w14:paraId="47E5168D" w14:textId="77777777">
      <w:pPr>
        <w:autoSpaceDE w:val="0"/>
        <w:autoSpaceDN w:val="0"/>
        <w:adjustRightInd w:val="0"/>
        <w:spacing w:after="0" w:line="360" w:lineRule="auto"/>
        <w:rPr>
          <w:rFonts w:eastAsia="Calibri" w:cs="Tahoma"/>
          <w:bCs/>
          <w:color w:val="000000"/>
          <w:szCs w:val="24"/>
          <w:lang w:eastAsia="es-MX"/>
        </w:rPr>
      </w:pPr>
      <w:r w:rsidRPr="00C6724D">
        <w:rPr>
          <w:rFonts w:eastAsia="Calibri" w:cs="Tahoma"/>
          <w:bCs/>
          <w:color w:val="000000"/>
          <w:szCs w:val="24"/>
          <w:lang w:eastAsia="es-MX"/>
        </w:rPr>
        <w:t>Además, es importante señalar que el Recurso de Revisión no fue diseñado para impugnar cuestiones que no fueron objeto de la solicitud de información presentada inicialmente, pues de lo contrario tendría que analizarse dicho recurso a la luz de argumentos que no fueron del conocimiento del Sujeto Obligado y, en consecuencia, no fueron comprendidos en la respuesta que se impugna</w:t>
      </w:r>
    </w:p>
    <w:p w:rsidR="00CA7B58" w:rsidP="001278B3" w:rsidRDefault="00CA7B58" w14:paraId="3A9F0C8B" w14:textId="77777777">
      <w:pPr>
        <w:autoSpaceDE w:val="0"/>
        <w:autoSpaceDN w:val="0"/>
        <w:adjustRightInd w:val="0"/>
        <w:spacing w:after="0" w:line="360" w:lineRule="auto"/>
        <w:rPr>
          <w:rFonts w:eastAsia="Calibri" w:cs="Tahoma"/>
          <w:bCs/>
          <w:color w:val="000000"/>
          <w:szCs w:val="24"/>
          <w:lang w:val="es-ES" w:eastAsia="es-MX"/>
        </w:rPr>
      </w:pPr>
    </w:p>
    <w:p w:rsidR="00CA7B58" w:rsidP="001278B3" w:rsidRDefault="00CA7B58" w14:paraId="02B10ADD" w14:textId="4B0D34F4">
      <w:pPr>
        <w:autoSpaceDE w:val="0"/>
        <w:autoSpaceDN w:val="0"/>
        <w:adjustRightInd w:val="0"/>
        <w:spacing w:after="0" w:line="360" w:lineRule="auto"/>
        <w:rPr>
          <w:rFonts w:cs="Tahoma"/>
          <w:b/>
          <w:lang w:val="es-ES"/>
        </w:rPr>
      </w:pPr>
      <w:r w:rsidRPr="00893DF9">
        <w:rPr>
          <w:rFonts w:cs="Tahoma"/>
          <w:lang w:val="es-ES"/>
        </w:rPr>
        <w:t xml:space="preserve">Por lo tanto, dado que, en el </w:t>
      </w:r>
      <w:r w:rsidR="007E4EAF">
        <w:rPr>
          <w:rFonts w:cs="Tahoma"/>
          <w:lang w:val="es-ES"/>
        </w:rPr>
        <w:t>M</w:t>
      </w:r>
      <w:r w:rsidRPr="00893DF9">
        <w:rPr>
          <w:rFonts w:cs="Tahoma"/>
          <w:lang w:val="es-ES"/>
        </w:rPr>
        <w:t xml:space="preserve">edio de </w:t>
      </w:r>
      <w:r w:rsidR="007E4EAF">
        <w:rPr>
          <w:rFonts w:cs="Tahoma"/>
          <w:lang w:val="es-ES"/>
        </w:rPr>
        <w:t>I</w:t>
      </w:r>
      <w:r w:rsidRPr="00893DF9">
        <w:rPr>
          <w:rFonts w:cs="Tahoma"/>
          <w:lang w:val="es-ES"/>
        </w:rPr>
        <w:t xml:space="preserve">mpugnación, la parte Recurrente al plantear su </w:t>
      </w:r>
      <w:proofErr w:type="gramStart"/>
      <w:r w:rsidRPr="00893DF9">
        <w:rPr>
          <w:rFonts w:cs="Tahoma"/>
          <w:lang w:val="es-ES"/>
        </w:rPr>
        <w:t>inconformidad,</w:t>
      </w:r>
      <w:proofErr w:type="gramEnd"/>
      <w:r w:rsidRPr="00893DF9">
        <w:rPr>
          <w:rFonts w:cs="Tahoma"/>
          <w:lang w:val="es-ES"/>
        </w:rPr>
        <w:t xml:space="preserve"> </w:t>
      </w:r>
      <w:r w:rsidRPr="00893DF9">
        <w:rPr>
          <w:rFonts w:cs="Tahoma"/>
        </w:rPr>
        <w:t xml:space="preserve">amplió su solicitud, al requerir información diversa a la solicitada inicialmente, </w:t>
      </w:r>
      <w:r w:rsidRPr="00893DF9">
        <w:rPr>
          <w:rFonts w:cs="Tahoma"/>
          <w:lang w:val="es-ES"/>
        </w:rPr>
        <w:t xml:space="preserve">el Recurso de Revisión </w:t>
      </w:r>
      <w:r w:rsidRPr="00893DF9">
        <w:rPr>
          <w:rFonts w:cs="Tahoma"/>
          <w:b/>
          <w:lang w:val="es-ES"/>
        </w:rPr>
        <w:t>actualiza la causal de desechamiento establecida en el artículo 191, fracción VII, de la Ley de Transparencia y Acceso a la Información Pública de</w:t>
      </w:r>
      <w:r>
        <w:rPr>
          <w:rFonts w:cs="Tahoma"/>
          <w:b/>
          <w:lang w:val="es-ES"/>
        </w:rPr>
        <w:t xml:space="preserve">l Estado de México y Municipios. </w:t>
      </w:r>
    </w:p>
    <w:p w:rsidR="00CA7B58" w:rsidP="001278B3" w:rsidRDefault="00CA7B58" w14:paraId="5CFA7602" w14:textId="77777777">
      <w:pPr>
        <w:autoSpaceDE w:val="0"/>
        <w:autoSpaceDN w:val="0"/>
        <w:adjustRightInd w:val="0"/>
        <w:spacing w:after="0" w:line="360" w:lineRule="auto"/>
        <w:rPr>
          <w:rFonts w:cs="Tahoma"/>
          <w:b/>
          <w:lang w:val="es-ES"/>
        </w:rPr>
      </w:pPr>
    </w:p>
    <w:p w:rsidRPr="002853E3" w:rsidR="00CA7B58" w:rsidP="001278B3" w:rsidRDefault="00CA7B58" w14:paraId="0F8E0DA3" w14:textId="77777777">
      <w:pPr>
        <w:autoSpaceDE w:val="0"/>
        <w:autoSpaceDN w:val="0"/>
        <w:adjustRightInd w:val="0"/>
        <w:spacing w:after="0" w:line="360" w:lineRule="auto"/>
        <w:rPr>
          <w:rFonts w:cs="Tahoma"/>
          <w:b/>
          <w:lang w:val="es-ES"/>
        </w:rPr>
      </w:pPr>
      <w:r w:rsidRPr="002853E3">
        <w:rPr>
          <w:rFonts w:cs="Tahoma"/>
          <w:b/>
          <w:lang w:val="es-ES"/>
        </w:rPr>
        <w:t xml:space="preserve">CUARTO. Decisión. </w:t>
      </w:r>
    </w:p>
    <w:p w:rsidRPr="002853E3" w:rsidR="00CA7B58" w:rsidP="001278B3" w:rsidRDefault="00CA7B58" w14:paraId="57ADE7B3" w14:textId="77777777">
      <w:pPr>
        <w:autoSpaceDE w:val="0"/>
        <w:autoSpaceDN w:val="0"/>
        <w:adjustRightInd w:val="0"/>
        <w:spacing w:after="0" w:line="360" w:lineRule="auto"/>
        <w:rPr>
          <w:rFonts w:cs="Tahoma"/>
          <w:b/>
          <w:lang w:val="es-ES"/>
        </w:rPr>
      </w:pPr>
    </w:p>
    <w:p w:rsidRPr="002853E3" w:rsidR="00CA7B58" w:rsidP="001278B3" w:rsidRDefault="00CA7B58" w14:paraId="459EB4CA" w14:textId="17E4108F">
      <w:pPr>
        <w:autoSpaceDE w:val="0"/>
        <w:autoSpaceDN w:val="0"/>
        <w:adjustRightInd w:val="0"/>
        <w:spacing w:after="0" w:line="360" w:lineRule="auto"/>
        <w:rPr>
          <w:rFonts w:cs="Tahoma"/>
          <w:bCs/>
          <w:lang w:val="es-ES"/>
        </w:rPr>
      </w:pPr>
      <w:r w:rsidRPr="002853E3">
        <w:rPr>
          <w:rFonts w:cs="Tahoma"/>
          <w:bCs/>
          <w:lang w:val="es-ES"/>
        </w:rPr>
        <w:t>Con fundamento en lo dispuesto en el artículo 186, fracción I</w:t>
      </w:r>
      <w:r w:rsidR="007E4EAF">
        <w:rPr>
          <w:rFonts w:cs="Tahoma"/>
          <w:bCs/>
          <w:lang w:val="es-ES"/>
        </w:rPr>
        <w:t>,</w:t>
      </w:r>
      <w:r w:rsidRPr="002853E3">
        <w:rPr>
          <w:rFonts w:cs="Tahoma"/>
          <w:bCs/>
          <w:lang w:val="es-ES"/>
        </w:rPr>
        <w:t xml:space="preserve"> de la Ley de Transparencia y Acceso a la Información Pública del Estado de México y Municipios, se considera procedente </w:t>
      </w:r>
      <w:r w:rsidRPr="002853E3">
        <w:rPr>
          <w:rFonts w:cs="Tahoma"/>
          <w:b/>
          <w:lang w:val="es-ES"/>
        </w:rPr>
        <w:lastRenderedPageBreak/>
        <w:t>SOBRESEER</w:t>
      </w:r>
      <w:r w:rsidRPr="002853E3">
        <w:rPr>
          <w:rFonts w:cs="Tahoma"/>
          <w:bCs/>
          <w:lang w:val="es-ES"/>
        </w:rPr>
        <w:t xml:space="preserve"> </w:t>
      </w:r>
      <w:r>
        <w:rPr>
          <w:rFonts w:cs="Tahoma"/>
          <w:bCs/>
          <w:lang w:val="es-ES"/>
        </w:rPr>
        <w:t>el Recurso de Revisión</w:t>
      </w:r>
      <w:r w:rsidRPr="002853E3">
        <w:rPr>
          <w:rFonts w:cs="Tahoma"/>
          <w:bCs/>
          <w:lang w:val="es-ES"/>
        </w:rPr>
        <w:t>, en virtud de que se actualiza la hipótesis normativa prevista en la fracción I</w:t>
      </w:r>
      <w:r>
        <w:rPr>
          <w:rFonts w:cs="Tahoma"/>
          <w:bCs/>
          <w:lang w:val="es-ES"/>
        </w:rPr>
        <w:t>V</w:t>
      </w:r>
      <w:r w:rsidRPr="002853E3">
        <w:rPr>
          <w:rFonts w:cs="Tahoma"/>
          <w:bCs/>
          <w:lang w:val="es-ES"/>
        </w:rPr>
        <w:t xml:space="preserve">, del artículo 192, </w:t>
      </w:r>
      <w:r w:rsidR="001E2875">
        <w:rPr>
          <w:rFonts w:cs="Tahoma"/>
          <w:bCs/>
          <w:lang w:val="es-ES"/>
        </w:rPr>
        <w:t xml:space="preserve">en </w:t>
      </w:r>
      <w:proofErr w:type="spellStart"/>
      <w:r w:rsidR="001E2875">
        <w:rPr>
          <w:rFonts w:cs="Tahoma"/>
          <w:bCs/>
          <w:lang w:val="es-ES"/>
        </w:rPr>
        <w:t>relaci</w:t>
      </w:r>
      <w:r w:rsidR="001E2875">
        <w:rPr>
          <w:rFonts w:cs="Tahoma"/>
          <w:bCs/>
          <w:lang w:val="x-none"/>
        </w:rPr>
        <w:t>ón</w:t>
      </w:r>
      <w:proofErr w:type="spellEnd"/>
      <w:r w:rsidR="001E2875">
        <w:rPr>
          <w:rFonts w:cs="Tahoma"/>
          <w:bCs/>
          <w:lang w:val="x-none"/>
        </w:rPr>
        <w:t xml:space="preserve">, con el 191, fracción VII, ambos </w:t>
      </w:r>
      <w:r w:rsidRPr="002853E3">
        <w:rPr>
          <w:rFonts w:cs="Tahoma"/>
          <w:bCs/>
          <w:lang w:val="es-ES"/>
        </w:rPr>
        <w:t>del citado ordenamiento legal.</w:t>
      </w:r>
    </w:p>
    <w:p w:rsidR="00CA7B58" w:rsidP="001278B3" w:rsidRDefault="00CA7B58" w14:paraId="748A7F66" w14:textId="77777777">
      <w:pPr>
        <w:autoSpaceDE w:val="0"/>
        <w:autoSpaceDN w:val="0"/>
        <w:adjustRightInd w:val="0"/>
        <w:spacing w:after="0" w:line="360" w:lineRule="auto"/>
        <w:rPr>
          <w:rFonts w:cs="Tahoma"/>
          <w:b/>
          <w:lang w:val="es-ES"/>
        </w:rPr>
      </w:pPr>
    </w:p>
    <w:p w:rsidRPr="00BF7A48" w:rsidR="00CA7B58" w:rsidP="001278B3" w:rsidRDefault="00CA7B58" w14:paraId="004659FB" w14:textId="77777777">
      <w:pPr>
        <w:autoSpaceDE w:val="0"/>
        <w:autoSpaceDN w:val="0"/>
        <w:adjustRightInd w:val="0"/>
        <w:spacing w:after="0" w:line="360" w:lineRule="auto"/>
        <w:rPr>
          <w:rFonts w:cs="Tahoma"/>
          <w:b/>
          <w:iCs/>
        </w:rPr>
      </w:pPr>
      <w:r w:rsidRPr="00BF7A48">
        <w:rPr>
          <w:rFonts w:cs="Tahoma"/>
          <w:b/>
          <w:iCs/>
        </w:rPr>
        <w:t>Términos de la Resolución para conocimiento del Particular.</w:t>
      </w:r>
    </w:p>
    <w:p w:rsidRPr="00BF7A48" w:rsidR="00CA7B58" w:rsidP="001278B3" w:rsidRDefault="00CA7B58" w14:paraId="25F69148" w14:textId="77777777">
      <w:pPr>
        <w:autoSpaceDE w:val="0"/>
        <w:autoSpaceDN w:val="0"/>
        <w:adjustRightInd w:val="0"/>
        <w:spacing w:after="0" w:line="360" w:lineRule="auto"/>
        <w:rPr>
          <w:rFonts w:cs="Tahoma"/>
          <w:b/>
          <w:bCs/>
          <w:iCs/>
        </w:rPr>
      </w:pPr>
    </w:p>
    <w:p w:rsidR="001E2875" w:rsidP="001278B3" w:rsidRDefault="00CA7B58" w14:paraId="12FD3596" w14:textId="202C2C5C">
      <w:pPr>
        <w:autoSpaceDE w:val="0"/>
        <w:autoSpaceDN w:val="0"/>
        <w:adjustRightInd w:val="0"/>
        <w:spacing w:after="0" w:line="360" w:lineRule="auto"/>
        <w:rPr>
          <w:rFonts w:cs="Tahoma"/>
          <w:iCs/>
        </w:rPr>
      </w:pPr>
      <w:r w:rsidRPr="00BF7A48">
        <w:rPr>
          <w:rFonts w:cs="Tahoma"/>
          <w:iCs/>
        </w:rPr>
        <w:t>Se le hace del conocimiento al Particular, que</w:t>
      </w:r>
      <w:r w:rsidR="001E2875">
        <w:rPr>
          <w:rFonts w:cs="Tahoma"/>
          <w:iCs/>
        </w:rPr>
        <w:t xml:space="preserve"> el Recurso de Revisi</w:t>
      </w:r>
      <w:proofErr w:type="spellStart"/>
      <w:r w:rsidR="001E2875">
        <w:rPr>
          <w:rFonts w:cs="Tahoma"/>
          <w:iCs/>
          <w:lang w:val="x-none"/>
        </w:rPr>
        <w:t>ón</w:t>
      </w:r>
      <w:proofErr w:type="spellEnd"/>
      <w:r w:rsidR="001E2875">
        <w:rPr>
          <w:rFonts w:cs="Tahoma"/>
          <w:iCs/>
          <w:lang w:val="x-none"/>
        </w:rPr>
        <w:t xml:space="preserve">, no es la vía idónea para solicitar información, que no fue requerida inicialmente, por lo que, en el presente caso, se actualiza la causal de </w:t>
      </w:r>
      <w:proofErr w:type="spellStart"/>
      <w:r w:rsidR="001E2875">
        <w:rPr>
          <w:rFonts w:cs="Tahoma"/>
          <w:iCs/>
          <w:lang w:val="x-none"/>
        </w:rPr>
        <w:t>desechamiento</w:t>
      </w:r>
      <w:proofErr w:type="spellEnd"/>
      <w:r w:rsidR="001E2875">
        <w:rPr>
          <w:rFonts w:cs="Tahoma"/>
          <w:iCs/>
          <w:lang w:val="x-none"/>
        </w:rPr>
        <w:t>, establecida en el artículo 191, fracción VII, de la Ley de la materia.</w:t>
      </w:r>
    </w:p>
    <w:p w:rsidR="001E2875" w:rsidP="001278B3" w:rsidRDefault="001E2875" w14:paraId="1423CB6E" w14:textId="77777777">
      <w:pPr>
        <w:autoSpaceDE w:val="0"/>
        <w:autoSpaceDN w:val="0"/>
        <w:adjustRightInd w:val="0"/>
        <w:spacing w:after="0" w:line="360" w:lineRule="auto"/>
        <w:rPr>
          <w:rFonts w:cs="Tahoma"/>
          <w:iCs/>
        </w:rPr>
      </w:pPr>
    </w:p>
    <w:p w:rsidR="001E2875" w:rsidP="001278B3" w:rsidRDefault="001E2875" w14:paraId="7A343317" w14:textId="77777777">
      <w:pPr>
        <w:autoSpaceDE w:val="0"/>
        <w:autoSpaceDN w:val="0"/>
        <w:adjustRightInd w:val="0"/>
        <w:spacing w:after="0" w:line="360" w:lineRule="auto"/>
        <w:rPr>
          <w:rFonts w:cs="Tahoma"/>
          <w:iCs/>
          <w:lang w:val="x-none"/>
        </w:rPr>
      </w:pPr>
      <w:r>
        <w:rPr>
          <w:rFonts w:cs="Tahoma"/>
          <w:iCs/>
        </w:rPr>
        <w:t>Sin embargo, se le dejan a salvo sus derechos, para que, si es de su inter</w:t>
      </w:r>
      <w:proofErr w:type="spellStart"/>
      <w:r>
        <w:rPr>
          <w:rFonts w:cs="Tahoma"/>
          <w:iCs/>
          <w:lang w:val="x-none"/>
        </w:rPr>
        <w:t>és</w:t>
      </w:r>
      <w:proofErr w:type="spellEnd"/>
      <w:r>
        <w:rPr>
          <w:rFonts w:cs="Tahoma"/>
          <w:iCs/>
          <w:lang w:val="x-none"/>
        </w:rPr>
        <w:t xml:space="preserve"> presente la solicitud de información, ante el Sistema Municipal para el Desarrollo Integral de la Familia de Almoloya de Juárez.</w:t>
      </w:r>
    </w:p>
    <w:p w:rsidR="001E2875" w:rsidP="001278B3" w:rsidRDefault="001E2875" w14:paraId="6A9C556A" w14:textId="77777777">
      <w:pPr>
        <w:autoSpaceDE w:val="0"/>
        <w:autoSpaceDN w:val="0"/>
        <w:adjustRightInd w:val="0"/>
        <w:spacing w:after="0" w:line="360" w:lineRule="auto"/>
        <w:rPr>
          <w:rFonts w:cs="Tahoma"/>
          <w:iCs/>
          <w:lang w:val="x-none"/>
        </w:rPr>
      </w:pPr>
    </w:p>
    <w:p w:rsidRPr="00BF7A48" w:rsidR="00CA7B58" w:rsidP="001278B3" w:rsidRDefault="001E2875" w14:paraId="3CC82FFE" w14:textId="5F750101">
      <w:pPr>
        <w:autoSpaceDE w:val="0"/>
        <w:autoSpaceDN w:val="0"/>
        <w:adjustRightInd w:val="0"/>
        <w:spacing w:after="0" w:line="360" w:lineRule="auto"/>
        <w:rPr>
          <w:rFonts w:cs="Tahoma"/>
          <w:iCs/>
        </w:rPr>
      </w:pPr>
      <w:r>
        <w:rPr>
          <w:rFonts w:cs="Tahoma"/>
          <w:iCs/>
          <w:lang w:val="x-none"/>
        </w:rPr>
        <w:t>F</w:t>
      </w:r>
      <w:r w:rsidRPr="00BF7A48" w:rsidR="00CA7B58">
        <w:rPr>
          <w:rFonts w:cs="Tahoma"/>
          <w:iCs/>
        </w:rPr>
        <w:t>inalmente, la labor del Instituto de Transparencia, Acceso a la Información Pública y Protección de Datos Personales del Estado de México y Municipios, es apoyar a la población a acceder a la información pública y garantizar la protección de los datos personales.</w:t>
      </w:r>
    </w:p>
    <w:p w:rsidRPr="00BF7A48" w:rsidR="00CA7B58" w:rsidP="001278B3" w:rsidRDefault="00CA7B58" w14:paraId="66E60341" w14:textId="77777777">
      <w:pPr>
        <w:autoSpaceDE w:val="0"/>
        <w:autoSpaceDN w:val="0"/>
        <w:adjustRightInd w:val="0"/>
        <w:spacing w:after="0" w:line="360" w:lineRule="auto"/>
        <w:rPr>
          <w:rFonts w:cs="Tahoma"/>
          <w:b/>
        </w:rPr>
      </w:pPr>
    </w:p>
    <w:p w:rsidRPr="00FC3F47" w:rsidR="00CA7B58" w:rsidP="001278B3" w:rsidRDefault="00CA7B58" w14:paraId="2117C89B" w14:textId="77777777">
      <w:pPr>
        <w:autoSpaceDE w:val="0"/>
        <w:autoSpaceDN w:val="0"/>
        <w:adjustRightInd w:val="0"/>
        <w:spacing w:after="0" w:line="360" w:lineRule="auto"/>
        <w:rPr>
          <w:rFonts w:eastAsia="Calibri" w:cs="Tahoma"/>
          <w:bCs/>
          <w:iCs/>
          <w:color w:val="000000"/>
          <w:szCs w:val="24"/>
          <w:lang w:eastAsia="es-MX"/>
        </w:rPr>
      </w:pPr>
      <w:r w:rsidRPr="00FC3F47">
        <w:rPr>
          <w:rFonts w:eastAsia="Calibri" w:cs="Tahoma"/>
          <w:bCs/>
          <w:iCs/>
          <w:color w:val="000000"/>
          <w:szCs w:val="24"/>
          <w:lang w:eastAsia="es-MX"/>
        </w:rPr>
        <w:t xml:space="preserve">Por lo antes expuesto y fundado. </w:t>
      </w:r>
    </w:p>
    <w:p w:rsidRPr="00FC3F47" w:rsidR="00CA7B58" w:rsidP="001278B3" w:rsidRDefault="00CA7B58" w14:paraId="28779CAE" w14:textId="77777777">
      <w:pPr>
        <w:autoSpaceDE w:val="0"/>
        <w:autoSpaceDN w:val="0"/>
        <w:adjustRightInd w:val="0"/>
        <w:spacing w:after="0" w:line="360" w:lineRule="auto"/>
        <w:rPr>
          <w:rFonts w:eastAsia="Calibri" w:cs="Tahoma"/>
          <w:bCs/>
          <w:iCs/>
          <w:color w:val="000000"/>
          <w:szCs w:val="24"/>
          <w:lang w:eastAsia="es-MX"/>
        </w:rPr>
      </w:pPr>
    </w:p>
    <w:p w:rsidRPr="00FC3F47" w:rsidR="00CA7B58" w:rsidP="001278B3" w:rsidRDefault="00CA7B58" w14:paraId="0FC285CC" w14:textId="77777777">
      <w:pPr>
        <w:autoSpaceDE w:val="0"/>
        <w:autoSpaceDN w:val="0"/>
        <w:adjustRightInd w:val="0"/>
        <w:spacing w:after="0" w:line="360" w:lineRule="auto"/>
        <w:jc w:val="center"/>
        <w:rPr>
          <w:rFonts w:eastAsia="Calibri" w:cs="Tahoma"/>
          <w:b/>
          <w:bCs/>
          <w:iCs/>
          <w:color w:val="000000"/>
          <w:szCs w:val="24"/>
          <w:lang w:eastAsia="es-MX"/>
        </w:rPr>
      </w:pPr>
      <w:r w:rsidRPr="00FC3F47">
        <w:rPr>
          <w:rFonts w:eastAsia="Calibri" w:cs="Tahoma"/>
          <w:b/>
          <w:bCs/>
          <w:iCs/>
          <w:color w:val="000000"/>
          <w:szCs w:val="24"/>
          <w:lang w:eastAsia="es-MX"/>
        </w:rPr>
        <w:t>R E S U E L V E:</w:t>
      </w:r>
    </w:p>
    <w:p w:rsidRPr="00FC3F47" w:rsidR="00CA7B58" w:rsidP="001278B3" w:rsidRDefault="00CA7B58" w14:paraId="34939AA2" w14:textId="77777777">
      <w:pPr>
        <w:autoSpaceDE w:val="0"/>
        <w:autoSpaceDN w:val="0"/>
        <w:adjustRightInd w:val="0"/>
        <w:spacing w:after="0" w:line="360" w:lineRule="auto"/>
        <w:rPr>
          <w:rFonts w:eastAsia="Calibri" w:cs="Tahoma"/>
          <w:bCs/>
          <w:color w:val="000000"/>
          <w:szCs w:val="24"/>
          <w:lang w:val="es-ES" w:eastAsia="es-MX"/>
        </w:rPr>
      </w:pPr>
    </w:p>
    <w:p w:rsidRPr="00FC3F47" w:rsidR="00CA7B58" w:rsidP="001278B3" w:rsidRDefault="00CA7B58" w14:paraId="1DA0032F" w14:textId="7125CD40">
      <w:pPr>
        <w:autoSpaceDE w:val="0"/>
        <w:autoSpaceDN w:val="0"/>
        <w:adjustRightInd w:val="0"/>
        <w:spacing w:after="0" w:line="360" w:lineRule="auto"/>
        <w:rPr>
          <w:rFonts w:eastAsia="Calibri" w:cs="Tahoma"/>
        </w:rPr>
      </w:pPr>
      <w:r w:rsidRPr="00FC3F47">
        <w:rPr>
          <w:rFonts w:eastAsia="Calibri" w:cs="Tahoma"/>
          <w:b/>
          <w:bCs/>
          <w:iCs/>
          <w:color w:val="000000"/>
          <w:szCs w:val="24"/>
          <w:lang w:eastAsia="es-MX"/>
        </w:rPr>
        <w:t xml:space="preserve">PRIMERO. </w:t>
      </w:r>
      <w:r w:rsidRPr="00FC3F47">
        <w:rPr>
          <w:rFonts w:eastAsia="Calibri" w:cs="Tahoma"/>
          <w:bCs/>
          <w:iCs/>
          <w:color w:val="000000"/>
          <w:szCs w:val="24"/>
          <w:lang w:eastAsia="es-MX"/>
        </w:rPr>
        <w:t xml:space="preserve">Se </w:t>
      </w:r>
      <w:r w:rsidRPr="00FC3F47">
        <w:rPr>
          <w:rFonts w:eastAsia="Calibri" w:cs="Tahoma"/>
          <w:b/>
          <w:bCs/>
          <w:iCs/>
          <w:color w:val="000000"/>
          <w:szCs w:val="24"/>
          <w:lang w:eastAsia="es-MX"/>
        </w:rPr>
        <w:t>SOBRESE</w:t>
      </w:r>
      <w:r>
        <w:rPr>
          <w:rFonts w:eastAsia="Calibri" w:cs="Tahoma"/>
          <w:b/>
          <w:bCs/>
          <w:iCs/>
          <w:color w:val="000000"/>
          <w:szCs w:val="24"/>
          <w:lang w:eastAsia="es-MX"/>
        </w:rPr>
        <w:t>E</w:t>
      </w:r>
      <w:r w:rsidR="001E2875">
        <w:rPr>
          <w:rFonts w:eastAsia="Calibri" w:cs="Tahoma"/>
          <w:b/>
          <w:bCs/>
          <w:iCs/>
          <w:color w:val="000000"/>
          <w:szCs w:val="24"/>
          <w:lang w:eastAsia="es-MX"/>
        </w:rPr>
        <w:t xml:space="preserve"> por improcedente</w:t>
      </w:r>
      <w:r w:rsidRPr="00FC3F47">
        <w:rPr>
          <w:rFonts w:eastAsia="Calibri" w:cs="Tahoma"/>
          <w:bCs/>
          <w:iCs/>
          <w:color w:val="000000"/>
          <w:szCs w:val="24"/>
          <w:lang w:eastAsia="es-MX"/>
        </w:rPr>
        <w:t xml:space="preserve"> </w:t>
      </w:r>
      <w:r>
        <w:rPr>
          <w:rFonts w:eastAsia="Calibri" w:cs="Tahoma"/>
          <w:bCs/>
          <w:iCs/>
          <w:color w:val="000000"/>
          <w:szCs w:val="24"/>
          <w:lang w:eastAsia="es-MX"/>
        </w:rPr>
        <w:t xml:space="preserve">el Recurso de Revisión con número </w:t>
      </w:r>
      <w:r w:rsidRPr="008B1181">
        <w:rPr>
          <w:rFonts w:eastAsia="Calibri" w:cs="Tahoma"/>
          <w:b/>
          <w:bCs/>
        </w:rPr>
        <w:t>05406/INFOEM/IP/RR/2021</w:t>
      </w:r>
      <w:r>
        <w:rPr>
          <w:rFonts w:eastAsia="Calibri" w:cs="Tahoma"/>
        </w:rPr>
        <w:t xml:space="preserve">, </w:t>
      </w:r>
      <w:r w:rsidR="001E2875">
        <w:rPr>
          <w:rFonts w:eastAsia="Calibri" w:cs="Tahoma"/>
        </w:rPr>
        <w:t>por actualizarse la causal de improcedencia establecida en la fracci</w:t>
      </w:r>
      <w:proofErr w:type="spellStart"/>
      <w:r w:rsidR="001E2875">
        <w:rPr>
          <w:rFonts w:eastAsia="Calibri" w:cs="Tahoma"/>
          <w:lang w:val="x-none"/>
        </w:rPr>
        <w:t>ón</w:t>
      </w:r>
      <w:proofErr w:type="spellEnd"/>
      <w:r w:rsidR="001E2875">
        <w:rPr>
          <w:rFonts w:eastAsia="Calibri" w:cs="Tahoma"/>
          <w:lang w:val="x-none"/>
        </w:rPr>
        <w:t xml:space="preserve"> VII, del artículo 191, de la Ley de Transparencia y Acceso a la Información Pública del </w:t>
      </w:r>
      <w:r w:rsidR="001E2875">
        <w:rPr>
          <w:rFonts w:eastAsia="Calibri" w:cs="Tahoma"/>
          <w:lang w:val="x-none"/>
        </w:rPr>
        <w:lastRenderedPageBreak/>
        <w:t>Estado de México y Municipios</w:t>
      </w:r>
      <w:r>
        <w:rPr>
          <w:rFonts w:eastAsia="Calibri" w:cs="Tahoma"/>
        </w:rPr>
        <w:t xml:space="preserve">, </w:t>
      </w:r>
      <w:r w:rsidRPr="00FC3F47">
        <w:rPr>
          <w:rFonts w:eastAsia="Calibri" w:cs="Tahoma"/>
          <w:bCs/>
          <w:iCs/>
          <w:color w:val="000000"/>
          <w:szCs w:val="24"/>
          <w:lang w:eastAsia="es-MX"/>
        </w:rPr>
        <w:t xml:space="preserve">en términos de los Considerandos </w:t>
      </w:r>
      <w:r w:rsidRPr="00FC3F47">
        <w:rPr>
          <w:rFonts w:eastAsia="Calibri" w:cs="Tahoma"/>
          <w:b/>
          <w:bCs/>
          <w:iCs/>
          <w:color w:val="000000"/>
          <w:szCs w:val="24"/>
          <w:lang w:eastAsia="es-MX"/>
        </w:rPr>
        <w:t>TERCERO y CUARTO</w:t>
      </w:r>
      <w:r w:rsidRPr="00FC3F47">
        <w:rPr>
          <w:rFonts w:eastAsia="Calibri" w:cs="Tahoma"/>
          <w:bCs/>
          <w:iCs/>
          <w:color w:val="000000"/>
          <w:szCs w:val="24"/>
          <w:lang w:eastAsia="es-MX"/>
        </w:rPr>
        <w:t xml:space="preserve"> de la presente Resolución.</w:t>
      </w:r>
    </w:p>
    <w:p w:rsidRPr="00FC3F47" w:rsidR="00CA7B58" w:rsidP="001278B3" w:rsidRDefault="00CA7B58" w14:paraId="1EA6DCBF" w14:textId="77777777">
      <w:pPr>
        <w:autoSpaceDE w:val="0"/>
        <w:autoSpaceDN w:val="0"/>
        <w:adjustRightInd w:val="0"/>
        <w:spacing w:after="0" w:line="360" w:lineRule="auto"/>
        <w:rPr>
          <w:rFonts w:eastAsia="Calibri" w:cs="Tahoma"/>
          <w:bCs/>
          <w:i/>
          <w:iCs/>
          <w:color w:val="000000"/>
          <w:szCs w:val="24"/>
          <w:lang w:eastAsia="es-MX"/>
        </w:rPr>
      </w:pPr>
    </w:p>
    <w:p w:rsidRPr="00FC3F47" w:rsidR="00CA7B58" w:rsidP="001278B3" w:rsidRDefault="00CA7B58" w14:paraId="026F477C" w14:textId="77777777">
      <w:pPr>
        <w:autoSpaceDE w:val="0"/>
        <w:autoSpaceDN w:val="0"/>
        <w:adjustRightInd w:val="0"/>
        <w:spacing w:after="0" w:line="360" w:lineRule="auto"/>
        <w:rPr>
          <w:rFonts w:eastAsia="Calibri" w:cs="Tahoma"/>
          <w:bCs/>
          <w:iCs/>
          <w:color w:val="000000"/>
          <w:szCs w:val="24"/>
          <w:lang w:eastAsia="es-MX"/>
        </w:rPr>
      </w:pPr>
      <w:r w:rsidRPr="00FC3F47">
        <w:rPr>
          <w:rFonts w:eastAsia="Calibri" w:cs="Tahoma"/>
          <w:b/>
          <w:bCs/>
          <w:iCs/>
          <w:color w:val="000000"/>
          <w:szCs w:val="24"/>
          <w:lang w:eastAsia="es-MX"/>
        </w:rPr>
        <w:t xml:space="preserve">SEGUNDO. NOTIFÍQUESE </w:t>
      </w:r>
      <w:r w:rsidRPr="00FC3F47">
        <w:rPr>
          <w:rFonts w:eastAsia="Calibri" w:cs="Tahoma"/>
          <w:bCs/>
          <w:iCs/>
          <w:color w:val="000000"/>
          <w:szCs w:val="24"/>
          <w:lang w:eastAsia="es-MX"/>
        </w:rPr>
        <w:t>la presente Resolución al Titular de la Unidad de Transparencia del Sujeto Obligado.</w:t>
      </w:r>
    </w:p>
    <w:p w:rsidRPr="00FC3F47" w:rsidR="00CA7B58" w:rsidP="001278B3" w:rsidRDefault="00CA7B58" w14:paraId="02160717" w14:textId="77777777">
      <w:pPr>
        <w:autoSpaceDE w:val="0"/>
        <w:autoSpaceDN w:val="0"/>
        <w:adjustRightInd w:val="0"/>
        <w:spacing w:after="0" w:line="360" w:lineRule="auto"/>
        <w:rPr>
          <w:rFonts w:eastAsia="Calibri" w:cs="Tahoma"/>
          <w:bCs/>
          <w:i/>
          <w:iCs/>
          <w:color w:val="000000"/>
          <w:szCs w:val="24"/>
          <w:lang w:eastAsia="es-MX"/>
        </w:rPr>
      </w:pPr>
    </w:p>
    <w:p w:rsidRPr="00FC3F47" w:rsidR="00CA7B58" w:rsidP="001278B3" w:rsidRDefault="00CA7B58" w14:paraId="221AA2D3" w14:textId="77777777">
      <w:pPr>
        <w:autoSpaceDE w:val="0"/>
        <w:autoSpaceDN w:val="0"/>
        <w:adjustRightInd w:val="0"/>
        <w:spacing w:after="0" w:line="360" w:lineRule="auto"/>
        <w:rPr>
          <w:rFonts w:eastAsia="Calibri" w:cs="Tahoma"/>
          <w:b/>
          <w:bCs/>
          <w:iCs/>
          <w:color w:val="000000"/>
          <w:szCs w:val="24"/>
          <w:lang w:eastAsia="es-MX"/>
        </w:rPr>
      </w:pPr>
      <w:r w:rsidRPr="00FC3F47">
        <w:rPr>
          <w:rFonts w:eastAsia="Calibri" w:cs="Tahoma"/>
          <w:b/>
          <w:bCs/>
          <w:iCs/>
          <w:color w:val="000000"/>
          <w:szCs w:val="24"/>
          <w:lang w:eastAsia="es-MX"/>
        </w:rPr>
        <w:t xml:space="preserve">TERCERO. NOTIFÍQUESE </w:t>
      </w:r>
      <w:r w:rsidRPr="00FC3F47">
        <w:rPr>
          <w:rFonts w:eastAsia="Calibri" w:cs="Tahoma"/>
          <w:bCs/>
          <w:iCs/>
          <w:color w:val="000000"/>
          <w:szCs w:val="24"/>
          <w:lang w:eastAsia="es-MX"/>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A93AF4" w:rsidR="00CA7B58" w:rsidP="001278B3" w:rsidRDefault="00CA7B58" w14:paraId="1B63A6B6" w14:textId="77777777">
      <w:pPr>
        <w:spacing w:after="0" w:line="360" w:lineRule="auto"/>
        <w:jc w:val="left"/>
        <w:rPr>
          <w:rFonts w:cs="Tahoma"/>
          <w:bCs/>
          <w:lang w:val="es-ES_tradnl" w:eastAsia="es-MX"/>
        </w:rPr>
      </w:pPr>
    </w:p>
    <w:p w:rsidRPr="00A93AF4" w:rsidR="00CA7B58" w:rsidP="001278B3" w:rsidRDefault="00CA7B58" w14:paraId="58FF65DD" w14:textId="77777777">
      <w:pPr>
        <w:spacing w:after="0" w:line="360" w:lineRule="auto"/>
        <w:rPr>
          <w:rFonts w:cs="Tahoma"/>
          <w:bCs/>
          <w:lang w:val="es-ES_tradnl" w:eastAsia="es-MX"/>
        </w:rPr>
      </w:pPr>
      <w:r w:rsidRPr="00A93AF4">
        <w:rPr>
          <w:rFonts w:cs="Tahoma"/>
          <w:bCs/>
          <w:lang w:val="es-ES_tradnl" w:eastAsia="es-MX"/>
        </w:rPr>
        <w:t xml:space="preserve">ASÍ LO RESUELVE, POR </w:t>
      </w:r>
      <w:r w:rsidRPr="00A93AF4">
        <w:rPr>
          <w:rFonts w:cs="Tahoma"/>
          <w:b/>
          <w:lang w:val="es-ES_tradnl" w:eastAsia="es-MX"/>
        </w:rPr>
        <w:t>UNANIMIDAD</w:t>
      </w:r>
      <w:r w:rsidRPr="00A93AF4">
        <w:rPr>
          <w:rFonts w:cs="Tahoma"/>
          <w:bCs/>
          <w:lang w:val="es-ES_tradnl"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w:t>
      </w:r>
      <w:r>
        <w:rPr>
          <w:rFonts w:cs="Tahoma"/>
          <w:bCs/>
          <w:lang w:val="es-ES_tradnl" w:eastAsia="es-MX"/>
        </w:rPr>
        <w:t>PRIMERA SESIÓN ORDINARIA, CELEBRADA EL DOCE DE ENERO DE DOS MIL VEINTIDÓS</w:t>
      </w:r>
      <w:r w:rsidRPr="00A93AF4">
        <w:rPr>
          <w:rFonts w:cs="Tahoma"/>
          <w:bCs/>
          <w:lang w:val="es-ES_tradnl" w:eastAsia="es-MX"/>
        </w:rPr>
        <w:t>, ANTE EL SECRETARIO TÉCNICO DEL PLENO ALEXIS TAPIA RAMÍREZ.</w:t>
      </w:r>
    </w:p>
    <w:p w:rsidR="00D608BD" w:rsidP="001278B3" w:rsidRDefault="00CA7B58" w14:paraId="4DEE406B" w14:textId="7A85F3C2">
      <w:pPr>
        <w:spacing w:after="0" w:line="360" w:lineRule="auto"/>
        <w:jc w:val="left"/>
      </w:pPr>
      <w:r>
        <w:br w:type="page"/>
      </w:r>
    </w:p>
    <w:sectPr w:rsidR="00D608BD" w:rsidSect="00AB382E">
      <w:headerReference w:type="even" r:id="rId13"/>
      <w:headerReference w:type="default" r:id="rId14"/>
      <w:footerReference w:type="even" r:id="rId15"/>
      <w:footerReference w:type="default" r:id="rId16"/>
      <w:headerReference w:type="first" r:id="rId17"/>
      <w:footerReference w:type="first" r:id="rId18"/>
      <w:pgSz w:w="12240" w:h="15840" w:orient="portrait"/>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0453" w:rsidRDefault="00EB0453" w14:paraId="7F349E8D" w14:textId="77777777">
      <w:pPr>
        <w:spacing w:after="0" w:line="240" w:lineRule="auto"/>
      </w:pPr>
      <w:r>
        <w:separator/>
      </w:r>
    </w:p>
  </w:endnote>
  <w:endnote w:type="continuationSeparator" w:id="0">
    <w:p w:rsidR="00EB0453" w:rsidRDefault="00EB0453" w14:paraId="2045AA7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altName w:val="Cambria"/>
    <w:panose1 w:val="020B0604020202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18588"/>
      <w:docPartObj>
        <w:docPartGallery w:val="Page Numbers (Bottom of Page)"/>
        <w:docPartUnique/>
      </w:docPartObj>
    </w:sdtPr>
    <w:sdtEndPr/>
    <w:sdtContent>
      <w:sdt>
        <w:sdtPr>
          <w:id w:val="-1486162003"/>
          <w:docPartObj>
            <w:docPartGallery w:val="Page Numbers (Top of Page)"/>
            <w:docPartUnique/>
          </w:docPartObj>
        </w:sdtPr>
        <w:sdtEndPr/>
        <w:sdtContent>
          <w:p w:rsidR="008109C5" w:rsidRDefault="00D1313A" w14:paraId="16348ADB"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rsidR="008109C5" w:rsidRDefault="00EB0453" w14:paraId="78BF9FD7"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rsidR="008109C5" w:rsidRDefault="00D1313A" w14:paraId="14EFA297"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24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24</w:t>
            </w:r>
            <w:r>
              <w:rPr>
                <w:b/>
                <w:bCs/>
                <w:sz w:val="24"/>
                <w:szCs w:val="24"/>
              </w:rPr>
              <w:fldChar w:fldCharType="end"/>
            </w:r>
          </w:p>
        </w:sdtContent>
      </w:sdt>
    </w:sdtContent>
  </w:sdt>
  <w:p w:rsidR="008109C5" w:rsidRDefault="00EB0453" w14:paraId="483D330D"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6825420"/>
      <w:docPartObj>
        <w:docPartGallery w:val="Page Numbers (Bottom of Page)"/>
        <w:docPartUnique/>
      </w:docPartObj>
    </w:sdtPr>
    <w:sdtEndPr/>
    <w:sdtContent>
      <w:sdt>
        <w:sdtPr>
          <w:id w:val="-1769616900"/>
          <w:docPartObj>
            <w:docPartGallery w:val="Page Numbers (Top of Page)"/>
            <w:docPartUnique/>
          </w:docPartObj>
        </w:sdtPr>
        <w:sdtEndPr/>
        <w:sdtContent>
          <w:p w:rsidR="008109C5" w:rsidRDefault="00D1313A" w14:paraId="5138EEEB"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24</w:t>
            </w:r>
            <w:r>
              <w:rPr>
                <w:b/>
                <w:bCs/>
                <w:sz w:val="24"/>
                <w:szCs w:val="24"/>
              </w:rPr>
              <w:fldChar w:fldCharType="end"/>
            </w:r>
          </w:p>
        </w:sdtContent>
      </w:sdt>
    </w:sdtContent>
  </w:sdt>
  <w:p w:rsidR="008109C5" w:rsidRDefault="00EB0453" w14:paraId="10329D51"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0453" w:rsidRDefault="00EB0453" w14:paraId="1CC428EF" w14:textId="77777777">
      <w:pPr>
        <w:spacing w:after="0" w:line="240" w:lineRule="auto"/>
      </w:pPr>
      <w:r>
        <w:separator/>
      </w:r>
    </w:p>
  </w:footnote>
  <w:footnote w:type="continuationSeparator" w:id="0">
    <w:p w:rsidR="00EB0453" w:rsidRDefault="00EB0453" w14:paraId="7CC52386"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991" w:type="dxa"/>
      <w:tblInd w:w="354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3587"/>
    </w:tblGrid>
    <w:tr w:rsidR="008109C5" w:rsidTr="00AB382E" w14:paraId="270BD3C6" w14:textId="77777777">
      <w:trPr>
        <w:trHeight w:val="141"/>
      </w:trPr>
      <w:tc>
        <w:tcPr>
          <w:tcW w:w="2404" w:type="dxa"/>
        </w:tcPr>
        <w:p w:rsidRPr="001B5FB6" w:rsidR="008109C5" w:rsidP="00AB382E" w:rsidRDefault="00D1313A" w14:paraId="53AEAF9F" w14:textId="77777777">
          <w:pPr>
            <w:tabs>
              <w:tab w:val="right" w:pos="8838"/>
            </w:tabs>
            <w:ind w:right="-105"/>
            <w:rPr>
              <w:rFonts w:eastAsia="Calibri" w:cs="Tahoma"/>
              <w:b/>
              <w:lang w:val="es-MX"/>
            </w:rPr>
          </w:pPr>
          <w:r w:rsidRPr="001B5FB6">
            <w:rPr>
              <w:rFonts w:eastAsia="Calibri" w:cs="Tahoma"/>
              <w:b/>
              <w:lang w:val="es-MX"/>
            </w:rPr>
            <w:t>Recurso de Revisión:</w:t>
          </w:r>
        </w:p>
      </w:tc>
      <w:tc>
        <w:tcPr>
          <w:tcW w:w="3587" w:type="dxa"/>
        </w:tcPr>
        <w:p w:rsidRPr="00A8173F" w:rsidR="008109C5" w:rsidP="00AB382E" w:rsidRDefault="00D1313A" w14:paraId="6F944AF0" w14:textId="77777777">
          <w:pPr>
            <w:tabs>
              <w:tab w:val="right" w:pos="8838"/>
            </w:tabs>
            <w:ind w:left="-28" w:right="683"/>
            <w:rPr>
              <w:rFonts w:eastAsia="Calibri" w:cs="Tahoma"/>
            </w:rPr>
          </w:pPr>
          <w:r w:rsidRPr="00A8173F">
            <w:rPr>
              <w:rFonts w:eastAsia="Calibri" w:cs="Tahoma"/>
              <w:lang w:val="es-MX"/>
            </w:rPr>
            <w:t>04196/INFOEM/IP/RR/2020</w:t>
          </w:r>
        </w:p>
      </w:tc>
    </w:tr>
    <w:tr w:rsidR="008109C5" w:rsidTr="00AB382E" w14:paraId="414F1B59" w14:textId="77777777">
      <w:trPr>
        <w:trHeight w:val="276"/>
      </w:trPr>
      <w:tc>
        <w:tcPr>
          <w:tcW w:w="2404" w:type="dxa"/>
        </w:tcPr>
        <w:p w:rsidRPr="001B5FB6" w:rsidR="008109C5" w:rsidP="00AB382E" w:rsidRDefault="00D1313A" w14:paraId="0BC80CB4" w14:textId="77777777">
          <w:pPr>
            <w:tabs>
              <w:tab w:val="right" w:pos="8838"/>
            </w:tabs>
            <w:ind w:right="-105"/>
            <w:rPr>
              <w:rFonts w:eastAsia="Calibri" w:cs="Tahoma"/>
              <w:b/>
              <w:lang w:val="es-MX"/>
            </w:rPr>
          </w:pPr>
          <w:r w:rsidRPr="001B5FB6">
            <w:rPr>
              <w:rFonts w:eastAsia="Calibri" w:cs="Tahoma"/>
              <w:b/>
              <w:lang w:val="es-MX"/>
            </w:rPr>
            <w:t>Sujeto Obligado:</w:t>
          </w:r>
        </w:p>
      </w:tc>
      <w:tc>
        <w:tcPr>
          <w:tcW w:w="3587" w:type="dxa"/>
        </w:tcPr>
        <w:p w:rsidRPr="00A8173F" w:rsidR="008109C5" w:rsidP="00AB382E" w:rsidRDefault="00D1313A" w14:paraId="149C0A98" w14:textId="77777777">
          <w:pPr>
            <w:tabs>
              <w:tab w:val="right" w:pos="8838"/>
            </w:tabs>
            <w:ind w:right="116"/>
            <w:rPr>
              <w:rFonts w:eastAsia="Calibri" w:cs="Tahoma"/>
              <w:lang w:val="es-MX"/>
            </w:rPr>
          </w:pPr>
          <w:r w:rsidRPr="00A8173F">
            <w:rPr>
              <w:rFonts w:eastAsia="Calibri" w:cs="Tahoma"/>
              <w:lang w:val="es-MX"/>
            </w:rPr>
            <w:t>Ayuntamiento de Chapultepec</w:t>
          </w:r>
        </w:p>
      </w:tc>
    </w:tr>
    <w:tr w:rsidR="008109C5" w:rsidTr="00AB382E" w14:paraId="2E7C376E" w14:textId="77777777">
      <w:trPr>
        <w:trHeight w:val="276"/>
      </w:trPr>
      <w:tc>
        <w:tcPr>
          <w:tcW w:w="2404" w:type="dxa"/>
        </w:tcPr>
        <w:p w:rsidRPr="001B5FB6" w:rsidR="008109C5" w:rsidP="00AB382E" w:rsidRDefault="00D1313A" w14:paraId="12D8ECAB" w14:textId="77777777">
          <w:pPr>
            <w:tabs>
              <w:tab w:val="right" w:pos="8838"/>
            </w:tabs>
            <w:ind w:right="-105"/>
            <w:rPr>
              <w:rFonts w:eastAsia="Calibri" w:cs="Tahoma"/>
              <w:b/>
              <w:lang w:val="es-MX"/>
            </w:rPr>
          </w:pPr>
          <w:r w:rsidRPr="001B5FB6">
            <w:rPr>
              <w:rFonts w:eastAsia="Calibri" w:cs="Tahoma"/>
              <w:b/>
              <w:lang w:val="es-MX"/>
            </w:rPr>
            <w:t>Comisionado Ponente:</w:t>
          </w:r>
        </w:p>
      </w:tc>
      <w:tc>
        <w:tcPr>
          <w:tcW w:w="3587" w:type="dxa"/>
        </w:tcPr>
        <w:p w:rsidRPr="00A8173F" w:rsidR="008109C5" w:rsidP="00AB382E" w:rsidRDefault="00D1313A" w14:paraId="26FC0C9A" w14:textId="77777777">
          <w:pPr>
            <w:tabs>
              <w:tab w:val="right" w:pos="8838"/>
            </w:tabs>
            <w:ind w:right="-32"/>
            <w:rPr>
              <w:rFonts w:eastAsia="Calibri" w:cs="Tahoma"/>
              <w:lang w:val="es-MX"/>
            </w:rPr>
          </w:pPr>
          <w:r w:rsidRPr="00A8173F">
            <w:rPr>
              <w:rFonts w:eastAsia="Calibri" w:cs="Tahoma"/>
              <w:lang w:val="es-MX"/>
            </w:rPr>
            <w:t>Luis Gustavo Parra Noriega</w:t>
          </w:r>
        </w:p>
      </w:tc>
    </w:tr>
  </w:tbl>
  <w:p w:rsidR="008109C5" w:rsidRDefault="00EB0453" w14:paraId="6E673560" w14:textId="77777777">
    <w:pPr>
      <w:pStyle w:val="Encabezado"/>
    </w:pPr>
    <w:r>
      <w:rPr>
        <w:noProof/>
      </w:rPr>
      <w:pict w14:anchorId="3E127B6D">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2" style="position:absolute;left:0;text-align:left;margin-left:0;margin-top:0;width:663.5pt;height:12in;z-index:-251657216;mso-wrap-edited:f;mso-width-percent:0;mso-height-percent:0;mso-position-horizontal:center;mso-position-horizontal-relative:margin;mso-position-vertical:center;mso-position-vertical-relative:margin;mso-width-percent:0;mso-height-percent:0" alt="MARCA DE AGUA - HOJA RESOLUCIÓN" o:spid="_x0000_s2051" o:allowincell="f" type="#_x0000_t75">
          <v:imagedata o:title="MARCA DE AGUA - HOJA RESOLUCIÓN"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6379" w:type="dxa"/>
      <w:tblInd w:w="297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9"/>
      <w:gridCol w:w="3970"/>
    </w:tblGrid>
    <w:tr w:rsidR="008109C5" w:rsidTr="00DC2958" w14:paraId="20F39784" w14:textId="77777777">
      <w:trPr>
        <w:trHeight w:val="141"/>
      </w:trPr>
      <w:tc>
        <w:tcPr>
          <w:tcW w:w="2409" w:type="dxa"/>
        </w:tcPr>
        <w:p w:rsidRPr="00B74320" w:rsidR="00B74320" w:rsidP="00AB382E" w:rsidRDefault="00EB0453" w14:paraId="6CE1F2D9" w14:textId="77777777">
          <w:pPr>
            <w:tabs>
              <w:tab w:val="right" w:pos="8838"/>
            </w:tabs>
            <w:ind w:right="-105"/>
            <w:rPr>
              <w:rFonts w:eastAsia="Calibri" w:cs="Tahoma"/>
              <w:b/>
              <w:sz w:val="12"/>
              <w:szCs w:val="12"/>
              <w:lang w:val="es-MX"/>
            </w:rPr>
          </w:pPr>
        </w:p>
        <w:p w:rsidRPr="00DC2958" w:rsidR="00DC2958" w:rsidP="00AB382E" w:rsidRDefault="00DC2958" w14:paraId="0EE44391" w14:textId="77777777">
          <w:pPr>
            <w:tabs>
              <w:tab w:val="right" w:pos="8838"/>
            </w:tabs>
            <w:ind w:right="-105"/>
            <w:rPr>
              <w:rFonts w:eastAsia="Calibri" w:cs="Tahoma"/>
              <w:b/>
              <w:sz w:val="18"/>
              <w:lang w:val="es-MX"/>
            </w:rPr>
          </w:pPr>
        </w:p>
        <w:p w:rsidRPr="001B5FB6" w:rsidR="008109C5" w:rsidP="00AB382E" w:rsidRDefault="00D1313A" w14:paraId="332E4D65" w14:textId="43B1966A">
          <w:pPr>
            <w:tabs>
              <w:tab w:val="right" w:pos="8838"/>
            </w:tabs>
            <w:ind w:right="-105"/>
            <w:rPr>
              <w:rFonts w:eastAsia="Calibri" w:cs="Tahoma"/>
              <w:b/>
              <w:lang w:val="es-MX"/>
            </w:rPr>
          </w:pPr>
          <w:r>
            <w:rPr>
              <w:rFonts w:eastAsia="Calibri" w:cs="Tahoma"/>
              <w:b/>
              <w:lang w:val="es-MX"/>
            </w:rPr>
            <w:t>R</w:t>
          </w:r>
          <w:r w:rsidRPr="001B5FB6">
            <w:rPr>
              <w:rFonts w:eastAsia="Calibri" w:cs="Tahoma"/>
              <w:b/>
              <w:lang w:val="es-MX"/>
            </w:rPr>
            <w:t>ecurso de Revisión:</w:t>
          </w:r>
        </w:p>
      </w:tc>
      <w:tc>
        <w:tcPr>
          <w:tcW w:w="3970" w:type="dxa"/>
        </w:tcPr>
        <w:p w:rsidRPr="00B74320" w:rsidR="00B74320" w:rsidP="00AB382E" w:rsidRDefault="00EB0453" w14:paraId="125BD829" w14:textId="77777777">
          <w:pPr>
            <w:tabs>
              <w:tab w:val="right" w:pos="8838"/>
            </w:tabs>
            <w:ind w:left="-28" w:right="683"/>
            <w:rPr>
              <w:rFonts w:eastAsia="Calibri" w:cs="Tahoma"/>
              <w:sz w:val="12"/>
              <w:szCs w:val="12"/>
              <w:lang w:val="es-MX"/>
            </w:rPr>
          </w:pPr>
        </w:p>
        <w:p w:rsidRPr="00DC2958" w:rsidR="00DC2958" w:rsidP="00AB382E" w:rsidRDefault="00DC2958" w14:paraId="4755F24E" w14:textId="77777777">
          <w:pPr>
            <w:tabs>
              <w:tab w:val="right" w:pos="8838"/>
            </w:tabs>
            <w:ind w:left="-28" w:right="683"/>
            <w:rPr>
              <w:rFonts w:eastAsia="Calibri" w:cs="Tahoma"/>
              <w:sz w:val="18"/>
              <w:lang w:val="es-MX"/>
            </w:rPr>
          </w:pPr>
        </w:p>
        <w:p w:rsidRPr="00A8173F" w:rsidR="008109C5" w:rsidP="00AB382E" w:rsidRDefault="00D1313A" w14:paraId="688066C6" w14:textId="6600CA18">
          <w:pPr>
            <w:tabs>
              <w:tab w:val="right" w:pos="8838"/>
            </w:tabs>
            <w:ind w:left="-28" w:right="683"/>
            <w:rPr>
              <w:rFonts w:eastAsia="Calibri" w:cs="Tahoma"/>
            </w:rPr>
          </w:pPr>
          <w:r w:rsidRPr="000C6D3A">
            <w:rPr>
              <w:rFonts w:eastAsia="Calibri" w:cs="Tahoma"/>
              <w:lang w:val="es-MX"/>
            </w:rPr>
            <w:t>05406/INFOEM/IP/RR/2021</w:t>
          </w:r>
        </w:p>
      </w:tc>
    </w:tr>
    <w:tr w:rsidR="008109C5" w:rsidTr="00DC2958" w14:paraId="72A7B095" w14:textId="77777777">
      <w:trPr>
        <w:trHeight w:val="276"/>
      </w:trPr>
      <w:tc>
        <w:tcPr>
          <w:tcW w:w="2409" w:type="dxa"/>
        </w:tcPr>
        <w:p w:rsidRPr="001B5FB6" w:rsidR="008109C5" w:rsidP="00AB382E" w:rsidRDefault="00D1313A" w14:paraId="3C0877C6" w14:textId="77777777">
          <w:pPr>
            <w:tabs>
              <w:tab w:val="right" w:pos="8838"/>
            </w:tabs>
            <w:ind w:right="-105"/>
            <w:rPr>
              <w:rFonts w:eastAsia="Calibri" w:cs="Tahoma"/>
              <w:b/>
              <w:lang w:val="es-MX"/>
            </w:rPr>
          </w:pPr>
          <w:r w:rsidRPr="001B5FB6">
            <w:rPr>
              <w:rFonts w:eastAsia="Calibri" w:cs="Tahoma"/>
              <w:b/>
              <w:lang w:val="es-MX"/>
            </w:rPr>
            <w:t>Sujeto Obligado:</w:t>
          </w:r>
        </w:p>
      </w:tc>
      <w:tc>
        <w:tcPr>
          <w:tcW w:w="3970" w:type="dxa"/>
        </w:tcPr>
        <w:p w:rsidRPr="000C6D3A" w:rsidR="008109C5" w:rsidP="00B74320" w:rsidRDefault="00D1313A" w14:paraId="2BE7B216" w14:textId="77777777">
          <w:pPr>
            <w:tabs>
              <w:tab w:val="right" w:pos="8838"/>
            </w:tabs>
            <w:ind w:right="-112"/>
            <w:rPr>
              <w:rFonts w:eastAsia="Calibri" w:cs="Tahoma"/>
              <w:lang w:val="es-MX"/>
            </w:rPr>
          </w:pPr>
          <w:r w:rsidRPr="000C6D3A">
            <w:rPr>
              <w:rFonts w:eastAsia="Calibri" w:cs="Tahoma"/>
              <w:lang w:val="es-MX"/>
            </w:rPr>
            <w:t>Ayuntamiento de Almoloya de Juárez</w:t>
          </w:r>
        </w:p>
      </w:tc>
    </w:tr>
    <w:tr w:rsidR="008109C5" w:rsidTr="00DC2958" w14:paraId="3F5B479D" w14:textId="77777777">
      <w:trPr>
        <w:trHeight w:val="276"/>
      </w:trPr>
      <w:tc>
        <w:tcPr>
          <w:tcW w:w="2409" w:type="dxa"/>
        </w:tcPr>
        <w:p w:rsidRPr="001B5FB6" w:rsidR="008109C5" w:rsidP="00AB382E" w:rsidRDefault="00D1313A" w14:paraId="262E45FB" w14:textId="77777777">
          <w:pPr>
            <w:tabs>
              <w:tab w:val="right" w:pos="8838"/>
            </w:tabs>
            <w:ind w:right="-105"/>
            <w:rPr>
              <w:rFonts w:eastAsia="Calibri" w:cs="Tahoma"/>
              <w:b/>
              <w:lang w:val="es-MX"/>
            </w:rPr>
          </w:pPr>
          <w:r w:rsidRPr="001B5FB6">
            <w:rPr>
              <w:rFonts w:eastAsia="Calibri" w:cs="Tahoma"/>
              <w:b/>
              <w:lang w:val="es-MX"/>
            </w:rPr>
            <w:t>Comisionado Ponente:</w:t>
          </w:r>
        </w:p>
      </w:tc>
      <w:tc>
        <w:tcPr>
          <w:tcW w:w="3970" w:type="dxa"/>
        </w:tcPr>
        <w:p w:rsidR="008109C5" w:rsidP="00AB382E" w:rsidRDefault="00D1313A" w14:paraId="583F7FC8" w14:textId="77777777">
          <w:pPr>
            <w:tabs>
              <w:tab w:val="right" w:pos="8838"/>
            </w:tabs>
            <w:ind w:right="-32"/>
            <w:rPr>
              <w:rFonts w:eastAsia="Calibri" w:cs="Tahoma"/>
              <w:lang w:val="es-MX"/>
            </w:rPr>
          </w:pPr>
          <w:r w:rsidRPr="00A8173F">
            <w:rPr>
              <w:rFonts w:eastAsia="Calibri" w:cs="Tahoma"/>
              <w:lang w:val="es-MX"/>
            </w:rPr>
            <w:t>Luis Gustavo Parra Noriega</w:t>
          </w:r>
        </w:p>
        <w:p w:rsidRPr="00A8173F" w:rsidR="00155E67" w:rsidP="00AB382E" w:rsidRDefault="00EB0453" w14:paraId="1715EE15" w14:textId="77777777">
          <w:pPr>
            <w:tabs>
              <w:tab w:val="right" w:pos="8838"/>
            </w:tabs>
            <w:ind w:right="-32"/>
            <w:rPr>
              <w:rFonts w:eastAsia="Calibri" w:cs="Tahoma"/>
              <w:lang w:val="es-MX"/>
            </w:rPr>
          </w:pPr>
        </w:p>
      </w:tc>
    </w:tr>
  </w:tbl>
  <w:p w:rsidR="008109C5" w:rsidRDefault="00EB0453" w14:paraId="2BD71D6A" w14:textId="77777777">
    <w:pPr>
      <w:pStyle w:val="Encabezado"/>
    </w:pPr>
    <w:r>
      <w:rPr>
        <w:noProof/>
      </w:rPr>
      <w:pict w14:anchorId="6615DB2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3" style="position:absolute;left:0;text-align:left;margin-left:-103.85pt;margin-top:-136.35pt;width:663.5pt;height:12in;z-index:-251656192;mso-wrap-edited:f;mso-width-percent:0;mso-height-percent:0;mso-position-horizontal-relative:margin;mso-position-vertical-relative:margin;mso-width-percent:0;mso-height-percent:0" alt="MARCA DE AGUA - HOJA RESOLUCIÓN" o:spid="_x0000_s2050" o:allowincell="f" type="#_x0000_t75">
          <v:imagedata o:title="MARCA DE AGUA - HOJA RESOLUCIÓN"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5" w:type="dxa"/>
      <w:tblLayout w:type="fixed"/>
      <w:tblLook w:val="04A0" w:firstRow="1" w:lastRow="0" w:firstColumn="1" w:lastColumn="0" w:noHBand="0" w:noVBand="1"/>
    </w:tblPr>
    <w:tblGrid>
      <w:gridCol w:w="2268"/>
      <w:gridCol w:w="7087"/>
    </w:tblGrid>
    <w:tr w:rsidRPr="005C106F" w:rsidR="008109C5" w:rsidTr="4991D826" w14:paraId="3981A704" w14:textId="77777777">
      <w:trPr>
        <w:trHeight w:val="1546"/>
      </w:trPr>
      <w:tc>
        <w:tcPr>
          <w:tcW w:w="2268" w:type="dxa"/>
          <w:shd w:val="clear" w:color="auto" w:fill="auto"/>
          <w:tcMar/>
        </w:tcPr>
        <w:p w:rsidRPr="005C106F" w:rsidR="008109C5" w:rsidP="00AB382E" w:rsidRDefault="00EB0453" w14:paraId="16D1BDBA" w14:textId="77777777">
          <w:pPr>
            <w:tabs>
              <w:tab w:val="right" w:pos="4273"/>
            </w:tabs>
            <w:rPr>
              <w:rFonts w:ascii="Garamond" w:hAnsi="Garamond" w:eastAsia="Calibri"/>
              <w:sz w:val="16"/>
              <w:szCs w:val="16"/>
            </w:rPr>
          </w:pPr>
        </w:p>
      </w:tc>
      <w:tc>
        <w:tcPr>
          <w:tcW w:w="7087" w:type="dxa"/>
          <w:shd w:val="clear" w:color="auto" w:fill="auto"/>
          <w:tcMar/>
        </w:tcPr>
        <w:tbl>
          <w:tblPr>
            <w:tblStyle w:val="Tablaconcuadrcula"/>
            <w:tblW w:w="6237" w:type="dxa"/>
            <w:tblInd w:w="46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3833"/>
          </w:tblGrid>
          <w:tr w:rsidR="008109C5" w:rsidTr="4991D826" w14:paraId="07B5E848" w14:textId="77777777">
            <w:trPr>
              <w:trHeight w:val="141"/>
            </w:trPr>
            <w:tc>
              <w:tcPr>
                <w:tcW w:w="2404" w:type="dxa"/>
                <w:tcMar/>
                <w:vAlign w:val="bottom"/>
              </w:tcPr>
              <w:p w:rsidRPr="001B5FB6" w:rsidR="008109C5" w:rsidP="00AB382E" w:rsidRDefault="00D1313A" w14:paraId="0768480A" w14:textId="77777777">
                <w:pPr>
                  <w:tabs>
                    <w:tab w:val="right" w:pos="8838"/>
                  </w:tabs>
                  <w:ind w:right="-105"/>
                  <w:rPr>
                    <w:rFonts w:eastAsia="Calibri" w:cs="Tahoma"/>
                    <w:b/>
                    <w:lang w:val="es-MX"/>
                  </w:rPr>
                </w:pPr>
                <w:r w:rsidRPr="001B5FB6">
                  <w:rPr>
                    <w:rFonts w:eastAsia="Calibri" w:cs="Tahoma"/>
                    <w:b/>
                    <w:lang w:val="es-MX"/>
                  </w:rPr>
                  <w:t>Recurso de Revisión:</w:t>
                </w:r>
              </w:p>
            </w:tc>
            <w:tc>
              <w:tcPr>
                <w:tcW w:w="3833" w:type="dxa"/>
                <w:tcMar/>
              </w:tcPr>
              <w:p w:rsidR="005751D5" w:rsidP="007B5515" w:rsidRDefault="00EB0453" w14:paraId="46A05557" w14:textId="77777777">
                <w:pPr>
                  <w:tabs>
                    <w:tab w:val="right" w:pos="8838"/>
                  </w:tabs>
                  <w:ind w:left="-28" w:right="-107"/>
                  <w:rPr>
                    <w:rFonts w:eastAsia="Calibri" w:cs="Tahoma"/>
                    <w:lang w:val="es-MX"/>
                  </w:rPr>
                </w:pPr>
              </w:p>
              <w:p w:rsidRPr="000C6D3A" w:rsidR="008109C5" w:rsidP="007B5515" w:rsidRDefault="00D1313A" w14:paraId="0FF6BCCE" w14:textId="77777777">
                <w:pPr>
                  <w:tabs>
                    <w:tab w:val="right" w:pos="8838"/>
                  </w:tabs>
                  <w:ind w:left="-28" w:right="-107"/>
                  <w:rPr>
                    <w:rFonts w:eastAsia="Calibri" w:cs="Tahoma"/>
                  </w:rPr>
                </w:pPr>
                <w:r w:rsidRPr="000C6D3A">
                  <w:rPr>
                    <w:rFonts w:eastAsia="Calibri" w:cs="Tahoma"/>
                    <w:lang w:val="es-MX"/>
                  </w:rPr>
                  <w:t>05406/INFOEM/IP/RR/2021</w:t>
                </w:r>
              </w:p>
            </w:tc>
          </w:tr>
          <w:tr w:rsidR="008109C5" w:rsidTr="4991D826" w14:paraId="44FEBE21" w14:textId="77777777">
            <w:trPr>
              <w:trHeight w:val="141"/>
            </w:trPr>
            <w:tc>
              <w:tcPr>
                <w:tcW w:w="2404" w:type="dxa"/>
                <w:tcMar/>
              </w:tcPr>
              <w:p w:rsidRPr="001B5FB6" w:rsidR="008109C5" w:rsidP="00AB382E" w:rsidRDefault="00D1313A" w14:paraId="689CC388" w14:textId="77777777">
                <w:pPr>
                  <w:tabs>
                    <w:tab w:val="right" w:pos="8838"/>
                  </w:tabs>
                  <w:ind w:right="-105"/>
                  <w:rPr>
                    <w:rFonts w:eastAsia="Calibri" w:cs="Tahoma"/>
                    <w:b/>
                    <w:lang w:val="es-MX"/>
                  </w:rPr>
                </w:pPr>
                <w:r w:rsidRPr="001B5FB6">
                  <w:rPr>
                    <w:rFonts w:eastAsia="Calibri" w:cs="Tahoma"/>
                    <w:b/>
                    <w:lang w:val="es-MX"/>
                  </w:rPr>
                  <w:t>Recurrente:</w:t>
                </w:r>
              </w:p>
            </w:tc>
            <w:tc>
              <w:tcPr>
                <w:tcW w:w="3833" w:type="dxa"/>
                <w:tcMar/>
              </w:tcPr>
              <w:p w:rsidRPr="003405AF" w:rsidR="008109C5" w:rsidP="4991D826" w:rsidRDefault="00D1313A" w14:paraId="61062D25" w14:textId="4302BD96">
                <w:pPr>
                  <w:pStyle w:val="Normal"/>
                  <w:tabs>
                    <w:tab w:val="right" w:leader="none" w:pos="8838"/>
                  </w:tabs>
                  <w:bidi w:val="0"/>
                  <w:spacing w:before="0" w:beforeAutospacing="off" w:after="0" w:afterAutospacing="off" w:line="259" w:lineRule="auto"/>
                  <w:ind w:left="-28" w:right="-107"/>
                  <w:jc w:val="both"/>
                  <w:rPr>
                    <w:rFonts w:ascii="Palatino Linotype" w:hAnsi="Palatino Linotype" w:eastAsia="Calibri" w:cs=""/>
                    <w:color w:val="000000" w:themeColor="text1" w:themeTint="FF" w:themeShade="FF"/>
                    <w:highlight w:val="black"/>
                    <w:lang w:val="es-MX"/>
                  </w:rPr>
                </w:pPr>
                <w:r w:rsidRPr="4991D826" w:rsidR="4991D826">
                  <w:rPr>
                    <w:rFonts w:eastAsia="Calibri" w:cs="Tahoma"/>
                    <w:highlight w:val="black"/>
                    <w:lang w:val="es-MX"/>
                  </w:rPr>
                  <w:t>XXXXXXXXXXXXXXX</w:t>
                </w:r>
              </w:p>
            </w:tc>
          </w:tr>
          <w:tr w:rsidR="008109C5" w:rsidTr="4991D826" w14:paraId="628E92AD" w14:textId="77777777">
            <w:trPr>
              <w:trHeight w:val="276"/>
            </w:trPr>
            <w:tc>
              <w:tcPr>
                <w:tcW w:w="2404" w:type="dxa"/>
                <w:tcMar/>
              </w:tcPr>
              <w:p w:rsidRPr="001B5FB6" w:rsidR="008109C5" w:rsidP="00AB382E" w:rsidRDefault="00D1313A" w14:paraId="7BD0E215" w14:textId="77777777">
                <w:pPr>
                  <w:tabs>
                    <w:tab w:val="right" w:pos="8838"/>
                  </w:tabs>
                  <w:ind w:right="-105"/>
                  <w:rPr>
                    <w:rFonts w:eastAsia="Calibri" w:cs="Tahoma"/>
                    <w:b/>
                    <w:lang w:val="es-MX"/>
                  </w:rPr>
                </w:pPr>
                <w:r w:rsidRPr="001B5FB6">
                  <w:rPr>
                    <w:rFonts w:eastAsia="Calibri" w:cs="Tahoma"/>
                    <w:b/>
                    <w:lang w:val="es-MX"/>
                  </w:rPr>
                  <w:t>Sujeto Obligado:</w:t>
                </w:r>
              </w:p>
            </w:tc>
            <w:tc>
              <w:tcPr>
                <w:tcW w:w="3833" w:type="dxa"/>
                <w:tcMar/>
              </w:tcPr>
              <w:p w:rsidRPr="000C6D3A" w:rsidR="008109C5" w:rsidP="007B5515" w:rsidRDefault="00D1313A" w14:paraId="177E47A0" w14:textId="77777777">
                <w:pPr>
                  <w:tabs>
                    <w:tab w:val="right" w:pos="8838"/>
                  </w:tabs>
                  <w:ind w:left="-28" w:right="-107"/>
                  <w:rPr>
                    <w:rFonts w:eastAsia="Calibri" w:cs="Tahoma"/>
                    <w:lang w:val="es-MX"/>
                  </w:rPr>
                </w:pPr>
                <w:r w:rsidRPr="000C6D3A">
                  <w:rPr>
                    <w:rFonts w:eastAsia="Calibri" w:cs="Tahoma"/>
                    <w:lang w:val="es-MX"/>
                  </w:rPr>
                  <w:t>Ayuntamiento de Almoloya de Juárez</w:t>
                </w:r>
              </w:p>
            </w:tc>
          </w:tr>
          <w:tr w:rsidR="008109C5" w:rsidTr="4991D826" w14:paraId="2BD8ED2C" w14:textId="77777777">
            <w:trPr>
              <w:trHeight w:val="276"/>
            </w:trPr>
            <w:tc>
              <w:tcPr>
                <w:tcW w:w="2404" w:type="dxa"/>
                <w:tcMar/>
              </w:tcPr>
              <w:p w:rsidRPr="001B5FB6" w:rsidR="008109C5" w:rsidP="00AB382E" w:rsidRDefault="00D1313A" w14:paraId="129DD09D" w14:textId="77777777">
                <w:pPr>
                  <w:tabs>
                    <w:tab w:val="right" w:pos="8838"/>
                  </w:tabs>
                  <w:ind w:right="-105"/>
                  <w:rPr>
                    <w:rFonts w:eastAsia="Calibri" w:cs="Tahoma"/>
                    <w:b/>
                    <w:lang w:val="es-MX"/>
                  </w:rPr>
                </w:pPr>
                <w:r w:rsidRPr="001B5FB6">
                  <w:rPr>
                    <w:rFonts w:eastAsia="Calibri" w:cs="Tahoma"/>
                    <w:b/>
                    <w:lang w:val="es-MX"/>
                  </w:rPr>
                  <w:t>Comisionado Ponente:</w:t>
                </w:r>
              </w:p>
            </w:tc>
            <w:tc>
              <w:tcPr>
                <w:tcW w:w="3833" w:type="dxa"/>
                <w:tcMar/>
              </w:tcPr>
              <w:p w:rsidRPr="00A8173F" w:rsidR="008109C5" w:rsidP="007B5515" w:rsidRDefault="00D1313A" w14:paraId="4B58E1BD" w14:textId="77777777">
                <w:pPr>
                  <w:tabs>
                    <w:tab w:val="right" w:pos="8838"/>
                  </w:tabs>
                  <w:ind w:left="-28" w:right="-107"/>
                  <w:rPr>
                    <w:rFonts w:eastAsia="Calibri" w:cs="Tahoma"/>
                    <w:lang w:val="es-MX"/>
                  </w:rPr>
                </w:pPr>
                <w:r w:rsidRPr="00A8173F">
                  <w:rPr>
                    <w:rFonts w:eastAsia="Calibri" w:cs="Tahoma"/>
                    <w:lang w:val="es-MX"/>
                  </w:rPr>
                  <w:t>Luis Gustavo Parra Noriega</w:t>
                </w:r>
              </w:p>
            </w:tc>
          </w:tr>
        </w:tbl>
        <w:p w:rsidRPr="005C106F" w:rsidR="008109C5" w:rsidP="00AB382E" w:rsidRDefault="00EB0453" w14:paraId="3C0F7ED6" w14:textId="77777777">
          <w:pPr>
            <w:tabs>
              <w:tab w:val="right" w:pos="8838"/>
            </w:tabs>
            <w:ind w:left="-28"/>
            <w:rPr>
              <w:rFonts w:ascii="Arial" w:hAnsi="Arial" w:eastAsia="Calibri" w:cs="Arial"/>
              <w:b/>
            </w:rPr>
          </w:pPr>
        </w:p>
      </w:tc>
    </w:tr>
  </w:tbl>
  <w:p w:rsidR="008109C5" w:rsidRDefault="00EB0453" w14:paraId="3DF12509" w14:textId="77777777">
    <w:pPr>
      <w:pStyle w:val="Encabezado"/>
    </w:pPr>
    <w:r>
      <w:rPr>
        <w:noProof/>
      </w:rPr>
      <w:pict w14:anchorId="6F84C60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1" style="position:absolute;left:0;text-align:left;margin-left:-97.1pt;margin-top:-127.6pt;width:663.5pt;height:12in;z-index:-251655168;mso-wrap-edited:f;mso-width-percent:0;mso-height-percent:0;mso-position-horizontal-relative:margin;mso-position-vertical-relative:margin;mso-width-percent:0;mso-height-percent:0" alt="MARCA DE AGUA - HOJA RESOLUCIÓN" o:spid="_x0000_s2049"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2E4014"/>
    <w:multiLevelType w:val="hybridMultilevel"/>
    <w:tmpl w:val="32B237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dirty"/>
  <w:trackRevisions w:val="false"/>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B58"/>
    <w:rsid w:val="000E3447"/>
    <w:rsid w:val="001278B3"/>
    <w:rsid w:val="001E2875"/>
    <w:rsid w:val="007E4EAF"/>
    <w:rsid w:val="008D32AD"/>
    <w:rsid w:val="00A9613C"/>
    <w:rsid w:val="00CA7B58"/>
    <w:rsid w:val="00D1313A"/>
    <w:rsid w:val="00D608BD"/>
    <w:rsid w:val="00DC2958"/>
    <w:rsid w:val="00EB0453"/>
    <w:rsid w:val="4991D8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65B316"/>
  <w15:chartTrackingRefBased/>
  <w15:docId w15:val="{E1AF1E83-91D8-4006-9D8F-2811D76BE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CA7B58"/>
    <w:pPr>
      <w:jc w:val="both"/>
    </w:pPr>
    <w:rPr>
      <w:rFonts w:ascii="Palatino Linotype" w:hAnsi="Palatino Linotype"/>
      <w:color w:val="000000" w:themeColor="text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CA7B58"/>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A7B58"/>
    <w:rPr>
      <w:rFonts w:ascii="Palatino Linotype" w:hAnsi="Palatino Linotype"/>
      <w:color w:val="000000" w:themeColor="text1"/>
    </w:rPr>
  </w:style>
  <w:style w:type="paragraph" w:styleId="Piedepgina">
    <w:name w:val="footer"/>
    <w:basedOn w:val="Normal"/>
    <w:link w:val="PiedepginaCar"/>
    <w:uiPriority w:val="99"/>
    <w:unhideWhenUsed/>
    <w:rsid w:val="00CA7B58"/>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A7B58"/>
    <w:rPr>
      <w:rFonts w:ascii="Palatino Linotype" w:hAnsi="Palatino Linotype"/>
      <w:color w:val="000000" w:themeColor="text1"/>
    </w:rPr>
  </w:style>
  <w:style w:type="table" w:styleId="Tablaconcuadrcula">
    <w:name w:val="Table Grid"/>
    <w:basedOn w:val="Tablanormal"/>
    <w:uiPriority w:val="39"/>
    <w:rsid w:val="00CA7B58"/>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aliases w:val="Hipervínculo1,Hipervínculo11,Hipervínculo12,Hipervínculo13,Hipervínculo14,Hipervínculo15"/>
    <w:basedOn w:val="Fuentedeprrafopredeter"/>
    <w:uiPriority w:val="99"/>
    <w:unhideWhenUsed/>
    <w:rsid w:val="00CA7B58"/>
    <w:rPr>
      <w:color w:val="0563C1"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A7B58"/>
    <w:pPr>
      <w:ind w:left="720"/>
      <w:contextualSpacing/>
    </w:p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A7B58"/>
    <w:rPr>
      <w:rFonts w:ascii="Palatino Linotype" w:hAnsi="Palatino Linotype"/>
      <w:color w:val="000000" w:themeColor="text1"/>
    </w:rPr>
  </w:style>
  <w:style w:type="character" w:styleId="Mencinsinresolver">
    <w:name w:val="Unresolved Mention"/>
    <w:basedOn w:val="Fuentedeprrafopredeter"/>
    <w:uiPriority w:val="99"/>
    <w:semiHidden/>
    <w:unhideWhenUsed/>
    <w:rsid w:val="00DC29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settings" Target="settings.xml" Id="rId3" /><Relationship Type="http://schemas.openxmlformats.org/officeDocument/2006/relationships/hyperlink" Target="https://www.infoem.org.mx/es/contenido/transparencia/directorio-de-sujetos-obligados" TargetMode="External" Id="rId7" /><Relationship Type="http://schemas.openxmlformats.org/officeDocument/2006/relationships/image" Target="media/image3.png" Id="rId12" /><Relationship Type="http://schemas.openxmlformats.org/officeDocument/2006/relationships/header" Target="header3.xml" Id="rId17" /><Relationship Type="http://schemas.openxmlformats.org/officeDocument/2006/relationships/styles" Target="styles.xml" Id="rId2" /><Relationship Type="http://schemas.openxmlformats.org/officeDocument/2006/relationships/footer" Target="footer2.xml" Id="rId16" /><Relationship Type="http://schemas.openxmlformats.org/officeDocument/2006/relationships/theme" Target="theme/theme1.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2.png" Id="rId11" /><Relationship Type="http://schemas.openxmlformats.org/officeDocument/2006/relationships/footnotes" Target="footnotes.xml" Id="rId5" /><Relationship Type="http://schemas.openxmlformats.org/officeDocument/2006/relationships/footer" Target="footer1.xml" Id="rId15" /><Relationship Type="http://schemas.openxmlformats.org/officeDocument/2006/relationships/hyperlink" Target="https://www.ipomex.org.mx/ipo3/lgt/indice/difalmoloyadejuarez.web,se" TargetMode="External" Id="rId10" /><Relationship Type="http://schemas.openxmlformats.org/officeDocument/2006/relationships/fontTable" Target="fontTable.xml" Id="rId19" /><Relationship Type="http://schemas.openxmlformats.org/officeDocument/2006/relationships/webSettings" Target="webSettings.xml" Id="rId4" /><Relationship Type="http://schemas.openxmlformats.org/officeDocument/2006/relationships/hyperlink" Target="https://www.ipomex.org.mx/ipo3/lgt/indice/almoloyadejuarez.web" TargetMode="External" Id="rId9" /><Relationship Type="http://schemas.openxmlformats.org/officeDocument/2006/relationships/header" Target="header2.xml" Id="rId14" /><Relationship Type="http://schemas.openxmlformats.org/officeDocument/2006/relationships/glossaryDocument" Target="glossary/document.xml" Id="Rfc3f8d3e7eda40cc" /></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2221bf2-b4e0-4f06-ae96-b8c94ac4791a}"/>
      </w:docPartPr>
      <w:docPartBody>
        <w:p w14:paraId="4991D826">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oswaldo medina hernandez</dc:creator>
  <keywords/>
  <dc:description/>
  <lastModifiedBy>Usuario invitado</lastModifiedBy>
  <revision>3</revision>
  <dcterms:created xsi:type="dcterms:W3CDTF">2021-12-16T20:12:00.0000000Z</dcterms:created>
  <dcterms:modified xsi:type="dcterms:W3CDTF">2022-01-14T18:34:22.9195674Z</dcterms:modified>
</coreProperties>
</file>