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C765D"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37F74" w:rsidRPr="0043575B">
        <w:rPr>
          <w:rFonts w:ascii="Palatino Linotype" w:eastAsia="Palatino Linotype" w:hAnsi="Palatino Linotype" w:cs="Palatino Linotype"/>
          <w:b/>
        </w:rPr>
        <w:t>dieciséis</w:t>
      </w:r>
      <w:r w:rsidRPr="0043575B">
        <w:rPr>
          <w:rFonts w:ascii="Palatino Linotype" w:eastAsia="Palatino Linotype" w:hAnsi="Palatino Linotype" w:cs="Palatino Linotype"/>
          <w:b/>
        </w:rPr>
        <w:t xml:space="preserve"> de noviembre de dos mil veintidós</w:t>
      </w:r>
      <w:r w:rsidRPr="0043575B">
        <w:rPr>
          <w:rFonts w:ascii="Palatino Linotype" w:eastAsia="Palatino Linotype" w:hAnsi="Palatino Linotype" w:cs="Palatino Linotype"/>
        </w:rPr>
        <w:t xml:space="preserve">. </w:t>
      </w:r>
    </w:p>
    <w:p w14:paraId="76959171" w14:textId="627F0F63"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Visto</w:t>
      </w:r>
      <w:r w:rsidRPr="0043575B">
        <w:rPr>
          <w:rFonts w:ascii="Palatino Linotype" w:eastAsia="Palatino Linotype" w:hAnsi="Palatino Linotype" w:cs="Palatino Linotype"/>
        </w:rPr>
        <w:t xml:space="preserve"> el expediente formado con motivo del recurso de revisión </w:t>
      </w:r>
      <w:r w:rsidRPr="0043575B">
        <w:rPr>
          <w:rFonts w:ascii="Palatino Linotype" w:eastAsia="Palatino Linotype" w:hAnsi="Palatino Linotype" w:cs="Palatino Linotype"/>
          <w:b/>
        </w:rPr>
        <w:t>11334/INFOEM/IP/RR/2022</w:t>
      </w:r>
      <w:r w:rsidRPr="0043575B">
        <w:rPr>
          <w:rFonts w:ascii="Palatino Linotype" w:eastAsia="Palatino Linotype" w:hAnsi="Palatino Linotype" w:cs="Palatino Linotype"/>
        </w:rPr>
        <w:t>, interpuesto por</w:t>
      </w:r>
      <w:r w:rsidRPr="0043575B">
        <w:rPr>
          <w:rFonts w:ascii="Palatino Linotype" w:eastAsia="Palatino Linotype" w:hAnsi="Palatino Linotype" w:cs="Palatino Linotype"/>
          <w:b/>
        </w:rPr>
        <w:t xml:space="preserve"> </w:t>
      </w:r>
      <w:r w:rsidR="00FB0D23">
        <w:rPr>
          <w:rFonts w:ascii="Palatino Linotype" w:eastAsia="Palatino Linotype" w:hAnsi="Palatino Linotype" w:cs="Palatino Linotype"/>
          <w:b/>
        </w:rPr>
        <w:t>XXXXX XXXXXX XXXXXXXXX</w:t>
      </w:r>
      <w:r w:rsidRPr="0043575B">
        <w:rPr>
          <w:rFonts w:ascii="Palatino Linotype" w:eastAsia="Palatino Linotype" w:hAnsi="Palatino Linotype" w:cs="Palatino Linotype"/>
          <w:b/>
        </w:rPr>
        <w:t xml:space="preserve">, </w:t>
      </w:r>
      <w:r w:rsidRPr="0043575B">
        <w:rPr>
          <w:rFonts w:ascii="Palatino Linotype" w:eastAsia="Palatino Linotype" w:hAnsi="Palatino Linotype" w:cs="Palatino Linotype"/>
        </w:rPr>
        <w:t>quien en lo sucesivo</w:t>
      </w:r>
      <w:r w:rsidRPr="0043575B">
        <w:rPr>
          <w:rFonts w:ascii="Palatino Linotype" w:eastAsia="Palatino Linotype" w:hAnsi="Palatino Linotype" w:cs="Palatino Linotype"/>
          <w:b/>
        </w:rPr>
        <w:t xml:space="preserve"> </w:t>
      </w:r>
      <w:r w:rsidRPr="0043575B">
        <w:rPr>
          <w:rFonts w:ascii="Palatino Linotype" w:eastAsia="Palatino Linotype" w:hAnsi="Palatino Linotype" w:cs="Palatino Linotype"/>
        </w:rPr>
        <w:t xml:space="preserve">será identificado como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xml:space="preserve"> en contra de la respuesta del </w:t>
      </w:r>
      <w:r w:rsidRPr="0043575B">
        <w:rPr>
          <w:rFonts w:ascii="Palatino Linotype" w:eastAsia="Palatino Linotype" w:hAnsi="Palatino Linotype" w:cs="Palatino Linotype"/>
          <w:b/>
        </w:rPr>
        <w:t xml:space="preserve">Ayuntamiento de Nicolás Romero, </w:t>
      </w:r>
      <w:r w:rsidRPr="0043575B">
        <w:rPr>
          <w:rFonts w:ascii="Palatino Linotype" w:eastAsia="Palatino Linotype" w:hAnsi="Palatino Linotype" w:cs="Palatino Linotype"/>
        </w:rPr>
        <w:t xml:space="preserve">en lo sucesivo el </w:t>
      </w:r>
      <w:r w:rsidRPr="0043575B">
        <w:rPr>
          <w:rFonts w:ascii="Palatino Linotype" w:eastAsia="Palatino Linotype" w:hAnsi="Palatino Linotype" w:cs="Palatino Linotype"/>
          <w:b/>
        </w:rPr>
        <w:t xml:space="preserve">Sujeto Obligado, </w:t>
      </w:r>
      <w:r w:rsidRPr="0043575B">
        <w:rPr>
          <w:rFonts w:ascii="Palatino Linotype" w:eastAsia="Palatino Linotype" w:hAnsi="Palatino Linotype" w:cs="Palatino Linotype"/>
        </w:rPr>
        <w:t xml:space="preserve">se procede a dictar la presente resolución con base en los siguientes: </w:t>
      </w:r>
    </w:p>
    <w:p w14:paraId="62F99D13" w14:textId="77777777" w:rsidR="00BF0310" w:rsidRPr="0043575B" w:rsidRDefault="009B695B">
      <w:pPr>
        <w:spacing w:before="240" w:after="240" w:line="360" w:lineRule="auto"/>
        <w:jc w:val="center"/>
        <w:rPr>
          <w:rFonts w:ascii="Palatino Linotype" w:eastAsia="Palatino Linotype" w:hAnsi="Palatino Linotype" w:cs="Palatino Linotype"/>
          <w:b/>
          <w:sz w:val="28"/>
          <w:szCs w:val="28"/>
        </w:rPr>
      </w:pPr>
      <w:r w:rsidRPr="0043575B">
        <w:rPr>
          <w:rFonts w:ascii="Palatino Linotype" w:eastAsia="Palatino Linotype" w:hAnsi="Palatino Linotype" w:cs="Palatino Linotype"/>
          <w:b/>
        </w:rPr>
        <w:t>I. A N T E C E D E N T E S</w:t>
      </w:r>
    </w:p>
    <w:p w14:paraId="1D0BDA04"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1. Solicitud de acceso a la información.</w:t>
      </w:r>
      <w:r w:rsidRPr="0043575B">
        <w:rPr>
          <w:rFonts w:ascii="Palatino Linotype" w:eastAsia="Palatino Linotype" w:hAnsi="Palatino Linotype" w:cs="Palatino Linotype"/>
        </w:rPr>
        <w:t xml:space="preserve"> El </w:t>
      </w:r>
      <w:r w:rsidRPr="0043575B">
        <w:rPr>
          <w:rFonts w:ascii="Palatino Linotype" w:eastAsia="Palatino Linotype" w:hAnsi="Palatino Linotype" w:cs="Palatino Linotype"/>
          <w:b/>
        </w:rPr>
        <w:t>seis de junio de dos mil veintidós,</w:t>
      </w:r>
      <w:r w:rsidRPr="0043575B">
        <w:rPr>
          <w:rFonts w:ascii="Palatino Linotype" w:eastAsia="Palatino Linotype" w:hAnsi="Palatino Linotype" w:cs="Palatino Linotype"/>
        </w:rPr>
        <w:t xml:space="preserve"> </w:t>
      </w:r>
      <w:r w:rsidRPr="0043575B">
        <w:rPr>
          <w:rFonts w:ascii="Palatino Linotype" w:eastAsia="Palatino Linotype" w:hAnsi="Palatino Linotype" w:cs="Palatino Linotype"/>
          <w:b/>
        </w:rPr>
        <w:t>la parte</w:t>
      </w:r>
      <w:r w:rsidRPr="0043575B">
        <w:rPr>
          <w:rFonts w:ascii="Palatino Linotype" w:eastAsia="Palatino Linotype" w:hAnsi="Palatino Linotype" w:cs="Palatino Linotype"/>
        </w:rPr>
        <w:t xml:space="preserve"> </w:t>
      </w:r>
      <w:r w:rsidRPr="0043575B">
        <w:rPr>
          <w:rFonts w:ascii="Palatino Linotype" w:eastAsia="Palatino Linotype" w:hAnsi="Palatino Linotype" w:cs="Palatino Linotype"/>
          <w:b/>
        </w:rPr>
        <w:t xml:space="preserve">Recurrente </w:t>
      </w:r>
      <w:r w:rsidRPr="0043575B">
        <w:rPr>
          <w:rFonts w:ascii="Palatino Linotype" w:eastAsia="Palatino Linotype" w:hAnsi="Palatino Linotype" w:cs="Palatino Linotype"/>
        </w:rPr>
        <w:t>presentó a través del Sistema de Acceso a la Información Mexiquense (</w:t>
      </w:r>
      <w:r w:rsidRPr="0043575B">
        <w:rPr>
          <w:rFonts w:ascii="Palatino Linotype" w:eastAsia="Palatino Linotype" w:hAnsi="Palatino Linotype" w:cs="Palatino Linotype"/>
          <w:b/>
        </w:rPr>
        <w:t>SAIMEX),</w:t>
      </w:r>
      <w:r w:rsidRPr="0043575B">
        <w:rPr>
          <w:rFonts w:ascii="Palatino Linotype" w:eastAsia="Palatino Linotype" w:hAnsi="Palatino Linotype" w:cs="Palatino Linotype"/>
        </w:rPr>
        <w:t xml:space="preserve"> la solicitud de acceso a la información pública registrada con el número </w:t>
      </w:r>
      <w:r w:rsidRPr="0043575B">
        <w:rPr>
          <w:rFonts w:ascii="Palatino Linotype" w:eastAsia="Palatino Linotype" w:hAnsi="Palatino Linotype" w:cs="Palatino Linotype"/>
          <w:b/>
        </w:rPr>
        <w:t xml:space="preserve">00131/NICOROM/IP/2022, </w:t>
      </w:r>
      <w:r w:rsidRPr="0043575B">
        <w:rPr>
          <w:rFonts w:ascii="Palatino Linotype" w:eastAsia="Palatino Linotype" w:hAnsi="Palatino Linotype" w:cs="Palatino Linotype"/>
        </w:rPr>
        <w:t xml:space="preserve">mediante la cual requirió la información siguiente: </w:t>
      </w:r>
    </w:p>
    <w:p w14:paraId="6AB78572" w14:textId="77777777" w:rsidR="00A010F0" w:rsidRPr="0043575B" w:rsidRDefault="009B695B">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43575B">
        <w:rPr>
          <w:rFonts w:ascii="Palatino Linotype" w:eastAsia="Palatino Linotype" w:hAnsi="Palatino Linotype" w:cs="Palatino Linotype"/>
          <w:i/>
          <w:sz w:val="22"/>
          <w:szCs w:val="22"/>
        </w:rPr>
        <w:t xml:space="preserve">“Solicito de forma clara y precisa </w:t>
      </w:r>
      <w:r w:rsidRPr="0043575B">
        <w:rPr>
          <w:rFonts w:ascii="Palatino Linotype" w:eastAsia="Palatino Linotype" w:hAnsi="Palatino Linotype" w:cs="Palatino Linotype"/>
          <w:i/>
          <w:sz w:val="22"/>
          <w:szCs w:val="22"/>
          <w:u w:val="single"/>
        </w:rPr>
        <w:t>los siguientes datos respecto al Comité Municipal de Dictamen de Giro</w:t>
      </w: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 xml:space="preserve"> 1. Solicito el dato especifico de la fecha en que se </w:t>
      </w:r>
      <w:proofErr w:type="spellStart"/>
      <w:r w:rsidRPr="0043575B">
        <w:rPr>
          <w:rFonts w:ascii="Palatino Linotype" w:eastAsia="Palatino Linotype" w:hAnsi="Palatino Linotype" w:cs="Palatino Linotype"/>
          <w:b/>
          <w:i/>
          <w:sz w:val="22"/>
          <w:szCs w:val="22"/>
        </w:rPr>
        <w:t>instalo</w:t>
      </w:r>
      <w:proofErr w:type="spellEnd"/>
      <w:r w:rsidRPr="0043575B">
        <w:rPr>
          <w:rFonts w:ascii="Palatino Linotype" w:eastAsia="Palatino Linotype" w:hAnsi="Palatino Linotype" w:cs="Palatino Linotype"/>
          <w:b/>
          <w:i/>
          <w:sz w:val="22"/>
          <w:szCs w:val="22"/>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el número de solicitudes recibidas o en proceso de recepción para unidades económicas de medio impacto desde el 01 de enero de 2022 a la fecha. 4. Solicito de forma clara y precisa el número de solicitudes recibidas o en proceso de recepción para unidades económicas de alto impacto desde el 01 de enero de 2022 a la fecha. </w:t>
      </w:r>
      <w:r w:rsidRPr="0043575B">
        <w:rPr>
          <w:rFonts w:ascii="Palatino Linotype" w:eastAsia="Palatino Linotype" w:hAnsi="Palatino Linotype" w:cs="Palatino Linotype"/>
          <w:b/>
          <w:i/>
          <w:sz w:val="22"/>
          <w:szCs w:val="22"/>
        </w:rPr>
        <w:lastRenderedPageBreak/>
        <w:t>5. Solicito de forma clara y precisa el número de dictámenes emitidos desde la instalación del Comité Municipal de Dictamen de Giro a la fecha. 6. En caso de no haber emitido la reglamentación correspondiente, solicito el estatus 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w:t>
      </w:r>
      <w:r w:rsidRPr="0043575B">
        <w:rPr>
          <w:rFonts w:ascii="Palatino Linotype" w:eastAsia="Palatino Linotype" w:hAnsi="Palatino Linotype" w:cs="Palatino Linotype"/>
          <w:i/>
          <w:sz w:val="22"/>
          <w:szCs w:val="22"/>
        </w:rPr>
        <w:t>”</w:t>
      </w:r>
      <w:r w:rsidR="00A010F0" w:rsidRPr="0043575B">
        <w:rPr>
          <w:rFonts w:ascii="Palatino Linotype" w:eastAsia="Palatino Linotype" w:hAnsi="Palatino Linotype" w:cs="Palatino Linotype"/>
          <w:i/>
          <w:sz w:val="22"/>
          <w:szCs w:val="22"/>
        </w:rPr>
        <w:t>}</w:t>
      </w:r>
    </w:p>
    <w:p w14:paraId="1D8756E2" w14:textId="77777777" w:rsidR="00BF0310" w:rsidRPr="0043575B" w:rsidRDefault="009B695B" w:rsidP="00A010F0">
      <w:pPr>
        <w:spacing w:before="240" w:after="240" w:line="276" w:lineRule="auto"/>
        <w:ind w:right="900"/>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i/>
          <w:sz w:val="22"/>
          <w:szCs w:val="22"/>
        </w:rPr>
        <w:t xml:space="preserve"> (Sic) (Énfasis añadido)</w:t>
      </w:r>
    </w:p>
    <w:p w14:paraId="6C1CE83A"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Modalidad de Entrega:</w:t>
      </w:r>
      <w:r w:rsidRPr="0043575B">
        <w:rPr>
          <w:rFonts w:ascii="Palatino Linotype" w:eastAsia="Palatino Linotype" w:hAnsi="Palatino Linotype" w:cs="Palatino Linotype"/>
        </w:rPr>
        <w:t xml:space="preserve"> A través del </w:t>
      </w:r>
      <w:r w:rsidRPr="0043575B">
        <w:rPr>
          <w:rFonts w:ascii="Palatino Linotype" w:eastAsia="Palatino Linotype" w:hAnsi="Palatino Linotype" w:cs="Palatino Linotype"/>
          <w:b/>
        </w:rPr>
        <w:t>Sistema de Acceso a la Información Mexiquense (SAIMEX)</w:t>
      </w:r>
    </w:p>
    <w:p w14:paraId="2C05E7E4"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 xml:space="preserve">2. Respuesta. </w:t>
      </w:r>
      <w:r w:rsidRPr="0043575B">
        <w:rPr>
          <w:rFonts w:ascii="Palatino Linotype" w:eastAsia="Palatino Linotype" w:hAnsi="Palatino Linotype" w:cs="Palatino Linotype"/>
        </w:rPr>
        <w:t xml:space="preserve"> El </w:t>
      </w:r>
      <w:r w:rsidRPr="0043575B">
        <w:rPr>
          <w:rFonts w:ascii="Palatino Linotype" w:eastAsia="Palatino Linotype" w:hAnsi="Palatino Linotype" w:cs="Palatino Linotype"/>
          <w:b/>
        </w:rPr>
        <w:t>trece de junio de dos mil veintidós</w:t>
      </w:r>
      <w:r w:rsidRPr="0043575B">
        <w:rPr>
          <w:rFonts w:ascii="Palatino Linotype" w:eastAsia="Palatino Linotype" w:hAnsi="Palatino Linotype" w:cs="Palatino Linotype"/>
        </w:rPr>
        <w:t xml:space="preserve">,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respondió a la solicitud de acceso a la información en los términos siguientes:   </w:t>
      </w:r>
    </w:p>
    <w:p w14:paraId="799DE22D" w14:textId="77777777" w:rsidR="00BF0310" w:rsidRPr="0043575B" w:rsidRDefault="009B695B">
      <w:pPr>
        <w:spacing w:before="240" w:after="240" w:line="276" w:lineRule="auto"/>
        <w:ind w:left="851"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FADC13" w14:textId="77777777" w:rsidR="00BF0310" w:rsidRPr="0043575B" w:rsidRDefault="009B695B">
      <w:pPr>
        <w:spacing w:before="240" w:after="240" w:line="276" w:lineRule="auto"/>
        <w:ind w:left="851" w:right="900"/>
        <w:jc w:val="both"/>
        <w:rPr>
          <w:rFonts w:ascii="Palatino Linotype" w:eastAsia="Palatino Linotype" w:hAnsi="Palatino Linotype" w:cs="Palatino Linotype"/>
          <w:b/>
          <w:i/>
          <w:sz w:val="22"/>
          <w:szCs w:val="22"/>
          <w:u w:val="single"/>
        </w:rPr>
      </w:pPr>
      <w:r w:rsidRPr="0043575B">
        <w:rPr>
          <w:rFonts w:ascii="Palatino Linotype" w:eastAsia="Palatino Linotype" w:hAnsi="Palatino Linotype" w:cs="Palatino Linotype"/>
          <w:i/>
          <w:sz w:val="22"/>
          <w:szCs w:val="22"/>
        </w:rPr>
        <w:t xml:space="preserve">De acuerdo a la petición de información: “Solicito de forma clara y precisa los siguientes datos respecto al Comité Municipal de Dictamen de Giro. 1. Solicito el dato especifico de la fecha en que se </w:t>
      </w:r>
      <w:proofErr w:type="spellStart"/>
      <w:r w:rsidRPr="0043575B">
        <w:rPr>
          <w:rFonts w:ascii="Palatino Linotype" w:eastAsia="Palatino Linotype" w:hAnsi="Palatino Linotype" w:cs="Palatino Linotype"/>
          <w:i/>
          <w:sz w:val="22"/>
          <w:szCs w:val="22"/>
        </w:rPr>
        <w:t>instalo</w:t>
      </w:r>
      <w:proofErr w:type="spellEnd"/>
      <w:r w:rsidRPr="0043575B">
        <w:rPr>
          <w:rFonts w:ascii="Palatino Linotype" w:eastAsia="Palatino Linotype" w:hAnsi="Palatino Linotype" w:cs="Palatino Linotype"/>
          <w:i/>
          <w:sz w:val="22"/>
          <w:szCs w:val="22"/>
        </w:rPr>
        <w:t xml:space="preserve"> el Comité Municipal de Dictamen de Giro y copia del Acta de instalación. 2. Solicito de Forma clara y precisa la fecha en que se publicó en la gaceta municipal el Reglamento del Comité Municipal de Dictamen de Giro y una copia del mismo. 3. Solicito de forma clara y precisa el número de solicitudes recibidas o en proceso de recepción para unidades económicas de medio impacto desde el 01 de enero de 2022 a la fecha. 4. Solicito de forma clara y precisa el número de solicitudes recibidas o en proceso de recepción para unidades económicas de alto impacto desde el 01 de enero de 2022 a la fecha. 5. Solicito de forma clara y precisa el número de dictámenes emitidos desde la instalación del Comité Municipal de Dictamen de Giro a la fecha. 6. En caso de no haber emitido la reglamentación correspondiente, solicito el estatus </w:t>
      </w:r>
      <w:r w:rsidRPr="0043575B">
        <w:rPr>
          <w:rFonts w:ascii="Palatino Linotype" w:eastAsia="Palatino Linotype" w:hAnsi="Palatino Linotype" w:cs="Palatino Linotype"/>
          <w:i/>
          <w:sz w:val="22"/>
          <w:szCs w:val="22"/>
        </w:rPr>
        <w:lastRenderedPageBreak/>
        <w:t xml:space="preserve">actual del mismo fundado y motivado. 7. ¿En caso de que el Comité Municipal de Dictamen de Giro no se haya instalado, solicito de forma clara y precisa el motivo por el cual no se ha instalado dicho comité, y que detallen entonces como están regularizando a los giros de alto y medio impacto?” (Sic) </w:t>
      </w:r>
      <w:r w:rsidRPr="0043575B">
        <w:rPr>
          <w:rFonts w:ascii="Palatino Linotype" w:eastAsia="Palatino Linotype" w:hAnsi="Palatino Linotype" w:cs="Palatino Linotype"/>
          <w:b/>
          <w:i/>
          <w:sz w:val="22"/>
          <w:szCs w:val="22"/>
          <w:u w:val="single"/>
        </w:rPr>
        <w:t>Al respecto es de realizar el siguiente comentario derivado de la lectura a la petición: a) Se informa que, en respuesta a los puntos expresados con numeral 1, 2, 5, 6 y 7actualmente dentro de los registros existentes en la Dirección de Desarrollo Sostenible, no se cuenta con una carpeta con documentación de información referida al tema nombrado “…Comité Municipal de Dictamen de Giro… “(Sic). Razón por la cual, se carece de elementos para realizar una adecuada búsqueda de la información solicitada; es necesario sea complementado, corregido o ampliado el requerimiento de información. b) Así mismo en seguimiento al numeral 3 en el cual refiere “…Solicito de forma clara y precisa el número de solicitudes recibidas o en proceso de recepción para unidades económicas de medio impacto desde el 01 de enero de 2022 a la fecha...” (Sic); se comunica que dentro de los registros contenidos en esta Dirección, no existen a la fecha solicitudes relativas a …unidades económicas de medio impacto…(Sic), por lo cual se requiere sea complementado, corregido o ampliado el requerimiento de información. c) En relación a la petitoria de información “4. Solicito de forma clara y precisa el número de solicitudes recibidas o en proceso de recepción para unidades económicas de alto impacto desde el 01 de enero de 2022 a la fecha.” (Sic); se desprende que a la fecha no se cuenta con ningún ingreso de información por parte de unidades económicas de alto impacto.</w:t>
      </w:r>
    </w:p>
    <w:p w14:paraId="0AD984F8" w14:textId="77777777" w:rsidR="00BF0310" w:rsidRPr="0043575B" w:rsidRDefault="009B695B">
      <w:pPr>
        <w:spacing w:before="240" w:after="240" w:line="276" w:lineRule="auto"/>
        <w:ind w:left="851"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ATENTAMENTE</w:t>
      </w:r>
    </w:p>
    <w:p w14:paraId="55CEDD2F" w14:textId="77777777" w:rsidR="00BF0310" w:rsidRPr="0043575B" w:rsidRDefault="009B695B">
      <w:pPr>
        <w:spacing w:before="240" w:after="240" w:line="276" w:lineRule="auto"/>
        <w:ind w:left="851"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LIC. ALFONSO HERNANDEZ GASCA” (Sic) (Énfasis añadido)</w:t>
      </w:r>
    </w:p>
    <w:p w14:paraId="7C082BA9" w14:textId="77777777" w:rsidR="00BF0310" w:rsidRPr="0043575B" w:rsidRDefault="009B695B">
      <w:pPr>
        <w:spacing w:before="240" w:after="240" w:line="276" w:lineRule="auto"/>
        <w:ind w:left="851"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Archivos adjuntos: </w:t>
      </w:r>
    </w:p>
    <w:p w14:paraId="607FFF8F" w14:textId="77777777" w:rsidR="00BF0310" w:rsidRPr="0043575B" w:rsidRDefault="009B695B">
      <w:pPr>
        <w:spacing w:before="240" w:after="240" w:line="276" w:lineRule="auto"/>
        <w:ind w:left="851" w:right="900"/>
        <w:jc w:val="both"/>
        <w:rPr>
          <w:rFonts w:ascii="Palatino Linotype" w:eastAsia="Palatino Linotype" w:hAnsi="Palatino Linotype" w:cs="Palatino Linotype"/>
        </w:rPr>
      </w:pPr>
      <w:r w:rsidRPr="0043575B">
        <w:rPr>
          <w:rFonts w:ascii="Palatino Linotype" w:eastAsia="Palatino Linotype" w:hAnsi="Palatino Linotype" w:cs="Palatino Linotype"/>
          <w:b/>
          <w:i/>
          <w:sz w:val="22"/>
          <w:szCs w:val="22"/>
        </w:rPr>
        <w:t xml:space="preserve">“Respuesta a </w:t>
      </w:r>
      <w:proofErr w:type="spellStart"/>
      <w:r w:rsidRPr="0043575B">
        <w:rPr>
          <w:rFonts w:ascii="Palatino Linotype" w:eastAsia="Palatino Linotype" w:hAnsi="Palatino Linotype" w:cs="Palatino Linotype"/>
          <w:b/>
          <w:i/>
          <w:sz w:val="22"/>
          <w:szCs w:val="22"/>
        </w:rPr>
        <w:t>peticion</w:t>
      </w:r>
      <w:proofErr w:type="spellEnd"/>
      <w:r w:rsidRPr="0043575B">
        <w:rPr>
          <w:rFonts w:ascii="Palatino Linotype" w:eastAsia="Palatino Linotype" w:hAnsi="Palatino Linotype" w:cs="Palatino Linotype"/>
          <w:b/>
          <w:i/>
          <w:sz w:val="22"/>
          <w:szCs w:val="22"/>
        </w:rPr>
        <w:t xml:space="preserve"> 00131-NICOROM-IP-2022.pdf”: </w:t>
      </w:r>
      <w:r w:rsidRPr="0043575B">
        <w:rPr>
          <w:rFonts w:ascii="Palatino Linotype" w:eastAsia="Palatino Linotype" w:hAnsi="Palatino Linotype" w:cs="Palatino Linotype"/>
        </w:rPr>
        <w:t xml:space="preserve">Documento que se compone de una foja en el que se aprecia el pronunciamiento referido anteriormente por la Dirección de Desarrollo Sostenible. </w:t>
      </w:r>
    </w:p>
    <w:p w14:paraId="297BF2E2" w14:textId="77777777" w:rsidR="00BF0310" w:rsidRPr="0043575B" w:rsidRDefault="009B695B">
      <w:pPr>
        <w:spacing w:before="240" w:after="240" w:line="276" w:lineRule="auto"/>
        <w:ind w:left="851" w:right="900"/>
        <w:jc w:val="both"/>
        <w:rPr>
          <w:rFonts w:ascii="Palatino Linotype" w:eastAsia="Palatino Linotype" w:hAnsi="Palatino Linotype" w:cs="Palatino Linotype"/>
        </w:rPr>
      </w:pPr>
      <w:r w:rsidRPr="0043575B">
        <w:rPr>
          <w:rFonts w:ascii="Palatino Linotype" w:eastAsia="Palatino Linotype" w:hAnsi="Palatino Linotype" w:cs="Palatino Linotype"/>
          <w:noProof/>
          <w:lang w:val="es-MX"/>
        </w:rPr>
        <w:lastRenderedPageBreak/>
        <w:drawing>
          <wp:inline distT="0" distB="0" distL="0" distR="0" wp14:anchorId="1AA7ABC7" wp14:editId="2D75A00D">
            <wp:extent cx="4483235" cy="4710998"/>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483235" cy="4710998"/>
                    </a:xfrm>
                    <a:prstGeom prst="rect">
                      <a:avLst/>
                    </a:prstGeom>
                    <a:ln/>
                  </pic:spPr>
                </pic:pic>
              </a:graphicData>
            </a:graphic>
          </wp:inline>
        </w:drawing>
      </w:r>
    </w:p>
    <w:p w14:paraId="13218B17" w14:textId="77777777" w:rsidR="00BF0310" w:rsidRPr="0043575B" w:rsidRDefault="009B695B">
      <w:pP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b/>
        </w:rPr>
        <w:t xml:space="preserve">3. Interposición del recurso de revisión. </w:t>
      </w:r>
      <w:r w:rsidRPr="0043575B">
        <w:rPr>
          <w:rFonts w:ascii="Palatino Linotype" w:eastAsia="Palatino Linotype" w:hAnsi="Palatino Linotype" w:cs="Palatino Linotype"/>
        </w:rPr>
        <w:t xml:space="preserve">El </w:t>
      </w:r>
      <w:r w:rsidRPr="0043575B">
        <w:rPr>
          <w:rFonts w:ascii="Palatino Linotype" w:eastAsia="Palatino Linotype" w:hAnsi="Palatino Linotype" w:cs="Palatino Linotype"/>
          <w:b/>
        </w:rPr>
        <w:t xml:space="preserve">catorce de junio de dos mil veintidós, la Recurrente, </w:t>
      </w:r>
      <w:r w:rsidRPr="0043575B">
        <w:rPr>
          <w:rFonts w:ascii="Palatino Linotype" w:eastAsia="Palatino Linotype" w:hAnsi="Palatino Linotype" w:cs="Palatino Linotype"/>
        </w:rPr>
        <w:t>inconforme con la respuesta, presentó el recurso de revisión a través del cual expresó lo siguiente:</w:t>
      </w:r>
    </w:p>
    <w:p w14:paraId="08E1B3AC" w14:textId="77777777" w:rsidR="00BF0310" w:rsidRPr="0043575B" w:rsidRDefault="009B695B">
      <w:pPr>
        <w:spacing w:before="240" w:after="240" w:line="360" w:lineRule="auto"/>
        <w:ind w:left="567"/>
        <w:rPr>
          <w:rFonts w:ascii="Palatino Linotype" w:eastAsia="Palatino Linotype" w:hAnsi="Palatino Linotype" w:cs="Palatino Linotype"/>
          <w:b/>
        </w:rPr>
      </w:pPr>
      <w:r w:rsidRPr="0043575B">
        <w:rPr>
          <w:rFonts w:ascii="Palatino Linotype" w:eastAsia="Palatino Linotype" w:hAnsi="Palatino Linotype" w:cs="Palatino Linotype"/>
          <w:b/>
        </w:rPr>
        <w:t>a) Acto impugnado.</w:t>
      </w:r>
    </w:p>
    <w:p w14:paraId="55B67771" w14:textId="77777777" w:rsidR="00BF0310" w:rsidRPr="0043575B" w:rsidRDefault="009B695B">
      <w:pPr>
        <w:spacing w:before="240" w:after="240" w:line="276" w:lineRule="auto"/>
        <w:ind w:left="851"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“respuesta a solicitud de información” (Sic)</w:t>
      </w:r>
    </w:p>
    <w:p w14:paraId="54111F76" w14:textId="77777777" w:rsidR="00BF0310" w:rsidRPr="0043575B" w:rsidRDefault="00BF0310">
      <w:pPr>
        <w:spacing w:before="240" w:after="240" w:line="360" w:lineRule="auto"/>
        <w:ind w:left="567"/>
        <w:jc w:val="both"/>
        <w:rPr>
          <w:rFonts w:ascii="Palatino Linotype" w:eastAsia="Palatino Linotype" w:hAnsi="Palatino Linotype" w:cs="Palatino Linotype"/>
          <w:b/>
        </w:rPr>
      </w:pPr>
    </w:p>
    <w:p w14:paraId="2FF0E3E9" w14:textId="77777777" w:rsidR="00BF0310" w:rsidRPr="0043575B" w:rsidRDefault="009B695B">
      <w:pPr>
        <w:spacing w:before="240" w:after="240" w:line="360" w:lineRule="auto"/>
        <w:ind w:left="567"/>
        <w:jc w:val="both"/>
        <w:rPr>
          <w:rFonts w:ascii="Palatino Linotype" w:eastAsia="Palatino Linotype" w:hAnsi="Palatino Linotype" w:cs="Palatino Linotype"/>
          <w:b/>
        </w:rPr>
      </w:pPr>
      <w:r w:rsidRPr="0043575B">
        <w:rPr>
          <w:rFonts w:ascii="Palatino Linotype" w:eastAsia="Palatino Linotype" w:hAnsi="Palatino Linotype" w:cs="Palatino Linotype"/>
          <w:b/>
        </w:rPr>
        <w:lastRenderedPageBreak/>
        <w:t>b) Motivos de inconformidad.</w:t>
      </w:r>
    </w:p>
    <w:p w14:paraId="476426A7" w14:textId="77777777" w:rsidR="00BF0310" w:rsidRPr="0043575B" w:rsidRDefault="009B695B">
      <w:pPr>
        <w:spacing w:before="240" w:after="240" w:line="276" w:lineRule="auto"/>
        <w:ind w:left="851"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“Pongo a su conocimiento al municipio Nicolás Romero y en respuesta clara y especifica a fin de ampliar el requerimiento de información solicitado en los puntos 1, 2, 5, 6 y 7, que en competencia de la Dirección de Desarrollo Sostenible cuyo actuar equivale a la Dirección de Desarrollo Económico explicita en la (L.D.C.O.C.E.M.), dada la naturaleza de su constitución municipal, misma que cuenta con relación directa al el requerimiento por lo que pongo en cita lo referido a su respuesta, “…En la Dirección de Desarrollo Sostenible, no se cuenta con una carpeta con documentación de información referida al tema nombrado “ Comité Municipal de Dictamen de Giro…”(sic), por lo que es de suma importancia dar seguimiento y atención al tema, ya que el proceder de la solicitud de información es conforme a derecho y se encuentra fundado y motivado en los artículos: 2, 20 bis, 70, 71 y demás aplicables de Ley de Competitividad y Ordenamiento Comercial del Estado de México, en el Municipio de Nicolás Romero, a lo cual deben estar sujetos y darle cumplimiento al mismo. Y especificando y aclarando el proceder de la solicitud, amplio la petición, solicito de forma clara y precisa cuál ha sido el proceder de las acciones municipales al emitir permisos, licencias de funcionamiento, para efecto de regulación de las unidades económicas presentes en el municipio de Nicolás Romero Estado de México, así mismo, solicito de forma clara y especifica bajo qué fundamento u ordenamiento legal se respalda el actuar del municipio en materia de desarrollo económico tomando en cuenta que las actividades económicas las regula la Dirección de Desarrollo Sostenible. Procedo a ampliar de forma clara y precisa el punto 3 y </w:t>
      </w:r>
      <w:proofErr w:type="gramStart"/>
      <w:r w:rsidRPr="0043575B">
        <w:rPr>
          <w:rFonts w:ascii="Palatino Linotype" w:eastAsia="Palatino Linotype" w:hAnsi="Palatino Linotype" w:cs="Palatino Linotype"/>
          <w:i/>
          <w:sz w:val="22"/>
          <w:szCs w:val="22"/>
        </w:rPr>
        <w:t>4 ,</w:t>
      </w:r>
      <w:proofErr w:type="gramEnd"/>
      <w:r w:rsidRPr="0043575B">
        <w:rPr>
          <w:rFonts w:ascii="Palatino Linotype" w:eastAsia="Palatino Linotype" w:hAnsi="Palatino Linotype" w:cs="Palatino Linotype"/>
          <w:i/>
          <w:sz w:val="22"/>
          <w:szCs w:val="22"/>
        </w:rPr>
        <w:t xml:space="preserve"> mismos que refieren al número de solicitudes relativas a unidades económicas de medio y alto impacto, con fundamento en los artículos 21, 22 y aplicables de la Ley de Competitividad y Ordenamiento Comercial del Estado de México. Por ello, solicito de forma clara y precisa e</w:t>
      </w:r>
      <w:r w:rsidRPr="0043575B">
        <w:rPr>
          <w:rFonts w:ascii="Palatino Linotype" w:eastAsia="Palatino Linotype" w:hAnsi="Palatino Linotype" w:cs="Palatino Linotype"/>
          <w:b/>
          <w:i/>
          <w:sz w:val="22"/>
          <w:szCs w:val="22"/>
          <w:u w:val="single"/>
        </w:rPr>
        <w:t>l número de solicitudes recibidas por parte de las unidades económicas de medio y alto impacto en el municipio de Nicolás Romero</w:t>
      </w:r>
      <w:r w:rsidRPr="0043575B">
        <w:rPr>
          <w:rFonts w:ascii="Palatino Linotype" w:eastAsia="Palatino Linotype" w:hAnsi="Palatino Linotype" w:cs="Palatino Linotype"/>
          <w:i/>
          <w:sz w:val="22"/>
          <w:szCs w:val="22"/>
        </w:rPr>
        <w:t>. A efecto de darle continuidad y seguimiento a la solicitud de información requerida.” (Sic) (Énfasis añadido)</w:t>
      </w:r>
    </w:p>
    <w:p w14:paraId="682BB9AB" w14:textId="77777777" w:rsidR="00BF0310" w:rsidRPr="0043575B" w:rsidRDefault="00BF0310">
      <w:pPr>
        <w:spacing w:before="240" w:after="240" w:line="276" w:lineRule="auto"/>
        <w:ind w:left="851" w:right="900"/>
        <w:jc w:val="both"/>
        <w:rPr>
          <w:rFonts w:ascii="Palatino Linotype" w:eastAsia="Palatino Linotype" w:hAnsi="Palatino Linotype" w:cs="Palatino Linotype"/>
          <w:b/>
          <w:sz w:val="22"/>
          <w:szCs w:val="22"/>
        </w:rPr>
      </w:pPr>
    </w:p>
    <w:p w14:paraId="707ECFA0" w14:textId="77777777" w:rsidR="00BF0310" w:rsidRPr="0043575B" w:rsidRDefault="009B695B">
      <w:pPr>
        <w:spacing w:before="240" w:after="240" w:line="276" w:lineRule="auto"/>
        <w:ind w:left="851"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lastRenderedPageBreak/>
        <w:t xml:space="preserve">Archivos adjuntos: </w:t>
      </w:r>
    </w:p>
    <w:p w14:paraId="4BF02CA7" w14:textId="77777777" w:rsidR="00BF0310" w:rsidRPr="0043575B" w:rsidRDefault="009B695B">
      <w:pPr>
        <w:spacing w:before="240" w:after="240" w:line="360" w:lineRule="auto"/>
        <w:ind w:left="851"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b/>
          <w:i/>
          <w:sz w:val="22"/>
          <w:szCs w:val="22"/>
        </w:rPr>
        <w:t xml:space="preserve">“motivos de incorformidad.docx”: </w:t>
      </w:r>
      <w:r w:rsidRPr="0043575B">
        <w:rPr>
          <w:rFonts w:ascii="Palatino Linotype" w:eastAsia="Palatino Linotype" w:hAnsi="Palatino Linotype" w:cs="Palatino Linotype"/>
          <w:sz w:val="22"/>
          <w:szCs w:val="22"/>
        </w:rPr>
        <w:t xml:space="preserve">Documento por el cual, la particular detalla los motivos de su inconformidad. </w:t>
      </w:r>
    </w:p>
    <w:p w14:paraId="57EDE280" w14:textId="77777777" w:rsidR="00BF0310" w:rsidRPr="0043575B" w:rsidRDefault="009B695B">
      <w:pPr>
        <w:spacing w:before="240" w:after="240" w:line="276" w:lineRule="auto"/>
        <w:ind w:left="851"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noProof/>
          <w:sz w:val="22"/>
          <w:szCs w:val="22"/>
          <w:lang w:val="es-MX"/>
        </w:rPr>
        <w:drawing>
          <wp:inline distT="0" distB="0" distL="0" distR="0" wp14:anchorId="1489D364" wp14:editId="067F4D71">
            <wp:extent cx="4397504" cy="4404470"/>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97504" cy="4404470"/>
                    </a:xfrm>
                    <a:prstGeom prst="rect">
                      <a:avLst/>
                    </a:prstGeom>
                    <a:ln/>
                  </pic:spPr>
                </pic:pic>
              </a:graphicData>
            </a:graphic>
          </wp:inline>
        </w:drawing>
      </w:r>
    </w:p>
    <w:p w14:paraId="5C172E8D"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4. Turno.</w:t>
      </w:r>
      <w:r w:rsidRPr="0043575B">
        <w:rPr>
          <w:rFonts w:ascii="Palatino Linotype" w:eastAsia="Palatino Linotype" w:hAnsi="Palatino Linotype" w:cs="Palatino Linotype"/>
          <w:b/>
          <w:sz w:val="28"/>
          <w:szCs w:val="28"/>
        </w:rPr>
        <w:t xml:space="preserve"> </w:t>
      </w:r>
      <w:r w:rsidRPr="0043575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43575B">
        <w:rPr>
          <w:rFonts w:ascii="Palatino Linotype" w:eastAsia="Palatino Linotype" w:hAnsi="Palatino Linotype" w:cs="Palatino Linotype"/>
        </w:rPr>
        <w:lastRenderedPageBreak/>
        <w:t xml:space="preserve">del Estado de México y Municipios, a la </w:t>
      </w:r>
      <w:r w:rsidRPr="0043575B">
        <w:rPr>
          <w:rFonts w:ascii="Palatino Linotype" w:eastAsia="Palatino Linotype" w:hAnsi="Palatino Linotype" w:cs="Palatino Linotype"/>
          <w:b/>
        </w:rPr>
        <w:t xml:space="preserve">Comisionada Guadalupe Ramírez Peña, </w:t>
      </w:r>
      <w:r w:rsidRPr="0043575B">
        <w:rPr>
          <w:rFonts w:ascii="Palatino Linotype" w:eastAsia="Palatino Linotype" w:hAnsi="Palatino Linotype" w:cs="Palatino Linotype"/>
        </w:rPr>
        <w:t xml:space="preserve">a efecto de que analizara sobre su admisión o su </w:t>
      </w:r>
      <w:proofErr w:type="spellStart"/>
      <w:r w:rsidRPr="0043575B">
        <w:rPr>
          <w:rFonts w:ascii="Palatino Linotype" w:eastAsia="Palatino Linotype" w:hAnsi="Palatino Linotype" w:cs="Palatino Linotype"/>
        </w:rPr>
        <w:t>desechamiento</w:t>
      </w:r>
      <w:proofErr w:type="spellEnd"/>
      <w:r w:rsidRPr="0043575B">
        <w:rPr>
          <w:rFonts w:ascii="Palatino Linotype" w:eastAsia="Palatino Linotype" w:hAnsi="Palatino Linotype" w:cs="Palatino Linotype"/>
        </w:rPr>
        <w:t>.</w:t>
      </w:r>
    </w:p>
    <w:p w14:paraId="0061C034" w14:textId="77777777" w:rsidR="00BF0310" w:rsidRPr="0043575B" w:rsidRDefault="009B695B">
      <w:pPr>
        <w:spacing w:before="240" w:after="240" w:line="360" w:lineRule="auto"/>
        <w:jc w:val="both"/>
        <w:rPr>
          <w:rFonts w:ascii="Palatino Linotype" w:eastAsia="Palatino Linotype" w:hAnsi="Palatino Linotype" w:cs="Palatino Linotype"/>
          <w:b/>
        </w:rPr>
      </w:pPr>
      <w:r w:rsidRPr="0043575B">
        <w:rPr>
          <w:rFonts w:ascii="Palatino Linotype" w:eastAsia="Palatino Linotype" w:hAnsi="Palatino Linotype" w:cs="Palatino Linotype"/>
          <w:b/>
        </w:rPr>
        <w:t>5.</w:t>
      </w:r>
      <w:r w:rsidRPr="0043575B">
        <w:rPr>
          <w:rFonts w:ascii="Palatino Linotype" w:eastAsia="Palatino Linotype" w:hAnsi="Palatino Linotype" w:cs="Palatino Linotype"/>
          <w:b/>
          <w:i/>
        </w:rPr>
        <w:t xml:space="preserve"> </w:t>
      </w:r>
      <w:r w:rsidRPr="0043575B">
        <w:rPr>
          <w:rFonts w:ascii="Palatino Linotype" w:eastAsia="Palatino Linotype" w:hAnsi="Palatino Linotype" w:cs="Palatino Linotype"/>
          <w:b/>
        </w:rPr>
        <w:t>Admisión del Recurso de revisión.</w:t>
      </w:r>
      <w:r w:rsidRPr="0043575B">
        <w:rPr>
          <w:rFonts w:ascii="Palatino Linotype" w:eastAsia="Palatino Linotype" w:hAnsi="Palatino Linotype" w:cs="Palatino Linotype"/>
          <w:sz w:val="28"/>
          <w:szCs w:val="28"/>
        </w:rPr>
        <w:t xml:space="preserve"> El</w:t>
      </w:r>
      <w:r w:rsidRPr="0043575B">
        <w:rPr>
          <w:rFonts w:ascii="Palatino Linotype" w:eastAsia="Palatino Linotype" w:hAnsi="Palatino Linotype" w:cs="Palatino Linotype"/>
          <w:b/>
        </w:rPr>
        <w:t xml:space="preserve"> diecisiete de junio de dos mil veintidós, </w:t>
      </w:r>
      <w:r w:rsidRPr="0043575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presentara su informe justificado.</w:t>
      </w:r>
    </w:p>
    <w:p w14:paraId="41172A5C" w14:textId="77777777" w:rsidR="00BF0310" w:rsidRPr="0043575B" w:rsidRDefault="009B695B">
      <w:pPr>
        <w:widowControl w:val="0"/>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6. Manifestaciones</w:t>
      </w:r>
      <w:r w:rsidRPr="0043575B">
        <w:rPr>
          <w:rFonts w:ascii="Palatino Linotype" w:eastAsia="Palatino Linotype" w:hAnsi="Palatino Linotype" w:cs="Palatino Linotype"/>
        </w:rPr>
        <w:t>.</w:t>
      </w:r>
      <w:r w:rsidRPr="0043575B">
        <w:rPr>
          <w:rFonts w:ascii="Palatino Linotype" w:eastAsia="Palatino Linotype" w:hAnsi="Palatino Linotype" w:cs="Palatino Linotype"/>
          <w:sz w:val="28"/>
          <w:szCs w:val="28"/>
        </w:rPr>
        <w:t xml:space="preserve"> </w:t>
      </w:r>
      <w:r w:rsidRPr="0043575B">
        <w:rPr>
          <w:rFonts w:ascii="Palatino Linotype" w:eastAsia="Palatino Linotype" w:hAnsi="Palatino Linotype" w:cs="Palatino Linotype"/>
        </w:rPr>
        <w:t xml:space="preserve">El veinte de junio de dos mil veintidós, </w:t>
      </w:r>
      <w:proofErr w:type="gramStart"/>
      <w:r w:rsidRPr="0043575B">
        <w:rPr>
          <w:rFonts w:ascii="Palatino Linotype" w:eastAsia="Palatino Linotype" w:hAnsi="Palatino Linotype" w:cs="Palatino Linotype"/>
        </w:rPr>
        <w:t>la  particular</w:t>
      </w:r>
      <w:proofErr w:type="gramEnd"/>
      <w:r w:rsidRPr="0043575B">
        <w:rPr>
          <w:rFonts w:ascii="Palatino Linotype" w:eastAsia="Palatino Linotype" w:hAnsi="Palatino Linotype" w:cs="Palatino Linotype"/>
        </w:rPr>
        <w:t xml:space="preserve"> remitió los soportes documentales </w:t>
      </w:r>
      <w:r w:rsidRPr="0043575B">
        <w:rPr>
          <w:rFonts w:ascii="Palatino Linotype" w:eastAsia="Palatino Linotype" w:hAnsi="Palatino Linotype" w:cs="Palatino Linotype"/>
          <w:b/>
          <w:i/>
        </w:rPr>
        <w:t>“Manifestación de inconformidad.docx” y “Oficio Transparencia (4).</w:t>
      </w:r>
      <w:proofErr w:type="spellStart"/>
      <w:r w:rsidRPr="0043575B">
        <w:rPr>
          <w:rFonts w:ascii="Palatino Linotype" w:eastAsia="Palatino Linotype" w:hAnsi="Palatino Linotype" w:cs="Palatino Linotype"/>
          <w:b/>
          <w:i/>
        </w:rPr>
        <w:t>pdf</w:t>
      </w:r>
      <w:proofErr w:type="spellEnd"/>
      <w:r w:rsidRPr="0043575B">
        <w:rPr>
          <w:rFonts w:ascii="Palatino Linotype" w:eastAsia="Palatino Linotype" w:hAnsi="Palatino Linotype" w:cs="Palatino Linotype"/>
          <w:b/>
          <w:i/>
        </w:rPr>
        <w:t>”</w:t>
      </w:r>
      <w:r w:rsidRPr="0043575B">
        <w:rPr>
          <w:rFonts w:ascii="Palatino Linotype" w:eastAsia="Palatino Linotype" w:hAnsi="Palatino Linotype" w:cs="Palatino Linotype"/>
        </w:rPr>
        <w:t xml:space="preserve"> en los cuales se advierte el siguiente contenido: </w:t>
      </w:r>
    </w:p>
    <w:p w14:paraId="30C0F05A" w14:textId="77777777" w:rsidR="00BF0310" w:rsidRPr="0043575B" w:rsidRDefault="009B695B">
      <w:pPr>
        <w:widowControl w:val="0"/>
        <w:spacing w:before="240" w:after="240" w:line="276" w:lineRule="auto"/>
        <w:ind w:left="567" w:right="900"/>
        <w:jc w:val="both"/>
        <w:rPr>
          <w:rFonts w:ascii="Palatino Linotype" w:eastAsia="Palatino Linotype" w:hAnsi="Palatino Linotype" w:cs="Palatino Linotype"/>
          <w:b/>
          <w:i/>
        </w:rPr>
      </w:pPr>
      <w:r w:rsidRPr="0043575B">
        <w:rPr>
          <w:rFonts w:ascii="Palatino Linotype" w:eastAsia="Palatino Linotype" w:hAnsi="Palatino Linotype" w:cs="Palatino Linotype"/>
          <w:b/>
          <w:i/>
        </w:rPr>
        <w:t xml:space="preserve">“Manifestación de inconformidad.docx”: </w:t>
      </w:r>
      <w:r w:rsidRPr="0043575B">
        <w:rPr>
          <w:rFonts w:ascii="Palatino Linotype" w:eastAsia="Palatino Linotype" w:hAnsi="Palatino Linotype" w:cs="Palatino Linotype"/>
        </w:rPr>
        <w:t>Documento por el cual, la particular detalla los motivos de su inconformidad, mismo que fue d</w:t>
      </w:r>
      <w:r w:rsidR="000A4B5B" w:rsidRPr="0043575B">
        <w:rPr>
          <w:rFonts w:ascii="Palatino Linotype" w:eastAsia="Palatino Linotype" w:hAnsi="Palatino Linotype" w:cs="Palatino Linotype"/>
        </w:rPr>
        <w:t>escrito</w:t>
      </w:r>
      <w:r w:rsidRPr="0043575B">
        <w:rPr>
          <w:rFonts w:ascii="Palatino Linotype" w:eastAsia="Palatino Linotype" w:hAnsi="Palatino Linotype" w:cs="Palatino Linotype"/>
        </w:rPr>
        <w:t xml:space="preserve"> anteriormente.</w:t>
      </w:r>
    </w:p>
    <w:p w14:paraId="74D18841" w14:textId="77777777" w:rsidR="00BF0310" w:rsidRPr="0043575B" w:rsidRDefault="009B695B">
      <w:pPr>
        <w:widowControl w:val="0"/>
        <w:spacing w:before="240" w:after="240" w:line="276" w:lineRule="auto"/>
        <w:ind w:left="567" w:right="900"/>
        <w:jc w:val="both"/>
        <w:rPr>
          <w:rFonts w:ascii="Palatino Linotype" w:eastAsia="Palatino Linotype" w:hAnsi="Palatino Linotype" w:cs="Palatino Linotype"/>
        </w:rPr>
      </w:pPr>
      <w:r w:rsidRPr="0043575B">
        <w:rPr>
          <w:rFonts w:ascii="Palatino Linotype" w:eastAsia="Palatino Linotype" w:hAnsi="Palatino Linotype" w:cs="Palatino Linotype"/>
          <w:b/>
          <w:i/>
        </w:rPr>
        <w:t>“Oficio Transparencia (4).</w:t>
      </w:r>
      <w:proofErr w:type="spellStart"/>
      <w:r w:rsidRPr="0043575B">
        <w:rPr>
          <w:rFonts w:ascii="Palatino Linotype" w:eastAsia="Palatino Linotype" w:hAnsi="Palatino Linotype" w:cs="Palatino Linotype"/>
          <w:b/>
          <w:i/>
        </w:rPr>
        <w:t>pdf</w:t>
      </w:r>
      <w:proofErr w:type="spellEnd"/>
      <w:r w:rsidRPr="0043575B">
        <w:rPr>
          <w:rFonts w:ascii="Palatino Linotype" w:eastAsia="Palatino Linotype" w:hAnsi="Palatino Linotype" w:cs="Palatino Linotype"/>
          <w:b/>
          <w:i/>
        </w:rPr>
        <w:t>”:</w:t>
      </w:r>
      <w:r w:rsidRPr="0043575B">
        <w:rPr>
          <w:rFonts w:ascii="Palatino Linotype" w:eastAsia="Palatino Linotype" w:hAnsi="Palatino Linotype" w:cs="Palatino Linotype"/>
          <w:b/>
        </w:rPr>
        <w:t xml:space="preserve"> </w:t>
      </w:r>
      <w:r w:rsidRPr="0043575B">
        <w:rPr>
          <w:rFonts w:ascii="Palatino Linotype" w:eastAsia="Palatino Linotype" w:hAnsi="Palatino Linotype" w:cs="Palatino Linotype"/>
        </w:rPr>
        <w:t xml:space="preserve">Oficio signado por el </w:t>
      </w:r>
      <w:proofErr w:type="gramStart"/>
      <w:r w:rsidRPr="0043575B">
        <w:rPr>
          <w:rFonts w:ascii="Palatino Linotype" w:eastAsia="Palatino Linotype" w:hAnsi="Palatino Linotype" w:cs="Palatino Linotype"/>
        </w:rPr>
        <w:t>Director</w:t>
      </w:r>
      <w:proofErr w:type="gramEnd"/>
      <w:r w:rsidRPr="0043575B">
        <w:rPr>
          <w:rFonts w:ascii="Palatino Linotype" w:eastAsia="Palatino Linotype" w:hAnsi="Palatino Linotype" w:cs="Palatino Linotype"/>
        </w:rPr>
        <w:t xml:space="preserve"> de Desarrollo Económico del H. Ayuntamiento de Xonacatlán en el que se advierte que se pronuncia respecto de la integración del Comité de Dictámenes de Giro.</w:t>
      </w:r>
    </w:p>
    <w:p w14:paraId="25652478" w14:textId="77777777" w:rsidR="00BF0310" w:rsidRPr="0043575B" w:rsidRDefault="009B695B">
      <w:pPr>
        <w:widowControl w:val="0"/>
        <w:spacing w:before="240" w:after="240" w:line="360" w:lineRule="auto"/>
        <w:jc w:val="center"/>
        <w:rPr>
          <w:rFonts w:ascii="Palatino Linotype" w:eastAsia="Palatino Linotype" w:hAnsi="Palatino Linotype" w:cs="Palatino Linotype"/>
        </w:rPr>
      </w:pPr>
      <w:r w:rsidRPr="0043575B">
        <w:rPr>
          <w:rFonts w:ascii="Palatino Linotype" w:eastAsia="Palatino Linotype" w:hAnsi="Palatino Linotype" w:cs="Palatino Linotype"/>
          <w:noProof/>
          <w:lang w:val="es-MX"/>
        </w:rPr>
        <w:lastRenderedPageBreak/>
        <w:drawing>
          <wp:inline distT="0" distB="0" distL="0" distR="0" wp14:anchorId="5CCA9EAC" wp14:editId="64361648">
            <wp:extent cx="4510931" cy="4584429"/>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510931" cy="4584429"/>
                    </a:xfrm>
                    <a:prstGeom prst="rect">
                      <a:avLst/>
                    </a:prstGeom>
                    <a:ln/>
                  </pic:spPr>
                </pic:pic>
              </a:graphicData>
            </a:graphic>
          </wp:inline>
        </w:drawing>
      </w:r>
    </w:p>
    <w:p w14:paraId="3434D700" w14:textId="77777777" w:rsidR="00BF0310" w:rsidRPr="0043575B" w:rsidRDefault="009B695B">
      <w:pPr>
        <w:widowControl w:val="0"/>
        <w:spacing w:before="240" w:after="240" w:line="360" w:lineRule="auto"/>
        <w:jc w:val="both"/>
        <w:rPr>
          <w:rFonts w:ascii="Palatino Linotype" w:eastAsia="Palatino Linotype" w:hAnsi="Palatino Linotype" w:cs="Palatino Linotype"/>
        </w:rPr>
      </w:pPr>
      <w:proofErr w:type="gramStart"/>
      <w:r w:rsidRPr="0043575B">
        <w:rPr>
          <w:rFonts w:ascii="Palatino Linotype" w:eastAsia="Palatino Linotype" w:hAnsi="Palatino Linotype" w:cs="Palatino Linotype"/>
        </w:rPr>
        <w:t>Asimismo</w:t>
      </w:r>
      <w:proofErr w:type="gramEnd"/>
      <w:r w:rsidRPr="0043575B">
        <w:rPr>
          <w:rFonts w:ascii="Palatino Linotype" w:eastAsia="Palatino Linotype" w:hAnsi="Palatino Linotype" w:cs="Palatino Linotype"/>
        </w:rPr>
        <w:t xml:space="preserve"> por cuanto hace al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se tiene que no remitió su informe justificado, por lo que se tiene por precluido su derecho para tal efecto.</w:t>
      </w:r>
    </w:p>
    <w:p w14:paraId="6A28F8CF" w14:textId="77777777" w:rsidR="00BF0310" w:rsidRPr="0043575B" w:rsidRDefault="009B695B">
      <w:pPr>
        <w:widowControl w:val="0"/>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noProof/>
          <w:lang w:val="es-MX"/>
        </w:rPr>
        <w:drawing>
          <wp:inline distT="0" distB="0" distL="0" distR="0" wp14:anchorId="0A01B448" wp14:editId="7E6DE5C0">
            <wp:extent cx="5612130" cy="148082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612130" cy="1480820"/>
                    </a:xfrm>
                    <a:prstGeom prst="rect">
                      <a:avLst/>
                    </a:prstGeom>
                    <a:ln/>
                  </pic:spPr>
                </pic:pic>
              </a:graphicData>
            </a:graphic>
          </wp:inline>
        </w:drawing>
      </w:r>
    </w:p>
    <w:p w14:paraId="40DE06EC"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lastRenderedPageBreak/>
        <w:t xml:space="preserve">7. Ampliación de plazo. </w:t>
      </w:r>
      <w:r w:rsidRPr="0043575B">
        <w:rPr>
          <w:rFonts w:ascii="Palatino Linotype" w:eastAsia="Palatino Linotype" w:hAnsi="Palatino Linotype" w:cs="Palatino Linotype"/>
        </w:rPr>
        <w:t xml:space="preserve">El </w:t>
      </w:r>
      <w:r w:rsidRPr="0043575B">
        <w:rPr>
          <w:rFonts w:ascii="Palatino Linotype" w:eastAsia="Palatino Linotype" w:hAnsi="Palatino Linotype" w:cs="Palatino Linotype"/>
          <w:b/>
        </w:rPr>
        <w:t>veinticuatro de octubre de dos mil veintidós</w:t>
      </w:r>
      <w:r w:rsidRPr="0043575B">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20BC70E4"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843968B"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Por ello, es menester precisar </w:t>
      </w:r>
      <w:proofErr w:type="gramStart"/>
      <w:r w:rsidRPr="0043575B">
        <w:rPr>
          <w:rFonts w:ascii="Palatino Linotype" w:eastAsia="Palatino Linotype" w:hAnsi="Palatino Linotype" w:cs="Palatino Linotype"/>
        </w:rPr>
        <w:t>que</w:t>
      </w:r>
      <w:proofErr w:type="gramEnd"/>
      <w:r w:rsidRPr="0043575B">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3F349C8"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625E17"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3C0696D"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179968F8" w14:textId="77777777" w:rsidR="00BF0310" w:rsidRPr="0043575B" w:rsidRDefault="009B695B">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43575B">
        <w:rPr>
          <w:rFonts w:ascii="Palatino Linotype" w:eastAsia="Palatino Linotype" w:hAnsi="Palatino Linotype" w:cs="Palatino Linotype"/>
        </w:rPr>
        <w:t>Complejidad del Asunto: La complejidad de la prueba, la pluralidad de sujetos procesales, el tiempo transcurrido, las características y contexto del recurso. </w:t>
      </w:r>
    </w:p>
    <w:p w14:paraId="735CBAEC" w14:textId="77777777" w:rsidR="00BF0310" w:rsidRPr="0043575B" w:rsidRDefault="009B695B">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43575B">
        <w:rPr>
          <w:rFonts w:ascii="Palatino Linotype" w:eastAsia="Palatino Linotype" w:hAnsi="Palatino Linotype" w:cs="Palatino Linotype"/>
        </w:rPr>
        <w:t>Actividad Procesal del interesado: Acciones u omisiones del interesado.</w:t>
      </w:r>
    </w:p>
    <w:p w14:paraId="477BDEDA" w14:textId="77777777" w:rsidR="00BF0310" w:rsidRPr="0043575B" w:rsidRDefault="009B695B">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43575B">
        <w:rPr>
          <w:rFonts w:ascii="Palatino Linotype" w:eastAsia="Palatino Linotype" w:hAnsi="Palatino Linotype" w:cs="Palatino Linotype"/>
        </w:rPr>
        <w:t>Conducta de la Autoridad: Las Acciones u omisiones realizadas en el procedimiento. Así como si la autoridad actuó con la debida diligencia.</w:t>
      </w:r>
    </w:p>
    <w:p w14:paraId="7621396B" w14:textId="77777777" w:rsidR="00BF0310" w:rsidRPr="0043575B" w:rsidRDefault="009B695B">
      <w:pPr>
        <w:spacing w:before="240" w:after="240" w:line="360" w:lineRule="auto"/>
        <w:ind w:left="567" w:right="1183" w:hanging="283"/>
        <w:jc w:val="both"/>
        <w:rPr>
          <w:rFonts w:ascii="Palatino Linotype" w:eastAsia="Palatino Linotype" w:hAnsi="Palatino Linotype" w:cs="Palatino Linotype"/>
        </w:rPr>
      </w:pPr>
      <w:r w:rsidRPr="0043575B">
        <w:rPr>
          <w:rFonts w:ascii="Palatino Linotype" w:eastAsia="Palatino Linotype" w:hAnsi="Palatino Linotype" w:cs="Palatino Linotype"/>
        </w:rPr>
        <w:t>d) La afectación generada en la situación jurídica de la persona involucrada en el proceso: Violación a sus derechos humanos.</w:t>
      </w:r>
    </w:p>
    <w:p w14:paraId="73A4B11C"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43575B">
        <w:rPr>
          <w:rFonts w:ascii="Palatino Linotype" w:eastAsia="Palatino Linotype" w:hAnsi="Palatino Linotype" w:cs="Palatino Linotype"/>
        </w:rPr>
        <w:lastRenderedPageBreak/>
        <w:t>relación con la actuación del funcionario, como ha acontecido en el caso que nos ocupa.</w:t>
      </w:r>
    </w:p>
    <w:p w14:paraId="102B671A"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3575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43575B">
        <w:rPr>
          <w:rFonts w:ascii="Palatino Linotype" w:eastAsia="Palatino Linotype" w:hAnsi="Palatino Linotype" w:cs="Palatino Linotype"/>
        </w:rPr>
        <w:t>, visible en la Gaceta del Seminario Judicial de la Federación con el registro digital 205635.</w:t>
      </w:r>
    </w:p>
    <w:p w14:paraId="6C1F0185"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C8A4A8B"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05AA0D1"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 </w:t>
      </w:r>
      <w:r w:rsidRPr="0043575B">
        <w:rPr>
          <w:rFonts w:ascii="Palatino Linotype" w:eastAsia="Palatino Linotype" w:hAnsi="Palatino Linotype" w:cs="Palatino Linotype"/>
          <w:i/>
        </w:rPr>
        <w:t>“PLAZO RAZONABLE PARA RESOLVER. DIMENSIÓN Y EFECTOS DE ESTE CONCEPTO CUANDO SE ADUCE EXCESIVA CARGA DE TRABAJO.”</w:t>
      </w:r>
      <w:r w:rsidRPr="0043575B">
        <w:rPr>
          <w:rFonts w:ascii="Palatino Linotype" w:eastAsia="Palatino Linotype" w:hAnsi="Palatino Linotype" w:cs="Palatino Linotype"/>
        </w:rPr>
        <w:t xml:space="preserve"> consultable en el Seminario Judicial de la Federación y su gaceta, con el registro digital 2002351.</w:t>
      </w:r>
    </w:p>
    <w:p w14:paraId="0FD8688A"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i/>
        </w:rPr>
        <w:t>“PLAZO RAZONABLE PARA RESOLVER. CONCEPTO Y ELEMENTOS QUE LO INTEGRAN A LA LUZ DEL DERECHO INTERNACIONAL DE LOS DERECHOS HUMANOS.”</w:t>
      </w:r>
      <w:r w:rsidRPr="0043575B">
        <w:rPr>
          <w:rFonts w:ascii="Palatino Linotype" w:eastAsia="Palatino Linotype" w:hAnsi="Palatino Linotype" w:cs="Palatino Linotype"/>
        </w:rPr>
        <w:t>, visible en el Seminario Judicial de la Federación y su gaceta, con el registro digital 2002350.</w:t>
      </w:r>
    </w:p>
    <w:p w14:paraId="7C2F3E36"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B7293C8"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 xml:space="preserve">8. Cierre de instrucción. </w:t>
      </w:r>
      <w:r w:rsidRPr="0043575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43575B">
        <w:rPr>
          <w:rFonts w:ascii="Palatino Linotype" w:eastAsia="Palatino Linotype" w:hAnsi="Palatino Linotype" w:cs="Palatino Linotype"/>
          <w:b/>
        </w:rPr>
        <w:t>veinticuatro de octubre de dos mil veintidós</w:t>
      </w:r>
      <w:r w:rsidRPr="0043575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59C245E"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422BF347" w14:textId="77777777" w:rsidR="00BF0310" w:rsidRPr="0043575B" w:rsidRDefault="009B695B">
      <w:pPr>
        <w:widowControl w:val="0"/>
        <w:spacing w:before="240" w:after="24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II. C O N S I D E R A N D O</w:t>
      </w:r>
    </w:p>
    <w:p w14:paraId="2B20CF6C"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Primero. Competencia.</w:t>
      </w:r>
      <w:r w:rsidRPr="0043575B">
        <w:rPr>
          <w:rFonts w:ascii="Palatino Linotype" w:eastAsia="Palatino Linotype" w:hAnsi="Palatino Linotype" w:cs="Palatino Linotype"/>
        </w:rPr>
        <w:t xml:space="preserve"> El Instituto de Transparencia, Acceso a la Información Pública y Protección de Datos Personales del Estado de México y Municipios, es </w:t>
      </w:r>
      <w:r w:rsidRPr="0043575B">
        <w:rPr>
          <w:rFonts w:ascii="Palatino Linotype" w:eastAsia="Palatino Linotype" w:hAnsi="Palatino Linotype" w:cs="Palatino Linotype"/>
        </w:rPr>
        <w:lastRenderedPageBreak/>
        <w:t xml:space="preserve">competente para conocer y resolver el presente recurso de revisión interpuesto por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4C239E7" w14:textId="77777777" w:rsidR="00BF0310" w:rsidRPr="0043575B" w:rsidRDefault="009B695B">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43575B">
        <w:rPr>
          <w:rFonts w:ascii="Palatino Linotype" w:eastAsia="Palatino Linotype" w:hAnsi="Palatino Linotype" w:cs="Palatino Linotype"/>
          <w:b/>
        </w:rPr>
        <w:t>Segundo. Oportunidad y Procedibilidad del Recurso de Revisión</w:t>
      </w:r>
      <w:r w:rsidRPr="0043575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A341A53"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respondió a la solicitud de información el </w:t>
      </w:r>
      <w:r w:rsidRPr="0043575B">
        <w:rPr>
          <w:rFonts w:ascii="Palatino Linotype" w:eastAsia="Palatino Linotype" w:hAnsi="Palatino Linotype" w:cs="Palatino Linotype"/>
          <w:b/>
        </w:rPr>
        <w:t xml:space="preserve">trece de junio de dos mil veintidós, </w:t>
      </w:r>
      <w:r w:rsidRPr="0043575B">
        <w:rPr>
          <w:rFonts w:ascii="Palatino Linotype" w:eastAsia="Palatino Linotype" w:hAnsi="Palatino Linotype" w:cs="Palatino Linotype"/>
        </w:rPr>
        <w:t xml:space="preserve">mientras que el recurso de revisión se interpuso el </w:t>
      </w:r>
      <w:r w:rsidRPr="0043575B">
        <w:rPr>
          <w:rFonts w:ascii="Palatino Linotype" w:eastAsia="Palatino Linotype" w:hAnsi="Palatino Linotype" w:cs="Palatino Linotype"/>
          <w:b/>
        </w:rPr>
        <w:t>catorce de junio de dos mil veintidós</w:t>
      </w:r>
      <w:r w:rsidRPr="0043575B">
        <w:rPr>
          <w:rFonts w:ascii="Palatino Linotype" w:eastAsia="Palatino Linotype" w:hAnsi="Palatino Linotype" w:cs="Palatino Linotype"/>
        </w:rPr>
        <w:t xml:space="preserve">, esto es, el </w:t>
      </w:r>
      <w:r w:rsidRPr="0043575B">
        <w:rPr>
          <w:rFonts w:ascii="Palatino Linotype" w:eastAsia="Palatino Linotype" w:hAnsi="Palatino Linotype" w:cs="Palatino Linotype"/>
          <w:b/>
        </w:rPr>
        <w:t>primer día hábil</w:t>
      </w:r>
      <w:r w:rsidRPr="0043575B">
        <w:rPr>
          <w:rFonts w:ascii="Palatino Linotype" w:eastAsia="Palatino Linotype" w:hAnsi="Palatino Linotype" w:cs="Palatino Linotype"/>
        </w:rPr>
        <w:t xml:space="preserve"> posterior en que tuvo conocimiento de la respuesta impugnada.</w:t>
      </w:r>
    </w:p>
    <w:p w14:paraId="4BE2BFF6"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4EB2A17"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I del ordenamiento legal citado, que a la letra dice: </w:t>
      </w:r>
    </w:p>
    <w:p w14:paraId="5CBA9982" w14:textId="77777777" w:rsidR="00BF0310" w:rsidRPr="0043575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Artículo 179.</w:t>
      </w:r>
      <w:r w:rsidRPr="0043575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D9FF24E" w14:textId="77777777" w:rsidR="00BF0310" w:rsidRPr="0043575B" w:rsidRDefault="009B695B">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I. La negativa a la información solicitada;</w:t>
      </w:r>
    </w:p>
    <w:p w14:paraId="7C1F919E" w14:textId="77777777" w:rsidR="00BF0310" w:rsidRPr="0043575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w:t>
      </w:r>
      <w:r w:rsidRPr="0043575B">
        <w:rPr>
          <w:rFonts w:ascii="Palatino Linotype" w:eastAsia="Palatino Linotype" w:hAnsi="Palatino Linotype" w:cs="Palatino Linotype"/>
          <w:i/>
          <w:sz w:val="22"/>
          <w:szCs w:val="22"/>
        </w:rPr>
        <w:t>”</w:t>
      </w:r>
    </w:p>
    <w:p w14:paraId="62226131" w14:textId="77777777" w:rsidR="00BF0310" w:rsidRPr="0043575B" w:rsidRDefault="009B695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(Énfasis añadido)</w:t>
      </w:r>
    </w:p>
    <w:p w14:paraId="5BF78C4F"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 xml:space="preserve">Tercero. Materia de la revisión. </w:t>
      </w:r>
      <w:r w:rsidRPr="0043575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43575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43575B">
        <w:rPr>
          <w:rFonts w:ascii="Palatino Linotype" w:eastAsia="Palatino Linotype" w:hAnsi="Palatino Linotype" w:cs="Palatino Linotype"/>
        </w:rPr>
        <w:t xml:space="preserve">de </w:t>
      </w:r>
      <w:r w:rsidRPr="0043575B">
        <w:rPr>
          <w:rFonts w:ascii="Palatino Linotype" w:eastAsia="Palatino Linotype" w:hAnsi="Palatino Linotype" w:cs="Palatino Linotype"/>
          <w:b/>
        </w:rPr>
        <w:t>la parte Recurrente,</w:t>
      </w:r>
      <w:r w:rsidRPr="0043575B">
        <w:rPr>
          <w:rFonts w:ascii="Palatino Linotype" w:eastAsia="Palatino Linotype" w:hAnsi="Palatino Linotype" w:cs="Palatino Linotype"/>
        </w:rPr>
        <w:t xml:space="preserve"> o en su defecto, en caso de ser procedente, ordenar la entrega de información oportuna.</w:t>
      </w:r>
    </w:p>
    <w:p w14:paraId="42CEA809"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b/>
        </w:rPr>
        <w:t xml:space="preserve">Cuarto. Estudio del asunto. </w:t>
      </w:r>
      <w:r w:rsidRPr="0043575B">
        <w:rPr>
          <w:rFonts w:ascii="Palatino Linotype" w:eastAsia="Palatino Linotype" w:hAnsi="Palatino Linotype" w:cs="Palatino Linotype"/>
        </w:rPr>
        <w:t xml:space="preserve">Antes de entrar al análisis de los pronunciamientos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en la respuesta proporcionada, es necesario mencionar que el </w:t>
      </w:r>
      <w:r w:rsidRPr="0043575B">
        <w:rPr>
          <w:rFonts w:ascii="Palatino Linotype" w:eastAsia="Palatino Linotype" w:hAnsi="Palatino Linotype" w:cs="Palatino Linotype"/>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D114C58" w14:textId="77777777" w:rsidR="00BF0310" w:rsidRPr="0043575B" w:rsidRDefault="009B695B">
      <w:pPr>
        <w:pBdr>
          <w:top w:val="nil"/>
          <w:left w:val="nil"/>
          <w:bottom w:val="nil"/>
          <w:right w:val="nil"/>
          <w:between w:val="nil"/>
        </w:pBdr>
        <w:spacing w:before="240" w:after="240"/>
        <w:ind w:left="851" w:right="850"/>
        <w:jc w:val="both"/>
      </w:pPr>
      <w:r w:rsidRPr="0043575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43575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BAA9519" w14:textId="77777777" w:rsidR="00BF0310" w:rsidRPr="0043575B" w:rsidRDefault="009B695B">
      <w:pPr>
        <w:pBdr>
          <w:top w:val="nil"/>
          <w:left w:val="nil"/>
          <w:bottom w:val="nil"/>
          <w:right w:val="nil"/>
          <w:between w:val="nil"/>
        </w:pBdr>
        <w:spacing w:before="240" w:after="240"/>
        <w:ind w:left="851" w:right="850"/>
        <w:jc w:val="both"/>
      </w:pPr>
      <w:r w:rsidRPr="0043575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26C4B7" w14:textId="77777777" w:rsidR="00BF0310" w:rsidRPr="0043575B" w:rsidRDefault="009B695B">
      <w:pPr>
        <w:pBdr>
          <w:top w:val="nil"/>
          <w:left w:val="nil"/>
          <w:bottom w:val="nil"/>
          <w:right w:val="nil"/>
          <w:between w:val="nil"/>
        </w:pBdr>
        <w:spacing w:before="240" w:after="240"/>
        <w:ind w:left="851" w:right="850"/>
        <w:jc w:val="both"/>
      </w:pPr>
      <w:r w:rsidRPr="0043575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3575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C5551DD" w14:textId="77777777" w:rsidR="00BF0310" w:rsidRPr="0043575B" w:rsidRDefault="009B695B">
      <w:pPr>
        <w:pBdr>
          <w:top w:val="nil"/>
          <w:left w:val="nil"/>
          <w:bottom w:val="nil"/>
          <w:right w:val="nil"/>
          <w:between w:val="nil"/>
        </w:pBdr>
        <w:spacing w:before="240" w:after="240"/>
        <w:ind w:left="851" w:right="850"/>
        <w:jc w:val="both"/>
      </w:pPr>
      <w:r w:rsidRPr="0043575B">
        <w:rPr>
          <w:rFonts w:ascii="Palatino Linotype" w:eastAsia="Palatino Linotype" w:hAnsi="Palatino Linotype" w:cs="Palatino Linotype"/>
          <w:i/>
          <w:sz w:val="22"/>
          <w:szCs w:val="22"/>
        </w:rPr>
        <w:t>[…]</w:t>
      </w:r>
    </w:p>
    <w:p w14:paraId="4032334C" w14:textId="77777777" w:rsidR="00BF0310" w:rsidRPr="0043575B" w:rsidRDefault="009B695B">
      <w:pPr>
        <w:pBdr>
          <w:top w:val="nil"/>
          <w:left w:val="nil"/>
          <w:bottom w:val="nil"/>
          <w:right w:val="nil"/>
          <w:between w:val="nil"/>
        </w:pBdr>
        <w:spacing w:before="240" w:after="240"/>
        <w:ind w:left="851" w:right="901"/>
        <w:jc w:val="both"/>
      </w:pPr>
      <w:r w:rsidRPr="0043575B">
        <w:rPr>
          <w:rFonts w:ascii="Palatino Linotype" w:eastAsia="Palatino Linotype" w:hAnsi="Palatino Linotype" w:cs="Palatino Linotype"/>
          <w:b/>
          <w:i/>
          <w:sz w:val="22"/>
          <w:szCs w:val="22"/>
        </w:rPr>
        <w:t>“Artículo 6o.</w:t>
      </w:r>
    </w:p>
    <w:p w14:paraId="60E6C44C" w14:textId="77777777" w:rsidR="00BF0310" w:rsidRPr="0043575B" w:rsidRDefault="009B695B">
      <w:pPr>
        <w:pBdr>
          <w:top w:val="nil"/>
          <w:left w:val="nil"/>
          <w:bottom w:val="nil"/>
          <w:right w:val="nil"/>
          <w:between w:val="nil"/>
        </w:pBdr>
        <w:spacing w:before="240" w:after="240"/>
        <w:ind w:left="851" w:right="901"/>
        <w:jc w:val="both"/>
      </w:pPr>
      <w:r w:rsidRPr="0043575B">
        <w:rPr>
          <w:rFonts w:ascii="Palatino Linotype" w:eastAsia="Palatino Linotype" w:hAnsi="Palatino Linotype" w:cs="Palatino Linotype"/>
          <w:i/>
          <w:sz w:val="22"/>
          <w:szCs w:val="22"/>
        </w:rPr>
        <w:t>[...]</w:t>
      </w:r>
    </w:p>
    <w:p w14:paraId="100581B6"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b/>
          <w:i/>
          <w:sz w:val="22"/>
          <w:szCs w:val="22"/>
        </w:rPr>
        <w:t xml:space="preserve">A. Para el ejercicio del derecho de acceso a la información, la Federación y </w:t>
      </w:r>
      <w:r w:rsidRPr="0043575B">
        <w:rPr>
          <w:rFonts w:ascii="Palatino Linotype" w:eastAsia="Palatino Linotype" w:hAnsi="Palatino Linotype" w:cs="Palatino Linotype"/>
          <w:b/>
          <w:i/>
          <w:sz w:val="22"/>
          <w:szCs w:val="22"/>
          <w:u w:val="single"/>
        </w:rPr>
        <w:t>las entidades federativas</w:t>
      </w:r>
      <w:r w:rsidRPr="0043575B">
        <w:rPr>
          <w:rFonts w:ascii="Palatino Linotype" w:eastAsia="Palatino Linotype" w:hAnsi="Palatino Linotype" w:cs="Palatino Linotype"/>
          <w:b/>
          <w:i/>
          <w:sz w:val="22"/>
          <w:szCs w:val="22"/>
        </w:rPr>
        <w:t>,</w:t>
      </w:r>
      <w:r w:rsidRPr="0043575B">
        <w:rPr>
          <w:rFonts w:ascii="Palatino Linotype" w:eastAsia="Palatino Linotype" w:hAnsi="Palatino Linotype" w:cs="Palatino Linotype"/>
          <w:i/>
          <w:sz w:val="22"/>
          <w:szCs w:val="22"/>
        </w:rPr>
        <w:t xml:space="preserve"> en el ámbito de sus respectivas competencias, se regirán por los siguientes principios y bases:</w:t>
      </w:r>
    </w:p>
    <w:p w14:paraId="3E4DDE63"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lastRenderedPageBreak/>
        <w:t> </w:t>
      </w:r>
      <w:r w:rsidRPr="0043575B">
        <w:rPr>
          <w:rFonts w:ascii="Palatino Linotype" w:eastAsia="Palatino Linotype" w:hAnsi="Palatino Linotype" w:cs="Palatino Linotype"/>
          <w:b/>
          <w:i/>
          <w:sz w:val="22"/>
          <w:szCs w:val="22"/>
        </w:rPr>
        <w:t xml:space="preserve">I. </w:t>
      </w:r>
      <w:r w:rsidRPr="0043575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43575B">
        <w:rPr>
          <w:rFonts w:ascii="Palatino Linotype" w:eastAsia="Palatino Linotype" w:hAnsi="Palatino Linotype" w:cs="Palatino Linotype"/>
          <w:i/>
          <w:sz w:val="22"/>
          <w:szCs w:val="22"/>
        </w:rPr>
        <w:t xml:space="preserve"> Ejecutivo, Legislativo </w:t>
      </w:r>
      <w:r w:rsidRPr="0043575B">
        <w:rPr>
          <w:rFonts w:ascii="Palatino Linotype" w:eastAsia="Palatino Linotype" w:hAnsi="Palatino Linotype" w:cs="Palatino Linotype"/>
          <w:b/>
          <w:i/>
          <w:sz w:val="22"/>
          <w:szCs w:val="22"/>
          <w:u w:val="single"/>
        </w:rPr>
        <w:t>y Judicial</w:t>
      </w:r>
      <w:r w:rsidRPr="0043575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3575B">
        <w:rPr>
          <w:rFonts w:ascii="Palatino Linotype" w:eastAsia="Palatino Linotype" w:hAnsi="Palatino Linotype" w:cs="Palatino Linotype"/>
          <w:b/>
          <w:i/>
          <w:sz w:val="22"/>
          <w:szCs w:val="22"/>
        </w:rPr>
        <w:t>es pública y sólo podrá ser reservada temporalmente por razones de interés público y seguridad nacional,</w:t>
      </w:r>
      <w:r w:rsidRPr="0043575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594971"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t> </w:t>
      </w:r>
      <w:r w:rsidRPr="0043575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86346D9"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t> </w:t>
      </w:r>
      <w:r w:rsidRPr="0043575B">
        <w:rPr>
          <w:rFonts w:ascii="Palatino Linotype" w:eastAsia="Palatino Linotype" w:hAnsi="Palatino Linotype" w:cs="Palatino Linotype"/>
          <w:b/>
          <w:i/>
          <w:sz w:val="22"/>
          <w:szCs w:val="22"/>
        </w:rPr>
        <w:t xml:space="preserve">III. </w:t>
      </w:r>
      <w:r w:rsidRPr="0043575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43575B">
        <w:rPr>
          <w:rFonts w:ascii="Palatino Linotype" w:eastAsia="Palatino Linotype" w:hAnsi="Palatino Linotype" w:cs="Palatino Linotype"/>
          <w:i/>
          <w:sz w:val="22"/>
          <w:szCs w:val="22"/>
        </w:rPr>
        <w:t xml:space="preserve"> a sus datos personales o a la rectificación de éstos.</w:t>
      </w:r>
    </w:p>
    <w:p w14:paraId="33A1C1A8"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t> </w:t>
      </w:r>
      <w:r w:rsidRPr="0043575B">
        <w:rPr>
          <w:rFonts w:ascii="Palatino Linotype" w:eastAsia="Palatino Linotype" w:hAnsi="Palatino Linotype" w:cs="Palatino Linotype"/>
          <w:b/>
          <w:i/>
          <w:sz w:val="22"/>
          <w:szCs w:val="22"/>
        </w:rPr>
        <w:t xml:space="preserve">IV. </w:t>
      </w:r>
      <w:r w:rsidRPr="0043575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F8F272A"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b/>
          <w:i/>
          <w:sz w:val="22"/>
          <w:szCs w:val="22"/>
        </w:rPr>
        <w:t xml:space="preserve">V. </w:t>
      </w:r>
      <w:r w:rsidRPr="0043575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1DE6DFF"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t> </w:t>
      </w:r>
      <w:r w:rsidRPr="0043575B">
        <w:rPr>
          <w:rFonts w:ascii="Palatino Linotype" w:eastAsia="Palatino Linotype" w:hAnsi="Palatino Linotype" w:cs="Palatino Linotype"/>
          <w:b/>
          <w:i/>
          <w:sz w:val="22"/>
          <w:szCs w:val="22"/>
        </w:rPr>
        <w:t xml:space="preserve">VI. </w:t>
      </w:r>
      <w:r w:rsidRPr="0043575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D2E8D28" w14:textId="77777777" w:rsidR="00BF0310" w:rsidRPr="0043575B" w:rsidRDefault="009B695B">
      <w:pPr>
        <w:pBdr>
          <w:top w:val="nil"/>
          <w:left w:val="nil"/>
          <w:bottom w:val="nil"/>
          <w:right w:val="nil"/>
          <w:between w:val="nil"/>
        </w:pBdr>
        <w:spacing w:before="240" w:after="240"/>
        <w:ind w:left="851" w:right="851"/>
        <w:jc w:val="both"/>
      </w:pPr>
      <w:r w:rsidRPr="0043575B">
        <w:rPr>
          <w:rFonts w:ascii="Palatino Linotype" w:eastAsia="Palatino Linotype" w:hAnsi="Palatino Linotype" w:cs="Palatino Linotype"/>
          <w:i/>
          <w:sz w:val="22"/>
          <w:szCs w:val="22"/>
        </w:rPr>
        <w:t> </w:t>
      </w:r>
      <w:r w:rsidRPr="0043575B">
        <w:rPr>
          <w:rFonts w:ascii="Palatino Linotype" w:eastAsia="Palatino Linotype" w:hAnsi="Palatino Linotype" w:cs="Palatino Linotype"/>
          <w:b/>
          <w:i/>
          <w:sz w:val="22"/>
          <w:szCs w:val="22"/>
        </w:rPr>
        <w:t xml:space="preserve">VII. </w:t>
      </w:r>
      <w:r w:rsidRPr="0043575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DE9EFE1"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w:t>
      </w:r>
      <w:r w:rsidRPr="0043575B">
        <w:rPr>
          <w:rFonts w:ascii="Palatino Linotype" w:eastAsia="Palatino Linotype" w:hAnsi="Palatino Linotype" w:cs="Palatino Linotype"/>
        </w:rPr>
        <w:lastRenderedPageBreak/>
        <w:t>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2A454FE" w14:textId="77777777" w:rsidR="00BF0310" w:rsidRPr="0043575B" w:rsidRDefault="009B695B">
      <w:pPr>
        <w:pBdr>
          <w:top w:val="nil"/>
          <w:left w:val="nil"/>
          <w:bottom w:val="nil"/>
          <w:right w:val="nil"/>
          <w:between w:val="nil"/>
        </w:pBdr>
        <w:spacing w:before="240" w:after="240"/>
        <w:ind w:left="709" w:right="760"/>
        <w:jc w:val="both"/>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Artículo 4</w:t>
      </w:r>
      <w:r w:rsidRPr="0043575B">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55D6E56" w14:textId="77777777" w:rsidR="00BF0310" w:rsidRPr="0043575B" w:rsidRDefault="009B695B">
      <w:pPr>
        <w:pBdr>
          <w:top w:val="nil"/>
          <w:left w:val="nil"/>
          <w:bottom w:val="nil"/>
          <w:right w:val="nil"/>
          <w:between w:val="nil"/>
        </w:pBdr>
        <w:spacing w:before="240" w:after="240"/>
        <w:ind w:left="709" w:right="760"/>
        <w:jc w:val="both"/>
      </w:pPr>
      <w:r w:rsidRPr="0043575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C5EBFD2" w14:textId="77777777" w:rsidR="00BF0310" w:rsidRPr="0043575B" w:rsidRDefault="009B695B">
      <w:pPr>
        <w:pBdr>
          <w:top w:val="nil"/>
          <w:left w:val="nil"/>
          <w:bottom w:val="nil"/>
          <w:right w:val="nil"/>
          <w:between w:val="nil"/>
        </w:pBdr>
        <w:spacing w:before="240" w:after="240"/>
        <w:ind w:left="709" w:right="760"/>
        <w:jc w:val="both"/>
      </w:pPr>
      <w:r w:rsidRPr="0043575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3575B">
        <w:rPr>
          <w:rFonts w:ascii="Palatino Linotype" w:eastAsia="Palatino Linotype" w:hAnsi="Palatino Linotype" w:cs="Palatino Linotype"/>
          <w:i/>
          <w:sz w:val="22"/>
          <w:szCs w:val="22"/>
        </w:rPr>
        <w:t>.”(</w:t>
      </w:r>
      <w:proofErr w:type="gramEnd"/>
      <w:r w:rsidRPr="0043575B">
        <w:rPr>
          <w:rFonts w:ascii="Palatino Linotype" w:eastAsia="Palatino Linotype" w:hAnsi="Palatino Linotype" w:cs="Palatino Linotype"/>
          <w:i/>
          <w:sz w:val="22"/>
          <w:szCs w:val="22"/>
        </w:rPr>
        <w:t>Sic)</w:t>
      </w:r>
    </w:p>
    <w:p w14:paraId="69F1A850"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6D2FAC6" w14:textId="77777777" w:rsidR="00BF0310" w:rsidRPr="0043575B" w:rsidRDefault="009B695B">
      <w:pPr>
        <w:pBdr>
          <w:top w:val="nil"/>
          <w:left w:val="nil"/>
          <w:bottom w:val="nil"/>
          <w:right w:val="nil"/>
          <w:between w:val="nil"/>
        </w:pBdr>
        <w:spacing w:before="240" w:after="240"/>
        <w:ind w:left="567" w:right="758"/>
        <w:jc w:val="both"/>
      </w:pPr>
      <w:r w:rsidRPr="0043575B">
        <w:rPr>
          <w:rFonts w:ascii="Palatino Linotype" w:eastAsia="Palatino Linotype" w:hAnsi="Palatino Linotype" w:cs="Palatino Linotype"/>
          <w:i/>
          <w:sz w:val="22"/>
          <w:szCs w:val="22"/>
        </w:rPr>
        <w:lastRenderedPageBreak/>
        <w:t>“</w:t>
      </w:r>
      <w:r w:rsidRPr="0043575B">
        <w:rPr>
          <w:rFonts w:ascii="Palatino Linotype" w:eastAsia="Palatino Linotype" w:hAnsi="Palatino Linotype" w:cs="Palatino Linotype"/>
          <w:b/>
          <w:i/>
          <w:sz w:val="22"/>
          <w:szCs w:val="22"/>
        </w:rPr>
        <w:t>Artículo 12</w:t>
      </w:r>
      <w:r w:rsidRPr="0043575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6EB657C" w14:textId="77777777" w:rsidR="00BF0310" w:rsidRPr="0043575B" w:rsidRDefault="009B695B">
      <w:pPr>
        <w:pBdr>
          <w:top w:val="nil"/>
          <w:left w:val="nil"/>
          <w:bottom w:val="nil"/>
          <w:right w:val="nil"/>
          <w:between w:val="nil"/>
        </w:pBdr>
        <w:spacing w:before="240" w:after="240"/>
        <w:ind w:left="567" w:right="758"/>
        <w:jc w:val="both"/>
      </w:pPr>
      <w:r w:rsidRPr="0043575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5FA0FAB8"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43575B">
        <w:rPr>
          <w:rFonts w:ascii="Palatino Linotype" w:eastAsia="Palatino Linotype" w:hAnsi="Palatino Linotype" w:cs="Palatino Linotype"/>
          <w:b/>
        </w:rPr>
        <w:t xml:space="preserve"> </w:t>
      </w:r>
      <w:r w:rsidRPr="0043575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43575B">
        <w:rPr>
          <w:rFonts w:ascii="Palatino Linotype" w:eastAsia="Palatino Linotype" w:hAnsi="Palatino Linotype" w:cs="Palatino Linotype"/>
          <w:i/>
        </w:rPr>
        <w:t>ad hoc</w:t>
      </w:r>
      <w:r w:rsidRPr="0043575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DBF5948"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b/>
          <w:i/>
          <w:sz w:val="22"/>
          <w:szCs w:val="22"/>
        </w:rPr>
        <w:t>03/17</w:t>
      </w:r>
    </w:p>
    <w:p w14:paraId="70D10355"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b/>
          <w:i/>
          <w:sz w:val="22"/>
          <w:szCs w:val="22"/>
        </w:rPr>
        <w:t>“NO EXISTE OBLIGACIÓN DE ELABORAR DOCUMENTOS AD HOC PARA ATENDER LAS SOLICITUDES DE ACCESO A LA INFORMACIÓN.</w:t>
      </w:r>
    </w:p>
    <w:p w14:paraId="1D79CE77"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4F26500"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2198C90" w14:textId="77777777" w:rsidR="00BF0310" w:rsidRPr="0043575B" w:rsidRDefault="009B695B">
      <w:pPr>
        <w:pBdr>
          <w:top w:val="nil"/>
          <w:left w:val="nil"/>
          <w:bottom w:val="nil"/>
          <w:right w:val="nil"/>
          <w:between w:val="nil"/>
        </w:pBdr>
        <w:spacing w:before="240" w:after="240" w:line="360" w:lineRule="auto"/>
        <w:ind w:right="49"/>
        <w:jc w:val="both"/>
      </w:pPr>
      <w:r w:rsidRPr="0043575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93248CD"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91FCE2B"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i/>
          <w:sz w:val="22"/>
          <w:szCs w:val="22"/>
        </w:rPr>
        <w:lastRenderedPageBreak/>
        <w:t>“</w:t>
      </w:r>
      <w:r w:rsidRPr="0043575B">
        <w:rPr>
          <w:rFonts w:ascii="Palatino Linotype" w:eastAsia="Palatino Linotype" w:hAnsi="Palatino Linotype" w:cs="Palatino Linotype"/>
          <w:b/>
          <w:i/>
          <w:sz w:val="22"/>
          <w:szCs w:val="22"/>
        </w:rPr>
        <w:t xml:space="preserve">Artículo 3. </w:t>
      </w:r>
      <w:r w:rsidRPr="0043575B">
        <w:rPr>
          <w:rFonts w:ascii="Palatino Linotype" w:eastAsia="Palatino Linotype" w:hAnsi="Palatino Linotype" w:cs="Palatino Linotype"/>
          <w:i/>
          <w:sz w:val="22"/>
          <w:szCs w:val="22"/>
        </w:rPr>
        <w:t>Para los efectos de la presente Ley se entenderá por:</w:t>
      </w:r>
    </w:p>
    <w:p w14:paraId="64351E76"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i/>
          <w:sz w:val="22"/>
          <w:szCs w:val="22"/>
        </w:rPr>
        <w:t>…</w:t>
      </w:r>
    </w:p>
    <w:p w14:paraId="64DE82B6"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b/>
          <w:i/>
          <w:sz w:val="22"/>
          <w:szCs w:val="22"/>
        </w:rPr>
        <w:t>XI. Documento:</w:t>
      </w:r>
      <w:r w:rsidRPr="0043575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43575B">
        <w:rPr>
          <w:rFonts w:ascii="Palatino Linotype" w:eastAsia="Palatino Linotype" w:hAnsi="Palatino Linotype" w:cs="Palatino Linotype"/>
          <w:b/>
          <w:i/>
          <w:sz w:val="22"/>
          <w:szCs w:val="22"/>
        </w:rPr>
        <w:t>…</w:t>
      </w:r>
      <w:r w:rsidRPr="0043575B">
        <w:rPr>
          <w:rFonts w:ascii="Palatino Linotype" w:eastAsia="Palatino Linotype" w:hAnsi="Palatino Linotype" w:cs="Palatino Linotype"/>
          <w:i/>
          <w:sz w:val="22"/>
          <w:szCs w:val="22"/>
        </w:rPr>
        <w:t>” (Sic)</w:t>
      </w:r>
    </w:p>
    <w:p w14:paraId="474964E5"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5B08ACB"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b/>
          <w:sz w:val="22"/>
          <w:szCs w:val="22"/>
        </w:rPr>
        <w:t>“</w:t>
      </w:r>
      <w:r w:rsidRPr="0043575B">
        <w:rPr>
          <w:rFonts w:ascii="Palatino Linotype" w:eastAsia="Palatino Linotype" w:hAnsi="Palatino Linotype" w:cs="Palatino Linotype"/>
          <w:b/>
          <w:i/>
          <w:sz w:val="22"/>
          <w:szCs w:val="22"/>
        </w:rPr>
        <w:t>CRITERIO 0002-11</w:t>
      </w:r>
    </w:p>
    <w:p w14:paraId="40C97346"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3575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5822FE" w14:textId="77777777" w:rsidR="00BF0310" w:rsidRPr="0043575B" w:rsidRDefault="009B695B">
      <w:pPr>
        <w:pBdr>
          <w:top w:val="nil"/>
          <w:left w:val="nil"/>
          <w:bottom w:val="nil"/>
          <w:right w:val="nil"/>
          <w:between w:val="nil"/>
        </w:pBdr>
        <w:spacing w:before="240" w:after="240"/>
        <w:ind w:left="567" w:right="567"/>
        <w:jc w:val="both"/>
      </w:pPr>
      <w:r w:rsidRPr="0043575B">
        <w:rPr>
          <w:rFonts w:ascii="Palatino Linotype" w:eastAsia="Palatino Linotype" w:hAnsi="Palatino Linotype" w:cs="Palatino Linotype"/>
          <w:i/>
          <w:sz w:val="22"/>
          <w:szCs w:val="22"/>
        </w:rPr>
        <w:t xml:space="preserve">En </w:t>
      </w:r>
      <w:proofErr w:type="gramStart"/>
      <w:r w:rsidRPr="0043575B">
        <w:rPr>
          <w:rFonts w:ascii="Palatino Linotype" w:eastAsia="Palatino Linotype" w:hAnsi="Palatino Linotype" w:cs="Palatino Linotype"/>
          <w:i/>
          <w:sz w:val="22"/>
          <w:szCs w:val="22"/>
        </w:rPr>
        <w:t>consecuencia</w:t>
      </w:r>
      <w:proofErr w:type="gramEnd"/>
      <w:r w:rsidRPr="0043575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F432697" w14:textId="77777777" w:rsidR="00BF0310" w:rsidRPr="0043575B" w:rsidRDefault="009B695B">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Que se trate de información registrada en cualquier soporte documental, </w:t>
      </w:r>
      <w:proofErr w:type="gramStart"/>
      <w:r w:rsidRPr="0043575B">
        <w:rPr>
          <w:rFonts w:ascii="Palatino Linotype" w:eastAsia="Palatino Linotype" w:hAnsi="Palatino Linotype" w:cs="Palatino Linotype"/>
          <w:i/>
          <w:sz w:val="22"/>
          <w:szCs w:val="22"/>
        </w:rPr>
        <w:t>que</w:t>
      </w:r>
      <w:proofErr w:type="gramEnd"/>
      <w:r w:rsidRPr="0043575B">
        <w:rPr>
          <w:rFonts w:ascii="Palatino Linotype" w:eastAsia="Palatino Linotype" w:hAnsi="Palatino Linotype" w:cs="Palatino Linotype"/>
          <w:i/>
          <w:sz w:val="22"/>
          <w:szCs w:val="22"/>
        </w:rPr>
        <w:t xml:space="preserve"> en ejercicio de las atribuciones conferidas, sea generada por los Sujetos Obligados;</w:t>
      </w:r>
    </w:p>
    <w:p w14:paraId="5E2C5129" w14:textId="77777777" w:rsidR="00BF0310" w:rsidRPr="0043575B" w:rsidRDefault="009B695B">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Que se trate de información registrada en cualquier soporte documental, </w:t>
      </w:r>
      <w:proofErr w:type="gramStart"/>
      <w:r w:rsidRPr="0043575B">
        <w:rPr>
          <w:rFonts w:ascii="Palatino Linotype" w:eastAsia="Palatino Linotype" w:hAnsi="Palatino Linotype" w:cs="Palatino Linotype"/>
          <w:i/>
          <w:sz w:val="22"/>
          <w:szCs w:val="22"/>
        </w:rPr>
        <w:t>que</w:t>
      </w:r>
      <w:proofErr w:type="gramEnd"/>
      <w:r w:rsidRPr="0043575B">
        <w:rPr>
          <w:rFonts w:ascii="Palatino Linotype" w:eastAsia="Palatino Linotype" w:hAnsi="Palatino Linotype" w:cs="Palatino Linotype"/>
          <w:i/>
          <w:sz w:val="22"/>
          <w:szCs w:val="22"/>
        </w:rPr>
        <w:t xml:space="preserve"> en ejercicio de las atribuciones conferidas, sea administrada por los Sujetos Obligados, y</w:t>
      </w:r>
    </w:p>
    <w:p w14:paraId="653277B8" w14:textId="77777777" w:rsidR="00BF0310" w:rsidRPr="0043575B" w:rsidRDefault="009B695B">
      <w:pPr>
        <w:pBdr>
          <w:top w:val="nil"/>
          <w:left w:val="nil"/>
          <w:bottom w:val="nil"/>
          <w:right w:val="nil"/>
          <w:between w:val="nil"/>
        </w:pBdr>
        <w:spacing w:before="240" w:after="240"/>
        <w:ind w:left="567" w:right="567" w:hanging="284"/>
        <w:jc w:val="both"/>
      </w:pPr>
      <w:r w:rsidRPr="0043575B">
        <w:rPr>
          <w:rFonts w:ascii="Palatino Linotype" w:eastAsia="Palatino Linotype" w:hAnsi="Palatino Linotype" w:cs="Palatino Linotype"/>
          <w:i/>
          <w:sz w:val="22"/>
          <w:szCs w:val="22"/>
        </w:rPr>
        <w:lastRenderedPageBreak/>
        <w:t xml:space="preserve">3. </w:t>
      </w:r>
      <w:r w:rsidRPr="0043575B">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43575B">
        <w:rPr>
          <w:rFonts w:ascii="Palatino Linotype" w:eastAsia="Palatino Linotype" w:hAnsi="Palatino Linotype" w:cs="Palatino Linotype"/>
          <w:b/>
          <w:i/>
          <w:sz w:val="22"/>
          <w:szCs w:val="22"/>
        </w:rPr>
        <w:t>que</w:t>
      </w:r>
      <w:proofErr w:type="gramEnd"/>
      <w:r w:rsidRPr="0043575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C27C846" w14:textId="77777777" w:rsidR="00BF0310" w:rsidRPr="0043575B" w:rsidRDefault="009B695B">
      <w:pPr>
        <w:pBdr>
          <w:top w:val="nil"/>
          <w:left w:val="nil"/>
          <w:bottom w:val="nil"/>
          <w:right w:val="nil"/>
          <w:between w:val="nil"/>
        </w:pBdr>
        <w:spacing w:before="240" w:after="240" w:line="360" w:lineRule="auto"/>
        <w:jc w:val="both"/>
      </w:pPr>
      <w:r w:rsidRPr="0043575B">
        <w:rPr>
          <w:rFonts w:ascii="Palatino Linotype" w:eastAsia="Palatino Linotype" w:hAnsi="Palatino Linotype" w:cs="Palatino Linotype"/>
        </w:rPr>
        <w:t xml:space="preserve">De ahí que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7D3B1DFC"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Ahora bien, para profundizar en el estudio del presente asunto, es conveniente recordar que la parte solicitante requirió al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le proporcionara lo siguiente:</w:t>
      </w:r>
    </w:p>
    <w:p w14:paraId="5FFA56B7"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1. El dato específico de la fecha en que se instaló el Comité Municipal de Dictamen de Giro y copia del Acta de instalación. </w:t>
      </w:r>
    </w:p>
    <w:p w14:paraId="21DD8239"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2. Fecha en que se publicó en la gaceta municipal el Reglamento del Comité Municipal de Dictamen de Giro y una copia del mismo. </w:t>
      </w:r>
    </w:p>
    <w:p w14:paraId="49D99315"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3.  El número de solicitudes recibidas o en proceso de recepción para unidades económicas de medio impacto desde el 01 de enero de 2022 a la fecha. </w:t>
      </w:r>
    </w:p>
    <w:p w14:paraId="3AEC6652"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4. El número de solicitudes recibidas o en proceso de recepción para unidades económicas de alto impacto desde el 01 de enero de 2022 a la fecha. </w:t>
      </w:r>
    </w:p>
    <w:p w14:paraId="1A1E1B87"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lastRenderedPageBreak/>
        <w:t xml:space="preserve">5. El número de dictámenes emitidos desde la instalación del Comité Municipal de Dictamen de Giro a la fecha. </w:t>
      </w:r>
    </w:p>
    <w:p w14:paraId="1012C551"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 xml:space="preserve">6. En caso de no haber emitido la reglamentación correspondiente, solicito el estatus actual del mismo fundado y motivado. </w:t>
      </w:r>
    </w:p>
    <w:p w14:paraId="3B285B8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rPr>
      </w:pPr>
      <w:r w:rsidRPr="0043575B">
        <w:rPr>
          <w:rFonts w:ascii="Palatino Linotype" w:eastAsia="Palatino Linotype" w:hAnsi="Palatino Linotype" w:cs="Palatino Linotype"/>
          <w:b/>
          <w:sz w:val="22"/>
          <w:szCs w:val="22"/>
        </w:rPr>
        <w:t>7. ¿En caso de que el Comité Municipal de Dictamen de Giro no se haya instalado, solicito de forma clara y precisa el motivo por el cual no se ha instalado dicho comité, y que detallen entonces como están regularizando a los giros de alto y medio impacto?</w:t>
      </w:r>
    </w:p>
    <w:p w14:paraId="164C8FEE"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Es de precisar que dicha solicitud se turnó a la servidora pública habilitada de la Dirección de Desarrollo Sostenible tal como se desprende de las siguientes capturas de pantalla: </w:t>
      </w:r>
      <w:r w:rsidRPr="0043575B">
        <w:rPr>
          <w:noProof/>
          <w:lang w:val="es-MX"/>
        </w:rPr>
        <w:drawing>
          <wp:anchor distT="0" distB="0" distL="114300" distR="114300" simplePos="0" relativeHeight="251658240" behindDoc="0" locked="0" layoutInCell="1" hidden="0" allowOverlap="1" wp14:anchorId="5913EE69" wp14:editId="6CAE0F21">
            <wp:simplePos x="0" y="0"/>
            <wp:positionH relativeFrom="column">
              <wp:posOffset>-422909</wp:posOffset>
            </wp:positionH>
            <wp:positionV relativeFrom="paragraph">
              <wp:posOffset>1009650</wp:posOffset>
            </wp:positionV>
            <wp:extent cx="6612255" cy="885825"/>
            <wp:effectExtent l="0" t="0" r="0" b="0"/>
            <wp:wrapTopAndBottom distT="0" dist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612255" cy="885825"/>
                    </a:xfrm>
                    <a:prstGeom prst="rect">
                      <a:avLst/>
                    </a:prstGeom>
                    <a:ln/>
                  </pic:spPr>
                </pic:pic>
              </a:graphicData>
            </a:graphic>
          </wp:anchor>
        </w:drawing>
      </w:r>
      <w:r w:rsidRPr="0043575B">
        <w:rPr>
          <w:noProof/>
          <w:lang w:val="es-MX"/>
        </w:rPr>
        <mc:AlternateContent>
          <mc:Choice Requires="wps">
            <w:drawing>
              <wp:anchor distT="0" distB="0" distL="114300" distR="114300" simplePos="0" relativeHeight="251659264" behindDoc="0" locked="0" layoutInCell="1" hidden="0" allowOverlap="1" wp14:anchorId="6C874EC9" wp14:editId="1DE66125">
                <wp:simplePos x="0" y="0"/>
                <wp:positionH relativeFrom="column">
                  <wp:posOffset>1066800</wp:posOffset>
                </wp:positionH>
                <wp:positionV relativeFrom="paragraph">
                  <wp:posOffset>990600</wp:posOffset>
                </wp:positionV>
                <wp:extent cx="514350" cy="628650"/>
                <wp:effectExtent l="0" t="0" r="0" b="0"/>
                <wp:wrapNone/>
                <wp:docPr id="31" name="Rectángulo 31"/>
                <wp:cNvGraphicFramePr/>
                <a:graphic xmlns:a="http://schemas.openxmlformats.org/drawingml/2006/main">
                  <a:graphicData uri="http://schemas.microsoft.com/office/word/2010/wordprocessingShape">
                    <wps:wsp>
                      <wps:cNvSpPr/>
                      <wps:spPr>
                        <a:xfrm>
                          <a:off x="5103113" y="3479963"/>
                          <a:ext cx="485775" cy="600075"/>
                        </a:xfrm>
                        <a:prstGeom prst="rect">
                          <a:avLst/>
                        </a:prstGeom>
                        <a:noFill/>
                        <a:ln w="28575" cap="flat" cmpd="sng">
                          <a:solidFill>
                            <a:srgbClr val="002060"/>
                          </a:solidFill>
                          <a:prstDash val="solid"/>
                          <a:round/>
                          <a:headEnd type="none" w="sm" len="sm"/>
                          <a:tailEnd type="none" w="sm" len="sm"/>
                        </a:ln>
                      </wps:spPr>
                      <wps:txbx>
                        <w:txbxContent>
                          <w:p w14:paraId="1E24A595" w14:textId="77777777" w:rsidR="000B1762" w:rsidRDefault="000B1762">
                            <w:pPr>
                              <w:textDirection w:val="btLr"/>
                            </w:pPr>
                          </w:p>
                        </w:txbxContent>
                      </wps:txbx>
                      <wps:bodyPr spcFirstLastPara="1" wrap="square" lIns="91425" tIns="91425" rIns="91425" bIns="91425" anchor="ctr" anchorCtr="0">
                        <a:noAutofit/>
                      </wps:bodyPr>
                    </wps:wsp>
                  </a:graphicData>
                </a:graphic>
              </wp:anchor>
            </w:drawing>
          </mc:Choice>
          <mc:Fallback>
            <w:pict>
              <v:rect w14:anchorId="5DCCE374" id="Rectángulo 31" o:spid="_x0000_s1026" style="position:absolute;left:0;text-align:left;margin-left:84pt;margin-top:78pt;width:40.5pt;height: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" filled="f" strokecolor="#002060" strokeweight="2.25pt">
                <v:stroke startarrowwidth="narrow" startarrowlength="short" endarrowwidth="narrow" endarrowlength="short" joinstyle="round"/>
                <v:textbox inset="2.53958mm,2.53958mm,2.53958mm,2.53958mm">
                  <w:txbxContent>
                    <w:p w:rsidR="000B1762" w:rsidRDefault="000B1762">
                      <w:pPr>
                        <w:textDirection w:val="btLr"/>
                      </w:pPr>
                    </w:p>
                  </w:txbxContent>
                </v:textbox>
              </v:rect>
            </w:pict>
          </mc:Fallback>
        </mc:AlternateContent>
      </w:r>
    </w:p>
    <w:p w14:paraId="123A6C4A" w14:textId="77777777" w:rsidR="00BF0310" w:rsidRPr="0043575B" w:rsidRDefault="00772E5F">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43575B">
        <w:rPr>
          <w:noProof/>
          <w:lang w:val="es-MX"/>
        </w:rPr>
        <mc:AlternateContent>
          <mc:Choice Requires="wps">
            <w:drawing>
              <wp:anchor distT="0" distB="0" distL="114300" distR="114300" simplePos="0" relativeHeight="251660288" behindDoc="0" locked="0" layoutInCell="1" hidden="0" allowOverlap="1" wp14:anchorId="2A29801D" wp14:editId="1524B0CE">
                <wp:simplePos x="0" y="0"/>
                <wp:positionH relativeFrom="column">
                  <wp:posOffset>527050</wp:posOffset>
                </wp:positionH>
                <wp:positionV relativeFrom="paragraph">
                  <wp:posOffset>1412875</wp:posOffset>
                </wp:positionV>
                <wp:extent cx="4029075" cy="790575"/>
                <wp:effectExtent l="0" t="0" r="0" b="0"/>
                <wp:wrapNone/>
                <wp:docPr id="30" name="Rectángulo 30"/>
                <wp:cNvGraphicFramePr/>
                <a:graphic xmlns:a="http://schemas.openxmlformats.org/drawingml/2006/main">
                  <a:graphicData uri="http://schemas.microsoft.com/office/word/2010/wordprocessingShape">
                    <wps:wsp>
                      <wps:cNvSpPr/>
                      <wps:spPr>
                        <a:xfrm>
                          <a:off x="0" y="0"/>
                          <a:ext cx="4029075" cy="790575"/>
                        </a:xfrm>
                        <a:prstGeom prst="rect">
                          <a:avLst/>
                        </a:prstGeom>
                        <a:noFill/>
                        <a:ln w="28575" cap="flat" cmpd="sng">
                          <a:solidFill>
                            <a:schemeClr val="dk1"/>
                          </a:solidFill>
                          <a:prstDash val="solid"/>
                          <a:round/>
                          <a:headEnd type="none" w="sm" len="sm"/>
                          <a:tailEnd type="none" w="sm" len="sm"/>
                        </a:ln>
                      </wps:spPr>
                      <wps:txbx>
                        <w:txbxContent>
                          <w:p w14:paraId="7FD9C8D2" w14:textId="77777777" w:rsidR="000B1762" w:rsidRDefault="000B1762">
                            <w:pPr>
                              <w:textDirection w:val="btLr"/>
                            </w:pPr>
                          </w:p>
                        </w:txbxContent>
                      </wps:txbx>
                      <wps:bodyPr spcFirstLastPara="1" wrap="square" lIns="91425" tIns="91425" rIns="91425" bIns="91425" anchor="ctr" anchorCtr="0">
                        <a:noAutofit/>
                      </wps:bodyPr>
                    </wps:wsp>
                  </a:graphicData>
                </a:graphic>
              </wp:anchor>
            </w:drawing>
          </mc:Choice>
          <mc:Fallback>
            <w:pict>
              <v:rect w14:anchorId="4049C63E" id="Rectángulo 30" o:spid="_x0000_s1027" style="position:absolute;left:0;text-align:left;margin-left:41.5pt;margin-top:111.25pt;width:317.25pt;height:6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" filled="f" strokecolor="black [3200]" strokeweight="2.25pt">
                <v:stroke startarrowwidth="narrow" startarrowlength="short" endarrowwidth="narrow" endarrowlength="short" joinstyle="round"/>
                <v:textbox inset="2.53958mm,2.53958mm,2.53958mm,2.53958mm">
                  <w:txbxContent>
                    <w:p w:rsidR="000B1762" w:rsidRDefault="000B1762">
                      <w:pPr>
                        <w:textDirection w:val="btLr"/>
                      </w:pPr>
                    </w:p>
                  </w:txbxContent>
                </v:textbox>
              </v:rect>
            </w:pict>
          </mc:Fallback>
        </mc:AlternateContent>
      </w:r>
      <w:r w:rsidR="009B695B" w:rsidRPr="0043575B">
        <w:rPr>
          <w:rFonts w:ascii="Palatino Linotype" w:eastAsia="Palatino Linotype" w:hAnsi="Palatino Linotype" w:cs="Palatino Linotype"/>
          <w:noProof/>
          <w:lang w:val="es-MX"/>
        </w:rPr>
        <w:drawing>
          <wp:inline distT="0" distB="0" distL="0" distR="0" wp14:anchorId="3B9F8143" wp14:editId="712ECA8B">
            <wp:extent cx="4544059" cy="3277057"/>
            <wp:effectExtent l="19050" t="19050" r="28575" b="1905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44059" cy="3277057"/>
                    </a:xfrm>
                    <a:prstGeom prst="rect">
                      <a:avLst/>
                    </a:prstGeom>
                    <a:ln>
                      <a:solidFill>
                        <a:schemeClr val="tx1"/>
                      </a:solidFill>
                    </a:ln>
                  </pic:spPr>
                </pic:pic>
              </a:graphicData>
            </a:graphic>
          </wp:inline>
        </w:drawing>
      </w:r>
    </w:p>
    <w:p w14:paraId="665909A7"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 xml:space="preserve">En respuesta,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por conducto de la Dirección de Desarrollo Sostenible manifestó lo siguiente: </w:t>
      </w:r>
    </w:p>
    <w:p w14:paraId="00D44368"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43575B">
        <w:rPr>
          <w:rFonts w:ascii="Palatino Linotype" w:eastAsia="Palatino Linotype" w:hAnsi="Palatino Linotype" w:cs="Palatino Linotype"/>
          <w:i/>
          <w:sz w:val="22"/>
          <w:szCs w:val="22"/>
        </w:rPr>
        <w:t xml:space="preserve">“Al respecto es de realizar el siguiente comentario derivado de la lectura a la petición: a) Se informa que, </w:t>
      </w:r>
      <w:r w:rsidRPr="0043575B">
        <w:rPr>
          <w:rFonts w:ascii="Palatino Linotype" w:eastAsia="Palatino Linotype" w:hAnsi="Palatino Linotype" w:cs="Palatino Linotype"/>
          <w:b/>
          <w:i/>
          <w:sz w:val="22"/>
          <w:szCs w:val="22"/>
          <w:u w:val="single"/>
        </w:rPr>
        <w:t xml:space="preserve">en respuesta a los puntos expresados con numeral 1, 2, 5, 6 y 7 actualmente dentro de los registros existentes en la Dirección de Desarrollo Sostenible, no se cuenta con una carpeta con documentación de información referida al tema nombrado “…Comité Municipal de Dictamen de Giro… “(Sic). Razón por la cual, se carece de elementos para realizar una adecuada búsqueda de la información solicitada; es necesario sea complementado, corregido o ampliado el requerimiento de información. </w:t>
      </w:r>
    </w:p>
    <w:p w14:paraId="6A2AAA4C"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u w:val="single"/>
        </w:rPr>
      </w:pPr>
      <w:r w:rsidRPr="0043575B">
        <w:rPr>
          <w:rFonts w:ascii="Palatino Linotype" w:eastAsia="Palatino Linotype" w:hAnsi="Palatino Linotype" w:cs="Palatino Linotype"/>
          <w:i/>
          <w:sz w:val="22"/>
          <w:szCs w:val="22"/>
        </w:rPr>
        <w:t xml:space="preserve">b) Así mismo </w:t>
      </w:r>
      <w:r w:rsidRPr="0043575B">
        <w:rPr>
          <w:rFonts w:ascii="Palatino Linotype" w:eastAsia="Palatino Linotype" w:hAnsi="Palatino Linotype" w:cs="Palatino Linotype"/>
          <w:b/>
          <w:i/>
          <w:sz w:val="22"/>
          <w:szCs w:val="22"/>
        </w:rPr>
        <w:t xml:space="preserve">en seguimiento al numeral 3 en el cual refiere </w:t>
      </w:r>
      <w:r w:rsidRPr="0043575B">
        <w:rPr>
          <w:rFonts w:ascii="Palatino Linotype" w:eastAsia="Palatino Linotype" w:hAnsi="Palatino Linotype" w:cs="Palatino Linotype"/>
          <w:i/>
          <w:sz w:val="22"/>
          <w:szCs w:val="22"/>
        </w:rPr>
        <w:t>“…Solicito de forma clara y precisa el número de solicitudes recibidas o en proceso de recepción para unidades económicas de medio impacto desde el 01 de enero de 2022 a la fecha...” (Sic);</w:t>
      </w:r>
      <w:r w:rsidRPr="0043575B">
        <w:rPr>
          <w:rFonts w:ascii="Palatino Linotype" w:eastAsia="Palatino Linotype" w:hAnsi="Palatino Linotype" w:cs="Palatino Linotype"/>
          <w:b/>
          <w:i/>
          <w:sz w:val="22"/>
          <w:szCs w:val="22"/>
        </w:rPr>
        <w:t xml:space="preserve"> se comunica que </w:t>
      </w:r>
      <w:r w:rsidRPr="0043575B">
        <w:rPr>
          <w:rFonts w:ascii="Palatino Linotype" w:eastAsia="Palatino Linotype" w:hAnsi="Palatino Linotype" w:cs="Palatino Linotype"/>
          <w:b/>
          <w:i/>
          <w:sz w:val="22"/>
          <w:szCs w:val="22"/>
          <w:u w:val="single"/>
        </w:rPr>
        <w:t xml:space="preserve">dentro de los registros contenidos en esta Dirección, no existen a la fecha solicitudes relativas a…unidades económicas de medio impacto… (Sic), por lo cual se requiere sea complementado, corregido o ampliado el requerimiento de información. </w:t>
      </w:r>
    </w:p>
    <w:p w14:paraId="01D40453"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c) En relación a la petitoria de información “4. Solicito de forma clara y precisa el número de solicitudes recibidas o en proceso de recepción para unidades económicas de alto impacto desde el 01 de enero de 2022 a la fecha.” (Sic); </w:t>
      </w:r>
      <w:r w:rsidRPr="0043575B">
        <w:rPr>
          <w:rFonts w:ascii="Palatino Linotype" w:eastAsia="Palatino Linotype" w:hAnsi="Palatino Linotype" w:cs="Palatino Linotype"/>
          <w:b/>
          <w:i/>
          <w:sz w:val="22"/>
          <w:szCs w:val="22"/>
          <w:u w:val="single"/>
        </w:rPr>
        <w:t>se desprende que a la fecha no se cuenta con ningún ingreso de información por parte de unidades económicas de alto impacto</w:t>
      </w:r>
      <w:r w:rsidRPr="0043575B">
        <w:rPr>
          <w:rFonts w:ascii="Palatino Linotype" w:eastAsia="Palatino Linotype" w:hAnsi="Palatino Linotype" w:cs="Palatino Linotype"/>
          <w:i/>
          <w:sz w:val="22"/>
          <w:szCs w:val="22"/>
        </w:rPr>
        <w:t>.” (Sic) (Énfasis añadido)</w:t>
      </w:r>
    </w:p>
    <w:p w14:paraId="3DB69382"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Una vez conocida la respuesta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la particular interpuso el recurso de revisión que nos ocupa, mediante el cual expresó lo siguiente en el apartado de razones o motivos de inconformidad: </w:t>
      </w:r>
    </w:p>
    <w:p w14:paraId="2045B447"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i/>
          <w:sz w:val="22"/>
          <w:szCs w:val="22"/>
        </w:rPr>
        <w:t xml:space="preserve">“Pongo a su conocimiento al municipio Nicolás Romero y en respuesta clara y especifica a fin de ampliar el requerimiento de información solicitado en los puntos </w:t>
      </w:r>
      <w:r w:rsidRPr="0043575B">
        <w:rPr>
          <w:rFonts w:ascii="Palatino Linotype" w:eastAsia="Palatino Linotype" w:hAnsi="Palatino Linotype" w:cs="Palatino Linotype"/>
          <w:b/>
          <w:i/>
          <w:sz w:val="22"/>
          <w:szCs w:val="22"/>
        </w:rPr>
        <w:t>1, 2, 5, 6 y 7</w:t>
      </w:r>
      <w:r w:rsidRPr="0043575B">
        <w:rPr>
          <w:rFonts w:ascii="Palatino Linotype" w:eastAsia="Palatino Linotype" w:hAnsi="Palatino Linotype" w:cs="Palatino Linotype"/>
          <w:i/>
          <w:sz w:val="22"/>
          <w:szCs w:val="22"/>
        </w:rPr>
        <w:t xml:space="preserve">,  que en competencia de la Dirección de Desarrollo Sostenible cuyo </w:t>
      </w:r>
      <w:r w:rsidRPr="0043575B">
        <w:rPr>
          <w:rFonts w:ascii="Palatino Linotype" w:eastAsia="Palatino Linotype" w:hAnsi="Palatino Linotype" w:cs="Palatino Linotype"/>
          <w:i/>
          <w:sz w:val="22"/>
          <w:szCs w:val="22"/>
        </w:rPr>
        <w:lastRenderedPageBreak/>
        <w:t xml:space="preserve">actuar  equivale  a la Dirección de Desarrollo Económico explicita en la </w:t>
      </w:r>
      <w:r w:rsidRPr="0043575B">
        <w:rPr>
          <w:rFonts w:ascii="Palatino Linotype" w:eastAsia="Palatino Linotype" w:hAnsi="Palatino Linotype" w:cs="Palatino Linotype"/>
          <w:b/>
          <w:i/>
          <w:sz w:val="22"/>
          <w:szCs w:val="22"/>
        </w:rPr>
        <w:t>(L.D.C.O.C.E.M.),</w:t>
      </w:r>
      <w:r w:rsidRPr="0043575B">
        <w:rPr>
          <w:rFonts w:ascii="Palatino Linotype" w:eastAsia="Palatino Linotype" w:hAnsi="Palatino Linotype" w:cs="Palatino Linotype"/>
          <w:i/>
          <w:sz w:val="22"/>
          <w:szCs w:val="22"/>
        </w:rPr>
        <w:t xml:space="preserve"> dada la naturaleza de su constitución municipal, misma que cuenta con relación directa al el requerimiento por lo que  pongo en cita lo referido a su respuesta, “…En la Dirección de Desarrollo Sostenible, no se cuenta con una carpeta con documentación de información referida al tema nombrado “ Comité Municipal de Dictamen de Giro…”(SIC), por lo que es de suma importancia dar seguimiento y atención al tema, ya que el proceder de la solicitud de información es conforme a derecho y se encuentra fundado y motivado en los </w:t>
      </w:r>
      <w:r w:rsidRPr="0043575B">
        <w:rPr>
          <w:rFonts w:ascii="Palatino Linotype" w:eastAsia="Palatino Linotype" w:hAnsi="Palatino Linotype" w:cs="Palatino Linotype"/>
          <w:b/>
          <w:i/>
          <w:sz w:val="22"/>
          <w:szCs w:val="22"/>
        </w:rPr>
        <w:t>artículos: 2, 20 bis, 70, 71 y demás aplicables de</w:t>
      </w:r>
      <w:r w:rsidRPr="0043575B">
        <w:rPr>
          <w:rFonts w:ascii="Palatino Linotype" w:eastAsia="Palatino Linotype" w:hAnsi="Palatino Linotype" w:cs="Palatino Linotype"/>
          <w:i/>
          <w:sz w:val="22"/>
          <w:szCs w:val="22"/>
        </w:rPr>
        <w:t xml:space="preserve"> </w:t>
      </w:r>
      <w:r w:rsidRPr="0043575B">
        <w:rPr>
          <w:rFonts w:ascii="Palatino Linotype" w:eastAsia="Palatino Linotype" w:hAnsi="Palatino Linotype" w:cs="Palatino Linotype"/>
          <w:b/>
          <w:i/>
          <w:sz w:val="22"/>
          <w:szCs w:val="22"/>
        </w:rPr>
        <w:t>Ley de Competitividad y Ordenamiento Comercial del Estado de México</w:t>
      </w:r>
      <w:r w:rsidRPr="0043575B">
        <w:rPr>
          <w:rFonts w:ascii="Palatino Linotype" w:eastAsia="Palatino Linotype" w:hAnsi="Palatino Linotype" w:cs="Palatino Linotype"/>
          <w:i/>
          <w:sz w:val="22"/>
          <w:szCs w:val="22"/>
        </w:rPr>
        <w:t xml:space="preserve">, en el Municipio de Nicolás Romero, a lo cual deben estar sujetos  y darle cumplimiento al mismo. Y especificando y aclarando el proceder de la solicitud, amplio la petición, </w:t>
      </w:r>
      <w:r w:rsidRPr="0043575B">
        <w:rPr>
          <w:rFonts w:ascii="Palatino Linotype" w:eastAsia="Palatino Linotype" w:hAnsi="Palatino Linotype" w:cs="Palatino Linotype"/>
          <w:b/>
          <w:i/>
          <w:sz w:val="22"/>
          <w:szCs w:val="22"/>
        </w:rPr>
        <w:t>solicito de forma clara y precisa cuál ha sido el proceder de las acciones municipales al emitir permisos, licencias de funcionamiento, para efecto de regulación de las unidades económicas presentes en el municipio de Nicolás Romero Estado de México</w:t>
      </w:r>
      <w:r w:rsidRPr="0043575B">
        <w:rPr>
          <w:rFonts w:ascii="Palatino Linotype" w:eastAsia="Palatino Linotype" w:hAnsi="Palatino Linotype" w:cs="Palatino Linotype"/>
          <w:i/>
          <w:sz w:val="22"/>
          <w:szCs w:val="22"/>
        </w:rPr>
        <w:t xml:space="preserve">,  así mismo, </w:t>
      </w:r>
      <w:r w:rsidRPr="0043575B">
        <w:rPr>
          <w:rFonts w:ascii="Palatino Linotype" w:eastAsia="Palatino Linotype" w:hAnsi="Palatino Linotype" w:cs="Palatino Linotype"/>
          <w:b/>
          <w:i/>
          <w:sz w:val="22"/>
          <w:szCs w:val="22"/>
        </w:rPr>
        <w:t>solicito de forma clara y especifica bajo qué fundamento u ordenamiento legal se respalda el actuar del municipio en materia de desarrollo económico tomando en cuenta que las actividades económicas las regula la Dirección de Desarrollo Sostenible.</w:t>
      </w:r>
    </w:p>
    <w:p w14:paraId="2D21CE4D"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i/>
          <w:sz w:val="22"/>
          <w:szCs w:val="22"/>
        </w:rPr>
        <w:t>Procedo a ampliar de forma clara y precisa el punto</w:t>
      </w:r>
      <w:r w:rsidRPr="0043575B">
        <w:rPr>
          <w:rFonts w:ascii="Palatino Linotype" w:eastAsia="Palatino Linotype" w:hAnsi="Palatino Linotype" w:cs="Palatino Linotype"/>
          <w:b/>
          <w:i/>
          <w:sz w:val="22"/>
          <w:szCs w:val="22"/>
        </w:rPr>
        <w:t xml:space="preserve"> 3 y </w:t>
      </w:r>
      <w:proofErr w:type="gramStart"/>
      <w:r w:rsidRPr="0043575B">
        <w:rPr>
          <w:rFonts w:ascii="Palatino Linotype" w:eastAsia="Palatino Linotype" w:hAnsi="Palatino Linotype" w:cs="Palatino Linotype"/>
          <w:b/>
          <w:i/>
          <w:sz w:val="22"/>
          <w:szCs w:val="22"/>
        </w:rPr>
        <w:t xml:space="preserve">4 </w:t>
      </w:r>
      <w:r w:rsidRPr="0043575B">
        <w:rPr>
          <w:rFonts w:ascii="Palatino Linotype" w:eastAsia="Palatino Linotype" w:hAnsi="Palatino Linotype" w:cs="Palatino Linotype"/>
          <w:i/>
          <w:sz w:val="22"/>
          <w:szCs w:val="22"/>
        </w:rPr>
        <w:t>,</w:t>
      </w:r>
      <w:proofErr w:type="gramEnd"/>
      <w:r w:rsidRPr="0043575B">
        <w:rPr>
          <w:rFonts w:ascii="Palatino Linotype" w:eastAsia="Palatino Linotype" w:hAnsi="Palatino Linotype" w:cs="Palatino Linotype"/>
          <w:i/>
          <w:sz w:val="22"/>
          <w:szCs w:val="22"/>
        </w:rPr>
        <w:t xml:space="preserve"> mismos que refieren al número de solicitudes relativas a unidades económicas de medio y alto impacto, con fundamento en los </w:t>
      </w:r>
      <w:r w:rsidRPr="0043575B">
        <w:rPr>
          <w:rFonts w:ascii="Palatino Linotype" w:eastAsia="Palatino Linotype" w:hAnsi="Palatino Linotype" w:cs="Palatino Linotype"/>
          <w:b/>
          <w:i/>
          <w:sz w:val="22"/>
          <w:szCs w:val="22"/>
        </w:rPr>
        <w:t>artículos 21, 22 y aplicables de la Ley de Competitividad y Ordenamiento Comercial del Estado de México</w:t>
      </w:r>
      <w:r w:rsidRPr="0043575B">
        <w:rPr>
          <w:rFonts w:ascii="Palatino Linotype" w:eastAsia="Palatino Linotype" w:hAnsi="Palatino Linotype" w:cs="Palatino Linotype"/>
          <w:i/>
          <w:sz w:val="22"/>
          <w:szCs w:val="22"/>
        </w:rPr>
        <w:t xml:space="preserve">. Por ello, </w:t>
      </w:r>
      <w:r w:rsidRPr="0043575B">
        <w:rPr>
          <w:rFonts w:ascii="Palatino Linotype" w:eastAsia="Palatino Linotype" w:hAnsi="Palatino Linotype" w:cs="Palatino Linotype"/>
          <w:b/>
          <w:i/>
          <w:sz w:val="22"/>
          <w:szCs w:val="22"/>
        </w:rPr>
        <w:t>solicito de forma clara y precisa el número de solicitudes recibidas por parte de las unidades económicas de medio y alto impacto en el municipio de Nicolás Romero.</w:t>
      </w:r>
    </w:p>
    <w:p w14:paraId="04F436E5"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 efecto de darle continuidad y seguimiento a la solicitud de información requerida.” (Sic) </w:t>
      </w:r>
    </w:p>
    <w:p w14:paraId="27EA9748"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Admitido el recurso de revisión,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xml:space="preserve"> remitió dos archivos electrónicos, los cuales tuvieron como finalidad reiterar los términos de la garantía secundaria interpuesta, así como ilustrar con un oficio signado por el Director de Desarrollo </w:t>
      </w:r>
      <w:r w:rsidRPr="0043575B">
        <w:rPr>
          <w:rFonts w:ascii="Palatino Linotype" w:eastAsia="Palatino Linotype" w:hAnsi="Palatino Linotype" w:cs="Palatino Linotype"/>
        </w:rPr>
        <w:lastRenderedPageBreak/>
        <w:t xml:space="preserve">Económico del H. Ayuntamiento de Xonacatlán, un pronunciamiento respecto de la integración del Comité Municipal de Dictámenes de Giro dentro de su demarcación municipal, sin embargo, por parte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no obra pronunciamiento alguno, por lo tanto, se tiene por precluido su derecho para tales efectos. </w:t>
      </w:r>
    </w:p>
    <w:p w14:paraId="6DBA5F73"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Previo análisis del asunto, es de vital importancia mencionar que del análisis a las razones y motivos de inconformidad vertidos por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xml:space="preserve">, se vislumbra que la solicitante amplía su solicitud al manifestar  lo siguiente: </w:t>
      </w:r>
      <w:r w:rsidRPr="0043575B">
        <w:rPr>
          <w:rFonts w:ascii="Palatino Linotype" w:eastAsia="Palatino Linotype" w:hAnsi="Palatino Linotype" w:cs="Palatino Linotype"/>
          <w:i/>
        </w:rPr>
        <w:t>“</w:t>
      </w:r>
      <w:r w:rsidRPr="0043575B">
        <w:rPr>
          <w:rFonts w:ascii="Palatino Linotype" w:eastAsia="Palatino Linotype" w:hAnsi="Palatino Linotype" w:cs="Palatino Linotype"/>
          <w:b/>
          <w:i/>
          <w:u w:val="single"/>
        </w:rPr>
        <w:t>amplio la petición, solicito de forma clara y precisa cuál ha sido el proceder de las acciones municipales al emitir permisos, licencias de funcionamiento, para efecto de regulación de las unidades económicas presentes en el municipio de Nicolás Romero Estado de México, así mismo, solicito de forma clara y especifica bajo qué fundamento u ordenamiento legal se respalda el actuar del municipio en materia de desarrollo económico tomando en cuenta que las actividades económicas las regula la Dirección de Desarrollo Sostenible...</w:t>
      </w:r>
      <w:r w:rsidRPr="0043575B">
        <w:rPr>
          <w:rFonts w:ascii="Palatino Linotype" w:eastAsia="Palatino Linotype" w:hAnsi="Palatino Linotype" w:cs="Palatino Linotype"/>
        </w:rPr>
        <w:t xml:space="preserve">”   cabe señalar que de la confronta a la solicitud de información y el acto impugnado y las razones o motivos de inconformidad, dichos puntos no fueron solicitados, como se desprende del antecedente marcado con el numeral 1 de la presente resolución, por lo que constituyen en su totalidad nuevos requerimientos de información, configurándose así lo que se conoce como </w:t>
      </w:r>
      <w:r w:rsidRPr="0043575B">
        <w:rPr>
          <w:rFonts w:ascii="Palatino Linotype" w:eastAsia="Palatino Linotype" w:hAnsi="Palatino Linotype" w:cs="Palatino Linotype"/>
          <w:i/>
        </w:rPr>
        <w:t xml:space="preserve">plus </w:t>
      </w:r>
      <w:proofErr w:type="spellStart"/>
      <w:r w:rsidRPr="0043575B">
        <w:rPr>
          <w:rFonts w:ascii="Palatino Linotype" w:eastAsia="Palatino Linotype" w:hAnsi="Palatino Linotype" w:cs="Palatino Linotype"/>
          <w:i/>
        </w:rPr>
        <w:t>petitio</w:t>
      </w:r>
      <w:proofErr w:type="spellEnd"/>
      <w:r w:rsidRPr="0043575B">
        <w:rPr>
          <w:rFonts w:ascii="Palatino Linotype" w:eastAsia="Palatino Linotype" w:hAnsi="Palatino Linotype" w:cs="Palatino Linotype"/>
          <w:b/>
          <w:i/>
        </w:rPr>
        <w:t xml:space="preserve">, </w:t>
      </w:r>
      <w:r w:rsidRPr="0043575B">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Recurrente amplíe su solicitud en el Recurso de Revisión, </w:t>
      </w:r>
      <w:r w:rsidRPr="0043575B">
        <w:rPr>
          <w:rFonts w:ascii="Palatino Linotype" w:eastAsia="Palatino Linotype" w:hAnsi="Palatino Linotype" w:cs="Palatino Linotype"/>
          <w:b/>
          <w:u w:val="single"/>
        </w:rPr>
        <w:t xml:space="preserve">únicamente respecto de </w:t>
      </w:r>
      <w:r w:rsidRPr="0043575B">
        <w:rPr>
          <w:rFonts w:ascii="Palatino Linotype" w:eastAsia="Palatino Linotype" w:hAnsi="Palatino Linotype" w:cs="Palatino Linotype"/>
          <w:b/>
          <w:u w:val="single"/>
        </w:rPr>
        <w:lastRenderedPageBreak/>
        <w:t xml:space="preserve">los nuevos contenidos; </w:t>
      </w:r>
      <w:r w:rsidRPr="0043575B">
        <w:rPr>
          <w:rFonts w:ascii="Palatino Linotype" w:eastAsia="Palatino Linotype" w:hAnsi="Palatino Linotype" w:cs="Palatino Linotype"/>
        </w:rPr>
        <w:t xml:space="preserve">cuestión que tuvo lugar en el presente caso, pues la </w:t>
      </w:r>
      <w:r w:rsidRPr="0043575B">
        <w:rPr>
          <w:rFonts w:ascii="Palatino Linotype" w:eastAsia="Palatino Linotype" w:hAnsi="Palatino Linotype" w:cs="Palatino Linotype"/>
          <w:b/>
        </w:rPr>
        <w:t>Recurrente</w:t>
      </w:r>
      <w:r w:rsidRPr="0043575B">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21ECA4C2"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En este orden de ideas, una vez formulada su solicitud inicial,</w:t>
      </w:r>
      <w:r w:rsidRPr="0043575B">
        <w:rPr>
          <w:rFonts w:ascii="Palatino Linotype" w:eastAsia="Palatino Linotype" w:hAnsi="Palatino Linotype" w:cs="Palatino Linotype"/>
          <w:i/>
        </w:rPr>
        <w:t xml:space="preserve"> </w:t>
      </w:r>
      <w:r w:rsidRPr="0043575B">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0E796233"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61B8E916" w14:textId="77777777" w:rsidR="00BF0310" w:rsidRPr="0043575B" w:rsidRDefault="009B695B" w:rsidP="003C0D0F">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43575B">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43575B">
        <w:rPr>
          <w:rFonts w:ascii="Palatino Linotype" w:eastAsia="Palatino Linotype" w:hAnsi="Palatino Linotype" w:cs="Palatino Linotype"/>
          <w:b/>
          <w:i/>
          <w:sz w:val="22"/>
          <w:szCs w:val="22"/>
        </w:rPr>
        <w:t>.</w:t>
      </w:r>
      <w:r w:rsidRPr="0043575B">
        <w:rPr>
          <w:rFonts w:ascii="Palatino Linotype" w:eastAsia="Palatino Linotype" w:hAnsi="Palatino Linotype" w:cs="Palatino Linotype"/>
          <w:i/>
          <w:sz w:val="22"/>
          <w:szCs w:val="22"/>
        </w:rPr>
        <w:t>”</w:t>
      </w:r>
    </w:p>
    <w:p w14:paraId="0DD2D16E" w14:textId="77777777" w:rsidR="00BF0310" w:rsidRPr="0043575B" w:rsidRDefault="009B695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Expuestas las posturas de las partes, conviene señalar </w:t>
      </w:r>
      <w:proofErr w:type="gramStart"/>
      <w:r w:rsidRPr="0043575B">
        <w:rPr>
          <w:rFonts w:ascii="Palatino Linotype" w:eastAsia="Palatino Linotype" w:hAnsi="Palatino Linotype" w:cs="Palatino Linotype"/>
        </w:rPr>
        <w:t>que</w:t>
      </w:r>
      <w:proofErr w:type="gramEnd"/>
      <w:r w:rsidRPr="0043575B">
        <w:rPr>
          <w:rFonts w:ascii="Palatino Linotype" w:eastAsia="Palatino Linotype" w:hAnsi="Palatino Linotype" w:cs="Palatino Linotype"/>
        </w:rPr>
        <w:t xml:space="preserve"> para una mejor comprensión, el presente estudio se dividirá en tres partes a saber: </w:t>
      </w:r>
    </w:p>
    <w:p w14:paraId="6BB913AB" w14:textId="77777777" w:rsidR="00BF0310" w:rsidRPr="0043575B" w:rsidRDefault="009B695B">
      <w:pPr>
        <w:pBdr>
          <w:top w:val="nil"/>
          <w:left w:val="nil"/>
          <w:bottom w:val="nil"/>
          <w:right w:val="nil"/>
          <w:between w:val="nil"/>
        </w:pBdr>
        <w:spacing w:before="280" w:after="280" w:line="360" w:lineRule="auto"/>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lastRenderedPageBreak/>
        <w:t>a) Del Comité Municipal de Dictámenes de Giro y su normatividad</w:t>
      </w:r>
    </w:p>
    <w:tbl>
      <w:tblPr>
        <w:tblStyle w:val="a3"/>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43575B" w:rsidRPr="0043575B" w14:paraId="39A991DB" w14:textId="77777777">
        <w:tc>
          <w:tcPr>
            <w:tcW w:w="2942" w:type="dxa"/>
            <w:shd w:val="clear" w:color="auto" w:fill="D7E3BC"/>
          </w:tcPr>
          <w:p w14:paraId="3634757E"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Solicitud</w:t>
            </w:r>
          </w:p>
        </w:tc>
        <w:tc>
          <w:tcPr>
            <w:tcW w:w="2943" w:type="dxa"/>
            <w:shd w:val="clear" w:color="auto" w:fill="D7E3BC"/>
          </w:tcPr>
          <w:p w14:paraId="158C2BAE"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Respuesta</w:t>
            </w:r>
          </w:p>
        </w:tc>
        <w:tc>
          <w:tcPr>
            <w:tcW w:w="2943" w:type="dxa"/>
            <w:shd w:val="clear" w:color="auto" w:fill="D7E3BC"/>
          </w:tcPr>
          <w:p w14:paraId="3D7481EF"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Colma</w:t>
            </w:r>
          </w:p>
        </w:tc>
      </w:tr>
      <w:tr w:rsidR="0043575B" w:rsidRPr="0043575B" w14:paraId="61F65CB9" w14:textId="77777777">
        <w:tc>
          <w:tcPr>
            <w:tcW w:w="2942" w:type="dxa"/>
          </w:tcPr>
          <w:p w14:paraId="394D44D8" w14:textId="77777777" w:rsidR="00BF0310" w:rsidRPr="0043575B" w:rsidRDefault="009B695B">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 xml:space="preserve">1. El dato especifico de la fecha en que se instaló el Comité Municipal de Dictamen de Giro y copia del Acta de instalación. </w:t>
            </w:r>
          </w:p>
        </w:tc>
        <w:tc>
          <w:tcPr>
            <w:tcW w:w="2943" w:type="dxa"/>
            <w:vMerge w:val="restart"/>
          </w:tcPr>
          <w:p w14:paraId="6456D47B" w14:textId="77777777" w:rsidR="00BF0310" w:rsidRPr="0043575B" w:rsidRDefault="009B695B">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Dirección de Desarrollo Sostenible:</w:t>
            </w:r>
          </w:p>
          <w:p w14:paraId="72224D7E" w14:textId="77777777" w:rsidR="00BF0310" w:rsidRPr="0043575B" w:rsidRDefault="009B695B">
            <w:pPr>
              <w:spacing w:before="280" w:after="280" w:line="276" w:lineRule="auto"/>
              <w:jc w:val="both"/>
              <w:rPr>
                <w:rFonts w:ascii="Palatino Linotype" w:eastAsia="Palatino Linotype" w:hAnsi="Palatino Linotype" w:cs="Palatino Linotype"/>
                <w:i/>
              </w:rPr>
            </w:pPr>
            <w:r w:rsidRPr="0043575B">
              <w:rPr>
                <w:rFonts w:ascii="Palatino Linotype" w:eastAsia="Palatino Linotype" w:hAnsi="Palatino Linotype" w:cs="Palatino Linotype"/>
                <w:i/>
              </w:rPr>
              <w:t>“…en re</w:t>
            </w:r>
            <w:r w:rsidR="00284E6E" w:rsidRPr="0043575B">
              <w:rPr>
                <w:rFonts w:ascii="Palatino Linotype" w:eastAsia="Palatino Linotype" w:hAnsi="Palatino Linotype" w:cs="Palatino Linotype"/>
                <w:i/>
              </w:rPr>
              <w:t>spuesta a los puntos expresados…</w:t>
            </w:r>
            <w:r w:rsidRPr="0043575B">
              <w:rPr>
                <w:rFonts w:ascii="Palatino Linotype" w:eastAsia="Palatino Linotype" w:hAnsi="Palatino Linotype" w:cs="Palatino Linotype"/>
                <w:i/>
              </w:rPr>
              <w:t xml:space="preserve">actualmente dentro de los registros existentes en la Dirección de Desarrollo Sostenible, </w:t>
            </w:r>
            <w:r w:rsidRPr="0043575B">
              <w:rPr>
                <w:rFonts w:ascii="Palatino Linotype" w:eastAsia="Palatino Linotype" w:hAnsi="Palatino Linotype" w:cs="Palatino Linotype"/>
                <w:b/>
                <w:i/>
              </w:rPr>
              <w:t>no se cuenta con una carpeta con documentación de información referida al tema nombrado “…Comité Municipal de Dictamen de Giro… “(Sic). Razón por la cual, se carece de elementos para realizar una adecuada búsqueda de la información solicitada; es necesario sea complementado, corregido o ampliado el requerimiento de información</w:t>
            </w:r>
            <w:r w:rsidRPr="0043575B">
              <w:rPr>
                <w:rFonts w:ascii="Palatino Linotype" w:eastAsia="Palatino Linotype" w:hAnsi="Palatino Linotype" w:cs="Palatino Linotype"/>
                <w:i/>
              </w:rPr>
              <w:t>.”</w:t>
            </w:r>
          </w:p>
          <w:p w14:paraId="2903E0AC" w14:textId="77777777" w:rsidR="00BF0310" w:rsidRPr="0043575B" w:rsidRDefault="00BF0310">
            <w:pPr>
              <w:spacing w:before="280" w:after="280" w:line="360" w:lineRule="auto"/>
              <w:jc w:val="both"/>
              <w:rPr>
                <w:rFonts w:ascii="Palatino Linotype" w:eastAsia="Palatino Linotype" w:hAnsi="Palatino Linotype" w:cs="Palatino Linotype"/>
                <w:b/>
              </w:rPr>
            </w:pPr>
          </w:p>
        </w:tc>
        <w:tc>
          <w:tcPr>
            <w:tcW w:w="2943" w:type="dxa"/>
            <w:vMerge w:val="restart"/>
          </w:tcPr>
          <w:p w14:paraId="14CEF0BE"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No</w:t>
            </w:r>
          </w:p>
        </w:tc>
      </w:tr>
      <w:tr w:rsidR="0043575B" w:rsidRPr="0043575B" w14:paraId="1D8FD962" w14:textId="77777777">
        <w:tc>
          <w:tcPr>
            <w:tcW w:w="2942" w:type="dxa"/>
          </w:tcPr>
          <w:p w14:paraId="43500BC9" w14:textId="77777777" w:rsidR="00BF0310" w:rsidRPr="0043575B" w:rsidRDefault="009B695B" w:rsidP="00284E6E">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2.</w:t>
            </w:r>
            <w:r w:rsidR="00284E6E" w:rsidRPr="0043575B">
              <w:rPr>
                <w:rFonts w:ascii="Palatino Linotype" w:eastAsia="Palatino Linotype" w:hAnsi="Palatino Linotype" w:cs="Palatino Linotype"/>
                <w:b/>
                <w:sz w:val="20"/>
                <w:szCs w:val="20"/>
              </w:rPr>
              <w:t xml:space="preserve"> ¿En caso de que el Comité Municipal de Dictamen de Giro no se haya instalado, solicito de forma clara y precisa el motivo por el cual no se ha instalado dicho comité, y que detallen entonces como están regularizando a los giros de alto y medio impacto?</w:t>
            </w:r>
          </w:p>
        </w:tc>
        <w:tc>
          <w:tcPr>
            <w:tcW w:w="2943" w:type="dxa"/>
            <w:vMerge/>
          </w:tcPr>
          <w:p w14:paraId="70E0EB0B"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vMerge/>
          </w:tcPr>
          <w:p w14:paraId="7FA5FAB4"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43575B" w:rsidRPr="0043575B" w14:paraId="638AC9E3" w14:textId="77777777">
        <w:tc>
          <w:tcPr>
            <w:tcW w:w="2942" w:type="dxa"/>
          </w:tcPr>
          <w:p w14:paraId="3293402C" w14:textId="77777777" w:rsidR="00BF0310" w:rsidRPr="0043575B" w:rsidRDefault="00772E5F">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3</w:t>
            </w:r>
            <w:r w:rsidR="009B695B" w:rsidRPr="0043575B">
              <w:rPr>
                <w:rFonts w:ascii="Palatino Linotype" w:eastAsia="Palatino Linotype" w:hAnsi="Palatino Linotype" w:cs="Palatino Linotype"/>
                <w:b/>
                <w:sz w:val="20"/>
                <w:szCs w:val="20"/>
              </w:rPr>
              <w:t xml:space="preserve">. En caso de no haber emitido la reglamentación correspondiente, solicito el estatus actual del mismo fundado y motivado. </w:t>
            </w:r>
          </w:p>
        </w:tc>
        <w:tc>
          <w:tcPr>
            <w:tcW w:w="2943" w:type="dxa"/>
            <w:vMerge/>
          </w:tcPr>
          <w:p w14:paraId="56119AF8"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vMerge/>
          </w:tcPr>
          <w:p w14:paraId="7C7304C4"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r w:rsidR="0043575B" w:rsidRPr="0043575B" w14:paraId="56EEE6BE" w14:textId="77777777">
        <w:tc>
          <w:tcPr>
            <w:tcW w:w="2942" w:type="dxa"/>
          </w:tcPr>
          <w:p w14:paraId="5E6FFEE0" w14:textId="77777777" w:rsidR="00BF0310" w:rsidRPr="0043575B" w:rsidRDefault="00772E5F">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4</w:t>
            </w:r>
            <w:r w:rsidR="009B695B" w:rsidRPr="0043575B">
              <w:rPr>
                <w:rFonts w:ascii="Palatino Linotype" w:eastAsia="Palatino Linotype" w:hAnsi="Palatino Linotype" w:cs="Palatino Linotype"/>
                <w:b/>
                <w:sz w:val="20"/>
                <w:szCs w:val="20"/>
              </w:rPr>
              <w:t xml:space="preserve">. </w:t>
            </w:r>
            <w:r w:rsidR="00284E6E" w:rsidRPr="0043575B">
              <w:rPr>
                <w:rFonts w:ascii="Palatino Linotype" w:eastAsia="Palatino Linotype" w:hAnsi="Palatino Linotype" w:cs="Palatino Linotype"/>
                <w:b/>
                <w:sz w:val="20"/>
                <w:szCs w:val="20"/>
              </w:rPr>
              <w:t xml:space="preserve">Fecha en que se publicó en la gaceta municipal el Reglamento del Comité </w:t>
            </w:r>
            <w:r w:rsidR="00284E6E" w:rsidRPr="0043575B">
              <w:rPr>
                <w:rFonts w:ascii="Palatino Linotype" w:eastAsia="Palatino Linotype" w:hAnsi="Palatino Linotype" w:cs="Palatino Linotype"/>
                <w:b/>
                <w:sz w:val="20"/>
                <w:szCs w:val="20"/>
              </w:rPr>
              <w:lastRenderedPageBreak/>
              <w:t>Municipal de Dictamen de Giro y una copia del mismo.</w:t>
            </w:r>
          </w:p>
        </w:tc>
        <w:tc>
          <w:tcPr>
            <w:tcW w:w="2943" w:type="dxa"/>
            <w:vMerge/>
          </w:tcPr>
          <w:p w14:paraId="0991C96B"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vMerge/>
          </w:tcPr>
          <w:p w14:paraId="38E8D2E1"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bl>
    <w:p w14:paraId="2616DB2B" w14:textId="77777777" w:rsidR="00772E5F" w:rsidRPr="0043575B" w:rsidRDefault="00772E5F">
      <w:p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43575B">
        <w:rPr>
          <w:rFonts w:ascii="Palatino Linotype" w:eastAsia="Palatino Linotype" w:hAnsi="Palatino Linotype" w:cs="Palatino Linotype"/>
          <w:b/>
        </w:rPr>
        <w:t>1.- De la fecha en que se instaló el Comité Municipal de Dictamen de Giro y copia del Acta de instalación.</w:t>
      </w:r>
    </w:p>
    <w:p w14:paraId="55E2D9C9" w14:textId="77777777" w:rsidR="00BF0310" w:rsidRPr="0043575B" w:rsidRDefault="009B695B">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Ahora bien, es importante referir que la materia de los requerimientos en controversia, versa sobre diversa información referente al Comité Municipal de Dictámenes de Giro y la normatividad que lo rige, por lo que es oportuno referir que, de conformidad con el artículo 20 Bis, párrafo Segundo de la Ley de Competitividad y Ordenamiento Comercial del Estado de México, dicho Comité debe ser presidido por el presidente municipal o quien este determine y se integra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 a saber:</w:t>
      </w:r>
    </w:p>
    <w:p w14:paraId="7AC9D3B3" w14:textId="77777777" w:rsidR="00BF0310" w:rsidRPr="0043575B" w:rsidRDefault="009B69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“Artículo 20 Bis</w:t>
      </w:r>
      <w:r w:rsidRPr="0043575B">
        <w:rPr>
          <w:rFonts w:ascii="Palatino Linotype" w:eastAsia="Palatino Linotype" w:hAnsi="Palatino Linotype" w:cs="Palatino Linotype"/>
          <w:i/>
          <w:sz w:val="22"/>
          <w:szCs w:val="22"/>
        </w:rPr>
        <w:t>…</w:t>
      </w:r>
    </w:p>
    <w:p w14:paraId="2BCB7882" w14:textId="77777777" w:rsidR="00BF0310" w:rsidRPr="0043575B" w:rsidRDefault="009B695B">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El Comité a que se refiere el párrafo anterior, </w:t>
      </w:r>
      <w:r w:rsidRPr="0043575B">
        <w:rPr>
          <w:rFonts w:ascii="Palatino Linotype" w:eastAsia="Palatino Linotype" w:hAnsi="Palatino Linotype" w:cs="Palatino Linotype"/>
          <w:b/>
          <w:i/>
          <w:sz w:val="22"/>
          <w:szCs w:val="22"/>
        </w:rPr>
        <w:t>estará integrado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w:t>
      </w:r>
      <w:r w:rsidRPr="0043575B">
        <w:rPr>
          <w:rFonts w:ascii="Palatino Linotype" w:eastAsia="Palatino Linotype" w:hAnsi="Palatino Linotype" w:cs="Palatino Linotype"/>
          <w:i/>
          <w:sz w:val="22"/>
          <w:szCs w:val="22"/>
        </w:rPr>
        <w:t xml:space="preserve"> </w:t>
      </w:r>
      <w:r w:rsidRPr="0043575B">
        <w:rPr>
          <w:rFonts w:ascii="Palatino Linotype" w:eastAsia="Palatino Linotype" w:hAnsi="Palatino Linotype" w:cs="Palatino Linotype"/>
          <w:b/>
          <w:i/>
          <w:sz w:val="22"/>
          <w:szCs w:val="22"/>
        </w:rPr>
        <w:t xml:space="preserve">Será presidido por la o el </w:t>
      </w:r>
      <w:proofErr w:type="gramStart"/>
      <w:r w:rsidRPr="0043575B">
        <w:rPr>
          <w:rFonts w:ascii="Palatino Linotype" w:eastAsia="Palatino Linotype" w:hAnsi="Palatino Linotype" w:cs="Palatino Linotype"/>
          <w:b/>
          <w:i/>
          <w:sz w:val="22"/>
          <w:szCs w:val="22"/>
        </w:rPr>
        <w:t>Presidente</w:t>
      </w:r>
      <w:proofErr w:type="gramEnd"/>
      <w:r w:rsidRPr="0043575B">
        <w:rPr>
          <w:rFonts w:ascii="Palatino Linotype" w:eastAsia="Palatino Linotype" w:hAnsi="Palatino Linotype" w:cs="Palatino Linotype"/>
          <w:b/>
          <w:i/>
          <w:sz w:val="22"/>
          <w:szCs w:val="22"/>
        </w:rPr>
        <w:t xml:space="preserve"> Municipal </w:t>
      </w:r>
      <w:r w:rsidRPr="0043575B">
        <w:rPr>
          <w:rFonts w:ascii="Palatino Linotype" w:eastAsia="Palatino Linotype" w:hAnsi="Palatino Linotype" w:cs="Palatino Linotype"/>
          <w:i/>
          <w:sz w:val="22"/>
          <w:szCs w:val="22"/>
        </w:rPr>
        <w:t xml:space="preserve">o quien éste determine, y </w:t>
      </w:r>
      <w:r w:rsidRPr="0043575B">
        <w:rPr>
          <w:rFonts w:ascii="Palatino Linotype" w:eastAsia="Palatino Linotype" w:hAnsi="Palatino Linotype" w:cs="Palatino Linotype"/>
          <w:b/>
          <w:i/>
          <w:sz w:val="22"/>
          <w:szCs w:val="22"/>
        </w:rPr>
        <w:t>tendrá la finalidad de establecer la factibilidad para la operación de</w:t>
      </w:r>
      <w:r w:rsidRPr="0043575B">
        <w:rPr>
          <w:rFonts w:ascii="Palatino Linotype" w:eastAsia="Palatino Linotype" w:hAnsi="Palatino Linotype" w:cs="Palatino Linotype"/>
          <w:i/>
          <w:sz w:val="22"/>
          <w:szCs w:val="22"/>
        </w:rPr>
        <w:t xml:space="preserve"> las </w:t>
      </w:r>
      <w:r w:rsidRPr="0043575B">
        <w:rPr>
          <w:rFonts w:ascii="Palatino Linotype" w:eastAsia="Palatino Linotype" w:hAnsi="Palatino Linotype" w:cs="Palatino Linotype"/>
          <w:b/>
          <w:i/>
          <w:sz w:val="22"/>
          <w:szCs w:val="22"/>
        </w:rPr>
        <w:t xml:space="preserve">actividades </w:t>
      </w:r>
      <w:r w:rsidRPr="0043575B">
        <w:rPr>
          <w:rFonts w:ascii="Palatino Linotype" w:eastAsia="Palatino Linotype" w:hAnsi="Palatino Linotype" w:cs="Palatino Linotype"/>
          <w:i/>
          <w:sz w:val="22"/>
          <w:szCs w:val="22"/>
        </w:rPr>
        <w:t>previstas en la presente Ley en términos de las disposiciones jurídicas aplicables.”</w:t>
      </w:r>
    </w:p>
    <w:p w14:paraId="37DADE15"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 xml:space="preserve">Determinado lo anterior, el Reglamento Interno del Comité Municipal de Dictámenes de Giro del Municipio de Nicolás Romero, Estado de México reconoce la existencia de dicho órgano colegiado en los siguientes términos: </w:t>
      </w:r>
    </w:p>
    <w:p w14:paraId="628690B6"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“Artículo 3. “</w:t>
      </w:r>
      <w:r w:rsidRPr="0043575B">
        <w:rPr>
          <w:rFonts w:ascii="Palatino Linotype" w:eastAsia="Palatino Linotype" w:hAnsi="Palatino Linotype" w:cs="Palatino Linotype"/>
          <w:b/>
          <w:i/>
          <w:sz w:val="22"/>
          <w:szCs w:val="22"/>
        </w:rPr>
        <w:t>EL COMITÉ” es el Órgano Colegiado Deliberante aprobado por el Ayuntamiento de Nicolás Romero, que tiene como finalidad la de establecer la factibilidad para la operación de las actividades previstas en la Ley en términos de las disposiciones jurídicas aplicables y en caso de ser procedente emita el Dictamen de Giro a las unidades económicas que el marco normativo determina, previa revisión y análisis técnico de la información, documentos y demás elementos requeridos.</w:t>
      </w:r>
      <w:r w:rsidRPr="0043575B">
        <w:rPr>
          <w:rFonts w:ascii="Palatino Linotype" w:eastAsia="Palatino Linotype" w:hAnsi="Palatino Linotype" w:cs="Palatino Linotype"/>
          <w:i/>
          <w:sz w:val="22"/>
          <w:szCs w:val="22"/>
        </w:rPr>
        <w:t xml:space="preserve"> </w:t>
      </w:r>
    </w:p>
    <w:p w14:paraId="5F6A8216"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Artículo 4. “EL COMITÉ” para su adecuado y eficaz funcionamiento, estará integrado por: </w:t>
      </w:r>
    </w:p>
    <w:p w14:paraId="140D7C62"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 El </w:t>
      </w:r>
      <w:proofErr w:type="gramStart"/>
      <w:r w:rsidRPr="0043575B">
        <w:rPr>
          <w:rFonts w:ascii="Palatino Linotype" w:eastAsia="Palatino Linotype" w:hAnsi="Palatino Linotype" w:cs="Palatino Linotype"/>
          <w:i/>
          <w:sz w:val="22"/>
          <w:szCs w:val="22"/>
        </w:rPr>
        <w:t>Presidente</w:t>
      </w:r>
      <w:proofErr w:type="gramEnd"/>
      <w:r w:rsidRPr="0043575B">
        <w:rPr>
          <w:rFonts w:ascii="Palatino Linotype" w:eastAsia="Palatino Linotype" w:hAnsi="Palatino Linotype" w:cs="Palatino Linotype"/>
          <w:i/>
          <w:sz w:val="22"/>
          <w:szCs w:val="22"/>
        </w:rPr>
        <w:t xml:space="preserve"> Municipal Constitucional del Municipio de Nicolás Romero; </w:t>
      </w:r>
    </w:p>
    <w:p w14:paraId="64696EC7"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 La o el </w:t>
      </w:r>
      <w:proofErr w:type="gramStart"/>
      <w:r w:rsidRPr="0043575B">
        <w:rPr>
          <w:rFonts w:ascii="Palatino Linotype" w:eastAsia="Palatino Linotype" w:hAnsi="Palatino Linotype" w:cs="Palatino Linotype"/>
          <w:i/>
          <w:sz w:val="22"/>
          <w:szCs w:val="22"/>
        </w:rPr>
        <w:t>Director</w:t>
      </w:r>
      <w:proofErr w:type="gramEnd"/>
      <w:r w:rsidRPr="0043575B">
        <w:rPr>
          <w:rFonts w:ascii="Palatino Linotype" w:eastAsia="Palatino Linotype" w:hAnsi="Palatino Linotype" w:cs="Palatino Linotype"/>
          <w:i/>
          <w:sz w:val="22"/>
          <w:szCs w:val="22"/>
        </w:rPr>
        <w:t xml:space="preserve"> de Desarrollo Sostenible; </w:t>
      </w:r>
    </w:p>
    <w:p w14:paraId="3BCBA475"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III. La o el </w:t>
      </w:r>
      <w:proofErr w:type="gramStart"/>
      <w:r w:rsidRPr="0043575B">
        <w:rPr>
          <w:rFonts w:ascii="Palatino Linotype" w:eastAsia="Palatino Linotype" w:hAnsi="Palatino Linotype" w:cs="Palatino Linotype"/>
          <w:i/>
          <w:sz w:val="22"/>
          <w:szCs w:val="22"/>
        </w:rPr>
        <w:t>Director</w:t>
      </w:r>
      <w:proofErr w:type="gramEnd"/>
      <w:r w:rsidRPr="0043575B">
        <w:rPr>
          <w:rFonts w:ascii="Palatino Linotype" w:eastAsia="Palatino Linotype" w:hAnsi="Palatino Linotype" w:cs="Palatino Linotype"/>
          <w:i/>
          <w:sz w:val="22"/>
          <w:szCs w:val="22"/>
        </w:rPr>
        <w:t xml:space="preserve"> de Área de Desarrollo Urbano; </w:t>
      </w:r>
    </w:p>
    <w:p w14:paraId="0E70E005"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IV. La o el Coordinador de Medio Ambiente; </w:t>
      </w:r>
    </w:p>
    <w:p w14:paraId="1B4EC62F"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 La o el Coordinador Municipal de Protección Civil y Bomberos; </w:t>
      </w:r>
    </w:p>
    <w:p w14:paraId="3815AC8D"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 La o el </w:t>
      </w:r>
      <w:proofErr w:type="gramStart"/>
      <w:r w:rsidRPr="0043575B">
        <w:rPr>
          <w:rFonts w:ascii="Palatino Linotype" w:eastAsia="Palatino Linotype" w:hAnsi="Palatino Linotype" w:cs="Palatino Linotype"/>
          <w:i/>
          <w:sz w:val="22"/>
          <w:szCs w:val="22"/>
        </w:rPr>
        <w:t>Director</w:t>
      </w:r>
      <w:proofErr w:type="gramEnd"/>
      <w:r w:rsidRPr="0043575B">
        <w:rPr>
          <w:rFonts w:ascii="Palatino Linotype" w:eastAsia="Palatino Linotype" w:hAnsi="Palatino Linotype" w:cs="Palatino Linotype"/>
          <w:i/>
          <w:sz w:val="22"/>
          <w:szCs w:val="22"/>
        </w:rPr>
        <w:t xml:space="preserve"> de Área de Salud; </w:t>
      </w:r>
    </w:p>
    <w:p w14:paraId="32896EE5"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VII. La o el Representante del Comité Coordinador del Sistema Municipal Anticorrupción; </w:t>
      </w:r>
    </w:p>
    <w:p w14:paraId="5D702094"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VIII. La o el Contralor Interno Municipal; </w:t>
      </w:r>
    </w:p>
    <w:p w14:paraId="319EC25B"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IX. Una o un representante de las Cámaras Empresariales; y </w:t>
      </w:r>
    </w:p>
    <w:p w14:paraId="3292E8D0"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X. La o el Coordinador General Municipal de Mejora Regulatoria y Gobierno Digital, como Invitada o Invitado Permanente</w:t>
      </w:r>
    </w:p>
    <w:p w14:paraId="48FA3F8A" w14:textId="77777777" w:rsidR="00BF0310" w:rsidRPr="0043575B" w:rsidRDefault="009B695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 xml:space="preserve">Para robustecer lo vertido hasta este punto, este organismo garante procedió a la consulta de la Gaceta Municipal correspondiente a la Quinta Sesión Ordinaria de Cabildo celebrada el 17 de </w:t>
      </w:r>
      <w:proofErr w:type="gramStart"/>
      <w:r w:rsidRPr="0043575B">
        <w:rPr>
          <w:rFonts w:ascii="Palatino Linotype" w:eastAsia="Palatino Linotype" w:hAnsi="Palatino Linotype" w:cs="Palatino Linotype"/>
        </w:rPr>
        <w:t>Febrero</w:t>
      </w:r>
      <w:proofErr w:type="gramEnd"/>
      <w:r w:rsidRPr="0043575B">
        <w:rPr>
          <w:rFonts w:ascii="Palatino Linotype" w:eastAsia="Palatino Linotype" w:hAnsi="Palatino Linotype" w:cs="Palatino Linotype"/>
        </w:rPr>
        <w:t xml:space="preserve"> del 2022, en la cual obra el siguiente punto de acuerdo: </w:t>
      </w:r>
    </w:p>
    <w:p w14:paraId="43647204"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“IV. 2. PROPUESTA Y APROBACIÓN EN SU CASO, PARA INTEGRAR EL COMITÉ MUNICIPAL DE DICTÁMENES DE GIRO. CON FUNDAMENTO EN LOS ARTÍCULOS 115 FRACCIONES I, II, III INCISO f) E i) DE LA CONSTITUCIÓN POLÍTICA DE LOS ESTADOS UNIDOS MEXICANOS; 124 Y 125 DE LA CONSTITUCIÓN POLÍTICA DEL ESTADO LIBRE Y SOBERANO DE MÉXICO; 1, 31 FRACCIONES XXIV </w:t>
      </w:r>
      <w:proofErr w:type="spellStart"/>
      <w:r w:rsidRPr="0043575B">
        <w:rPr>
          <w:rFonts w:ascii="Palatino Linotype" w:eastAsia="Palatino Linotype" w:hAnsi="Palatino Linotype" w:cs="Palatino Linotype"/>
          <w:i/>
          <w:sz w:val="22"/>
          <w:szCs w:val="22"/>
        </w:rPr>
        <w:t>Quáter</w:t>
      </w:r>
      <w:proofErr w:type="spellEnd"/>
      <w:r w:rsidRPr="0043575B">
        <w:rPr>
          <w:rFonts w:ascii="Palatino Linotype" w:eastAsia="Palatino Linotype" w:hAnsi="Palatino Linotype" w:cs="Palatino Linotype"/>
          <w:i/>
          <w:sz w:val="22"/>
          <w:szCs w:val="22"/>
        </w:rPr>
        <w:t xml:space="preserve"> PÁRRAFO SEGUNDO, XXIV Quinques Y XLVI, 48 FRACCIONES XIII </w:t>
      </w:r>
      <w:proofErr w:type="spellStart"/>
      <w:r w:rsidRPr="0043575B">
        <w:rPr>
          <w:rFonts w:ascii="Palatino Linotype" w:eastAsia="Palatino Linotype" w:hAnsi="Palatino Linotype" w:cs="Palatino Linotype"/>
          <w:i/>
          <w:sz w:val="22"/>
          <w:szCs w:val="22"/>
        </w:rPr>
        <w:t>Quáter</w:t>
      </w:r>
      <w:proofErr w:type="spellEnd"/>
      <w:r w:rsidRPr="0043575B">
        <w:rPr>
          <w:rFonts w:ascii="Palatino Linotype" w:eastAsia="Palatino Linotype" w:hAnsi="Palatino Linotype" w:cs="Palatino Linotype"/>
          <w:i/>
          <w:sz w:val="22"/>
          <w:szCs w:val="22"/>
        </w:rPr>
        <w:t xml:space="preserve"> Y XXIV Y 96 </w:t>
      </w:r>
      <w:proofErr w:type="spellStart"/>
      <w:r w:rsidRPr="0043575B">
        <w:rPr>
          <w:rFonts w:ascii="Palatino Linotype" w:eastAsia="Palatino Linotype" w:hAnsi="Palatino Linotype" w:cs="Palatino Linotype"/>
          <w:i/>
          <w:sz w:val="22"/>
          <w:szCs w:val="22"/>
        </w:rPr>
        <w:t>Quáter</w:t>
      </w:r>
      <w:proofErr w:type="spellEnd"/>
      <w:r w:rsidRPr="0043575B">
        <w:rPr>
          <w:rFonts w:ascii="Palatino Linotype" w:eastAsia="Palatino Linotype" w:hAnsi="Palatino Linotype" w:cs="Palatino Linotype"/>
          <w:i/>
          <w:sz w:val="22"/>
          <w:szCs w:val="22"/>
        </w:rPr>
        <w:t xml:space="preserve"> FRACCIONES II Bis, XX Y XXII DE LA LEY ORGÁNICA MUNICIPAL DEL ESTADO DE MÉXICO; 1, 69 N Y 159 DEL CÓDIGO FINANCIERO DEL ESTADO DE MÉXICO Y MUNICIPIOS; 20 Bis, 20 Ter, 20 Quinquies, 20 </w:t>
      </w:r>
      <w:proofErr w:type="spellStart"/>
      <w:r w:rsidRPr="0043575B">
        <w:rPr>
          <w:rFonts w:ascii="Palatino Linotype" w:eastAsia="Palatino Linotype" w:hAnsi="Palatino Linotype" w:cs="Palatino Linotype"/>
          <w:i/>
          <w:sz w:val="22"/>
          <w:szCs w:val="22"/>
        </w:rPr>
        <w:t>Sexties</w:t>
      </w:r>
      <w:proofErr w:type="spellEnd"/>
      <w:r w:rsidRPr="0043575B">
        <w:rPr>
          <w:rFonts w:ascii="Palatino Linotype" w:eastAsia="Palatino Linotype" w:hAnsi="Palatino Linotype" w:cs="Palatino Linotype"/>
          <w:i/>
          <w:sz w:val="22"/>
          <w:szCs w:val="22"/>
        </w:rPr>
        <w:t xml:space="preserve">, 20 </w:t>
      </w:r>
      <w:proofErr w:type="spellStart"/>
      <w:r w:rsidRPr="0043575B">
        <w:rPr>
          <w:rFonts w:ascii="Palatino Linotype" w:eastAsia="Palatino Linotype" w:hAnsi="Palatino Linotype" w:cs="Palatino Linotype"/>
          <w:i/>
          <w:sz w:val="22"/>
          <w:szCs w:val="22"/>
        </w:rPr>
        <w:t>Septies</w:t>
      </w:r>
      <w:proofErr w:type="spellEnd"/>
      <w:r w:rsidRPr="0043575B">
        <w:rPr>
          <w:rFonts w:ascii="Palatino Linotype" w:eastAsia="Palatino Linotype" w:hAnsi="Palatino Linotype" w:cs="Palatino Linotype"/>
          <w:i/>
          <w:sz w:val="22"/>
          <w:szCs w:val="22"/>
        </w:rPr>
        <w:t xml:space="preserve">, 20 </w:t>
      </w:r>
      <w:proofErr w:type="spellStart"/>
      <w:r w:rsidRPr="0043575B">
        <w:rPr>
          <w:rFonts w:ascii="Palatino Linotype" w:eastAsia="Palatino Linotype" w:hAnsi="Palatino Linotype" w:cs="Palatino Linotype"/>
          <w:i/>
          <w:sz w:val="22"/>
          <w:szCs w:val="22"/>
        </w:rPr>
        <w:t>Octies</w:t>
      </w:r>
      <w:proofErr w:type="spellEnd"/>
      <w:r w:rsidRPr="0043575B">
        <w:rPr>
          <w:rFonts w:ascii="Palatino Linotype" w:eastAsia="Palatino Linotype" w:hAnsi="Palatino Linotype" w:cs="Palatino Linotype"/>
          <w:i/>
          <w:sz w:val="22"/>
          <w:szCs w:val="22"/>
        </w:rPr>
        <w:t xml:space="preserve">, 20 </w:t>
      </w:r>
      <w:proofErr w:type="spellStart"/>
      <w:r w:rsidRPr="0043575B">
        <w:rPr>
          <w:rFonts w:ascii="Palatino Linotype" w:eastAsia="Palatino Linotype" w:hAnsi="Palatino Linotype" w:cs="Palatino Linotype"/>
          <w:i/>
          <w:sz w:val="22"/>
          <w:szCs w:val="22"/>
        </w:rPr>
        <w:t>Nonies</w:t>
      </w:r>
      <w:proofErr w:type="spellEnd"/>
      <w:r w:rsidRPr="0043575B">
        <w:rPr>
          <w:rFonts w:ascii="Palatino Linotype" w:eastAsia="Palatino Linotype" w:hAnsi="Palatino Linotype" w:cs="Palatino Linotype"/>
          <w:i/>
          <w:sz w:val="22"/>
          <w:szCs w:val="22"/>
        </w:rPr>
        <w:t>, 46, 66 FRACCIÓN VII, 71, 75, 76, 77, 79 Bis y 81 FRACCIONES III Y IV DE LA LEY DE COMPETITIVIDAD Y ORDENAMIENTO COMERCIAL DEL ESTADO DE MÉXICO; 1, 7, 78, 117, 118, 119 Y 124 DEL BANDO MUNICIPAL DE NICOLÁS ROMERO; 1, 91 FRACCIÓN VII Y 93 FRACCIÓN X DEL REGLAMENTO ORGÁNICO DE LA ADMINISTRACIÓN PÚBLICA MUNICIPAL DE NICOLÁS ROMERO, ESTADO DE MÉXICO. EL PUNTO IV. 2. DEL ORDEN DEL DÍA, HA SIDO APROBADO POR UNANIMIDAD</w:t>
      </w:r>
      <w:r w:rsidRPr="0043575B">
        <w:rPr>
          <w:rFonts w:ascii="Palatino Linotype" w:eastAsia="Palatino Linotype" w:hAnsi="Palatino Linotype" w:cs="Palatino Linotype"/>
          <w:sz w:val="22"/>
          <w:szCs w:val="22"/>
        </w:rPr>
        <w:t xml:space="preserve"> </w:t>
      </w:r>
      <w:r w:rsidRPr="0043575B">
        <w:rPr>
          <w:rFonts w:ascii="Palatino Linotype" w:eastAsia="Palatino Linotype" w:hAnsi="Palatino Linotype" w:cs="Palatino Linotype"/>
          <w:i/>
          <w:sz w:val="22"/>
          <w:szCs w:val="22"/>
        </w:rPr>
        <w:t xml:space="preserve">DE VOTOS DE LOS INTEGRANTES PRESENTES DE ESTE CABILDO, EMITIÉNDOSE EL SIGUIENTE: </w:t>
      </w:r>
    </w:p>
    <w:p w14:paraId="7F76D7F8"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 xml:space="preserve">ACUERDO 002/05/OR/2022. </w:t>
      </w:r>
    </w:p>
    <w:p w14:paraId="0D48411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proofErr w:type="gramStart"/>
      <w:r w:rsidRPr="0043575B">
        <w:rPr>
          <w:rFonts w:ascii="Palatino Linotype" w:eastAsia="Palatino Linotype" w:hAnsi="Palatino Linotype" w:cs="Palatino Linotype"/>
          <w:b/>
          <w:i/>
          <w:sz w:val="22"/>
          <w:szCs w:val="22"/>
        </w:rPr>
        <w:t>PRIMERO.-</w:t>
      </w:r>
      <w:proofErr w:type="gramEnd"/>
      <w:r w:rsidRPr="0043575B">
        <w:rPr>
          <w:rFonts w:ascii="Palatino Linotype" w:eastAsia="Palatino Linotype" w:hAnsi="Palatino Linotype" w:cs="Palatino Linotype"/>
          <w:b/>
          <w:i/>
          <w:sz w:val="22"/>
          <w:szCs w:val="22"/>
        </w:rPr>
        <w:t xml:space="preserve"> SE APRUEBA INTEGRAR EL COMITÉ MUNICIPAL DE DICTÁMENES DE GIRO. PARA QUEDAR CONFORMADO DE LA SIGUIENTE MANERA</w:t>
      </w:r>
    </w:p>
    <w:p w14:paraId="27F64D9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noProof/>
          <w:sz w:val="22"/>
          <w:szCs w:val="22"/>
          <w:lang w:val="es-MX"/>
        </w:rPr>
        <w:lastRenderedPageBreak/>
        <w:drawing>
          <wp:inline distT="0" distB="0" distL="0" distR="0" wp14:anchorId="2B1D2338" wp14:editId="17DCE467">
            <wp:extent cx="3874834" cy="953935"/>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874834" cy="953935"/>
                    </a:xfrm>
                    <a:prstGeom prst="rect">
                      <a:avLst/>
                    </a:prstGeom>
                    <a:ln/>
                  </pic:spPr>
                </pic:pic>
              </a:graphicData>
            </a:graphic>
          </wp:inline>
        </w:drawing>
      </w:r>
    </w:p>
    <w:p w14:paraId="2F0BC78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noProof/>
          <w:sz w:val="22"/>
          <w:szCs w:val="22"/>
          <w:lang w:val="es-MX"/>
        </w:rPr>
        <w:drawing>
          <wp:inline distT="0" distB="0" distL="0" distR="0" wp14:anchorId="1032FAB8" wp14:editId="0EC91A45">
            <wp:extent cx="3909965" cy="3483112"/>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909965" cy="3483112"/>
                    </a:xfrm>
                    <a:prstGeom prst="rect">
                      <a:avLst/>
                    </a:prstGeom>
                    <a:ln/>
                  </pic:spPr>
                </pic:pic>
              </a:graphicData>
            </a:graphic>
          </wp:inline>
        </w:drawing>
      </w:r>
    </w:p>
    <w:p w14:paraId="71F2D49E" w14:textId="77777777" w:rsidR="00BF0310" w:rsidRPr="0043575B" w:rsidRDefault="009B695B" w:rsidP="00284E6E">
      <w:pPr>
        <w:spacing w:line="360" w:lineRule="auto"/>
        <w:jc w:val="both"/>
        <w:rPr>
          <w:rFonts w:ascii="Palatino Linotype" w:eastAsia="Palatino Linotype" w:hAnsi="Palatino Linotype" w:cs="Palatino Linotype"/>
          <w:i/>
          <w:sz w:val="22"/>
        </w:rPr>
      </w:pPr>
      <w:r w:rsidRPr="0043575B">
        <w:rPr>
          <w:rFonts w:ascii="Palatino Linotype" w:eastAsia="Palatino Linotype" w:hAnsi="Palatino Linotype" w:cs="Palatino Linotype"/>
        </w:rPr>
        <w:t xml:space="preserve">Es por lo anterior que al existir fecha de integración del Comité Municipal de Dictámenes de Giro es posible que a la fecha de la solicitud ya se contara con el Acta de instalación de </w:t>
      </w:r>
      <w:r w:rsidR="003C0D0F" w:rsidRPr="0043575B">
        <w:rPr>
          <w:rFonts w:ascii="Palatino Linotype" w:eastAsia="Palatino Linotype" w:hAnsi="Palatino Linotype" w:cs="Palatino Linotype"/>
        </w:rPr>
        <w:t>dicho Comité</w:t>
      </w:r>
      <w:r w:rsidRPr="0043575B">
        <w:rPr>
          <w:rFonts w:ascii="Palatino Linotype" w:eastAsia="Palatino Linotype" w:hAnsi="Palatino Linotype" w:cs="Palatino Linotype"/>
        </w:rPr>
        <w:t>, por lo que se estima que para atender este punto, bastará con la entrega del acta de instalación, pues de este documento, la particular podrá advertir la fecha en la que se instaló dicho Comité</w:t>
      </w:r>
      <w:r w:rsidR="00772E5F" w:rsidRPr="0043575B">
        <w:rPr>
          <w:rFonts w:ascii="Palatino Linotype" w:eastAsia="Palatino Linotype" w:hAnsi="Palatino Linotype" w:cs="Palatino Linotype"/>
        </w:rPr>
        <w:t xml:space="preserve"> asimismo coincide con el acta que solicitó</w:t>
      </w:r>
      <w:r w:rsidRPr="0043575B">
        <w:rPr>
          <w:rFonts w:ascii="Palatino Linotype" w:eastAsia="Palatino Linotype" w:hAnsi="Palatino Linotype" w:cs="Palatino Linotype"/>
        </w:rPr>
        <w:t>, con lo que consecuent</w:t>
      </w:r>
      <w:r w:rsidR="00772E5F" w:rsidRPr="0043575B">
        <w:rPr>
          <w:rFonts w:ascii="Palatino Linotype" w:eastAsia="Palatino Linotype" w:hAnsi="Palatino Linotype" w:cs="Palatino Linotype"/>
        </w:rPr>
        <w:t>emente se tendría</w:t>
      </w:r>
      <w:r w:rsidR="00A010F0" w:rsidRPr="0043575B">
        <w:rPr>
          <w:rFonts w:ascii="Palatino Linotype" w:eastAsia="Palatino Linotype" w:hAnsi="Palatino Linotype" w:cs="Palatino Linotype"/>
        </w:rPr>
        <w:t xml:space="preserve"> por atendido</w:t>
      </w:r>
      <w:r w:rsidRPr="0043575B">
        <w:rPr>
          <w:rFonts w:ascii="Palatino Linotype" w:eastAsia="Palatino Linotype" w:hAnsi="Palatino Linotype" w:cs="Palatino Linotype"/>
        </w:rPr>
        <w:t xml:space="preserve"> el punto 1 </w:t>
      </w:r>
      <w:r w:rsidR="00284E6E" w:rsidRPr="0043575B">
        <w:rPr>
          <w:rFonts w:ascii="Palatino Linotype" w:eastAsia="Palatino Linotype" w:hAnsi="Palatino Linotype" w:cs="Palatino Linotype"/>
        </w:rPr>
        <w:t>de la solicitud de información.</w:t>
      </w:r>
    </w:p>
    <w:p w14:paraId="0BD3A94A" w14:textId="77777777" w:rsidR="00772E5F" w:rsidRPr="0043575B" w:rsidRDefault="00772E5F" w:rsidP="00772E5F">
      <w:pPr>
        <w:spacing w:line="276" w:lineRule="auto"/>
        <w:ind w:left="567" w:right="900"/>
        <w:jc w:val="both"/>
        <w:rPr>
          <w:rFonts w:ascii="Palatino Linotype" w:eastAsia="Palatino Linotype" w:hAnsi="Palatino Linotype" w:cs="Palatino Linotype"/>
          <w:i/>
          <w:sz w:val="22"/>
        </w:rPr>
      </w:pPr>
    </w:p>
    <w:p w14:paraId="521220F9" w14:textId="77777777" w:rsidR="00284E6E" w:rsidRPr="0043575B" w:rsidRDefault="00772E5F"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8"/>
        </w:rPr>
      </w:pPr>
      <w:r w:rsidRPr="0043575B">
        <w:rPr>
          <w:rFonts w:ascii="Palatino Linotype" w:eastAsia="Palatino Linotype" w:hAnsi="Palatino Linotype" w:cs="Palatino Linotype"/>
          <w:b/>
        </w:rPr>
        <w:lastRenderedPageBreak/>
        <w:t>2.-</w:t>
      </w:r>
      <w:r w:rsidRPr="0043575B">
        <w:rPr>
          <w:rFonts w:ascii="Palatino Linotype" w:eastAsia="Palatino Linotype" w:hAnsi="Palatino Linotype" w:cs="Palatino Linotype"/>
        </w:rPr>
        <w:t xml:space="preserve"> </w:t>
      </w:r>
      <w:proofErr w:type="gramStart"/>
      <w:r w:rsidR="00284E6E" w:rsidRPr="0043575B">
        <w:rPr>
          <w:rFonts w:ascii="Palatino Linotype" w:eastAsia="Palatino Linotype" w:hAnsi="Palatino Linotype" w:cs="Palatino Linotype"/>
          <w:b/>
          <w:sz w:val="22"/>
          <w:szCs w:val="20"/>
        </w:rPr>
        <w:t>En caso de que el Comité Municipal de Dictamen de Giro no se haya instalado, solicito de forma clara y precisa el motivo por el cual no se ha instalado dicho comité, y que detallen entonces como están regularizando a los giros de alto y medio impacto?</w:t>
      </w:r>
      <w:proofErr w:type="gramEnd"/>
    </w:p>
    <w:p w14:paraId="1C87C6ED" w14:textId="77777777" w:rsidR="00284E6E" w:rsidRPr="0043575B" w:rsidRDefault="00284E6E" w:rsidP="00284E6E">
      <w:pPr>
        <w:spacing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Como se precisó en el apartado anterior, existe fecha de integración de dicho Comité, no obstante, no se cuenta con la certeza de que efectivamente se haya instalado este órgano colegiado, por lo que para el caso en el que a la fecha de la solicitud, no se haya conformado el Comité Municipal de Dictámenes de Giro,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1FE73D1A" w14:textId="77777777" w:rsidR="00284E6E" w:rsidRPr="0043575B" w:rsidRDefault="00284E6E" w:rsidP="00284E6E">
      <w:pPr>
        <w:spacing w:line="360" w:lineRule="auto"/>
        <w:jc w:val="both"/>
        <w:rPr>
          <w:rFonts w:ascii="Palatino Linotype" w:eastAsia="Palatino Linotype" w:hAnsi="Palatino Linotype" w:cs="Palatino Linotype"/>
        </w:rPr>
      </w:pPr>
    </w:p>
    <w:p w14:paraId="051FE178" w14:textId="77777777" w:rsidR="00284E6E" w:rsidRPr="0043575B" w:rsidRDefault="00284E6E" w:rsidP="00284E6E">
      <w:pPr>
        <w:spacing w:line="276" w:lineRule="auto"/>
        <w:ind w:left="567" w:right="900"/>
        <w:jc w:val="both"/>
        <w:rPr>
          <w:rFonts w:ascii="Palatino Linotype" w:eastAsia="Palatino Linotype" w:hAnsi="Palatino Linotype" w:cs="Palatino Linotype"/>
          <w:i/>
          <w:sz w:val="22"/>
        </w:rPr>
      </w:pPr>
      <w:r w:rsidRPr="0043575B">
        <w:rPr>
          <w:rFonts w:ascii="Palatino Linotype" w:eastAsia="Palatino Linotype" w:hAnsi="Palatino Linotype" w:cs="Palatino Linotype"/>
          <w:i/>
          <w:sz w:val="22"/>
        </w:rPr>
        <w:t>“Artículo 19…</w:t>
      </w:r>
    </w:p>
    <w:p w14:paraId="331975F6" w14:textId="77777777" w:rsidR="00284E6E" w:rsidRPr="0043575B" w:rsidRDefault="00284E6E" w:rsidP="00284E6E">
      <w:pPr>
        <w:spacing w:line="276" w:lineRule="auto"/>
        <w:ind w:left="567" w:right="900"/>
        <w:jc w:val="both"/>
        <w:rPr>
          <w:rFonts w:ascii="Palatino Linotype" w:eastAsia="Palatino Linotype" w:hAnsi="Palatino Linotype" w:cs="Palatino Linotype"/>
          <w:i/>
          <w:sz w:val="22"/>
        </w:rPr>
      </w:pPr>
      <w:r w:rsidRPr="0043575B">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72CF2F23" w14:textId="77777777" w:rsidR="00284E6E" w:rsidRPr="0043575B" w:rsidRDefault="000B1762"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Ahora de ser el caso en el </w:t>
      </w:r>
      <w:proofErr w:type="gramStart"/>
      <w:r w:rsidRPr="0043575B">
        <w:rPr>
          <w:rFonts w:ascii="Palatino Linotype" w:eastAsia="Palatino Linotype" w:hAnsi="Palatino Linotype" w:cs="Palatino Linotype"/>
        </w:rPr>
        <w:t>que</w:t>
      </w:r>
      <w:proofErr w:type="gramEnd"/>
      <w:r w:rsidRPr="0043575B">
        <w:rPr>
          <w:rFonts w:ascii="Palatino Linotype" w:eastAsia="Palatino Linotype" w:hAnsi="Palatino Linotype" w:cs="Palatino Linotype"/>
        </w:rPr>
        <w:t xml:space="preserve"> en efecto, no se haya instalado el Comité Municipal de Dictámenes de Giro, la Dirección de Desarrollo Sostenible deberá pronunciarse respecto de los procedimientos que se encuentran realizando para la regularización de los giros de alto y medio impacto, ello en razón de que el Bando Municipal vigente en el Ayuntamiento de Nicolás Romero le delega las siguientes atribuciones: </w:t>
      </w:r>
    </w:p>
    <w:p w14:paraId="11504A94" w14:textId="77777777" w:rsidR="000B1762" w:rsidRPr="0043575B" w:rsidRDefault="000B1762" w:rsidP="000B176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43575B">
        <w:rPr>
          <w:rFonts w:ascii="Palatino Linotype" w:eastAsia="Palatino Linotype" w:hAnsi="Palatino Linotype" w:cs="Palatino Linotype"/>
          <w:i/>
          <w:sz w:val="22"/>
        </w:rPr>
        <w:t xml:space="preserve">“Artículo 78. </w:t>
      </w:r>
      <w:r w:rsidRPr="0043575B">
        <w:rPr>
          <w:rFonts w:ascii="Palatino Linotype" w:eastAsia="Palatino Linotype" w:hAnsi="Palatino Linotype" w:cs="Palatino Linotype"/>
          <w:b/>
          <w:i/>
          <w:sz w:val="22"/>
          <w:u w:val="single"/>
        </w:rPr>
        <w:t>La Administración Pública Municipal por conducto de la Dirección de Desarrollo Sostenible tiene como objetivo fundamental, promover, fomentar, impulsar y regular el desarrollo económico</w:t>
      </w:r>
      <w:r w:rsidRPr="0043575B">
        <w:rPr>
          <w:rFonts w:ascii="Palatino Linotype" w:eastAsia="Palatino Linotype" w:hAnsi="Palatino Linotype" w:cs="Palatino Linotype"/>
          <w:i/>
          <w:sz w:val="22"/>
        </w:rPr>
        <w:t xml:space="preserve">, turístico, agropecuario, </w:t>
      </w:r>
      <w:r w:rsidRPr="0043575B">
        <w:rPr>
          <w:rFonts w:ascii="Palatino Linotype" w:eastAsia="Palatino Linotype" w:hAnsi="Palatino Linotype" w:cs="Palatino Linotype"/>
          <w:b/>
          <w:i/>
          <w:sz w:val="22"/>
        </w:rPr>
        <w:t>comercial,</w:t>
      </w:r>
      <w:r w:rsidRPr="0043575B">
        <w:rPr>
          <w:rFonts w:ascii="Palatino Linotype" w:eastAsia="Palatino Linotype" w:hAnsi="Palatino Linotype" w:cs="Palatino Linotype"/>
          <w:i/>
          <w:sz w:val="22"/>
        </w:rPr>
        <w:t xml:space="preserve"> industrial, de prestación de servicios, anuncios publicitarios, vinculación empresarial y empleo; así como crear, proponer e </w:t>
      </w:r>
      <w:r w:rsidRPr="0043575B">
        <w:rPr>
          <w:rFonts w:ascii="Palatino Linotype" w:eastAsia="Palatino Linotype" w:hAnsi="Palatino Linotype" w:cs="Palatino Linotype"/>
          <w:i/>
          <w:sz w:val="22"/>
        </w:rPr>
        <w:lastRenderedPageBreak/>
        <w:t>implementar políticas, programas, proyectos y acciones tendientes a alcanzar el máximo desarrollo de las materias a su cargo.</w:t>
      </w:r>
    </w:p>
    <w:p w14:paraId="5049C2CB" w14:textId="77777777" w:rsidR="000B1762" w:rsidRPr="0043575B" w:rsidRDefault="000B1762" w:rsidP="000B176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rPr>
      </w:pPr>
      <w:r w:rsidRPr="0043575B">
        <w:rPr>
          <w:rFonts w:ascii="Palatino Linotype" w:eastAsia="Palatino Linotype" w:hAnsi="Palatino Linotype" w:cs="Palatino Linotype"/>
          <w:i/>
          <w:sz w:val="22"/>
        </w:rPr>
        <w:t>Promoverá la generación de oportunidades de trabajo mediante programas para la promoción del empleo, autoempleo y capacitación laboral con servicios gratuitos que tienen como función captar la oferta de trabajo disponible en los diferentes sectores de la actividad económica y ofrecerla a las y los buscadores de empleo, enfocándolos preferentemente a los ciudadanos del municipio, para lo cual podrá, con acuerdo del Presidente Municipal, llevar a cabo ferias de empleo, encuentros empresariales y aquellas acciones que considere necesarias para la eficaz y eficiente difusión y ocupación de fuentes de empleo.</w:t>
      </w:r>
    </w:p>
    <w:p w14:paraId="38C2B3F9" w14:textId="77777777" w:rsidR="000B1762" w:rsidRPr="0043575B" w:rsidRDefault="000B1762" w:rsidP="000B1762">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rPr>
      </w:pPr>
      <w:r w:rsidRPr="0043575B">
        <w:rPr>
          <w:rFonts w:ascii="Palatino Linotype" w:eastAsia="Palatino Linotype" w:hAnsi="Palatino Linotype" w:cs="Palatino Linotype"/>
          <w:b/>
          <w:i/>
          <w:sz w:val="22"/>
        </w:rPr>
        <w:t xml:space="preserve">Implementará políticas que brinden seguridad jurídica a las personas físicas y jurídicas colectivas que desempeñan actividades económicas, para ello cuentan con el Centro de Atención Empresarial que opera una Ventanilla Única a través de la cual se les brindará atención e información respecto del trámite de licencias de funcionamiento, Dictámenes de Giro y permisos, cumpliendo con lo establecido en la normatividad jurídica vigente, procurando agilizar los procesos administrativos y fomentar una cultura de gestión gubernamental para la atención de la ciudadanía, además de actualizar el registro de las unidades económicas.” </w:t>
      </w:r>
      <w:r w:rsidRPr="0043575B">
        <w:rPr>
          <w:rFonts w:ascii="Palatino Linotype" w:eastAsia="Palatino Linotype" w:hAnsi="Palatino Linotype" w:cs="Palatino Linotype"/>
          <w:i/>
          <w:sz w:val="22"/>
        </w:rPr>
        <w:t>(Sic) (Énfasis añadido)</w:t>
      </w:r>
    </w:p>
    <w:p w14:paraId="207F2336" w14:textId="77777777" w:rsidR="00284E6E" w:rsidRPr="0043575B" w:rsidRDefault="000B1762"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Es de lo anteriormente citado que se advierte que la Dirección de Desarrollo Sostenible cuenta con la facultad de promover, fomentar, impulsar y regular el desarrollo económico y comercial dentro del ayuntamiento, por lo que se reitera que únicamente de ser el caso en el que no se haya instalado el Comité Municipal de Dictámenes de Giro, deberán entregarse los documentos en los que conste de manera clara y precisa el motivo por el cual no se ha instalado dicho comité, </w:t>
      </w:r>
      <w:r w:rsidR="00D60BF1" w:rsidRPr="0043575B">
        <w:rPr>
          <w:rFonts w:ascii="Palatino Linotype" w:eastAsia="Palatino Linotype" w:hAnsi="Palatino Linotype" w:cs="Palatino Linotype"/>
        </w:rPr>
        <w:t>así como las medidas para regularizar</w:t>
      </w:r>
      <w:r w:rsidRPr="0043575B">
        <w:rPr>
          <w:rFonts w:ascii="Palatino Linotype" w:eastAsia="Palatino Linotype" w:hAnsi="Palatino Linotype" w:cs="Palatino Linotype"/>
        </w:rPr>
        <w:t xml:space="preserve"> a los giros de alto y medio impacto</w:t>
      </w:r>
      <w:r w:rsidR="00D60BF1" w:rsidRPr="0043575B">
        <w:rPr>
          <w:rFonts w:ascii="Palatino Linotype" w:eastAsia="Palatino Linotype" w:hAnsi="Palatino Linotype" w:cs="Palatino Linotype"/>
        </w:rPr>
        <w:t>.</w:t>
      </w:r>
    </w:p>
    <w:p w14:paraId="48769A98" w14:textId="77777777" w:rsidR="00D60BF1" w:rsidRPr="0043575B" w:rsidRDefault="00D60BF1"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p>
    <w:p w14:paraId="09159A1B" w14:textId="77777777" w:rsidR="00772E5F" w:rsidRPr="0043575B" w:rsidRDefault="00284E6E"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b/>
        </w:rPr>
        <w:lastRenderedPageBreak/>
        <w:t xml:space="preserve">3. - </w:t>
      </w:r>
      <w:r w:rsidR="00772E5F" w:rsidRPr="0043575B">
        <w:rPr>
          <w:rFonts w:ascii="Palatino Linotype" w:eastAsia="Palatino Linotype" w:hAnsi="Palatino Linotype" w:cs="Palatino Linotype"/>
          <w:b/>
        </w:rPr>
        <w:t>Fecha en que se publicó en la gaceta municipal el Reglamento del Comité Municipal de Dictamen de Giro y una copia del mismo.</w:t>
      </w:r>
    </w:p>
    <w:p w14:paraId="1CC5ABF8" w14:textId="77777777" w:rsidR="00BF0310" w:rsidRPr="0043575B" w:rsidRDefault="009B695B" w:rsidP="00284E6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Ahora, por lo que respecta al planteamiento número 2, se advierte que el Reglamento Orgánico de la Administración Pública Municipal de Nicolás Romero, Estado de México en su artículo 50, dispone que es facultad de la Coordinación General Municipal de Mejora Regulatoria y Gobierno Digital, la integración de las propuestas de creación de regulaciones o de reforma específica, para esto se auxiliará del Departamento de Análisis y Reglamentación, el cual desempeñará las diversas funciones de las cuales destaca la asesoría a las dependencias de la administración municipal para la elaboración de propuestas de normatividad, robustece esta argumentación el contenido de la siguiente cita: </w:t>
      </w:r>
    </w:p>
    <w:p w14:paraId="6662F85F"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Artículo 51. La Coordinación General Municipal de Mejora Regulatoria y Gobierno Digital para el eficiente cumplimiento de sus atribuciones, se integrará con los siguientes departamentos:</w:t>
      </w:r>
      <w:r w:rsidRPr="0043575B">
        <w:rPr>
          <w:rFonts w:ascii="Palatino Linotype" w:eastAsia="Palatino Linotype" w:hAnsi="Palatino Linotype" w:cs="Palatino Linotype"/>
          <w:i/>
          <w:sz w:val="22"/>
          <w:szCs w:val="22"/>
        </w:rPr>
        <w:t xml:space="preserve"> </w:t>
      </w:r>
    </w:p>
    <w:p w14:paraId="7DDF45F3"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 xml:space="preserve">I. Departamento de Análisis y Reglamentación; </w:t>
      </w:r>
    </w:p>
    <w:p w14:paraId="798B7BA0"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 Departamento de Capacitación y Seguimiento; y </w:t>
      </w:r>
    </w:p>
    <w:p w14:paraId="7712AF2B"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III. Departamento de Gobierno Digital. </w:t>
      </w:r>
    </w:p>
    <w:p w14:paraId="22D7032D"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Artículo 52. El Departamento de Análisis y Reglamentación tendrá las siguientes facultades y obligaciones: </w:t>
      </w:r>
    </w:p>
    <w:p w14:paraId="2DA1A73F"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w:t>
      </w:r>
      <w:r w:rsidRPr="0043575B">
        <w:rPr>
          <w:rFonts w:ascii="Palatino Linotype" w:eastAsia="Palatino Linotype" w:hAnsi="Palatino Linotype" w:cs="Palatino Linotype"/>
          <w:i/>
          <w:sz w:val="22"/>
          <w:szCs w:val="22"/>
        </w:rPr>
        <w:t xml:space="preserve"> </w:t>
      </w:r>
      <w:r w:rsidRPr="0043575B">
        <w:rPr>
          <w:rFonts w:ascii="Palatino Linotype" w:eastAsia="Palatino Linotype" w:hAnsi="Palatino Linotype" w:cs="Palatino Linotype"/>
          <w:b/>
          <w:i/>
          <w:sz w:val="22"/>
          <w:szCs w:val="22"/>
          <w:u w:val="single"/>
        </w:rPr>
        <w:t>Asesorar a las Dependencias de la Administración Pública Municipal en la elaboración de propuestas de normatividad</w:t>
      </w:r>
      <w:r w:rsidRPr="0043575B">
        <w:rPr>
          <w:rFonts w:ascii="Palatino Linotype" w:eastAsia="Palatino Linotype" w:hAnsi="Palatino Linotype" w:cs="Palatino Linotype"/>
          <w:b/>
          <w:i/>
          <w:sz w:val="22"/>
          <w:szCs w:val="22"/>
        </w:rPr>
        <w:t xml:space="preserve"> conforme a lo establecido en la Ley General de Mejora Regulatoria, la Ley para la Mejora Regulatoria del Estado de México y sus Municipios y su reglamento correspondiente, así </w:t>
      </w:r>
      <w:r w:rsidRPr="0043575B">
        <w:rPr>
          <w:rFonts w:ascii="Palatino Linotype" w:eastAsia="Palatino Linotype" w:hAnsi="Palatino Linotype" w:cs="Palatino Linotype"/>
          <w:b/>
          <w:i/>
          <w:sz w:val="22"/>
          <w:szCs w:val="22"/>
        </w:rPr>
        <w:lastRenderedPageBreak/>
        <w:t xml:space="preserve">como los demás ordenamientos aplicables a la materia;” </w:t>
      </w:r>
      <w:r w:rsidRPr="0043575B">
        <w:rPr>
          <w:rFonts w:ascii="Palatino Linotype" w:eastAsia="Palatino Linotype" w:hAnsi="Palatino Linotype" w:cs="Palatino Linotype"/>
          <w:i/>
          <w:sz w:val="22"/>
          <w:szCs w:val="22"/>
        </w:rPr>
        <w:t>(Sic) (Énfasis añadido)</w:t>
      </w:r>
    </w:p>
    <w:p w14:paraId="2D99E3D2" w14:textId="77777777" w:rsidR="00FD2DA1" w:rsidRPr="0043575B" w:rsidRDefault="009B695B">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De manera que </w:t>
      </w:r>
      <w:r w:rsidR="00D60BF1" w:rsidRPr="0043575B">
        <w:rPr>
          <w:rFonts w:ascii="Palatino Linotype" w:eastAsia="Palatino Linotype" w:hAnsi="Palatino Linotype" w:cs="Palatino Linotype"/>
        </w:rPr>
        <w:t xml:space="preserve">con lo insertado anteriormente, se vislumbra la facultad del Departamento de Análisis y Reglamentación para asesorar a las dependencias de la administración pública municipal en la elaboración de su reglamentación correspondiente, por lo que en atención al artículo 162 de la Ley de Transparencia vigente en la entidad, debió turnarse a esta unidad, en conjunto con la Dirección de Desarrollo Sostenible </w:t>
      </w:r>
      <w:r w:rsidR="00FD2DA1" w:rsidRPr="0043575B">
        <w:rPr>
          <w:rFonts w:ascii="Palatino Linotype" w:eastAsia="Palatino Linotype" w:hAnsi="Palatino Linotype" w:cs="Palatino Linotype"/>
        </w:rPr>
        <w:t>por desempeñarse como secretaria técnica de dicho comité y contar con la atribución de llevar el archivo del comité, en términos del artículo 12, fracción VI del Reglamento del Comité Municipal de Dictámenes de Giro</w:t>
      </w:r>
      <w:r w:rsidR="00B70380" w:rsidRPr="0043575B">
        <w:rPr>
          <w:rFonts w:ascii="Palatino Linotype" w:eastAsia="Palatino Linotype" w:hAnsi="Palatino Linotype" w:cs="Palatino Linotype"/>
        </w:rPr>
        <w:t>, por lo que para atender este punto</w:t>
      </w:r>
      <w:r w:rsidR="00FD2DA1" w:rsidRPr="0043575B">
        <w:rPr>
          <w:rFonts w:ascii="Palatino Linotype" w:eastAsia="Palatino Linotype" w:hAnsi="Palatino Linotype" w:cs="Palatino Linotype"/>
        </w:rPr>
        <w:t>, deberán pronunciarse</w:t>
      </w:r>
      <w:r w:rsidR="00D60BF1" w:rsidRPr="0043575B">
        <w:rPr>
          <w:rFonts w:ascii="Palatino Linotype" w:eastAsia="Palatino Linotype" w:hAnsi="Palatino Linotype" w:cs="Palatino Linotype"/>
        </w:rPr>
        <w:t xml:space="preserve"> </w:t>
      </w:r>
      <w:r w:rsidR="00FD2DA1" w:rsidRPr="0043575B">
        <w:rPr>
          <w:rFonts w:ascii="Palatino Linotype" w:eastAsia="Palatino Linotype" w:hAnsi="Palatino Linotype" w:cs="Palatino Linotype"/>
        </w:rPr>
        <w:t xml:space="preserve">respecto de la fecha del </w:t>
      </w:r>
      <w:r w:rsidRPr="0043575B">
        <w:rPr>
          <w:rFonts w:ascii="Palatino Linotype" w:eastAsia="Palatino Linotype" w:hAnsi="Palatino Linotype" w:cs="Palatino Linotype"/>
        </w:rPr>
        <w:t xml:space="preserve">Reglamento del Comité Municipal de Dictamen de Giro vigente a la fecha de la solicitud, </w:t>
      </w:r>
      <w:r w:rsidR="00FD2DA1" w:rsidRPr="0043575B">
        <w:rPr>
          <w:rFonts w:ascii="Palatino Linotype" w:eastAsia="Palatino Linotype" w:hAnsi="Palatino Linotype" w:cs="Palatino Linotype"/>
        </w:rPr>
        <w:t>asimismo deberá entregar una copia del mismo.</w:t>
      </w:r>
    </w:p>
    <w:p w14:paraId="03C5B128" w14:textId="77777777" w:rsidR="00BF0310" w:rsidRPr="0043575B" w:rsidRDefault="009B695B">
      <w:pPr>
        <w:pBdr>
          <w:top w:val="nil"/>
          <w:left w:val="nil"/>
          <w:bottom w:val="nil"/>
          <w:right w:val="nil"/>
          <w:between w:val="nil"/>
        </w:pBdr>
        <w:spacing w:before="240" w:after="240" w:line="360" w:lineRule="auto"/>
        <w:ind w:right="49"/>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b) Número de solicitudes recibidas</w:t>
      </w:r>
    </w:p>
    <w:tbl>
      <w:tblPr>
        <w:tblStyle w:val="a4"/>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43575B" w:rsidRPr="0043575B" w14:paraId="4C4C938F" w14:textId="77777777">
        <w:tc>
          <w:tcPr>
            <w:tcW w:w="2942" w:type="dxa"/>
            <w:shd w:val="clear" w:color="auto" w:fill="D7E3BC"/>
          </w:tcPr>
          <w:p w14:paraId="5229F20B"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Solicitud</w:t>
            </w:r>
          </w:p>
        </w:tc>
        <w:tc>
          <w:tcPr>
            <w:tcW w:w="2943" w:type="dxa"/>
            <w:shd w:val="clear" w:color="auto" w:fill="D7E3BC"/>
          </w:tcPr>
          <w:p w14:paraId="2E3777C6"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Respuesta</w:t>
            </w:r>
          </w:p>
        </w:tc>
        <w:tc>
          <w:tcPr>
            <w:tcW w:w="2943" w:type="dxa"/>
            <w:shd w:val="clear" w:color="auto" w:fill="D7E3BC"/>
          </w:tcPr>
          <w:p w14:paraId="20FAB05D"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Colma</w:t>
            </w:r>
          </w:p>
        </w:tc>
      </w:tr>
      <w:tr w:rsidR="0043575B" w:rsidRPr="0043575B" w14:paraId="373560A0" w14:textId="77777777">
        <w:tc>
          <w:tcPr>
            <w:tcW w:w="2942" w:type="dxa"/>
          </w:tcPr>
          <w:p w14:paraId="30C5C27F" w14:textId="77777777" w:rsidR="00BF0310" w:rsidRPr="0043575B" w:rsidRDefault="00D60BF1">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5</w:t>
            </w:r>
            <w:r w:rsidR="009B695B" w:rsidRPr="0043575B">
              <w:rPr>
                <w:rFonts w:ascii="Palatino Linotype" w:eastAsia="Palatino Linotype" w:hAnsi="Palatino Linotype" w:cs="Palatino Linotype"/>
                <w:b/>
                <w:sz w:val="20"/>
                <w:szCs w:val="20"/>
              </w:rPr>
              <w:t xml:space="preserve">.  El número de solicitudes recibidas o en proceso de recepción para unidades económicas de medio impacto desde el 01 de enero de 2022 a la fecha. </w:t>
            </w:r>
          </w:p>
        </w:tc>
        <w:tc>
          <w:tcPr>
            <w:tcW w:w="2943" w:type="dxa"/>
            <w:vMerge w:val="restart"/>
          </w:tcPr>
          <w:p w14:paraId="2DC34B0B" w14:textId="77777777" w:rsidR="00BF0310" w:rsidRPr="0043575B" w:rsidRDefault="009B695B">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t>Dirección de Desarrollo Sostenible:</w:t>
            </w:r>
          </w:p>
          <w:p w14:paraId="3822B4B8" w14:textId="77777777" w:rsidR="00BF0310" w:rsidRPr="0043575B" w:rsidRDefault="009B695B">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i/>
              </w:rPr>
              <w:t xml:space="preserve">“b) Así mismo </w:t>
            </w:r>
            <w:r w:rsidRPr="0043575B">
              <w:rPr>
                <w:rFonts w:ascii="Palatino Linotype" w:eastAsia="Palatino Linotype" w:hAnsi="Palatino Linotype" w:cs="Palatino Linotype"/>
                <w:b/>
                <w:i/>
              </w:rPr>
              <w:t xml:space="preserve">en seguimiento al numeral 3 en el cual refiere </w:t>
            </w:r>
            <w:r w:rsidRPr="0043575B">
              <w:rPr>
                <w:rFonts w:ascii="Palatino Linotype" w:eastAsia="Palatino Linotype" w:hAnsi="Palatino Linotype" w:cs="Palatino Linotype"/>
                <w:i/>
              </w:rPr>
              <w:t xml:space="preserve">“…Solicito de </w:t>
            </w:r>
            <w:r w:rsidRPr="0043575B">
              <w:rPr>
                <w:rFonts w:ascii="Palatino Linotype" w:eastAsia="Palatino Linotype" w:hAnsi="Palatino Linotype" w:cs="Palatino Linotype"/>
                <w:i/>
              </w:rPr>
              <w:lastRenderedPageBreak/>
              <w:t>forma clara y precisa el número de solicitudes recibidas o en proceso de recepción para unidades económicas de medio impacto desde el 01 de enero de 2022 a la fecha...” (Sic);</w:t>
            </w:r>
            <w:r w:rsidRPr="0043575B">
              <w:rPr>
                <w:rFonts w:ascii="Palatino Linotype" w:eastAsia="Palatino Linotype" w:hAnsi="Palatino Linotype" w:cs="Palatino Linotype"/>
                <w:b/>
                <w:i/>
              </w:rPr>
              <w:t xml:space="preserve"> se comunica </w:t>
            </w:r>
            <w:proofErr w:type="gramStart"/>
            <w:r w:rsidRPr="0043575B">
              <w:rPr>
                <w:rFonts w:ascii="Palatino Linotype" w:eastAsia="Palatino Linotype" w:hAnsi="Palatino Linotype" w:cs="Palatino Linotype"/>
                <w:b/>
                <w:i/>
              </w:rPr>
              <w:t>que</w:t>
            </w:r>
            <w:proofErr w:type="gramEnd"/>
            <w:r w:rsidRPr="0043575B">
              <w:rPr>
                <w:rFonts w:ascii="Palatino Linotype" w:eastAsia="Palatino Linotype" w:hAnsi="Palatino Linotype" w:cs="Palatino Linotype"/>
                <w:b/>
                <w:i/>
              </w:rPr>
              <w:t xml:space="preserve"> </w:t>
            </w:r>
            <w:r w:rsidRPr="0043575B">
              <w:rPr>
                <w:rFonts w:ascii="Palatino Linotype" w:eastAsia="Palatino Linotype" w:hAnsi="Palatino Linotype" w:cs="Palatino Linotype"/>
                <w:b/>
                <w:i/>
                <w:u w:val="single"/>
              </w:rPr>
              <w:t>dentro de los registros contenidos en esta Dirección, no existen a la fecha solicitudes relativas a…unidades económicas de medio impacto… (Sic)”</w:t>
            </w:r>
          </w:p>
          <w:p w14:paraId="267BDAE0" w14:textId="77777777" w:rsidR="00BF0310" w:rsidRPr="0043575B" w:rsidRDefault="009B695B">
            <w:pPr>
              <w:numPr>
                <w:ilvl w:val="0"/>
                <w:numId w:val="1"/>
              </w:numPr>
              <w:pBdr>
                <w:top w:val="nil"/>
                <w:left w:val="nil"/>
                <w:bottom w:val="nil"/>
                <w:right w:val="nil"/>
                <w:between w:val="nil"/>
              </w:pBd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i/>
              </w:rPr>
              <w:t xml:space="preserve">En relación a la petitoria de información “4. Solicito de forma clara y precisa el número de solicitudes recibidas o en proceso de recepción para unidades económicas de alto impacto desde el 01 de enero de 2022 a la fecha.” (Sic); </w:t>
            </w:r>
            <w:r w:rsidRPr="0043575B">
              <w:rPr>
                <w:rFonts w:ascii="Palatino Linotype" w:eastAsia="Palatino Linotype" w:hAnsi="Palatino Linotype" w:cs="Palatino Linotype"/>
                <w:b/>
                <w:i/>
                <w:u w:val="single"/>
              </w:rPr>
              <w:t>se desprende que a la fecha no se cuenta con ningún ingreso de información por parte de unidades económicas de alto impacto</w:t>
            </w:r>
            <w:r w:rsidRPr="0043575B">
              <w:rPr>
                <w:rFonts w:ascii="Palatino Linotype" w:eastAsia="Palatino Linotype" w:hAnsi="Palatino Linotype" w:cs="Palatino Linotype"/>
                <w:i/>
              </w:rPr>
              <w:t>.” (Sic) (Énfasis añadido)</w:t>
            </w:r>
          </w:p>
        </w:tc>
        <w:tc>
          <w:tcPr>
            <w:tcW w:w="2943" w:type="dxa"/>
            <w:vMerge w:val="restart"/>
          </w:tcPr>
          <w:p w14:paraId="788889A8" w14:textId="77777777" w:rsidR="00BF0310" w:rsidRPr="0043575B" w:rsidRDefault="00D60BF1">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lastRenderedPageBreak/>
              <w:t>Si</w:t>
            </w:r>
          </w:p>
          <w:p w14:paraId="2915DA68" w14:textId="77777777" w:rsidR="00A010F0" w:rsidRPr="0043575B" w:rsidRDefault="00A010F0">
            <w:pPr>
              <w:spacing w:before="280" w:after="280" w:line="360" w:lineRule="auto"/>
              <w:jc w:val="center"/>
              <w:rPr>
                <w:rFonts w:ascii="Palatino Linotype" w:eastAsia="Palatino Linotype" w:hAnsi="Palatino Linotype" w:cs="Palatino Linotype"/>
                <w:b/>
              </w:rPr>
            </w:pPr>
          </w:p>
          <w:p w14:paraId="4668A2AB" w14:textId="77777777" w:rsidR="00A010F0" w:rsidRPr="0043575B" w:rsidRDefault="00A010F0">
            <w:pPr>
              <w:spacing w:before="280" w:after="280" w:line="360" w:lineRule="auto"/>
              <w:jc w:val="center"/>
              <w:rPr>
                <w:rFonts w:ascii="Palatino Linotype" w:eastAsia="Palatino Linotype" w:hAnsi="Palatino Linotype" w:cs="Palatino Linotype"/>
                <w:b/>
              </w:rPr>
            </w:pPr>
          </w:p>
        </w:tc>
      </w:tr>
      <w:tr w:rsidR="0043575B" w:rsidRPr="0043575B" w14:paraId="119401E6" w14:textId="77777777">
        <w:trPr>
          <w:trHeight w:val="3302"/>
        </w:trPr>
        <w:tc>
          <w:tcPr>
            <w:tcW w:w="2942" w:type="dxa"/>
          </w:tcPr>
          <w:p w14:paraId="15C8A030" w14:textId="77777777" w:rsidR="00BF0310" w:rsidRPr="0043575B" w:rsidRDefault="00D60BF1">
            <w:pPr>
              <w:spacing w:before="280" w:after="280" w:line="276" w:lineRule="auto"/>
              <w:jc w:val="both"/>
              <w:rPr>
                <w:rFonts w:ascii="Palatino Linotype" w:eastAsia="Palatino Linotype" w:hAnsi="Palatino Linotype" w:cs="Palatino Linotype"/>
                <w:b/>
                <w:sz w:val="20"/>
                <w:szCs w:val="20"/>
              </w:rPr>
            </w:pPr>
            <w:r w:rsidRPr="0043575B">
              <w:rPr>
                <w:rFonts w:ascii="Palatino Linotype" w:eastAsia="Palatino Linotype" w:hAnsi="Palatino Linotype" w:cs="Palatino Linotype"/>
                <w:b/>
                <w:sz w:val="20"/>
                <w:szCs w:val="20"/>
              </w:rPr>
              <w:lastRenderedPageBreak/>
              <w:t>6</w:t>
            </w:r>
            <w:r w:rsidR="009B695B" w:rsidRPr="0043575B">
              <w:rPr>
                <w:rFonts w:ascii="Palatino Linotype" w:eastAsia="Palatino Linotype" w:hAnsi="Palatino Linotype" w:cs="Palatino Linotype"/>
                <w:b/>
                <w:sz w:val="20"/>
                <w:szCs w:val="20"/>
              </w:rPr>
              <w:t xml:space="preserve">. El número de solicitudes recibidas o en proceso de recepción para unidades económicas de alto impacto desde el 01 de enero de 2022 a la fecha. </w:t>
            </w:r>
          </w:p>
        </w:tc>
        <w:tc>
          <w:tcPr>
            <w:tcW w:w="2943" w:type="dxa"/>
            <w:vMerge/>
          </w:tcPr>
          <w:p w14:paraId="4CB5FE8B"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43" w:type="dxa"/>
            <w:vMerge/>
          </w:tcPr>
          <w:p w14:paraId="7CF301AB" w14:textId="77777777" w:rsidR="00BF0310" w:rsidRPr="0043575B" w:rsidRDefault="00BF0310">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r>
    </w:tbl>
    <w:p w14:paraId="761982EF" w14:textId="77777777" w:rsidR="00BF0310" w:rsidRPr="0043575B" w:rsidRDefault="009B695B">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Por cuanto hace a los numerales 3 y 4, correspondientes al número de solicitudes para que las unidades económicas de alto y mediano impacto puedan obtener el dictamen de giro, el artículo 20 Ter de la Ley de Competitividad y Ordenamiento Comercial </w:t>
      </w:r>
      <w:r w:rsidRPr="0043575B">
        <w:rPr>
          <w:rFonts w:ascii="Palatino Linotype" w:eastAsia="Palatino Linotype" w:hAnsi="Palatino Linotype" w:cs="Palatino Linotype"/>
        </w:rPr>
        <w:lastRenderedPageBreak/>
        <w:t xml:space="preserve">del Estado de México prevé que deberá presentar la solicitud conforme a los formatos, así como los requisitos y documentos establecidos por el Registro Municipal de Trámites y Servicios. </w:t>
      </w:r>
    </w:p>
    <w:p w14:paraId="4BC0F55F" w14:textId="77777777" w:rsidR="00BF0310" w:rsidRPr="0043575B" w:rsidRDefault="009B695B">
      <w:pPr>
        <w:pBdr>
          <w:top w:val="nil"/>
          <w:left w:val="nil"/>
          <w:bottom w:val="nil"/>
          <w:right w:val="nil"/>
          <w:between w:val="nil"/>
        </w:pBdr>
        <w:spacing w:before="240" w:after="240" w:line="360" w:lineRule="auto"/>
        <w:ind w:right="-93"/>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En armonía con lo dispuesto por este precepto el Reglamento Interno del Comité Municipal de Dictámenes de Giro del Municipio de Nicolás Romero, Estado de México en su artículo 24 señala lo siguiente: </w:t>
      </w:r>
    </w:p>
    <w:p w14:paraId="449222BD"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“Artículo 24. </w:t>
      </w:r>
      <w:r w:rsidRPr="0043575B">
        <w:rPr>
          <w:rFonts w:ascii="Palatino Linotype" w:eastAsia="Palatino Linotype" w:hAnsi="Palatino Linotype" w:cs="Palatino Linotype"/>
          <w:b/>
          <w:i/>
          <w:sz w:val="22"/>
          <w:szCs w:val="22"/>
          <w:u w:val="single"/>
        </w:rPr>
        <w:t>Las y los interesados en obtener el Dictamen de Giro deberán presentar el Formato de Solicitud para Dictamen de Giro</w:t>
      </w:r>
      <w:r w:rsidRPr="0043575B">
        <w:rPr>
          <w:rFonts w:ascii="Palatino Linotype" w:eastAsia="Palatino Linotype" w:hAnsi="Palatino Linotype" w:cs="Palatino Linotype"/>
          <w:i/>
          <w:sz w:val="22"/>
          <w:szCs w:val="22"/>
        </w:rPr>
        <w:t xml:space="preserve"> firmado autógrafamente ante la Ventanilla Única de la Dirección, con la exhibición de los requisitos previstos en las disposiciones jurídicas aplicables y que se detallan en la Cédula contenida en el Catálogo de Trámites y Servicios de Nicolás Romero; previo cotejo de los mismos, se colocará el sello de acuse respectivo. </w:t>
      </w:r>
    </w:p>
    <w:p w14:paraId="354B95B6"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Artículo 25. </w:t>
      </w:r>
      <w:r w:rsidRPr="0043575B">
        <w:rPr>
          <w:rFonts w:ascii="Palatino Linotype" w:eastAsia="Palatino Linotype" w:hAnsi="Palatino Linotype" w:cs="Palatino Linotype"/>
          <w:b/>
          <w:i/>
          <w:sz w:val="22"/>
          <w:szCs w:val="22"/>
          <w:u w:val="single"/>
        </w:rPr>
        <w:t>El Formato de Solicitud para Dictamen de Giro, puede obtenerse de manera presencial ante la Ventanilla Única de la Dirección</w:t>
      </w:r>
      <w:r w:rsidRPr="0043575B">
        <w:rPr>
          <w:rFonts w:ascii="Palatino Linotype" w:eastAsia="Palatino Linotype" w:hAnsi="Palatino Linotype" w:cs="Palatino Linotype"/>
          <w:i/>
          <w:sz w:val="22"/>
          <w:szCs w:val="22"/>
        </w:rPr>
        <w:t xml:space="preserve"> o en el portal institucional del Gobierno Municipal de Nicolás Romero.” (Sic) (Énfasis añadido)</w:t>
      </w:r>
    </w:p>
    <w:p w14:paraId="2FBB33EC" w14:textId="77777777" w:rsidR="00BF0310" w:rsidRPr="0043575B" w:rsidRDefault="009B695B">
      <w:pPr>
        <w:pBdr>
          <w:top w:val="nil"/>
          <w:left w:val="nil"/>
          <w:bottom w:val="nil"/>
          <w:right w:val="nil"/>
          <w:between w:val="nil"/>
        </w:pBdr>
        <w:spacing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Por lo que al existir un pronunciamiento de la autoridad competente en el que refiere que no posee, administra ni genera la información requerida por el particular, constituye un hecho negativo; entonces, si se considera e</w:t>
      </w:r>
      <w:r w:rsidR="00A010F0" w:rsidRPr="0043575B">
        <w:rPr>
          <w:rFonts w:ascii="Palatino Linotype" w:eastAsia="Palatino Linotype" w:hAnsi="Palatino Linotype" w:cs="Palatino Linotype"/>
        </w:rPr>
        <w:t>l hecho negativo, es obvio que e</w:t>
      </w:r>
      <w:r w:rsidRPr="0043575B">
        <w:rPr>
          <w:rFonts w:ascii="Palatino Linotype" w:eastAsia="Palatino Linotype" w:hAnsi="Palatino Linotype" w:cs="Palatino Linotype"/>
        </w:rPr>
        <w:t xml:space="preserve">ste no puede fácticamente obrar en los archivos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ya que no puede probarse por ser lógica y materialmente imposible.</w:t>
      </w:r>
    </w:p>
    <w:p w14:paraId="3BC39F2E"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Asimismo, no se trata de un caso por el cual la negación del hecho implique la afirmación del mismo, simplemente se está ante una notoria y evidente inexistencia fáctica de la información solicitada.</w:t>
      </w:r>
    </w:p>
    <w:p w14:paraId="5ABE7543"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 xml:space="preserve">Encontrándonos ante un hecho negativo, destacando entonces que el Pleno de este Organismo Garante, ha sostenido </w:t>
      </w:r>
      <w:proofErr w:type="gramStart"/>
      <w:r w:rsidRPr="0043575B">
        <w:rPr>
          <w:rFonts w:ascii="Palatino Linotype" w:eastAsia="Palatino Linotype" w:hAnsi="Palatino Linotype" w:cs="Palatino Linotype"/>
        </w:rPr>
        <w:t>que</w:t>
      </w:r>
      <w:proofErr w:type="gramEnd"/>
      <w:r w:rsidRPr="0043575B">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57A5651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b/>
          <w:i/>
          <w:sz w:val="22"/>
          <w:szCs w:val="22"/>
        </w:rPr>
        <w:t>“HECHOS NEGATIVOS, NO SON SUSCEPTIBLES DE DEMOSTRACIÓN.</w:t>
      </w:r>
    </w:p>
    <w:p w14:paraId="7F248782"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i/>
          <w:sz w:val="22"/>
          <w:szCs w:val="22"/>
        </w:rPr>
        <w:t xml:space="preserve">Tratándose de un hecho negativo, el Juez no tiene </w:t>
      </w:r>
      <w:proofErr w:type="spellStart"/>
      <w:r w:rsidRPr="0043575B">
        <w:rPr>
          <w:rFonts w:ascii="Palatino Linotype" w:eastAsia="Palatino Linotype" w:hAnsi="Palatino Linotype" w:cs="Palatino Linotype"/>
          <w:i/>
          <w:sz w:val="22"/>
          <w:szCs w:val="22"/>
        </w:rPr>
        <w:t>por que</w:t>
      </w:r>
      <w:proofErr w:type="spellEnd"/>
      <w:r w:rsidRPr="0043575B">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376F8A1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sz w:val="22"/>
          <w:szCs w:val="22"/>
        </w:rPr>
      </w:pPr>
      <w:r w:rsidRPr="0043575B">
        <w:rPr>
          <w:rFonts w:ascii="Palatino Linotype" w:eastAsia="Palatino Linotype" w:hAnsi="Palatino Linotype" w:cs="Palatino Linotype"/>
          <w:i/>
          <w:sz w:val="22"/>
          <w:szCs w:val="22"/>
        </w:rPr>
        <w:t xml:space="preserve">Amparo en revisión 2022/61. José García </w:t>
      </w:r>
      <w:proofErr w:type="gramStart"/>
      <w:r w:rsidRPr="0043575B">
        <w:rPr>
          <w:rFonts w:ascii="Palatino Linotype" w:eastAsia="Palatino Linotype" w:hAnsi="Palatino Linotype" w:cs="Palatino Linotype"/>
          <w:i/>
          <w:sz w:val="22"/>
          <w:szCs w:val="22"/>
        </w:rPr>
        <w:t>Florín</w:t>
      </w:r>
      <w:proofErr w:type="gramEnd"/>
      <w:r w:rsidRPr="0043575B">
        <w:rPr>
          <w:rFonts w:ascii="Palatino Linotype" w:eastAsia="Palatino Linotype" w:hAnsi="Palatino Linotype" w:cs="Palatino Linotype"/>
          <w:i/>
          <w:sz w:val="22"/>
          <w:szCs w:val="22"/>
        </w:rPr>
        <w:t xml:space="preserve"> (Menor). 9 de octubre de 1961. Cinco votos. Ponente: José Rivera Pérez Campos.”</w:t>
      </w:r>
    </w:p>
    <w:p w14:paraId="4D11D54C"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sólo proporcionará la información que obra en sus archivos, lo que a</w:t>
      </w:r>
      <w:r w:rsidRPr="0043575B">
        <w:rPr>
          <w:rFonts w:ascii="Palatino Linotype" w:eastAsia="Palatino Linotype" w:hAnsi="Palatino Linotype" w:cs="Palatino Linotype"/>
          <w:i/>
        </w:rPr>
        <w:t xml:space="preserve"> contrario sensu</w:t>
      </w:r>
      <w:r w:rsidRPr="0043575B">
        <w:rPr>
          <w:rFonts w:ascii="Palatino Linotype" w:eastAsia="Palatino Linotype" w:hAnsi="Palatino Linotype" w:cs="Palatino Linotype"/>
        </w:rPr>
        <w:t xml:space="preserve"> significa que no se está obligado a proporcionar lo que no obre en sus archivos; por ende, las razones o motivos de inconformidad al respecto devienen infundados.</w:t>
      </w:r>
    </w:p>
    <w:p w14:paraId="403093E2"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Aunado a lo anterior, este Pleno considera necesario dejar claro que, al haber existido un pronunciamiento por parte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a fin de dar respuesta a la solicitud p</w:t>
      </w:r>
      <w:r w:rsidR="00A010F0" w:rsidRPr="0043575B">
        <w:rPr>
          <w:rFonts w:ascii="Palatino Linotype" w:eastAsia="Palatino Linotype" w:hAnsi="Palatino Linotype" w:cs="Palatino Linotype"/>
        </w:rPr>
        <w:t>lanteada, e</w:t>
      </w:r>
      <w:r w:rsidRPr="0043575B">
        <w:rPr>
          <w:rFonts w:ascii="Palatino Linotype" w:eastAsia="Palatino Linotype" w:hAnsi="Palatino Linotype" w:cs="Palatino Linotype"/>
        </w:rPr>
        <w:t xml:space="preserve">ste no está facultado para manifestarse sobre la veracidad de la información proporcionada, pues no existe precepto legal alguno en la Ley de la Materia que permita que, vía recurso de revisión, se pronuncie al respecto. Sirve </w:t>
      </w:r>
      <w:r w:rsidRPr="0043575B">
        <w:rPr>
          <w:rFonts w:ascii="Palatino Linotype" w:eastAsia="Palatino Linotype" w:hAnsi="Palatino Linotype" w:cs="Palatino Linotype"/>
        </w:rPr>
        <w:lastRenderedPageBreak/>
        <w:t>de apoyo a lo anterior por analogía el criterio 31-10 emitido por el entonces Instituto Federal de Acceso a la Información y Protección de Datos, que a la letra dice:</w:t>
      </w:r>
    </w:p>
    <w:p w14:paraId="22A625B0"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B008995" w14:textId="77777777" w:rsidR="00BF0310" w:rsidRPr="0043575B" w:rsidRDefault="009B695B">
      <w:pPr>
        <w:pBdr>
          <w:top w:val="nil"/>
          <w:left w:val="nil"/>
          <w:bottom w:val="nil"/>
          <w:right w:val="nil"/>
          <w:between w:val="nil"/>
        </w:pBdr>
        <w:spacing w:before="240" w:after="240" w:line="276" w:lineRule="auto"/>
        <w:ind w:right="900"/>
        <w:jc w:val="both"/>
        <w:rPr>
          <w:rFonts w:ascii="Palatino Linotype" w:eastAsia="Palatino Linotype" w:hAnsi="Palatino Linotype" w:cs="Palatino Linotype"/>
          <w:b/>
          <w:sz w:val="22"/>
          <w:szCs w:val="22"/>
        </w:rPr>
      </w:pPr>
      <w:r w:rsidRPr="0043575B">
        <w:rPr>
          <w:rFonts w:ascii="Palatino Linotype" w:eastAsia="Palatino Linotype" w:hAnsi="Palatino Linotype" w:cs="Palatino Linotype"/>
          <w:b/>
          <w:sz w:val="22"/>
          <w:szCs w:val="22"/>
        </w:rPr>
        <w:t>c) Número de dictámenes emitidos</w:t>
      </w:r>
    </w:p>
    <w:tbl>
      <w:tblPr>
        <w:tblStyle w:val="a5"/>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42"/>
        <w:gridCol w:w="2943"/>
        <w:gridCol w:w="2943"/>
      </w:tblGrid>
      <w:tr w:rsidR="0043575B" w:rsidRPr="0043575B" w14:paraId="1CA11BB3" w14:textId="77777777">
        <w:tc>
          <w:tcPr>
            <w:tcW w:w="2942" w:type="dxa"/>
            <w:shd w:val="clear" w:color="auto" w:fill="D7E3BC"/>
          </w:tcPr>
          <w:p w14:paraId="3EAAFF42"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Solicitud</w:t>
            </w:r>
          </w:p>
        </w:tc>
        <w:tc>
          <w:tcPr>
            <w:tcW w:w="2943" w:type="dxa"/>
            <w:shd w:val="clear" w:color="auto" w:fill="D7E3BC"/>
          </w:tcPr>
          <w:p w14:paraId="410F508E"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Respuesta</w:t>
            </w:r>
          </w:p>
        </w:tc>
        <w:tc>
          <w:tcPr>
            <w:tcW w:w="2943" w:type="dxa"/>
            <w:shd w:val="clear" w:color="auto" w:fill="D7E3BC"/>
          </w:tcPr>
          <w:p w14:paraId="03923FAA" w14:textId="77777777" w:rsidR="00BF0310" w:rsidRPr="0043575B" w:rsidRDefault="009B695B">
            <w:pPr>
              <w:spacing w:before="280" w:after="28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t>Colma</w:t>
            </w:r>
          </w:p>
        </w:tc>
      </w:tr>
      <w:tr w:rsidR="0043575B" w:rsidRPr="0043575B" w14:paraId="09012AE2" w14:textId="77777777">
        <w:tc>
          <w:tcPr>
            <w:tcW w:w="2942" w:type="dxa"/>
          </w:tcPr>
          <w:p w14:paraId="6BB06BAE" w14:textId="77777777" w:rsidR="00BF0310" w:rsidRPr="0043575B" w:rsidRDefault="00D60BF1">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sz w:val="20"/>
                <w:szCs w:val="20"/>
              </w:rPr>
              <w:t>7</w:t>
            </w:r>
            <w:r w:rsidR="009B695B" w:rsidRPr="0043575B">
              <w:rPr>
                <w:rFonts w:ascii="Palatino Linotype" w:eastAsia="Palatino Linotype" w:hAnsi="Palatino Linotype" w:cs="Palatino Linotype"/>
                <w:b/>
                <w:sz w:val="20"/>
                <w:szCs w:val="20"/>
              </w:rPr>
              <w:t>. El número de dictámenes emitidos desde la instalación del Comité Municipal de Dictamen de Giro a la fecha.</w:t>
            </w:r>
          </w:p>
        </w:tc>
        <w:tc>
          <w:tcPr>
            <w:tcW w:w="2943" w:type="dxa"/>
          </w:tcPr>
          <w:p w14:paraId="6A1FE141" w14:textId="77777777" w:rsidR="00BF0310" w:rsidRPr="0043575B" w:rsidRDefault="009B695B">
            <w:pPr>
              <w:spacing w:before="240" w:after="240" w:line="276" w:lineRule="auto"/>
              <w:jc w:val="both"/>
              <w:rPr>
                <w:rFonts w:ascii="Palatino Linotype" w:eastAsia="Palatino Linotype" w:hAnsi="Palatino Linotype" w:cs="Palatino Linotype"/>
              </w:rPr>
            </w:pPr>
            <w:r w:rsidRPr="0043575B">
              <w:rPr>
                <w:rFonts w:ascii="Palatino Linotype" w:eastAsia="Palatino Linotype" w:hAnsi="Palatino Linotype" w:cs="Palatino Linotype"/>
                <w:i/>
              </w:rPr>
              <w:t xml:space="preserve">“Al respecto es de realizar el siguiente comentario derivado de la lectura a la petición: a) Se informa que, </w:t>
            </w:r>
            <w:r w:rsidRPr="0043575B">
              <w:rPr>
                <w:rFonts w:ascii="Palatino Linotype" w:eastAsia="Palatino Linotype" w:hAnsi="Palatino Linotype" w:cs="Palatino Linotype"/>
                <w:b/>
                <w:i/>
                <w:u w:val="single"/>
              </w:rPr>
              <w:t xml:space="preserve">en respuesta a los puntos expresados con numeral…5…actualmente dentro de los registros existentes en la Dirección de Desarrollo Sostenible, no se cuenta con una carpeta con </w:t>
            </w:r>
            <w:r w:rsidRPr="0043575B">
              <w:rPr>
                <w:rFonts w:ascii="Palatino Linotype" w:eastAsia="Palatino Linotype" w:hAnsi="Palatino Linotype" w:cs="Palatino Linotype"/>
                <w:b/>
                <w:i/>
                <w:u w:val="single"/>
              </w:rPr>
              <w:lastRenderedPageBreak/>
              <w:t>documentación de información referida al tema nombrado “…Comité Municipal de Dictamen de Giro… “(Sic). Razón por la cual, se carece de elementos para realizar una adecuada búsqueda de la información solicitada; es necesario sea complementado, corregido o ampliado el requerimiento de información.</w:t>
            </w:r>
          </w:p>
        </w:tc>
        <w:tc>
          <w:tcPr>
            <w:tcW w:w="2943" w:type="dxa"/>
          </w:tcPr>
          <w:p w14:paraId="64115BF1" w14:textId="77777777" w:rsidR="00BF0310" w:rsidRPr="0043575B" w:rsidRDefault="009B695B">
            <w:pPr>
              <w:spacing w:before="240" w:after="24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lastRenderedPageBreak/>
              <w:t>No</w:t>
            </w:r>
          </w:p>
        </w:tc>
      </w:tr>
    </w:tbl>
    <w:p w14:paraId="0CD6DD06"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43575B">
        <w:rPr>
          <w:rFonts w:ascii="Palatino Linotype" w:eastAsia="Palatino Linotype" w:hAnsi="Palatino Linotype" w:cs="Palatino Linotype"/>
        </w:rPr>
        <w:t xml:space="preserve">Como se señaló anteriormente, el artículo 20 Bis de la Ley de Competitividad y Ordenamiento Comercial del Estado de México concibe al dictamen de giro como el documento de carácter permanente </w:t>
      </w:r>
      <w:r w:rsidRPr="0043575B">
        <w:rPr>
          <w:rFonts w:ascii="Palatino Linotype" w:eastAsia="Palatino Linotype" w:hAnsi="Palatino Linotype" w:cs="Palatino Linotype"/>
          <w:b/>
        </w:rPr>
        <w:t>emitido por el Comité Municipal de Dictámenes de Giro</w:t>
      </w:r>
      <w:r w:rsidRPr="0043575B">
        <w:rPr>
          <w:rFonts w:ascii="Palatino Linotype" w:eastAsia="Palatino Linotype" w:hAnsi="Palatino Linotype" w:cs="Palatino Linotype"/>
        </w:rPr>
        <w:t xml:space="preserve">,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 por lo que, con lo vertido anteriormente, se vislumbra que en efecto, el Ayuntamiento de Nicolás Romero cuenta con un comité municipal de dictámenes de giro y consecuentemente dicha información </w:t>
      </w:r>
      <w:r w:rsidR="000B1762" w:rsidRPr="0043575B">
        <w:rPr>
          <w:rFonts w:ascii="Palatino Linotype" w:eastAsia="Palatino Linotype" w:hAnsi="Palatino Linotype" w:cs="Palatino Linotype"/>
        </w:rPr>
        <w:t>puede</w:t>
      </w:r>
      <w:r w:rsidRPr="0043575B">
        <w:rPr>
          <w:rFonts w:ascii="Palatino Linotype" w:eastAsia="Palatino Linotype" w:hAnsi="Palatino Linotype" w:cs="Palatino Linotype"/>
        </w:rPr>
        <w:t xml:space="preserve"> obrar en los archivos del </w:t>
      </w:r>
      <w:r w:rsidRPr="0043575B">
        <w:rPr>
          <w:rFonts w:ascii="Palatino Linotype" w:eastAsia="Palatino Linotype" w:hAnsi="Palatino Linotype" w:cs="Palatino Linotype"/>
          <w:b/>
        </w:rPr>
        <w:t xml:space="preserve">Sujeto Obligado. </w:t>
      </w:r>
    </w:p>
    <w:p w14:paraId="29E9D625"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Aunado a lo anteriormente expuesto, debe señalarse que el multicitado Reglamento Interno del Comité Municipal de Dictámenes de Giro del Municipio de Nicolás </w:t>
      </w:r>
      <w:r w:rsidRPr="0043575B">
        <w:rPr>
          <w:rFonts w:ascii="Palatino Linotype" w:eastAsia="Palatino Linotype" w:hAnsi="Palatino Linotype" w:cs="Palatino Linotype"/>
        </w:rPr>
        <w:lastRenderedPageBreak/>
        <w:t xml:space="preserve">Romero, Estado de México, enlista los requisitos que contiene el dictamen que esta autoridad emite, siendo estos los siguientes: </w:t>
      </w:r>
    </w:p>
    <w:p w14:paraId="0AC90E4E"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“Artículo 32. El documento público con el cual se emita el Dictamen de Giro deberá contener lo siguiente: </w:t>
      </w:r>
    </w:p>
    <w:p w14:paraId="5E36770A"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 Nombre, denominación o razón social de la o el titular del Dictamen; </w:t>
      </w:r>
    </w:p>
    <w:p w14:paraId="6A819704"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 Domicilio de la unidad económica; </w:t>
      </w:r>
    </w:p>
    <w:p w14:paraId="088B733C"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III. Superficie total del inmueble y la unidad económica; </w:t>
      </w:r>
    </w:p>
    <w:p w14:paraId="68D08528"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IV. Clave catastral del inmueble; </w:t>
      </w:r>
    </w:p>
    <w:p w14:paraId="229150DC"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 Cajones de estacionamiento incluidos en el mismo predio y habilitados en predios anexos; </w:t>
      </w:r>
    </w:p>
    <w:p w14:paraId="3BD7CF08"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 Número de dictamen; </w:t>
      </w:r>
    </w:p>
    <w:p w14:paraId="612E27D7"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VII. Giro y actividad; </w:t>
      </w:r>
    </w:p>
    <w:p w14:paraId="42BB5D50"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VIII. Días y horario de funcionamiento, según corresponda; </w:t>
      </w:r>
    </w:p>
    <w:p w14:paraId="28F7A9B8"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IX. Fundamento jurídico; </w:t>
      </w:r>
    </w:p>
    <w:p w14:paraId="4036C1A6"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X. Establecer si se trata de una apertura o modificación de la unidad económica; </w:t>
      </w:r>
    </w:p>
    <w:p w14:paraId="0FAFD3ED"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XI. Referencia de las Evaluaciones Técnicas de Factibilidad; </w:t>
      </w:r>
    </w:p>
    <w:p w14:paraId="6761DDAC"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XII. Nombre y firma del </w:t>
      </w:r>
      <w:proofErr w:type="gramStart"/>
      <w:r w:rsidRPr="0043575B">
        <w:rPr>
          <w:rFonts w:ascii="Palatino Linotype" w:eastAsia="Palatino Linotype" w:hAnsi="Palatino Linotype" w:cs="Palatino Linotype"/>
          <w:i/>
          <w:sz w:val="22"/>
          <w:szCs w:val="22"/>
        </w:rPr>
        <w:t>Presidente</w:t>
      </w:r>
      <w:proofErr w:type="gramEnd"/>
      <w:r w:rsidRPr="0043575B">
        <w:rPr>
          <w:rFonts w:ascii="Palatino Linotype" w:eastAsia="Palatino Linotype" w:hAnsi="Palatino Linotype" w:cs="Palatino Linotype"/>
          <w:i/>
          <w:sz w:val="22"/>
          <w:szCs w:val="22"/>
        </w:rPr>
        <w:t xml:space="preserve"> Municipal y el Secretario Técnico y, en su caso, Sello Electrónico; y </w:t>
      </w:r>
    </w:p>
    <w:p w14:paraId="308200A1" w14:textId="77777777" w:rsidR="00BF0310" w:rsidRPr="0043575B" w:rsidRDefault="009B695B">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XIII. Fecha de expedición.” (Sic) </w:t>
      </w:r>
    </w:p>
    <w:p w14:paraId="065EDE9C" w14:textId="77777777" w:rsidR="00D60BF1" w:rsidRPr="0043575B" w:rsidRDefault="009B695B" w:rsidP="00D60BF1">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Por lo que para atender este punto, el Sujeto Obligado deberá entregar el documento donde </w:t>
      </w:r>
      <w:r w:rsidR="005D5D09" w:rsidRPr="0043575B">
        <w:rPr>
          <w:rFonts w:ascii="Palatino Linotype" w:eastAsia="Palatino Linotype" w:hAnsi="Palatino Linotype" w:cs="Palatino Linotype"/>
        </w:rPr>
        <w:t>dé</w:t>
      </w:r>
      <w:r w:rsidRPr="0043575B">
        <w:rPr>
          <w:rFonts w:ascii="Palatino Linotype" w:eastAsia="Palatino Linotype" w:hAnsi="Palatino Linotype" w:cs="Palatino Linotype"/>
        </w:rPr>
        <w:t xml:space="preserve"> cuenta del número de dictámenes emitidos desde la instalación del Comité Municipal de Dictamen de Giro a la fecha de la solicitud, es decir, al sei</w:t>
      </w:r>
      <w:r w:rsidR="00D60BF1" w:rsidRPr="0043575B">
        <w:rPr>
          <w:rFonts w:ascii="Palatino Linotype" w:eastAsia="Palatino Linotype" w:hAnsi="Palatino Linotype" w:cs="Palatino Linotype"/>
        </w:rPr>
        <w:t xml:space="preserve">s de </w:t>
      </w:r>
      <w:r w:rsidR="00D60BF1" w:rsidRPr="0043575B">
        <w:rPr>
          <w:rFonts w:ascii="Palatino Linotype" w:eastAsia="Palatino Linotype" w:hAnsi="Palatino Linotype" w:cs="Palatino Linotype"/>
        </w:rPr>
        <w:lastRenderedPageBreak/>
        <w:t xml:space="preserve">junio de dos mil veintidós, sin embargo, no escapa de la óptica de este organismo garante que para el caso en el que dicha información no obre en los archivos del </w:t>
      </w:r>
      <w:r w:rsidR="00D60BF1" w:rsidRPr="0043575B">
        <w:rPr>
          <w:rFonts w:ascii="Palatino Linotype" w:eastAsia="Palatino Linotype" w:hAnsi="Palatino Linotype" w:cs="Palatino Linotype"/>
          <w:b/>
        </w:rPr>
        <w:t>Sujeto Obligado</w:t>
      </w:r>
      <w:r w:rsidR="00D60BF1" w:rsidRPr="0043575B">
        <w:rPr>
          <w:rFonts w:ascii="Palatino Linotype" w:eastAsia="Palatino Linotype" w:hAnsi="Palatino Linotype" w:cs="Palatino Linotype"/>
        </w:rPr>
        <w:t xml:space="preserve">, por no haberse generado a la fecha de la solicitud, se deberá hacer del conocimiento de la persona solicitante en términos del artículo 19, párrafo segundo de la Ley de Transparencia y Acceso a la información Pública del Estado de México y Municipios, para tener por atendido su derecho de acceso a la información, tal como se señaló en líneas anteriores. </w:t>
      </w:r>
    </w:p>
    <w:p w14:paraId="008EAA0B" w14:textId="77777777" w:rsidR="00BF0310" w:rsidRPr="0043575B" w:rsidRDefault="009B695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Es por todo lo anteriormente expuesto que se estima procedente </w:t>
      </w:r>
      <w:r w:rsidRPr="0043575B">
        <w:rPr>
          <w:rFonts w:ascii="Palatino Linotype" w:eastAsia="Palatino Linotype" w:hAnsi="Palatino Linotype" w:cs="Palatino Linotype"/>
          <w:b/>
        </w:rPr>
        <w:t>MODIFICAR </w:t>
      </w:r>
      <w:r w:rsidRPr="0043575B">
        <w:rPr>
          <w:rFonts w:ascii="Palatino Linotype" w:eastAsia="Palatino Linotype" w:hAnsi="Palatino Linotype" w:cs="Palatino Linotype"/>
        </w:rPr>
        <w:t xml:space="preserve">la respuesta del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 la particular, la documentación requerida, en versión pública de ser procedente, esto de conformidad con el Considerando siguiente.</w:t>
      </w:r>
    </w:p>
    <w:p w14:paraId="7C1E1147" w14:textId="77777777" w:rsidR="00BF0310" w:rsidRPr="0043575B" w:rsidRDefault="009B695B">
      <w:pPr>
        <w:spacing w:before="240" w:after="240" w:line="360" w:lineRule="auto"/>
        <w:ind w:right="49"/>
        <w:jc w:val="both"/>
        <w:rPr>
          <w:rFonts w:ascii="Palatino Linotype" w:eastAsia="Palatino Linotype" w:hAnsi="Palatino Linotype" w:cs="Palatino Linotype"/>
        </w:rPr>
      </w:pPr>
      <w:r w:rsidRPr="0043575B">
        <w:rPr>
          <w:rFonts w:ascii="Palatino Linotype" w:eastAsia="Palatino Linotype" w:hAnsi="Palatino Linotype" w:cs="Palatino Linotype"/>
          <w:b/>
        </w:rPr>
        <w:t xml:space="preserve">Quinto. Versión Pública. </w:t>
      </w:r>
      <w:r w:rsidRPr="0043575B">
        <w:rPr>
          <w:rFonts w:ascii="Palatino Linotype" w:eastAsia="Palatino Linotype" w:hAnsi="Palatino Linotype" w:cs="Palatino Linotype"/>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2889D438" w14:textId="77777777" w:rsidR="00BF0310" w:rsidRPr="0043575B" w:rsidRDefault="009B695B">
      <w:pPr>
        <w:spacing w:before="240" w:after="240" w:line="360" w:lineRule="auto"/>
        <w:ind w:right="50"/>
        <w:jc w:val="both"/>
        <w:rPr>
          <w:rFonts w:ascii="Palatino Linotype" w:eastAsia="Palatino Linotype" w:hAnsi="Palatino Linotype" w:cs="Palatino Linotype"/>
        </w:rPr>
      </w:pPr>
      <w:r w:rsidRPr="0043575B">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4A9F3E49"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Artículo 3</w:t>
      </w:r>
      <w:r w:rsidRPr="0043575B">
        <w:rPr>
          <w:rFonts w:ascii="Palatino Linotype" w:eastAsia="Palatino Linotype" w:hAnsi="Palatino Linotype" w:cs="Palatino Linotype"/>
          <w:i/>
          <w:sz w:val="22"/>
          <w:szCs w:val="22"/>
        </w:rPr>
        <w:t>. Para los efectos de la presente Ley se entenderá por:</w:t>
      </w:r>
    </w:p>
    <w:p w14:paraId="5A255D78"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p>
    <w:p w14:paraId="667FB476"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IX. Datos personales:</w:t>
      </w:r>
      <w:r w:rsidRPr="0043575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4C3AF3F9"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XX. Información clasificada</w:t>
      </w:r>
      <w:r w:rsidRPr="0043575B">
        <w:rPr>
          <w:rFonts w:ascii="Palatino Linotype" w:eastAsia="Palatino Linotype" w:hAnsi="Palatino Linotype" w:cs="Palatino Linotype"/>
          <w:i/>
          <w:sz w:val="22"/>
          <w:szCs w:val="22"/>
        </w:rPr>
        <w:t>: Aquella considerada por la presente Ley como reservada o confidencial;</w:t>
      </w:r>
    </w:p>
    <w:p w14:paraId="0CAE80E2"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XXI. Información confidencial:</w:t>
      </w:r>
      <w:r w:rsidRPr="0043575B">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932762"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XLV. Versión pública:</w:t>
      </w:r>
      <w:r w:rsidRPr="0043575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15AA6CE"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p>
    <w:p w14:paraId="7DBDFC42"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 xml:space="preserve">Artículo 91. </w:t>
      </w:r>
      <w:r w:rsidRPr="0043575B">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C835E7E"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 xml:space="preserve">Artículo 132. </w:t>
      </w:r>
      <w:r w:rsidRPr="0043575B">
        <w:rPr>
          <w:rFonts w:ascii="Palatino Linotype" w:eastAsia="Palatino Linotype" w:hAnsi="Palatino Linotype" w:cs="Palatino Linotype"/>
          <w:i/>
          <w:sz w:val="22"/>
          <w:szCs w:val="22"/>
        </w:rPr>
        <w:t>La clasificación de la información se llevará a cabo en el momento en que:</w:t>
      </w:r>
    </w:p>
    <w:p w14:paraId="56CD04FA"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w:t>
      </w:r>
      <w:r w:rsidRPr="0043575B">
        <w:rPr>
          <w:rFonts w:ascii="Palatino Linotype" w:eastAsia="Palatino Linotype" w:hAnsi="Palatino Linotype" w:cs="Palatino Linotype"/>
          <w:i/>
          <w:sz w:val="22"/>
          <w:szCs w:val="22"/>
        </w:rPr>
        <w:t>. Se reciba una solicitud de acceso a la información;</w:t>
      </w:r>
    </w:p>
    <w:p w14:paraId="1244D8BE"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II</w:t>
      </w:r>
      <w:r w:rsidRPr="0043575B">
        <w:rPr>
          <w:rFonts w:ascii="Palatino Linotype" w:eastAsia="Palatino Linotype" w:hAnsi="Palatino Linotype" w:cs="Palatino Linotype"/>
          <w:i/>
          <w:sz w:val="22"/>
          <w:szCs w:val="22"/>
        </w:rPr>
        <w:t>. Se determine mediante resolución de autoridad competente; o</w:t>
      </w:r>
    </w:p>
    <w:p w14:paraId="763BB667"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III</w:t>
      </w:r>
      <w:r w:rsidRPr="0043575B">
        <w:rPr>
          <w:rFonts w:ascii="Palatino Linotype" w:eastAsia="Palatino Linotype" w:hAnsi="Palatino Linotype" w:cs="Palatino Linotype"/>
          <w:i/>
          <w:sz w:val="22"/>
          <w:szCs w:val="22"/>
        </w:rPr>
        <w:t>. Se generen versiones públicas para dar cumplimiento a las obligaciones de transparencia previstas en esta Ley.</w:t>
      </w:r>
    </w:p>
    <w:p w14:paraId="6BD19543"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p>
    <w:p w14:paraId="62581151"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Artículo 143</w:t>
      </w:r>
      <w:r w:rsidRPr="0043575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79D3281"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w:t>
      </w:r>
      <w:r w:rsidRPr="0043575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4A77627"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lastRenderedPageBreak/>
        <w:t>II.</w:t>
      </w:r>
      <w:r w:rsidRPr="0043575B">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76C703C"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III</w:t>
      </w:r>
      <w:r w:rsidRPr="0043575B">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61AA53C"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741B6F5" w14:textId="77777777" w:rsidR="00BF0310" w:rsidRPr="0043575B" w:rsidRDefault="009B695B">
      <w:pPr>
        <w:spacing w:before="120" w:after="120"/>
        <w:ind w:left="567"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4F148568"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14ECDA8"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7348EEF" w14:textId="77777777" w:rsidR="00BF0310" w:rsidRPr="0043575B" w:rsidRDefault="009B695B">
      <w:pP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w:t>
      </w:r>
      <w:r w:rsidRPr="0043575B">
        <w:rPr>
          <w:rFonts w:ascii="Palatino Linotype" w:eastAsia="Palatino Linotype" w:hAnsi="Palatino Linotype" w:cs="Palatino Linotype"/>
          <w:b/>
          <w:i/>
          <w:sz w:val="22"/>
          <w:szCs w:val="22"/>
        </w:rPr>
        <w:t>Quincuagésimo sexto</w:t>
      </w:r>
      <w:r w:rsidRPr="0043575B">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65C25B1" w14:textId="77777777" w:rsidR="00BF0310" w:rsidRPr="0043575B" w:rsidRDefault="009B695B">
      <w:pP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Quincuagésimo séptimo</w:t>
      </w:r>
      <w:r w:rsidRPr="0043575B">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81EB9FD" w14:textId="77777777" w:rsidR="00BF0310" w:rsidRPr="0043575B" w:rsidRDefault="009B695B">
      <w:pPr>
        <w:spacing w:before="120" w:after="120"/>
        <w:ind w:left="993"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lastRenderedPageBreak/>
        <w:t>I</w:t>
      </w:r>
      <w:r w:rsidRPr="0043575B">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DD1EBB7" w14:textId="77777777" w:rsidR="00BF0310" w:rsidRPr="0043575B" w:rsidRDefault="009B695B">
      <w:pPr>
        <w:spacing w:before="120" w:after="120"/>
        <w:ind w:left="993"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II.</w:t>
      </w:r>
      <w:r w:rsidRPr="0043575B">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94C85ED" w14:textId="77777777" w:rsidR="00BF0310" w:rsidRPr="0043575B" w:rsidRDefault="009B695B">
      <w:pPr>
        <w:spacing w:before="120" w:after="120"/>
        <w:ind w:left="993"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III.</w:t>
      </w:r>
      <w:r w:rsidRPr="0043575B">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7BAA2A7" w14:textId="77777777" w:rsidR="00BF0310" w:rsidRPr="0043575B" w:rsidRDefault="009B695B">
      <w:pP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43575B">
        <w:rPr>
          <w:rFonts w:ascii="Palatino Linotype" w:eastAsia="Palatino Linotype" w:hAnsi="Palatino Linotype" w:cs="Palatino Linotype"/>
          <w:i/>
          <w:sz w:val="22"/>
          <w:szCs w:val="22"/>
        </w:rPr>
        <w:t>internaciones suscritos</w:t>
      </w:r>
      <w:proofErr w:type="gramEnd"/>
      <w:r w:rsidRPr="0043575B">
        <w:rPr>
          <w:rFonts w:ascii="Palatino Linotype" w:eastAsia="Palatino Linotype" w:hAnsi="Palatino Linotype" w:cs="Palatino Linotype"/>
          <w:i/>
          <w:sz w:val="22"/>
          <w:szCs w:val="22"/>
        </w:rPr>
        <w:t xml:space="preserve"> por el Estado mexicano. </w:t>
      </w:r>
    </w:p>
    <w:p w14:paraId="6DFE9411" w14:textId="77777777" w:rsidR="00BF0310" w:rsidRPr="0043575B" w:rsidRDefault="009B695B">
      <w:pPr>
        <w:spacing w:before="120" w:after="120"/>
        <w:ind w:left="851" w:right="902"/>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b/>
          <w:i/>
          <w:sz w:val="22"/>
          <w:szCs w:val="22"/>
        </w:rPr>
        <w:t>Quincuagésimo octavo</w:t>
      </w:r>
      <w:r w:rsidRPr="0043575B">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A83413E"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86AC51B"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3575B" w:rsidRPr="0043575B" w14:paraId="77E2548D" w14:textId="77777777">
        <w:tc>
          <w:tcPr>
            <w:tcW w:w="4253" w:type="dxa"/>
            <w:gridSpan w:val="2"/>
            <w:tcBorders>
              <w:top w:val="nil"/>
              <w:left w:val="nil"/>
              <w:right w:val="nil"/>
            </w:tcBorders>
          </w:tcPr>
          <w:p w14:paraId="331897FE"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518BB66D"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Total</w:t>
            </w:r>
          </w:p>
        </w:tc>
      </w:tr>
      <w:tr w:rsidR="0043575B" w:rsidRPr="0043575B" w14:paraId="7E1B0A01" w14:textId="77777777">
        <w:tc>
          <w:tcPr>
            <w:tcW w:w="1134" w:type="dxa"/>
          </w:tcPr>
          <w:p w14:paraId="40D2A713"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lastRenderedPageBreak/>
              <w:t>Concepto</w:t>
            </w:r>
          </w:p>
        </w:tc>
        <w:tc>
          <w:tcPr>
            <w:tcW w:w="3119" w:type="dxa"/>
          </w:tcPr>
          <w:p w14:paraId="6C60557F"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Dónde</w:t>
            </w:r>
          </w:p>
        </w:tc>
        <w:tc>
          <w:tcPr>
            <w:tcW w:w="1129" w:type="dxa"/>
          </w:tcPr>
          <w:p w14:paraId="46BCE1EC"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Concepto</w:t>
            </w:r>
          </w:p>
        </w:tc>
        <w:tc>
          <w:tcPr>
            <w:tcW w:w="3446" w:type="dxa"/>
          </w:tcPr>
          <w:p w14:paraId="5733ED14"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Dónde</w:t>
            </w:r>
          </w:p>
        </w:tc>
      </w:tr>
      <w:tr w:rsidR="0043575B" w:rsidRPr="0043575B" w14:paraId="509D8645" w14:textId="77777777">
        <w:tc>
          <w:tcPr>
            <w:tcW w:w="8828" w:type="dxa"/>
            <w:gridSpan w:val="4"/>
          </w:tcPr>
          <w:p w14:paraId="6E5BBE39" w14:textId="77777777" w:rsidR="00BF0310" w:rsidRPr="0043575B" w:rsidRDefault="009B695B">
            <w:pPr>
              <w:jc w:val="center"/>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Sello oficial o logotipo del sujeto obligado</w:t>
            </w:r>
          </w:p>
        </w:tc>
      </w:tr>
      <w:tr w:rsidR="0043575B" w:rsidRPr="0043575B" w14:paraId="3AEED350" w14:textId="77777777">
        <w:tc>
          <w:tcPr>
            <w:tcW w:w="1134" w:type="dxa"/>
          </w:tcPr>
          <w:p w14:paraId="4634DEC1"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Fecha de clasificación</w:t>
            </w:r>
          </w:p>
        </w:tc>
        <w:tc>
          <w:tcPr>
            <w:tcW w:w="3119" w:type="dxa"/>
          </w:tcPr>
          <w:p w14:paraId="75527C35"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7874053F"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Fecha de clasificación</w:t>
            </w:r>
          </w:p>
        </w:tc>
        <w:tc>
          <w:tcPr>
            <w:tcW w:w="3446" w:type="dxa"/>
          </w:tcPr>
          <w:p w14:paraId="15FA35CE"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3575B" w:rsidRPr="0043575B" w14:paraId="2E4ABFF6" w14:textId="77777777">
        <w:tc>
          <w:tcPr>
            <w:tcW w:w="1134" w:type="dxa"/>
          </w:tcPr>
          <w:p w14:paraId="772D75BB"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Área</w:t>
            </w:r>
          </w:p>
        </w:tc>
        <w:tc>
          <w:tcPr>
            <w:tcW w:w="3119" w:type="dxa"/>
          </w:tcPr>
          <w:p w14:paraId="260A86B0"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área del cual es titular quien clasifica.</w:t>
            </w:r>
          </w:p>
        </w:tc>
        <w:tc>
          <w:tcPr>
            <w:tcW w:w="1129" w:type="dxa"/>
          </w:tcPr>
          <w:p w14:paraId="7CDDDC3C"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Área</w:t>
            </w:r>
          </w:p>
        </w:tc>
        <w:tc>
          <w:tcPr>
            <w:tcW w:w="3446" w:type="dxa"/>
          </w:tcPr>
          <w:p w14:paraId="6656E2E1"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área de la cual es el titular quien clasifica.</w:t>
            </w:r>
          </w:p>
        </w:tc>
      </w:tr>
      <w:tr w:rsidR="0043575B" w:rsidRPr="0043575B" w14:paraId="2DBC93A6" w14:textId="77777777">
        <w:tc>
          <w:tcPr>
            <w:tcW w:w="1134" w:type="dxa"/>
          </w:tcPr>
          <w:p w14:paraId="04B2FB44"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Información reservada</w:t>
            </w:r>
          </w:p>
        </w:tc>
        <w:tc>
          <w:tcPr>
            <w:tcW w:w="3119" w:type="dxa"/>
          </w:tcPr>
          <w:p w14:paraId="615E0A56"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6FBF6CA4"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Reservado</w:t>
            </w:r>
          </w:p>
        </w:tc>
        <w:tc>
          <w:tcPr>
            <w:tcW w:w="3446" w:type="dxa"/>
          </w:tcPr>
          <w:p w14:paraId="1DB7C2E5"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Leyenda de información RESERVADA.</w:t>
            </w:r>
          </w:p>
        </w:tc>
      </w:tr>
      <w:tr w:rsidR="0043575B" w:rsidRPr="0043575B" w14:paraId="54F5FB1E" w14:textId="77777777">
        <w:tc>
          <w:tcPr>
            <w:tcW w:w="1134" w:type="dxa"/>
          </w:tcPr>
          <w:p w14:paraId="36791395"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Fundamento legal</w:t>
            </w:r>
          </w:p>
        </w:tc>
        <w:tc>
          <w:tcPr>
            <w:tcW w:w="3119" w:type="dxa"/>
          </w:tcPr>
          <w:p w14:paraId="5DF11185"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043A05B8"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Periodo de reserva</w:t>
            </w:r>
          </w:p>
        </w:tc>
        <w:tc>
          <w:tcPr>
            <w:tcW w:w="3446" w:type="dxa"/>
          </w:tcPr>
          <w:p w14:paraId="40FA149F"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3575B" w:rsidRPr="0043575B" w14:paraId="5DE0E9B1" w14:textId="77777777">
        <w:tc>
          <w:tcPr>
            <w:tcW w:w="1134" w:type="dxa"/>
          </w:tcPr>
          <w:p w14:paraId="7BAF8230"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Ampliación del periodo de reserva</w:t>
            </w:r>
          </w:p>
        </w:tc>
        <w:tc>
          <w:tcPr>
            <w:tcW w:w="3119" w:type="dxa"/>
          </w:tcPr>
          <w:p w14:paraId="172278E8"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0850D5D"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Fundamento legal</w:t>
            </w:r>
          </w:p>
        </w:tc>
        <w:tc>
          <w:tcPr>
            <w:tcW w:w="3446" w:type="dxa"/>
          </w:tcPr>
          <w:p w14:paraId="2B5E5B4A"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3575B" w:rsidRPr="0043575B" w14:paraId="25C77886" w14:textId="77777777">
        <w:tc>
          <w:tcPr>
            <w:tcW w:w="1134" w:type="dxa"/>
          </w:tcPr>
          <w:p w14:paraId="187213E7"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Confidencial</w:t>
            </w:r>
          </w:p>
        </w:tc>
        <w:tc>
          <w:tcPr>
            <w:tcW w:w="3119" w:type="dxa"/>
          </w:tcPr>
          <w:p w14:paraId="6B724E45"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1B31A69A"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Ampliación del periodo de reserva</w:t>
            </w:r>
          </w:p>
        </w:tc>
        <w:tc>
          <w:tcPr>
            <w:tcW w:w="3446" w:type="dxa"/>
          </w:tcPr>
          <w:p w14:paraId="5AD12D66"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3575B" w:rsidRPr="0043575B" w14:paraId="76B21137" w14:textId="77777777">
        <w:tc>
          <w:tcPr>
            <w:tcW w:w="1134" w:type="dxa"/>
          </w:tcPr>
          <w:p w14:paraId="706777AE"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Fundamento legal</w:t>
            </w:r>
          </w:p>
        </w:tc>
        <w:tc>
          <w:tcPr>
            <w:tcW w:w="3119" w:type="dxa"/>
          </w:tcPr>
          <w:p w14:paraId="4C674798"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13275F3"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Confidencial</w:t>
            </w:r>
          </w:p>
        </w:tc>
        <w:tc>
          <w:tcPr>
            <w:tcW w:w="3446" w:type="dxa"/>
          </w:tcPr>
          <w:p w14:paraId="77E3BC0C"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Leyenda de información CONFIDENCIAL.</w:t>
            </w:r>
          </w:p>
        </w:tc>
      </w:tr>
      <w:tr w:rsidR="0043575B" w:rsidRPr="0043575B" w14:paraId="1EEDFD23" w14:textId="77777777">
        <w:tc>
          <w:tcPr>
            <w:tcW w:w="1134" w:type="dxa"/>
          </w:tcPr>
          <w:p w14:paraId="284B6ABC"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Rúbrica del titular del área</w:t>
            </w:r>
          </w:p>
        </w:tc>
        <w:tc>
          <w:tcPr>
            <w:tcW w:w="3119" w:type="dxa"/>
          </w:tcPr>
          <w:p w14:paraId="704A7C98"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Rúbrica autógrafa de quien clasifica.</w:t>
            </w:r>
          </w:p>
        </w:tc>
        <w:tc>
          <w:tcPr>
            <w:tcW w:w="1129" w:type="dxa"/>
          </w:tcPr>
          <w:p w14:paraId="749ACC4D"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Fundamento legal</w:t>
            </w:r>
          </w:p>
        </w:tc>
        <w:tc>
          <w:tcPr>
            <w:tcW w:w="3446" w:type="dxa"/>
          </w:tcPr>
          <w:p w14:paraId="719C9431"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3575B" w:rsidRPr="0043575B" w14:paraId="2817C7D9" w14:textId="77777777">
        <w:tc>
          <w:tcPr>
            <w:tcW w:w="1134" w:type="dxa"/>
          </w:tcPr>
          <w:p w14:paraId="2B14D965"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Fecha de desclasificación</w:t>
            </w:r>
          </w:p>
        </w:tc>
        <w:tc>
          <w:tcPr>
            <w:tcW w:w="3119" w:type="dxa"/>
          </w:tcPr>
          <w:p w14:paraId="59E4BB93"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anotará la fecha en que se desclasifica el documento.</w:t>
            </w:r>
          </w:p>
        </w:tc>
        <w:tc>
          <w:tcPr>
            <w:tcW w:w="1129" w:type="dxa"/>
          </w:tcPr>
          <w:p w14:paraId="36FCE5F9"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Rúbrica del titular del área</w:t>
            </w:r>
          </w:p>
        </w:tc>
        <w:tc>
          <w:tcPr>
            <w:tcW w:w="3446" w:type="dxa"/>
          </w:tcPr>
          <w:p w14:paraId="1F0F46B1"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Rúbrica autógrafa de quien clasifica.</w:t>
            </w:r>
          </w:p>
        </w:tc>
      </w:tr>
      <w:tr w:rsidR="0043575B" w:rsidRPr="0043575B" w14:paraId="75B24830" w14:textId="77777777">
        <w:tc>
          <w:tcPr>
            <w:tcW w:w="1134" w:type="dxa"/>
          </w:tcPr>
          <w:p w14:paraId="335A979D"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Rúbrica y cargo del servidor público</w:t>
            </w:r>
          </w:p>
        </w:tc>
        <w:tc>
          <w:tcPr>
            <w:tcW w:w="3119" w:type="dxa"/>
          </w:tcPr>
          <w:p w14:paraId="35773C53"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Rúbrica autógrafa de quien desclasifica.</w:t>
            </w:r>
          </w:p>
        </w:tc>
        <w:tc>
          <w:tcPr>
            <w:tcW w:w="1129" w:type="dxa"/>
          </w:tcPr>
          <w:p w14:paraId="3A521146"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Fecha de desclasificación</w:t>
            </w:r>
          </w:p>
        </w:tc>
        <w:tc>
          <w:tcPr>
            <w:tcW w:w="3446" w:type="dxa"/>
          </w:tcPr>
          <w:p w14:paraId="796D6B17"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Se anotará la fecha en que se desclasifica.</w:t>
            </w:r>
          </w:p>
        </w:tc>
      </w:tr>
      <w:tr w:rsidR="0043575B" w:rsidRPr="0043575B" w14:paraId="3C27CE07" w14:textId="77777777">
        <w:tc>
          <w:tcPr>
            <w:tcW w:w="1134" w:type="dxa"/>
          </w:tcPr>
          <w:p w14:paraId="53885CF0" w14:textId="77777777" w:rsidR="00BF0310" w:rsidRPr="0043575B" w:rsidRDefault="00BF0310">
            <w:pPr>
              <w:jc w:val="both"/>
              <w:rPr>
                <w:rFonts w:ascii="Palatino Linotype" w:eastAsia="Palatino Linotype" w:hAnsi="Palatino Linotype" w:cs="Palatino Linotype"/>
                <w:b/>
                <w:sz w:val="12"/>
                <w:szCs w:val="12"/>
              </w:rPr>
            </w:pPr>
          </w:p>
        </w:tc>
        <w:tc>
          <w:tcPr>
            <w:tcW w:w="3119" w:type="dxa"/>
          </w:tcPr>
          <w:p w14:paraId="316234A3" w14:textId="77777777" w:rsidR="00BF0310" w:rsidRPr="0043575B" w:rsidRDefault="00BF0310">
            <w:pPr>
              <w:jc w:val="both"/>
              <w:rPr>
                <w:rFonts w:ascii="Palatino Linotype" w:eastAsia="Palatino Linotype" w:hAnsi="Palatino Linotype" w:cs="Palatino Linotype"/>
                <w:sz w:val="12"/>
                <w:szCs w:val="12"/>
              </w:rPr>
            </w:pPr>
          </w:p>
        </w:tc>
        <w:tc>
          <w:tcPr>
            <w:tcW w:w="1129" w:type="dxa"/>
          </w:tcPr>
          <w:p w14:paraId="1F8A15B4"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Partes o secciones reservadas o confidenciales</w:t>
            </w:r>
          </w:p>
        </w:tc>
        <w:tc>
          <w:tcPr>
            <w:tcW w:w="3446" w:type="dxa"/>
          </w:tcPr>
          <w:p w14:paraId="0F6F4E9E"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 xml:space="preserve">En caso que una vez desclasificado el expediente, </w:t>
            </w:r>
            <w:proofErr w:type="spellStart"/>
            <w:r w:rsidRPr="0043575B">
              <w:rPr>
                <w:rFonts w:ascii="Palatino Linotype" w:eastAsia="Palatino Linotype" w:hAnsi="Palatino Linotype" w:cs="Palatino Linotype"/>
                <w:sz w:val="12"/>
                <w:szCs w:val="12"/>
              </w:rPr>
              <w:t>subsistanpartes</w:t>
            </w:r>
            <w:proofErr w:type="spellEnd"/>
            <w:r w:rsidRPr="0043575B">
              <w:rPr>
                <w:rFonts w:ascii="Palatino Linotype" w:eastAsia="Palatino Linotype" w:hAnsi="Palatino Linotype" w:cs="Palatino Linotype"/>
                <w:sz w:val="12"/>
                <w:szCs w:val="12"/>
              </w:rPr>
              <w:t xml:space="preserve"> o secciones del mismo reservadas o confidenciales, se señalará este hecho.</w:t>
            </w:r>
          </w:p>
        </w:tc>
      </w:tr>
      <w:tr w:rsidR="0043575B" w:rsidRPr="0043575B" w14:paraId="481B8478" w14:textId="77777777">
        <w:tc>
          <w:tcPr>
            <w:tcW w:w="1134" w:type="dxa"/>
          </w:tcPr>
          <w:p w14:paraId="5E17B915" w14:textId="77777777" w:rsidR="00BF0310" w:rsidRPr="0043575B" w:rsidRDefault="00BF0310">
            <w:pPr>
              <w:jc w:val="both"/>
              <w:rPr>
                <w:rFonts w:ascii="Palatino Linotype" w:eastAsia="Palatino Linotype" w:hAnsi="Palatino Linotype" w:cs="Palatino Linotype"/>
                <w:b/>
                <w:sz w:val="12"/>
                <w:szCs w:val="12"/>
              </w:rPr>
            </w:pPr>
          </w:p>
        </w:tc>
        <w:tc>
          <w:tcPr>
            <w:tcW w:w="3119" w:type="dxa"/>
          </w:tcPr>
          <w:p w14:paraId="4F2452F7" w14:textId="77777777" w:rsidR="00BF0310" w:rsidRPr="0043575B" w:rsidRDefault="00BF0310">
            <w:pPr>
              <w:jc w:val="both"/>
              <w:rPr>
                <w:rFonts w:ascii="Palatino Linotype" w:eastAsia="Palatino Linotype" w:hAnsi="Palatino Linotype" w:cs="Palatino Linotype"/>
                <w:sz w:val="12"/>
                <w:szCs w:val="12"/>
              </w:rPr>
            </w:pPr>
          </w:p>
        </w:tc>
        <w:tc>
          <w:tcPr>
            <w:tcW w:w="1129" w:type="dxa"/>
          </w:tcPr>
          <w:p w14:paraId="3F8F9CA1" w14:textId="77777777" w:rsidR="00BF0310" w:rsidRPr="0043575B" w:rsidRDefault="009B695B">
            <w:pPr>
              <w:jc w:val="both"/>
              <w:rPr>
                <w:rFonts w:ascii="Palatino Linotype" w:eastAsia="Palatino Linotype" w:hAnsi="Palatino Linotype" w:cs="Palatino Linotype"/>
                <w:b/>
                <w:sz w:val="12"/>
                <w:szCs w:val="12"/>
              </w:rPr>
            </w:pPr>
            <w:r w:rsidRPr="0043575B">
              <w:rPr>
                <w:rFonts w:ascii="Palatino Linotype" w:eastAsia="Palatino Linotype" w:hAnsi="Palatino Linotype" w:cs="Palatino Linotype"/>
                <w:b/>
                <w:sz w:val="12"/>
                <w:szCs w:val="12"/>
              </w:rPr>
              <w:t>Rúbrica y cargo del servidor público</w:t>
            </w:r>
          </w:p>
        </w:tc>
        <w:tc>
          <w:tcPr>
            <w:tcW w:w="3446" w:type="dxa"/>
          </w:tcPr>
          <w:p w14:paraId="0378B099" w14:textId="77777777" w:rsidR="00BF0310" w:rsidRPr="0043575B" w:rsidRDefault="009B695B">
            <w:pPr>
              <w:jc w:val="both"/>
              <w:rPr>
                <w:rFonts w:ascii="Palatino Linotype" w:eastAsia="Palatino Linotype" w:hAnsi="Palatino Linotype" w:cs="Palatino Linotype"/>
                <w:sz w:val="12"/>
                <w:szCs w:val="12"/>
              </w:rPr>
            </w:pPr>
            <w:r w:rsidRPr="0043575B">
              <w:rPr>
                <w:rFonts w:ascii="Palatino Linotype" w:eastAsia="Palatino Linotype" w:hAnsi="Palatino Linotype" w:cs="Palatino Linotype"/>
                <w:sz w:val="12"/>
                <w:szCs w:val="12"/>
              </w:rPr>
              <w:t>Rúbrica autógrafa de quien desclasifica.</w:t>
            </w:r>
          </w:p>
        </w:tc>
      </w:tr>
    </w:tbl>
    <w:p w14:paraId="62B5D3D9"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748D0704" w14:textId="77777777" w:rsidR="003B2F20" w:rsidRPr="0043575B" w:rsidRDefault="003B2F20">
      <w:pPr>
        <w:spacing w:before="240" w:after="240" w:line="360" w:lineRule="auto"/>
        <w:jc w:val="both"/>
        <w:rPr>
          <w:rFonts w:ascii="Palatino Linotype" w:eastAsia="Palatino Linotype" w:hAnsi="Palatino Linotype" w:cs="Palatino Linotype"/>
        </w:rPr>
      </w:pPr>
    </w:p>
    <w:p w14:paraId="615326D4" w14:textId="77777777" w:rsidR="003B2F20" w:rsidRPr="0043575B" w:rsidRDefault="003B2F20">
      <w:pPr>
        <w:spacing w:before="240" w:after="240" w:line="360" w:lineRule="auto"/>
        <w:jc w:val="both"/>
        <w:rPr>
          <w:rFonts w:ascii="Palatino Linotype" w:eastAsia="Palatino Linotype" w:hAnsi="Palatino Linotype" w:cs="Palatino Linotype"/>
        </w:rPr>
      </w:pPr>
    </w:p>
    <w:p w14:paraId="4E056EF4" w14:textId="77777777" w:rsidR="00BF0310" w:rsidRPr="0043575B" w:rsidRDefault="009B695B" w:rsidP="003B2F20">
      <w:pPr>
        <w:pStyle w:val="Prrafodelista"/>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3575B">
        <w:rPr>
          <w:rFonts w:ascii="Palatino Linotype" w:eastAsia="Palatino Linotype" w:hAnsi="Palatino Linotype" w:cs="Palatino Linotype"/>
          <w:b/>
        </w:rPr>
        <w:lastRenderedPageBreak/>
        <w:t>R E S U E L V E:</w:t>
      </w:r>
    </w:p>
    <w:p w14:paraId="417E5B9C" w14:textId="77777777" w:rsidR="00BF0310" w:rsidRPr="0043575B" w:rsidRDefault="009B695B">
      <w:pPr>
        <w:spacing w:before="240" w:after="240" w:line="360" w:lineRule="auto"/>
        <w:jc w:val="both"/>
        <w:rPr>
          <w:rFonts w:ascii="Palatino Linotype" w:eastAsia="Palatino Linotype" w:hAnsi="Palatino Linotype" w:cs="Palatino Linotype"/>
        </w:rPr>
      </w:pPr>
      <w:bookmarkStart w:id="2" w:name="_heading=h.3znysh7" w:colFirst="0" w:colLast="0"/>
      <w:bookmarkEnd w:id="2"/>
      <w:r w:rsidRPr="0043575B">
        <w:rPr>
          <w:rFonts w:ascii="Palatino Linotype" w:eastAsia="Palatino Linotype" w:hAnsi="Palatino Linotype" w:cs="Palatino Linotype"/>
          <w:b/>
        </w:rPr>
        <w:t xml:space="preserve">Primero. </w:t>
      </w:r>
      <w:r w:rsidRPr="0043575B">
        <w:rPr>
          <w:rFonts w:ascii="Palatino Linotype" w:eastAsia="Palatino Linotype" w:hAnsi="Palatino Linotype" w:cs="Palatino Linotype"/>
        </w:rPr>
        <w:t xml:space="preserve">Resultan </w:t>
      </w:r>
      <w:r w:rsidRPr="0043575B">
        <w:rPr>
          <w:rFonts w:ascii="Palatino Linotype" w:eastAsia="Palatino Linotype" w:hAnsi="Palatino Linotype" w:cs="Palatino Linotype"/>
          <w:b/>
        </w:rPr>
        <w:t>fundadas</w:t>
      </w:r>
      <w:r w:rsidRPr="0043575B">
        <w:rPr>
          <w:rFonts w:ascii="Palatino Linotype" w:eastAsia="Palatino Linotype" w:hAnsi="Palatino Linotype" w:cs="Palatino Linotype"/>
        </w:rPr>
        <w:t xml:space="preserve"> las razones o motivos de inconformidad hechos valer por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xml:space="preserve"> en el recurso de revisión </w:t>
      </w:r>
      <w:r w:rsidRPr="0043575B">
        <w:rPr>
          <w:rFonts w:ascii="Palatino Linotype" w:eastAsia="Palatino Linotype" w:hAnsi="Palatino Linotype" w:cs="Palatino Linotype"/>
          <w:b/>
        </w:rPr>
        <w:t>11334/INFOEM/IP/RR/2022</w:t>
      </w:r>
      <w:r w:rsidRPr="0043575B">
        <w:rPr>
          <w:rFonts w:ascii="Palatino Linotype" w:eastAsia="Palatino Linotype" w:hAnsi="Palatino Linotype" w:cs="Palatino Linotype"/>
        </w:rPr>
        <w:t xml:space="preserve">; por lo que, en términos del </w:t>
      </w:r>
      <w:r w:rsidRPr="0043575B">
        <w:rPr>
          <w:rFonts w:ascii="Palatino Linotype" w:eastAsia="Palatino Linotype" w:hAnsi="Palatino Linotype" w:cs="Palatino Linotype"/>
          <w:b/>
        </w:rPr>
        <w:t>Considerando</w:t>
      </w:r>
      <w:r w:rsidRPr="0043575B">
        <w:rPr>
          <w:rFonts w:ascii="Palatino Linotype" w:eastAsia="Palatino Linotype" w:hAnsi="Palatino Linotype" w:cs="Palatino Linotype"/>
        </w:rPr>
        <w:t xml:space="preserve"> </w:t>
      </w:r>
      <w:r w:rsidRPr="0043575B">
        <w:rPr>
          <w:rFonts w:ascii="Palatino Linotype" w:eastAsia="Palatino Linotype" w:hAnsi="Palatino Linotype" w:cs="Palatino Linotype"/>
          <w:b/>
        </w:rPr>
        <w:t xml:space="preserve">Cuarto </w:t>
      </w:r>
      <w:r w:rsidRPr="0043575B">
        <w:rPr>
          <w:rFonts w:ascii="Palatino Linotype" w:eastAsia="Palatino Linotype" w:hAnsi="Palatino Linotype" w:cs="Palatino Linotype"/>
        </w:rPr>
        <w:t xml:space="preserve">de esta resolución, se </w:t>
      </w:r>
      <w:r w:rsidRPr="0043575B">
        <w:rPr>
          <w:rFonts w:ascii="Palatino Linotype" w:eastAsia="Palatino Linotype" w:hAnsi="Palatino Linotype" w:cs="Palatino Linotype"/>
          <w:b/>
        </w:rPr>
        <w:t xml:space="preserve">MODIFICA </w:t>
      </w:r>
      <w:r w:rsidRPr="0043575B">
        <w:rPr>
          <w:rFonts w:ascii="Palatino Linotype" w:eastAsia="Palatino Linotype" w:hAnsi="Palatino Linotype" w:cs="Palatino Linotype"/>
        </w:rPr>
        <w:t xml:space="preserve">la respuesta emitida por el </w:t>
      </w:r>
      <w:r w:rsidRPr="0043575B">
        <w:rPr>
          <w:rFonts w:ascii="Palatino Linotype" w:eastAsia="Palatino Linotype" w:hAnsi="Palatino Linotype" w:cs="Palatino Linotype"/>
          <w:b/>
        </w:rPr>
        <w:t xml:space="preserve">Sujeto Obligado. </w:t>
      </w:r>
    </w:p>
    <w:p w14:paraId="278D48C3" w14:textId="77777777" w:rsidR="00BF0310" w:rsidRPr="0043575B" w:rsidRDefault="009B695B">
      <w:pPr>
        <w:spacing w:before="240" w:after="240" w:line="360" w:lineRule="auto"/>
        <w:ind w:right="49"/>
        <w:jc w:val="both"/>
        <w:rPr>
          <w:rFonts w:ascii="Palatino Linotype" w:eastAsia="Palatino Linotype" w:hAnsi="Palatino Linotype" w:cs="Palatino Linotype"/>
          <w:b/>
        </w:rPr>
      </w:pPr>
      <w:bookmarkStart w:id="3" w:name="_heading=h.1fob9te" w:colFirst="0" w:colLast="0"/>
      <w:bookmarkEnd w:id="3"/>
      <w:r w:rsidRPr="0043575B">
        <w:rPr>
          <w:rFonts w:ascii="Palatino Linotype" w:eastAsia="Palatino Linotype" w:hAnsi="Palatino Linotype" w:cs="Palatino Linotype"/>
          <w:b/>
        </w:rPr>
        <w:t xml:space="preserve">Segundo. </w:t>
      </w:r>
      <w:r w:rsidRPr="0043575B">
        <w:rPr>
          <w:rFonts w:ascii="Palatino Linotype" w:eastAsia="Palatino Linotype" w:hAnsi="Palatino Linotype" w:cs="Palatino Linotype"/>
        </w:rPr>
        <w:t xml:space="preserve">Se </w:t>
      </w:r>
      <w:r w:rsidRPr="0043575B">
        <w:rPr>
          <w:rFonts w:ascii="Palatino Linotype" w:eastAsia="Palatino Linotype" w:hAnsi="Palatino Linotype" w:cs="Palatino Linotype"/>
          <w:b/>
        </w:rPr>
        <w:t xml:space="preserve">Ordena </w:t>
      </w:r>
      <w:r w:rsidRPr="0043575B">
        <w:rPr>
          <w:rFonts w:ascii="Palatino Linotype" w:eastAsia="Palatino Linotype" w:hAnsi="Palatino Linotype" w:cs="Palatino Linotype"/>
        </w:rPr>
        <w:t xml:space="preserve">al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haga entrega a </w:t>
      </w:r>
      <w:r w:rsidRPr="0043575B">
        <w:rPr>
          <w:rFonts w:ascii="Palatino Linotype" w:eastAsia="Palatino Linotype" w:hAnsi="Palatino Linotype" w:cs="Palatino Linotype"/>
          <w:b/>
        </w:rPr>
        <w:t>la Recurrente</w:t>
      </w:r>
      <w:r w:rsidRPr="0043575B">
        <w:rPr>
          <w:rFonts w:ascii="Palatino Linotype" w:eastAsia="Palatino Linotype" w:hAnsi="Palatino Linotype" w:cs="Palatino Linotype"/>
        </w:rPr>
        <w:t xml:space="preserve"> vía SAIMEX</w:t>
      </w:r>
      <w:r w:rsidRPr="0043575B">
        <w:rPr>
          <w:rFonts w:ascii="Palatino Linotype" w:eastAsia="Palatino Linotype" w:hAnsi="Palatino Linotype" w:cs="Palatino Linotype"/>
          <w:b/>
        </w:rPr>
        <w:t>, en versión pública de ser procedente</w:t>
      </w:r>
      <w:r w:rsidRPr="0043575B">
        <w:rPr>
          <w:rFonts w:ascii="Palatino Linotype" w:eastAsia="Palatino Linotype" w:hAnsi="Palatino Linotype" w:cs="Palatino Linotype"/>
        </w:rPr>
        <w:t xml:space="preserve">, en términos de los </w:t>
      </w:r>
      <w:r w:rsidRPr="0043575B">
        <w:rPr>
          <w:rFonts w:ascii="Palatino Linotype" w:eastAsia="Palatino Linotype" w:hAnsi="Palatino Linotype" w:cs="Palatino Linotype"/>
          <w:b/>
        </w:rPr>
        <w:t>Considerandos</w:t>
      </w:r>
      <w:r w:rsidRPr="0043575B">
        <w:rPr>
          <w:rFonts w:ascii="Palatino Linotype" w:eastAsia="Palatino Linotype" w:hAnsi="Palatino Linotype" w:cs="Palatino Linotype"/>
        </w:rPr>
        <w:t xml:space="preserve"> </w:t>
      </w:r>
      <w:r w:rsidRPr="0043575B">
        <w:rPr>
          <w:rFonts w:ascii="Palatino Linotype" w:eastAsia="Palatino Linotype" w:hAnsi="Palatino Linotype" w:cs="Palatino Linotype"/>
          <w:b/>
        </w:rPr>
        <w:t xml:space="preserve">Cuarto y Quinto de la presente resolución, de lo siguiente: </w:t>
      </w:r>
    </w:p>
    <w:p w14:paraId="722D398D" w14:textId="77777777" w:rsidR="005D5D09" w:rsidRPr="0043575B" w:rsidRDefault="009B695B" w:rsidP="005D5D09">
      <w:pPr>
        <w:numPr>
          <w:ilvl w:val="0"/>
          <w:numId w:val="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Acta de instalación del Comité Municipal de Dictámenes de Giro de la presente administración.</w:t>
      </w:r>
    </w:p>
    <w:p w14:paraId="4C05D8D2" w14:textId="77777777" w:rsidR="005D5D09" w:rsidRPr="0043575B" w:rsidRDefault="005D5D09" w:rsidP="005D5D09">
      <w:pPr>
        <w:numPr>
          <w:ilvl w:val="0"/>
          <w:numId w:val="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Para el caso en el que no se cuente con acta de instalación del Comité Municipal de Dictámenes de Giro, l</w:t>
      </w:r>
      <w:r w:rsidR="00597356" w:rsidRPr="0043575B">
        <w:rPr>
          <w:rFonts w:ascii="Palatino Linotype" w:eastAsia="Palatino Linotype" w:hAnsi="Palatino Linotype" w:cs="Palatino Linotype"/>
          <w:b/>
          <w:i/>
          <w:sz w:val="22"/>
          <w:szCs w:val="22"/>
        </w:rPr>
        <w:t xml:space="preserve">os documentos en los que consten </w:t>
      </w:r>
      <w:r w:rsidRPr="0043575B">
        <w:rPr>
          <w:rFonts w:ascii="Palatino Linotype" w:eastAsia="Palatino Linotype" w:hAnsi="Palatino Linotype" w:cs="Palatino Linotype"/>
          <w:b/>
          <w:i/>
          <w:sz w:val="22"/>
          <w:szCs w:val="22"/>
        </w:rPr>
        <w:t>las medidas para regularizar a los giros de alto y medio impacto.</w:t>
      </w:r>
    </w:p>
    <w:p w14:paraId="175BE135" w14:textId="77777777" w:rsidR="005D5D09" w:rsidRPr="0043575B" w:rsidRDefault="009B695B" w:rsidP="005D5D09">
      <w:pPr>
        <w:numPr>
          <w:ilvl w:val="0"/>
          <w:numId w:val="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 xml:space="preserve">Reglamento </w:t>
      </w:r>
      <w:r w:rsidR="00CB4949" w:rsidRPr="0043575B">
        <w:rPr>
          <w:rFonts w:ascii="Palatino Linotype" w:eastAsia="Palatino Linotype" w:hAnsi="Palatino Linotype" w:cs="Palatino Linotype"/>
          <w:b/>
          <w:i/>
          <w:sz w:val="22"/>
          <w:szCs w:val="22"/>
        </w:rPr>
        <w:t>del Comité Municipal de Dictá</w:t>
      </w:r>
      <w:r w:rsidRPr="0043575B">
        <w:rPr>
          <w:rFonts w:ascii="Palatino Linotype" w:eastAsia="Palatino Linotype" w:hAnsi="Palatino Linotype" w:cs="Palatino Linotype"/>
          <w:b/>
          <w:i/>
          <w:sz w:val="22"/>
          <w:szCs w:val="22"/>
        </w:rPr>
        <w:t>men</w:t>
      </w:r>
      <w:r w:rsidR="00CB4949" w:rsidRPr="0043575B">
        <w:rPr>
          <w:rFonts w:ascii="Palatino Linotype" w:eastAsia="Palatino Linotype" w:hAnsi="Palatino Linotype" w:cs="Palatino Linotype"/>
          <w:b/>
          <w:i/>
          <w:sz w:val="22"/>
          <w:szCs w:val="22"/>
        </w:rPr>
        <w:t>es</w:t>
      </w:r>
      <w:r w:rsidRPr="0043575B">
        <w:rPr>
          <w:rFonts w:ascii="Palatino Linotype" w:eastAsia="Palatino Linotype" w:hAnsi="Palatino Linotype" w:cs="Palatino Linotype"/>
          <w:b/>
          <w:i/>
          <w:sz w:val="22"/>
          <w:szCs w:val="22"/>
        </w:rPr>
        <w:t xml:space="preserve"> de Giro vigente al seis de junio de dos mil veintidós.</w:t>
      </w:r>
      <w:bookmarkStart w:id="4" w:name="_heading=h.2et92p0" w:colFirst="0" w:colLast="0"/>
      <w:bookmarkEnd w:id="4"/>
    </w:p>
    <w:p w14:paraId="3ADB7DD4" w14:textId="77777777" w:rsidR="00BF0310" w:rsidRPr="0043575B" w:rsidRDefault="009B695B" w:rsidP="005D5D09">
      <w:pPr>
        <w:numPr>
          <w:ilvl w:val="0"/>
          <w:numId w:val="3"/>
        </w:numPr>
        <w:pBdr>
          <w:top w:val="nil"/>
          <w:left w:val="nil"/>
          <w:bottom w:val="nil"/>
          <w:right w:val="nil"/>
          <w:between w:val="nil"/>
        </w:pBdr>
        <w:spacing w:before="240" w:line="276" w:lineRule="auto"/>
        <w:ind w:left="567" w:right="900" w:hanging="141"/>
        <w:jc w:val="both"/>
        <w:rPr>
          <w:rFonts w:ascii="Palatino Linotype" w:eastAsia="Palatino Linotype" w:hAnsi="Palatino Linotype" w:cs="Palatino Linotype"/>
          <w:b/>
          <w:i/>
          <w:sz w:val="22"/>
          <w:szCs w:val="22"/>
        </w:rPr>
      </w:pPr>
      <w:r w:rsidRPr="0043575B">
        <w:rPr>
          <w:rFonts w:ascii="Palatino Linotype" w:eastAsia="Palatino Linotype" w:hAnsi="Palatino Linotype" w:cs="Palatino Linotype"/>
          <w:b/>
          <w:i/>
          <w:sz w:val="22"/>
          <w:szCs w:val="22"/>
        </w:rPr>
        <w:t xml:space="preserve">Documento donde conste el número de dictámenes emitidos desde la instalación </w:t>
      </w:r>
      <w:r w:rsidR="00CB4949" w:rsidRPr="0043575B">
        <w:rPr>
          <w:rFonts w:ascii="Palatino Linotype" w:eastAsia="Palatino Linotype" w:hAnsi="Palatino Linotype" w:cs="Palatino Linotype"/>
          <w:b/>
          <w:i/>
          <w:sz w:val="22"/>
          <w:szCs w:val="22"/>
        </w:rPr>
        <w:t>del Comité Municipal de Dictámenes</w:t>
      </w:r>
      <w:r w:rsidRPr="0043575B">
        <w:rPr>
          <w:rFonts w:ascii="Palatino Linotype" w:eastAsia="Palatino Linotype" w:hAnsi="Palatino Linotype" w:cs="Palatino Linotype"/>
          <w:b/>
          <w:i/>
          <w:sz w:val="22"/>
          <w:szCs w:val="22"/>
        </w:rPr>
        <w:t xml:space="preserve"> de Giro</w:t>
      </w:r>
      <w:r w:rsidR="00CB4949" w:rsidRPr="0043575B">
        <w:rPr>
          <w:rFonts w:ascii="Palatino Linotype" w:eastAsia="Palatino Linotype" w:hAnsi="Palatino Linotype" w:cs="Palatino Linotype"/>
          <w:b/>
          <w:i/>
          <w:sz w:val="22"/>
          <w:szCs w:val="22"/>
        </w:rPr>
        <w:t>,</w:t>
      </w:r>
      <w:r w:rsidRPr="0043575B">
        <w:rPr>
          <w:rFonts w:ascii="Palatino Linotype" w:eastAsia="Palatino Linotype" w:hAnsi="Palatino Linotype" w:cs="Palatino Linotype"/>
          <w:b/>
          <w:i/>
          <w:sz w:val="22"/>
          <w:szCs w:val="22"/>
        </w:rPr>
        <w:t xml:space="preserve"> al seis de junio de dos mil veintidós.</w:t>
      </w:r>
    </w:p>
    <w:p w14:paraId="1177041D" w14:textId="77777777" w:rsidR="005D5D09" w:rsidRPr="0043575B" w:rsidRDefault="005D5D09" w:rsidP="005D5D09">
      <w:pP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1DE574B3" w14:textId="77777777" w:rsidR="005D5D09" w:rsidRPr="0043575B" w:rsidRDefault="005D5D09" w:rsidP="005D5D09">
      <w:pPr>
        <w:spacing w:before="240" w:after="240" w:line="276" w:lineRule="auto"/>
        <w:ind w:left="567" w:right="900"/>
        <w:jc w:val="both"/>
        <w:rPr>
          <w:rFonts w:ascii="Palatino Linotype" w:eastAsia="Palatino Linotype" w:hAnsi="Palatino Linotype" w:cs="Palatino Linotype"/>
          <w:i/>
          <w:sz w:val="22"/>
          <w:szCs w:val="22"/>
        </w:rPr>
      </w:pPr>
      <w:r w:rsidRPr="0043575B">
        <w:rPr>
          <w:rFonts w:ascii="Palatino Linotype" w:eastAsia="Palatino Linotype" w:hAnsi="Palatino Linotype" w:cs="Palatino Linotype"/>
          <w:i/>
          <w:sz w:val="22"/>
          <w:szCs w:val="22"/>
        </w:rPr>
        <w:t>En el supuesto que la informaci</w:t>
      </w:r>
      <w:r w:rsidR="00CB4949" w:rsidRPr="0043575B">
        <w:rPr>
          <w:rFonts w:ascii="Palatino Linotype" w:eastAsia="Palatino Linotype" w:hAnsi="Palatino Linotype" w:cs="Palatino Linotype"/>
          <w:i/>
          <w:sz w:val="22"/>
          <w:szCs w:val="22"/>
        </w:rPr>
        <w:t>ón ordenada en los incisos a) y d</w:t>
      </w:r>
      <w:r w:rsidRPr="0043575B">
        <w:rPr>
          <w:rFonts w:ascii="Palatino Linotype" w:eastAsia="Palatino Linotype" w:hAnsi="Palatino Linotype" w:cs="Palatino Linotype"/>
          <w:i/>
          <w:sz w:val="22"/>
          <w:szCs w:val="22"/>
        </w:rPr>
        <w:t xml:space="preserve">), no obre en los archivos del </w:t>
      </w:r>
      <w:r w:rsidRPr="0043575B">
        <w:rPr>
          <w:rFonts w:ascii="Palatino Linotype" w:eastAsia="Palatino Linotype" w:hAnsi="Palatino Linotype" w:cs="Palatino Linotype"/>
          <w:b/>
          <w:i/>
          <w:sz w:val="22"/>
          <w:szCs w:val="22"/>
        </w:rPr>
        <w:t xml:space="preserve">Sujeto Obligado, </w:t>
      </w:r>
      <w:r w:rsidRPr="0043575B">
        <w:rPr>
          <w:rFonts w:ascii="Palatino Linotype" w:eastAsia="Palatino Linotype" w:hAnsi="Palatino Linotype" w:cs="Palatino Linotype"/>
          <w:i/>
          <w:sz w:val="22"/>
          <w:szCs w:val="22"/>
        </w:rPr>
        <w:t xml:space="preserve">por no haberse generado deberá hacerlo del </w:t>
      </w:r>
      <w:r w:rsidRPr="0043575B">
        <w:rPr>
          <w:rFonts w:ascii="Palatino Linotype" w:eastAsia="Palatino Linotype" w:hAnsi="Palatino Linotype" w:cs="Palatino Linotype"/>
          <w:i/>
          <w:sz w:val="22"/>
          <w:szCs w:val="22"/>
        </w:rPr>
        <w:lastRenderedPageBreak/>
        <w:t xml:space="preserve">conocimiento de la parte </w:t>
      </w:r>
      <w:r w:rsidRPr="0043575B">
        <w:rPr>
          <w:rFonts w:ascii="Palatino Linotype" w:eastAsia="Palatino Linotype" w:hAnsi="Palatino Linotype" w:cs="Palatino Linotype"/>
          <w:b/>
          <w:i/>
          <w:sz w:val="22"/>
          <w:szCs w:val="22"/>
        </w:rPr>
        <w:t>Recurrente</w:t>
      </w:r>
      <w:r w:rsidRPr="0043575B">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06BAB84B"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Tercero</w:t>
      </w:r>
      <w:r w:rsidRPr="0043575B">
        <w:rPr>
          <w:rFonts w:ascii="Palatino Linotype" w:eastAsia="Palatino Linotype" w:hAnsi="Palatino Linotype" w:cs="Palatino Linotype"/>
          <w:b/>
          <w:sz w:val="28"/>
          <w:szCs w:val="28"/>
        </w:rPr>
        <w:t xml:space="preserve">.  </w:t>
      </w:r>
      <w:r w:rsidRPr="0043575B">
        <w:rPr>
          <w:rFonts w:ascii="Palatino Linotype" w:eastAsia="Palatino Linotype" w:hAnsi="Palatino Linotype" w:cs="Palatino Linotype"/>
          <w:b/>
        </w:rPr>
        <w:t>Notifíquese vía SAIMEX,</w:t>
      </w:r>
      <w:r w:rsidRPr="0043575B">
        <w:rPr>
          <w:rFonts w:ascii="Palatino Linotype" w:eastAsia="Palatino Linotype" w:hAnsi="Palatino Linotype" w:cs="Palatino Linotype"/>
          <w:b/>
          <w:sz w:val="28"/>
          <w:szCs w:val="28"/>
        </w:rPr>
        <w:t xml:space="preserve"> </w:t>
      </w:r>
      <w:r w:rsidRPr="0043575B">
        <w:rPr>
          <w:rFonts w:ascii="Palatino Linotype" w:eastAsia="Palatino Linotype" w:hAnsi="Palatino Linotype" w:cs="Palatino Linotype"/>
        </w:rPr>
        <w:t xml:space="preserve">al </w:t>
      </w:r>
      <w:proofErr w:type="gramStart"/>
      <w:r w:rsidRPr="0043575B">
        <w:rPr>
          <w:rFonts w:ascii="Palatino Linotype" w:eastAsia="Palatino Linotype" w:hAnsi="Palatino Linotype" w:cs="Palatino Linotype"/>
        </w:rPr>
        <w:t>Responsable</w:t>
      </w:r>
      <w:proofErr w:type="gramEnd"/>
      <w:r w:rsidRPr="0043575B">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43CD0BD"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Cuarto</w:t>
      </w:r>
      <w:r w:rsidRPr="0043575B">
        <w:rPr>
          <w:rFonts w:ascii="Palatino Linotype" w:eastAsia="Palatino Linotype" w:hAnsi="Palatino Linotype" w:cs="Palatino Linotype"/>
          <w:b/>
          <w:sz w:val="28"/>
          <w:szCs w:val="28"/>
        </w:rPr>
        <w:t xml:space="preserve">. </w:t>
      </w:r>
      <w:r w:rsidRPr="0043575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3575B">
        <w:rPr>
          <w:rFonts w:ascii="Palatino Linotype" w:eastAsia="Palatino Linotype" w:hAnsi="Palatino Linotype" w:cs="Palatino Linotype"/>
          <w:b/>
        </w:rPr>
        <w:t>Sujeto Obligado</w:t>
      </w:r>
      <w:r w:rsidRPr="0043575B">
        <w:rPr>
          <w:rFonts w:ascii="Palatino Linotype" w:eastAsia="Palatino Linotype" w:hAnsi="Palatino Linotype" w:cs="Palatino Linotype"/>
        </w:rPr>
        <w:t xml:space="preserve"> de manera fundada y motivada, podrá solicitar una ampliación de plazo para el cumplimiento de la presente resolución.</w:t>
      </w:r>
    </w:p>
    <w:p w14:paraId="6C20C50A" w14:textId="77777777" w:rsidR="00BF0310" w:rsidRPr="0043575B"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b/>
        </w:rPr>
        <w:t>Quinto</w:t>
      </w:r>
      <w:r w:rsidRPr="0043575B">
        <w:rPr>
          <w:rFonts w:ascii="Palatino Linotype" w:eastAsia="Palatino Linotype" w:hAnsi="Palatino Linotype" w:cs="Palatino Linotype"/>
          <w:b/>
          <w:sz w:val="28"/>
          <w:szCs w:val="28"/>
        </w:rPr>
        <w:t xml:space="preserve">. </w:t>
      </w:r>
      <w:r w:rsidRPr="0043575B">
        <w:rPr>
          <w:rFonts w:ascii="Palatino Linotype" w:eastAsia="Palatino Linotype" w:hAnsi="Palatino Linotype" w:cs="Palatino Linotype"/>
          <w:b/>
        </w:rPr>
        <w:t xml:space="preserve">Notifíquese vía SAIMEX, </w:t>
      </w:r>
      <w:r w:rsidRPr="0043575B">
        <w:rPr>
          <w:rFonts w:ascii="Palatino Linotype" w:eastAsia="Palatino Linotype" w:hAnsi="Palatino Linotype" w:cs="Palatino Linotype"/>
        </w:rPr>
        <w:t xml:space="preserve">a </w:t>
      </w:r>
      <w:r w:rsidRPr="0043575B">
        <w:rPr>
          <w:rFonts w:ascii="Palatino Linotype" w:eastAsia="Palatino Linotype" w:hAnsi="Palatino Linotype" w:cs="Palatino Linotype"/>
          <w:b/>
        </w:rPr>
        <w:t>la parte</w:t>
      </w:r>
      <w:r w:rsidRPr="0043575B">
        <w:rPr>
          <w:rFonts w:ascii="Palatino Linotype" w:eastAsia="Palatino Linotype" w:hAnsi="Palatino Linotype" w:cs="Palatino Linotype"/>
        </w:rPr>
        <w:t xml:space="preserve"> </w:t>
      </w:r>
      <w:r w:rsidRPr="0043575B">
        <w:rPr>
          <w:rFonts w:ascii="Palatino Linotype" w:eastAsia="Palatino Linotype" w:hAnsi="Palatino Linotype" w:cs="Palatino Linotype"/>
          <w:b/>
        </w:rPr>
        <w:t>Recurrente</w:t>
      </w:r>
      <w:r w:rsidRPr="0043575B">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033FD6E" w14:textId="77777777" w:rsidR="0082525A" w:rsidRPr="0043575B" w:rsidRDefault="0082525A">
      <w:pPr>
        <w:spacing w:before="240" w:after="240" w:line="360" w:lineRule="auto"/>
        <w:jc w:val="both"/>
        <w:rPr>
          <w:rFonts w:ascii="Palatino Linotype" w:eastAsia="Palatino Linotype" w:hAnsi="Palatino Linotype" w:cs="Palatino Linotype"/>
        </w:rPr>
      </w:pPr>
    </w:p>
    <w:p w14:paraId="258E34E9" w14:textId="77777777" w:rsidR="00BF0310" w:rsidRDefault="009B695B">
      <w:pPr>
        <w:spacing w:before="240" w:after="240" w:line="360" w:lineRule="auto"/>
        <w:jc w:val="both"/>
        <w:rPr>
          <w:rFonts w:ascii="Palatino Linotype" w:eastAsia="Palatino Linotype" w:hAnsi="Palatino Linotype" w:cs="Palatino Linotype"/>
        </w:rPr>
      </w:pPr>
      <w:r w:rsidRPr="0043575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43575B">
        <w:rPr>
          <w:rFonts w:ascii="Palatino Linotype" w:eastAsia="Palatino Linotype" w:hAnsi="Palatino Linotype" w:cs="Palatino Linotype"/>
        </w:rPr>
        <w:lastRenderedPageBreak/>
        <w:t xml:space="preserve">VILCHIS; MARÍA DEL ROSARIO MEJÍA AYALA, SHARON CRISTINA MORALES MARTÍNEZ; LUIS GUSTAVO PARRA NORIEGA Y GUADALUPE RAMÍREZ PEÑA; EN LA CUADRAGÉSIMA </w:t>
      </w:r>
      <w:r w:rsidR="00C37F74" w:rsidRPr="0043575B">
        <w:rPr>
          <w:rFonts w:ascii="Palatino Linotype" w:eastAsia="Palatino Linotype" w:hAnsi="Palatino Linotype" w:cs="Palatino Linotype"/>
        </w:rPr>
        <w:t xml:space="preserve">PRIMERA </w:t>
      </w:r>
      <w:r w:rsidRPr="0043575B">
        <w:rPr>
          <w:rFonts w:ascii="Palatino Linotype" w:eastAsia="Palatino Linotype" w:hAnsi="Palatino Linotype" w:cs="Palatino Linotype"/>
        </w:rPr>
        <w:t>SES</w:t>
      </w:r>
      <w:r w:rsidR="00C37F74" w:rsidRPr="0043575B">
        <w:rPr>
          <w:rFonts w:ascii="Palatino Linotype" w:eastAsia="Palatino Linotype" w:hAnsi="Palatino Linotype" w:cs="Palatino Linotype"/>
        </w:rPr>
        <w:t>IÓ</w:t>
      </w:r>
      <w:r w:rsidR="0043575B" w:rsidRPr="0043575B">
        <w:rPr>
          <w:rFonts w:ascii="Palatino Linotype" w:eastAsia="Palatino Linotype" w:hAnsi="Palatino Linotype" w:cs="Palatino Linotype"/>
        </w:rPr>
        <w:t>N ORDINARIA CELEBRADA EL DIECISÉ</w:t>
      </w:r>
      <w:r w:rsidR="00C37F74" w:rsidRPr="0043575B">
        <w:rPr>
          <w:rFonts w:ascii="Palatino Linotype" w:eastAsia="Palatino Linotype" w:hAnsi="Palatino Linotype" w:cs="Palatino Linotype"/>
        </w:rPr>
        <w:t>IS</w:t>
      </w:r>
      <w:r w:rsidRPr="0043575B">
        <w:rPr>
          <w:rFonts w:ascii="Palatino Linotype" w:eastAsia="Palatino Linotype" w:hAnsi="Palatino Linotype" w:cs="Palatino Linotype"/>
        </w:rPr>
        <w:t xml:space="preserve"> DE NOVIEMBRE DE DOS MIL VEINTIDÓS, ANTE EL </w:t>
      </w:r>
      <w:r w:rsidR="00B8310E">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54019019" wp14:editId="5B01F06A">
                <wp:simplePos x="0" y="0"/>
                <wp:positionH relativeFrom="column">
                  <wp:posOffset>226283</wp:posOffset>
                </wp:positionH>
                <wp:positionV relativeFrom="paragraph">
                  <wp:posOffset>1478907</wp:posOffset>
                </wp:positionV>
                <wp:extent cx="4714504" cy="5842660"/>
                <wp:effectExtent l="0" t="0" r="29210" b="24765"/>
                <wp:wrapNone/>
                <wp:docPr id="1" name="Conector recto 1"/>
                <wp:cNvGraphicFramePr/>
                <a:graphic xmlns:a="http://schemas.openxmlformats.org/drawingml/2006/main">
                  <a:graphicData uri="http://schemas.microsoft.com/office/word/2010/wordprocessingShape">
                    <wps:wsp>
                      <wps:cNvCnPr/>
                      <wps:spPr>
                        <a:xfrm>
                          <a:off x="0" y="0"/>
                          <a:ext cx="4714504" cy="584266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3529C"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116.45pt" to="389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" strokecolor="#f68c36 [3049]"/>
            </w:pict>
          </mc:Fallback>
        </mc:AlternateContent>
      </w:r>
      <w:r w:rsidRPr="0043575B">
        <w:rPr>
          <w:rFonts w:ascii="Palatino Linotype" w:eastAsia="Palatino Linotype" w:hAnsi="Palatino Linotype" w:cs="Palatino Linotype"/>
        </w:rPr>
        <w:t>SECRETARIO TÉCNICO DEL PLENO, ALEXIS TAPIA RAMÍREZ.</w:t>
      </w:r>
    </w:p>
    <w:p w14:paraId="5B90A137" w14:textId="77777777" w:rsidR="00B8310E" w:rsidRDefault="00B8310E">
      <w:pPr>
        <w:spacing w:before="240" w:after="240" w:line="360" w:lineRule="auto"/>
        <w:jc w:val="both"/>
        <w:rPr>
          <w:rFonts w:ascii="Palatino Linotype" w:eastAsia="Palatino Linotype" w:hAnsi="Palatino Linotype" w:cs="Palatino Linotype"/>
        </w:rPr>
      </w:pPr>
    </w:p>
    <w:p w14:paraId="56859B43" w14:textId="77777777" w:rsidR="00B8310E" w:rsidRDefault="00B8310E">
      <w:pPr>
        <w:spacing w:before="240" w:after="240" w:line="360" w:lineRule="auto"/>
        <w:jc w:val="both"/>
        <w:rPr>
          <w:rFonts w:ascii="Palatino Linotype" w:eastAsia="Palatino Linotype" w:hAnsi="Palatino Linotype" w:cs="Palatino Linotype"/>
        </w:rPr>
      </w:pPr>
    </w:p>
    <w:p w14:paraId="5EA242D6" w14:textId="77777777" w:rsidR="00B8310E" w:rsidRPr="0043575B" w:rsidRDefault="00B8310E">
      <w:pPr>
        <w:spacing w:before="240" w:after="240" w:line="360" w:lineRule="auto"/>
        <w:jc w:val="both"/>
        <w:rPr>
          <w:rFonts w:ascii="Palatino Linotype" w:eastAsia="Palatino Linotype" w:hAnsi="Palatino Linotype" w:cs="Palatino Linotype"/>
          <w:sz w:val="20"/>
          <w:szCs w:val="20"/>
        </w:rPr>
        <w:sectPr w:rsidR="00B8310E" w:rsidRPr="0043575B">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pPr>
    </w:p>
    <w:p w14:paraId="11EB025B"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7FC62523"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6F8BA5E0"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5B676D72"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29DE9DFC"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5C5F91C7"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59687933"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p w14:paraId="17FE87AD" w14:textId="77777777" w:rsidR="00BF0310" w:rsidRPr="0043575B" w:rsidRDefault="00BF0310">
      <w:pPr>
        <w:spacing w:before="240" w:after="240" w:line="360" w:lineRule="auto"/>
        <w:jc w:val="both"/>
        <w:rPr>
          <w:rFonts w:ascii="Palatino Linotype" w:eastAsia="Palatino Linotype" w:hAnsi="Palatino Linotype" w:cs="Palatino Linotype"/>
          <w:sz w:val="20"/>
          <w:szCs w:val="20"/>
        </w:rPr>
      </w:pPr>
    </w:p>
    <w:sectPr w:rsidR="00BF0310" w:rsidRPr="0043575B">
      <w:head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E7405" w14:textId="77777777" w:rsidR="00810EDE" w:rsidRDefault="00810EDE">
      <w:r>
        <w:separator/>
      </w:r>
    </w:p>
  </w:endnote>
  <w:endnote w:type="continuationSeparator" w:id="0">
    <w:p w14:paraId="02BC6065" w14:textId="77777777" w:rsidR="00810EDE" w:rsidRDefault="00810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AAD3" w14:textId="77777777" w:rsidR="000B1762" w:rsidRDefault="000B17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78C6">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78C6">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17C42FA1" w14:textId="77777777" w:rsidR="000B1762" w:rsidRDefault="000B176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3CA67" w14:textId="77777777" w:rsidR="000B1762" w:rsidRDefault="000B176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878C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878C6">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6B38B6DE" w14:textId="77777777" w:rsidR="000B1762" w:rsidRDefault="000B176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0EA79" w14:textId="77777777" w:rsidR="00810EDE" w:rsidRDefault="00810EDE">
      <w:r>
        <w:separator/>
      </w:r>
    </w:p>
  </w:footnote>
  <w:footnote w:type="continuationSeparator" w:id="0">
    <w:p w14:paraId="6F827C8F" w14:textId="77777777" w:rsidR="00810EDE" w:rsidRDefault="00810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89B3" w14:textId="77777777" w:rsidR="000B1762" w:rsidRDefault="000B1762">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48E134" wp14:editId="16F4652E">
          <wp:simplePos x="0" y="0"/>
          <wp:positionH relativeFrom="column">
            <wp:posOffset>-1080132</wp:posOffset>
          </wp:positionH>
          <wp:positionV relativeFrom="paragraph">
            <wp:posOffset>-396399</wp:posOffset>
          </wp:positionV>
          <wp:extent cx="7809865" cy="10165715"/>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0B1762" w14:paraId="069B8220" w14:textId="77777777">
      <w:tc>
        <w:tcPr>
          <w:tcW w:w="2489" w:type="dxa"/>
          <w:shd w:val="clear" w:color="auto" w:fill="auto"/>
        </w:tcPr>
        <w:p w14:paraId="25AF87BF"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9F77DA1" w14:textId="77777777" w:rsidR="000B1762" w:rsidRDefault="000B176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11334/INFOEM/IP/RR/2022</w:t>
          </w:r>
        </w:p>
      </w:tc>
    </w:tr>
    <w:tr w:rsidR="000B1762" w14:paraId="76908F93" w14:textId="77777777">
      <w:trPr>
        <w:trHeight w:val="228"/>
      </w:trPr>
      <w:tc>
        <w:tcPr>
          <w:tcW w:w="2489" w:type="dxa"/>
          <w:shd w:val="clear" w:color="auto" w:fill="auto"/>
          <w:vAlign w:val="center"/>
        </w:tcPr>
        <w:p w14:paraId="16DBCA0A"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8E28EE5" w14:textId="77777777" w:rsidR="000B1762" w:rsidRDefault="000B1762">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Nicolás Romero</w:t>
          </w:r>
        </w:p>
      </w:tc>
    </w:tr>
    <w:tr w:rsidR="000B1762" w14:paraId="36AE3AAC" w14:textId="77777777">
      <w:tc>
        <w:tcPr>
          <w:tcW w:w="2489" w:type="dxa"/>
          <w:shd w:val="clear" w:color="auto" w:fill="auto"/>
          <w:vAlign w:val="center"/>
        </w:tcPr>
        <w:p w14:paraId="22E0F6EF" w14:textId="77777777" w:rsidR="000B1762" w:rsidRDefault="000B1762">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2B6E0478" w14:textId="77777777" w:rsidR="000B1762" w:rsidRDefault="000B1762">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50DB279" w14:textId="77777777" w:rsidR="000B1762" w:rsidRDefault="000B176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85A9" w14:textId="77777777" w:rsidR="000B1762" w:rsidRDefault="000B17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7"/>
      <w:tblW w:w="5953" w:type="dxa"/>
      <w:tblInd w:w="3261" w:type="dxa"/>
      <w:tblLayout w:type="fixed"/>
      <w:tblLook w:val="0400" w:firstRow="0" w:lastRow="0" w:firstColumn="0" w:lastColumn="0" w:noHBand="0" w:noVBand="1"/>
    </w:tblPr>
    <w:tblGrid>
      <w:gridCol w:w="2551"/>
      <w:gridCol w:w="3402"/>
    </w:tblGrid>
    <w:tr w:rsidR="000B1762" w14:paraId="36B2D539" w14:textId="77777777">
      <w:tc>
        <w:tcPr>
          <w:tcW w:w="2551" w:type="dxa"/>
          <w:shd w:val="clear" w:color="auto" w:fill="auto"/>
          <w:vAlign w:val="center"/>
        </w:tcPr>
        <w:p w14:paraId="5A5562A9"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8B6C511" w14:textId="77777777" w:rsidR="000B1762" w:rsidRDefault="000B1762">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11334/INFOEM/IP/RR/2022</w:t>
          </w:r>
        </w:p>
      </w:tc>
    </w:tr>
    <w:tr w:rsidR="000B1762" w14:paraId="3181E33B" w14:textId="77777777">
      <w:trPr>
        <w:trHeight w:val="130"/>
      </w:trPr>
      <w:tc>
        <w:tcPr>
          <w:tcW w:w="2551" w:type="dxa"/>
          <w:shd w:val="clear" w:color="auto" w:fill="auto"/>
          <w:vAlign w:val="center"/>
        </w:tcPr>
        <w:p w14:paraId="05AAC074"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02A5E654" w14:textId="347DC3FD" w:rsidR="000B1762" w:rsidRDefault="00FB0D23">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 XXXXXX XXXXXXXXX</w:t>
          </w:r>
        </w:p>
      </w:tc>
    </w:tr>
    <w:tr w:rsidR="000B1762" w14:paraId="1EF85A46" w14:textId="77777777">
      <w:trPr>
        <w:trHeight w:val="228"/>
      </w:trPr>
      <w:tc>
        <w:tcPr>
          <w:tcW w:w="2551" w:type="dxa"/>
          <w:shd w:val="clear" w:color="auto" w:fill="auto"/>
          <w:vAlign w:val="center"/>
        </w:tcPr>
        <w:p w14:paraId="5EF7298C"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4B01CBE8" w14:textId="77777777" w:rsidR="000B1762" w:rsidRDefault="000B1762">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Nicolás Romero</w:t>
          </w:r>
        </w:p>
      </w:tc>
    </w:tr>
    <w:tr w:rsidR="000B1762" w14:paraId="31005D80" w14:textId="77777777">
      <w:tc>
        <w:tcPr>
          <w:tcW w:w="2551" w:type="dxa"/>
          <w:shd w:val="clear" w:color="auto" w:fill="auto"/>
          <w:vAlign w:val="center"/>
        </w:tcPr>
        <w:p w14:paraId="38AC04D9" w14:textId="77777777" w:rsidR="000B1762" w:rsidRDefault="000B1762">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3A42D55F" w14:textId="77777777" w:rsidR="000B1762" w:rsidRDefault="000B1762">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0FD5FB" w14:textId="77777777" w:rsidR="000B1762" w:rsidRDefault="000B176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38DA4EA8" wp14:editId="2A085EAC">
          <wp:simplePos x="0" y="0"/>
          <wp:positionH relativeFrom="column">
            <wp:posOffset>-1175382</wp:posOffset>
          </wp:positionH>
          <wp:positionV relativeFrom="paragraph">
            <wp:posOffset>-1325242</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DAD3" w14:textId="77777777" w:rsidR="000B1762" w:rsidRDefault="000B176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72B19343" w14:textId="77777777" w:rsidR="000B1762" w:rsidRDefault="000B176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B6AA2"/>
    <w:multiLevelType w:val="hybridMultilevel"/>
    <w:tmpl w:val="7D6054E4"/>
    <w:lvl w:ilvl="0" w:tplc="3930530C">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8AF6E18"/>
    <w:multiLevelType w:val="multilevel"/>
    <w:tmpl w:val="CF1CE86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211027A"/>
    <w:multiLevelType w:val="multilevel"/>
    <w:tmpl w:val="88B2811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6D757FE8"/>
    <w:multiLevelType w:val="multilevel"/>
    <w:tmpl w:val="8102CF6C"/>
    <w:lvl w:ilvl="0">
      <w:start w:val="1"/>
      <w:numFmt w:val="lowerLetter"/>
      <w:lvlText w:val="%1)"/>
      <w:lvlJc w:val="left"/>
      <w:pPr>
        <w:ind w:left="0" w:firstLine="0"/>
      </w:pPr>
      <w:rPr>
        <w:rFonts w:ascii="Palatino Linotype" w:eastAsia="Palatino Linotype" w:hAnsi="Palatino Linotype" w:cs="Palatino Linotype"/>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F1F404F"/>
    <w:multiLevelType w:val="multilevel"/>
    <w:tmpl w:val="C3F2D3B0"/>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310"/>
    <w:rsid w:val="000A4B5B"/>
    <w:rsid w:val="000B1762"/>
    <w:rsid w:val="000B3AD0"/>
    <w:rsid w:val="001878C6"/>
    <w:rsid w:val="00284E6E"/>
    <w:rsid w:val="002A0299"/>
    <w:rsid w:val="003B2F20"/>
    <w:rsid w:val="003C0D0F"/>
    <w:rsid w:val="0043575B"/>
    <w:rsid w:val="00597356"/>
    <w:rsid w:val="005D5D09"/>
    <w:rsid w:val="0060117B"/>
    <w:rsid w:val="007541D6"/>
    <w:rsid w:val="00772E5F"/>
    <w:rsid w:val="00810EDE"/>
    <w:rsid w:val="0082525A"/>
    <w:rsid w:val="009B695B"/>
    <w:rsid w:val="00A010F0"/>
    <w:rsid w:val="00B70380"/>
    <w:rsid w:val="00B8310E"/>
    <w:rsid w:val="00BB44FB"/>
    <w:rsid w:val="00BF0310"/>
    <w:rsid w:val="00C37F74"/>
    <w:rsid w:val="00C408DB"/>
    <w:rsid w:val="00CB4949"/>
    <w:rsid w:val="00D60BF1"/>
    <w:rsid w:val="00F70172"/>
    <w:rsid w:val="00FB0D23"/>
    <w:rsid w:val="00FB6B17"/>
    <w:rsid w:val="00FC626E"/>
    <w:rsid w:val="00FD2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73CE4"/>
  <w15:docId w15:val="{272AC399-BAA2-4EF2-8985-32B48F296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D45"/>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rPr>
      <w:sz w:val="22"/>
      <w:szCs w:val="22"/>
    </w:rPr>
    <w:tblPr>
      <w:tblStyleRowBandSize w:val="1"/>
      <w:tblStyleColBandSize w:val="1"/>
      <w:tblCellMar>
        <w:left w:w="115" w:type="dxa"/>
        <w:right w:w="115" w:type="dxa"/>
      </w:tblCellMar>
    </w:tblPr>
  </w:style>
  <w:style w:type="table" w:customStyle="1" w:styleId="a2">
    <w:basedOn w:val="TableNormal1"/>
    <w:rPr>
      <w:sz w:val="22"/>
      <w:szCs w:val="22"/>
    </w:rPr>
    <w:tblPr>
      <w:tblStyleRowBandSize w:val="1"/>
      <w:tblStyleColBandSize w:val="1"/>
      <w:tblCellMar>
        <w:left w:w="115" w:type="dxa"/>
        <w:right w:w="115" w:type="dxa"/>
      </w:tblCellMar>
    </w:tblPr>
  </w:style>
  <w:style w:type="table" w:customStyle="1" w:styleId="a3">
    <w:basedOn w:val="TableNormal0"/>
    <w:rPr>
      <w:sz w:val="22"/>
      <w:szCs w:val="22"/>
    </w:rPr>
    <w:tblPr>
      <w:tblStyleRowBandSize w:val="1"/>
      <w:tblStyleColBandSize w:val="1"/>
      <w:tblCellMar>
        <w:left w:w="108" w:type="dxa"/>
        <w:right w:w="108" w:type="dxa"/>
      </w:tblCellMar>
    </w:tblPr>
  </w:style>
  <w:style w:type="table" w:customStyle="1" w:styleId="a4">
    <w:basedOn w:val="TableNormal0"/>
    <w:rPr>
      <w:sz w:val="22"/>
      <w:szCs w:val="22"/>
    </w:rPr>
    <w:tblPr>
      <w:tblStyleRowBandSize w:val="1"/>
      <w:tblStyleColBandSize w:val="1"/>
      <w:tblCellMar>
        <w:left w:w="108" w:type="dxa"/>
        <w:right w:w="108" w:type="dxa"/>
      </w:tblCellMar>
    </w:tblPr>
  </w:style>
  <w:style w:type="table" w:customStyle="1" w:styleId="a5">
    <w:basedOn w:val="TableNormal0"/>
    <w:rPr>
      <w:sz w:val="22"/>
      <w:szCs w:val="22"/>
    </w:r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rPr>
      <w:sz w:val="22"/>
      <w:szCs w:val="22"/>
    </w:rPr>
    <w:tblPr>
      <w:tblStyleRowBandSize w:val="1"/>
      <w:tblStyleColBandSize w:val="1"/>
      <w:tblCellMar>
        <w:left w:w="115" w:type="dxa"/>
        <w:right w:w="115" w:type="dxa"/>
      </w:tblCellMar>
    </w:tblPr>
  </w:style>
  <w:style w:type="table" w:customStyle="1" w:styleId="a8">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5MGnVh8/mnE+NrXqmajBJXUZNA==">AMUW2mWP/WxuhR91UXYxoQip5lgXDVpIVQTKF7cCCYjB9D2LKvWa/L1pwlSDmm/hWgD5nHTojn6tIBd57yo2skXPD0H36yUzj1jA6tdW2jhaaqPEtAqCHxMPa/L455GRZZNodL5i0nPnWH909RjCpWb4dDAhhi2fOhPWaE3BLL7zbezdgjHCTX8A614ao72HDZic7xK1JEYZ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50</Pages>
  <Words>11844</Words>
  <Characters>65143</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76834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2022-11-17T19:13:00Z</cp:lastPrinted>
  <dcterms:created xsi:type="dcterms:W3CDTF">2022-12-05T06:34:00Z</dcterms:created>
  <dcterms:modified xsi:type="dcterms:W3CDTF">2022-12-05T06:34:00Z</dcterms:modified>
</cp:coreProperties>
</file>