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C938B6" w:rsidR="00801872" w:rsidP="005B031E" w:rsidRDefault="00801872" w14:paraId="2DD45082" w14:textId="4AAF0F66">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67789">
        <w:rPr>
          <w:rFonts w:ascii="Palatino Linotype" w:hAnsi="Palatino Linotype" w:cs="Tahoma"/>
          <w:bCs/>
          <w:sz w:val="22"/>
          <w:szCs w:val="22"/>
        </w:rPr>
        <w:t xml:space="preserve">veinticinco </w:t>
      </w:r>
      <w:r w:rsidR="0038793D">
        <w:rPr>
          <w:rFonts w:ascii="Palatino Linotype" w:hAnsi="Palatino Linotype" w:cs="Tahoma"/>
          <w:bCs/>
          <w:sz w:val="22"/>
          <w:szCs w:val="22"/>
        </w:rPr>
        <w:t>de mayo</w:t>
      </w:r>
      <w:r w:rsidR="0048547F">
        <w:rPr>
          <w:rFonts w:ascii="Palatino Linotype" w:hAnsi="Palatino Linotype" w:cs="Tahoma"/>
          <w:bCs/>
          <w:sz w:val="22"/>
          <w:szCs w:val="22"/>
        </w:rPr>
        <w:t xml:space="preserve">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rsidRPr="00C938B6" w:rsidR="00801872" w:rsidP="005B031E" w:rsidRDefault="00801872" w14:paraId="452162AB" w14:textId="77777777">
      <w:pPr>
        <w:spacing w:line="360" w:lineRule="auto"/>
        <w:contextualSpacing/>
        <w:jc w:val="both"/>
        <w:rPr>
          <w:rFonts w:ascii="Palatino Linotype" w:hAnsi="Palatino Linotype"/>
          <w:noProof/>
          <w:sz w:val="22"/>
          <w:szCs w:val="22"/>
          <w:lang w:val="es-ES"/>
        </w:rPr>
      </w:pPr>
    </w:p>
    <w:p w:rsidRPr="00C938B6" w:rsidR="00801872" w:rsidP="005B031E" w:rsidRDefault="00801872" w14:paraId="2CD312FD" w14:textId="43EBD09C">
      <w:pPr>
        <w:spacing w:line="360" w:lineRule="auto"/>
        <w:contextualSpacing/>
        <w:jc w:val="both"/>
        <w:rPr>
          <w:rFonts w:ascii="Palatino Linotype" w:hAnsi="Palatino Linotype" w:eastAsia="Calibri" w:cs="Tahoma"/>
          <w:sz w:val="22"/>
          <w:szCs w:val="22"/>
          <w:lang w:eastAsia="en-US"/>
        </w:rPr>
      </w:pPr>
      <w:r w:rsidRPr="28A42A89" w:rsidR="28A42A89">
        <w:rPr>
          <w:rFonts w:ascii="Palatino Linotype" w:hAnsi="Palatino Linotype" w:cs="Tahoma"/>
          <w:b w:val="1"/>
          <w:bCs w:val="1"/>
          <w:color w:val="0D0D0D" w:themeColor="text1" w:themeTint="F2" w:themeShade="FF"/>
          <w:sz w:val="22"/>
          <w:szCs w:val="22"/>
        </w:rPr>
        <w:t>VISTO</w:t>
      </w:r>
      <w:r w:rsidRPr="28A42A89" w:rsidR="28A42A89">
        <w:rPr>
          <w:rFonts w:ascii="Palatino Linotype" w:hAnsi="Palatino Linotype" w:cs="Tahoma"/>
          <w:color w:val="0D0D0D" w:themeColor="text1" w:themeTint="F2" w:themeShade="FF"/>
          <w:sz w:val="22"/>
          <w:szCs w:val="22"/>
        </w:rPr>
        <w:t xml:space="preserve"> el expediente conformado con motivo del Recurso de Revisión </w:t>
      </w:r>
      <w:r w:rsidRPr="28A42A89" w:rsidR="28A42A89">
        <w:rPr>
          <w:rFonts w:ascii="Palatino Linotype" w:hAnsi="Palatino Linotype" w:eastAsia="Calibri" w:cs="Tahoma"/>
          <w:b w:val="1"/>
          <w:bCs w:val="1"/>
          <w:sz w:val="22"/>
          <w:szCs w:val="22"/>
          <w:lang w:eastAsia="en-US"/>
        </w:rPr>
        <w:t>02241/INFOEM/IP/RR/2022</w:t>
      </w:r>
      <w:r w:rsidRPr="28A42A89" w:rsidR="28A42A89">
        <w:rPr>
          <w:rFonts w:ascii="Palatino Linotype" w:hAnsi="Palatino Linotype" w:eastAsia="Calibri" w:cs="Tahoma"/>
          <w:sz w:val="22"/>
          <w:szCs w:val="22"/>
          <w:lang w:eastAsia="en-US"/>
        </w:rPr>
        <w:t xml:space="preserve">, </w:t>
      </w:r>
      <w:r w:rsidRPr="28A42A89" w:rsidR="28A42A89">
        <w:rPr>
          <w:rFonts w:ascii="Palatino Linotype" w:hAnsi="Palatino Linotype" w:cs="Tahoma"/>
          <w:sz w:val="22"/>
          <w:szCs w:val="22"/>
        </w:rPr>
        <w:t>interpuesto</w:t>
      </w:r>
      <w:r w:rsidRPr="28A42A89" w:rsidR="28A42A89">
        <w:rPr>
          <w:rFonts w:ascii="Palatino Linotype" w:hAnsi="Palatino Linotype" w:cs="Tahoma"/>
          <w:color w:val="0D0D0D" w:themeColor="text1" w:themeTint="F2" w:themeShade="FF"/>
          <w:sz w:val="22"/>
          <w:szCs w:val="22"/>
        </w:rPr>
        <w:t xml:space="preserve"> por </w:t>
      </w:r>
      <w:r w:rsidRPr="28A42A89" w:rsidR="28A42A89">
        <w:rPr>
          <w:rFonts w:ascii="Palatino Linotype" w:hAnsi="Palatino Linotype" w:cs="Tahoma"/>
          <w:color w:val="0D0D0D" w:themeColor="text1" w:themeTint="F2" w:themeShade="FF"/>
          <w:sz w:val="22"/>
          <w:szCs w:val="22"/>
          <w:highlight w:val="black"/>
        </w:rPr>
        <w:t>XXXXXXXXXXXXXXXXXXXXX</w:t>
      </w:r>
      <w:r w:rsidRPr="28A42A89" w:rsidR="28A42A89">
        <w:rPr>
          <w:rFonts w:ascii="Palatino Linotype" w:hAnsi="Palatino Linotype" w:cs="Tahoma"/>
          <w:color w:val="0D0D0D" w:themeColor="text1" w:themeTint="F2" w:themeShade="FF"/>
          <w:sz w:val="22"/>
          <w:szCs w:val="22"/>
        </w:rPr>
        <w:t xml:space="preserve">, en lo sucesivo Recurrente o Particular, </w:t>
      </w:r>
      <w:r w:rsidRPr="28A42A89" w:rsidR="28A42A89">
        <w:rPr>
          <w:rFonts w:ascii="Palatino Linotype" w:hAnsi="Palatino Linotype" w:eastAsia="Calibri" w:cs="Tahoma"/>
          <w:sz w:val="22"/>
          <w:szCs w:val="22"/>
          <w:lang w:val="es-ES" w:eastAsia="en-US"/>
        </w:rPr>
        <w:t xml:space="preserve">en contra de la respuesta del Sujeto Obligado, </w:t>
      </w:r>
      <w:r w:rsidRPr="28A42A89" w:rsidR="28A42A89">
        <w:rPr>
          <w:rFonts w:ascii="Palatino Linotype" w:hAnsi="Palatino Linotype" w:eastAsia="Calibri" w:cs="Tahoma"/>
          <w:sz w:val="22"/>
          <w:szCs w:val="22"/>
          <w:lang w:eastAsia="en-US"/>
        </w:rPr>
        <w:t xml:space="preserve">Ayuntamiento de Tecámac </w:t>
      </w:r>
      <w:r w:rsidRPr="28A42A89" w:rsidR="28A42A89">
        <w:rPr>
          <w:rFonts w:ascii="Palatino Linotype" w:hAnsi="Palatino Linotype" w:eastAsia="Calibri" w:cs="Tahoma"/>
          <w:sz w:val="22"/>
          <w:szCs w:val="22"/>
          <w:lang w:val="es-ES" w:eastAsia="en-US"/>
        </w:rPr>
        <w:t>a la solicitud de acceso a la información</w:t>
      </w:r>
      <w:r w:rsidRPr="28A42A89" w:rsidR="28A42A89">
        <w:rPr>
          <w:rFonts w:ascii="Palatino Linotype" w:hAnsi="Palatino Linotype" w:eastAsia="Calibri" w:cs="Tahoma"/>
          <w:sz w:val="22"/>
          <w:szCs w:val="22"/>
          <w:lang w:eastAsia="en-US"/>
        </w:rPr>
        <w:t xml:space="preserve"> 00029/TECAMAC/IP/2022</w:t>
      </w:r>
      <w:r w:rsidRPr="28A42A89" w:rsidR="28A42A89">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C938B6" w:rsidR="00801872" w:rsidP="005B031E" w:rsidRDefault="00801872" w14:paraId="388C37B9"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C938B6" w:rsidR="00801872" w:rsidP="005B031E" w:rsidRDefault="00801872" w14:paraId="76427671" w14:textId="77777777">
      <w:pPr>
        <w:spacing w:line="360" w:lineRule="auto"/>
        <w:ind w:right="-93"/>
        <w:contextualSpacing/>
        <w:jc w:val="center"/>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A N T E C E D E N T E S:</w:t>
      </w:r>
    </w:p>
    <w:p w:rsidRPr="00C938B6" w:rsidR="00801872" w:rsidP="005B031E" w:rsidRDefault="00801872" w14:paraId="6EC6BCC4" w14:textId="77777777">
      <w:pPr>
        <w:spacing w:line="360" w:lineRule="auto"/>
        <w:ind w:right="-93"/>
        <w:contextualSpacing/>
        <w:jc w:val="both"/>
        <w:rPr>
          <w:rFonts w:ascii="Palatino Linotype" w:hAnsi="Palatino Linotype" w:eastAsia="Calibri" w:cs="Tahoma"/>
          <w:bCs/>
          <w:sz w:val="22"/>
          <w:szCs w:val="22"/>
          <w:lang w:eastAsia="en-US"/>
        </w:rPr>
      </w:pPr>
    </w:p>
    <w:p w:rsidRPr="00C938B6" w:rsidR="00801872" w:rsidP="005B031E" w:rsidRDefault="00801872" w14:paraId="5944A4CF" w14:textId="50EF930E">
      <w:pPr>
        <w:spacing w:line="360" w:lineRule="auto"/>
        <w:contextualSpacing/>
        <w:jc w:val="both"/>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I. Presentación de la solicitud de información.</w:t>
      </w:r>
    </w:p>
    <w:p w:rsidRPr="00C938B6" w:rsidR="00801872" w:rsidP="005B031E" w:rsidRDefault="00801872" w14:paraId="397391E9" w14:textId="77777777">
      <w:pPr>
        <w:autoSpaceDE w:val="0"/>
        <w:autoSpaceDN w:val="0"/>
        <w:adjustRightInd w:val="0"/>
        <w:spacing w:line="360" w:lineRule="auto"/>
        <w:jc w:val="both"/>
        <w:rPr>
          <w:rFonts w:ascii="Palatino Linotype" w:hAnsi="Palatino Linotype" w:cs="Tahoma"/>
          <w:sz w:val="22"/>
          <w:szCs w:val="22"/>
        </w:rPr>
      </w:pPr>
    </w:p>
    <w:p w:rsidR="00801872" w:rsidP="005B031E" w:rsidRDefault="00801872" w14:paraId="7BF8DBE2" w14:textId="586E05F1">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166478">
        <w:rPr>
          <w:rFonts w:ascii="Palatino Linotype" w:hAnsi="Palatino Linotype" w:cs="Tahoma"/>
          <w:sz w:val="22"/>
          <w:szCs w:val="22"/>
        </w:rPr>
        <w:t>cuatro</w:t>
      </w:r>
      <w:r w:rsidR="008477EC">
        <w:rPr>
          <w:rFonts w:ascii="Palatino Linotype" w:hAnsi="Palatino Linotype" w:cs="Tahoma"/>
          <w:sz w:val="22"/>
          <w:szCs w:val="22"/>
        </w:rPr>
        <w:t xml:space="preserve"> d</w:t>
      </w:r>
      <w:r w:rsidR="00EA55DD">
        <w:rPr>
          <w:rFonts w:ascii="Palatino Linotype" w:hAnsi="Palatino Linotype" w:cs="Tahoma"/>
          <w:sz w:val="22"/>
          <w:szCs w:val="22"/>
        </w:rPr>
        <w:t xml:space="preserve">e </w:t>
      </w:r>
      <w:r w:rsidR="00AF2A46">
        <w:rPr>
          <w:rFonts w:ascii="Palatino Linotype" w:hAnsi="Palatino Linotype" w:cs="Tahoma"/>
          <w:sz w:val="22"/>
          <w:szCs w:val="22"/>
        </w:rPr>
        <w:t>febrero</w:t>
      </w:r>
      <w:r w:rsidR="00EA55DD">
        <w:rPr>
          <w:rFonts w:ascii="Palatino Linotype" w:hAnsi="Palatino Linotype" w:cs="Tahoma"/>
          <w:sz w:val="22"/>
          <w:szCs w:val="22"/>
        </w:rPr>
        <w:t xml:space="preserve"> de dos mil veintidós</w:t>
      </w:r>
      <w:r w:rsidR="00A14307">
        <w:rPr>
          <w:rFonts w:ascii="Palatino Linotype" w:hAnsi="Palatino Linotype" w:cs="Tahoma"/>
          <w:sz w:val="22"/>
          <w:szCs w:val="22"/>
        </w:rPr>
        <w:t>,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Pr="00C938B6" w:rsidR="00BE73E6">
        <w:rPr>
          <w:rFonts w:ascii="Palatino Linotype" w:hAnsi="Palatino Linotype" w:eastAsia="Calibri" w:cs="Tahoma"/>
          <w:color w:val="000000"/>
          <w:sz w:val="22"/>
          <w:szCs w:val="22"/>
          <w:lang w:eastAsia="en-US"/>
        </w:rPr>
        <w:t>mediante la cual requirió:</w:t>
      </w:r>
    </w:p>
    <w:p w:rsidRPr="002D46B4" w:rsidR="002D46B4" w:rsidP="005B031E" w:rsidRDefault="002D46B4" w14:paraId="0EEE8EAF" w14:textId="77777777">
      <w:pPr>
        <w:autoSpaceDE w:val="0"/>
        <w:autoSpaceDN w:val="0"/>
        <w:adjustRightInd w:val="0"/>
        <w:spacing w:line="360" w:lineRule="auto"/>
        <w:jc w:val="both"/>
        <w:rPr>
          <w:rFonts w:ascii="Palatino Linotype" w:hAnsi="Palatino Linotype" w:cs="Tahoma"/>
          <w:sz w:val="22"/>
          <w:szCs w:val="22"/>
        </w:rPr>
      </w:pPr>
    </w:p>
    <w:p w:rsidR="00CC68B4" w:rsidP="005B031E" w:rsidRDefault="00473C88" w14:paraId="789FA1B2" w14:textId="1D8C8F6D">
      <w:pPr>
        <w:spacing w:line="360" w:lineRule="auto"/>
        <w:ind w:left="567" w:right="567"/>
        <w:contextualSpacing/>
        <w:rPr>
          <w:rFonts w:ascii="Palatino Linotype" w:hAnsi="Palatino Linotype" w:cs="Tahoma"/>
          <w:b/>
          <w:i/>
          <w:iCs/>
        </w:rPr>
      </w:pPr>
      <w:r>
        <w:rPr>
          <w:rFonts w:ascii="Palatino Linotype" w:hAnsi="Palatino Linotype" w:cs="Tahoma"/>
          <w:b/>
          <w:bCs/>
          <w:i/>
          <w:iCs/>
        </w:rPr>
        <w:t>0</w:t>
      </w:r>
      <w:r w:rsidR="0085017F">
        <w:rPr>
          <w:rFonts w:ascii="Palatino Linotype" w:hAnsi="Palatino Linotype" w:cs="Tahoma"/>
          <w:b/>
          <w:bCs/>
          <w:i/>
          <w:iCs/>
        </w:rPr>
        <w:t>0</w:t>
      </w:r>
      <w:r w:rsidR="00166478">
        <w:rPr>
          <w:rFonts w:ascii="Palatino Linotype" w:hAnsi="Palatino Linotype" w:cs="Tahoma"/>
          <w:b/>
          <w:bCs/>
          <w:i/>
          <w:iCs/>
        </w:rPr>
        <w:t>029</w:t>
      </w:r>
      <w:r w:rsidRPr="00CC68B4" w:rsidR="00CC68B4">
        <w:rPr>
          <w:rFonts w:ascii="Palatino Linotype" w:hAnsi="Palatino Linotype" w:cs="Tahoma"/>
          <w:b/>
          <w:bCs/>
          <w:i/>
          <w:iCs/>
        </w:rPr>
        <w:t>/</w:t>
      </w:r>
      <w:r w:rsidR="00166478">
        <w:rPr>
          <w:rFonts w:ascii="Palatino Linotype" w:hAnsi="Palatino Linotype" w:cs="Tahoma"/>
          <w:b/>
          <w:bCs/>
          <w:i/>
          <w:iCs/>
        </w:rPr>
        <w:t>TECAMAC</w:t>
      </w:r>
      <w:r w:rsidRPr="00CC68B4" w:rsidR="00CC68B4">
        <w:rPr>
          <w:rFonts w:ascii="Palatino Linotype" w:hAnsi="Palatino Linotype" w:cs="Tahoma"/>
          <w:b/>
          <w:bCs/>
          <w:i/>
          <w:iCs/>
        </w:rPr>
        <w:t>/IP/202</w:t>
      </w:r>
      <w:r w:rsidR="00EA55DD">
        <w:rPr>
          <w:rFonts w:ascii="Palatino Linotype" w:hAnsi="Palatino Linotype" w:cs="Tahoma"/>
          <w:b/>
          <w:bCs/>
          <w:i/>
          <w:iCs/>
        </w:rPr>
        <w:t>2</w:t>
      </w:r>
    </w:p>
    <w:p w:rsidRPr="00C938B6" w:rsidR="00801872" w:rsidP="005B031E" w:rsidRDefault="00801872" w14:paraId="15187AB8" w14:textId="08246E14">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rsidRPr="00C938B6" w:rsidR="00801872" w:rsidP="005B031E" w:rsidRDefault="002D46B4" w14:paraId="6728A402" w14:textId="11E95D73">
      <w:pPr>
        <w:spacing w:line="360" w:lineRule="auto"/>
        <w:ind w:left="567" w:right="567"/>
        <w:contextualSpacing/>
        <w:jc w:val="both"/>
        <w:rPr>
          <w:rFonts w:ascii="Palatino Linotype" w:hAnsi="Palatino Linotype"/>
          <w:bCs/>
          <w:i/>
          <w:iCs/>
          <w:color w:val="000000"/>
        </w:rPr>
      </w:pPr>
      <w:bookmarkStart w:name="_Hlk93400387" w:id="0"/>
      <w:r>
        <w:rPr>
          <w:rFonts w:ascii="Palatino Linotype" w:hAnsi="Palatino Linotype"/>
          <w:bCs/>
          <w:i/>
          <w:iCs/>
          <w:color w:val="000000"/>
        </w:rPr>
        <w:t>“</w:t>
      </w:r>
      <w:r w:rsidRPr="00166478" w:rsidR="00166478">
        <w:rPr>
          <w:rFonts w:ascii="Palatino Linotype" w:hAnsi="Palatino Linotype"/>
          <w:bCs/>
          <w:i/>
          <w:iCs/>
          <w:color w:val="000000"/>
        </w:rPr>
        <w:t xml:space="preserve">¿En </w:t>
      </w:r>
      <w:proofErr w:type="spellStart"/>
      <w:r w:rsidRPr="00166478" w:rsidR="00166478">
        <w:rPr>
          <w:rFonts w:ascii="Palatino Linotype" w:hAnsi="Palatino Linotype"/>
          <w:bCs/>
          <w:i/>
          <w:iCs/>
          <w:color w:val="000000"/>
        </w:rPr>
        <w:t>que</w:t>
      </w:r>
      <w:proofErr w:type="spellEnd"/>
      <w:r w:rsidRPr="00166478" w:rsidR="00166478">
        <w:rPr>
          <w:rFonts w:ascii="Palatino Linotype" w:hAnsi="Palatino Linotype"/>
          <w:bCs/>
          <w:i/>
          <w:iCs/>
          <w:color w:val="000000"/>
        </w:rPr>
        <w:t xml:space="preserve"> consiste la infracción (medida de seguridad) que consta en el expediente TEC/DGPA/RT/DDU/N/SS1/2021, con número de folio 3516, emitida por la Dirección General de Planeación, Administración y Regulación del Territorio, de la Dirección de Desarrollo Urbano, del Municipio de Tecámac de Felipe Villanueva, Estado de México, sobre la obra de construcción que se realiza en Calle Mexiquense, esquina con Bosques de Chapultepec, en la colonia Los Héroes Tecámac, Municipio de Tecámac de Felipe Villanueva, Estado de México? (Se está realizando frente </w:t>
      </w:r>
      <w:r w:rsidRPr="00166478" w:rsidR="00166478">
        <w:rPr>
          <w:rFonts w:ascii="Palatino Linotype" w:hAnsi="Palatino Linotype"/>
          <w:bCs/>
          <w:i/>
          <w:iCs/>
          <w:color w:val="000000"/>
        </w:rPr>
        <w:lastRenderedPageBreak/>
        <w:t xml:space="preserve">a las oficinas del Ministerio Público de </w:t>
      </w:r>
      <w:r w:rsidRPr="008E7D19" w:rsidR="00166478">
        <w:rPr>
          <w:rFonts w:ascii="Palatino Linotype" w:hAnsi="Palatino Linotype"/>
          <w:bCs/>
          <w:i/>
          <w:iCs/>
          <w:color w:val="000000"/>
        </w:rPr>
        <w:t>Tecámac, sobre la nueva vía de acceso al aeropuerto que corre paralela a la calle Bosques de Chapultepec, y en una zona federal, ya que por encima pasan torres que contienen cables de electricidad. Al parecer la obra consiste en un puente para unir la calle Mexiquense, de los Héroes Tecámac, con la calle 11, de colonia Granjas, Ecatepec, y que también pasará por encima de la autopista circuito exterior mexiquense). ¿Qué institución pública municipal, estatal o federal se encuentra a cargo de la obra referida? Solicitando documento probatorio. ¿Cuál es el grado de avance de la obra referida? ¿Si se encuentra o no suspendida la obra referida? ¿Y porque? Solicitando documento probatorio. ¿Qué otros permisos han solicitados al municipio referentes a la obra descrita? Solicitando documento probatorio. El número de expediente es aproximado, ya que el sello colocado por el Municipio se encuentra arrugado y en mal estado de conservación. De la misma forma solicito copias en formato electrónico del expediente señalado. Señalo como único domicilió el correo electrónico egabrielaburtogtz@gmail.com ,para oír, y recibir</w:t>
      </w:r>
      <w:r w:rsidRPr="00166478" w:rsidR="00166478">
        <w:rPr>
          <w:rFonts w:ascii="Palatino Linotype" w:hAnsi="Palatino Linotype"/>
          <w:bCs/>
          <w:i/>
          <w:iCs/>
          <w:color w:val="000000"/>
        </w:rPr>
        <w:t xml:space="preserve"> todo tipo de notificaciones, aún las de carácter personal. No acepto documentos en formato físico.</w:t>
      </w:r>
      <w:r w:rsidR="00B96DE2">
        <w:rPr>
          <w:rFonts w:ascii="Palatino Linotype" w:hAnsi="Palatino Linotype"/>
          <w:bCs/>
          <w:i/>
          <w:iCs/>
          <w:color w:val="000000"/>
        </w:rPr>
        <w:t>.”</w:t>
      </w:r>
    </w:p>
    <w:bookmarkEnd w:id="0"/>
    <w:p w:rsidRPr="00C938B6" w:rsidR="00801872" w:rsidP="005B031E" w:rsidRDefault="00801872" w14:paraId="1D28BF4A" w14:textId="77777777">
      <w:pPr>
        <w:spacing w:line="360" w:lineRule="auto"/>
        <w:ind w:left="567" w:right="567"/>
        <w:contextualSpacing/>
        <w:jc w:val="both"/>
        <w:rPr>
          <w:rFonts w:ascii="Palatino Linotype" w:hAnsi="Palatino Linotype"/>
          <w:bCs/>
          <w:i/>
          <w:iCs/>
          <w:color w:val="000000"/>
        </w:rPr>
      </w:pPr>
    </w:p>
    <w:p w:rsidRPr="00C938B6" w:rsidR="00801872" w:rsidP="005B031E" w:rsidRDefault="00801872" w14:paraId="3F3F3633" w14:textId="626FB3C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rsidR="001A6134" w:rsidP="001776FA" w:rsidRDefault="00473C88" w14:paraId="1CCE3D3E" w14:textId="49B3235D">
      <w:pPr>
        <w:spacing w:line="360" w:lineRule="auto"/>
        <w:ind w:left="567" w:right="567"/>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sidR="00166478">
        <w:rPr>
          <w:rFonts w:ascii="Palatino Linotype" w:hAnsi="Palatino Linotype" w:cs="Arial"/>
          <w:bCs/>
          <w:i/>
          <w:iCs/>
        </w:rPr>
        <w:t xml:space="preserve">SAIMEX y correo electrónico: </w:t>
      </w:r>
      <w:r w:rsidR="00F7649E">
        <w:rPr>
          <w:rFonts w:ascii="Palatino Linotype" w:hAnsi="Palatino Linotype" w:cs="Arial"/>
          <w:b/>
          <w:bCs/>
          <w:i/>
          <w:iCs/>
        </w:rPr>
        <w:t>……………….</w:t>
      </w:r>
      <w:r w:rsidRPr="00166478" w:rsidR="00166478">
        <w:rPr>
          <w:rFonts w:ascii="Palatino Linotype" w:hAnsi="Palatino Linotype" w:cs="Arial"/>
          <w:b/>
          <w:bCs/>
          <w:i/>
          <w:iCs/>
        </w:rPr>
        <w:t>.</w:t>
      </w:r>
      <w:proofErr w:type="spellStart"/>
      <w:r w:rsidRPr="00166478" w:rsidR="00166478">
        <w:rPr>
          <w:rFonts w:ascii="Palatino Linotype" w:hAnsi="Palatino Linotype" w:cs="Arial"/>
          <w:b/>
          <w:bCs/>
          <w:i/>
          <w:iCs/>
        </w:rPr>
        <w:t>com</w:t>
      </w:r>
      <w:proofErr w:type="spellEnd"/>
    </w:p>
    <w:p w:rsidR="00405565" w:rsidP="00405565" w:rsidRDefault="00405565" w14:paraId="3BBFB4AA" w14:textId="77777777">
      <w:pPr>
        <w:spacing w:line="360" w:lineRule="auto"/>
        <w:ind w:right="567"/>
        <w:rPr>
          <w:rFonts w:ascii="Palatino Linotype" w:hAnsi="Palatino Linotype" w:cs="Arial"/>
          <w:bCs/>
          <w:i/>
          <w:iCs/>
        </w:rPr>
      </w:pPr>
    </w:p>
    <w:p w:rsidR="00405565" w:rsidP="00405565" w:rsidRDefault="00405565" w14:paraId="26EFC5A5" w14:textId="5DD66AF6">
      <w:pPr>
        <w:spacing w:line="360" w:lineRule="auto"/>
        <w:ind w:right="567"/>
        <w:rPr>
          <w:rFonts w:ascii="Palatino Linotype" w:hAnsi="Palatino Linotype" w:cs="Arial"/>
          <w:bCs/>
          <w:sz w:val="22"/>
          <w:szCs w:val="22"/>
        </w:rPr>
      </w:pPr>
      <w:r>
        <w:rPr>
          <w:rFonts w:ascii="Palatino Linotype" w:hAnsi="Palatino Linotype" w:cs="Arial"/>
          <w:bCs/>
          <w:sz w:val="22"/>
          <w:szCs w:val="22"/>
        </w:rPr>
        <w:t xml:space="preserve">Asimismo, anexó </w:t>
      </w:r>
      <w:r w:rsidR="0076038D">
        <w:rPr>
          <w:rFonts w:ascii="Palatino Linotype" w:hAnsi="Palatino Linotype" w:cs="Arial"/>
          <w:bCs/>
          <w:sz w:val="22"/>
          <w:szCs w:val="22"/>
        </w:rPr>
        <w:t>los siguientes archivos:</w:t>
      </w:r>
      <w:r>
        <w:rPr>
          <w:rFonts w:ascii="Palatino Linotype" w:hAnsi="Palatino Linotype" w:cs="Arial"/>
          <w:bCs/>
          <w:sz w:val="22"/>
          <w:szCs w:val="22"/>
        </w:rPr>
        <w:t xml:space="preserve"> </w:t>
      </w:r>
    </w:p>
    <w:p w:rsidR="00405565" w:rsidP="00405565" w:rsidRDefault="00405565" w14:paraId="19A428E1" w14:textId="77777777">
      <w:pPr>
        <w:spacing w:line="360" w:lineRule="auto"/>
        <w:ind w:right="567"/>
        <w:rPr>
          <w:rFonts w:ascii="Palatino Linotype" w:hAnsi="Palatino Linotype" w:cs="Arial"/>
          <w:bCs/>
          <w:sz w:val="22"/>
          <w:szCs w:val="22"/>
        </w:rPr>
      </w:pPr>
    </w:p>
    <w:p w:rsidRPr="0076038D" w:rsidR="00257F48" w:rsidP="00562C07" w:rsidRDefault="0076038D" w14:paraId="14C233F3" w14:textId="113CE420">
      <w:pPr>
        <w:pStyle w:val="Prrafodelista"/>
        <w:numPr>
          <w:ilvl w:val="0"/>
          <w:numId w:val="9"/>
        </w:numPr>
        <w:spacing w:line="360" w:lineRule="auto"/>
        <w:ind w:right="567"/>
        <w:jc w:val="both"/>
        <w:rPr>
          <w:rFonts w:ascii="Palatino Linotype" w:hAnsi="Palatino Linotype" w:cs="Arial"/>
          <w:bCs/>
          <w:i/>
          <w:iCs/>
        </w:rPr>
      </w:pPr>
      <w:r>
        <w:rPr>
          <w:rFonts w:ascii="Palatino Linotype" w:hAnsi="Palatino Linotype" w:cs="Arial"/>
          <w:b/>
        </w:rPr>
        <w:t xml:space="preserve">Photo_2359.png: </w:t>
      </w:r>
      <w:r>
        <w:rPr>
          <w:rFonts w:ascii="Palatino Linotype" w:hAnsi="Palatino Linotype" w:cs="Arial"/>
        </w:rPr>
        <w:t xml:space="preserve">Fotografía en la que se advierten los cimientos de una construcción. </w:t>
      </w:r>
    </w:p>
    <w:p w:rsidRPr="0076038D" w:rsidR="0076038D" w:rsidP="00562C07" w:rsidRDefault="0076038D" w14:paraId="63682EE0" w14:textId="402262B3">
      <w:pPr>
        <w:pStyle w:val="Prrafodelista"/>
        <w:numPr>
          <w:ilvl w:val="0"/>
          <w:numId w:val="9"/>
        </w:numPr>
        <w:spacing w:line="360" w:lineRule="auto"/>
        <w:ind w:right="567"/>
        <w:jc w:val="both"/>
        <w:rPr>
          <w:rFonts w:ascii="Palatino Linotype" w:hAnsi="Palatino Linotype" w:cs="Arial"/>
          <w:bCs/>
          <w:i/>
          <w:iCs/>
        </w:rPr>
      </w:pPr>
      <w:r>
        <w:rPr>
          <w:rFonts w:ascii="Palatino Linotype" w:hAnsi="Palatino Linotype" w:cs="Arial"/>
          <w:b/>
        </w:rPr>
        <w:t xml:space="preserve">12 Credencial de elector firmada blanco y negro.pdf: </w:t>
      </w:r>
      <w:r>
        <w:rPr>
          <w:rFonts w:ascii="Palatino Linotype" w:hAnsi="Palatino Linotype" w:cs="Arial"/>
        </w:rPr>
        <w:t xml:space="preserve">Credencial de Elector del solicitante. </w:t>
      </w:r>
    </w:p>
    <w:p w:rsidRPr="00562C07" w:rsidR="0076038D" w:rsidP="00562C07" w:rsidRDefault="0076038D" w14:paraId="77AF69EE" w14:textId="468575F9">
      <w:pPr>
        <w:pStyle w:val="Prrafodelista"/>
        <w:numPr>
          <w:ilvl w:val="0"/>
          <w:numId w:val="9"/>
        </w:numPr>
        <w:spacing w:line="360" w:lineRule="auto"/>
        <w:ind w:right="567"/>
        <w:jc w:val="both"/>
        <w:rPr>
          <w:rFonts w:ascii="Palatino Linotype" w:hAnsi="Palatino Linotype" w:cs="Arial"/>
          <w:bCs/>
          <w:i/>
          <w:iCs/>
        </w:rPr>
      </w:pPr>
      <w:r>
        <w:rPr>
          <w:rFonts w:ascii="Palatino Linotype" w:hAnsi="Palatino Linotype" w:cs="Arial"/>
          <w:b/>
        </w:rPr>
        <w:t xml:space="preserve">IMG_20220223.jgg: </w:t>
      </w:r>
      <w:r>
        <w:rPr>
          <w:rFonts w:ascii="Palatino Linotype" w:hAnsi="Palatino Linotype" w:cs="Arial"/>
        </w:rPr>
        <w:t xml:space="preserve">imagen sobre un sello de suspensión de obra. </w:t>
      </w:r>
    </w:p>
    <w:p w:rsidR="0076038D" w:rsidP="00562C07" w:rsidRDefault="0076038D" w14:paraId="090B9F3C" w14:textId="77777777">
      <w:pPr>
        <w:pStyle w:val="Prrafodelista"/>
        <w:spacing w:line="360" w:lineRule="auto"/>
        <w:ind w:left="765" w:right="567"/>
        <w:jc w:val="both"/>
        <w:rPr>
          <w:rFonts w:ascii="Palatino Linotype" w:hAnsi="Palatino Linotype" w:cs="Arial"/>
          <w:bCs/>
          <w:i/>
          <w:iCs/>
        </w:rPr>
      </w:pPr>
    </w:p>
    <w:p w:rsidR="00EB0E98" w:rsidP="00562C07" w:rsidRDefault="00EB0E98" w14:paraId="42586CCF" w14:textId="77777777">
      <w:pPr>
        <w:pStyle w:val="Prrafodelista"/>
        <w:spacing w:line="360" w:lineRule="auto"/>
        <w:ind w:left="765" w:right="567"/>
        <w:jc w:val="both"/>
        <w:rPr>
          <w:rFonts w:ascii="Palatino Linotype" w:hAnsi="Palatino Linotype" w:cs="Arial"/>
          <w:bCs/>
          <w:i/>
          <w:iCs/>
        </w:rPr>
      </w:pPr>
    </w:p>
    <w:p w:rsidR="00EB0E98" w:rsidP="00562C07" w:rsidRDefault="00EB0E98" w14:paraId="555317E4" w14:textId="77777777">
      <w:pPr>
        <w:pStyle w:val="Prrafodelista"/>
        <w:spacing w:line="360" w:lineRule="auto"/>
        <w:ind w:left="765" w:right="567"/>
        <w:jc w:val="both"/>
        <w:rPr>
          <w:rFonts w:ascii="Palatino Linotype" w:hAnsi="Palatino Linotype" w:cs="Arial"/>
          <w:bCs/>
          <w:i/>
          <w:iCs/>
        </w:rPr>
      </w:pPr>
    </w:p>
    <w:p w:rsidR="00EB0E98" w:rsidP="00562C07" w:rsidRDefault="00EB0E98" w14:paraId="75F3CA51" w14:textId="77777777">
      <w:pPr>
        <w:pStyle w:val="Prrafodelista"/>
        <w:spacing w:line="360" w:lineRule="auto"/>
        <w:ind w:left="765" w:right="567"/>
        <w:jc w:val="both"/>
        <w:rPr>
          <w:rFonts w:ascii="Palatino Linotype" w:hAnsi="Palatino Linotype" w:cs="Arial"/>
          <w:bCs/>
          <w:i/>
          <w:iCs/>
        </w:rPr>
      </w:pPr>
    </w:p>
    <w:p w:rsidRPr="00405565" w:rsidR="00EB0E98" w:rsidP="00562C07" w:rsidRDefault="00EB0E98" w14:paraId="24A56A5B" w14:textId="77777777">
      <w:pPr>
        <w:pStyle w:val="Prrafodelista"/>
        <w:spacing w:line="360" w:lineRule="auto"/>
        <w:ind w:left="765" w:right="567"/>
        <w:jc w:val="both"/>
        <w:rPr>
          <w:rFonts w:ascii="Palatino Linotype" w:hAnsi="Palatino Linotype" w:cs="Arial"/>
          <w:bCs/>
          <w:i/>
          <w:iCs/>
        </w:rPr>
      </w:pPr>
    </w:p>
    <w:p w:rsidRPr="00C938B6" w:rsidR="00801872" w:rsidP="005B031E" w:rsidRDefault="00801872" w14:paraId="25D9F666" w14:textId="77777777">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lastRenderedPageBreak/>
        <w:t>II. Respuesta del Sujeto Obligado.</w:t>
      </w:r>
    </w:p>
    <w:p w:rsidRPr="00C938B6" w:rsidR="00801872" w:rsidP="005B031E" w:rsidRDefault="00801872" w14:paraId="35CE8038" w14:textId="77777777">
      <w:pPr>
        <w:autoSpaceDE w:val="0"/>
        <w:autoSpaceDN w:val="0"/>
        <w:adjustRightInd w:val="0"/>
        <w:spacing w:line="360" w:lineRule="auto"/>
        <w:ind w:right="-28"/>
        <w:jc w:val="both"/>
        <w:rPr>
          <w:rFonts w:ascii="Palatino Linotype" w:hAnsi="Palatino Linotype" w:cs="Tahoma"/>
          <w:bCs/>
          <w:sz w:val="22"/>
          <w:szCs w:val="22"/>
        </w:rPr>
      </w:pPr>
    </w:p>
    <w:p w:rsidR="002D46B4" w:rsidP="005B031E" w:rsidRDefault="00801872" w14:paraId="60B4E890" w14:textId="6C89FF86">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76038D">
        <w:rPr>
          <w:rFonts w:ascii="Palatino Linotype" w:hAnsi="Palatino Linotype" w:cs="Tahoma"/>
          <w:bCs/>
          <w:sz w:val="22"/>
          <w:szCs w:val="22"/>
        </w:rPr>
        <w:t>veintiocho</w:t>
      </w:r>
      <w:r w:rsidR="001A6134">
        <w:rPr>
          <w:rFonts w:ascii="Palatino Linotype" w:hAnsi="Palatino Linotype" w:cs="Tahoma"/>
          <w:bCs/>
          <w:sz w:val="22"/>
          <w:szCs w:val="22"/>
        </w:rPr>
        <w:t xml:space="preserve"> </w:t>
      </w:r>
      <w:r w:rsidR="00A45216">
        <w:rPr>
          <w:rFonts w:ascii="Palatino Linotype" w:hAnsi="Palatino Linotype" w:cs="Tahoma"/>
          <w:bCs/>
          <w:sz w:val="22"/>
          <w:szCs w:val="22"/>
        </w:rPr>
        <w:t xml:space="preserve">de </w:t>
      </w:r>
      <w:r w:rsidR="0076038D">
        <w:rPr>
          <w:rFonts w:ascii="Palatino Linotype" w:hAnsi="Palatino Linotype" w:cs="Tahoma"/>
          <w:bCs/>
          <w:sz w:val="22"/>
          <w:szCs w:val="22"/>
        </w:rPr>
        <w:t>febrero</w:t>
      </w:r>
      <w:r w:rsidR="00A45216">
        <w:rPr>
          <w:rFonts w:ascii="Palatino Linotype" w:hAnsi="Palatino Linotype" w:cs="Tahoma"/>
          <w:bCs/>
          <w:sz w:val="22"/>
          <w:szCs w:val="22"/>
        </w:rPr>
        <w:t xml:space="preserve"> de dos mil veintidós</w:t>
      </w:r>
      <w:r w:rsidR="002D46B4">
        <w:rPr>
          <w:rFonts w:ascii="Palatino Linotype" w:hAnsi="Palatino Linotype" w:cs="Tahoma"/>
          <w:bCs/>
          <w:sz w:val="22"/>
          <w:szCs w:val="22"/>
        </w:rPr>
        <w:t xml:space="preserve">, </w:t>
      </w:r>
      <w:r w:rsidRPr="00C938B6" w:rsidR="009F646C">
        <w:rPr>
          <w:rFonts w:ascii="Palatino Linotype" w:hAnsi="Palatino Linotype" w:cs="Tahoma"/>
          <w:bCs/>
          <w:sz w:val="22"/>
          <w:szCs w:val="22"/>
        </w:rPr>
        <w:t xml:space="preserve">el Sujeto Obligado notificó </w:t>
      </w:r>
      <w:r w:rsidRPr="00C938B6" w:rsidR="002D46B4">
        <w:rPr>
          <w:rFonts w:ascii="Palatino Linotype" w:hAnsi="Palatino Linotype" w:cs="Tahoma"/>
          <w:bCs/>
          <w:sz w:val="22"/>
          <w:szCs w:val="22"/>
        </w:rPr>
        <w:t xml:space="preserve">a través del </w:t>
      </w:r>
      <w:r w:rsidRPr="00C938B6" w:rsidR="002D46B4">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Pr="00C938B6" w:rsidR="009F646C">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rsidR="001D1806" w:rsidP="005B031E" w:rsidRDefault="001D1806" w14:paraId="0070B86F" w14:textId="77777777">
      <w:pPr>
        <w:autoSpaceDE w:val="0"/>
        <w:autoSpaceDN w:val="0"/>
        <w:adjustRightInd w:val="0"/>
        <w:spacing w:line="360" w:lineRule="auto"/>
        <w:ind w:right="-28"/>
        <w:jc w:val="both"/>
        <w:rPr>
          <w:rFonts w:ascii="Palatino Linotype" w:hAnsi="Palatino Linotype" w:cs="Tahoma"/>
          <w:bCs/>
          <w:sz w:val="22"/>
          <w:szCs w:val="22"/>
        </w:rPr>
      </w:pPr>
    </w:p>
    <w:p w:rsidRPr="0076038D" w:rsidR="0076038D" w:rsidP="0076038D" w:rsidRDefault="001D1806" w14:paraId="26B369B3" w14:textId="77777777">
      <w:pPr>
        <w:autoSpaceDE w:val="0"/>
        <w:autoSpaceDN w:val="0"/>
        <w:adjustRightInd w:val="0"/>
        <w:spacing w:line="360" w:lineRule="auto"/>
        <w:ind w:left="567" w:right="539"/>
        <w:jc w:val="both"/>
        <w:rPr>
          <w:rFonts w:ascii="Palatino Linotype" w:hAnsi="Palatino Linotype" w:cs="Tahoma"/>
          <w:bCs/>
          <w:i/>
          <w:szCs w:val="22"/>
        </w:rPr>
      </w:pPr>
      <w:r w:rsidRPr="00821876">
        <w:rPr>
          <w:rFonts w:ascii="Palatino Linotype" w:hAnsi="Palatino Linotype" w:cs="Tahoma"/>
          <w:bCs/>
          <w:i/>
          <w:szCs w:val="22"/>
        </w:rPr>
        <w:t>“</w:t>
      </w:r>
      <w:r w:rsidRPr="0076038D" w:rsidR="0076038D">
        <w:rPr>
          <w:rFonts w:ascii="Palatino Linotype" w:hAnsi="Palatino Linotype" w:cs="Tahoma"/>
          <w:bCs/>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821876" w:rsidR="001439DF" w:rsidP="0076038D" w:rsidRDefault="0076038D" w14:paraId="420E2315" w14:textId="4BEABC10">
      <w:pPr>
        <w:autoSpaceDE w:val="0"/>
        <w:autoSpaceDN w:val="0"/>
        <w:adjustRightInd w:val="0"/>
        <w:spacing w:line="360" w:lineRule="auto"/>
        <w:ind w:left="567" w:right="539"/>
        <w:jc w:val="both"/>
        <w:rPr>
          <w:rFonts w:ascii="Palatino Linotype" w:hAnsi="Palatino Linotype" w:cs="Tahoma"/>
          <w:bCs/>
          <w:i/>
          <w:szCs w:val="22"/>
        </w:rPr>
      </w:pPr>
      <w:r w:rsidRPr="0076038D">
        <w:rPr>
          <w:rFonts w:ascii="Palatino Linotype" w:hAnsi="Palatino Linotype" w:cs="Tahoma"/>
          <w:bCs/>
          <w:i/>
          <w:szCs w:val="22"/>
        </w:rPr>
        <w:t>RESPUESTA ANEXA AL OFICIO EN FORMATO PDF</w:t>
      </w:r>
      <w:r w:rsidR="00C44D27">
        <w:rPr>
          <w:rFonts w:ascii="Palatino Linotype" w:hAnsi="Palatino Linotype" w:cs="Tahoma"/>
          <w:bCs/>
          <w:i/>
          <w:szCs w:val="22"/>
        </w:rPr>
        <w:t>”</w:t>
      </w:r>
      <w:r w:rsidRPr="00D76EDB" w:rsidR="00D76EDB">
        <w:rPr>
          <w:rFonts w:ascii="Palatino Linotype" w:hAnsi="Palatino Linotype" w:cs="Tahoma"/>
          <w:bCs/>
          <w:i/>
          <w:szCs w:val="22"/>
        </w:rPr>
        <w:t>.</w:t>
      </w:r>
      <w:r w:rsidRPr="00821876" w:rsidR="00003D5C">
        <w:rPr>
          <w:rFonts w:ascii="Palatino Linotype" w:hAnsi="Palatino Linotype" w:cs="Tahoma"/>
          <w:bCs/>
          <w:i/>
          <w:szCs w:val="22"/>
        </w:rPr>
        <w:t xml:space="preserve"> </w:t>
      </w:r>
      <w:r w:rsidRPr="00821876" w:rsidR="0065749C">
        <w:rPr>
          <w:rFonts w:ascii="Palatino Linotype" w:hAnsi="Palatino Linotype" w:cs="Tahoma"/>
          <w:bCs/>
          <w:i/>
          <w:szCs w:val="22"/>
        </w:rPr>
        <w:t>(Sic)</w:t>
      </w:r>
      <w:bookmarkStart w:name="_Hlk93400407" w:id="1"/>
    </w:p>
    <w:p w:rsidR="00CD64A4" w:rsidP="003931DD" w:rsidRDefault="00CD64A4" w14:paraId="350B4695" w14:textId="77777777">
      <w:pPr>
        <w:autoSpaceDE w:val="0"/>
        <w:autoSpaceDN w:val="0"/>
        <w:adjustRightInd w:val="0"/>
        <w:spacing w:line="360" w:lineRule="auto"/>
        <w:ind w:right="539"/>
        <w:jc w:val="both"/>
        <w:rPr>
          <w:rFonts w:ascii="Palatino Linotype" w:hAnsi="Palatino Linotype" w:cs="Tahoma"/>
          <w:bCs/>
          <w:i/>
          <w:sz w:val="22"/>
          <w:szCs w:val="22"/>
        </w:rPr>
      </w:pPr>
    </w:p>
    <w:p w:rsidR="003931DD" w:rsidP="003931DD" w:rsidRDefault="003931DD" w14:paraId="5499F65D" w14:textId="3C7A1260">
      <w:pPr>
        <w:autoSpaceDE w:val="0"/>
        <w:autoSpaceDN w:val="0"/>
        <w:adjustRightInd w:val="0"/>
        <w:spacing w:line="360" w:lineRule="auto"/>
        <w:ind w:right="539"/>
        <w:jc w:val="both"/>
        <w:rPr>
          <w:rFonts w:ascii="Palatino Linotype" w:hAnsi="Palatino Linotype" w:cs="Tahoma"/>
          <w:bCs/>
          <w:sz w:val="22"/>
          <w:szCs w:val="22"/>
        </w:rPr>
      </w:pPr>
      <w:r>
        <w:rPr>
          <w:rFonts w:ascii="Palatino Linotype" w:hAnsi="Palatino Linotype" w:cs="Tahoma"/>
          <w:bCs/>
          <w:sz w:val="22"/>
          <w:szCs w:val="22"/>
        </w:rPr>
        <w:t xml:space="preserve">Para tales efectos anexó el archivo que se describe a continuación: </w:t>
      </w:r>
    </w:p>
    <w:p w:rsidR="003931DD" w:rsidP="003931DD" w:rsidRDefault="003931DD" w14:paraId="05A23FE6" w14:textId="77777777">
      <w:pPr>
        <w:autoSpaceDE w:val="0"/>
        <w:autoSpaceDN w:val="0"/>
        <w:adjustRightInd w:val="0"/>
        <w:spacing w:line="360" w:lineRule="auto"/>
        <w:ind w:right="539"/>
        <w:jc w:val="both"/>
        <w:rPr>
          <w:rFonts w:ascii="Palatino Linotype" w:hAnsi="Palatino Linotype" w:cs="Tahoma"/>
          <w:bCs/>
          <w:sz w:val="22"/>
          <w:szCs w:val="22"/>
        </w:rPr>
      </w:pPr>
    </w:p>
    <w:p w:rsidRPr="0076038D" w:rsidR="00D448E0" w:rsidP="0076038D" w:rsidRDefault="0076038D" w14:paraId="0DC371FE" w14:textId="43E55F50">
      <w:pPr>
        <w:pStyle w:val="Prrafodelista"/>
        <w:numPr>
          <w:ilvl w:val="0"/>
          <w:numId w:val="9"/>
        </w:numPr>
        <w:autoSpaceDE w:val="0"/>
        <w:autoSpaceDN w:val="0"/>
        <w:adjustRightInd w:val="0"/>
        <w:spacing w:line="360" w:lineRule="auto"/>
        <w:ind w:right="-28"/>
        <w:jc w:val="both"/>
        <w:rPr>
          <w:rFonts w:ascii="Palatino Linotype" w:hAnsi="Palatino Linotype" w:cs="Tahoma"/>
          <w:bCs/>
          <w:szCs w:val="22"/>
        </w:rPr>
      </w:pPr>
      <w:r>
        <w:rPr>
          <w:rFonts w:ascii="Palatino Linotype" w:hAnsi="Palatino Linotype" w:cs="Tahoma"/>
          <w:b/>
          <w:szCs w:val="22"/>
        </w:rPr>
        <w:t>SAIMEX-29-TECÁMAC-IP-2022.docx</w:t>
      </w:r>
      <w:r w:rsidRPr="0059776C" w:rsidR="00D448E0">
        <w:rPr>
          <w:rFonts w:ascii="Palatino Linotype" w:hAnsi="Palatino Linotype" w:cs="Tahoma"/>
          <w:b/>
          <w:szCs w:val="22"/>
        </w:rPr>
        <w:t xml:space="preserve">: </w:t>
      </w:r>
      <w:r>
        <w:rPr>
          <w:rFonts w:ascii="Palatino Linotype" w:hAnsi="Palatino Linotype" w:cs="Tahoma"/>
          <w:bCs/>
          <w:szCs w:val="22"/>
        </w:rPr>
        <w:t xml:space="preserve">Oficio de fecha veinticuatro </w:t>
      </w:r>
      <w:r w:rsidR="00D0427F">
        <w:rPr>
          <w:rFonts w:ascii="Palatino Linotype" w:hAnsi="Palatino Linotype" w:cs="Tahoma"/>
          <w:bCs/>
          <w:szCs w:val="22"/>
        </w:rPr>
        <w:t>de febrero</w:t>
      </w:r>
      <w:r>
        <w:rPr>
          <w:rFonts w:ascii="Palatino Linotype" w:hAnsi="Palatino Linotype" w:cs="Tahoma"/>
          <w:bCs/>
          <w:szCs w:val="22"/>
        </w:rPr>
        <w:t xml:space="preserve"> de dos mil veintidós, signado por el Director General de Planeación, Administración y Regulación del Territorio, mediante el cual informa que para que el Solicitante, esté en posibilidad de realizar actuaciones o solicitar información relativa al mismo, es menester que acredite la personalidad e interés jurídico, asimismo, precisa que a la Dirección General de Vialidad, dependiente de la Secretaría de Comunicaciones del Gobierno del Estado de México, le corresponde ejecutar y controlar el proyecto de la obra. </w:t>
      </w:r>
    </w:p>
    <w:p w:rsidRPr="003931DD" w:rsidR="003931DD" w:rsidP="003931DD" w:rsidRDefault="003931DD" w14:paraId="2DACB647" w14:textId="77777777">
      <w:pPr>
        <w:autoSpaceDE w:val="0"/>
        <w:autoSpaceDN w:val="0"/>
        <w:adjustRightInd w:val="0"/>
        <w:spacing w:line="360" w:lineRule="auto"/>
        <w:ind w:right="539"/>
        <w:jc w:val="both"/>
        <w:rPr>
          <w:rFonts w:ascii="Palatino Linotype" w:hAnsi="Palatino Linotype" w:cs="Tahoma"/>
          <w:b/>
          <w:bCs/>
          <w:sz w:val="22"/>
          <w:szCs w:val="22"/>
        </w:rPr>
      </w:pPr>
    </w:p>
    <w:bookmarkEnd w:id="1"/>
    <w:p w:rsidRPr="00C938B6" w:rsidR="00801872" w:rsidP="005B031E" w:rsidRDefault="00801872" w14:paraId="17843F84" w14:textId="77777777">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rsidRPr="00C938B6" w:rsidR="00801872" w:rsidP="005B031E" w:rsidRDefault="00801872" w14:paraId="47856147" w14:textId="77777777">
      <w:pPr>
        <w:widowControl w:val="0"/>
        <w:spacing w:line="360" w:lineRule="auto"/>
        <w:jc w:val="both"/>
        <w:rPr>
          <w:rFonts w:ascii="Palatino Linotype" w:hAnsi="Palatino Linotype" w:cs="Tahoma"/>
          <w:sz w:val="22"/>
          <w:szCs w:val="22"/>
        </w:rPr>
      </w:pPr>
    </w:p>
    <w:p w:rsidRPr="00C938B6" w:rsidR="00801872" w:rsidP="005B031E" w:rsidRDefault="00787658" w14:paraId="62F1AEB7" w14:textId="0AD557F4">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76038D">
        <w:rPr>
          <w:rFonts w:ascii="Palatino Linotype" w:hAnsi="Palatino Linotype" w:cs="Tahoma"/>
          <w:sz w:val="22"/>
          <w:szCs w:val="22"/>
          <w:lang w:val="es-ES"/>
        </w:rPr>
        <w:t>veintiocho</w:t>
      </w:r>
      <w:r w:rsidR="00CD64A4">
        <w:rPr>
          <w:rFonts w:ascii="Palatino Linotype" w:hAnsi="Palatino Linotype" w:cs="Tahoma"/>
          <w:sz w:val="22"/>
          <w:szCs w:val="22"/>
          <w:lang w:val="es-ES"/>
        </w:rPr>
        <w:t xml:space="preserve"> de </w:t>
      </w:r>
      <w:r w:rsidR="0076038D">
        <w:rPr>
          <w:rFonts w:ascii="Palatino Linotype" w:hAnsi="Palatino Linotype" w:cs="Tahoma"/>
          <w:sz w:val="22"/>
          <w:szCs w:val="22"/>
          <w:lang w:val="es-ES"/>
        </w:rPr>
        <w:t xml:space="preserve">febrero de </w:t>
      </w:r>
      <w:r w:rsidR="00CD64A4">
        <w:rPr>
          <w:rFonts w:ascii="Palatino Linotype" w:hAnsi="Palatino Linotype" w:cs="Tahoma"/>
          <w:sz w:val="22"/>
          <w:szCs w:val="22"/>
          <w:lang w:val="es-ES"/>
        </w:rPr>
        <w:t>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Pr="00C938B6" w:rsidR="00801872">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Pr="00C938B6" w:rsidR="00801872">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003931DD">
        <w:rPr>
          <w:rFonts w:ascii="Palatino Linotype" w:hAnsi="Palatino Linotype" w:eastAsia="Calibri" w:cs="Tahoma"/>
          <w:bCs/>
          <w:sz w:val="22"/>
          <w:szCs w:val="22"/>
        </w:rPr>
        <w:t>Ayuntamiento de</w:t>
      </w:r>
      <w:r w:rsidR="0076514A">
        <w:rPr>
          <w:rFonts w:ascii="Palatino Linotype" w:hAnsi="Palatino Linotype" w:eastAsia="Calibri" w:cs="Tahoma"/>
          <w:bCs/>
          <w:sz w:val="22"/>
          <w:szCs w:val="22"/>
        </w:rPr>
        <w:t xml:space="preserve"> </w:t>
      </w:r>
      <w:r w:rsidR="0076038D">
        <w:rPr>
          <w:rFonts w:ascii="Palatino Linotype" w:hAnsi="Palatino Linotype" w:eastAsia="Calibri" w:cs="Tahoma"/>
          <w:bCs/>
          <w:sz w:val="22"/>
          <w:szCs w:val="22"/>
        </w:rPr>
        <w:t>Tecámac</w:t>
      </w:r>
      <w:r w:rsidR="003931DD">
        <w:rPr>
          <w:rFonts w:ascii="Palatino Linotype" w:hAnsi="Palatino Linotype" w:eastAsia="Calibri" w:cs="Tahoma"/>
          <w:bCs/>
          <w:sz w:val="22"/>
          <w:szCs w:val="22"/>
        </w:rPr>
        <w:t xml:space="preserve"> a </w:t>
      </w:r>
      <w:r w:rsidRPr="00C938B6" w:rsidR="00801872">
        <w:rPr>
          <w:rFonts w:ascii="Palatino Linotype" w:hAnsi="Palatino Linotype" w:cs="Tahoma"/>
          <w:sz w:val="22"/>
          <w:szCs w:val="22"/>
          <w:lang w:val="es-ES"/>
        </w:rPr>
        <w:t xml:space="preserve">la solicitud de </w:t>
      </w:r>
      <w:r w:rsidRPr="00C938B6" w:rsidR="00801872">
        <w:rPr>
          <w:rFonts w:ascii="Palatino Linotype" w:hAnsi="Palatino Linotype" w:cs="Tahoma"/>
          <w:sz w:val="22"/>
          <w:szCs w:val="22"/>
          <w:lang w:val="es-ES"/>
        </w:rPr>
        <w:lastRenderedPageBreak/>
        <w:t>información, en los siguientes términos:</w:t>
      </w:r>
    </w:p>
    <w:p w:rsidRPr="00C938B6" w:rsidR="00801872" w:rsidP="005B031E" w:rsidRDefault="00801872" w14:paraId="6CC89F15" w14:textId="77777777">
      <w:pPr>
        <w:widowControl w:val="0"/>
        <w:spacing w:line="360" w:lineRule="auto"/>
        <w:jc w:val="both"/>
        <w:rPr>
          <w:rFonts w:ascii="Palatino Linotype" w:hAnsi="Palatino Linotype" w:cs="Tahoma"/>
          <w:b/>
          <w:bCs/>
          <w:sz w:val="22"/>
          <w:szCs w:val="22"/>
          <w:lang w:val="es-ES"/>
        </w:rPr>
      </w:pPr>
    </w:p>
    <w:p w:rsidRPr="00C938B6" w:rsidR="00801872" w:rsidP="005B031E" w:rsidRDefault="00787658" w14:paraId="678BEB74" w14:textId="50E99A83">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name="_Hlk94039942" w:id="2"/>
      <w:r w:rsidRPr="00C938B6" w:rsidR="00801872">
        <w:rPr>
          <w:rFonts w:ascii="Palatino Linotype" w:hAnsi="Palatino Linotype" w:cs="Tahoma"/>
          <w:b/>
          <w:i/>
          <w:iCs/>
        </w:rPr>
        <w:t>ACTO IMPUGNADO</w:t>
      </w:r>
    </w:p>
    <w:p w:rsidR="00801872" w:rsidP="00FD724E" w:rsidRDefault="00787658" w14:paraId="6124D706" w14:textId="4718AB22">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Pr="0076038D" w:rsidR="0076038D">
        <w:rPr>
          <w:rFonts w:ascii="Palatino Linotype" w:hAnsi="Palatino Linotype" w:cs="Tahoma"/>
          <w:i/>
          <w:iCs/>
        </w:rPr>
        <w:t>El oficio TEC/DGPART/0065/2022, emitido por el TITULAR DE LA UNIDAD DE TRANSPARENCIA MUNICIPAL DE TECÁMAC, ESTADO DE MÉXICO. Acuse de respuesta a la solicitud 00029/TECAMAC/IP/2022, de la plataforma SAIMEX, suscrito por el TITULAR DE LA UNIDAD DE TRANSPARENCIA MUNICIPAL DE TECÁMAC, ESTADO DE MÉXICO.</w:t>
      </w:r>
      <w:r w:rsidR="00584DB3">
        <w:rPr>
          <w:rFonts w:ascii="Palatino Linotype" w:hAnsi="Palatino Linotype" w:cs="Tahoma"/>
          <w:i/>
          <w:iCs/>
        </w:rPr>
        <w:t xml:space="preserve">”. </w:t>
      </w:r>
      <w:r w:rsidRPr="00C938B6" w:rsidR="00801872">
        <w:rPr>
          <w:rFonts w:ascii="Palatino Linotype" w:hAnsi="Palatino Linotype" w:cs="Tahoma"/>
          <w:i/>
          <w:iCs/>
        </w:rPr>
        <w:t>(Sic)</w:t>
      </w:r>
    </w:p>
    <w:p w:rsidRPr="00FD724E" w:rsidR="003931DD" w:rsidP="00FD724E" w:rsidRDefault="003931DD" w14:paraId="6E8E070B" w14:textId="77777777">
      <w:pPr>
        <w:spacing w:line="360" w:lineRule="auto"/>
        <w:ind w:left="567" w:right="567"/>
        <w:contextualSpacing/>
        <w:jc w:val="both"/>
        <w:rPr>
          <w:rFonts w:ascii="Palatino Linotype" w:hAnsi="Palatino Linotype" w:cs="Tahoma"/>
          <w:i/>
          <w:iCs/>
        </w:rPr>
      </w:pPr>
    </w:p>
    <w:p w:rsidRPr="00C938B6" w:rsidR="00801872" w:rsidP="005B031E" w:rsidRDefault="00801872" w14:paraId="5D59FAC9" w14:textId="57CDF813">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rsidR="00BE73E6" w:rsidP="005B031E" w:rsidRDefault="00787658" w14:paraId="5353D53C" w14:textId="3835B2BE">
      <w:pPr>
        <w:spacing w:line="360" w:lineRule="auto"/>
        <w:ind w:left="567" w:right="567"/>
        <w:contextualSpacing/>
        <w:jc w:val="both"/>
        <w:rPr>
          <w:rFonts w:ascii="Palatino Linotype" w:hAnsi="Palatino Linotype" w:eastAsia="Calibri" w:cs="Tahoma"/>
          <w:bCs/>
          <w:i/>
          <w:iCs/>
          <w:lang w:eastAsia="en-US"/>
        </w:rPr>
      </w:pPr>
      <w:bookmarkStart w:name="_Hlk93400426" w:id="3"/>
      <w:r>
        <w:rPr>
          <w:rFonts w:ascii="Palatino Linotype" w:hAnsi="Palatino Linotype" w:eastAsia="Calibri" w:cs="Tahoma"/>
          <w:bCs/>
          <w:i/>
          <w:iCs/>
          <w:lang w:eastAsia="en-US"/>
        </w:rPr>
        <w:t>“</w:t>
      </w:r>
      <w:r w:rsidRPr="0076038D" w:rsidR="0076038D">
        <w:rPr>
          <w:rFonts w:ascii="Palatino Linotype" w:hAnsi="Palatino Linotype" w:eastAsia="Calibri" w:cs="Tahoma"/>
          <w:bCs/>
          <w:i/>
          <w:iCs/>
          <w:lang w:eastAsia="en-US"/>
        </w:rPr>
        <w:t xml:space="preserve">La unidad de transparencia del Municipio de Tecámac, refiere que debo acreditar mi personalidad para acceder a la información, no obstante, la solicitada es pública, por lo que no necesito acreditarla. En su caso debió suprimir los datos sensibles de las personas involucradas y proporcionarme la información solicitada. Exhibo respuesta a una solicitud que realice a la Secretaría de Movilidad, en donde se advierte que la obra de la cual se pide información, es financiada con gasto público, y por ende las sanciones que ha impuesto el municipio a </w:t>
      </w:r>
      <w:r w:rsidR="0076038D">
        <w:rPr>
          <w:rFonts w:ascii="Palatino Linotype" w:hAnsi="Palatino Linotype" w:eastAsia="Calibri" w:cs="Tahoma"/>
          <w:bCs/>
          <w:i/>
          <w:iCs/>
          <w:lang w:eastAsia="en-US"/>
        </w:rPr>
        <w:t>la misma son de interés general</w:t>
      </w:r>
      <w:r w:rsidR="00821876">
        <w:rPr>
          <w:rFonts w:ascii="Palatino Linotype" w:hAnsi="Palatino Linotype" w:eastAsia="Calibri" w:cs="Tahoma"/>
          <w:bCs/>
          <w:i/>
          <w:iCs/>
          <w:lang w:eastAsia="en-US"/>
        </w:rPr>
        <w:t>”</w:t>
      </w:r>
      <w:r w:rsidRPr="003931DD" w:rsidR="003931DD">
        <w:rPr>
          <w:rFonts w:ascii="Palatino Linotype" w:hAnsi="Palatino Linotype" w:eastAsia="Calibri" w:cs="Tahoma"/>
          <w:bCs/>
          <w:i/>
          <w:iCs/>
          <w:lang w:eastAsia="en-US"/>
        </w:rPr>
        <w:t xml:space="preserve">. </w:t>
      </w:r>
      <w:r w:rsidRPr="00C938B6" w:rsidR="00801872">
        <w:rPr>
          <w:rFonts w:ascii="Palatino Linotype" w:hAnsi="Palatino Linotype" w:eastAsia="Calibri" w:cs="Tahoma"/>
          <w:bCs/>
          <w:i/>
          <w:iCs/>
          <w:lang w:eastAsia="en-US"/>
        </w:rPr>
        <w:t>(Sic)</w:t>
      </w:r>
    </w:p>
    <w:bookmarkEnd w:id="2"/>
    <w:bookmarkEnd w:id="3"/>
    <w:p w:rsidR="004E0CF0" w:rsidP="006F7217" w:rsidRDefault="004E0CF0" w14:paraId="2D7ED6AB" w14:textId="77777777">
      <w:pPr>
        <w:tabs>
          <w:tab w:val="left" w:pos="3360"/>
        </w:tabs>
        <w:spacing w:line="360" w:lineRule="auto"/>
        <w:ind w:right="-28"/>
        <w:contextualSpacing/>
        <w:jc w:val="both"/>
        <w:rPr>
          <w:rFonts w:ascii="Palatino Linotype" w:hAnsi="Palatino Linotype" w:cs="Tahoma"/>
          <w:bCs/>
          <w:sz w:val="22"/>
          <w:szCs w:val="22"/>
        </w:rPr>
      </w:pPr>
    </w:p>
    <w:p w:rsidR="00F962F2" w:rsidP="006F7217" w:rsidRDefault="00F962F2" w14:paraId="16CD007E" w14:textId="63F53BB4">
      <w:pPr>
        <w:tabs>
          <w:tab w:val="left" w:pos="3360"/>
        </w:tabs>
        <w:spacing w:line="360" w:lineRule="auto"/>
        <w:ind w:right="-28"/>
        <w:contextualSpacing/>
        <w:jc w:val="both"/>
        <w:rPr>
          <w:rFonts w:ascii="Palatino Linotype" w:hAnsi="Palatino Linotype" w:cs="Tahoma"/>
          <w:bCs/>
          <w:sz w:val="22"/>
          <w:szCs w:val="22"/>
        </w:rPr>
      </w:pPr>
      <w:r>
        <w:rPr>
          <w:rFonts w:ascii="Palatino Linotype" w:hAnsi="Palatino Linotype" w:cs="Tahoma"/>
          <w:bCs/>
          <w:sz w:val="22"/>
          <w:szCs w:val="22"/>
        </w:rPr>
        <w:t xml:space="preserve">Anexó para tales efectos, los archivos que se describen a continuación: </w:t>
      </w:r>
    </w:p>
    <w:p w:rsidR="00F962F2" w:rsidP="006F7217" w:rsidRDefault="00F962F2" w14:paraId="16B2C9D2" w14:textId="77777777">
      <w:pPr>
        <w:tabs>
          <w:tab w:val="left" w:pos="3360"/>
        </w:tabs>
        <w:spacing w:line="360" w:lineRule="auto"/>
        <w:ind w:right="-28"/>
        <w:contextualSpacing/>
        <w:jc w:val="both"/>
        <w:rPr>
          <w:rFonts w:ascii="Palatino Linotype" w:hAnsi="Palatino Linotype" w:cs="Tahoma"/>
          <w:bCs/>
          <w:sz w:val="22"/>
          <w:szCs w:val="22"/>
        </w:rPr>
      </w:pPr>
    </w:p>
    <w:p w:rsidRPr="00F962F2" w:rsidR="00F962F2" w:rsidP="00F962F2" w:rsidRDefault="00F962F2" w14:paraId="5B1111FA" w14:textId="087C839A">
      <w:pPr>
        <w:pStyle w:val="Prrafodelista"/>
        <w:numPr>
          <w:ilvl w:val="0"/>
          <w:numId w:val="9"/>
        </w:numPr>
        <w:tabs>
          <w:tab w:val="left" w:pos="3360"/>
        </w:tabs>
        <w:spacing w:line="360" w:lineRule="auto"/>
        <w:ind w:right="-28"/>
        <w:jc w:val="both"/>
        <w:rPr>
          <w:rFonts w:ascii="Palatino Linotype" w:hAnsi="Palatino Linotype" w:cs="Tahoma"/>
          <w:bCs/>
          <w:szCs w:val="22"/>
        </w:rPr>
      </w:pPr>
      <w:r>
        <w:rPr>
          <w:rFonts w:ascii="Palatino Linotype" w:hAnsi="Palatino Linotype" w:cs="Tahoma"/>
          <w:b/>
          <w:bCs/>
          <w:szCs w:val="22"/>
        </w:rPr>
        <w:t xml:space="preserve">SAIMEX-29-TECÁMAC-IP-2022.docx. </w:t>
      </w:r>
      <w:r>
        <w:rPr>
          <w:rFonts w:ascii="Palatino Linotype" w:hAnsi="Palatino Linotype" w:cs="Tahoma"/>
          <w:bCs/>
          <w:szCs w:val="22"/>
        </w:rPr>
        <w:t xml:space="preserve">Oficio de fecha veinticuatro de febrero de dos mil veintidós, signado por el Director General de Planeación, Administración y Regulación del Territorio enviado en respuesta. </w:t>
      </w:r>
    </w:p>
    <w:p w:rsidRPr="00390464" w:rsidR="00390464" w:rsidP="00390464" w:rsidRDefault="00F962F2" w14:paraId="3207E3DE" w14:textId="29D9586B">
      <w:pPr>
        <w:pStyle w:val="Prrafodelista"/>
        <w:numPr>
          <w:ilvl w:val="0"/>
          <w:numId w:val="9"/>
        </w:numPr>
        <w:tabs>
          <w:tab w:val="left" w:pos="3360"/>
        </w:tabs>
        <w:spacing w:line="360" w:lineRule="auto"/>
        <w:ind w:right="-28"/>
        <w:jc w:val="both"/>
        <w:rPr>
          <w:rFonts w:ascii="Palatino Linotype" w:hAnsi="Palatino Linotype" w:cs="Tahoma"/>
          <w:bCs/>
          <w:szCs w:val="22"/>
        </w:rPr>
      </w:pPr>
      <w:r>
        <w:rPr>
          <w:rFonts w:ascii="Palatino Linotype" w:hAnsi="Palatino Linotype" w:cs="Tahoma"/>
          <w:b/>
          <w:bCs/>
          <w:szCs w:val="22"/>
        </w:rPr>
        <w:t xml:space="preserve">5 Respuesta a solicitud SEMOVI.pdf. </w:t>
      </w:r>
      <w:r>
        <w:rPr>
          <w:rFonts w:ascii="Palatino Linotype" w:hAnsi="Palatino Linotype" w:cs="Tahoma"/>
          <w:bCs/>
          <w:szCs w:val="22"/>
        </w:rPr>
        <w:t xml:space="preserve">Oficio de fecha quince de febrero de dos mil veintidós, signado por el Director General de Vialidad, mediante el cual informa que; la obra consiste en la construcción del Puente Vehicular sobre la vialidad Mexiquense en su cruce en el Circuito Exterior Mexiquense y el Gran Canal, con el fin de tener un punto de conexión entre la Av. Las Torres y Calle Mexiquense reduciendo la distancia entre estos puntos, así como reducir la distancia actual de los vehículos que utilizan </w:t>
      </w:r>
      <w:r>
        <w:rPr>
          <w:rFonts w:ascii="Palatino Linotype" w:hAnsi="Palatino Linotype" w:cs="Tahoma"/>
          <w:bCs/>
          <w:szCs w:val="22"/>
        </w:rPr>
        <w:lastRenderedPageBreak/>
        <w:t>las vialidades de estudio mediante la provisión de una solución de infraestructura que brinde mayor eficiencia operativa e incre</w:t>
      </w:r>
      <w:r w:rsidR="00390464">
        <w:rPr>
          <w:rFonts w:ascii="Palatino Linotype" w:hAnsi="Palatino Linotype" w:cs="Tahoma"/>
          <w:bCs/>
          <w:szCs w:val="22"/>
        </w:rPr>
        <w:t xml:space="preserve">mente los niveles de seguridad; señaló que la obra está a cargo de la Secretaría de Movilidad del Estado de México a través de la Dirección General de Vialidad, sin embargo, actualmente se encuentra suspendida por el procedimiento de rescisión administrativa del contrato número </w:t>
      </w:r>
      <w:r w:rsidR="00390464">
        <w:rPr>
          <w:rFonts w:ascii="Palatino Linotype" w:hAnsi="Palatino Linotype" w:cs="Tahoma"/>
          <w:b/>
          <w:bCs/>
          <w:szCs w:val="22"/>
        </w:rPr>
        <w:t>SIEM-DGC-FMVM-17-RF-07-C</w:t>
      </w:r>
      <w:r w:rsidR="00390464">
        <w:rPr>
          <w:rFonts w:ascii="Palatino Linotype" w:hAnsi="Palatino Linotype" w:cs="Tahoma"/>
          <w:bCs/>
          <w:szCs w:val="22"/>
        </w:rPr>
        <w:t>, por causas imputables al contratista.</w:t>
      </w:r>
    </w:p>
    <w:p w:rsidR="00F962F2" w:rsidP="00F962F2" w:rsidRDefault="00F962F2" w14:paraId="299212A9" w14:textId="6D744293">
      <w:pPr>
        <w:pStyle w:val="Prrafodelista"/>
        <w:numPr>
          <w:ilvl w:val="0"/>
          <w:numId w:val="9"/>
        </w:numPr>
        <w:tabs>
          <w:tab w:val="left" w:pos="3360"/>
        </w:tabs>
        <w:spacing w:line="360" w:lineRule="auto"/>
        <w:ind w:right="-28"/>
        <w:jc w:val="both"/>
        <w:rPr>
          <w:rFonts w:ascii="Palatino Linotype" w:hAnsi="Palatino Linotype" w:cs="Tahoma"/>
          <w:bCs/>
          <w:szCs w:val="22"/>
        </w:rPr>
      </w:pPr>
      <w:r>
        <w:rPr>
          <w:rFonts w:ascii="Palatino Linotype" w:hAnsi="Palatino Linotype" w:cs="Tahoma"/>
          <w:b/>
          <w:bCs/>
          <w:szCs w:val="22"/>
        </w:rPr>
        <w:t xml:space="preserve">Acuse de respuesta a la solicitud. </w:t>
      </w:r>
      <w:r w:rsidR="00390464">
        <w:rPr>
          <w:rFonts w:ascii="Palatino Linotype" w:hAnsi="Palatino Linotype" w:cs="Tahoma"/>
          <w:bCs/>
          <w:szCs w:val="22"/>
        </w:rPr>
        <w:t xml:space="preserve">Acuse de respuesta del Sujeto Obligado. </w:t>
      </w:r>
    </w:p>
    <w:p w:rsidRPr="00F962F2" w:rsidR="00390464" w:rsidP="00390464" w:rsidRDefault="00390464" w14:paraId="202AEF53" w14:textId="77777777">
      <w:pPr>
        <w:pStyle w:val="Prrafodelista"/>
        <w:tabs>
          <w:tab w:val="left" w:pos="3360"/>
        </w:tabs>
        <w:spacing w:line="360" w:lineRule="auto"/>
        <w:ind w:left="765" w:right="-28"/>
        <w:jc w:val="both"/>
        <w:rPr>
          <w:rFonts w:ascii="Palatino Linotype" w:hAnsi="Palatino Linotype" w:cs="Tahoma"/>
          <w:bCs/>
          <w:szCs w:val="22"/>
        </w:rPr>
      </w:pPr>
    </w:p>
    <w:p w:rsidRPr="00C938B6" w:rsidR="00801872" w:rsidP="005B031E" w:rsidRDefault="00801872" w14:paraId="522834F7"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cs="Tahoma"/>
          <w:b/>
          <w:sz w:val="22"/>
          <w:szCs w:val="22"/>
        </w:rPr>
        <w:t xml:space="preserve">IV. </w:t>
      </w:r>
      <w:r w:rsidRPr="00C938B6">
        <w:rPr>
          <w:rFonts w:ascii="Palatino Linotype" w:hAnsi="Palatino Linotype" w:eastAsia="Batang"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hAnsi="Palatino Linotype" w:eastAsia="Batang" w:cs="Tahoma"/>
          <w:b/>
          <w:bCs/>
          <w:sz w:val="22"/>
          <w:szCs w:val="22"/>
        </w:rPr>
        <w:t>ante el Instituto.</w:t>
      </w:r>
    </w:p>
    <w:p w:rsidRPr="00C938B6" w:rsidR="00801872" w:rsidP="005B031E" w:rsidRDefault="00801872" w14:paraId="6B84BD39" w14:textId="77777777">
      <w:pPr>
        <w:spacing w:line="360" w:lineRule="auto"/>
        <w:jc w:val="both"/>
        <w:rPr>
          <w:rFonts w:ascii="Palatino Linotype" w:hAnsi="Palatino Linotype" w:eastAsia="Batang" w:cs="Tahoma"/>
          <w:b/>
          <w:bCs/>
          <w:sz w:val="22"/>
          <w:szCs w:val="22"/>
        </w:rPr>
      </w:pPr>
    </w:p>
    <w:p w:rsidRPr="009D337B" w:rsidR="00801872" w:rsidP="005B031E" w:rsidRDefault="00801872" w14:paraId="0DF354DA" w14:textId="7653311E">
      <w:pPr>
        <w:spacing w:line="360" w:lineRule="auto"/>
        <w:jc w:val="both"/>
        <w:rPr>
          <w:rFonts w:ascii="Palatino Linotype" w:hAnsi="Palatino Linotype" w:eastAsia="Calibri" w:cs="Tahoma"/>
          <w:b/>
          <w:bCs/>
          <w:sz w:val="22"/>
          <w:szCs w:val="22"/>
        </w:rPr>
      </w:pPr>
      <w:r w:rsidRPr="00C938B6">
        <w:rPr>
          <w:rFonts w:ascii="Palatino Linotype" w:hAnsi="Palatino Linotype" w:eastAsia="Batang" w:cs="Tahoma"/>
          <w:b/>
          <w:bCs/>
          <w:sz w:val="22"/>
          <w:szCs w:val="22"/>
        </w:rPr>
        <w:t xml:space="preserve">a) Turno del Recurso de Revisión. </w:t>
      </w:r>
      <w:r w:rsidR="00787658">
        <w:rPr>
          <w:rFonts w:ascii="Palatino Linotype" w:hAnsi="Palatino Linotype" w:eastAsia="Batang" w:cs="Tahoma"/>
          <w:sz w:val="22"/>
          <w:szCs w:val="22"/>
        </w:rPr>
        <w:t xml:space="preserve">El </w:t>
      </w:r>
      <w:r w:rsidR="00E32A9A">
        <w:rPr>
          <w:rFonts w:ascii="Palatino Linotype" w:hAnsi="Palatino Linotype" w:eastAsia="Batang" w:cs="Tahoma"/>
          <w:sz w:val="22"/>
          <w:szCs w:val="22"/>
        </w:rPr>
        <w:t>veintiocho de febrero</w:t>
      </w:r>
      <w:r w:rsidR="00390464">
        <w:rPr>
          <w:rFonts w:ascii="Palatino Linotype" w:hAnsi="Palatino Linotype" w:eastAsia="Batang" w:cs="Tahoma"/>
          <w:sz w:val="22"/>
          <w:szCs w:val="22"/>
        </w:rPr>
        <w:t xml:space="preserve"> de</w:t>
      </w:r>
      <w:r w:rsidR="001B1DD5">
        <w:rPr>
          <w:rFonts w:ascii="Palatino Linotype" w:hAnsi="Palatino Linotype" w:eastAsia="Batang" w:cs="Tahoma"/>
          <w:sz w:val="22"/>
          <w:szCs w:val="22"/>
        </w:rPr>
        <w:t xml:space="preserve"> dos mil veintidós</w:t>
      </w:r>
      <w:r w:rsidR="00787658">
        <w:rPr>
          <w:rFonts w:ascii="Palatino Linotype" w:hAnsi="Palatino Linotype" w:eastAsia="Batang" w:cs="Tahoma"/>
          <w:sz w:val="22"/>
          <w:szCs w:val="22"/>
        </w:rPr>
        <w:t>,</w:t>
      </w:r>
      <w:r w:rsidRPr="00C938B6">
        <w:rPr>
          <w:rFonts w:ascii="Palatino Linotype" w:hAnsi="Palatino Linotype" w:eastAsia="Batang" w:cs="Tahoma"/>
          <w:sz w:val="22"/>
          <w:szCs w:val="22"/>
        </w:rPr>
        <w:t xml:space="preserve"> el </w:t>
      </w:r>
      <w:r w:rsidRPr="00C938B6">
        <w:rPr>
          <w:rFonts w:ascii="Palatino Linotype" w:hAnsi="Palatino Linotype" w:eastAsia="Batang" w:cs="Tahoma"/>
          <w:sz w:val="22"/>
          <w:szCs w:val="22"/>
          <w:lang w:val="es-ES"/>
        </w:rPr>
        <w:t>Sistema de Acceso a la Información Mexiquense (SAIMEX),</w:t>
      </w:r>
      <w:r w:rsidRPr="00C938B6">
        <w:rPr>
          <w:rFonts w:ascii="Palatino Linotype" w:hAnsi="Palatino Linotype" w:eastAsia="Batang" w:cs="Tahoma"/>
          <w:sz w:val="22"/>
          <w:szCs w:val="22"/>
        </w:rPr>
        <w:t xml:space="preserve"> asignó el número de expediente </w:t>
      </w:r>
      <w:r w:rsidR="00787658">
        <w:rPr>
          <w:rFonts w:ascii="Palatino Linotype" w:hAnsi="Palatino Linotype" w:eastAsia="Calibri" w:cs="Tahoma"/>
          <w:b/>
          <w:bCs/>
          <w:sz w:val="22"/>
          <w:szCs w:val="22"/>
        </w:rPr>
        <w:t>0</w:t>
      </w:r>
      <w:r w:rsidR="00821876">
        <w:rPr>
          <w:rFonts w:ascii="Palatino Linotype" w:hAnsi="Palatino Linotype" w:eastAsia="Calibri" w:cs="Tahoma"/>
          <w:b/>
          <w:bCs/>
          <w:sz w:val="22"/>
          <w:szCs w:val="22"/>
        </w:rPr>
        <w:t>2</w:t>
      </w:r>
      <w:r w:rsidR="00E32A9A">
        <w:rPr>
          <w:rFonts w:ascii="Palatino Linotype" w:hAnsi="Palatino Linotype" w:eastAsia="Calibri" w:cs="Tahoma"/>
          <w:b/>
          <w:bCs/>
          <w:sz w:val="22"/>
          <w:szCs w:val="22"/>
        </w:rPr>
        <w:t>241</w:t>
      </w:r>
      <w:r w:rsidR="009D337B">
        <w:rPr>
          <w:rFonts w:ascii="Palatino Linotype" w:hAnsi="Palatino Linotype" w:eastAsia="Calibri" w:cs="Tahoma"/>
          <w:b/>
          <w:bCs/>
          <w:sz w:val="22"/>
          <w:szCs w:val="22"/>
        </w:rPr>
        <w:t>/INFOEM/IP/RR/2022</w:t>
      </w:r>
      <w:r w:rsidRPr="00C938B6">
        <w:rPr>
          <w:rFonts w:ascii="Palatino Linotype" w:hAnsi="Palatino Linotype" w:eastAsia="Batang" w:cs="Tahoma"/>
          <w:sz w:val="22"/>
          <w:szCs w:val="22"/>
        </w:rPr>
        <w:t xml:space="preserve">, al medio de impugnación que nos ocupa, con base en el sistema aprobado por el Pleno de este Órgano Garante </w:t>
      </w:r>
      <w:r w:rsidR="0017321F">
        <w:rPr>
          <w:rFonts w:ascii="Palatino Linotype" w:hAnsi="Palatino Linotype" w:eastAsia="Batang" w:cs="Tahoma"/>
          <w:sz w:val="22"/>
          <w:szCs w:val="22"/>
        </w:rPr>
        <w:t xml:space="preserve">y lo turnó al </w:t>
      </w:r>
      <w:r w:rsidR="0017321F">
        <w:rPr>
          <w:rFonts w:ascii="Palatino Linotype" w:hAnsi="Palatino Linotype" w:eastAsia="Batang" w:cs="Tahoma"/>
          <w:b/>
          <w:bCs/>
          <w:sz w:val="22"/>
          <w:szCs w:val="22"/>
        </w:rPr>
        <w:t>Comisionado Luis Gustavo Parra Noriega</w:t>
      </w:r>
      <w:r w:rsidR="00D22825">
        <w:rPr>
          <w:rFonts w:ascii="Palatino Linotype" w:hAnsi="Palatino Linotype" w:eastAsia="Batang" w:cs="Tahoma"/>
          <w:b/>
          <w:sz w:val="22"/>
          <w:szCs w:val="22"/>
        </w:rPr>
        <w:t xml:space="preserve"> </w:t>
      </w:r>
      <w:r w:rsidRPr="00C938B6" w:rsidR="00D22825">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17321F" w:rsidR="00400954" w:rsidP="005B031E" w:rsidRDefault="00400954" w14:paraId="2F4CB9FB" w14:textId="77777777">
      <w:pPr>
        <w:spacing w:line="360" w:lineRule="auto"/>
        <w:jc w:val="both"/>
        <w:rPr>
          <w:rFonts w:ascii="Palatino Linotype" w:hAnsi="Palatino Linotype" w:eastAsia="Batang" w:cs="Tahoma"/>
          <w:b/>
          <w:sz w:val="22"/>
          <w:szCs w:val="22"/>
        </w:rPr>
      </w:pPr>
    </w:p>
    <w:p w:rsidRPr="00C938B6" w:rsidR="00801872" w:rsidP="005B031E" w:rsidRDefault="00801872" w14:paraId="4B0AE7B1" w14:textId="6D354019">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b) Admisión del Recurso de Revisión</w:t>
      </w:r>
      <w:r w:rsidRPr="00C938B6">
        <w:rPr>
          <w:rFonts w:ascii="Palatino Linotype" w:hAnsi="Palatino Linotype" w:eastAsia="Batang" w:cs="Tahoma"/>
          <w:b/>
          <w:bCs/>
          <w:sz w:val="22"/>
          <w:szCs w:val="22"/>
          <w:lang w:val="es-ES_tradnl"/>
        </w:rPr>
        <w:t xml:space="preserve">. </w:t>
      </w:r>
      <w:r w:rsidR="00D22825">
        <w:rPr>
          <w:rFonts w:ascii="Palatino Linotype" w:hAnsi="Palatino Linotype" w:eastAsia="Batang" w:cs="Tahoma"/>
          <w:sz w:val="22"/>
          <w:szCs w:val="22"/>
          <w:lang w:val="es-ES_tradnl"/>
        </w:rPr>
        <w:t xml:space="preserve">El </w:t>
      </w:r>
      <w:r w:rsidR="00C911E9">
        <w:rPr>
          <w:rFonts w:ascii="Palatino Linotype" w:hAnsi="Palatino Linotype" w:eastAsia="Batang" w:cs="Tahoma"/>
          <w:sz w:val="22"/>
          <w:szCs w:val="22"/>
          <w:lang w:val="es-ES_tradnl"/>
        </w:rPr>
        <w:t>siete de marzo</w:t>
      </w:r>
      <w:r w:rsidR="009D337B">
        <w:rPr>
          <w:rFonts w:ascii="Palatino Linotype" w:hAnsi="Palatino Linotype" w:eastAsia="Batang" w:cs="Tahoma"/>
          <w:sz w:val="22"/>
          <w:szCs w:val="22"/>
          <w:lang w:val="es-ES_tradnl"/>
        </w:rPr>
        <w:t xml:space="preserve"> de dos mil veintidós</w:t>
      </w:r>
      <w:r w:rsidRPr="00C938B6">
        <w:rPr>
          <w:rFonts w:ascii="Palatino Linotype" w:hAnsi="Palatino Linotype" w:eastAsia="Batang"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hAnsi="Palatino Linotype" w:eastAsia="Batang" w:cs="Tahoma"/>
          <w:sz w:val="22"/>
          <w:szCs w:val="22"/>
          <w:lang w:val="es-ES_tradnl"/>
        </w:rPr>
        <w:t>rtes en mismo día, m</w:t>
      </w:r>
      <w:r w:rsidRPr="00C938B6" w:rsidR="00BE73E6">
        <w:rPr>
          <w:rFonts w:ascii="Palatino Linotype" w:hAnsi="Palatino Linotype" w:eastAsia="Batang" w:cs="Tahoma"/>
          <w:sz w:val="22"/>
          <w:szCs w:val="22"/>
          <w:lang w:val="es-ES_tradnl"/>
        </w:rPr>
        <w:t>es y año</w:t>
      </w:r>
      <w:r w:rsidR="00D22825">
        <w:rPr>
          <w:rFonts w:ascii="Palatino Linotype" w:hAnsi="Palatino Linotype" w:eastAsia="Batang" w:cs="Tahoma"/>
          <w:sz w:val="22"/>
          <w:szCs w:val="22"/>
          <w:lang w:val="es-ES_tradnl"/>
        </w:rPr>
        <w:t>,</w:t>
      </w:r>
      <w:r w:rsidRPr="00C938B6">
        <w:rPr>
          <w:rFonts w:ascii="Palatino Linotype" w:hAnsi="Palatino Linotype" w:eastAsia="Batang"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C938B6" w:rsidR="00801872" w:rsidP="005B031E" w:rsidRDefault="00801872" w14:paraId="7C67497D" w14:textId="77777777">
      <w:pPr>
        <w:spacing w:line="360" w:lineRule="auto"/>
        <w:jc w:val="both"/>
        <w:rPr>
          <w:rFonts w:ascii="Palatino Linotype" w:hAnsi="Palatino Linotype" w:eastAsia="Batang" w:cs="Tahoma"/>
          <w:bCs/>
          <w:sz w:val="22"/>
          <w:szCs w:val="22"/>
        </w:rPr>
      </w:pPr>
    </w:p>
    <w:p w:rsidR="00E32A9A" w:rsidP="006E1B6B" w:rsidRDefault="00801872" w14:paraId="5BAC0C6F" w14:textId="31E037A5">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00E32A9A">
        <w:rPr>
          <w:rFonts w:ascii="Palatino Linotype" w:hAnsi="Palatino Linotype"/>
          <w:b/>
          <w:bCs/>
          <w:sz w:val="22"/>
          <w:szCs w:val="22"/>
        </w:rPr>
        <w:t xml:space="preserve">Manifestaciones e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E32A9A">
        <w:rPr>
          <w:rFonts w:ascii="Palatino Linotype" w:hAnsi="Palatino Linotype"/>
          <w:bCs/>
          <w:sz w:val="22"/>
          <w:szCs w:val="22"/>
          <w:lang w:val="es-ES_tradnl"/>
        </w:rPr>
        <w:t xml:space="preserve">que en fecha ocho de marzo de dos mil veintidós, el Particular rindió </w:t>
      </w:r>
      <w:r w:rsidR="00E32A9A">
        <w:rPr>
          <w:rFonts w:ascii="Palatino Linotype" w:hAnsi="Palatino Linotype"/>
          <w:bCs/>
          <w:sz w:val="22"/>
          <w:szCs w:val="22"/>
          <w:lang w:val="es-ES_tradnl"/>
        </w:rPr>
        <w:lastRenderedPageBreak/>
        <w:t xml:space="preserve">sus manifestaciones y por su </w:t>
      </w:r>
      <w:bookmarkStart w:name="_Hlk94039962" w:id="4"/>
      <w:r w:rsidR="00E32A9A">
        <w:rPr>
          <w:rFonts w:ascii="Palatino Linotype" w:hAnsi="Palatino Linotype"/>
          <w:bCs/>
          <w:sz w:val="22"/>
          <w:szCs w:val="22"/>
          <w:lang w:val="es-ES_tradnl"/>
        </w:rPr>
        <w:t>parte, el Sujeto Obligado, rindió su informe justificado el once de marzo de dos mil veint</w:t>
      </w:r>
      <w:r w:rsidR="00390464">
        <w:rPr>
          <w:rFonts w:ascii="Palatino Linotype" w:hAnsi="Palatino Linotype"/>
          <w:bCs/>
          <w:sz w:val="22"/>
          <w:szCs w:val="22"/>
          <w:lang w:val="es-ES_tradnl"/>
        </w:rPr>
        <w:t>idós, al tenor de lo siguiente:</w:t>
      </w:r>
    </w:p>
    <w:p w:rsidR="00E32A9A" w:rsidP="006E1B6B" w:rsidRDefault="00E32A9A" w14:paraId="75A7CC65" w14:textId="01F57CCC">
      <w:pPr>
        <w:widowControl w:val="0"/>
        <w:spacing w:line="360" w:lineRule="auto"/>
        <w:jc w:val="both"/>
        <w:rPr>
          <w:rFonts w:ascii="Palatino Linotype" w:hAnsi="Palatino Linotype"/>
          <w:b/>
          <w:bCs/>
          <w:sz w:val="22"/>
          <w:szCs w:val="22"/>
          <w:lang w:val="es-ES_tradnl"/>
        </w:rPr>
      </w:pPr>
      <w:r>
        <w:rPr>
          <w:rFonts w:ascii="Palatino Linotype" w:hAnsi="Palatino Linotype"/>
          <w:b/>
          <w:bCs/>
          <w:sz w:val="22"/>
          <w:szCs w:val="22"/>
          <w:lang w:val="es-ES_tradnl"/>
        </w:rPr>
        <w:t>Manifestaciones del Particular</w:t>
      </w:r>
      <w:r w:rsidR="006A5D56">
        <w:rPr>
          <w:rFonts w:ascii="Palatino Linotype" w:hAnsi="Palatino Linotype"/>
          <w:b/>
          <w:bCs/>
          <w:sz w:val="22"/>
          <w:szCs w:val="22"/>
          <w:lang w:val="es-ES_tradnl"/>
        </w:rPr>
        <w:t>:</w:t>
      </w:r>
    </w:p>
    <w:p w:rsidR="00E32A9A" w:rsidP="006E1B6B" w:rsidRDefault="00E32A9A" w14:paraId="182D7C41" w14:textId="77777777">
      <w:pPr>
        <w:widowControl w:val="0"/>
        <w:spacing w:line="360" w:lineRule="auto"/>
        <w:jc w:val="both"/>
        <w:rPr>
          <w:rFonts w:ascii="Palatino Linotype" w:hAnsi="Palatino Linotype"/>
          <w:b/>
          <w:bCs/>
          <w:sz w:val="22"/>
          <w:szCs w:val="22"/>
          <w:lang w:val="es-ES_tradnl"/>
        </w:rPr>
      </w:pPr>
    </w:p>
    <w:p w:rsidR="00E32A9A" w:rsidP="00E32A9A" w:rsidRDefault="00E32A9A" w14:paraId="2A31E016" w14:textId="63DD4129">
      <w:pPr>
        <w:pStyle w:val="Prrafodelista"/>
        <w:widowControl w:val="0"/>
        <w:numPr>
          <w:ilvl w:val="0"/>
          <w:numId w:val="9"/>
        </w:numPr>
        <w:spacing w:line="360" w:lineRule="auto"/>
        <w:jc w:val="both"/>
        <w:rPr>
          <w:rFonts w:ascii="Palatino Linotype" w:hAnsi="Palatino Linotype"/>
          <w:b/>
          <w:bCs/>
          <w:szCs w:val="22"/>
          <w:lang w:val="es-ES_tradnl"/>
        </w:rPr>
      </w:pPr>
      <w:r>
        <w:rPr>
          <w:rFonts w:ascii="Palatino Linotype" w:hAnsi="Palatino Linotype"/>
          <w:b/>
          <w:bCs/>
          <w:szCs w:val="22"/>
          <w:lang w:val="es-ES_tradnl"/>
        </w:rPr>
        <w:t xml:space="preserve">Ofrecimiento de prueba y alehgatos.pdf: </w:t>
      </w:r>
      <w:r>
        <w:rPr>
          <w:rFonts w:ascii="Palatino Linotype" w:hAnsi="Palatino Linotype"/>
          <w:bCs/>
          <w:szCs w:val="22"/>
          <w:lang w:val="es-ES_tradnl"/>
        </w:rPr>
        <w:t xml:space="preserve">Escrito mediante el cual se rinden los alegatos del Particular. </w:t>
      </w:r>
    </w:p>
    <w:p w:rsidRPr="006A5D56" w:rsidR="006A5D56" w:rsidP="006A5D56" w:rsidRDefault="00E32A9A" w14:paraId="2FFFB6D7" w14:textId="38EF080A">
      <w:pPr>
        <w:pStyle w:val="Prrafodelista"/>
        <w:widowControl w:val="0"/>
        <w:numPr>
          <w:ilvl w:val="0"/>
          <w:numId w:val="9"/>
        </w:numPr>
        <w:spacing w:line="360" w:lineRule="auto"/>
        <w:jc w:val="both"/>
        <w:rPr>
          <w:rFonts w:ascii="Palatino Linotype" w:hAnsi="Palatino Linotype"/>
          <w:b/>
          <w:bCs/>
          <w:szCs w:val="22"/>
          <w:lang w:val="es-ES_tradnl"/>
        </w:rPr>
      </w:pPr>
      <w:r>
        <w:rPr>
          <w:rFonts w:ascii="Palatino Linotype" w:hAnsi="Palatino Linotype"/>
          <w:b/>
          <w:bCs/>
          <w:szCs w:val="22"/>
          <w:lang w:val="es-ES_tradnl"/>
        </w:rPr>
        <w:t xml:space="preserve">Resolución administrativa.pdf: </w:t>
      </w:r>
      <w:r>
        <w:rPr>
          <w:rFonts w:ascii="Palatino Linotype" w:hAnsi="Palatino Linotype"/>
          <w:bCs/>
          <w:szCs w:val="22"/>
          <w:lang w:val="es-ES_tradnl"/>
        </w:rPr>
        <w:t>Consistente en una Resolución Administrativa, relativa al Proce</w:t>
      </w:r>
      <w:r w:rsidR="006A5D56">
        <w:rPr>
          <w:rFonts w:ascii="Palatino Linotype" w:hAnsi="Palatino Linotype"/>
          <w:bCs/>
          <w:szCs w:val="22"/>
          <w:lang w:val="es-ES_tradnl"/>
        </w:rPr>
        <w:t xml:space="preserve">dimiento Administrativo de Recisión de Contrato SIEM-DGV-FMVM-17-RF-07-C, de Obra Pública a Precios Unitarios y Tiempo Determinado, celebrado con la empresa denominada VIAS CONCESIONADAS DEL NORTE, S.A. DE C.V. para la realización de una obra consistente en terminación de puente vehicular. </w:t>
      </w:r>
    </w:p>
    <w:p w:rsidR="006A5D56" w:rsidP="006A5D56" w:rsidRDefault="006A5D56" w14:paraId="45144CB6" w14:textId="1F92FB2C">
      <w:pPr>
        <w:widowControl w:val="0"/>
        <w:spacing w:line="360" w:lineRule="auto"/>
        <w:jc w:val="both"/>
        <w:rPr>
          <w:rFonts w:ascii="Palatino Linotype" w:hAnsi="Palatino Linotype"/>
          <w:bCs/>
          <w:szCs w:val="22"/>
          <w:lang w:val="es-ES_tradnl"/>
        </w:rPr>
      </w:pPr>
    </w:p>
    <w:p w:rsidRPr="006A5D56" w:rsidR="006A5D56" w:rsidP="006A5D56" w:rsidRDefault="006A5D56" w14:paraId="64BA7AD5" w14:textId="73258894">
      <w:pPr>
        <w:widowControl w:val="0"/>
        <w:spacing w:line="360" w:lineRule="auto"/>
        <w:jc w:val="both"/>
        <w:rPr>
          <w:rFonts w:ascii="Palatino Linotype" w:hAnsi="Palatino Linotype"/>
          <w:b/>
          <w:bCs/>
          <w:sz w:val="22"/>
          <w:szCs w:val="22"/>
          <w:lang w:val="es-ES_tradnl"/>
        </w:rPr>
      </w:pPr>
      <w:r w:rsidRPr="006A5D56">
        <w:rPr>
          <w:rFonts w:ascii="Palatino Linotype" w:hAnsi="Palatino Linotype"/>
          <w:b/>
          <w:bCs/>
          <w:sz w:val="22"/>
          <w:szCs w:val="22"/>
          <w:lang w:val="es-ES_tradnl"/>
        </w:rPr>
        <w:t>Informe Justificado:</w:t>
      </w:r>
    </w:p>
    <w:bookmarkEnd w:id="4"/>
    <w:p w:rsidR="00801872" w:rsidP="005B031E" w:rsidRDefault="00801872" w14:paraId="0F37068C" w14:textId="77777777">
      <w:pPr>
        <w:spacing w:line="360" w:lineRule="auto"/>
        <w:jc w:val="both"/>
        <w:rPr>
          <w:rFonts w:ascii="Palatino Linotype" w:hAnsi="Palatino Linotype" w:cs="Tahoma"/>
          <w:b/>
          <w:sz w:val="22"/>
          <w:szCs w:val="22"/>
        </w:rPr>
      </w:pPr>
    </w:p>
    <w:p w:rsidRPr="00390464" w:rsidR="006A5D56" w:rsidP="006A5D56" w:rsidRDefault="006A5D56" w14:paraId="2D43EED7" w14:textId="797CDC08">
      <w:pPr>
        <w:pStyle w:val="Prrafodelista"/>
        <w:numPr>
          <w:ilvl w:val="0"/>
          <w:numId w:val="13"/>
        </w:numPr>
        <w:spacing w:line="360" w:lineRule="auto"/>
        <w:jc w:val="both"/>
        <w:rPr>
          <w:rFonts w:ascii="Palatino Linotype" w:hAnsi="Palatino Linotype" w:cs="Tahoma"/>
          <w:b/>
          <w:szCs w:val="22"/>
        </w:rPr>
      </w:pPr>
      <w:r>
        <w:rPr>
          <w:rFonts w:ascii="Palatino Linotype" w:hAnsi="Palatino Linotype" w:cs="Tahoma"/>
          <w:b/>
          <w:szCs w:val="22"/>
        </w:rPr>
        <w:t xml:space="preserve">SOLICITUD 29-2022 MANIF.pdf: </w:t>
      </w:r>
      <w:r>
        <w:rPr>
          <w:rFonts w:ascii="Palatino Linotype" w:hAnsi="Palatino Linotype" w:cs="Tahoma"/>
          <w:szCs w:val="22"/>
        </w:rPr>
        <w:t xml:space="preserve">Oficio de fecha siete de marzo de dos mil veintidós, signado por el Director General de Planeación, Administración y Regularización del Territorio, mediante el cual </w:t>
      </w:r>
      <w:r w:rsidR="00032C74">
        <w:rPr>
          <w:rFonts w:ascii="Palatino Linotype" w:hAnsi="Palatino Linotype" w:cs="Tahoma"/>
          <w:szCs w:val="22"/>
        </w:rPr>
        <w:t>indica</w:t>
      </w:r>
      <w:r>
        <w:rPr>
          <w:rFonts w:ascii="Palatino Linotype" w:hAnsi="Palatino Linotype" w:cs="Tahoma"/>
          <w:szCs w:val="22"/>
        </w:rPr>
        <w:t xml:space="preserve"> que la información solicitada es </w:t>
      </w:r>
      <w:r>
        <w:rPr>
          <w:rFonts w:ascii="Palatino Linotype" w:hAnsi="Palatino Linotype" w:cs="Tahoma"/>
          <w:b/>
          <w:szCs w:val="22"/>
        </w:rPr>
        <w:t xml:space="preserve">reservada </w:t>
      </w:r>
      <w:r>
        <w:rPr>
          <w:rFonts w:ascii="Palatino Linotype" w:hAnsi="Palatino Linotype" w:cs="Tahoma"/>
          <w:szCs w:val="22"/>
        </w:rPr>
        <w:t xml:space="preserve">en virtud de que se trata de un procedimiento administrativo común, </w:t>
      </w:r>
      <w:r w:rsidR="006E17FC">
        <w:rPr>
          <w:rFonts w:ascii="Palatino Linotype" w:hAnsi="Palatino Linotype" w:cs="Tahoma"/>
          <w:szCs w:val="22"/>
        </w:rPr>
        <w:t xml:space="preserve">asimismo, refiere que la Dirección de Desarrollo Urbano inició un Procedimiento Administrativo Común, el cual se encuentra </w:t>
      </w:r>
      <w:r w:rsidR="00032C74">
        <w:rPr>
          <w:rFonts w:ascii="Palatino Linotype" w:hAnsi="Palatino Linotype" w:cs="Tahoma"/>
          <w:szCs w:val="22"/>
        </w:rPr>
        <w:t>en trámite ante</w:t>
      </w:r>
      <w:r w:rsidR="006E17FC">
        <w:rPr>
          <w:rFonts w:ascii="Palatino Linotype" w:hAnsi="Palatino Linotype" w:cs="Tahoma"/>
          <w:szCs w:val="22"/>
        </w:rPr>
        <w:t xml:space="preserve"> dicha Dirección. </w:t>
      </w:r>
    </w:p>
    <w:p w:rsidRPr="006E17FC" w:rsidR="00390464" w:rsidP="00390464" w:rsidRDefault="00390464" w14:paraId="01C38771" w14:textId="77777777">
      <w:pPr>
        <w:pStyle w:val="Prrafodelista"/>
        <w:spacing w:line="360" w:lineRule="auto"/>
        <w:jc w:val="both"/>
        <w:rPr>
          <w:rFonts w:ascii="Palatino Linotype" w:hAnsi="Palatino Linotype" w:cs="Tahoma"/>
          <w:b/>
          <w:szCs w:val="22"/>
        </w:rPr>
      </w:pPr>
    </w:p>
    <w:p w:rsidRPr="006E17FC" w:rsidR="006E17FC" w:rsidP="006E17FC" w:rsidRDefault="006E17FC" w14:paraId="728A002D" w14:textId="510CC69F">
      <w:pPr>
        <w:spacing w:line="360" w:lineRule="auto"/>
        <w:jc w:val="both"/>
        <w:rPr>
          <w:rFonts w:ascii="Palatino Linotype" w:hAnsi="Palatino Linotype" w:cs="Tahoma"/>
          <w:sz w:val="22"/>
          <w:szCs w:val="22"/>
        </w:rPr>
      </w:pPr>
      <w:r w:rsidRPr="006E17FC">
        <w:rPr>
          <w:rFonts w:ascii="Palatino Linotype" w:hAnsi="Palatino Linotype" w:cs="Tahoma"/>
          <w:b/>
          <w:sz w:val="22"/>
          <w:szCs w:val="22"/>
        </w:rPr>
        <w:t xml:space="preserve">d) </w:t>
      </w:r>
      <w:r>
        <w:rPr>
          <w:rFonts w:ascii="Palatino Linotype" w:hAnsi="Palatino Linotype" w:cs="Tahoma"/>
          <w:b/>
          <w:sz w:val="22"/>
          <w:szCs w:val="22"/>
        </w:rPr>
        <w:t xml:space="preserve">Requerimiento de información adicional: </w:t>
      </w:r>
      <w:r w:rsidRPr="006E17FC">
        <w:rPr>
          <w:rFonts w:ascii="Palatino Linotype" w:hAnsi="Palatino Linotype" w:cs="Tahoma"/>
          <w:bCs/>
          <w:iCs/>
          <w:sz w:val="22"/>
          <w:szCs w:val="22"/>
          <w:lang w:val="es-ES"/>
        </w:rPr>
        <w:t xml:space="preserve">El </w:t>
      </w:r>
      <w:r>
        <w:rPr>
          <w:rFonts w:ascii="Palatino Linotype" w:hAnsi="Palatino Linotype" w:cs="Tahoma"/>
          <w:bCs/>
          <w:iCs/>
          <w:sz w:val="22"/>
          <w:szCs w:val="22"/>
          <w:lang w:val="es-ES"/>
        </w:rPr>
        <w:t>cuatro de mayo</w:t>
      </w:r>
      <w:r w:rsidR="00390464">
        <w:rPr>
          <w:rFonts w:ascii="Palatino Linotype" w:hAnsi="Palatino Linotype" w:cs="Tahoma"/>
          <w:bCs/>
          <w:iCs/>
          <w:sz w:val="22"/>
          <w:szCs w:val="22"/>
          <w:lang w:val="es-ES"/>
        </w:rPr>
        <w:t xml:space="preserve"> de </w:t>
      </w:r>
      <w:r w:rsidRPr="006E17FC">
        <w:rPr>
          <w:rFonts w:ascii="Palatino Linotype" w:hAnsi="Palatino Linotype" w:cs="Tahoma"/>
          <w:bCs/>
          <w:iCs/>
          <w:sz w:val="22"/>
          <w:szCs w:val="22"/>
          <w:lang w:val="es-ES"/>
        </w:rPr>
        <w:t xml:space="preserve">dos mil veintidós, con fundamento en el artículo 14, fracciones I, II y XVI del Reglamento Interior del Instituto de Transparencia, Acceso a la Información y Protección de Datos Personales del Estado de México y Municipios, se emitió el Acuerdo de Requerimiento de Información Adicional, con la finalidad de contar con los elementos necesarios para la elaboración del proyecto de resolución y se solicitó al Titular de la Unidad de Transparencia, indicará: </w:t>
      </w:r>
    </w:p>
    <w:p w:rsidRPr="006E17FC" w:rsidR="006E17FC" w:rsidP="006E17FC" w:rsidRDefault="006E17FC" w14:paraId="3335A90C" w14:textId="77777777">
      <w:pPr>
        <w:tabs>
          <w:tab w:val="left" w:pos="5625"/>
        </w:tabs>
        <w:spacing w:line="360" w:lineRule="auto"/>
        <w:jc w:val="both"/>
        <w:rPr>
          <w:rFonts w:ascii="Palatino Linotype" w:hAnsi="Palatino Linotype" w:cs="Tahoma"/>
          <w:bCs/>
          <w:iCs/>
          <w:sz w:val="22"/>
          <w:szCs w:val="22"/>
          <w:lang w:val="es-ES"/>
        </w:rPr>
      </w:pPr>
    </w:p>
    <w:p w:rsidRPr="006E17FC" w:rsidR="006E17FC" w:rsidP="006E17FC" w:rsidRDefault="006E17FC" w14:paraId="016C679D" w14:textId="77777777">
      <w:pPr>
        <w:pStyle w:val="Prrafodelista"/>
        <w:tabs>
          <w:tab w:val="left" w:pos="5625"/>
        </w:tabs>
        <w:spacing w:line="360" w:lineRule="auto"/>
        <w:ind w:left="780"/>
        <w:jc w:val="both"/>
        <w:rPr>
          <w:rFonts w:ascii="Palatino Linotype" w:hAnsi="Palatino Linotype" w:cs="Tahoma"/>
          <w:bCs/>
          <w:iCs/>
          <w:szCs w:val="22"/>
          <w:lang w:val="es-ES"/>
        </w:rPr>
      </w:pPr>
      <w:r w:rsidRPr="006E17FC">
        <w:rPr>
          <w:rFonts w:ascii="Palatino Linotype" w:hAnsi="Palatino Linotype" w:cs="Tahoma"/>
          <w:bCs/>
          <w:iCs/>
          <w:szCs w:val="22"/>
          <w:lang w:val="es-ES"/>
        </w:rPr>
        <w:t>a) Nombre del procedimiento administrativo al que se refiere;</w:t>
      </w:r>
    </w:p>
    <w:p w:rsidRPr="006E17FC" w:rsidR="006E17FC" w:rsidP="006E17FC" w:rsidRDefault="006E17FC" w14:paraId="36CF95DA" w14:textId="77777777">
      <w:pPr>
        <w:pStyle w:val="Prrafodelista"/>
        <w:tabs>
          <w:tab w:val="left" w:pos="5625"/>
        </w:tabs>
        <w:spacing w:line="360" w:lineRule="auto"/>
        <w:ind w:left="780"/>
        <w:jc w:val="both"/>
        <w:rPr>
          <w:rFonts w:ascii="Palatino Linotype" w:hAnsi="Palatino Linotype" w:cs="Tahoma"/>
          <w:bCs/>
          <w:iCs/>
          <w:szCs w:val="22"/>
          <w:lang w:val="es-ES"/>
        </w:rPr>
      </w:pPr>
      <w:r w:rsidRPr="006E17FC">
        <w:rPr>
          <w:rFonts w:ascii="Palatino Linotype" w:hAnsi="Palatino Linotype" w:cs="Tahoma"/>
          <w:bCs/>
          <w:iCs/>
          <w:szCs w:val="22"/>
          <w:lang w:val="es-ES"/>
        </w:rPr>
        <w:t>b) En qué consiste y cuál es la normatividad que lo regula;</w:t>
      </w:r>
    </w:p>
    <w:p w:rsidRPr="006E17FC" w:rsidR="006E17FC" w:rsidP="006E17FC" w:rsidRDefault="006E17FC" w14:paraId="54B49F4B" w14:textId="77777777">
      <w:pPr>
        <w:pStyle w:val="Prrafodelista"/>
        <w:tabs>
          <w:tab w:val="left" w:pos="5625"/>
        </w:tabs>
        <w:spacing w:line="360" w:lineRule="auto"/>
        <w:ind w:left="780"/>
        <w:jc w:val="both"/>
        <w:rPr>
          <w:rFonts w:ascii="Palatino Linotype" w:hAnsi="Palatino Linotype" w:cs="Tahoma"/>
          <w:bCs/>
          <w:iCs/>
          <w:szCs w:val="22"/>
          <w:lang w:val="es-ES"/>
        </w:rPr>
      </w:pPr>
      <w:r w:rsidRPr="006E17FC">
        <w:rPr>
          <w:rFonts w:ascii="Palatino Linotype" w:hAnsi="Palatino Linotype" w:cs="Tahoma"/>
          <w:bCs/>
          <w:iCs/>
          <w:szCs w:val="22"/>
          <w:lang w:val="es-ES"/>
        </w:rPr>
        <w:t>c) Nombre de las partes que conforman el procedimiento;</w:t>
      </w:r>
    </w:p>
    <w:p w:rsidRPr="006E17FC" w:rsidR="006E17FC" w:rsidP="006E17FC" w:rsidRDefault="006E17FC" w14:paraId="304FD00C" w14:textId="77777777">
      <w:pPr>
        <w:pStyle w:val="Prrafodelista"/>
        <w:tabs>
          <w:tab w:val="left" w:pos="5625"/>
        </w:tabs>
        <w:spacing w:line="360" w:lineRule="auto"/>
        <w:ind w:left="780"/>
        <w:jc w:val="both"/>
        <w:rPr>
          <w:rFonts w:ascii="Palatino Linotype" w:hAnsi="Palatino Linotype" w:cs="Tahoma"/>
          <w:bCs/>
          <w:iCs/>
          <w:szCs w:val="22"/>
          <w:lang w:val="es-ES"/>
        </w:rPr>
      </w:pPr>
      <w:r w:rsidRPr="006E17FC">
        <w:rPr>
          <w:rFonts w:ascii="Palatino Linotype" w:hAnsi="Palatino Linotype" w:cs="Tahoma"/>
          <w:bCs/>
          <w:iCs/>
          <w:szCs w:val="22"/>
          <w:lang w:val="es-ES"/>
        </w:rPr>
        <w:t>d) Cuáles son las etapas que conforman este;</w:t>
      </w:r>
    </w:p>
    <w:p w:rsidRPr="006E17FC" w:rsidR="006E17FC" w:rsidP="006E17FC" w:rsidRDefault="006E17FC" w14:paraId="00ED20FF" w14:textId="77777777">
      <w:pPr>
        <w:pStyle w:val="Prrafodelista"/>
        <w:tabs>
          <w:tab w:val="left" w:pos="5625"/>
        </w:tabs>
        <w:spacing w:line="360" w:lineRule="auto"/>
        <w:ind w:left="780"/>
        <w:jc w:val="both"/>
        <w:rPr>
          <w:rFonts w:ascii="Palatino Linotype" w:hAnsi="Palatino Linotype" w:cs="Tahoma"/>
          <w:bCs/>
          <w:iCs/>
          <w:szCs w:val="22"/>
          <w:lang w:val="es-ES"/>
        </w:rPr>
      </w:pPr>
      <w:r w:rsidRPr="006E17FC">
        <w:rPr>
          <w:rFonts w:ascii="Palatino Linotype" w:hAnsi="Palatino Linotype" w:cs="Tahoma"/>
          <w:bCs/>
          <w:iCs/>
          <w:szCs w:val="22"/>
          <w:lang w:val="es-ES"/>
        </w:rPr>
        <w:t>e) Indique la etapa en la que se encontraba a la fecha de la solicitud;</w:t>
      </w:r>
    </w:p>
    <w:p w:rsidRPr="006E17FC" w:rsidR="006E17FC" w:rsidP="006E17FC" w:rsidRDefault="006E17FC" w14:paraId="241798CD" w14:textId="77777777">
      <w:pPr>
        <w:pStyle w:val="Prrafodelista"/>
        <w:tabs>
          <w:tab w:val="left" w:pos="5625"/>
        </w:tabs>
        <w:spacing w:line="360" w:lineRule="auto"/>
        <w:ind w:left="780"/>
        <w:jc w:val="both"/>
        <w:rPr>
          <w:rFonts w:ascii="Palatino Linotype" w:hAnsi="Palatino Linotype" w:cs="Tahoma"/>
          <w:bCs/>
          <w:iCs/>
          <w:szCs w:val="22"/>
          <w:lang w:val="es-ES"/>
        </w:rPr>
      </w:pPr>
      <w:r w:rsidRPr="006E17FC">
        <w:rPr>
          <w:rFonts w:ascii="Palatino Linotype" w:hAnsi="Palatino Linotype" w:cs="Tahoma"/>
          <w:bCs/>
          <w:iCs/>
          <w:szCs w:val="22"/>
          <w:lang w:val="es-ES"/>
        </w:rPr>
        <w:t>f) Fecha aproximada de conclusión;</w:t>
      </w:r>
    </w:p>
    <w:p w:rsidRPr="006E17FC" w:rsidR="006E17FC" w:rsidP="006E17FC" w:rsidRDefault="006E17FC" w14:paraId="17D384B8" w14:textId="1DFB54DC">
      <w:pPr>
        <w:pStyle w:val="Prrafodelista"/>
        <w:tabs>
          <w:tab w:val="left" w:pos="5625"/>
        </w:tabs>
        <w:spacing w:line="360" w:lineRule="auto"/>
        <w:ind w:left="780"/>
        <w:jc w:val="both"/>
        <w:rPr>
          <w:rFonts w:ascii="Palatino Linotype" w:hAnsi="Palatino Linotype" w:cs="Tahoma"/>
          <w:bCs/>
          <w:iCs/>
          <w:szCs w:val="22"/>
          <w:lang w:val="es-ES"/>
        </w:rPr>
      </w:pPr>
      <w:r w:rsidRPr="006E17FC">
        <w:rPr>
          <w:rFonts w:ascii="Palatino Linotype" w:hAnsi="Palatino Linotype" w:cs="Tahoma"/>
          <w:bCs/>
          <w:iCs/>
          <w:szCs w:val="22"/>
          <w:lang w:val="es-ES"/>
        </w:rPr>
        <w:t xml:space="preserve">g) Razones por las cuáles, considera que la difusión de </w:t>
      </w:r>
      <w:r>
        <w:rPr>
          <w:rFonts w:ascii="Palatino Linotype" w:hAnsi="Palatino Linotype" w:cs="Tahoma"/>
          <w:bCs/>
          <w:iCs/>
          <w:szCs w:val="22"/>
          <w:lang w:val="es-ES"/>
        </w:rPr>
        <w:t xml:space="preserve">la información requerida por el </w:t>
      </w:r>
      <w:r w:rsidRPr="006E17FC">
        <w:rPr>
          <w:rFonts w:ascii="Palatino Linotype" w:hAnsi="Palatino Linotype" w:cs="Tahoma"/>
          <w:bCs/>
          <w:iCs/>
          <w:szCs w:val="22"/>
          <w:lang w:val="es-ES"/>
        </w:rPr>
        <w:t>Solicitante puede afectarlo;</w:t>
      </w:r>
    </w:p>
    <w:p w:rsidRPr="006E17FC" w:rsidR="006E17FC" w:rsidP="006E17FC" w:rsidRDefault="006E17FC" w14:paraId="4C9C8DD9" w14:textId="6FC30852">
      <w:pPr>
        <w:pStyle w:val="Prrafodelista"/>
        <w:tabs>
          <w:tab w:val="left" w:pos="5625"/>
        </w:tabs>
        <w:spacing w:line="360" w:lineRule="auto"/>
        <w:ind w:left="780"/>
        <w:jc w:val="both"/>
        <w:rPr>
          <w:rFonts w:ascii="Palatino Linotype" w:hAnsi="Palatino Linotype" w:cs="Tahoma"/>
          <w:bCs/>
          <w:iCs/>
          <w:szCs w:val="22"/>
          <w:lang w:val="es-ES"/>
        </w:rPr>
      </w:pPr>
      <w:r w:rsidRPr="006E17FC">
        <w:rPr>
          <w:rFonts w:ascii="Palatino Linotype" w:hAnsi="Palatino Linotype" w:cs="Tahoma"/>
          <w:bCs/>
          <w:iCs/>
          <w:szCs w:val="22"/>
          <w:lang w:val="es-ES"/>
        </w:rPr>
        <w:t>h) Cómo incide en la toma de la decisión definitiva el dar a conoce</w:t>
      </w:r>
      <w:r>
        <w:rPr>
          <w:rFonts w:ascii="Palatino Linotype" w:hAnsi="Palatino Linotype" w:cs="Tahoma"/>
          <w:bCs/>
          <w:iCs/>
          <w:szCs w:val="22"/>
          <w:lang w:val="es-ES"/>
        </w:rPr>
        <w:t xml:space="preserve">r el contenido en el expediente </w:t>
      </w:r>
      <w:r w:rsidRPr="006E17FC">
        <w:rPr>
          <w:rFonts w:ascii="Palatino Linotype" w:hAnsi="Palatino Linotype" w:cs="Tahoma"/>
          <w:bCs/>
          <w:iCs/>
          <w:szCs w:val="22"/>
          <w:lang w:val="es-ES"/>
        </w:rPr>
        <w:t>materia de la solicitud.</w:t>
      </w:r>
    </w:p>
    <w:p w:rsidR="006E17FC" w:rsidP="006E17FC" w:rsidRDefault="006E17FC" w14:paraId="4AC13229" w14:textId="2998DFAF">
      <w:pPr>
        <w:pStyle w:val="Prrafodelista"/>
        <w:tabs>
          <w:tab w:val="left" w:pos="5625"/>
        </w:tabs>
        <w:spacing w:line="360" w:lineRule="auto"/>
        <w:ind w:left="780"/>
        <w:jc w:val="both"/>
        <w:rPr>
          <w:rFonts w:ascii="Palatino Linotype" w:hAnsi="Palatino Linotype" w:cs="Tahoma"/>
          <w:bCs/>
          <w:iCs/>
          <w:szCs w:val="22"/>
          <w:lang w:val="es-ES"/>
        </w:rPr>
      </w:pPr>
      <w:r w:rsidRPr="006E17FC">
        <w:rPr>
          <w:rFonts w:ascii="Palatino Linotype" w:hAnsi="Palatino Linotype" w:cs="Tahoma"/>
          <w:bCs/>
          <w:iCs/>
          <w:szCs w:val="22"/>
          <w:lang w:val="es-ES"/>
        </w:rPr>
        <w:t>i) Indique si durante la sustanciación del procedimiento admin</w:t>
      </w:r>
      <w:r>
        <w:rPr>
          <w:rFonts w:ascii="Palatino Linotype" w:hAnsi="Palatino Linotype" w:cs="Tahoma"/>
          <w:bCs/>
          <w:iCs/>
          <w:szCs w:val="22"/>
          <w:lang w:val="es-ES"/>
        </w:rPr>
        <w:t xml:space="preserve">istrativo, se impuso una medida </w:t>
      </w:r>
      <w:r w:rsidRPr="006E17FC">
        <w:rPr>
          <w:rFonts w:ascii="Palatino Linotype" w:hAnsi="Palatino Linotype" w:cs="Tahoma"/>
          <w:bCs/>
          <w:iCs/>
          <w:szCs w:val="22"/>
          <w:lang w:val="es-ES"/>
        </w:rPr>
        <w:t>de seguridad (suspensión), por parte del Municipio de Tecámac, y en caso afirmativo; precise</w:t>
      </w:r>
      <w:r>
        <w:rPr>
          <w:rFonts w:ascii="Palatino Linotype" w:hAnsi="Palatino Linotype" w:cs="Tahoma"/>
          <w:bCs/>
          <w:iCs/>
          <w:szCs w:val="22"/>
          <w:lang w:val="es-ES"/>
        </w:rPr>
        <w:t xml:space="preserve"> </w:t>
      </w:r>
      <w:r w:rsidRPr="006E17FC">
        <w:rPr>
          <w:rFonts w:ascii="Palatino Linotype" w:hAnsi="Palatino Linotype" w:cs="Tahoma"/>
          <w:bCs/>
          <w:iCs/>
          <w:szCs w:val="22"/>
          <w:lang w:val="es-ES"/>
        </w:rPr>
        <w:t>cuándo se impuso dicha medida, razones o motivos por la que se impuso, en qué consistió y</w:t>
      </w:r>
      <w:r>
        <w:rPr>
          <w:rFonts w:ascii="Palatino Linotype" w:hAnsi="Palatino Linotype" w:cs="Tahoma"/>
          <w:bCs/>
          <w:iCs/>
          <w:szCs w:val="22"/>
          <w:lang w:val="es-ES"/>
        </w:rPr>
        <w:t xml:space="preserve"> </w:t>
      </w:r>
      <w:r w:rsidRPr="006E17FC">
        <w:rPr>
          <w:rFonts w:ascii="Palatino Linotype" w:hAnsi="Palatino Linotype" w:cs="Tahoma"/>
          <w:bCs/>
          <w:iCs/>
          <w:szCs w:val="22"/>
          <w:lang w:val="es-ES"/>
        </w:rPr>
        <w:t>con qué finalidad fue impuesta.</w:t>
      </w:r>
    </w:p>
    <w:p w:rsidRPr="006E17FC" w:rsidR="006E17FC" w:rsidP="006E17FC" w:rsidRDefault="006E17FC" w14:paraId="68CA0B06" w14:textId="77777777">
      <w:pPr>
        <w:pStyle w:val="Prrafodelista"/>
        <w:tabs>
          <w:tab w:val="left" w:pos="5625"/>
        </w:tabs>
        <w:spacing w:line="360" w:lineRule="auto"/>
        <w:ind w:left="780"/>
        <w:jc w:val="both"/>
        <w:rPr>
          <w:rFonts w:ascii="Palatino Linotype" w:hAnsi="Palatino Linotype" w:cs="Tahoma"/>
          <w:bCs/>
          <w:iCs/>
          <w:szCs w:val="22"/>
          <w:lang w:val="es-ES"/>
        </w:rPr>
      </w:pPr>
    </w:p>
    <w:p w:rsidRPr="006E17FC" w:rsidR="006E17FC" w:rsidP="006E17FC" w:rsidRDefault="006E17FC" w14:paraId="70AE27E8" w14:textId="06475207">
      <w:pPr>
        <w:spacing w:line="360" w:lineRule="auto"/>
        <w:jc w:val="both"/>
        <w:rPr>
          <w:rFonts w:ascii="Palatino Linotype" w:hAnsi="Palatino Linotype" w:cs="Tahoma"/>
          <w:bCs/>
          <w:iCs/>
          <w:sz w:val="22"/>
          <w:szCs w:val="22"/>
          <w:lang w:val="es-ES"/>
        </w:rPr>
      </w:pPr>
      <w:r w:rsidRPr="006E17FC">
        <w:rPr>
          <w:rFonts w:ascii="Palatino Linotype" w:hAnsi="Palatino Linotype" w:cs="Tahoma"/>
          <w:b/>
          <w:iCs/>
          <w:sz w:val="22"/>
          <w:szCs w:val="22"/>
          <w:lang w:val="es-ES"/>
        </w:rPr>
        <w:t xml:space="preserve">e) Desahogo del Requerimiento de Información Adicional: </w:t>
      </w:r>
      <w:r w:rsidRPr="006E17FC">
        <w:rPr>
          <w:rFonts w:ascii="Palatino Linotype" w:hAnsi="Palatino Linotype" w:cs="Tahoma"/>
          <w:bCs/>
          <w:iCs/>
          <w:sz w:val="22"/>
          <w:szCs w:val="22"/>
          <w:lang w:val="es-ES"/>
        </w:rPr>
        <w:t xml:space="preserve">El </w:t>
      </w:r>
      <w:r>
        <w:rPr>
          <w:rFonts w:ascii="Palatino Linotype" w:hAnsi="Palatino Linotype" w:cs="Tahoma"/>
          <w:bCs/>
          <w:iCs/>
          <w:sz w:val="22"/>
          <w:szCs w:val="22"/>
          <w:lang w:val="es-ES"/>
        </w:rPr>
        <w:t>dieciséis de mayor</w:t>
      </w:r>
      <w:r w:rsidRPr="006E17FC">
        <w:rPr>
          <w:rFonts w:ascii="Palatino Linotype" w:hAnsi="Palatino Linotype" w:cs="Tahoma"/>
          <w:bCs/>
          <w:iCs/>
          <w:sz w:val="22"/>
          <w:szCs w:val="22"/>
          <w:lang w:val="es-ES"/>
        </w:rPr>
        <w:t xml:space="preserve"> de dos mil veintidós, el Sujeto Obligado, mediante los medios de comunicación designados para tal efecto, remitió </w:t>
      </w:r>
      <w:r>
        <w:rPr>
          <w:rFonts w:ascii="Palatino Linotype" w:hAnsi="Palatino Linotype" w:cs="Tahoma"/>
          <w:bCs/>
          <w:iCs/>
          <w:sz w:val="22"/>
          <w:szCs w:val="22"/>
          <w:lang w:val="es-ES"/>
        </w:rPr>
        <w:t xml:space="preserve">la siguiente información: </w:t>
      </w:r>
    </w:p>
    <w:p w:rsidRPr="006E17FC" w:rsidR="006E17FC" w:rsidP="006E17FC" w:rsidRDefault="006E17FC" w14:paraId="643DE764" w14:textId="77777777">
      <w:pPr>
        <w:spacing w:line="360" w:lineRule="auto"/>
        <w:jc w:val="both"/>
        <w:rPr>
          <w:rFonts w:ascii="Palatino Linotype" w:hAnsi="Palatino Linotype" w:cs="Tahoma"/>
          <w:bCs/>
          <w:iCs/>
          <w:sz w:val="22"/>
          <w:szCs w:val="22"/>
          <w:lang w:val="es-ES"/>
        </w:rPr>
      </w:pPr>
    </w:p>
    <w:p w:rsidRPr="006E17FC" w:rsidR="006E17FC" w:rsidP="006E17FC" w:rsidRDefault="006E17FC" w14:paraId="4FC430F1" w14:textId="6EA91CC2">
      <w:pPr>
        <w:pStyle w:val="Prrafodelista"/>
        <w:numPr>
          <w:ilvl w:val="0"/>
          <w:numId w:val="15"/>
        </w:numPr>
        <w:spacing w:line="360" w:lineRule="auto"/>
        <w:jc w:val="both"/>
        <w:rPr>
          <w:rFonts w:ascii="Palatino Linotype" w:hAnsi="Palatino Linotype" w:cs="Tahoma"/>
          <w:szCs w:val="22"/>
        </w:rPr>
      </w:pPr>
      <w:r>
        <w:rPr>
          <w:rFonts w:ascii="Palatino Linotype" w:hAnsi="Palatino Linotype" w:cs="Tahoma"/>
          <w:bCs/>
          <w:iCs/>
          <w:szCs w:val="22"/>
          <w:lang w:val="es-ES"/>
        </w:rPr>
        <w:t xml:space="preserve">Nombre del expediente: </w:t>
      </w:r>
      <w:r>
        <w:rPr>
          <w:rFonts w:ascii="Palatino Linotype" w:hAnsi="Palatino Linotype" w:cs="Tahoma"/>
          <w:b/>
          <w:bCs/>
          <w:iCs/>
          <w:szCs w:val="22"/>
          <w:lang w:val="es-ES"/>
        </w:rPr>
        <w:t>TEC/DGPAYRT/DDU/OV/551/2021</w:t>
      </w:r>
    </w:p>
    <w:p w:rsidRPr="006E17FC" w:rsidR="006E17FC" w:rsidP="006E17FC" w:rsidRDefault="006E17FC" w14:paraId="0A1A4CB8" w14:textId="00259B1C">
      <w:pPr>
        <w:pStyle w:val="Prrafodelista"/>
        <w:numPr>
          <w:ilvl w:val="0"/>
          <w:numId w:val="15"/>
        </w:numPr>
        <w:spacing w:line="360" w:lineRule="auto"/>
        <w:jc w:val="both"/>
        <w:rPr>
          <w:rFonts w:ascii="Palatino Linotype" w:hAnsi="Palatino Linotype" w:cs="Tahoma"/>
          <w:szCs w:val="22"/>
        </w:rPr>
      </w:pPr>
      <w:r>
        <w:rPr>
          <w:rFonts w:ascii="Palatino Linotype" w:hAnsi="Palatino Linotype" w:cs="Tahoma"/>
          <w:szCs w:val="22"/>
        </w:rPr>
        <w:t xml:space="preserve">En qué consiste y cuál es la normatividad aplicable: </w:t>
      </w:r>
      <w:r>
        <w:rPr>
          <w:rFonts w:ascii="Palatino Linotype" w:hAnsi="Palatino Linotype" w:cs="Tahoma"/>
          <w:b/>
          <w:szCs w:val="22"/>
        </w:rPr>
        <w:t>Inspeccionar y/o verificar el cumplimiento de la normatividad en materia de construcción prevista en la Constitución Política de los Estados Unidos Mexicanos, en la Constitución del Estado Libre y Soberano de México, en la Ley Orgánica Municipal del Estado de México</w:t>
      </w:r>
      <w:r w:rsidR="0009696C">
        <w:rPr>
          <w:rFonts w:ascii="Palatino Linotype" w:hAnsi="Palatino Linotype" w:cs="Tahoma"/>
          <w:b/>
          <w:szCs w:val="22"/>
        </w:rPr>
        <w:t xml:space="preserve">, en el Libro Quinto y Libro Décimo Octavo del Código Administrativo del Estado de México, el Reglamento del Libro Quinto del Código Administrativo del </w:t>
      </w:r>
      <w:r w:rsidR="0009696C">
        <w:rPr>
          <w:rFonts w:ascii="Palatino Linotype" w:hAnsi="Palatino Linotype" w:cs="Tahoma"/>
          <w:b/>
          <w:szCs w:val="22"/>
        </w:rPr>
        <w:lastRenderedPageBreak/>
        <w:t xml:space="preserve">Estado de México, el Plan Municipal de Desarrollo Urbano del Municipio de Tecámac. </w:t>
      </w:r>
    </w:p>
    <w:p w:rsidRPr="006E17FC" w:rsidR="006E17FC" w:rsidP="006E17FC" w:rsidRDefault="0009696C" w14:paraId="2DFDDA01" w14:textId="26DAD16C">
      <w:pPr>
        <w:pStyle w:val="Prrafodelista"/>
        <w:numPr>
          <w:ilvl w:val="0"/>
          <w:numId w:val="15"/>
        </w:numPr>
        <w:spacing w:line="360" w:lineRule="auto"/>
        <w:jc w:val="both"/>
        <w:rPr>
          <w:rFonts w:ascii="Palatino Linotype" w:hAnsi="Palatino Linotype" w:cs="Tahoma"/>
          <w:szCs w:val="22"/>
        </w:rPr>
      </w:pPr>
      <w:r>
        <w:rPr>
          <w:rFonts w:ascii="Palatino Linotype" w:hAnsi="Palatino Linotype" w:cs="Tahoma"/>
          <w:szCs w:val="22"/>
        </w:rPr>
        <w:t xml:space="preserve">Partes: </w:t>
      </w:r>
      <w:r>
        <w:rPr>
          <w:rFonts w:ascii="Palatino Linotype" w:hAnsi="Palatino Linotype" w:cs="Tahoma"/>
          <w:b/>
          <w:szCs w:val="22"/>
        </w:rPr>
        <w:t xml:space="preserve">a quien corresponda como responsable de la obra y/o Dirección General de Vialidad, dependiente de la Secretaría de Movilidad del Estado de México. </w:t>
      </w:r>
    </w:p>
    <w:p w:rsidRPr="0009696C" w:rsidR="006E17FC" w:rsidP="006E17FC" w:rsidRDefault="0009696C" w14:paraId="392C4619" w14:textId="422B3293">
      <w:pPr>
        <w:pStyle w:val="Prrafodelista"/>
        <w:numPr>
          <w:ilvl w:val="0"/>
          <w:numId w:val="15"/>
        </w:numPr>
        <w:spacing w:line="360" w:lineRule="auto"/>
        <w:jc w:val="both"/>
        <w:rPr>
          <w:rFonts w:ascii="Palatino Linotype" w:hAnsi="Palatino Linotype" w:cs="Tahoma"/>
          <w:szCs w:val="22"/>
        </w:rPr>
      </w:pPr>
      <w:r>
        <w:rPr>
          <w:rFonts w:ascii="Palatino Linotype" w:hAnsi="Palatino Linotype" w:cs="Tahoma"/>
          <w:bCs/>
          <w:iCs/>
          <w:szCs w:val="22"/>
          <w:lang w:val="es-ES"/>
        </w:rPr>
        <w:t xml:space="preserve">Etapas del Procedimiento: </w:t>
      </w:r>
    </w:p>
    <w:p w:rsidRPr="0009696C" w:rsidR="0009696C" w:rsidP="0009696C" w:rsidRDefault="0009696C" w14:paraId="20A056B5" w14:textId="31D48114">
      <w:pPr>
        <w:pStyle w:val="Prrafodelista"/>
        <w:numPr>
          <w:ilvl w:val="0"/>
          <w:numId w:val="16"/>
        </w:numPr>
        <w:spacing w:line="360" w:lineRule="auto"/>
        <w:jc w:val="both"/>
        <w:rPr>
          <w:rFonts w:ascii="Palatino Linotype" w:hAnsi="Palatino Linotype" w:cs="Tahoma"/>
          <w:szCs w:val="22"/>
        </w:rPr>
      </w:pPr>
      <w:r>
        <w:rPr>
          <w:rFonts w:ascii="Palatino Linotype" w:hAnsi="Palatino Linotype" w:cs="Tahoma"/>
          <w:b/>
          <w:szCs w:val="22"/>
        </w:rPr>
        <w:t xml:space="preserve">Orden de Visita de Verificación; </w:t>
      </w:r>
    </w:p>
    <w:p w:rsidRPr="0009696C" w:rsidR="0009696C" w:rsidP="0009696C" w:rsidRDefault="0009696C" w14:paraId="704F6B4E" w14:textId="4EEC1C25">
      <w:pPr>
        <w:pStyle w:val="Prrafodelista"/>
        <w:numPr>
          <w:ilvl w:val="0"/>
          <w:numId w:val="16"/>
        </w:numPr>
        <w:spacing w:line="360" w:lineRule="auto"/>
        <w:jc w:val="both"/>
        <w:rPr>
          <w:rFonts w:ascii="Palatino Linotype" w:hAnsi="Palatino Linotype" w:cs="Tahoma"/>
          <w:szCs w:val="22"/>
        </w:rPr>
      </w:pPr>
      <w:r>
        <w:rPr>
          <w:rFonts w:ascii="Palatino Linotype" w:hAnsi="Palatino Linotype" w:cs="Tahoma"/>
          <w:b/>
          <w:szCs w:val="22"/>
        </w:rPr>
        <w:t xml:space="preserve">Acta de Visita de Verificación; </w:t>
      </w:r>
    </w:p>
    <w:p w:rsidRPr="0009696C" w:rsidR="0009696C" w:rsidP="0009696C" w:rsidRDefault="0009696C" w14:paraId="23BC744F" w14:textId="19E12084">
      <w:pPr>
        <w:pStyle w:val="Prrafodelista"/>
        <w:numPr>
          <w:ilvl w:val="0"/>
          <w:numId w:val="16"/>
        </w:numPr>
        <w:spacing w:line="360" w:lineRule="auto"/>
        <w:jc w:val="both"/>
        <w:rPr>
          <w:rFonts w:ascii="Palatino Linotype" w:hAnsi="Palatino Linotype" w:cs="Tahoma"/>
          <w:szCs w:val="22"/>
        </w:rPr>
      </w:pPr>
      <w:r>
        <w:rPr>
          <w:rFonts w:ascii="Palatino Linotype" w:hAnsi="Palatino Linotype" w:cs="Tahoma"/>
          <w:b/>
          <w:szCs w:val="22"/>
        </w:rPr>
        <w:t>Garantía de Audiencia;</w:t>
      </w:r>
    </w:p>
    <w:p w:rsidRPr="0009696C" w:rsidR="0009696C" w:rsidP="0009696C" w:rsidRDefault="0009696C" w14:paraId="5A540432" w14:textId="6DCD5EA9">
      <w:pPr>
        <w:pStyle w:val="Prrafodelista"/>
        <w:numPr>
          <w:ilvl w:val="0"/>
          <w:numId w:val="16"/>
        </w:numPr>
        <w:spacing w:line="360" w:lineRule="auto"/>
        <w:jc w:val="both"/>
        <w:rPr>
          <w:rFonts w:ascii="Palatino Linotype" w:hAnsi="Palatino Linotype" w:cs="Tahoma"/>
          <w:szCs w:val="22"/>
        </w:rPr>
      </w:pPr>
      <w:r>
        <w:rPr>
          <w:rFonts w:ascii="Palatino Linotype" w:hAnsi="Palatino Linotype" w:cs="Tahoma"/>
          <w:b/>
          <w:szCs w:val="22"/>
        </w:rPr>
        <w:t xml:space="preserve">Resolución. </w:t>
      </w:r>
    </w:p>
    <w:p w:rsidRPr="0009696C" w:rsidR="0009696C" w:rsidP="0009696C" w:rsidRDefault="0009696C" w14:paraId="5B882E65" w14:textId="1C0CF6AD">
      <w:pPr>
        <w:pStyle w:val="Prrafodelista"/>
        <w:numPr>
          <w:ilvl w:val="0"/>
          <w:numId w:val="17"/>
        </w:numPr>
        <w:spacing w:line="360" w:lineRule="auto"/>
        <w:jc w:val="both"/>
        <w:rPr>
          <w:rFonts w:ascii="Palatino Linotype" w:hAnsi="Palatino Linotype" w:cs="Tahoma"/>
          <w:szCs w:val="22"/>
        </w:rPr>
      </w:pPr>
      <w:r>
        <w:rPr>
          <w:rFonts w:ascii="Palatino Linotype" w:hAnsi="Palatino Linotype" w:cs="Tahoma"/>
          <w:szCs w:val="22"/>
        </w:rPr>
        <w:t xml:space="preserve">Etapa del procedimiento: </w:t>
      </w:r>
      <w:r>
        <w:rPr>
          <w:rFonts w:ascii="Palatino Linotype" w:hAnsi="Palatino Linotype" w:cs="Tahoma"/>
          <w:b/>
          <w:szCs w:val="22"/>
        </w:rPr>
        <w:t>pendiente de resolución.</w:t>
      </w:r>
    </w:p>
    <w:p w:rsidRPr="00934CE2" w:rsidR="0009696C" w:rsidP="0009696C" w:rsidRDefault="00934CE2" w14:paraId="7AB565BD" w14:textId="72FFDA57">
      <w:pPr>
        <w:pStyle w:val="Prrafodelista"/>
        <w:numPr>
          <w:ilvl w:val="0"/>
          <w:numId w:val="17"/>
        </w:numPr>
        <w:spacing w:line="360" w:lineRule="auto"/>
        <w:jc w:val="both"/>
        <w:rPr>
          <w:rFonts w:ascii="Palatino Linotype" w:hAnsi="Palatino Linotype" w:cs="Tahoma"/>
          <w:szCs w:val="22"/>
        </w:rPr>
      </w:pPr>
      <w:r>
        <w:rPr>
          <w:rFonts w:ascii="Palatino Linotype" w:hAnsi="Palatino Linotype" w:cs="Tahoma"/>
          <w:szCs w:val="22"/>
        </w:rPr>
        <w:t xml:space="preserve">Fecha de conclusión: </w:t>
      </w:r>
      <w:r>
        <w:rPr>
          <w:rFonts w:ascii="Palatino Linotype" w:hAnsi="Palatino Linotype" w:cs="Tahoma"/>
          <w:b/>
          <w:szCs w:val="22"/>
        </w:rPr>
        <w:t xml:space="preserve">se encuentra en determinación, no es posible establecer una fecha en razón de que no se ha emitido acuerdo en el que se declare al responsable de la obra. </w:t>
      </w:r>
    </w:p>
    <w:p w:rsidRPr="00934CE2" w:rsidR="00934CE2" w:rsidP="0009696C" w:rsidRDefault="00934CE2" w14:paraId="0661DA49" w14:textId="6BD682B9">
      <w:pPr>
        <w:pStyle w:val="Prrafodelista"/>
        <w:numPr>
          <w:ilvl w:val="0"/>
          <w:numId w:val="17"/>
        </w:numPr>
        <w:spacing w:line="360" w:lineRule="auto"/>
        <w:jc w:val="both"/>
        <w:rPr>
          <w:rFonts w:ascii="Palatino Linotype" w:hAnsi="Palatino Linotype" w:cs="Tahoma"/>
          <w:szCs w:val="22"/>
        </w:rPr>
      </w:pPr>
      <w:r>
        <w:rPr>
          <w:rFonts w:ascii="Palatino Linotype" w:hAnsi="Palatino Linotype" w:cs="Tahoma"/>
          <w:szCs w:val="22"/>
        </w:rPr>
        <w:t xml:space="preserve">Razones por las cuales considera que la difusión de la información requerida por el solicitante puede afectarlo: </w:t>
      </w:r>
      <w:r>
        <w:rPr>
          <w:rFonts w:ascii="Palatino Linotype" w:hAnsi="Palatino Linotype" w:cs="Tahoma"/>
          <w:b/>
          <w:szCs w:val="22"/>
        </w:rPr>
        <w:t xml:space="preserve">se trata de un Procedimiento Administrativo Común, el cual para poder acceder al mismo es menester acredite personalidad e interés jurídico, esto de conformidad con los artículos 118, fracción I y 231 del Código de Procedimientos Administrativos del Estado de México. </w:t>
      </w:r>
    </w:p>
    <w:p w:rsidRPr="00934CE2" w:rsidR="00934CE2" w:rsidP="00934CE2" w:rsidRDefault="00934CE2" w14:paraId="1EC631C7" w14:textId="5D7ED79D">
      <w:pPr>
        <w:pStyle w:val="Prrafodelista"/>
        <w:numPr>
          <w:ilvl w:val="0"/>
          <w:numId w:val="17"/>
        </w:numPr>
        <w:spacing w:line="360" w:lineRule="auto"/>
        <w:jc w:val="both"/>
        <w:rPr>
          <w:rFonts w:ascii="Palatino Linotype" w:hAnsi="Palatino Linotype" w:cs="Tahoma"/>
          <w:szCs w:val="22"/>
        </w:rPr>
      </w:pPr>
      <w:r>
        <w:rPr>
          <w:rFonts w:ascii="Palatino Linotype" w:hAnsi="Palatino Linotype" w:cs="Tahoma"/>
          <w:szCs w:val="22"/>
        </w:rPr>
        <w:t xml:space="preserve">Cómo incide en la toma de la decisión definitiva el dar a conocer el contenido en el expediente materia de la solicitud: </w:t>
      </w:r>
      <w:r>
        <w:rPr>
          <w:rFonts w:ascii="Palatino Linotype" w:hAnsi="Palatino Linotype" w:cs="Tahoma"/>
          <w:b/>
          <w:szCs w:val="22"/>
        </w:rPr>
        <w:t xml:space="preserve">únicamente las partes autorizadas dentro del procedimiento están en posibilidad de realizar promociones y pronunciarse respecto de los actos y resoluciones que resuelvan el mismo. </w:t>
      </w:r>
    </w:p>
    <w:p w:rsidRPr="00934CE2" w:rsidR="00934CE2" w:rsidP="00934CE2" w:rsidRDefault="00934CE2" w14:paraId="38B15F13" w14:textId="582F0621">
      <w:pPr>
        <w:pStyle w:val="Prrafodelista"/>
        <w:numPr>
          <w:ilvl w:val="0"/>
          <w:numId w:val="17"/>
        </w:numPr>
        <w:spacing w:line="360" w:lineRule="auto"/>
        <w:jc w:val="both"/>
        <w:rPr>
          <w:rFonts w:ascii="Palatino Linotype" w:hAnsi="Palatino Linotype" w:cs="Tahoma"/>
          <w:szCs w:val="22"/>
        </w:rPr>
      </w:pPr>
      <w:r>
        <w:rPr>
          <w:rFonts w:ascii="Palatino Linotype" w:hAnsi="Palatino Linotype" w:cs="Tahoma"/>
          <w:szCs w:val="22"/>
        </w:rPr>
        <w:t xml:space="preserve">Medida de seguridad: </w:t>
      </w:r>
      <w:r>
        <w:rPr>
          <w:rFonts w:ascii="Palatino Linotype" w:hAnsi="Palatino Linotype" w:cs="Tahoma"/>
          <w:b/>
          <w:szCs w:val="22"/>
        </w:rPr>
        <w:t xml:space="preserve">consistente en la suspensión temporal de la obra. </w:t>
      </w:r>
    </w:p>
    <w:p w:rsidRPr="00934CE2" w:rsidR="00934CE2" w:rsidP="00934CE2" w:rsidRDefault="00934CE2" w14:paraId="1F0B030C" w14:textId="62510D9A">
      <w:pPr>
        <w:pStyle w:val="Prrafodelista"/>
        <w:numPr>
          <w:ilvl w:val="0"/>
          <w:numId w:val="17"/>
        </w:numPr>
        <w:spacing w:line="360" w:lineRule="auto"/>
        <w:jc w:val="both"/>
        <w:rPr>
          <w:rFonts w:ascii="Palatino Linotype" w:hAnsi="Palatino Linotype" w:cs="Tahoma"/>
          <w:szCs w:val="22"/>
        </w:rPr>
      </w:pPr>
      <w:r>
        <w:rPr>
          <w:rFonts w:ascii="Palatino Linotype" w:hAnsi="Palatino Linotype" w:cs="Tahoma"/>
          <w:szCs w:val="22"/>
        </w:rPr>
        <w:t xml:space="preserve">Cuándo se impuso dicha medida: </w:t>
      </w:r>
      <w:r>
        <w:rPr>
          <w:rFonts w:ascii="Palatino Linotype" w:hAnsi="Palatino Linotype" w:cs="Tahoma"/>
          <w:b/>
          <w:szCs w:val="22"/>
        </w:rPr>
        <w:t xml:space="preserve">veinticinco (25) de agosto de dos mil veintiuno. </w:t>
      </w:r>
    </w:p>
    <w:p w:rsidRPr="00934CE2" w:rsidR="00934CE2" w:rsidP="00934CE2" w:rsidRDefault="00934CE2" w14:paraId="306BAEE3" w14:textId="173B6446">
      <w:pPr>
        <w:pStyle w:val="Prrafodelista"/>
        <w:numPr>
          <w:ilvl w:val="0"/>
          <w:numId w:val="17"/>
        </w:numPr>
        <w:spacing w:line="360" w:lineRule="auto"/>
        <w:jc w:val="both"/>
        <w:rPr>
          <w:rFonts w:ascii="Palatino Linotype" w:hAnsi="Palatino Linotype" w:cs="Tahoma"/>
          <w:szCs w:val="22"/>
        </w:rPr>
      </w:pPr>
      <w:r>
        <w:rPr>
          <w:rFonts w:ascii="Palatino Linotype" w:hAnsi="Palatino Linotype" w:cs="Tahoma"/>
          <w:szCs w:val="22"/>
        </w:rPr>
        <w:t xml:space="preserve">Razones o motivos por la que se impuso: </w:t>
      </w:r>
      <w:r>
        <w:rPr>
          <w:rFonts w:ascii="Palatino Linotype" w:hAnsi="Palatino Linotype" w:cs="Tahoma"/>
          <w:b/>
          <w:szCs w:val="22"/>
        </w:rPr>
        <w:t xml:space="preserve">para evitar la consolidación o permanencia de la construcción que ponga en riesgo a las personas o sus bienes, por deficiencias </w:t>
      </w:r>
      <w:r>
        <w:rPr>
          <w:rFonts w:ascii="Palatino Linotype" w:hAnsi="Palatino Linotype" w:cs="Tahoma"/>
          <w:b/>
          <w:szCs w:val="22"/>
        </w:rPr>
        <w:lastRenderedPageBreak/>
        <w:t xml:space="preserve">en su edificación o encontrarse en estado ruinoso y/o presentar cualquier circunstancia análoga. </w:t>
      </w:r>
    </w:p>
    <w:p w:rsidRPr="00934CE2" w:rsidR="00934CE2" w:rsidP="00934CE2" w:rsidRDefault="00934CE2" w14:paraId="5C829D55" w14:textId="23338FCF">
      <w:pPr>
        <w:pStyle w:val="Prrafodelista"/>
        <w:numPr>
          <w:ilvl w:val="0"/>
          <w:numId w:val="17"/>
        </w:numPr>
        <w:spacing w:line="360" w:lineRule="auto"/>
        <w:jc w:val="both"/>
        <w:rPr>
          <w:rFonts w:ascii="Palatino Linotype" w:hAnsi="Palatino Linotype" w:cs="Tahoma"/>
          <w:szCs w:val="22"/>
        </w:rPr>
      </w:pPr>
      <w:r>
        <w:rPr>
          <w:rFonts w:ascii="Palatino Linotype" w:hAnsi="Palatino Linotype" w:cs="Tahoma"/>
          <w:szCs w:val="22"/>
        </w:rPr>
        <w:t xml:space="preserve">Con qué finalidad fue impuesta: </w:t>
      </w:r>
      <w:r>
        <w:rPr>
          <w:rFonts w:ascii="Palatino Linotype" w:hAnsi="Palatino Linotype" w:cs="Tahoma"/>
          <w:b/>
          <w:szCs w:val="22"/>
        </w:rPr>
        <w:t xml:space="preserve">con el fin de evitar la consolidación y permanencia de construcciones que por su estado de vetustez, ruinoso o peligroso pongan en riesgo la integridad de las personas o de sus bienes. </w:t>
      </w:r>
    </w:p>
    <w:p w:rsidRPr="006E17FC" w:rsidR="006E17FC" w:rsidP="006E17FC" w:rsidRDefault="006E17FC" w14:paraId="04051587" w14:textId="77777777">
      <w:pPr>
        <w:spacing w:line="360" w:lineRule="auto"/>
        <w:jc w:val="both"/>
        <w:rPr>
          <w:rFonts w:ascii="Palatino Linotype" w:hAnsi="Palatino Linotype" w:cs="Tahoma"/>
          <w:b/>
          <w:sz w:val="22"/>
          <w:szCs w:val="22"/>
        </w:rPr>
      </w:pPr>
    </w:p>
    <w:p w:rsidRPr="00C938B6" w:rsidR="00801872" w:rsidP="005B031E" w:rsidRDefault="00801872" w14:paraId="4D02EED8" w14:textId="5DFE4CB2">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934CE2">
        <w:rPr>
          <w:rFonts w:ascii="Palatino Linotype" w:hAnsi="Palatino Linotype" w:cs="Tahoma"/>
          <w:sz w:val="22"/>
          <w:szCs w:val="22"/>
        </w:rPr>
        <w:t>dieci</w:t>
      </w:r>
      <w:r w:rsidR="00AB70DE">
        <w:rPr>
          <w:rFonts w:ascii="Palatino Linotype" w:hAnsi="Palatino Linotype" w:cs="Tahoma"/>
          <w:sz w:val="22"/>
          <w:szCs w:val="22"/>
        </w:rPr>
        <w:t>nueve d</w:t>
      </w:r>
      <w:r w:rsidR="00B574E7">
        <w:rPr>
          <w:rFonts w:ascii="Palatino Linotype" w:hAnsi="Palatino Linotype" w:cs="Tahoma"/>
          <w:sz w:val="22"/>
          <w:szCs w:val="22"/>
        </w:rPr>
        <w:t xml:space="preserve">e </w:t>
      </w:r>
      <w:r w:rsidR="00934CE2">
        <w:rPr>
          <w:rFonts w:ascii="Palatino Linotype" w:hAnsi="Palatino Linotype" w:cs="Tahoma"/>
          <w:sz w:val="22"/>
          <w:szCs w:val="22"/>
        </w:rPr>
        <w:t>mayo</w:t>
      </w:r>
      <w:r w:rsidR="00B574E7">
        <w:rPr>
          <w:rFonts w:ascii="Palatino Linotype" w:hAnsi="Palatino Linotype" w:cs="Tahoma"/>
          <w:sz w:val="22"/>
          <w:szCs w:val="22"/>
        </w:rPr>
        <w:t xml:space="preserve"> de</w:t>
      </w:r>
      <w:r w:rsidR="00A26524">
        <w:rPr>
          <w:rFonts w:ascii="Palatino Linotype" w:hAnsi="Palatino Linotype" w:cs="Tahoma"/>
          <w:sz w:val="22"/>
          <w:szCs w:val="22"/>
        </w:rPr>
        <w:t xml:space="preserv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rsidRPr="00C938B6" w:rsidR="00801872" w:rsidP="005B031E" w:rsidRDefault="00801872" w14:paraId="0491A0F9" w14:textId="77777777">
      <w:pPr>
        <w:spacing w:line="360" w:lineRule="auto"/>
        <w:jc w:val="both"/>
        <w:rPr>
          <w:rFonts w:ascii="Palatino Linotype" w:hAnsi="Palatino Linotype" w:cs="Tahoma"/>
          <w:sz w:val="22"/>
          <w:szCs w:val="22"/>
        </w:rPr>
      </w:pPr>
    </w:p>
    <w:p w:rsidRPr="00934CE2" w:rsidR="00E65BE1" w:rsidP="00934CE2" w:rsidRDefault="00801872" w14:paraId="7FA49225" w14:textId="368712ED">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Pr="00C938B6" w:rsidR="008C226B">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rsidR="00E65BE1" w:rsidP="00D04134" w:rsidRDefault="00E65BE1" w14:paraId="0ED37973" w14:textId="77777777">
      <w:pPr>
        <w:spacing w:line="360" w:lineRule="auto"/>
        <w:rPr>
          <w:rFonts w:ascii="Palatino Linotype" w:hAnsi="Palatino Linotype" w:cs="Tahoma"/>
          <w:b/>
          <w:sz w:val="22"/>
          <w:szCs w:val="22"/>
        </w:rPr>
      </w:pPr>
    </w:p>
    <w:p w:rsidRPr="00C938B6" w:rsidR="00801872" w:rsidP="005B031E" w:rsidRDefault="00801872" w14:paraId="5140970D" w14:textId="59C37544">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rsidRPr="00C938B6" w:rsidR="00801872" w:rsidP="005B031E" w:rsidRDefault="00801872" w14:paraId="35EFA683" w14:textId="77777777">
      <w:pPr>
        <w:spacing w:line="360" w:lineRule="auto"/>
        <w:rPr>
          <w:rFonts w:ascii="Palatino Linotype" w:hAnsi="Palatino Linotype" w:cs="Tahoma"/>
          <w:b/>
          <w:sz w:val="22"/>
          <w:szCs w:val="22"/>
        </w:rPr>
      </w:pPr>
    </w:p>
    <w:p w:rsidRPr="00C938B6" w:rsidR="00801872" w:rsidP="005B031E" w:rsidRDefault="00801872" w14:paraId="45D3D2CB"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 xml:space="preserve">PRIMERO. Competencia. </w:t>
      </w:r>
    </w:p>
    <w:p w:rsidRPr="00C938B6" w:rsidR="00801872" w:rsidP="005B031E" w:rsidRDefault="00801872" w14:paraId="6A4AA277" w14:textId="77777777">
      <w:pPr>
        <w:spacing w:line="360" w:lineRule="auto"/>
        <w:jc w:val="both"/>
        <w:rPr>
          <w:rFonts w:ascii="Palatino Linotype" w:hAnsi="Palatino Linotype" w:eastAsia="Batang" w:cs="Tahoma"/>
          <w:b/>
          <w:bCs/>
          <w:sz w:val="22"/>
          <w:szCs w:val="22"/>
        </w:rPr>
      </w:pPr>
    </w:p>
    <w:p w:rsidRPr="00C938B6" w:rsidR="0003468A" w:rsidP="005B031E" w:rsidRDefault="0003468A" w14:paraId="31DC8596" w14:textId="1E35777A">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 xml:space="preserve">párrafos </w:t>
      </w:r>
      <w:r w:rsidR="00EE16FE">
        <w:rPr>
          <w:rFonts w:ascii="Palatino Linotype" w:hAnsi="Palatino Linotype" w:cs="Tahoma"/>
          <w:bCs/>
          <w:sz w:val="22"/>
          <w:szCs w:val="22"/>
        </w:rPr>
        <w:t>trigésimo</w:t>
      </w:r>
      <w:r w:rsidRPr="00830132">
        <w:rPr>
          <w:rFonts w:ascii="Palatino Linotype" w:hAnsi="Palatino Linotype" w:cs="Tahoma"/>
          <w:bCs/>
          <w:sz w:val="22"/>
          <w:szCs w:val="22"/>
          <w:lang w:val="x-none"/>
        </w:rPr>
        <w:t>,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w:t>
      </w:r>
      <w:r w:rsidRPr="00C938B6">
        <w:rPr>
          <w:rFonts w:ascii="Palatino Linotype" w:hAnsi="Palatino Linotype" w:cs="Tahoma"/>
          <w:bCs/>
          <w:sz w:val="22"/>
          <w:szCs w:val="22"/>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938B6" w:rsidR="00BE73E6" w:rsidP="005B031E" w:rsidRDefault="00BE73E6" w14:paraId="729B4417" w14:textId="77777777">
      <w:pPr>
        <w:spacing w:line="360" w:lineRule="auto"/>
        <w:jc w:val="both"/>
        <w:rPr>
          <w:rFonts w:ascii="Palatino Linotype" w:hAnsi="Palatino Linotype" w:eastAsia="Calibri" w:cs="Tahoma"/>
          <w:bCs/>
          <w:color w:val="000000"/>
          <w:sz w:val="22"/>
          <w:szCs w:val="22"/>
          <w:lang w:eastAsia="es-ES_tradnl"/>
        </w:rPr>
      </w:pPr>
    </w:p>
    <w:p w:rsidRPr="00C938B6" w:rsidR="00801872" w:rsidP="005B031E" w:rsidRDefault="00801872" w14:paraId="49902CA0" w14:textId="77777777">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rsidRPr="00C938B6" w:rsidR="00BE73E6" w:rsidP="005B031E" w:rsidRDefault="00801872" w14:paraId="7872E74B" w14:textId="5ADFF415">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Pr="00E65BE1" w:rsidR="00E65BE1" w:rsidP="00E65BE1" w:rsidRDefault="00801872" w14:paraId="1200BC53" w14:textId="60B3AA13">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rsidR="00E65BE1" w:rsidP="005B031E" w:rsidRDefault="00E65BE1" w14:paraId="1E87F44B" w14:textId="77777777">
      <w:pPr>
        <w:shd w:val="clear" w:color="auto" w:fill="FFFFFF"/>
        <w:spacing w:line="360" w:lineRule="auto"/>
        <w:jc w:val="both"/>
        <w:rPr>
          <w:rFonts w:ascii="Palatino Linotype" w:hAnsi="Palatino Linotype"/>
          <w:b/>
          <w:bCs/>
          <w:color w:val="000000"/>
          <w:sz w:val="22"/>
          <w:szCs w:val="22"/>
          <w:lang w:val="es-ES"/>
        </w:rPr>
      </w:pPr>
    </w:p>
    <w:p w:rsidRPr="00C938B6" w:rsidR="00801872" w:rsidP="005B031E" w:rsidRDefault="00801872" w14:paraId="40B0B6C2" w14:textId="414566DD">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rsidRPr="00C938B6" w:rsidR="00801872" w:rsidP="005B031E" w:rsidRDefault="00801872" w14:paraId="5660127B"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00B574E7" w:rsidP="000A7A91" w:rsidRDefault="00801872" w14:paraId="22FB67D0" w14:textId="0435572B">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938B6" w:rsidR="00EE16FE" w:rsidP="000A7A91" w:rsidRDefault="00EE16FE" w14:paraId="0D5DC9EA" w14:textId="77777777">
      <w:pPr>
        <w:spacing w:line="360" w:lineRule="auto"/>
        <w:jc w:val="both"/>
        <w:rPr>
          <w:rFonts w:ascii="Palatino Linotype" w:hAnsi="Palatino Linotype" w:cs="Tahoma"/>
          <w:bCs/>
          <w:color w:val="000000"/>
          <w:sz w:val="22"/>
          <w:szCs w:val="22"/>
        </w:rPr>
      </w:pPr>
    </w:p>
    <w:p w:rsidR="00801872" w:rsidP="005B031E" w:rsidRDefault="00801872" w14:paraId="425DDD49" w14:textId="04BD41B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w:t>
      </w:r>
      <w:r w:rsidRPr="00C938B6">
        <w:rPr>
          <w:rFonts w:ascii="Palatino Linotype" w:hAnsi="Palatino Linotype" w:cs="Tahoma"/>
          <w:bCs/>
          <w:color w:val="000000"/>
          <w:sz w:val="22"/>
          <w:szCs w:val="22"/>
        </w:rPr>
        <w:lastRenderedPageBreak/>
        <w:t>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C938B6" w:rsidR="005A67B9" w:rsidP="005B031E" w:rsidRDefault="005A67B9" w14:paraId="6B8DE10A" w14:textId="77777777">
      <w:pPr>
        <w:spacing w:line="360" w:lineRule="auto"/>
        <w:jc w:val="both"/>
        <w:rPr>
          <w:rFonts w:ascii="Palatino Linotype" w:hAnsi="Palatino Linotype" w:cs="Tahoma"/>
          <w:bCs/>
          <w:color w:val="000000"/>
          <w:sz w:val="22"/>
          <w:szCs w:val="22"/>
        </w:rPr>
      </w:pPr>
    </w:p>
    <w:p w:rsidR="005A67B9" w:rsidP="00400954" w:rsidRDefault="00801872" w14:paraId="24EAC538" w14:textId="18BB25F8">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sidR="004E2001">
        <w:rPr>
          <w:rFonts w:ascii="Palatino Linotype" w:hAnsi="Palatino Linotype" w:cs="Tahoma"/>
          <w:sz w:val="22"/>
          <w:szCs w:val="22"/>
        </w:rPr>
        <w:t>s</w:t>
      </w:r>
      <w:r w:rsidRPr="003066DC">
        <w:rPr>
          <w:rFonts w:ascii="Palatino Linotype" w:hAnsi="Palatino Linotype" w:cs="Tahoma"/>
          <w:sz w:val="22"/>
          <w:szCs w:val="22"/>
        </w:rPr>
        <w:t xml:space="preserve"> causal</w:t>
      </w:r>
      <w:r w:rsidR="004E2001">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sidR="002A7463">
        <w:rPr>
          <w:rFonts w:ascii="Palatino Linotype" w:hAnsi="Palatino Linotype" w:cs="Tahoma"/>
          <w:sz w:val="22"/>
          <w:szCs w:val="22"/>
        </w:rPr>
        <w:t>s</w:t>
      </w:r>
      <w:r w:rsidRPr="003066DC">
        <w:rPr>
          <w:rFonts w:ascii="Palatino Linotype" w:hAnsi="Palatino Linotype" w:cs="Tahoma"/>
          <w:sz w:val="22"/>
          <w:szCs w:val="22"/>
        </w:rPr>
        <w:t xml:space="preserve"> </w:t>
      </w:r>
      <w:r w:rsidRPr="003066DC" w:rsidR="00A26524">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6118BD">
        <w:rPr>
          <w:rFonts w:ascii="Palatino Linotype" w:hAnsi="Palatino Linotype" w:cs="Tahoma"/>
          <w:sz w:val="22"/>
          <w:szCs w:val="22"/>
        </w:rPr>
        <w:t xml:space="preserve">ón </w:t>
      </w:r>
      <w:r w:rsidR="004E2001">
        <w:rPr>
          <w:rFonts w:ascii="Palatino Linotype" w:hAnsi="Palatino Linotype" w:cs="Tahoma"/>
          <w:sz w:val="22"/>
          <w:szCs w:val="22"/>
        </w:rPr>
        <w:t>I</w:t>
      </w:r>
      <w:r w:rsidRPr="003066DC" w:rsidR="00A26524">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hAnsi="Palatino Linotype" w:eastAsia="Calibri" w:cs="Tahoma"/>
          <w:color w:val="000000"/>
          <w:sz w:val="22"/>
          <w:szCs w:val="22"/>
          <w:lang w:eastAsia="es-MX"/>
        </w:rPr>
        <w:t xml:space="preserve">pues el Recurrente se inconformó </w:t>
      </w:r>
      <w:r w:rsidRPr="003066DC" w:rsidR="00A26524">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3A0827">
        <w:rPr>
          <w:rFonts w:ascii="Palatino Linotype" w:hAnsi="Palatino Linotype" w:cs="Tahoma"/>
          <w:sz w:val="22"/>
          <w:szCs w:val="22"/>
          <w:lang w:val="es-ES"/>
        </w:rPr>
        <w:t>l</w:t>
      </w:r>
      <w:r w:rsidR="00F962F2">
        <w:rPr>
          <w:rFonts w:ascii="Palatino Linotype" w:hAnsi="Palatino Linotype" w:cs="Tahoma"/>
          <w:sz w:val="22"/>
          <w:szCs w:val="22"/>
          <w:lang w:val="es-ES"/>
        </w:rPr>
        <w:t xml:space="preserve">e negó la información solicitada. </w:t>
      </w:r>
    </w:p>
    <w:p w:rsidRPr="001B04D6" w:rsidR="00400954" w:rsidP="00400954" w:rsidRDefault="00400954" w14:paraId="34A4C570" w14:textId="77777777">
      <w:pPr>
        <w:spacing w:line="360" w:lineRule="auto"/>
        <w:jc w:val="both"/>
        <w:rPr>
          <w:rFonts w:ascii="Palatino Linotype" w:hAnsi="Palatino Linotype" w:cs="Tahoma"/>
          <w:sz w:val="22"/>
          <w:szCs w:val="22"/>
          <w:lang w:val="es-ES"/>
        </w:rPr>
      </w:pPr>
    </w:p>
    <w:p w:rsidRPr="00C938B6" w:rsidR="00801872" w:rsidP="005B031E" w:rsidRDefault="00801872" w14:paraId="2A2CA5AC"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rsidRPr="00C938B6" w:rsidR="00801872" w:rsidP="005B031E" w:rsidRDefault="00801872" w14:paraId="0DDC7168" w14:textId="77777777">
      <w:pPr>
        <w:spacing w:line="360" w:lineRule="auto"/>
        <w:jc w:val="both"/>
        <w:rPr>
          <w:rFonts w:ascii="Palatino Linotype" w:hAnsi="Palatino Linotype" w:cs="Tahoma"/>
          <w:bCs/>
          <w:color w:val="0D0D0D" w:themeColor="text1" w:themeTint="F2"/>
          <w:sz w:val="22"/>
          <w:szCs w:val="22"/>
        </w:rPr>
      </w:pPr>
    </w:p>
    <w:p w:rsidR="00801872" w:rsidP="005B031E" w:rsidRDefault="00801872" w14:paraId="1A0DB89F" w14:textId="67908A05">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C938B6" w:rsidR="00F962F2" w:rsidP="005B031E" w:rsidRDefault="00F962F2" w14:paraId="5EAC65DF"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B7073D8" w14:textId="77777777">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443F7A" w:rsidP="003066DC" w:rsidRDefault="00443F7A" w14:paraId="72A30E0A" w14:textId="77777777">
      <w:pPr>
        <w:spacing w:line="360" w:lineRule="auto"/>
        <w:jc w:val="both"/>
        <w:rPr>
          <w:rFonts w:ascii="Palatino Linotype" w:hAnsi="Palatino Linotype" w:cs="Tahoma"/>
          <w:bCs/>
          <w:color w:val="0D0D0D" w:themeColor="text1" w:themeTint="F2"/>
          <w:sz w:val="22"/>
          <w:szCs w:val="22"/>
        </w:rPr>
      </w:pPr>
    </w:p>
    <w:p w:rsidR="005F389E" w:rsidP="003066DC" w:rsidRDefault="00801872" w14:paraId="311AFA3F" w14:textId="5F51C378">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rsidR="001C35A3" w:rsidP="003066DC" w:rsidRDefault="001C35A3" w14:paraId="5EC4AD2E" w14:textId="77777777">
      <w:pPr>
        <w:spacing w:line="360" w:lineRule="auto"/>
        <w:jc w:val="both"/>
        <w:rPr>
          <w:rFonts w:ascii="Palatino Linotype" w:hAnsi="Palatino Linotype" w:cs="Tahoma"/>
          <w:bCs/>
          <w:color w:val="0D0D0D" w:themeColor="text1" w:themeTint="F2"/>
          <w:sz w:val="22"/>
          <w:szCs w:val="22"/>
        </w:rPr>
      </w:pPr>
    </w:p>
    <w:p w:rsidR="00AF54DE" w:rsidP="003066DC" w:rsidRDefault="00AF54DE" w14:paraId="0EFF4785" w14:textId="77777777">
      <w:pPr>
        <w:spacing w:line="360" w:lineRule="auto"/>
        <w:jc w:val="both"/>
        <w:rPr>
          <w:rFonts w:ascii="Palatino Linotype" w:hAnsi="Palatino Linotype" w:cs="Tahoma"/>
          <w:bCs/>
          <w:color w:val="0D0D0D" w:themeColor="text1" w:themeTint="F2"/>
          <w:sz w:val="22"/>
          <w:szCs w:val="22"/>
        </w:rPr>
      </w:pPr>
    </w:p>
    <w:p w:rsidRPr="003066DC" w:rsidR="00AF54DE" w:rsidP="003066DC" w:rsidRDefault="00AF54DE" w14:paraId="726772DC"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A4AF4FA" w14:textId="77777777">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lastRenderedPageBreak/>
        <w:t xml:space="preserve">TERCERO. Determinación de la Controversia. </w:t>
      </w:r>
    </w:p>
    <w:p w:rsidRPr="00C938B6" w:rsidR="00801872" w:rsidP="005B031E" w:rsidRDefault="00801872" w14:paraId="48A4CBC0"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D97859" w:rsidP="00415DF9" w:rsidRDefault="00A26524" w14:paraId="612CAB90" w14:textId="30403270">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390464">
        <w:rPr>
          <w:rFonts w:ascii="Palatino Linotype" w:hAnsi="Palatino Linotype" w:eastAsia="Calibri" w:cs="Tahoma"/>
          <w:color w:val="000000"/>
          <w:lang w:val="es-ES" w:eastAsia="es-MX"/>
        </w:rPr>
        <w:t>Una vez realizado el estudio de las constancias que obran en el expediente electrónico en el que se actúa, se advierte que el Sol</w:t>
      </w:r>
      <w:r w:rsidRPr="00390464" w:rsidR="003368BF">
        <w:rPr>
          <w:rFonts w:ascii="Palatino Linotype" w:hAnsi="Palatino Linotype" w:eastAsia="Calibri" w:cs="Tahoma"/>
          <w:color w:val="000000"/>
          <w:lang w:val="es-ES" w:eastAsia="es-MX"/>
        </w:rPr>
        <w:t>icitante requirió</w:t>
      </w:r>
      <w:r w:rsidRPr="00390464" w:rsidR="00BD4CA7">
        <w:rPr>
          <w:rFonts w:ascii="Palatino Linotype" w:hAnsi="Palatino Linotype" w:eastAsia="Calibri" w:cs="Tahoma"/>
          <w:color w:val="000000"/>
          <w:lang w:val="es-ES" w:eastAsia="es-MX"/>
        </w:rPr>
        <w:t xml:space="preserve"> </w:t>
      </w:r>
      <w:r w:rsidR="00BD2A66">
        <w:rPr>
          <w:rFonts w:ascii="Palatino Linotype" w:hAnsi="Palatino Linotype" w:eastAsia="Calibri" w:cs="Tahoma"/>
          <w:color w:val="000000"/>
          <w:lang w:val="es-ES" w:eastAsia="es-MX"/>
        </w:rPr>
        <w:t>obtener</w:t>
      </w:r>
      <w:r w:rsidR="00390464">
        <w:rPr>
          <w:rFonts w:ascii="Palatino Linotype" w:hAnsi="Palatino Linotype" w:eastAsia="Calibri" w:cs="Tahoma"/>
          <w:color w:val="000000"/>
          <w:lang w:val="es-ES" w:eastAsia="es-MX"/>
        </w:rPr>
        <w:t xml:space="preserve"> la siguiente información: </w:t>
      </w:r>
    </w:p>
    <w:p w:rsidR="00390464" w:rsidP="00415DF9" w:rsidRDefault="00390464" w14:paraId="2444C918"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5E64C9" w:rsidR="00390464" w:rsidP="005E64C9" w:rsidRDefault="00B6327F" w14:paraId="16DF439F" w14:textId="5E125FB6">
      <w:pPr>
        <w:pStyle w:val="Prrafodelista"/>
        <w:numPr>
          <w:ilvl w:val="0"/>
          <w:numId w:val="40"/>
        </w:numPr>
        <w:autoSpaceDE w:val="0"/>
        <w:autoSpaceDN w:val="0"/>
        <w:adjustRightInd w:val="0"/>
        <w:spacing w:line="360" w:lineRule="auto"/>
        <w:ind w:right="-28"/>
        <w:jc w:val="both"/>
        <w:rPr>
          <w:rFonts w:ascii="Palatino Linotype" w:hAnsi="Palatino Linotype" w:eastAsia="Calibri" w:cs="Tahoma"/>
          <w:bCs/>
          <w:color w:val="000000"/>
          <w:lang w:val="es-ES" w:eastAsia="es-MX"/>
        </w:rPr>
      </w:pPr>
      <w:r w:rsidRPr="005E64C9">
        <w:rPr>
          <w:rFonts w:ascii="Palatino Linotype" w:hAnsi="Palatino Linotype" w:eastAsia="Calibri" w:cs="Tahoma"/>
          <w:bCs/>
          <w:color w:val="000000"/>
          <w:lang w:val="es-ES" w:eastAsia="es-MX"/>
        </w:rPr>
        <w:t>Conocer en qué</w:t>
      </w:r>
      <w:r w:rsidRPr="005E64C9" w:rsidR="00390464">
        <w:rPr>
          <w:rFonts w:ascii="Palatino Linotype" w:hAnsi="Palatino Linotype" w:eastAsia="Calibri" w:cs="Tahoma"/>
          <w:bCs/>
          <w:color w:val="000000"/>
          <w:lang w:val="es-ES" w:eastAsia="es-MX"/>
        </w:rPr>
        <w:t xml:space="preserve"> consiste la infracción (medida de seguridad)</w:t>
      </w:r>
      <w:r w:rsidRPr="005E64C9" w:rsidR="00132687">
        <w:rPr>
          <w:rFonts w:ascii="Palatino Linotype" w:hAnsi="Palatino Linotype" w:eastAsia="Calibri" w:cs="Tahoma"/>
          <w:bCs/>
          <w:color w:val="000000"/>
          <w:lang w:val="es-ES" w:eastAsia="es-MX"/>
        </w:rPr>
        <w:t xml:space="preserve"> que consta en el expediente</w:t>
      </w:r>
      <w:r w:rsidRPr="005E64C9" w:rsidR="000F610D">
        <w:rPr>
          <w:rFonts w:ascii="Palatino Linotype" w:hAnsi="Palatino Linotype" w:eastAsia="Calibri" w:cs="Tahoma"/>
          <w:bCs/>
          <w:color w:val="000000"/>
          <w:lang w:val="es-ES" w:eastAsia="es-MX"/>
        </w:rPr>
        <w:t xml:space="preserve"> TEC/DGPAYRT/</w:t>
      </w:r>
      <w:r w:rsidRPr="005E64C9">
        <w:rPr>
          <w:rFonts w:ascii="Palatino Linotype" w:hAnsi="Palatino Linotype" w:eastAsia="Calibri" w:cs="Tahoma"/>
          <w:bCs/>
          <w:color w:val="000000"/>
          <w:lang w:val="es-ES" w:eastAsia="es-MX"/>
        </w:rPr>
        <w:t>DDU/OV/551/2021?</w:t>
      </w:r>
    </w:p>
    <w:p w:rsidRPr="005E64C9" w:rsidR="00B6327F" w:rsidP="005E64C9" w:rsidRDefault="00B6327F" w14:paraId="327F1B52" w14:textId="1153602D">
      <w:pPr>
        <w:pStyle w:val="Prrafodelista"/>
        <w:numPr>
          <w:ilvl w:val="0"/>
          <w:numId w:val="40"/>
        </w:numPr>
        <w:autoSpaceDE w:val="0"/>
        <w:autoSpaceDN w:val="0"/>
        <w:adjustRightInd w:val="0"/>
        <w:spacing w:line="360" w:lineRule="auto"/>
        <w:ind w:right="-28"/>
        <w:jc w:val="both"/>
        <w:rPr>
          <w:rFonts w:ascii="Palatino Linotype" w:hAnsi="Palatino Linotype" w:eastAsia="Calibri" w:cs="Tahoma"/>
          <w:bCs/>
          <w:color w:val="000000"/>
          <w:lang w:val="es-ES" w:eastAsia="es-MX"/>
        </w:rPr>
      </w:pPr>
      <w:r w:rsidRPr="005E64C9">
        <w:rPr>
          <w:rFonts w:ascii="Palatino Linotype" w:hAnsi="Palatino Linotype" w:eastAsia="Calibri" w:cs="Tahoma"/>
          <w:bCs/>
          <w:color w:val="000000"/>
          <w:lang w:val="es-ES" w:eastAsia="es-MX"/>
        </w:rPr>
        <w:t xml:space="preserve">Conocer qué institución pública municipal, estatal o federal se encuentra a cargo de la obra referida, y documento probatorio. </w:t>
      </w:r>
    </w:p>
    <w:p w:rsidRPr="005E64C9" w:rsidR="00B6327F" w:rsidP="005E64C9" w:rsidRDefault="00B6327F" w14:paraId="66505775" w14:textId="4B8289C5">
      <w:pPr>
        <w:pStyle w:val="Prrafodelista"/>
        <w:numPr>
          <w:ilvl w:val="0"/>
          <w:numId w:val="40"/>
        </w:numPr>
        <w:autoSpaceDE w:val="0"/>
        <w:autoSpaceDN w:val="0"/>
        <w:adjustRightInd w:val="0"/>
        <w:spacing w:line="360" w:lineRule="auto"/>
        <w:ind w:right="-28"/>
        <w:jc w:val="both"/>
        <w:rPr>
          <w:rFonts w:ascii="Palatino Linotype" w:hAnsi="Palatino Linotype" w:eastAsia="Calibri" w:cs="Tahoma"/>
          <w:bCs/>
          <w:color w:val="000000"/>
          <w:lang w:val="es-ES" w:eastAsia="es-MX"/>
        </w:rPr>
      </w:pPr>
      <w:r w:rsidRPr="005E64C9">
        <w:rPr>
          <w:rFonts w:ascii="Palatino Linotype" w:hAnsi="Palatino Linotype" w:eastAsia="Calibri" w:cs="Tahoma"/>
          <w:bCs/>
          <w:color w:val="000000"/>
          <w:lang w:val="es-ES" w:eastAsia="es-MX"/>
        </w:rPr>
        <w:t>Conocer cuál es el grado de avance de la obra referida.</w:t>
      </w:r>
    </w:p>
    <w:p w:rsidRPr="005E64C9" w:rsidR="00B6327F" w:rsidP="005E64C9" w:rsidRDefault="00B6327F" w14:paraId="53E5B9A4" w14:textId="2393B0A7">
      <w:pPr>
        <w:pStyle w:val="Prrafodelista"/>
        <w:numPr>
          <w:ilvl w:val="0"/>
          <w:numId w:val="40"/>
        </w:numPr>
        <w:autoSpaceDE w:val="0"/>
        <w:autoSpaceDN w:val="0"/>
        <w:adjustRightInd w:val="0"/>
        <w:spacing w:line="360" w:lineRule="auto"/>
        <w:ind w:right="-28"/>
        <w:jc w:val="both"/>
        <w:rPr>
          <w:rFonts w:ascii="Palatino Linotype" w:hAnsi="Palatino Linotype" w:eastAsia="Calibri" w:cs="Tahoma"/>
          <w:bCs/>
          <w:color w:val="000000"/>
          <w:lang w:val="es-ES" w:eastAsia="es-MX"/>
        </w:rPr>
      </w:pPr>
      <w:r w:rsidRPr="005E64C9">
        <w:rPr>
          <w:rFonts w:ascii="Palatino Linotype" w:hAnsi="Palatino Linotype" w:eastAsia="Calibri" w:cs="Tahoma"/>
          <w:bCs/>
          <w:color w:val="000000"/>
          <w:lang w:val="es-ES" w:eastAsia="es-MX"/>
        </w:rPr>
        <w:t xml:space="preserve">Conocer si se encuentra o no suspendida la obra referida y las razones, con documento comprobatorio. </w:t>
      </w:r>
    </w:p>
    <w:p w:rsidRPr="005E64C9" w:rsidR="00B6327F" w:rsidP="005E64C9" w:rsidRDefault="00B6327F" w14:paraId="79E81E5A" w14:textId="45F331A2">
      <w:pPr>
        <w:pStyle w:val="Prrafodelista"/>
        <w:numPr>
          <w:ilvl w:val="0"/>
          <w:numId w:val="40"/>
        </w:numPr>
        <w:autoSpaceDE w:val="0"/>
        <w:autoSpaceDN w:val="0"/>
        <w:adjustRightInd w:val="0"/>
        <w:spacing w:line="360" w:lineRule="auto"/>
        <w:ind w:right="-28"/>
        <w:jc w:val="both"/>
        <w:rPr>
          <w:rFonts w:ascii="Palatino Linotype" w:hAnsi="Palatino Linotype" w:eastAsia="Calibri" w:cs="Tahoma"/>
          <w:bCs/>
          <w:color w:val="000000"/>
          <w:lang w:val="es-ES" w:eastAsia="es-MX"/>
        </w:rPr>
      </w:pPr>
      <w:r w:rsidRPr="005E64C9">
        <w:rPr>
          <w:rFonts w:ascii="Palatino Linotype" w:hAnsi="Palatino Linotype" w:eastAsia="Calibri" w:cs="Tahoma"/>
          <w:bCs/>
          <w:color w:val="000000"/>
          <w:lang w:val="es-ES" w:eastAsia="es-MX"/>
        </w:rPr>
        <w:t xml:space="preserve"> Conocer qué otros permisos se han solicitado al municipio, referentes a la obra descrita, con documento probatorio. </w:t>
      </w:r>
    </w:p>
    <w:p w:rsidRPr="005E64C9" w:rsidR="00B6327F" w:rsidP="005E64C9" w:rsidRDefault="00B6327F" w14:paraId="08B5EA89" w14:textId="15F2F2C1">
      <w:pPr>
        <w:pStyle w:val="Prrafodelista"/>
        <w:numPr>
          <w:ilvl w:val="0"/>
          <w:numId w:val="40"/>
        </w:numPr>
        <w:autoSpaceDE w:val="0"/>
        <w:autoSpaceDN w:val="0"/>
        <w:adjustRightInd w:val="0"/>
        <w:spacing w:line="360" w:lineRule="auto"/>
        <w:ind w:right="-28"/>
        <w:jc w:val="both"/>
        <w:rPr>
          <w:rFonts w:ascii="Palatino Linotype" w:hAnsi="Palatino Linotype" w:eastAsia="Calibri" w:cs="Tahoma"/>
          <w:bCs/>
          <w:color w:val="000000"/>
          <w:lang w:val="es-ES" w:eastAsia="es-MX"/>
        </w:rPr>
      </w:pPr>
      <w:r w:rsidRPr="005E64C9">
        <w:rPr>
          <w:rFonts w:ascii="Palatino Linotype" w:hAnsi="Palatino Linotype" w:eastAsia="Calibri" w:cs="Tahoma"/>
          <w:bCs/>
          <w:color w:val="000000"/>
          <w:lang w:val="es-ES" w:eastAsia="es-MX"/>
        </w:rPr>
        <w:t xml:space="preserve">Expediente TEC/DGPAYRT/DDU/OV/551/2021. </w:t>
      </w:r>
    </w:p>
    <w:p w:rsidRPr="00390464" w:rsidR="00415DF9" w:rsidP="00415DF9" w:rsidRDefault="00415DF9" w14:paraId="06E365C5"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881ABA" w:rsidR="00D97859" w:rsidP="00D97859" w:rsidRDefault="00881ABA" w14:paraId="660906C4" w14:textId="0ECE3CDB">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390464">
        <w:rPr>
          <w:rFonts w:ascii="Palatino Linotype" w:hAnsi="Palatino Linotype" w:eastAsia="Calibri" w:cs="Tahoma"/>
          <w:color w:val="000000"/>
          <w:sz w:val="22"/>
          <w:lang w:val="es-ES" w:eastAsia="es-MX"/>
        </w:rPr>
        <w:t xml:space="preserve">En atención a ello, el Sujeto Obligado en respuesta </w:t>
      </w:r>
      <w:r w:rsidR="005423CF">
        <w:rPr>
          <w:rFonts w:ascii="Palatino Linotype" w:hAnsi="Palatino Linotype" w:eastAsia="Calibri" w:cs="Tahoma"/>
          <w:color w:val="000000"/>
          <w:sz w:val="22"/>
          <w:lang w:val="es-ES" w:eastAsia="es-MX"/>
        </w:rPr>
        <w:t xml:space="preserve">precisó </w:t>
      </w:r>
      <w:r w:rsidR="00ED42A0">
        <w:rPr>
          <w:rFonts w:ascii="Palatino Linotype" w:hAnsi="Palatino Linotype" w:eastAsia="Calibri" w:cs="Tahoma"/>
          <w:color w:val="000000"/>
          <w:sz w:val="22"/>
          <w:lang w:val="es-ES" w:eastAsia="es-MX"/>
        </w:rPr>
        <w:t>que debe</w:t>
      </w:r>
      <w:r w:rsidR="005423CF">
        <w:rPr>
          <w:rFonts w:ascii="Palatino Linotype" w:hAnsi="Palatino Linotype" w:eastAsia="Calibri" w:cs="Tahoma"/>
          <w:color w:val="000000"/>
          <w:sz w:val="22"/>
          <w:lang w:val="es-ES" w:eastAsia="es-MX"/>
        </w:rPr>
        <w:t xml:space="preserve"> acreditar la personalidad e interés jurídico para conocer del expediente </w:t>
      </w:r>
      <w:r w:rsidRPr="005423CF" w:rsidR="005423CF">
        <w:rPr>
          <w:rFonts w:ascii="Palatino Linotype" w:hAnsi="Palatino Linotype" w:eastAsia="Calibri" w:cs="Tahoma"/>
          <w:color w:val="000000"/>
          <w:sz w:val="22"/>
          <w:lang w:val="es-ES" w:eastAsia="es-MX"/>
        </w:rPr>
        <w:t>TEC/DGPAYRT/DDU/OV/551/2021</w:t>
      </w:r>
      <w:r w:rsidR="005423CF">
        <w:rPr>
          <w:rFonts w:ascii="Palatino Linotype" w:hAnsi="Palatino Linotype" w:eastAsia="Calibri" w:cs="Tahoma"/>
          <w:color w:val="000000"/>
          <w:sz w:val="22"/>
          <w:lang w:val="es-ES" w:eastAsia="es-MX"/>
        </w:rPr>
        <w:t>, asimismo, refirió que la Dirección General de Vialidad, dependiente de la Secretaría de Comunicaciones del Gobierno del Estado de México, es la responsable de ejecutar y controlar el proyecto de construcción.</w:t>
      </w:r>
    </w:p>
    <w:p w:rsidR="00D97859" w:rsidP="00D97859" w:rsidRDefault="00D97859" w14:paraId="034FA9C5"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p>
    <w:p w:rsidR="005423CF" w:rsidP="005423CF" w:rsidRDefault="000B5C29" w14:paraId="3B307FE7" w14:textId="25A206C3">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r w:rsidRPr="000B5C29">
        <w:rPr>
          <w:rFonts w:ascii="Palatino Linotype" w:hAnsi="Palatino Linotype" w:eastAsia="Calibri" w:cs="Tahoma"/>
          <w:bCs/>
          <w:iCs/>
          <w:color w:val="000000"/>
          <w:sz w:val="22"/>
          <w:szCs w:val="24"/>
          <w:lang w:val="es-ES" w:eastAsia="es-MX"/>
        </w:rPr>
        <w:t>Así las cosas, una vez admitido y notificado el Recurso de Revisión a las partes</w:t>
      </w:r>
      <w:r w:rsidR="005423CF">
        <w:rPr>
          <w:rFonts w:ascii="Palatino Linotype" w:hAnsi="Palatino Linotype" w:eastAsia="Calibri" w:cs="Tahoma"/>
          <w:bCs/>
          <w:iCs/>
          <w:color w:val="000000"/>
          <w:sz w:val="22"/>
          <w:szCs w:val="24"/>
          <w:lang w:val="es-ES" w:eastAsia="es-MX"/>
        </w:rPr>
        <w:t xml:space="preserve">, se tiene que el Particular, a través de la etapa de manifestaciones envió una resolución administrativa relativa al procedimiento administrativo de recisión de contrato de obra pública, y por su parte, el Sujeto Obligado, mediante informe justificado precisó que la información solicitada es </w:t>
      </w:r>
      <w:r w:rsidR="005423CF">
        <w:rPr>
          <w:rFonts w:ascii="Palatino Linotype" w:hAnsi="Palatino Linotype" w:eastAsia="Calibri" w:cs="Tahoma"/>
          <w:bCs/>
          <w:iCs/>
          <w:color w:val="000000"/>
          <w:sz w:val="22"/>
          <w:szCs w:val="24"/>
          <w:lang w:val="es-ES" w:eastAsia="es-MX"/>
        </w:rPr>
        <w:lastRenderedPageBreak/>
        <w:t xml:space="preserve">reservada, ya que es relativa a un procedimiento que se encuentra </w:t>
      </w:r>
      <w:r w:rsidR="00ED42A0">
        <w:rPr>
          <w:rFonts w:ascii="Palatino Linotype" w:hAnsi="Palatino Linotype" w:eastAsia="Calibri" w:cs="Tahoma"/>
          <w:bCs/>
          <w:iCs/>
          <w:color w:val="000000"/>
          <w:sz w:val="22"/>
          <w:szCs w:val="24"/>
          <w:lang w:val="es-ES" w:eastAsia="es-MX"/>
        </w:rPr>
        <w:t>desahogando</w:t>
      </w:r>
      <w:r w:rsidR="005423CF">
        <w:rPr>
          <w:rFonts w:ascii="Palatino Linotype" w:hAnsi="Palatino Linotype" w:eastAsia="Calibri" w:cs="Tahoma"/>
          <w:bCs/>
          <w:iCs/>
          <w:color w:val="000000"/>
          <w:sz w:val="22"/>
          <w:szCs w:val="24"/>
          <w:lang w:val="es-ES" w:eastAsia="es-MX"/>
        </w:rPr>
        <w:t xml:space="preserve"> en la Dirección de Desarrollo Urbano. </w:t>
      </w:r>
    </w:p>
    <w:p w:rsidRPr="005423CF" w:rsidR="00ED42A0" w:rsidP="005423CF" w:rsidRDefault="00ED42A0" w14:paraId="65771672"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p>
    <w:p w:rsidRPr="000F746A" w:rsidR="00853CD1" w:rsidP="000F746A" w:rsidRDefault="00F9219A" w14:paraId="58B27B50" w14:textId="01BD6B82">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r w:rsidRPr="000C7E1F">
        <w:rPr>
          <w:rFonts w:ascii="Palatino Linotype" w:hAnsi="Palatino Linotype" w:eastAsia="Calibri" w:cs="Tahoma"/>
          <w:iCs/>
          <w:sz w:val="22"/>
          <w:szCs w:val="22"/>
          <w:lang w:val="es-ES" w:eastAsia="es-ES_tradnl"/>
        </w:rPr>
        <w:t>Lo anterior, se desprende de las documentales que obran en el expediente de referencia, materia de la presente resolución, consistente en: la solicitud de acceso a la información</w:t>
      </w:r>
      <w:r w:rsidR="000B5C29">
        <w:rPr>
          <w:rFonts w:ascii="Palatino Linotype" w:hAnsi="Palatino Linotype" w:eastAsia="Calibri" w:cs="Tahoma"/>
          <w:iCs/>
          <w:sz w:val="22"/>
          <w:szCs w:val="22"/>
          <w:lang w:eastAsia="es-ES_tradnl"/>
        </w:rPr>
        <w:t xml:space="preserve"> y</w:t>
      </w:r>
      <w:r w:rsidRPr="000C7E1F">
        <w:rPr>
          <w:rFonts w:ascii="Palatino Linotype" w:hAnsi="Palatino Linotype" w:eastAsia="Calibri" w:cs="Tahoma"/>
          <w:iCs/>
          <w:sz w:val="22"/>
          <w:szCs w:val="22"/>
          <w:lang w:eastAsia="es-ES_tradnl"/>
        </w:rPr>
        <w:t xml:space="preserve"> </w:t>
      </w:r>
      <w:r w:rsidR="000B5C29">
        <w:rPr>
          <w:rFonts w:ascii="Palatino Linotype" w:hAnsi="Palatino Linotype" w:eastAsia="Calibri" w:cs="Tahoma"/>
          <w:iCs/>
          <w:sz w:val="22"/>
          <w:szCs w:val="22"/>
          <w:lang w:eastAsia="es-ES_tradnl"/>
        </w:rPr>
        <w:t>el</w:t>
      </w:r>
      <w:r w:rsidRPr="000C7E1F">
        <w:rPr>
          <w:rFonts w:ascii="Palatino Linotype" w:hAnsi="Palatino Linotype" w:eastAsia="Calibri" w:cs="Tahoma"/>
          <w:iCs/>
          <w:sz w:val="22"/>
          <w:szCs w:val="22"/>
          <w:lang w:eastAsia="es-ES_tradnl"/>
        </w:rPr>
        <w:t xml:space="preserve"> escrito recursal; </w:t>
      </w:r>
      <w:r w:rsidRPr="000C7E1F">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9B60E5" w:rsidR="00B574E7" w:rsidP="009B60E5" w:rsidRDefault="00B574E7" w14:paraId="51C90A9D" w14:textId="77777777">
      <w:pPr>
        <w:tabs>
          <w:tab w:val="left" w:pos="4962"/>
        </w:tabs>
        <w:spacing w:line="360" w:lineRule="auto"/>
        <w:jc w:val="both"/>
        <w:rPr>
          <w:rFonts w:ascii="Palatino Linotype" w:hAnsi="Palatino Linotype" w:eastAsia="Calibri" w:cs="Tahoma"/>
          <w:bCs/>
          <w:sz w:val="22"/>
          <w:szCs w:val="22"/>
        </w:rPr>
      </w:pPr>
    </w:p>
    <w:p w:rsidRPr="00C938B6" w:rsidR="00801872" w:rsidP="005B031E" w:rsidRDefault="00801872" w14:paraId="043C9801" w14:textId="77777777">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rsidRPr="00C938B6" w:rsidR="00801872" w:rsidP="005B031E" w:rsidRDefault="00801872" w14:paraId="23A022ED" w14:textId="77777777">
      <w:pPr>
        <w:autoSpaceDE w:val="0"/>
        <w:autoSpaceDN w:val="0"/>
        <w:adjustRightInd w:val="0"/>
        <w:spacing w:line="360" w:lineRule="auto"/>
        <w:jc w:val="both"/>
        <w:rPr>
          <w:rFonts w:ascii="Palatino Linotype" w:hAnsi="Palatino Linotype" w:cs="Tahoma"/>
          <w:bCs/>
          <w:iCs/>
          <w:sz w:val="22"/>
          <w:szCs w:val="22"/>
          <w:lang w:val="es-ES"/>
        </w:rPr>
      </w:pPr>
    </w:p>
    <w:p w:rsidRPr="007A73E5" w:rsidR="007A73E5" w:rsidP="005B031E" w:rsidRDefault="007A73E5" w14:paraId="6CA98EF4" w14:textId="77777777">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Pr="007A73E5" w:rsidR="007A73E5" w:rsidP="005B031E" w:rsidRDefault="007A73E5" w14:paraId="3FDE1922" w14:textId="77777777">
      <w:pPr>
        <w:spacing w:line="360" w:lineRule="auto"/>
        <w:jc w:val="both"/>
        <w:rPr>
          <w:rFonts w:ascii="Palatino Linotype" w:hAnsi="Palatino Linotype" w:cs="Tahoma"/>
          <w:bCs/>
          <w:iCs/>
          <w:sz w:val="22"/>
          <w:szCs w:val="22"/>
        </w:rPr>
      </w:pPr>
    </w:p>
    <w:p w:rsidR="007A73E5" w:rsidP="005B031E" w:rsidRDefault="007A73E5" w14:paraId="4676F5CF" w14:textId="4743E9F8">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A73E5" w:rsidR="00D04134" w:rsidP="005B031E" w:rsidRDefault="00D04134" w14:paraId="1373A590" w14:textId="77777777">
      <w:pPr>
        <w:spacing w:line="360" w:lineRule="auto"/>
        <w:jc w:val="both"/>
        <w:rPr>
          <w:rFonts w:ascii="Palatino Linotype" w:hAnsi="Palatino Linotype" w:cs="Tahoma"/>
          <w:bCs/>
          <w:iCs/>
          <w:sz w:val="22"/>
          <w:szCs w:val="22"/>
        </w:rPr>
      </w:pPr>
    </w:p>
    <w:p w:rsidR="007A73E5" w:rsidP="005B031E" w:rsidRDefault="007A73E5" w14:paraId="7058F883" w14:textId="1AAE4392">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rsidRPr="007A73E5" w:rsidR="00200A1F" w:rsidP="005B031E" w:rsidRDefault="00200A1F" w14:paraId="2A62ED77" w14:textId="77777777">
      <w:pPr>
        <w:spacing w:line="360" w:lineRule="auto"/>
        <w:jc w:val="both"/>
        <w:rPr>
          <w:rFonts w:ascii="Palatino Linotype" w:hAnsi="Palatino Linotype" w:cs="Tahoma"/>
          <w:bCs/>
          <w:iCs/>
          <w:sz w:val="22"/>
          <w:szCs w:val="22"/>
        </w:rPr>
      </w:pPr>
    </w:p>
    <w:p w:rsidR="007A73E5" w:rsidP="005B031E" w:rsidRDefault="007A73E5" w14:paraId="29E4CFE9" w14:textId="1D8EB86B">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938B6" w:rsidR="007A73E5" w:rsidP="005B031E" w:rsidRDefault="007A73E5" w14:paraId="4A08D7DD" w14:textId="77777777">
      <w:pPr>
        <w:spacing w:line="360" w:lineRule="auto"/>
        <w:jc w:val="both"/>
        <w:rPr>
          <w:rFonts w:ascii="Palatino Linotype" w:hAnsi="Palatino Linotype" w:cs="Tahoma"/>
          <w:bCs/>
          <w:iCs/>
          <w:sz w:val="22"/>
          <w:szCs w:val="22"/>
        </w:rPr>
      </w:pPr>
    </w:p>
    <w:p w:rsidRPr="00C938B6" w:rsidR="00070F27" w:rsidP="005B031E" w:rsidRDefault="00801872" w14:paraId="11337AA8" w14:textId="5B521238">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rsidRPr="00C938B6" w:rsidR="00B85D47" w:rsidP="00B85D47" w:rsidRDefault="00B85D47" w14:paraId="2F805B26" w14:textId="77777777">
      <w:pPr>
        <w:spacing w:line="360" w:lineRule="auto"/>
        <w:jc w:val="both"/>
        <w:rPr>
          <w:rFonts w:ascii="Palatino Linotype" w:hAnsi="Palatino Linotype" w:cs="Tahoma"/>
          <w:b/>
          <w:bCs/>
          <w:iCs/>
          <w:sz w:val="22"/>
          <w:szCs w:val="22"/>
          <w:lang w:val="es-ES"/>
        </w:rPr>
      </w:pPr>
    </w:p>
    <w:p w:rsidR="00B85D47" w:rsidP="00B85D47" w:rsidRDefault="00B85D47" w14:paraId="6A359399" w14:textId="253091D2">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w:t>
      </w:r>
      <w:r>
        <w:rPr>
          <w:rFonts w:ascii="Palatino Linotype" w:hAnsi="Palatino Linotype" w:cs="Tahoma"/>
          <w:bCs/>
          <w:iCs/>
          <w:sz w:val="22"/>
          <w:szCs w:val="22"/>
        </w:rPr>
        <w:t xml:space="preserve">análisis del agravio hecho valer por el ahora Recurrente, </w:t>
      </w:r>
      <w:r w:rsidR="005423CF">
        <w:rPr>
          <w:rFonts w:ascii="Palatino Linotype" w:hAnsi="Palatino Linotype" w:cs="Tahoma"/>
          <w:bCs/>
          <w:iCs/>
          <w:sz w:val="22"/>
          <w:szCs w:val="22"/>
        </w:rPr>
        <w:t xml:space="preserve">que actualiza la fracción I </w:t>
      </w:r>
      <w:r w:rsidR="0064330D">
        <w:rPr>
          <w:rFonts w:ascii="Palatino Linotype" w:hAnsi="Palatino Linotype" w:cs="Tahoma"/>
          <w:bCs/>
          <w:iCs/>
          <w:sz w:val="22"/>
          <w:szCs w:val="22"/>
        </w:rPr>
        <w:t>del artículo 179 de la Ley de Transparencia y Acceso a la Información del Estado de Méxi</w:t>
      </w:r>
      <w:r w:rsidR="005423CF">
        <w:rPr>
          <w:rFonts w:ascii="Palatino Linotype" w:hAnsi="Palatino Linotype" w:cs="Tahoma"/>
          <w:bCs/>
          <w:iCs/>
          <w:sz w:val="22"/>
          <w:szCs w:val="22"/>
        </w:rPr>
        <w:t>co y Municipios, relativa a la negativa de la entrega de la información solicitada.</w:t>
      </w:r>
    </w:p>
    <w:p w:rsidR="009B4A6C" w:rsidP="00B85D47" w:rsidRDefault="009B4A6C" w14:paraId="0EE72833" w14:textId="54FDF4AF">
      <w:pPr>
        <w:spacing w:line="360" w:lineRule="auto"/>
        <w:jc w:val="both"/>
        <w:rPr>
          <w:rFonts w:ascii="Palatino Linotype" w:hAnsi="Palatino Linotype" w:cs="Tahoma"/>
          <w:bCs/>
          <w:iCs/>
          <w:sz w:val="22"/>
          <w:szCs w:val="22"/>
        </w:rPr>
      </w:pPr>
    </w:p>
    <w:p w:rsidR="008F7C0E" w:rsidP="005423CF" w:rsidRDefault="0064330D" w14:paraId="22B073FD" w14:textId="1DAB387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Para ello</w:t>
      </w:r>
      <w:r w:rsidR="009B4A6C">
        <w:rPr>
          <w:rFonts w:ascii="Palatino Linotype" w:hAnsi="Palatino Linotype" w:cs="Tahoma"/>
          <w:bCs/>
          <w:iCs/>
          <w:sz w:val="22"/>
          <w:szCs w:val="22"/>
        </w:rPr>
        <w:t>, cabe recordar que la pretensión del ahora Recurrente</w:t>
      </w:r>
      <w:r>
        <w:rPr>
          <w:rFonts w:ascii="Palatino Linotype" w:hAnsi="Palatino Linotype" w:cs="Tahoma"/>
          <w:bCs/>
          <w:iCs/>
          <w:sz w:val="22"/>
          <w:szCs w:val="22"/>
        </w:rPr>
        <w:t xml:space="preserve"> es obtener </w:t>
      </w:r>
      <w:r w:rsidR="005423CF">
        <w:rPr>
          <w:rFonts w:ascii="Palatino Linotype" w:hAnsi="Palatino Linotype" w:cs="Tahoma"/>
          <w:bCs/>
          <w:iCs/>
          <w:sz w:val="22"/>
          <w:szCs w:val="22"/>
        </w:rPr>
        <w:t xml:space="preserve">los documentos donde conste la siguiente información: </w:t>
      </w:r>
    </w:p>
    <w:p w:rsidR="005423CF" w:rsidP="005423CF" w:rsidRDefault="005423CF" w14:paraId="3043373F" w14:textId="77777777">
      <w:pPr>
        <w:spacing w:line="360" w:lineRule="auto"/>
        <w:jc w:val="both"/>
        <w:rPr>
          <w:rFonts w:ascii="Palatino Linotype" w:hAnsi="Palatino Linotype" w:cs="Tahoma"/>
          <w:bCs/>
          <w:iCs/>
          <w:sz w:val="22"/>
          <w:szCs w:val="22"/>
        </w:rPr>
      </w:pPr>
    </w:p>
    <w:p w:rsidRPr="00FD3304" w:rsidR="005423CF" w:rsidP="005423CF" w:rsidRDefault="00FD3304" w14:paraId="0E11BEB9" w14:textId="7AE58785">
      <w:p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lastRenderedPageBreak/>
        <w:t xml:space="preserve">De una obra consistente en “Terminación de puente vehicular sobre la vialidad mexiquense en su cruce con el circuito exterior mexiquense y el gran canal. Cobertura Regional, municipios de Ecatepec y Tecámac. </w:t>
      </w:r>
    </w:p>
    <w:p w:rsidR="005423CF" w:rsidP="005423CF" w:rsidRDefault="005423CF" w14:paraId="7CDF6743"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9E32F3" w:rsidR="005423CF" w:rsidP="009E32F3" w:rsidRDefault="005423CF" w14:paraId="21897458" w14:textId="77777777">
      <w:pPr>
        <w:pStyle w:val="Prrafodelista"/>
        <w:numPr>
          <w:ilvl w:val="0"/>
          <w:numId w:val="41"/>
        </w:numPr>
        <w:autoSpaceDE w:val="0"/>
        <w:autoSpaceDN w:val="0"/>
        <w:adjustRightInd w:val="0"/>
        <w:spacing w:line="360" w:lineRule="auto"/>
        <w:ind w:right="-28"/>
        <w:jc w:val="both"/>
        <w:rPr>
          <w:rFonts w:ascii="Palatino Linotype" w:hAnsi="Palatino Linotype" w:eastAsia="Calibri" w:cs="Tahoma"/>
          <w:bCs/>
          <w:color w:val="000000"/>
          <w:lang w:val="es-ES" w:eastAsia="es-MX"/>
        </w:rPr>
      </w:pPr>
      <w:r w:rsidRPr="009E32F3">
        <w:rPr>
          <w:rFonts w:ascii="Palatino Linotype" w:hAnsi="Palatino Linotype" w:eastAsia="Calibri" w:cs="Tahoma"/>
          <w:bCs/>
          <w:color w:val="000000"/>
          <w:lang w:val="es-ES" w:eastAsia="es-MX"/>
        </w:rPr>
        <w:t>Conocer en qué consiste la infracción (medida de seguridad) que consta en el expediente TEC/DGPAYRT/DDU/OV/551/2021?</w:t>
      </w:r>
    </w:p>
    <w:p w:rsidRPr="009E32F3" w:rsidR="005423CF" w:rsidP="009E32F3" w:rsidRDefault="005423CF" w14:paraId="31412950" w14:textId="77777777">
      <w:pPr>
        <w:pStyle w:val="Prrafodelista"/>
        <w:numPr>
          <w:ilvl w:val="0"/>
          <w:numId w:val="41"/>
        </w:numPr>
        <w:autoSpaceDE w:val="0"/>
        <w:autoSpaceDN w:val="0"/>
        <w:adjustRightInd w:val="0"/>
        <w:spacing w:line="360" w:lineRule="auto"/>
        <w:ind w:right="-28"/>
        <w:jc w:val="both"/>
        <w:rPr>
          <w:rFonts w:ascii="Palatino Linotype" w:hAnsi="Palatino Linotype" w:eastAsia="Calibri" w:cs="Tahoma"/>
          <w:bCs/>
          <w:color w:val="000000"/>
          <w:lang w:val="es-ES" w:eastAsia="es-MX"/>
        </w:rPr>
      </w:pPr>
      <w:r w:rsidRPr="009E32F3">
        <w:rPr>
          <w:rFonts w:ascii="Palatino Linotype" w:hAnsi="Palatino Linotype" w:eastAsia="Calibri" w:cs="Tahoma"/>
          <w:bCs/>
          <w:color w:val="000000"/>
          <w:lang w:val="es-ES" w:eastAsia="es-MX"/>
        </w:rPr>
        <w:t xml:space="preserve">Conocer qué institución pública municipal, estatal o federal se encuentra a cargo de la obra referida, y documento probatorio. </w:t>
      </w:r>
    </w:p>
    <w:p w:rsidRPr="009E32F3" w:rsidR="005423CF" w:rsidP="009E32F3" w:rsidRDefault="005423CF" w14:paraId="2BDAB7A2" w14:textId="77777777">
      <w:pPr>
        <w:pStyle w:val="Prrafodelista"/>
        <w:numPr>
          <w:ilvl w:val="0"/>
          <w:numId w:val="41"/>
        </w:numPr>
        <w:autoSpaceDE w:val="0"/>
        <w:autoSpaceDN w:val="0"/>
        <w:adjustRightInd w:val="0"/>
        <w:spacing w:line="360" w:lineRule="auto"/>
        <w:ind w:right="-28"/>
        <w:jc w:val="both"/>
        <w:rPr>
          <w:rFonts w:ascii="Palatino Linotype" w:hAnsi="Palatino Linotype" w:eastAsia="Calibri" w:cs="Tahoma"/>
          <w:bCs/>
          <w:color w:val="000000"/>
          <w:lang w:val="es-ES" w:eastAsia="es-MX"/>
        </w:rPr>
      </w:pPr>
      <w:r w:rsidRPr="009E32F3">
        <w:rPr>
          <w:rFonts w:ascii="Palatino Linotype" w:hAnsi="Palatino Linotype" w:eastAsia="Calibri" w:cs="Tahoma"/>
          <w:bCs/>
          <w:color w:val="000000"/>
          <w:lang w:val="es-ES" w:eastAsia="es-MX"/>
        </w:rPr>
        <w:t>Conocer cuál es el grado de avance de la obra referida.</w:t>
      </w:r>
    </w:p>
    <w:p w:rsidRPr="009E32F3" w:rsidR="005423CF" w:rsidP="009E32F3" w:rsidRDefault="005423CF" w14:paraId="00C385F7" w14:textId="77777777">
      <w:pPr>
        <w:pStyle w:val="Prrafodelista"/>
        <w:numPr>
          <w:ilvl w:val="0"/>
          <w:numId w:val="41"/>
        </w:numPr>
        <w:autoSpaceDE w:val="0"/>
        <w:autoSpaceDN w:val="0"/>
        <w:adjustRightInd w:val="0"/>
        <w:spacing w:line="360" w:lineRule="auto"/>
        <w:ind w:right="-28"/>
        <w:jc w:val="both"/>
        <w:rPr>
          <w:rFonts w:ascii="Palatino Linotype" w:hAnsi="Palatino Linotype" w:eastAsia="Calibri" w:cs="Tahoma"/>
          <w:bCs/>
          <w:color w:val="000000"/>
          <w:lang w:val="es-ES" w:eastAsia="es-MX"/>
        </w:rPr>
      </w:pPr>
      <w:r w:rsidRPr="009E32F3">
        <w:rPr>
          <w:rFonts w:ascii="Palatino Linotype" w:hAnsi="Palatino Linotype" w:eastAsia="Calibri" w:cs="Tahoma"/>
          <w:bCs/>
          <w:color w:val="000000"/>
          <w:lang w:val="es-ES" w:eastAsia="es-MX"/>
        </w:rPr>
        <w:t xml:space="preserve">Conocer si se encuentra o no suspendida la obra referida y las razones, con documento comprobatorio. </w:t>
      </w:r>
    </w:p>
    <w:p w:rsidRPr="009E32F3" w:rsidR="005423CF" w:rsidP="009E32F3" w:rsidRDefault="005423CF" w14:paraId="67F70C7A" w14:textId="77777777">
      <w:pPr>
        <w:pStyle w:val="Prrafodelista"/>
        <w:numPr>
          <w:ilvl w:val="0"/>
          <w:numId w:val="41"/>
        </w:numPr>
        <w:autoSpaceDE w:val="0"/>
        <w:autoSpaceDN w:val="0"/>
        <w:adjustRightInd w:val="0"/>
        <w:spacing w:line="360" w:lineRule="auto"/>
        <w:ind w:right="-28"/>
        <w:jc w:val="both"/>
        <w:rPr>
          <w:rFonts w:ascii="Palatino Linotype" w:hAnsi="Palatino Linotype" w:eastAsia="Calibri" w:cs="Tahoma"/>
          <w:bCs/>
          <w:color w:val="000000"/>
          <w:lang w:val="es-ES" w:eastAsia="es-MX"/>
        </w:rPr>
      </w:pPr>
      <w:r w:rsidRPr="009E32F3">
        <w:rPr>
          <w:rFonts w:ascii="Palatino Linotype" w:hAnsi="Palatino Linotype" w:eastAsia="Calibri" w:cs="Tahoma"/>
          <w:bCs/>
          <w:color w:val="000000"/>
          <w:lang w:val="es-ES" w:eastAsia="es-MX"/>
        </w:rPr>
        <w:t xml:space="preserve"> Conocer qué otros permisos se han solicitado al municipio, referentes a la obra descrita, con documento probatorio. </w:t>
      </w:r>
    </w:p>
    <w:p w:rsidRPr="009E32F3" w:rsidR="005423CF" w:rsidP="009E32F3" w:rsidRDefault="005423CF" w14:paraId="0BA6838F" w14:textId="77777777">
      <w:pPr>
        <w:pStyle w:val="Prrafodelista"/>
        <w:numPr>
          <w:ilvl w:val="0"/>
          <w:numId w:val="41"/>
        </w:numPr>
        <w:autoSpaceDE w:val="0"/>
        <w:autoSpaceDN w:val="0"/>
        <w:adjustRightInd w:val="0"/>
        <w:spacing w:line="360" w:lineRule="auto"/>
        <w:ind w:right="-28"/>
        <w:jc w:val="both"/>
        <w:rPr>
          <w:rFonts w:ascii="Palatino Linotype" w:hAnsi="Palatino Linotype" w:eastAsia="Calibri" w:cs="Tahoma"/>
          <w:bCs/>
          <w:color w:val="000000"/>
          <w:lang w:val="es-ES" w:eastAsia="es-MX"/>
        </w:rPr>
      </w:pPr>
      <w:r w:rsidRPr="009E32F3">
        <w:rPr>
          <w:rFonts w:ascii="Palatino Linotype" w:hAnsi="Palatino Linotype" w:eastAsia="Calibri" w:cs="Tahoma"/>
          <w:bCs/>
          <w:color w:val="000000"/>
          <w:lang w:val="es-ES" w:eastAsia="es-MX"/>
        </w:rPr>
        <w:t xml:space="preserve">Expediente TEC/DGPAYRT/DDU/OV/551/2021. </w:t>
      </w:r>
    </w:p>
    <w:p w:rsidR="00FD3304" w:rsidP="005423CF" w:rsidRDefault="00FD3304" w14:paraId="01AF9EB6" w14:textId="77777777">
      <w:pPr>
        <w:spacing w:line="360" w:lineRule="auto"/>
        <w:jc w:val="both"/>
        <w:rPr>
          <w:rFonts w:ascii="Palatino Linotype" w:hAnsi="Palatino Linotype" w:cs="Tahoma"/>
          <w:bCs/>
          <w:iCs/>
          <w:sz w:val="22"/>
          <w:szCs w:val="22"/>
        </w:rPr>
      </w:pPr>
    </w:p>
    <w:p w:rsidR="00FD3304" w:rsidP="00FD3304" w:rsidRDefault="00FD3304" w14:paraId="5D7C39D6" w14:textId="6935F22C">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390464">
        <w:rPr>
          <w:rFonts w:ascii="Palatino Linotype" w:hAnsi="Palatino Linotype" w:eastAsia="Calibri" w:cs="Tahoma"/>
          <w:color w:val="000000"/>
          <w:sz w:val="22"/>
          <w:lang w:val="es-ES" w:eastAsia="es-MX"/>
        </w:rPr>
        <w:t xml:space="preserve">En atención a ello, el Sujeto Obligado en respuesta </w:t>
      </w:r>
      <w:r>
        <w:rPr>
          <w:rFonts w:ascii="Palatino Linotype" w:hAnsi="Palatino Linotype" w:eastAsia="Calibri" w:cs="Tahoma"/>
          <w:color w:val="000000"/>
          <w:sz w:val="22"/>
          <w:lang w:val="es-ES" w:eastAsia="es-MX"/>
        </w:rPr>
        <w:t>precisó que</w:t>
      </w:r>
      <w:r w:rsidR="00D0427F">
        <w:rPr>
          <w:rFonts w:ascii="Palatino Linotype" w:hAnsi="Palatino Linotype" w:eastAsia="Calibri" w:cs="Tahoma"/>
          <w:color w:val="000000"/>
          <w:sz w:val="22"/>
          <w:lang w:val="es-ES" w:eastAsia="es-MX"/>
        </w:rPr>
        <w:t xml:space="preserve">, </w:t>
      </w:r>
      <w:r>
        <w:rPr>
          <w:rFonts w:ascii="Palatino Linotype" w:hAnsi="Palatino Linotype" w:eastAsia="Calibri" w:cs="Tahoma"/>
          <w:color w:val="000000"/>
          <w:sz w:val="22"/>
          <w:lang w:val="es-ES" w:eastAsia="es-MX"/>
        </w:rPr>
        <w:t xml:space="preserve">debe acreditar la personalidad e interés jurídico para conocer del expediente </w:t>
      </w:r>
      <w:r w:rsidRPr="005423CF">
        <w:rPr>
          <w:rFonts w:ascii="Palatino Linotype" w:hAnsi="Palatino Linotype" w:eastAsia="Calibri" w:cs="Tahoma"/>
          <w:color w:val="000000"/>
          <w:sz w:val="22"/>
          <w:lang w:val="es-ES" w:eastAsia="es-MX"/>
        </w:rPr>
        <w:t>TEC/DGPAYRT/DDU/OV/551/2021</w:t>
      </w:r>
      <w:r>
        <w:rPr>
          <w:rFonts w:ascii="Palatino Linotype" w:hAnsi="Palatino Linotype" w:eastAsia="Calibri" w:cs="Tahoma"/>
          <w:color w:val="000000"/>
          <w:sz w:val="22"/>
          <w:lang w:val="es-ES" w:eastAsia="es-MX"/>
        </w:rPr>
        <w:t xml:space="preserve">, y b) refirió que la Dirección General de Vialidad, dependiente de la Secretaría de Comunicaciones del Gobierno del Estado de México, es la responsable de ejecutar y controlar el proyecto de construcción, ante esto, cabe precisar que el Particular se inconformó específicamente porque el Sujeto Obligado le solicitó acreditar su personalidad para acceder a la información que obra en el expediente. </w:t>
      </w:r>
    </w:p>
    <w:p w:rsidR="002E648B" w:rsidP="00FD3304" w:rsidRDefault="002E648B" w14:paraId="6B3BB33E" w14:textId="77777777">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p>
    <w:p w:rsidR="00BA3944" w:rsidP="00FD3304" w:rsidRDefault="002E648B" w14:paraId="2C203877" w14:textId="6C04B5D0">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Pr>
          <w:rFonts w:ascii="Palatino Linotype" w:hAnsi="Palatino Linotype" w:eastAsia="Calibri" w:cs="Tahoma"/>
          <w:color w:val="000000"/>
          <w:sz w:val="22"/>
          <w:lang w:val="es-ES" w:eastAsia="es-MX"/>
        </w:rPr>
        <w:t>A</w:t>
      </w:r>
      <w:r w:rsidR="00D5339F">
        <w:rPr>
          <w:rFonts w:ascii="Palatino Linotype" w:hAnsi="Palatino Linotype" w:eastAsia="Calibri" w:cs="Tahoma"/>
          <w:color w:val="000000"/>
          <w:sz w:val="22"/>
          <w:lang w:val="es-ES" w:eastAsia="es-MX"/>
        </w:rPr>
        <w:t xml:space="preserve">hora bien, no pasa desapercibido mencionar que del estudio de las documentales que obran en el expediente electrónico, </w:t>
      </w:r>
      <w:r w:rsidR="00BA3944">
        <w:rPr>
          <w:rFonts w:ascii="Palatino Linotype" w:hAnsi="Palatino Linotype" w:eastAsia="Calibri" w:cs="Tahoma"/>
          <w:color w:val="000000"/>
          <w:sz w:val="22"/>
          <w:lang w:val="es-ES" w:eastAsia="es-MX"/>
        </w:rPr>
        <w:t xml:space="preserve">específicamente de la Resolución Administrativa enviada por el Recurrente en la etapa de manifestaciones, se tiene </w:t>
      </w:r>
      <w:r w:rsidR="00D5339F">
        <w:rPr>
          <w:rFonts w:ascii="Palatino Linotype" w:hAnsi="Palatino Linotype" w:eastAsia="Calibri" w:cs="Tahoma"/>
          <w:color w:val="000000"/>
          <w:sz w:val="22"/>
          <w:lang w:val="es-ES" w:eastAsia="es-MX"/>
        </w:rPr>
        <w:t xml:space="preserve">que el Gobierno del Estado de México a través de la entonces Secretaría de Infraestructura (Secretaría de Comunicaciones) celebró un </w:t>
      </w:r>
      <w:r w:rsidR="00D5339F">
        <w:rPr>
          <w:rFonts w:ascii="Palatino Linotype" w:hAnsi="Palatino Linotype" w:eastAsia="Calibri" w:cs="Tahoma"/>
          <w:color w:val="000000"/>
          <w:sz w:val="22"/>
          <w:lang w:val="es-ES" w:eastAsia="es-MX"/>
        </w:rPr>
        <w:lastRenderedPageBreak/>
        <w:t>contrato con una empresa para la realización de una obra denominada “Terminación de puente vehicular sobre la vialidad mexiquense en su cruce con el circuito exterior mexiquense y en gran canal. Cobertura Regional, municipios de Ecatepec y Tecámac”, en el cual se estableci</w:t>
      </w:r>
      <w:r w:rsidR="00487902">
        <w:rPr>
          <w:rFonts w:ascii="Palatino Linotype" w:hAnsi="Palatino Linotype" w:eastAsia="Calibri" w:cs="Tahoma"/>
          <w:color w:val="000000"/>
          <w:sz w:val="22"/>
          <w:lang w:val="es-ES" w:eastAsia="es-MX"/>
        </w:rPr>
        <w:t>eron ciento ochenta</w:t>
      </w:r>
      <w:r w:rsidR="00D5339F">
        <w:rPr>
          <w:rFonts w:ascii="Palatino Linotype" w:hAnsi="Palatino Linotype" w:eastAsia="Calibri" w:cs="Tahoma"/>
          <w:color w:val="000000"/>
          <w:sz w:val="22"/>
          <w:lang w:val="es-ES" w:eastAsia="es-MX"/>
        </w:rPr>
        <w:t xml:space="preserve"> días naturales como plazo de ejecución de los trabajos, temporalidad que se prolongó a través de dos convenios mod</w:t>
      </w:r>
      <w:r w:rsidR="00BA3944">
        <w:rPr>
          <w:rFonts w:ascii="Palatino Linotype" w:hAnsi="Palatino Linotype" w:eastAsia="Calibri" w:cs="Tahoma"/>
          <w:color w:val="000000"/>
          <w:sz w:val="22"/>
          <w:lang w:val="es-ES" w:eastAsia="es-MX"/>
        </w:rPr>
        <w:t>ificatorios de plazo de entrega, sin embargo, se tiene que derivado de los reportes de Supervisión Externa, se desprendió que el avance de los trabajos no era cercano al esperado, por lo que en fecha dieciocho de diciembre de dos mil diecinueve, se determinó iniciar el procedimiento de recisión administrativa de contrato por incumplimiento de los plazos pactados para la ejecución de la obra y en el que se resolvió rescindir el mismo, en fecha diecisiet</w:t>
      </w:r>
      <w:r w:rsidR="00FF0F58">
        <w:rPr>
          <w:rFonts w:ascii="Palatino Linotype" w:hAnsi="Palatino Linotype" w:eastAsia="Calibri" w:cs="Tahoma"/>
          <w:color w:val="000000"/>
          <w:sz w:val="22"/>
          <w:lang w:val="es-ES" w:eastAsia="es-MX"/>
        </w:rPr>
        <w:t xml:space="preserve">e de febrero de dos mil veinte y por ende, la suspensión de </w:t>
      </w:r>
      <w:r w:rsidR="00487902">
        <w:rPr>
          <w:rFonts w:ascii="Palatino Linotype" w:hAnsi="Palatino Linotype" w:eastAsia="Calibri" w:cs="Tahoma"/>
          <w:color w:val="000000"/>
          <w:sz w:val="22"/>
          <w:lang w:val="es-ES" w:eastAsia="es-MX"/>
        </w:rPr>
        <w:t>la obra.</w:t>
      </w:r>
      <w:r w:rsidR="00FF0F58">
        <w:rPr>
          <w:rFonts w:ascii="Palatino Linotype" w:hAnsi="Palatino Linotype" w:eastAsia="Calibri" w:cs="Tahoma"/>
          <w:color w:val="000000"/>
          <w:sz w:val="22"/>
          <w:lang w:val="es-ES" w:eastAsia="es-MX"/>
        </w:rPr>
        <w:t xml:space="preserve"> </w:t>
      </w:r>
    </w:p>
    <w:p w:rsidR="00BA3944" w:rsidP="00FD3304" w:rsidRDefault="00BA3944" w14:paraId="1DBCB9FA" w14:textId="77777777">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p>
    <w:p w:rsidR="00BA3944" w:rsidP="00FD3304" w:rsidRDefault="00BA3944" w14:paraId="7177D895" w14:textId="25117EC3">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Pr>
          <w:rFonts w:ascii="Palatino Linotype" w:hAnsi="Palatino Linotype" w:eastAsia="Calibri" w:cs="Tahoma"/>
          <w:color w:val="000000"/>
          <w:sz w:val="22"/>
          <w:lang w:val="es-ES" w:eastAsia="es-MX"/>
        </w:rPr>
        <w:t xml:space="preserve">En </w:t>
      </w:r>
      <w:r w:rsidR="00FF0F58">
        <w:rPr>
          <w:rFonts w:ascii="Palatino Linotype" w:hAnsi="Palatino Linotype" w:eastAsia="Calibri" w:cs="Tahoma"/>
          <w:color w:val="000000"/>
          <w:sz w:val="22"/>
          <w:lang w:val="es-ES" w:eastAsia="es-MX"/>
        </w:rPr>
        <w:t>consecuencia,</w:t>
      </w:r>
      <w:r>
        <w:rPr>
          <w:rFonts w:ascii="Palatino Linotype" w:hAnsi="Palatino Linotype" w:eastAsia="Calibri" w:cs="Tahoma"/>
          <w:color w:val="000000"/>
          <w:sz w:val="22"/>
          <w:lang w:val="es-ES" w:eastAsia="es-MX"/>
        </w:rPr>
        <w:t xml:space="preserve"> se advierte que el Ayuntamiento de Tecámac</w:t>
      </w:r>
      <w:r w:rsidR="00CF7680">
        <w:rPr>
          <w:rFonts w:ascii="Palatino Linotype" w:hAnsi="Palatino Linotype" w:eastAsia="Calibri" w:cs="Tahoma"/>
          <w:color w:val="000000"/>
          <w:sz w:val="22"/>
          <w:lang w:val="es-ES" w:eastAsia="es-MX"/>
        </w:rPr>
        <w:t xml:space="preserve"> determinó iniciar un procedimiento administrativo por obra inconclusa que se encuentra en trámite en la Dirección de Desarrollo Urbano y en el cual</w:t>
      </w:r>
      <w:r w:rsidR="00AF54DE">
        <w:rPr>
          <w:rFonts w:ascii="Palatino Linotype" w:hAnsi="Palatino Linotype" w:eastAsia="Calibri" w:cs="Tahoma"/>
          <w:color w:val="000000"/>
          <w:sz w:val="22"/>
          <w:lang w:val="es-ES" w:eastAsia="es-MX"/>
        </w:rPr>
        <w:t xml:space="preserve"> a la fecha del desahogo de Requerimiento de Información Adicional (once de mayo de dos mil veintidós) </w:t>
      </w:r>
      <w:r w:rsidR="00CF7680">
        <w:rPr>
          <w:rFonts w:ascii="Palatino Linotype" w:hAnsi="Palatino Linotype" w:eastAsia="Calibri" w:cs="Tahoma"/>
          <w:color w:val="000000"/>
          <w:sz w:val="22"/>
          <w:lang w:val="es-ES" w:eastAsia="es-MX"/>
        </w:rPr>
        <w:t xml:space="preserve"> no s</w:t>
      </w:r>
      <w:r w:rsidR="00AF54DE">
        <w:rPr>
          <w:rFonts w:ascii="Palatino Linotype" w:hAnsi="Palatino Linotype" w:eastAsia="Calibri" w:cs="Tahoma"/>
          <w:color w:val="000000"/>
          <w:sz w:val="22"/>
          <w:lang w:val="es-ES" w:eastAsia="es-MX"/>
        </w:rPr>
        <w:t xml:space="preserve">e ha emitido resolución alguna </w:t>
      </w:r>
    </w:p>
    <w:p w:rsidR="00BA3944" w:rsidP="00FD3304" w:rsidRDefault="00BA3944" w14:paraId="3F92662C" w14:textId="77777777">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p>
    <w:p w:rsidR="00BA3944" w:rsidP="00FD3304" w:rsidRDefault="00CF7680" w14:paraId="6EA70349" w14:textId="55BC8C5E">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Pr>
          <w:rFonts w:ascii="Palatino Linotype" w:hAnsi="Palatino Linotype" w:eastAsia="Calibri" w:cs="Tahoma"/>
          <w:color w:val="000000"/>
          <w:sz w:val="22"/>
          <w:lang w:val="es-ES" w:eastAsia="es-MX"/>
        </w:rPr>
        <w:t>Dicho esto, se tiene que los cuestionamientos planteados por el Particular relativos a conocer</w:t>
      </w:r>
      <w:r w:rsidR="00FF0F58">
        <w:rPr>
          <w:rFonts w:ascii="Palatino Linotype" w:hAnsi="Palatino Linotype" w:eastAsia="Calibri" w:cs="Tahoma"/>
          <w:color w:val="000000"/>
          <w:sz w:val="22"/>
          <w:lang w:val="es-ES" w:eastAsia="es-MX"/>
        </w:rPr>
        <w:t xml:space="preserve"> información sobre la obra, </w:t>
      </w:r>
      <w:r w:rsidR="00487902">
        <w:rPr>
          <w:rFonts w:ascii="Palatino Linotype" w:hAnsi="Palatino Linotype" w:eastAsia="Calibri" w:cs="Tahoma"/>
          <w:color w:val="000000"/>
          <w:sz w:val="22"/>
          <w:lang w:val="es-ES" w:eastAsia="es-MX"/>
        </w:rPr>
        <w:t xml:space="preserve">es información que </w:t>
      </w:r>
      <w:r w:rsidR="00FF0F58">
        <w:rPr>
          <w:rFonts w:ascii="Palatino Linotype" w:hAnsi="Palatino Linotype" w:eastAsia="Calibri" w:cs="Tahoma"/>
          <w:color w:val="000000"/>
          <w:sz w:val="22"/>
          <w:lang w:val="es-ES" w:eastAsia="es-MX"/>
        </w:rPr>
        <w:t xml:space="preserve">no </w:t>
      </w:r>
      <w:r w:rsidR="00487902">
        <w:rPr>
          <w:rFonts w:ascii="Palatino Linotype" w:hAnsi="Palatino Linotype" w:eastAsia="Calibri" w:cs="Tahoma"/>
          <w:color w:val="000000"/>
          <w:sz w:val="22"/>
          <w:lang w:val="es-ES" w:eastAsia="es-MX"/>
        </w:rPr>
        <w:t>se encuentra</w:t>
      </w:r>
      <w:r w:rsidR="00FF0F58">
        <w:rPr>
          <w:rFonts w:ascii="Palatino Linotype" w:hAnsi="Palatino Linotype" w:eastAsia="Calibri" w:cs="Tahoma"/>
          <w:color w:val="000000"/>
          <w:sz w:val="22"/>
          <w:lang w:val="es-ES" w:eastAsia="es-MX"/>
        </w:rPr>
        <w:t xml:space="preserve"> en los archivos del Sujeto Obligado, toda vez que es competencia del Gobierno del E</w:t>
      </w:r>
      <w:r w:rsidR="00487902">
        <w:rPr>
          <w:rFonts w:ascii="Palatino Linotype" w:hAnsi="Palatino Linotype" w:eastAsia="Calibri" w:cs="Tahoma"/>
          <w:color w:val="000000"/>
          <w:sz w:val="22"/>
          <w:lang w:val="es-ES" w:eastAsia="es-MX"/>
        </w:rPr>
        <w:t>stado,</w:t>
      </w:r>
      <w:r w:rsidR="00FF0F58">
        <w:rPr>
          <w:rFonts w:ascii="Palatino Linotype" w:hAnsi="Palatino Linotype" w:eastAsia="Calibri" w:cs="Tahoma"/>
          <w:color w:val="000000"/>
          <w:sz w:val="22"/>
          <w:lang w:val="es-ES" w:eastAsia="es-MX"/>
        </w:rPr>
        <w:t xml:space="preserve"> </w:t>
      </w:r>
      <w:r w:rsidR="00487902">
        <w:rPr>
          <w:rFonts w:ascii="Palatino Linotype" w:hAnsi="Palatino Linotype" w:eastAsia="Calibri" w:cs="Tahoma"/>
          <w:color w:val="000000"/>
          <w:sz w:val="22"/>
          <w:lang w:val="es-ES" w:eastAsia="es-MX"/>
        </w:rPr>
        <w:t xml:space="preserve">tal como el Director General de Vialidad se lo refirió al Particular mediante oficio número 2200001A/0325/20222 y como el Ayuntamiento de Tecámac se lo hizo saber en respuesta. </w:t>
      </w:r>
    </w:p>
    <w:p w:rsidR="00487902" w:rsidP="00FD3304" w:rsidRDefault="00487902" w14:paraId="4EB09879" w14:textId="77777777">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p>
    <w:p w:rsidR="00487902" w:rsidP="00FD3304" w:rsidRDefault="00487902" w14:paraId="67D6482D" w14:textId="3CB98B49">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Pr>
          <w:rFonts w:ascii="Palatino Linotype" w:hAnsi="Palatino Linotype" w:eastAsia="Calibri" w:cs="Tahoma"/>
          <w:color w:val="000000"/>
          <w:sz w:val="22"/>
          <w:lang w:val="es-ES" w:eastAsia="es-MX"/>
        </w:rPr>
        <w:t>Además de ello, cabe mencionar que la información relativa a la obra, ya es del conocimiento del Particular, toda vez que de la lectura a los documentos que él proporcionó en las diversas etapas de este procedimiento (Recurso de Revisión y Manifestaciones), se logra advertir los datos</w:t>
      </w:r>
      <w:r w:rsidR="00616CE5">
        <w:rPr>
          <w:rFonts w:ascii="Palatino Linotype" w:hAnsi="Palatino Linotype" w:eastAsia="Calibri" w:cs="Tahoma"/>
          <w:color w:val="000000"/>
          <w:sz w:val="22"/>
          <w:lang w:val="es-ES" w:eastAsia="es-MX"/>
        </w:rPr>
        <w:t xml:space="preserve"> que Solicitante desea conocer como que la obra está a cargo de la Dirección General de </w:t>
      </w:r>
      <w:r w:rsidR="00616CE5">
        <w:rPr>
          <w:rFonts w:ascii="Palatino Linotype" w:hAnsi="Palatino Linotype" w:eastAsia="Calibri" w:cs="Tahoma"/>
          <w:color w:val="000000"/>
          <w:sz w:val="22"/>
          <w:lang w:val="es-ES" w:eastAsia="es-MX"/>
        </w:rPr>
        <w:lastRenderedPageBreak/>
        <w:t xml:space="preserve">Vialidad, que tiene un avance físico de 22% y que se encuentra en suspensión derivado de la resolución administrativa consecuencia del procedimiento administrativo de rescisión de contrato, </w:t>
      </w:r>
      <w:r>
        <w:rPr>
          <w:rFonts w:ascii="Palatino Linotype" w:hAnsi="Palatino Linotype" w:eastAsia="Calibri" w:cs="Tahoma"/>
          <w:color w:val="000000"/>
          <w:sz w:val="22"/>
          <w:lang w:val="es-ES" w:eastAsia="es-MX"/>
        </w:rPr>
        <w:t xml:space="preserve">por lo que se colige que cuando este interpuso su Recurso de Revisión, únicamente manifestó su inconformidad respecto a la información que es competencia del Ayuntamiento de Tecámac y que se relaciona con </w:t>
      </w:r>
      <w:r w:rsidR="00616CE5">
        <w:rPr>
          <w:rFonts w:ascii="Palatino Linotype" w:hAnsi="Palatino Linotype" w:eastAsia="Calibri" w:cs="Tahoma"/>
          <w:color w:val="000000"/>
          <w:sz w:val="22"/>
          <w:lang w:val="es-ES" w:eastAsia="es-MX"/>
        </w:rPr>
        <w:t xml:space="preserve">lo contenido en </w:t>
      </w:r>
      <w:r>
        <w:rPr>
          <w:rFonts w:ascii="Palatino Linotype" w:hAnsi="Palatino Linotype" w:eastAsia="Calibri" w:cs="Tahoma"/>
          <w:color w:val="000000"/>
          <w:sz w:val="22"/>
          <w:lang w:val="es-ES" w:eastAsia="es-MX"/>
        </w:rPr>
        <w:t>el expediente que se encuentra en trámite dentro de la Dire</w:t>
      </w:r>
      <w:r w:rsidR="00616CE5">
        <w:rPr>
          <w:rFonts w:ascii="Palatino Linotype" w:hAnsi="Palatino Linotype" w:eastAsia="Calibri" w:cs="Tahoma"/>
          <w:color w:val="000000"/>
          <w:sz w:val="22"/>
          <w:lang w:val="es-ES" w:eastAsia="es-MX"/>
        </w:rPr>
        <w:t xml:space="preserve">cción de Desarrollo Urbano. </w:t>
      </w:r>
    </w:p>
    <w:p w:rsidR="00487902" w:rsidP="00FD3304" w:rsidRDefault="00487902" w14:paraId="163BB0CA" w14:textId="77777777">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p>
    <w:p w:rsidRPr="008E7D19" w:rsidR="00FD3304" w:rsidP="00FD3304" w:rsidRDefault="00FD3304" w14:paraId="2E39B95F" w14:textId="695315AC">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8E7D19">
        <w:rPr>
          <w:rFonts w:ascii="Palatino Linotype" w:hAnsi="Palatino Linotype" w:eastAsia="Calibri" w:cs="Tahoma"/>
          <w:color w:val="000000"/>
          <w:sz w:val="22"/>
          <w:lang w:val="es-ES" w:eastAsia="es-MX"/>
        </w:rPr>
        <w:t>Por lo que, al no inconformarse por la totalidad de la respuesta, sino que especificó de manera puntual el motivo de inconformidad que le genera agravio a su derecho</w:t>
      </w:r>
      <w:r w:rsidR="00616CE5">
        <w:rPr>
          <w:rFonts w:ascii="Palatino Linotype" w:hAnsi="Palatino Linotype" w:eastAsia="Calibri" w:cs="Tahoma"/>
          <w:color w:val="000000"/>
          <w:sz w:val="22"/>
          <w:lang w:val="es-ES" w:eastAsia="es-MX"/>
        </w:rPr>
        <w:t>, es decir porque se le negó el acceso al expediente en trámite</w:t>
      </w:r>
      <w:r w:rsidRPr="008E7D19">
        <w:rPr>
          <w:rFonts w:ascii="Palatino Linotype" w:hAnsi="Palatino Linotype" w:eastAsia="Calibri" w:cs="Tahoma"/>
          <w:color w:val="000000"/>
          <w:sz w:val="22"/>
          <w:lang w:val="es-ES" w:eastAsia="es-MX"/>
        </w:rPr>
        <w:t xml:space="preserve">; resulta relevante traer a colación el Criterio 01/20, emitido por el Instituto Nacional de Transparencia, Acceso a la Información y Protección de Datos Personales que establece lo siguiente: </w:t>
      </w:r>
    </w:p>
    <w:p w:rsidRPr="008E7D19" w:rsidR="00FD3304" w:rsidP="00FD3304" w:rsidRDefault="00FD3304" w14:paraId="040E74DE" w14:textId="77777777">
      <w:pPr>
        <w:spacing w:line="360" w:lineRule="auto"/>
        <w:jc w:val="both"/>
        <w:rPr>
          <w:rFonts w:ascii="Palatino Linotype" w:hAnsi="Palatino Linotype" w:cs="Tahoma"/>
          <w:bCs/>
          <w:iCs/>
          <w:sz w:val="22"/>
          <w:szCs w:val="22"/>
        </w:rPr>
      </w:pPr>
    </w:p>
    <w:p w:rsidRPr="008E7D19" w:rsidR="00FD3304" w:rsidP="00FD3304" w:rsidRDefault="00FD3304" w14:paraId="39A62651" w14:textId="77777777">
      <w:pPr>
        <w:spacing w:line="360" w:lineRule="auto"/>
        <w:ind w:left="567" w:right="539"/>
        <w:jc w:val="both"/>
        <w:rPr>
          <w:rFonts w:ascii="Palatino Linotype" w:hAnsi="Palatino Linotype" w:cs="Tahoma"/>
          <w:bCs/>
          <w:i/>
        </w:rPr>
      </w:pPr>
      <w:r w:rsidRPr="008E7D19">
        <w:rPr>
          <w:rFonts w:ascii="Palatino Linotype" w:hAnsi="Palatino Linotype" w:cs="Tahoma"/>
          <w:bCs/>
          <w:i/>
        </w:rPr>
        <w:t>“</w:t>
      </w:r>
      <w:r w:rsidRPr="008E7D19">
        <w:rPr>
          <w:rFonts w:ascii="Palatino Linotype" w:hAnsi="Palatino Linotype" w:cs="Tahoma"/>
          <w:b/>
          <w:i/>
        </w:rPr>
        <w:t>Actos consentidos tácitamente. Improcedencia de su análisis</w:t>
      </w:r>
      <w:r w:rsidRPr="008E7D19">
        <w:rPr>
          <w:rFonts w:ascii="Palatino Linotype" w:hAnsi="Palatino Linotype" w:cs="Tahoma"/>
          <w:bCs/>
          <w:i/>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8E7D19" w:rsidR="00FD3304" w:rsidP="00FD3304" w:rsidRDefault="00FD3304" w14:paraId="3618B7B6" w14:textId="77777777">
      <w:pPr>
        <w:spacing w:line="360" w:lineRule="auto"/>
        <w:ind w:right="539"/>
        <w:jc w:val="both"/>
        <w:rPr>
          <w:rFonts w:ascii="Palatino Linotype" w:hAnsi="Palatino Linotype" w:cs="Tahoma"/>
          <w:bCs/>
          <w:i/>
        </w:rPr>
      </w:pPr>
    </w:p>
    <w:p w:rsidR="00FD3304" w:rsidP="00FD3304" w:rsidRDefault="00FD3304" w14:paraId="6D4C8320" w14:textId="1DEB5C05">
      <w:pPr>
        <w:spacing w:line="360" w:lineRule="auto"/>
        <w:ind w:right="-28"/>
        <w:jc w:val="both"/>
        <w:rPr>
          <w:rFonts w:ascii="Palatino Linotype" w:hAnsi="Palatino Linotype" w:cs="Tahoma"/>
          <w:bCs/>
          <w:iCs/>
          <w:sz w:val="22"/>
          <w:szCs w:val="22"/>
        </w:rPr>
      </w:pPr>
      <w:r w:rsidRPr="008E7D19">
        <w:rPr>
          <w:rFonts w:ascii="Palatino Linotype" w:hAnsi="Palatino Linotype" w:cs="Tahoma"/>
          <w:bCs/>
          <w:iCs/>
          <w:sz w:val="22"/>
          <w:szCs w:val="22"/>
        </w:rPr>
        <w:t>Es por ello que al resultar improcedente entrar al análisis de las partes de la respuesta del Sujeto Obligado que no fueron impugnadas por el Recurrente, únicamente se debe analizar lo que refiere a los motivos de inconformidad hechos valer por el Recurrente en la interposición de su medio de impugnación, es decir;</w:t>
      </w:r>
      <w:r w:rsidR="008E7D19">
        <w:rPr>
          <w:rFonts w:ascii="Palatino Linotype" w:hAnsi="Palatino Linotype" w:cs="Tahoma"/>
          <w:bCs/>
          <w:iCs/>
          <w:sz w:val="22"/>
          <w:szCs w:val="22"/>
        </w:rPr>
        <w:t xml:space="preserve"> </w:t>
      </w:r>
      <w:r w:rsidRPr="008E7D19">
        <w:rPr>
          <w:rFonts w:ascii="Palatino Linotype" w:hAnsi="Palatino Linotype" w:cs="Tahoma"/>
          <w:bCs/>
          <w:iCs/>
          <w:sz w:val="22"/>
          <w:szCs w:val="22"/>
        </w:rPr>
        <w:t xml:space="preserve">que el Recurso de Revisión, debe versar exclusivamente sobre los motivos de inconformidad hechos por el Particular y atender de manera específica aquellos puntos que le generan agravio, en el presente caso, </w:t>
      </w:r>
      <w:r w:rsidRPr="008E7D19">
        <w:rPr>
          <w:rFonts w:ascii="Palatino Linotype" w:hAnsi="Palatino Linotype" w:cs="Tahoma"/>
          <w:b/>
          <w:bCs/>
          <w:iCs/>
          <w:sz w:val="22"/>
          <w:szCs w:val="22"/>
        </w:rPr>
        <w:t>la acreditación de personalidad e interés jurídico para acceder al expediente solicitado.</w:t>
      </w:r>
      <w:r>
        <w:rPr>
          <w:rFonts w:ascii="Palatino Linotype" w:hAnsi="Palatino Linotype" w:cs="Tahoma"/>
          <w:bCs/>
          <w:iCs/>
          <w:sz w:val="22"/>
          <w:szCs w:val="22"/>
        </w:rPr>
        <w:t xml:space="preserve"> </w:t>
      </w:r>
    </w:p>
    <w:p w:rsidR="00FD3304" w:rsidP="00FD3304" w:rsidRDefault="00FD3304" w14:paraId="7F2DF62A" w14:textId="77777777">
      <w:pPr>
        <w:spacing w:line="360" w:lineRule="auto"/>
        <w:ind w:right="-28"/>
        <w:jc w:val="both"/>
        <w:rPr>
          <w:rFonts w:ascii="Palatino Linotype" w:hAnsi="Palatino Linotype" w:cs="Tahoma"/>
          <w:bCs/>
          <w:iCs/>
          <w:sz w:val="22"/>
          <w:szCs w:val="22"/>
        </w:rPr>
      </w:pPr>
    </w:p>
    <w:p w:rsidR="00FD3304" w:rsidP="00FD3304" w:rsidRDefault="00FD3304" w14:paraId="2149B467" w14:textId="66FFC8F9">
      <w:pPr>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lastRenderedPageBreak/>
        <w:t>Ahora bien, del mismo modo</w:t>
      </w:r>
      <w:r w:rsidR="00DC71E7">
        <w:rPr>
          <w:rFonts w:ascii="Palatino Linotype" w:hAnsi="Palatino Linotype" w:cs="Tahoma"/>
          <w:bCs/>
          <w:iCs/>
          <w:sz w:val="22"/>
          <w:szCs w:val="22"/>
        </w:rPr>
        <w:t xml:space="preserve"> es relevante referir que mediante informe justificado el Sujeto Obligado precisó que el expediente tiene carácter de reservado y debe acreditar personalidad e interés jurídico para acceder a él, toda vez que se trata de un procedimiento administrativo que se encuentra desahog</w:t>
      </w:r>
      <w:r w:rsidR="00345142">
        <w:rPr>
          <w:rFonts w:ascii="Palatino Linotype" w:hAnsi="Palatino Linotype" w:cs="Tahoma"/>
          <w:bCs/>
          <w:iCs/>
          <w:sz w:val="22"/>
          <w:szCs w:val="22"/>
        </w:rPr>
        <w:t>ando</w:t>
      </w:r>
      <w:r w:rsidR="00DC71E7">
        <w:rPr>
          <w:rFonts w:ascii="Palatino Linotype" w:hAnsi="Palatino Linotype" w:cs="Tahoma"/>
          <w:bCs/>
          <w:iCs/>
          <w:sz w:val="22"/>
          <w:szCs w:val="22"/>
        </w:rPr>
        <w:t xml:space="preserve"> en la Dirección de Desarrollo Urbano y que al no ser resuelto, no se ha establecido alguna multa pecuniaria. </w:t>
      </w:r>
    </w:p>
    <w:p w:rsidR="00DC71E7" w:rsidP="00FD3304" w:rsidRDefault="00DC71E7" w14:paraId="14A02CF1" w14:textId="77777777">
      <w:pPr>
        <w:spacing w:line="360" w:lineRule="auto"/>
        <w:ind w:right="-28"/>
        <w:jc w:val="both"/>
        <w:rPr>
          <w:rFonts w:ascii="Palatino Linotype" w:hAnsi="Palatino Linotype" w:cs="Tahoma"/>
          <w:bCs/>
          <w:iCs/>
          <w:sz w:val="22"/>
          <w:szCs w:val="22"/>
        </w:rPr>
      </w:pPr>
    </w:p>
    <w:p w:rsidR="00DC71E7" w:rsidP="00F610D9" w:rsidRDefault="00DC71E7" w14:paraId="5A328A3A" w14:textId="2F67F5BA">
      <w:pPr>
        <w:spacing w:line="360" w:lineRule="auto"/>
        <w:ind w:right="-28"/>
        <w:jc w:val="both"/>
        <w:rPr>
          <w:rFonts w:ascii="Palatino Linotype" w:hAnsi="Palatino Linotype" w:cs="Tahoma"/>
          <w:sz w:val="22"/>
          <w:szCs w:val="22"/>
        </w:rPr>
      </w:pPr>
      <w:r>
        <w:rPr>
          <w:rFonts w:ascii="Palatino Linotype" w:hAnsi="Palatino Linotype" w:cs="Tahoma"/>
          <w:bCs/>
          <w:iCs/>
          <w:sz w:val="22"/>
          <w:szCs w:val="22"/>
        </w:rPr>
        <w:t xml:space="preserve">En el mismo orden de ideas, </w:t>
      </w:r>
      <w:r w:rsidR="00345142">
        <w:rPr>
          <w:rFonts w:ascii="Palatino Linotype" w:hAnsi="Palatino Linotype" w:cs="Tahoma"/>
          <w:bCs/>
          <w:iCs/>
          <w:sz w:val="22"/>
          <w:szCs w:val="22"/>
        </w:rPr>
        <w:t>en atención al Requerimiento de Información Adicional solicitado por este Organismo Garante, el S</w:t>
      </w:r>
      <w:r>
        <w:rPr>
          <w:rFonts w:ascii="Palatino Linotype" w:hAnsi="Palatino Linotype" w:cs="Tahoma"/>
          <w:bCs/>
          <w:iCs/>
          <w:sz w:val="22"/>
          <w:szCs w:val="22"/>
        </w:rPr>
        <w:t>ujeto Obligado</w:t>
      </w:r>
      <w:r w:rsidR="00345142">
        <w:rPr>
          <w:rFonts w:ascii="Palatino Linotype" w:hAnsi="Palatino Linotype" w:cs="Tahoma"/>
          <w:bCs/>
          <w:iCs/>
          <w:sz w:val="22"/>
          <w:szCs w:val="22"/>
        </w:rPr>
        <w:t xml:space="preserve"> </w:t>
      </w:r>
      <w:r w:rsidR="0062369E">
        <w:rPr>
          <w:rFonts w:ascii="Palatino Linotype" w:hAnsi="Palatino Linotype" w:cs="Tahoma"/>
          <w:bCs/>
          <w:iCs/>
          <w:sz w:val="22"/>
          <w:szCs w:val="22"/>
        </w:rPr>
        <w:t>proporcionó más información</w:t>
      </w:r>
      <w:r>
        <w:rPr>
          <w:rFonts w:ascii="Palatino Linotype" w:hAnsi="Palatino Linotype" w:cs="Tahoma"/>
          <w:bCs/>
          <w:iCs/>
          <w:sz w:val="22"/>
          <w:szCs w:val="22"/>
        </w:rPr>
        <w:t xml:space="preserve"> respecto al exp</w:t>
      </w:r>
      <w:r w:rsidR="00F610D9">
        <w:rPr>
          <w:rFonts w:ascii="Palatino Linotype" w:hAnsi="Palatino Linotype" w:cs="Tahoma"/>
          <w:bCs/>
          <w:iCs/>
          <w:sz w:val="22"/>
          <w:szCs w:val="22"/>
        </w:rPr>
        <w:t>ediente solicitado</w:t>
      </w:r>
      <w:r w:rsidR="0062369E">
        <w:rPr>
          <w:rFonts w:ascii="Palatino Linotype" w:hAnsi="Palatino Linotype" w:cs="Tahoma"/>
          <w:bCs/>
          <w:iCs/>
          <w:sz w:val="22"/>
          <w:szCs w:val="22"/>
        </w:rPr>
        <w:t xml:space="preserve"> y que</w:t>
      </w:r>
      <w:r>
        <w:rPr>
          <w:rFonts w:ascii="Palatino Linotype" w:hAnsi="Palatino Linotype" w:cs="Tahoma"/>
          <w:bCs/>
          <w:iCs/>
          <w:sz w:val="22"/>
          <w:szCs w:val="22"/>
        </w:rPr>
        <w:t xml:space="preserve"> en términos generales </w:t>
      </w:r>
      <w:r w:rsidR="0062369E">
        <w:rPr>
          <w:rFonts w:ascii="Palatino Linotype" w:hAnsi="Palatino Linotype" w:cs="Tahoma"/>
          <w:bCs/>
          <w:iCs/>
          <w:sz w:val="22"/>
          <w:szCs w:val="22"/>
        </w:rPr>
        <w:t>señala</w:t>
      </w:r>
      <w:r>
        <w:rPr>
          <w:rFonts w:ascii="Palatino Linotype" w:hAnsi="Palatino Linotype" w:cs="Tahoma"/>
          <w:bCs/>
          <w:iCs/>
          <w:sz w:val="22"/>
          <w:szCs w:val="22"/>
        </w:rPr>
        <w:t xml:space="preserve"> </w:t>
      </w:r>
      <w:r w:rsidR="006559FC">
        <w:rPr>
          <w:rFonts w:ascii="Palatino Linotype" w:hAnsi="Palatino Linotype" w:cs="Tahoma"/>
          <w:bCs/>
          <w:iCs/>
          <w:sz w:val="22"/>
          <w:szCs w:val="22"/>
        </w:rPr>
        <w:t xml:space="preserve">lo siguiente: </w:t>
      </w:r>
    </w:p>
    <w:p w:rsidRPr="00F610D9" w:rsidR="00F610D9" w:rsidP="00F610D9" w:rsidRDefault="00F610D9" w14:paraId="02CC3D71" w14:textId="77777777">
      <w:pPr>
        <w:spacing w:line="360" w:lineRule="auto"/>
        <w:ind w:right="-28"/>
        <w:jc w:val="both"/>
        <w:rPr>
          <w:rFonts w:ascii="Palatino Linotype" w:hAnsi="Palatino Linotype" w:cs="Tahoma"/>
          <w:sz w:val="22"/>
          <w:szCs w:val="22"/>
        </w:rPr>
      </w:pPr>
    </w:p>
    <w:p w:rsidR="00FD3304" w:rsidP="00FD3304" w:rsidRDefault="006559FC" w14:paraId="5844D856" w14:textId="6B7D02A5">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6559FC">
        <w:rPr>
          <w:rFonts w:ascii="Palatino Linotype" w:hAnsi="Palatino Linotype" w:eastAsia="Calibri" w:cs="Tahoma"/>
          <w:noProof/>
          <w:color w:val="000000"/>
          <w:sz w:val="22"/>
          <w:lang w:eastAsia="es-MX"/>
        </w:rPr>
        <w:drawing>
          <wp:inline distT="0" distB="0" distL="0" distR="0" wp14:anchorId="35DB68D5" wp14:editId="5CBD775E">
            <wp:extent cx="5742940" cy="2171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2171700"/>
                    </a:xfrm>
                    <a:prstGeom prst="rect">
                      <a:avLst/>
                    </a:prstGeom>
                  </pic:spPr>
                </pic:pic>
              </a:graphicData>
            </a:graphic>
          </wp:inline>
        </w:drawing>
      </w:r>
    </w:p>
    <w:p w:rsidRPr="00FD3304" w:rsidR="006559FC" w:rsidP="00FD3304" w:rsidRDefault="006559FC" w14:paraId="04A91043" w14:textId="550DDB98">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6559FC">
        <w:rPr>
          <w:rFonts w:ascii="Palatino Linotype" w:hAnsi="Palatino Linotype" w:eastAsia="Calibri" w:cs="Tahoma"/>
          <w:noProof/>
          <w:color w:val="000000"/>
          <w:sz w:val="22"/>
          <w:lang w:eastAsia="es-MX"/>
        </w:rPr>
        <w:lastRenderedPageBreak/>
        <w:drawing>
          <wp:inline distT="0" distB="0" distL="0" distR="0" wp14:anchorId="0FAE4378" wp14:editId="28F97897">
            <wp:extent cx="5742940" cy="391541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3915410"/>
                    </a:xfrm>
                    <a:prstGeom prst="rect">
                      <a:avLst/>
                    </a:prstGeom>
                  </pic:spPr>
                </pic:pic>
              </a:graphicData>
            </a:graphic>
          </wp:inline>
        </w:drawing>
      </w:r>
    </w:p>
    <w:p w:rsidR="005423CF" w:rsidP="005423CF" w:rsidRDefault="005423CF" w14:paraId="4DF6DC10" w14:textId="424AB564">
      <w:pPr>
        <w:spacing w:line="360" w:lineRule="auto"/>
        <w:jc w:val="both"/>
        <w:rPr>
          <w:rFonts w:ascii="Palatino Linotype" w:hAnsi="Palatino Linotype" w:cs="Tahoma"/>
          <w:bCs/>
          <w:iCs/>
          <w:sz w:val="22"/>
          <w:szCs w:val="22"/>
        </w:rPr>
      </w:pPr>
    </w:p>
    <w:p w:rsidR="0062369E" w:rsidP="005423CF" w:rsidRDefault="0062369E" w14:paraId="471D9F7C" w14:textId="686C8196">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lo anterior, resulta necesario realizar el siguiente análisis:</w:t>
      </w:r>
    </w:p>
    <w:p w:rsidR="0062369E" w:rsidP="005423CF" w:rsidRDefault="0062369E" w14:paraId="25B453E0" w14:textId="77777777">
      <w:pPr>
        <w:spacing w:line="360" w:lineRule="auto"/>
        <w:jc w:val="both"/>
        <w:rPr>
          <w:rFonts w:ascii="Palatino Linotype" w:hAnsi="Palatino Linotype" w:cs="Tahoma"/>
          <w:bCs/>
          <w:iCs/>
          <w:sz w:val="22"/>
          <w:szCs w:val="22"/>
        </w:rPr>
      </w:pPr>
    </w:p>
    <w:p w:rsidRPr="004A125C" w:rsidR="006559FC" w:rsidP="00575B00" w:rsidRDefault="00575B00" w14:paraId="05940789" w14:textId="5696BC5B">
      <w:pPr>
        <w:pStyle w:val="Prrafodelista"/>
        <w:numPr>
          <w:ilvl w:val="0"/>
          <w:numId w:val="20"/>
        </w:numPr>
        <w:spacing w:line="360" w:lineRule="auto"/>
        <w:jc w:val="both"/>
        <w:rPr>
          <w:rFonts w:ascii="Palatino Linotype" w:hAnsi="Palatino Linotype" w:cs="Tahoma"/>
          <w:bCs/>
          <w:iCs/>
          <w:szCs w:val="22"/>
        </w:rPr>
      </w:pPr>
      <w:r>
        <w:rPr>
          <w:rFonts w:ascii="Palatino Linotype" w:hAnsi="Palatino Linotype" w:cs="Tahoma"/>
          <w:b/>
          <w:bCs/>
          <w:iCs/>
          <w:szCs w:val="22"/>
        </w:rPr>
        <w:t xml:space="preserve">Análisis </w:t>
      </w:r>
      <w:r w:rsidR="0062369E">
        <w:rPr>
          <w:rFonts w:ascii="Palatino Linotype" w:hAnsi="Palatino Linotype" w:cs="Tahoma"/>
          <w:b/>
          <w:bCs/>
          <w:iCs/>
          <w:szCs w:val="22"/>
        </w:rPr>
        <w:t>del expediente en trámite</w:t>
      </w:r>
      <w:r w:rsidR="004A125C">
        <w:rPr>
          <w:rFonts w:ascii="Palatino Linotype" w:hAnsi="Palatino Linotype" w:cs="Tahoma"/>
          <w:b/>
          <w:bCs/>
          <w:iCs/>
          <w:szCs w:val="22"/>
        </w:rPr>
        <w:t xml:space="preserve"> </w:t>
      </w:r>
      <w:r w:rsidRPr="004A125C" w:rsidR="004A125C">
        <w:rPr>
          <w:rFonts w:ascii="Palatino Linotype" w:hAnsi="Palatino Linotype" w:cs="Tahoma"/>
          <w:b/>
          <w:bCs/>
          <w:iCs/>
          <w:szCs w:val="22"/>
        </w:rPr>
        <w:t>TEC/DGPAYRT/DDU/OV/551/2021</w:t>
      </w:r>
      <w:r w:rsidR="004A125C">
        <w:rPr>
          <w:rFonts w:ascii="Palatino Linotype" w:hAnsi="Palatino Linotype" w:cs="Tahoma"/>
          <w:b/>
          <w:bCs/>
          <w:iCs/>
          <w:szCs w:val="22"/>
        </w:rPr>
        <w:t>.</w:t>
      </w:r>
    </w:p>
    <w:p w:rsidRPr="00575B00" w:rsidR="004A125C" w:rsidP="004A125C" w:rsidRDefault="004A125C" w14:paraId="6FC4CB4B" w14:textId="77777777">
      <w:pPr>
        <w:pStyle w:val="Prrafodelista"/>
        <w:spacing w:line="360" w:lineRule="auto"/>
        <w:jc w:val="both"/>
        <w:rPr>
          <w:rFonts w:ascii="Palatino Linotype" w:hAnsi="Palatino Linotype" w:cs="Tahoma"/>
          <w:bCs/>
          <w:iCs/>
          <w:szCs w:val="22"/>
        </w:rPr>
      </w:pPr>
    </w:p>
    <w:p w:rsidR="006559FC" w:rsidP="00B85D47" w:rsidRDefault="004A125C" w14:paraId="1AF1BB9C" w14:textId="387424B9">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Dentro de la solicitud del Particular, se ide</w:t>
      </w:r>
      <w:r w:rsidR="00AF54DE">
        <w:rPr>
          <w:rFonts w:ascii="Palatino Linotype" w:hAnsi="Palatino Linotype" w:cs="Tahoma"/>
          <w:bCs/>
          <w:iCs/>
          <w:sz w:val="22"/>
          <w:szCs w:val="22"/>
        </w:rPr>
        <w:t xml:space="preserve">ntificaron como requerimientos uno y seis; </w:t>
      </w:r>
      <w:r>
        <w:rPr>
          <w:rFonts w:ascii="Palatino Linotype" w:hAnsi="Palatino Linotype" w:cs="Tahoma"/>
          <w:bCs/>
          <w:iCs/>
          <w:sz w:val="22"/>
          <w:szCs w:val="22"/>
        </w:rPr>
        <w:t>c</w:t>
      </w:r>
      <w:r w:rsidRPr="004A125C">
        <w:rPr>
          <w:rFonts w:ascii="Palatino Linotype" w:hAnsi="Palatino Linotype" w:cs="Tahoma"/>
          <w:bCs/>
          <w:iCs/>
          <w:sz w:val="22"/>
          <w:szCs w:val="22"/>
        </w:rPr>
        <w:t>onocer en qué consiste la infracción (medida de seguridad) que consta en el expediente TEC/DGPAYRT/DDU/OV/551/2021?</w:t>
      </w:r>
      <w:r>
        <w:rPr>
          <w:rFonts w:ascii="Palatino Linotype" w:hAnsi="Palatino Linotype" w:cs="Tahoma"/>
          <w:bCs/>
          <w:iCs/>
          <w:sz w:val="22"/>
          <w:szCs w:val="22"/>
        </w:rPr>
        <w:t xml:space="preserve"> y</w:t>
      </w:r>
      <w:r w:rsidRPr="004A125C">
        <w:rPr>
          <w:rFonts w:ascii="Palatino Linotype" w:hAnsi="Palatino Linotype" w:cs="Tahoma"/>
          <w:bCs/>
          <w:iCs/>
          <w:sz w:val="22"/>
          <w:szCs w:val="22"/>
        </w:rPr>
        <w:t xml:space="preserve"> acceso al propio Expediente TEC/DGPAYRT/DDU/OV/551/2021</w:t>
      </w:r>
      <w:r>
        <w:rPr>
          <w:rFonts w:ascii="Palatino Linotype" w:hAnsi="Palatino Linotype" w:cs="Tahoma"/>
          <w:bCs/>
          <w:iCs/>
          <w:sz w:val="22"/>
          <w:szCs w:val="22"/>
        </w:rPr>
        <w:t>; sin embargo ambos puntos de la solicitud se at</w:t>
      </w:r>
      <w:r w:rsidR="0057317E">
        <w:rPr>
          <w:rFonts w:ascii="Palatino Linotype" w:hAnsi="Palatino Linotype" w:cs="Tahoma"/>
          <w:bCs/>
          <w:iCs/>
          <w:sz w:val="22"/>
          <w:szCs w:val="22"/>
        </w:rPr>
        <w:t>i</w:t>
      </w:r>
      <w:r>
        <w:rPr>
          <w:rFonts w:ascii="Palatino Linotype" w:hAnsi="Palatino Linotype" w:cs="Tahoma"/>
          <w:bCs/>
          <w:iCs/>
          <w:sz w:val="22"/>
          <w:szCs w:val="22"/>
        </w:rPr>
        <w:t xml:space="preserve">enden con la misma expresión documental que consiste en </w:t>
      </w:r>
      <w:r w:rsidR="00AF54DE">
        <w:rPr>
          <w:rFonts w:ascii="Palatino Linotype" w:hAnsi="Palatino Linotype" w:cs="Tahoma"/>
          <w:bCs/>
          <w:iCs/>
          <w:sz w:val="22"/>
          <w:szCs w:val="22"/>
        </w:rPr>
        <w:t>e</w:t>
      </w:r>
      <w:r>
        <w:rPr>
          <w:rFonts w:ascii="Palatino Linotype" w:hAnsi="Palatino Linotype" w:cs="Tahoma"/>
          <w:bCs/>
          <w:iCs/>
          <w:sz w:val="22"/>
          <w:szCs w:val="22"/>
        </w:rPr>
        <w:t xml:space="preserve">l expediente, por lo que procede analizar si este es o no de acceso público. </w:t>
      </w:r>
    </w:p>
    <w:p w:rsidR="004A125C" w:rsidP="00B85D47" w:rsidRDefault="004A125C" w14:paraId="3F01512E" w14:textId="77777777">
      <w:pPr>
        <w:spacing w:line="360" w:lineRule="auto"/>
        <w:jc w:val="both"/>
        <w:rPr>
          <w:rFonts w:ascii="Palatino Linotype" w:hAnsi="Palatino Linotype" w:cs="Tahoma"/>
          <w:bCs/>
          <w:iCs/>
          <w:sz w:val="22"/>
          <w:szCs w:val="22"/>
        </w:rPr>
      </w:pPr>
    </w:p>
    <w:p w:rsidR="003273B4" w:rsidP="00B85D47" w:rsidRDefault="00575B00" w14:paraId="6E7D8765" w14:textId="69A0C61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Al respecto, cabe precisar que conforme al artículo 20 de la Ley de Transparencia y Acceso a la Información Pública del Estado de México y Municipios, ante la negativa de acceso a la información o su inexistencia, el sujeto obligado deberá demostrar que se encuentra en alguna de las excepciones establecidas en l</w:t>
      </w:r>
      <w:r w:rsidR="003273B4">
        <w:rPr>
          <w:rFonts w:ascii="Palatino Linotype" w:hAnsi="Palatino Linotype" w:cs="Tahoma"/>
          <w:bCs/>
          <w:iCs/>
          <w:sz w:val="22"/>
          <w:szCs w:val="22"/>
        </w:rPr>
        <w:t>a normatividad aplicable.</w:t>
      </w:r>
    </w:p>
    <w:p w:rsidR="00575B00" w:rsidP="00B85D47" w:rsidRDefault="00575B00" w14:paraId="2FA7F540" w14:textId="77777777">
      <w:pPr>
        <w:spacing w:line="360" w:lineRule="auto"/>
        <w:jc w:val="both"/>
        <w:rPr>
          <w:rFonts w:ascii="Palatino Linotype" w:hAnsi="Palatino Linotype" w:cs="Tahoma"/>
          <w:bCs/>
          <w:iCs/>
          <w:sz w:val="22"/>
          <w:szCs w:val="22"/>
        </w:rPr>
      </w:pPr>
    </w:p>
    <w:p w:rsidRPr="004A24D4" w:rsidR="003273B4" w:rsidP="003273B4" w:rsidRDefault="00575B00" w14:paraId="1FCD61F9" w14:textId="77777777">
      <w:pPr>
        <w:spacing w:line="360" w:lineRule="auto"/>
        <w:jc w:val="both"/>
        <w:rPr>
          <w:rFonts w:ascii="Palatino Linotype" w:hAnsi="Palatino Linotype" w:cs="Arial"/>
          <w:bCs/>
          <w:color w:val="0D0D0D" w:themeColor="text1" w:themeTint="F2"/>
          <w:sz w:val="22"/>
          <w:szCs w:val="22"/>
        </w:rPr>
      </w:pPr>
      <w:r>
        <w:rPr>
          <w:rFonts w:ascii="Palatino Linotype" w:hAnsi="Palatino Linotype" w:cs="Tahoma"/>
          <w:bCs/>
          <w:iCs/>
          <w:sz w:val="22"/>
          <w:szCs w:val="22"/>
        </w:rPr>
        <w:t xml:space="preserve">En ese sentido, </w:t>
      </w:r>
      <w:r w:rsidRPr="004A24D4" w:rsidR="003273B4">
        <w:rPr>
          <w:rFonts w:ascii="Palatino Linotype" w:hAnsi="Palatino Linotype" w:cs="Arial"/>
          <w:bCs/>
          <w:color w:val="0D0D0D" w:themeColor="text1" w:themeTint="F2"/>
          <w:sz w:val="22"/>
          <w:szCs w:val="22"/>
        </w:rPr>
        <w:t xml:space="preserve">según Trujillo, Humberto (2019), en el “Diccionario de Transparencia y Acceso a la Información Pública” (p. 201), </w:t>
      </w:r>
      <w:r w:rsidRPr="004A24D4" w:rsidR="003273B4">
        <w:rPr>
          <w:rFonts w:ascii="Palatino Linotype" w:hAnsi="Palatino Linotype" w:cs="Arial"/>
          <w:b/>
          <w:bCs/>
          <w:color w:val="0D0D0D" w:themeColor="text1" w:themeTint="F2"/>
          <w:sz w:val="22"/>
          <w:szCs w:val="22"/>
        </w:rPr>
        <w:t xml:space="preserve">la negativa de acceso a la información </w:t>
      </w:r>
      <w:r w:rsidRPr="004A24D4" w:rsidR="003273B4">
        <w:rPr>
          <w:rFonts w:ascii="Palatino Linotype" w:hAnsi="Palatino Linotype" w:cs="Arial"/>
          <w:bCs/>
          <w:color w:val="0D0D0D" w:themeColor="text1" w:themeTint="F2"/>
          <w:sz w:val="22"/>
          <w:szCs w:val="22"/>
        </w:rPr>
        <w:t xml:space="preserve">ocurre cuanto de manera fundada y motivada, una autoridad la niega o la limita, por alguna de las siguientes razones: </w:t>
      </w:r>
    </w:p>
    <w:p w:rsidRPr="004A24D4" w:rsidR="003273B4" w:rsidP="003273B4" w:rsidRDefault="003273B4" w14:paraId="25344D39" w14:textId="77777777">
      <w:pPr>
        <w:spacing w:line="360" w:lineRule="auto"/>
        <w:jc w:val="both"/>
        <w:rPr>
          <w:rFonts w:ascii="Palatino Linotype" w:hAnsi="Palatino Linotype" w:cs="Arial"/>
          <w:bCs/>
          <w:color w:val="0D0D0D" w:themeColor="text1" w:themeTint="F2"/>
          <w:sz w:val="22"/>
          <w:szCs w:val="22"/>
        </w:rPr>
      </w:pPr>
    </w:p>
    <w:p w:rsidRPr="004A24D4" w:rsidR="003273B4" w:rsidP="003273B4" w:rsidRDefault="003273B4" w14:paraId="62834D49" w14:textId="77777777">
      <w:pPr>
        <w:pStyle w:val="Prrafodelista"/>
        <w:numPr>
          <w:ilvl w:val="0"/>
          <w:numId w:val="21"/>
        </w:numPr>
        <w:spacing w:line="360" w:lineRule="auto"/>
        <w:jc w:val="both"/>
        <w:rPr>
          <w:rFonts w:ascii="Palatino Linotype" w:hAnsi="Palatino Linotype" w:cs="Arial"/>
          <w:b/>
          <w:bCs/>
          <w:color w:val="0D0D0D" w:themeColor="text1" w:themeTint="F2"/>
          <w:szCs w:val="22"/>
        </w:rPr>
      </w:pPr>
      <w:r w:rsidRPr="004A24D4">
        <w:rPr>
          <w:rFonts w:ascii="Palatino Linotype" w:hAnsi="Palatino Linotype" w:cs="Arial"/>
          <w:b/>
          <w:bCs/>
          <w:color w:val="0D0D0D" w:themeColor="text1" w:themeTint="F2"/>
          <w:szCs w:val="22"/>
        </w:rPr>
        <w:t xml:space="preserve">La inexistencia de la información (p. 171): </w:t>
      </w:r>
      <w:r w:rsidRPr="004A24D4">
        <w:rPr>
          <w:rFonts w:ascii="Palatino Linotype" w:hAnsi="Palatino Linotype" w:cs="Arial"/>
          <w:bCs/>
          <w:color w:val="0D0D0D" w:themeColor="text1" w:themeTint="F2"/>
          <w:szCs w:val="22"/>
        </w:rPr>
        <w:t>Sucede cuando la información solicitada no se encuentra en los archivos públicos o clasificado de los entes sujetos a las Leyes de Transparencia.</w:t>
      </w:r>
    </w:p>
    <w:p w:rsidRPr="004A24D4" w:rsidR="003273B4" w:rsidP="003273B4" w:rsidRDefault="003273B4" w14:paraId="6238D198" w14:textId="77777777">
      <w:pPr>
        <w:pStyle w:val="Prrafodelista"/>
        <w:spacing w:line="360" w:lineRule="auto"/>
        <w:jc w:val="both"/>
        <w:rPr>
          <w:rFonts w:ascii="Palatino Linotype" w:hAnsi="Palatino Linotype" w:cs="Arial"/>
          <w:b/>
          <w:bCs/>
          <w:color w:val="0D0D0D" w:themeColor="text1" w:themeTint="F2"/>
          <w:szCs w:val="22"/>
        </w:rPr>
      </w:pPr>
    </w:p>
    <w:p w:rsidRPr="004A24D4" w:rsidR="003273B4" w:rsidP="003273B4" w:rsidRDefault="003273B4" w14:paraId="38CD9986" w14:textId="77777777">
      <w:pPr>
        <w:pStyle w:val="Prrafodelista"/>
        <w:numPr>
          <w:ilvl w:val="0"/>
          <w:numId w:val="21"/>
        </w:numPr>
        <w:spacing w:line="360" w:lineRule="auto"/>
        <w:jc w:val="both"/>
        <w:rPr>
          <w:rFonts w:ascii="Palatino Linotype" w:hAnsi="Palatino Linotype" w:cs="Arial"/>
          <w:b/>
          <w:bCs/>
          <w:color w:val="0D0D0D" w:themeColor="text1" w:themeTint="F2"/>
          <w:szCs w:val="22"/>
        </w:rPr>
      </w:pPr>
      <w:r w:rsidRPr="004A24D4">
        <w:rPr>
          <w:rFonts w:ascii="Palatino Linotype" w:hAnsi="Palatino Linotype" w:cs="Arial"/>
          <w:b/>
          <w:bCs/>
          <w:color w:val="0D0D0D" w:themeColor="text1" w:themeTint="F2"/>
          <w:szCs w:val="22"/>
        </w:rPr>
        <w:t xml:space="preserve">La incompetencia del Sujeto Obligado (p. 171): </w:t>
      </w:r>
      <w:r w:rsidRPr="004A24D4">
        <w:rPr>
          <w:rFonts w:ascii="Palatino Linotype" w:hAnsi="Palatino Linotype" w:cs="Arial"/>
          <w:bCs/>
          <w:color w:val="0D0D0D" w:themeColor="text1" w:themeTint="F2"/>
          <w:szCs w:val="22"/>
        </w:rPr>
        <w:t>Ocurre cuando el Sujeto Obligado carece de atribuciones para poseer la información peticionada.</w:t>
      </w:r>
    </w:p>
    <w:p w:rsidRPr="004A24D4" w:rsidR="003273B4" w:rsidP="003273B4" w:rsidRDefault="003273B4" w14:paraId="42877356" w14:textId="77777777">
      <w:pPr>
        <w:pStyle w:val="Prrafodelista"/>
        <w:spacing w:line="360" w:lineRule="auto"/>
        <w:rPr>
          <w:rFonts w:ascii="Palatino Linotype" w:hAnsi="Palatino Linotype" w:cs="Arial"/>
          <w:b/>
          <w:bCs/>
          <w:color w:val="0D0D0D" w:themeColor="text1" w:themeTint="F2"/>
          <w:szCs w:val="22"/>
        </w:rPr>
      </w:pPr>
    </w:p>
    <w:p w:rsidRPr="004A24D4" w:rsidR="003273B4" w:rsidP="003273B4" w:rsidRDefault="003273B4" w14:paraId="616072EC" w14:textId="77777777">
      <w:pPr>
        <w:pStyle w:val="Prrafodelista"/>
        <w:numPr>
          <w:ilvl w:val="0"/>
          <w:numId w:val="21"/>
        </w:numPr>
        <w:spacing w:line="360" w:lineRule="auto"/>
        <w:jc w:val="both"/>
        <w:rPr>
          <w:rFonts w:ascii="Palatino Linotype" w:hAnsi="Palatino Linotype" w:cs="Arial"/>
          <w:b/>
          <w:bCs/>
          <w:color w:val="0D0D0D" w:themeColor="text1" w:themeTint="F2"/>
          <w:szCs w:val="22"/>
        </w:rPr>
      </w:pPr>
      <w:r w:rsidRPr="004A24D4">
        <w:rPr>
          <w:rFonts w:ascii="Palatino Linotype" w:hAnsi="Palatino Linotype" w:cs="Arial"/>
          <w:b/>
          <w:bCs/>
          <w:color w:val="0D0D0D" w:themeColor="text1" w:themeTint="F2"/>
          <w:szCs w:val="22"/>
        </w:rPr>
        <w:t xml:space="preserve">La clasificación de la información (p. 70): </w:t>
      </w:r>
      <w:r w:rsidRPr="004A24D4">
        <w:rPr>
          <w:rFonts w:ascii="Palatino Linotype" w:hAnsi="Palatino Linotype" w:cs="Arial"/>
          <w:bCs/>
          <w:color w:val="0D0D0D" w:themeColor="text1" w:themeTint="F2"/>
          <w:szCs w:val="22"/>
        </w:rPr>
        <w:t>Es el proceso o conjunto de acciones que realizan los sujetos obligados para establecer que determinada información se encuentra en alguno de los supuestos de reserva o confidencialidad establecidos en la legislación en materia de transparencia.</w:t>
      </w:r>
    </w:p>
    <w:p w:rsidRPr="004A24D4" w:rsidR="003273B4" w:rsidP="003273B4" w:rsidRDefault="003273B4" w14:paraId="4C25A8EA" w14:textId="77777777">
      <w:pPr>
        <w:spacing w:line="360" w:lineRule="auto"/>
        <w:jc w:val="both"/>
        <w:rPr>
          <w:rFonts w:ascii="Palatino Linotype" w:hAnsi="Palatino Linotype" w:cs="Tahoma"/>
          <w:color w:val="0D0D0D" w:themeColor="text1" w:themeTint="F2"/>
          <w:sz w:val="22"/>
          <w:szCs w:val="22"/>
          <w:lang w:eastAsia="es-MX"/>
        </w:rPr>
      </w:pPr>
    </w:p>
    <w:p w:rsidRPr="004A24D4" w:rsidR="003273B4" w:rsidP="003273B4" w:rsidRDefault="003273B4" w14:paraId="5BCE0966" w14:textId="5662BD27">
      <w:pPr>
        <w:spacing w:line="360" w:lineRule="auto"/>
        <w:jc w:val="both"/>
        <w:rPr>
          <w:rFonts w:ascii="Palatino Linotype" w:hAnsi="Palatino Linotype" w:cs="Tahoma"/>
          <w:bCs/>
          <w:iCs/>
          <w:color w:val="0D0D0D" w:themeColor="text1" w:themeTint="F2"/>
          <w:sz w:val="22"/>
          <w:szCs w:val="22"/>
          <w:lang w:val="es-ES" w:eastAsia="es-MX"/>
        </w:rPr>
      </w:pPr>
      <w:r w:rsidRPr="004A24D4">
        <w:rPr>
          <w:rFonts w:ascii="Palatino Linotype" w:hAnsi="Palatino Linotype" w:cs="Tahoma"/>
          <w:color w:val="0D0D0D" w:themeColor="text1" w:themeTint="F2"/>
          <w:sz w:val="22"/>
          <w:szCs w:val="22"/>
          <w:lang w:eastAsia="es-MX"/>
        </w:rPr>
        <w:t>En ese orden de ideas y en atención a lo anterior, es de señalar que l</w:t>
      </w:r>
      <w:r w:rsidRPr="004A24D4">
        <w:rPr>
          <w:rFonts w:ascii="Palatino Linotype" w:hAnsi="Palatino Linotype" w:cs="Tahoma"/>
          <w:color w:val="0D0D0D" w:themeColor="text1" w:themeTint="F2"/>
          <w:sz w:val="22"/>
          <w:szCs w:val="22"/>
          <w:lang w:val="es-ES" w:eastAsia="es-MX"/>
        </w:rPr>
        <w:t xml:space="preserve">as </w:t>
      </w:r>
      <w:r w:rsidRPr="004A24D4">
        <w:rPr>
          <w:rFonts w:ascii="Palatino Linotype" w:hAnsi="Palatino Linotype" w:cs="Tahoma"/>
          <w:bCs/>
          <w:iCs/>
          <w:color w:val="0D0D0D" w:themeColor="text1" w:themeTint="F2"/>
          <w:sz w:val="22"/>
          <w:szCs w:val="22"/>
          <w:lang w:val="es-ES" w:eastAsia="es-MX"/>
        </w:rPr>
        <w:t xml:space="preserve">excepciones al derecho de acceso a la información consisten en que la documentación sea inexistente, </w:t>
      </w:r>
      <w:r w:rsidRPr="004A24D4">
        <w:rPr>
          <w:rFonts w:ascii="Palatino Linotype" w:hAnsi="Palatino Linotype" w:cs="Tahoma"/>
          <w:b/>
          <w:bCs/>
          <w:iCs/>
          <w:color w:val="0D0D0D" w:themeColor="text1" w:themeTint="F2"/>
          <w:sz w:val="22"/>
          <w:szCs w:val="22"/>
          <w:lang w:val="es-ES" w:eastAsia="es-MX"/>
        </w:rPr>
        <w:t>se encuentre clasificada</w:t>
      </w:r>
      <w:r w:rsidRPr="004A24D4">
        <w:rPr>
          <w:rFonts w:ascii="Palatino Linotype" w:hAnsi="Palatino Linotype" w:cs="Tahoma"/>
          <w:bCs/>
          <w:iCs/>
          <w:color w:val="0D0D0D" w:themeColor="text1" w:themeTint="F2"/>
          <w:sz w:val="22"/>
          <w:szCs w:val="22"/>
          <w:lang w:val="es-ES" w:eastAsia="es-MX"/>
        </w:rPr>
        <w:t xml:space="preserve">, o bien, el Sujeto Obligado sea incompetente para contar con esta; esto es, la negativa de acceso a la información recae cuando la documentación no se encuentre en los </w:t>
      </w:r>
      <w:r w:rsidRPr="004A24D4">
        <w:rPr>
          <w:rFonts w:ascii="Palatino Linotype" w:hAnsi="Palatino Linotype" w:cs="Tahoma"/>
          <w:bCs/>
          <w:iCs/>
          <w:color w:val="0D0D0D" w:themeColor="text1" w:themeTint="F2"/>
          <w:sz w:val="22"/>
          <w:szCs w:val="22"/>
          <w:lang w:val="es-ES" w:eastAsia="es-MX"/>
        </w:rPr>
        <w:lastRenderedPageBreak/>
        <w:t xml:space="preserve">archivos del sujeto obligado, o bien exista, pero no pueda proporcionarse por contener datos </w:t>
      </w:r>
      <w:r w:rsidRPr="004A24D4">
        <w:rPr>
          <w:rFonts w:ascii="Palatino Linotype" w:hAnsi="Palatino Linotype" w:cs="Tahoma"/>
          <w:b/>
          <w:bCs/>
          <w:iCs/>
          <w:color w:val="0D0D0D" w:themeColor="text1" w:themeTint="F2"/>
          <w:sz w:val="22"/>
          <w:szCs w:val="22"/>
          <w:lang w:val="es-ES" w:eastAsia="es-MX"/>
        </w:rPr>
        <w:t>confidenciales o reservados.</w:t>
      </w:r>
    </w:p>
    <w:p w:rsidR="00575B00" w:rsidP="00B85D47" w:rsidRDefault="003273B4" w14:paraId="7A340B40" w14:textId="5AEA1AED">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rsidRPr="004A24D4" w:rsidR="003273B4" w:rsidP="003273B4" w:rsidRDefault="003273B4" w14:paraId="0B18AD9A" w14:textId="24FF5B02">
      <w:pPr>
        <w:spacing w:line="360" w:lineRule="auto"/>
        <w:jc w:val="both"/>
        <w:rPr>
          <w:rFonts w:ascii="Palatino Linotype" w:hAnsi="Palatino Linotype" w:cs="Tahoma"/>
          <w:color w:val="0D0D0D" w:themeColor="text1" w:themeTint="F2"/>
          <w:sz w:val="22"/>
          <w:szCs w:val="22"/>
          <w:lang w:val="es-ES" w:eastAsia="es-MX"/>
        </w:rPr>
      </w:pPr>
      <w:r w:rsidRPr="004A24D4">
        <w:rPr>
          <w:rFonts w:ascii="Palatino Linotype" w:hAnsi="Palatino Linotype" w:cs="Tahoma"/>
          <w:color w:val="0D0D0D" w:themeColor="text1" w:themeTint="F2"/>
          <w:sz w:val="22"/>
          <w:szCs w:val="22"/>
          <w:lang w:eastAsia="es-MX"/>
        </w:rPr>
        <w:t xml:space="preserve">Así, en los artículos 122, 128 y 130 de la Ley Transparencia y Acceso a la Información Pública del Estado de México y Municipios, se prevé que </w:t>
      </w:r>
      <w:r w:rsidRPr="004A24D4">
        <w:rPr>
          <w:rFonts w:ascii="Palatino Linotype" w:hAnsi="Palatino Linotype" w:cs="Tahoma"/>
          <w:b/>
          <w:color w:val="0D0D0D" w:themeColor="text1" w:themeTint="F2"/>
          <w:sz w:val="22"/>
          <w:szCs w:val="22"/>
          <w:lang w:eastAsia="es-MX"/>
        </w:rPr>
        <w:t xml:space="preserve">la clasificación </w:t>
      </w:r>
      <w:r w:rsidRPr="004A24D4">
        <w:rPr>
          <w:rFonts w:ascii="Palatino Linotype" w:hAnsi="Palatino Linotype" w:cs="Tahoma"/>
          <w:color w:val="0D0D0D" w:themeColor="text1" w:themeTint="F2"/>
          <w:sz w:val="22"/>
          <w:szCs w:val="22"/>
          <w:lang w:eastAsia="es-MX"/>
        </w:rPr>
        <w:t xml:space="preserve">es el proceso mediante el cual los sujetos obligados determinan que la información en su poder </w:t>
      </w:r>
      <w:proofErr w:type="spellStart"/>
      <w:r w:rsidRPr="004A24D4">
        <w:rPr>
          <w:rFonts w:ascii="Palatino Linotype" w:hAnsi="Palatino Linotype" w:cs="Tahoma"/>
          <w:color w:val="0D0D0D" w:themeColor="text1" w:themeTint="F2"/>
          <w:sz w:val="22"/>
          <w:szCs w:val="22"/>
          <w:lang w:eastAsia="es-MX"/>
        </w:rPr>
        <w:t>actualiza</w:t>
      </w:r>
      <w:proofErr w:type="spellEnd"/>
      <w:r w:rsidRPr="004A24D4">
        <w:rPr>
          <w:rFonts w:ascii="Palatino Linotype" w:hAnsi="Palatino Linotype" w:cs="Tahoma"/>
          <w:color w:val="0D0D0D" w:themeColor="text1" w:themeTint="F2"/>
          <w:sz w:val="22"/>
          <w:szCs w:val="22"/>
          <w:lang w:eastAsia="es-MX"/>
        </w:rPr>
        <w:t xml:space="preserve"> alguno de los supuestos de reserva o confidencialidad. </w:t>
      </w:r>
      <w:r w:rsidRPr="004A24D4">
        <w:rPr>
          <w:rFonts w:ascii="Palatino Linotype" w:hAnsi="Palatino Linotype" w:cs="Tahoma"/>
          <w:color w:val="0D0D0D" w:themeColor="text1" w:themeTint="F2"/>
          <w:sz w:val="22"/>
          <w:szCs w:val="22"/>
          <w:lang w:val="es-ES" w:eastAsia="es-MX"/>
        </w:rPr>
        <w:t>Además, que dichos entes deberán aplicar de manera restrictiva y limitada, las excepciones al derecho de acceso a la información, por lo que, tendrán que acreditar la procedencia.</w:t>
      </w:r>
    </w:p>
    <w:p w:rsidRPr="004A24D4" w:rsidR="003273B4" w:rsidP="003273B4" w:rsidRDefault="003273B4" w14:paraId="4CC89555" w14:textId="77777777">
      <w:pPr>
        <w:spacing w:line="360" w:lineRule="auto"/>
        <w:jc w:val="both"/>
        <w:rPr>
          <w:rFonts w:ascii="Palatino Linotype" w:hAnsi="Palatino Linotype" w:cs="Tahoma"/>
          <w:color w:val="0D0D0D" w:themeColor="text1" w:themeTint="F2"/>
          <w:sz w:val="22"/>
          <w:szCs w:val="22"/>
          <w:lang w:eastAsia="es-MX"/>
        </w:rPr>
      </w:pPr>
    </w:p>
    <w:p w:rsidRPr="004A24D4" w:rsidR="003273B4" w:rsidP="003273B4" w:rsidRDefault="003273B4" w14:paraId="4615B40C" w14:textId="77777777">
      <w:pPr>
        <w:spacing w:line="360" w:lineRule="auto"/>
        <w:jc w:val="both"/>
        <w:rPr>
          <w:rFonts w:ascii="Palatino Linotype" w:hAnsi="Palatino Linotype" w:cs="Tahoma"/>
          <w:color w:val="0D0D0D" w:themeColor="text1" w:themeTint="F2"/>
          <w:sz w:val="22"/>
          <w:szCs w:val="22"/>
          <w:lang w:val="es-ES" w:eastAsia="es-MX"/>
        </w:rPr>
      </w:pPr>
      <w:r w:rsidRPr="004A24D4">
        <w:rPr>
          <w:rFonts w:ascii="Palatino Linotype" w:hAnsi="Palatino Linotype" w:cs="Tahoma"/>
          <w:color w:val="0D0D0D" w:themeColor="text1" w:themeTint="F2"/>
          <w:sz w:val="22"/>
          <w:szCs w:val="22"/>
          <w:lang w:val="es-ES" w:eastAsia="es-MX"/>
        </w:rPr>
        <w:t xml:space="preserve">Por lo cual, en los casos en que se niegue el acceso a la información, por actualizarse alguno de los supuestos de clasificación, </w:t>
      </w:r>
      <w:r w:rsidRPr="004A24D4">
        <w:rPr>
          <w:rFonts w:ascii="Palatino Linotype" w:hAnsi="Palatino Linotype" w:cs="Tahoma"/>
          <w:b/>
          <w:color w:val="0D0D0D" w:themeColor="text1" w:themeTint="F2"/>
          <w:sz w:val="22"/>
          <w:szCs w:val="22"/>
          <w:lang w:val="es-ES" w:eastAsia="es-MX"/>
        </w:rPr>
        <w:t xml:space="preserve">el Comité de Transparencia deberá confirmar, modificar o revocar la decisión; </w:t>
      </w:r>
      <w:r w:rsidRPr="004A24D4">
        <w:rPr>
          <w:rFonts w:ascii="Palatino Linotype" w:hAnsi="Palatino Linotype" w:cs="Tahoma"/>
          <w:color w:val="0D0D0D" w:themeColor="text1" w:themeTint="F2"/>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Pr="004A24D4" w:rsidR="003273B4" w:rsidP="003273B4" w:rsidRDefault="003273B4" w14:paraId="49A905DA" w14:textId="77777777">
      <w:pPr>
        <w:spacing w:line="360" w:lineRule="auto"/>
        <w:jc w:val="both"/>
        <w:rPr>
          <w:rFonts w:ascii="Palatino Linotype" w:hAnsi="Palatino Linotype" w:cs="Tahoma"/>
          <w:color w:val="0D0D0D" w:themeColor="text1" w:themeTint="F2"/>
          <w:sz w:val="22"/>
          <w:szCs w:val="22"/>
          <w:lang w:val="es-ES" w:eastAsia="es-MX"/>
        </w:rPr>
      </w:pPr>
    </w:p>
    <w:p w:rsidRPr="004A24D4" w:rsidR="003273B4" w:rsidP="003273B4" w:rsidRDefault="003273B4" w14:paraId="74525FB2" w14:textId="35ACE98C">
      <w:pPr>
        <w:spacing w:line="360" w:lineRule="auto"/>
        <w:jc w:val="both"/>
        <w:rPr>
          <w:rFonts w:ascii="Palatino Linotype" w:hAnsi="Palatino Linotype" w:cs="Arial"/>
          <w:b/>
          <w:bCs/>
          <w:color w:val="0D0D0D" w:themeColor="text1" w:themeTint="F2"/>
          <w:sz w:val="22"/>
          <w:szCs w:val="22"/>
        </w:rPr>
      </w:pPr>
      <w:r w:rsidRPr="004A24D4">
        <w:rPr>
          <w:rFonts w:ascii="Palatino Linotype" w:hAnsi="Palatino Linotype" w:cs="Tahoma"/>
          <w:color w:val="0D0D0D" w:themeColor="text1" w:themeTint="F2"/>
          <w:sz w:val="22"/>
          <w:szCs w:val="22"/>
          <w:lang w:val="es-ES"/>
        </w:rPr>
        <w:t xml:space="preserve">Por su parte, </w:t>
      </w:r>
      <w:r w:rsidRPr="004A24D4">
        <w:rPr>
          <w:rFonts w:ascii="Palatino Linotype" w:hAnsi="Palatino Linotype" w:cs="Arial"/>
          <w:bCs/>
          <w:color w:val="0D0D0D" w:themeColor="text1" w:themeTint="F2"/>
          <w:sz w:val="22"/>
          <w:szCs w:val="22"/>
        </w:rPr>
        <w:t xml:space="preserve">según Bonifaz, Leticia (2016), en la “Ley General de Transparencia y Acceso a la Información Pública Comentada” (p. 342), la </w:t>
      </w:r>
      <w:r w:rsidRPr="004A24D4">
        <w:rPr>
          <w:rFonts w:ascii="Palatino Linotype" w:hAnsi="Palatino Linotype" w:cs="Arial"/>
          <w:b/>
          <w:bCs/>
          <w:color w:val="0D0D0D" w:themeColor="text1" w:themeTint="F2"/>
          <w:sz w:val="22"/>
          <w:szCs w:val="22"/>
        </w:rPr>
        <w:t>clasificación de la información</w:t>
      </w:r>
      <w:r w:rsidR="007E7B9A">
        <w:rPr>
          <w:rFonts w:ascii="Palatino Linotype" w:hAnsi="Palatino Linotype" w:cs="Arial"/>
          <w:bCs/>
          <w:color w:val="0D0D0D" w:themeColor="text1" w:themeTint="F2"/>
          <w:sz w:val="22"/>
          <w:szCs w:val="22"/>
        </w:rPr>
        <w:t xml:space="preserve"> </w:t>
      </w:r>
      <w:r w:rsidRPr="004A24D4">
        <w:rPr>
          <w:rFonts w:ascii="Palatino Linotype" w:hAnsi="Palatino Linotype" w:cs="Arial"/>
          <w:bCs/>
          <w:color w:val="0D0D0D" w:themeColor="text1" w:themeTint="F2"/>
          <w:sz w:val="22"/>
          <w:szCs w:val="22"/>
        </w:rPr>
        <w:t xml:space="preserve">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4A24D4">
        <w:rPr>
          <w:rFonts w:ascii="Palatino Linotype" w:hAnsi="Palatino Linotype" w:cs="Arial"/>
          <w:b/>
          <w:bCs/>
          <w:color w:val="0D0D0D" w:themeColor="text1" w:themeTint="F2"/>
          <w:sz w:val="22"/>
          <w:szCs w:val="22"/>
        </w:rPr>
        <w:t>de manera adecuada la negativa de información.</w:t>
      </w:r>
    </w:p>
    <w:p w:rsidRPr="004A24D4" w:rsidR="003273B4" w:rsidP="003273B4" w:rsidRDefault="003273B4" w14:paraId="172E3843" w14:textId="77777777">
      <w:pPr>
        <w:spacing w:line="360" w:lineRule="auto"/>
        <w:jc w:val="both"/>
        <w:rPr>
          <w:rFonts w:ascii="Palatino Linotype" w:hAnsi="Palatino Linotype" w:eastAsia="Calibri" w:cs="Tahoma"/>
          <w:bCs/>
          <w:color w:val="0D0D0D" w:themeColor="text1" w:themeTint="F2"/>
          <w:sz w:val="22"/>
          <w:szCs w:val="22"/>
          <w:lang w:eastAsia="en-US"/>
        </w:rPr>
      </w:pPr>
    </w:p>
    <w:p w:rsidRPr="004A24D4" w:rsidR="003273B4" w:rsidP="003273B4" w:rsidRDefault="003273B4" w14:paraId="63311AE9" w14:textId="53BC545C">
      <w:pPr>
        <w:spacing w:line="360" w:lineRule="auto"/>
        <w:jc w:val="both"/>
        <w:rPr>
          <w:rFonts w:ascii="Palatino Linotype" w:hAnsi="Palatino Linotype" w:eastAsia="Calibri" w:cs="Tahoma"/>
          <w:bCs/>
          <w:color w:val="0D0D0D" w:themeColor="text1" w:themeTint="F2"/>
          <w:sz w:val="22"/>
          <w:szCs w:val="22"/>
          <w:lang w:eastAsia="en-US"/>
        </w:rPr>
      </w:pPr>
      <w:r w:rsidRPr="004A24D4">
        <w:rPr>
          <w:rFonts w:ascii="Palatino Linotype" w:hAnsi="Palatino Linotype" w:eastAsia="Calibri" w:cs="Tahoma"/>
          <w:bCs/>
          <w:color w:val="0D0D0D" w:themeColor="text1" w:themeTint="F2"/>
          <w:sz w:val="22"/>
          <w:szCs w:val="22"/>
          <w:lang w:eastAsia="en-US"/>
        </w:rPr>
        <w:t>Conforme a lo anterior, en el presente cas</w:t>
      </w:r>
      <w:r>
        <w:rPr>
          <w:rFonts w:ascii="Palatino Linotype" w:hAnsi="Palatino Linotype" w:eastAsia="Calibri" w:cs="Tahoma"/>
          <w:bCs/>
          <w:color w:val="0D0D0D" w:themeColor="text1" w:themeTint="F2"/>
          <w:sz w:val="22"/>
          <w:szCs w:val="22"/>
          <w:lang w:eastAsia="en-US"/>
        </w:rPr>
        <w:t>o, el Ayuntamiento de Tecámac</w:t>
      </w:r>
      <w:r w:rsidRPr="004A24D4">
        <w:rPr>
          <w:rFonts w:ascii="Palatino Linotype" w:hAnsi="Palatino Linotype" w:eastAsia="Calibri" w:cs="Tahoma"/>
          <w:bCs/>
          <w:color w:val="0D0D0D" w:themeColor="text1" w:themeTint="F2"/>
          <w:sz w:val="22"/>
          <w:szCs w:val="22"/>
          <w:lang w:eastAsia="en-US"/>
        </w:rPr>
        <w:t xml:space="preserve">, </w:t>
      </w:r>
      <w:r w:rsidRPr="004A24D4">
        <w:rPr>
          <w:rFonts w:ascii="Palatino Linotype" w:hAnsi="Palatino Linotype" w:cs="Tahoma"/>
          <w:color w:val="0D0D0D" w:themeColor="text1" w:themeTint="F2"/>
          <w:sz w:val="22"/>
          <w:szCs w:val="22"/>
          <w:lang w:eastAsia="es-MX"/>
        </w:rPr>
        <w:t>no señaló que era inexistente la información; al contrario, precisó que no podía prop</w:t>
      </w:r>
      <w:r w:rsidRPr="003273B4">
        <w:rPr>
          <w:rFonts w:ascii="Palatino Linotype" w:hAnsi="Palatino Linotype" w:cs="Tahoma"/>
          <w:color w:val="0D0D0D" w:themeColor="text1" w:themeTint="F2"/>
          <w:sz w:val="22"/>
          <w:szCs w:val="22"/>
          <w:lang w:eastAsia="es-MX"/>
        </w:rPr>
        <w:t>orcionarla al ser reservada; esto es, aludió a una clasificación; al respecto</w:t>
      </w:r>
      <w:r w:rsidRPr="003273B4">
        <w:rPr>
          <w:rFonts w:ascii="Palatino Linotype" w:hAnsi="Palatino Linotype" w:eastAsia="Calibri" w:cs="Tahoma"/>
          <w:bCs/>
          <w:color w:val="0D0D0D" w:themeColor="text1" w:themeTint="F2"/>
          <w:sz w:val="22"/>
          <w:szCs w:val="22"/>
          <w:lang w:eastAsia="en-US"/>
        </w:rPr>
        <w:t xml:space="preserve">, el </w:t>
      </w:r>
      <w:r w:rsidRPr="003273B4">
        <w:rPr>
          <w:rFonts w:ascii="Palatino Linotype" w:hAnsi="Palatino Linotype" w:eastAsia="Calibri" w:cs="Tahoma"/>
          <w:b/>
          <w:color w:val="0D0D0D" w:themeColor="text1" w:themeTint="F2"/>
          <w:sz w:val="22"/>
          <w:szCs w:val="22"/>
          <w:lang w:eastAsia="en-US"/>
        </w:rPr>
        <w:t>Criterio 29/10</w:t>
      </w:r>
      <w:r w:rsidRPr="004A24D4">
        <w:rPr>
          <w:rFonts w:ascii="Palatino Linotype" w:hAnsi="Palatino Linotype" w:eastAsia="Calibri" w:cs="Tahoma"/>
          <w:bCs/>
          <w:color w:val="0D0D0D" w:themeColor="text1" w:themeTint="F2"/>
          <w:sz w:val="22"/>
          <w:szCs w:val="22"/>
          <w:lang w:eastAsia="en-US"/>
        </w:rPr>
        <w:t xml:space="preserve">, emitido por el Pleno del </w:t>
      </w:r>
      <w:r w:rsidRPr="004A24D4">
        <w:rPr>
          <w:rFonts w:ascii="Palatino Linotype" w:hAnsi="Palatino Linotype" w:eastAsia="Calibri" w:cs="Tahoma"/>
          <w:bCs/>
          <w:color w:val="0D0D0D" w:themeColor="text1" w:themeTint="F2"/>
          <w:sz w:val="22"/>
          <w:szCs w:val="22"/>
          <w:lang w:eastAsia="en-US"/>
        </w:rPr>
        <w:lastRenderedPageBreak/>
        <w:t>entonces Instituto Federal de Acceso a la Información y Protección de Datos, precisa lo siguiente:</w:t>
      </w:r>
    </w:p>
    <w:p w:rsidRPr="004A24D4" w:rsidR="003273B4" w:rsidP="003273B4" w:rsidRDefault="003273B4" w14:paraId="6DE23BCD" w14:textId="77777777">
      <w:pPr>
        <w:spacing w:line="360" w:lineRule="auto"/>
        <w:jc w:val="both"/>
        <w:rPr>
          <w:rFonts w:ascii="Palatino Linotype" w:hAnsi="Palatino Linotype" w:eastAsia="Calibri" w:cs="Tahoma"/>
          <w:bCs/>
          <w:color w:val="0D0D0D" w:themeColor="text1" w:themeTint="F2"/>
          <w:sz w:val="22"/>
          <w:szCs w:val="22"/>
          <w:lang w:eastAsia="en-US"/>
        </w:rPr>
      </w:pPr>
    </w:p>
    <w:p w:rsidRPr="004A24D4" w:rsidR="003273B4" w:rsidP="003273B4" w:rsidRDefault="003273B4" w14:paraId="1D5DECEF" w14:textId="745E112B">
      <w:pPr>
        <w:spacing w:line="360" w:lineRule="auto"/>
        <w:ind w:left="567" w:right="567"/>
        <w:jc w:val="both"/>
        <w:rPr>
          <w:rFonts w:ascii="Palatino Linotype" w:hAnsi="Palatino Linotype" w:eastAsia="Calibri" w:cs="Tahoma"/>
          <w:bCs/>
          <w:i/>
          <w:color w:val="0D0D0D" w:themeColor="text1" w:themeTint="F2"/>
          <w:szCs w:val="22"/>
          <w:lang w:eastAsia="en-US"/>
        </w:rPr>
      </w:pPr>
      <w:r w:rsidRPr="004A24D4">
        <w:rPr>
          <w:rFonts w:ascii="Palatino Linotype" w:hAnsi="Palatino Linotype" w:eastAsia="Calibri" w:cs="Tahoma"/>
          <w:b/>
          <w:bCs/>
          <w:i/>
          <w:color w:val="0D0D0D" w:themeColor="text1" w:themeTint="F2"/>
          <w:szCs w:val="22"/>
          <w:lang w:eastAsia="en-US"/>
        </w:rPr>
        <w:t>“La clasificación y la inexistencia de información son conceptos que no pueden coexistir.</w:t>
      </w:r>
      <w:r w:rsidRPr="004A24D4">
        <w:rPr>
          <w:rFonts w:ascii="Palatino Linotype" w:hAnsi="Palatino Linotype" w:eastAsia="Calibri" w:cs="Tahoma"/>
          <w:bCs/>
          <w:i/>
          <w:color w:val="0D0D0D" w:themeColor="text1" w:themeTint="F2"/>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w:t>
      </w:r>
      <w:proofErr w:type="spellStart"/>
      <w:r w:rsidRPr="004A24D4">
        <w:rPr>
          <w:rFonts w:ascii="Palatino Linotype" w:hAnsi="Palatino Linotype" w:eastAsia="Calibri" w:cs="Tahoma"/>
          <w:bCs/>
          <w:i/>
          <w:color w:val="0D0D0D" w:themeColor="text1" w:themeTint="F2"/>
          <w:szCs w:val="22"/>
          <w:lang w:eastAsia="en-US"/>
        </w:rPr>
        <w:t>enundocumentoespecífico,siemprequeseencuentreenlos</w:t>
      </w:r>
      <w:proofErr w:type="spellEnd"/>
      <w:r w:rsidRPr="004A24D4">
        <w:rPr>
          <w:rFonts w:ascii="Palatino Linotype" w:hAnsi="Palatino Linotype" w:eastAsia="Calibri" w:cs="Tahoma"/>
          <w:bCs/>
          <w:i/>
          <w:color w:val="0D0D0D" w:themeColor="text1" w:themeTint="F2"/>
          <w:szCs w:val="22"/>
          <w:lang w:eastAsia="en-US"/>
        </w:rPr>
        <w:t xml:space="preserve"> supuestosestablecidosenlosartículos13y14delaLeyFederalde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w:t>
      </w:r>
      <w:proofErr w:type="gramStart"/>
      <w:r w:rsidRPr="004A24D4">
        <w:rPr>
          <w:rFonts w:ascii="Palatino Linotype" w:hAnsi="Palatino Linotype" w:eastAsia="Calibri" w:cs="Tahoma"/>
          <w:bCs/>
          <w:i/>
          <w:color w:val="0D0D0D" w:themeColor="text1" w:themeTint="F2"/>
          <w:szCs w:val="22"/>
          <w:lang w:eastAsia="en-US"/>
        </w:rPr>
        <w:t>los mismos</w:t>
      </w:r>
      <w:proofErr w:type="gramEnd"/>
      <w:r w:rsidRPr="004A24D4">
        <w:rPr>
          <w:rFonts w:ascii="Palatino Linotype" w:hAnsi="Palatino Linotype" w:eastAsia="Calibri" w:cs="Tahoma"/>
          <w:bCs/>
          <w:i/>
          <w:color w:val="0D0D0D" w:themeColor="text1" w:themeTint="F2"/>
          <w:szCs w:val="22"/>
          <w:lang w:eastAsia="en-US"/>
        </w:rPr>
        <w:t xml:space="preserve"> en los archivos de la dependencia o entidad de que se trate.”</w:t>
      </w:r>
    </w:p>
    <w:p w:rsidRPr="004A24D4" w:rsidR="003273B4" w:rsidP="003273B4" w:rsidRDefault="003273B4" w14:paraId="37574146" w14:textId="77777777">
      <w:pPr>
        <w:spacing w:line="360" w:lineRule="auto"/>
        <w:rPr>
          <w:rFonts w:ascii="Palatino Linotype" w:hAnsi="Palatino Linotype" w:eastAsia="Calibri" w:cs="Tahoma"/>
          <w:bCs/>
          <w:color w:val="0D0D0D" w:themeColor="text1" w:themeTint="F2"/>
          <w:sz w:val="22"/>
          <w:szCs w:val="22"/>
          <w:lang w:eastAsia="en-US"/>
        </w:rPr>
      </w:pPr>
    </w:p>
    <w:p w:rsidRPr="004A24D4" w:rsidR="003273B4" w:rsidP="003273B4" w:rsidRDefault="003273B4" w14:paraId="296FF9F7" w14:textId="72A07969">
      <w:pPr>
        <w:spacing w:line="360" w:lineRule="auto"/>
        <w:jc w:val="both"/>
        <w:rPr>
          <w:rFonts w:ascii="Palatino Linotype" w:hAnsi="Palatino Linotype" w:eastAsia="Calibri" w:cs="Tahoma"/>
          <w:bCs/>
          <w:color w:val="0D0D0D" w:themeColor="text1" w:themeTint="F2"/>
          <w:sz w:val="22"/>
          <w:szCs w:val="22"/>
          <w:lang w:eastAsia="en-US"/>
        </w:rPr>
      </w:pPr>
      <w:r w:rsidRPr="004A24D4">
        <w:rPr>
          <w:rFonts w:ascii="Palatino Linotype" w:hAnsi="Palatino Linotype" w:eastAsia="Calibri" w:cs="Tahoma"/>
          <w:bCs/>
          <w:color w:val="0D0D0D" w:themeColor="text1" w:themeTint="F2"/>
          <w:sz w:val="22"/>
          <w:szCs w:val="22"/>
          <w:lang w:eastAsia="en-US"/>
        </w:rPr>
        <w:t xml:space="preserve">Del citado criterio, se advierte que la clasificación y la inexistencia no coexisten entre sí, en virtud de que la primera implica la existencia de un documento o documentos determinados, mientras que la segunda conlleva a la ausencia de </w:t>
      </w:r>
      <w:r w:rsidRPr="004A24D4" w:rsidR="00E912A7">
        <w:rPr>
          <w:rFonts w:ascii="Palatino Linotype" w:hAnsi="Palatino Linotype" w:eastAsia="Calibri" w:cs="Tahoma"/>
          <w:bCs/>
          <w:color w:val="0D0D0D" w:themeColor="text1" w:themeTint="F2"/>
          <w:sz w:val="22"/>
          <w:szCs w:val="22"/>
          <w:lang w:eastAsia="en-US"/>
        </w:rPr>
        <w:t>estos</w:t>
      </w:r>
      <w:r w:rsidRPr="004A24D4">
        <w:rPr>
          <w:rFonts w:ascii="Palatino Linotype" w:hAnsi="Palatino Linotype" w:eastAsia="Calibri" w:cs="Tahoma"/>
          <w:bCs/>
          <w:color w:val="0D0D0D" w:themeColor="text1" w:themeTint="F2"/>
          <w:sz w:val="22"/>
          <w:szCs w:val="22"/>
          <w:lang w:eastAsia="en-US"/>
        </w:rPr>
        <w:t xml:space="preserve"> en los archivos de la dependencia o entidad de que se trate.</w:t>
      </w:r>
    </w:p>
    <w:p w:rsidRPr="004A24D4" w:rsidR="003273B4" w:rsidP="003273B4" w:rsidRDefault="003273B4" w14:paraId="47D542E9" w14:textId="77777777">
      <w:pPr>
        <w:spacing w:line="360" w:lineRule="auto"/>
        <w:jc w:val="both"/>
        <w:rPr>
          <w:rFonts w:ascii="Palatino Linotype" w:hAnsi="Palatino Linotype" w:eastAsia="Calibri" w:cs="Tahoma"/>
          <w:bCs/>
          <w:color w:val="0D0D0D" w:themeColor="text1" w:themeTint="F2"/>
          <w:sz w:val="22"/>
          <w:szCs w:val="22"/>
          <w:lang w:eastAsia="en-US"/>
        </w:rPr>
      </w:pPr>
    </w:p>
    <w:p w:rsidRPr="004A24D4" w:rsidR="008E7D19" w:rsidP="003273B4" w:rsidRDefault="003273B4" w14:paraId="0BB6BA30" w14:textId="5AB19D9B">
      <w:pPr>
        <w:spacing w:line="360" w:lineRule="auto"/>
        <w:jc w:val="both"/>
        <w:rPr>
          <w:rFonts w:ascii="Palatino Linotype" w:hAnsi="Palatino Linotype" w:cs="Tahoma"/>
          <w:bCs/>
          <w:color w:val="0D0D0D" w:themeColor="text1" w:themeTint="F2"/>
          <w:sz w:val="22"/>
          <w:szCs w:val="22"/>
        </w:rPr>
      </w:pPr>
      <w:r w:rsidRPr="004A24D4">
        <w:rPr>
          <w:rFonts w:ascii="Palatino Linotype" w:hAnsi="Palatino Linotype" w:eastAsia="Calibri" w:cs="Tahoma"/>
          <w:bCs/>
          <w:color w:val="0D0D0D" w:themeColor="text1" w:themeTint="F2"/>
          <w:sz w:val="22"/>
          <w:szCs w:val="22"/>
          <w:lang w:eastAsia="en-US"/>
        </w:rPr>
        <w:t>Conforme a lo anterior, se negó el acceso a la información peticionada por la parte Recurrente, al con</w:t>
      </w:r>
      <w:r>
        <w:rPr>
          <w:rFonts w:ascii="Palatino Linotype" w:hAnsi="Palatino Linotype" w:eastAsia="Calibri" w:cs="Tahoma"/>
          <w:bCs/>
          <w:color w:val="0D0D0D" w:themeColor="text1" w:themeTint="F2"/>
          <w:sz w:val="22"/>
          <w:szCs w:val="22"/>
          <w:lang w:eastAsia="en-US"/>
        </w:rPr>
        <w:t xml:space="preserve">siderar que estaba clasificada </w:t>
      </w:r>
      <w:r w:rsidRPr="004A24D4">
        <w:rPr>
          <w:rFonts w:ascii="Palatino Linotype" w:hAnsi="Palatino Linotype" w:cs="Tahoma"/>
          <w:bCs/>
          <w:color w:val="0D0D0D" w:themeColor="text1" w:themeTint="F2"/>
          <w:sz w:val="22"/>
          <w:szCs w:val="22"/>
        </w:rPr>
        <w:t>como reservada,</w:t>
      </w:r>
      <w:r>
        <w:rPr>
          <w:rFonts w:ascii="Palatino Linotype" w:hAnsi="Palatino Linotype" w:cs="Tahoma"/>
          <w:bCs/>
          <w:color w:val="0D0D0D" w:themeColor="text1" w:themeTint="F2"/>
          <w:sz w:val="22"/>
          <w:szCs w:val="22"/>
        </w:rPr>
        <w:t xml:space="preserve"> toda vez de que se trata de un procedimiento pendiente de resolución, esto es porque actualiza la causal prevista en el</w:t>
      </w:r>
      <w:r w:rsidRPr="004A24D4">
        <w:rPr>
          <w:rFonts w:ascii="Palatino Linotype" w:hAnsi="Palatino Linotype" w:cs="Tahoma"/>
          <w:bCs/>
          <w:color w:val="0D0D0D" w:themeColor="text1" w:themeTint="F2"/>
          <w:sz w:val="22"/>
          <w:szCs w:val="22"/>
        </w:rPr>
        <w:t xml:space="preserve"> </w:t>
      </w:r>
      <w:r w:rsidRPr="0062369E">
        <w:rPr>
          <w:rFonts w:ascii="Palatino Linotype" w:hAnsi="Palatino Linotype" w:cs="Tahoma"/>
          <w:bCs/>
          <w:color w:val="0D0D0D" w:themeColor="text1" w:themeTint="F2"/>
          <w:sz w:val="22"/>
          <w:szCs w:val="22"/>
        </w:rPr>
        <w:t xml:space="preserve">artículo 140, </w:t>
      </w:r>
      <w:r w:rsidRPr="0062369E">
        <w:rPr>
          <w:rFonts w:ascii="Palatino Linotype" w:hAnsi="Palatino Linotype" w:eastAsia="Calibri" w:cs="Tahoma"/>
          <w:iCs/>
          <w:color w:val="0D0D0D" w:themeColor="text1" w:themeTint="F2"/>
          <w:sz w:val="22"/>
          <w:szCs w:val="22"/>
          <w:lang w:eastAsia="es-ES_tradnl"/>
        </w:rPr>
        <w:t>fracciones VI</w:t>
      </w:r>
      <w:r w:rsidRPr="0062369E" w:rsidR="00361113">
        <w:rPr>
          <w:rFonts w:ascii="Palatino Linotype" w:hAnsi="Palatino Linotype" w:eastAsia="Calibri" w:cs="Tahoma"/>
          <w:iCs/>
          <w:color w:val="0D0D0D" w:themeColor="text1" w:themeTint="F2"/>
          <w:sz w:val="22"/>
          <w:szCs w:val="22"/>
          <w:lang w:eastAsia="es-ES_tradnl"/>
        </w:rPr>
        <w:t>II</w:t>
      </w:r>
      <w:r>
        <w:rPr>
          <w:rFonts w:ascii="Palatino Linotype" w:hAnsi="Palatino Linotype" w:eastAsia="Calibri" w:cs="Tahoma"/>
          <w:iCs/>
          <w:color w:val="0D0D0D" w:themeColor="text1" w:themeTint="F2"/>
          <w:sz w:val="22"/>
          <w:szCs w:val="22"/>
          <w:lang w:eastAsia="es-ES_tradnl"/>
        </w:rPr>
        <w:t xml:space="preserve"> </w:t>
      </w:r>
      <w:r w:rsidRPr="004A24D4">
        <w:rPr>
          <w:rFonts w:ascii="Palatino Linotype" w:hAnsi="Palatino Linotype" w:cs="Tahoma"/>
          <w:bCs/>
          <w:color w:val="0D0D0D" w:themeColor="text1" w:themeTint="F2"/>
          <w:sz w:val="22"/>
          <w:szCs w:val="22"/>
        </w:rPr>
        <w:t>de la Ley de Transparencia y Acceso al a Información Pública del Estado de México y Municipios, relacionados con el 113, fracciones XI,</w:t>
      </w:r>
      <w:r w:rsidR="009D3DE6">
        <w:rPr>
          <w:rFonts w:ascii="Palatino Linotype" w:hAnsi="Palatino Linotype" w:cs="Tahoma"/>
          <w:bCs/>
          <w:color w:val="0D0D0D" w:themeColor="text1" w:themeTint="F2"/>
          <w:sz w:val="22"/>
          <w:szCs w:val="22"/>
        </w:rPr>
        <w:t xml:space="preserve"> de la</w:t>
      </w:r>
      <w:r w:rsidR="00DD31BC">
        <w:rPr>
          <w:rFonts w:ascii="Palatino Linotype" w:hAnsi="Palatino Linotype" w:cs="Tahoma"/>
          <w:bCs/>
          <w:color w:val="0D0D0D" w:themeColor="text1" w:themeTint="F2"/>
          <w:sz w:val="22"/>
          <w:szCs w:val="22"/>
        </w:rPr>
        <w:t xml:space="preserve"> Ley General de Transparencia</w:t>
      </w:r>
      <w:r w:rsidR="009D3DE6">
        <w:rPr>
          <w:rFonts w:ascii="Palatino Linotype" w:hAnsi="Palatino Linotype" w:cs="Tahoma"/>
          <w:bCs/>
          <w:color w:val="0D0D0D" w:themeColor="text1" w:themeTint="F2"/>
          <w:sz w:val="22"/>
          <w:szCs w:val="22"/>
        </w:rPr>
        <w:t xml:space="preserve">. </w:t>
      </w:r>
    </w:p>
    <w:p w:rsidRPr="004A24D4" w:rsidR="00DD31BC" w:rsidP="00DD31BC" w:rsidRDefault="00DD31BC" w14:paraId="264E2B71" w14:textId="77777777">
      <w:pPr>
        <w:spacing w:line="360" w:lineRule="auto"/>
        <w:jc w:val="both"/>
        <w:rPr>
          <w:rFonts w:ascii="Palatino Linotype" w:hAnsi="Palatino Linotype" w:cs="Tahoma"/>
          <w:b/>
          <w:color w:val="0D0D0D" w:themeColor="text1" w:themeTint="F2"/>
          <w:sz w:val="22"/>
          <w:szCs w:val="22"/>
        </w:rPr>
      </w:pPr>
      <w:r w:rsidRPr="004A24D4">
        <w:rPr>
          <w:rFonts w:ascii="Palatino Linotype" w:hAnsi="Palatino Linotype" w:eastAsia="Calibri" w:cs="Tahoma"/>
          <w:bCs/>
          <w:color w:val="0D0D0D" w:themeColor="text1" w:themeTint="F2"/>
          <w:sz w:val="22"/>
          <w:szCs w:val="22"/>
          <w:lang w:eastAsia="en-US"/>
        </w:rPr>
        <w:lastRenderedPageBreak/>
        <w:t>En ese sen</w:t>
      </w:r>
      <w:r w:rsidRPr="004A24D4">
        <w:rPr>
          <w:rFonts w:ascii="Palatino Linotype" w:hAnsi="Palatino Linotype" w:cs="Tahoma"/>
          <w:color w:val="0D0D0D" w:themeColor="text1" w:themeTint="F2"/>
          <w:sz w:val="22"/>
          <w:szCs w:val="22"/>
        </w:rPr>
        <w:t xml:space="preserve">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4A24D4">
        <w:rPr>
          <w:rFonts w:ascii="Palatino Linotype" w:hAnsi="Palatino Linotype" w:cs="Tahoma"/>
          <w:b/>
          <w:color w:val="0D0D0D" w:themeColor="text1" w:themeTint="F2"/>
          <w:sz w:val="22"/>
          <w:szCs w:val="22"/>
        </w:rPr>
        <w:t>análisis caso por caso.</w:t>
      </w:r>
    </w:p>
    <w:p w:rsidRPr="004A24D4" w:rsidR="00DD31BC" w:rsidP="00DD31BC" w:rsidRDefault="00DD31BC" w14:paraId="1FE55C34" w14:textId="77777777">
      <w:pPr>
        <w:spacing w:line="360" w:lineRule="auto"/>
        <w:jc w:val="both"/>
        <w:rPr>
          <w:rFonts w:ascii="Palatino Linotype" w:hAnsi="Palatino Linotype" w:cs="Tahoma"/>
          <w:b/>
          <w:color w:val="0D0D0D" w:themeColor="text1" w:themeTint="F2"/>
          <w:sz w:val="22"/>
          <w:szCs w:val="22"/>
        </w:rPr>
      </w:pPr>
    </w:p>
    <w:p w:rsidRPr="004A24D4" w:rsidR="00DD31BC" w:rsidP="00DD31BC" w:rsidRDefault="00DD31BC" w14:paraId="7D3D836B" w14:textId="0835703D">
      <w:pPr>
        <w:spacing w:line="360" w:lineRule="auto"/>
        <w:jc w:val="both"/>
        <w:rPr>
          <w:rFonts w:ascii="Palatino Linotype" w:hAnsi="Palatino Linotype" w:cs="Tahoma"/>
          <w:bCs/>
          <w:iCs/>
          <w:color w:val="0D0D0D" w:themeColor="text1" w:themeTint="F2"/>
          <w:sz w:val="22"/>
          <w:szCs w:val="22"/>
        </w:rPr>
      </w:pPr>
      <w:r w:rsidRPr="004A24D4">
        <w:rPr>
          <w:rFonts w:ascii="Palatino Linotype" w:hAnsi="Palatino Linotype" w:cs="Tahoma"/>
          <w:color w:val="0D0D0D" w:themeColor="text1" w:themeTint="F2"/>
          <w:sz w:val="22"/>
          <w:szCs w:val="22"/>
        </w:rPr>
        <w:t xml:space="preserve">Además, el artículo 131 de la Ley referida, así como el Quinto de los Lineamientos Generales, establecen que los sujetos obligados </w:t>
      </w:r>
      <w:r w:rsidRPr="004A24D4">
        <w:rPr>
          <w:rFonts w:ascii="Palatino Linotype" w:hAnsi="Palatino Linotype" w:cs="Tahoma"/>
          <w:b/>
          <w:color w:val="0D0D0D" w:themeColor="text1" w:themeTint="F2"/>
          <w:sz w:val="22"/>
          <w:szCs w:val="22"/>
        </w:rPr>
        <w:t>deberán fundar y motivar</w:t>
      </w:r>
      <w:r w:rsidRPr="004A24D4">
        <w:rPr>
          <w:rFonts w:ascii="Palatino Linotype" w:hAnsi="Palatino Linotype" w:cs="Tahoma"/>
          <w:color w:val="0D0D0D" w:themeColor="text1" w:themeTint="F2"/>
          <w:sz w:val="22"/>
          <w:szCs w:val="22"/>
        </w:rPr>
        <w:t xml:space="preserve"> debidamente la clasificación de la información.</w:t>
      </w:r>
      <w:r w:rsidR="004219DB">
        <w:rPr>
          <w:rFonts w:ascii="Palatino Linotype" w:hAnsi="Palatino Linotype" w:cs="Tahoma"/>
          <w:color w:val="0D0D0D" w:themeColor="text1" w:themeTint="F2"/>
          <w:sz w:val="22"/>
          <w:szCs w:val="22"/>
        </w:rPr>
        <w:t xml:space="preserve"> </w:t>
      </w:r>
      <w:r w:rsidRPr="004A24D4">
        <w:rPr>
          <w:rFonts w:ascii="Palatino Linotype" w:hAnsi="Palatino Linotype" w:cs="Tahoma"/>
          <w:color w:val="0D0D0D" w:themeColor="text1" w:themeTint="F2"/>
          <w:sz w:val="22"/>
          <w:szCs w:val="22"/>
        </w:rPr>
        <w:t>Al respecto, e</w:t>
      </w:r>
      <w:r w:rsidRPr="004A24D4">
        <w:rPr>
          <w:rFonts w:ascii="Palatino Linotype" w:hAnsi="Palatino Linotype" w:cs="Tahoma"/>
          <w:bCs/>
          <w:iCs/>
          <w:color w:val="0D0D0D" w:themeColor="text1" w:themeTint="F2"/>
          <w:sz w:val="22"/>
          <w:szCs w:val="22"/>
        </w:rPr>
        <w:t>l Octavo de los Lineamientos Generales, precisa lo siguiente:</w:t>
      </w:r>
    </w:p>
    <w:p w:rsidRPr="004A24D4" w:rsidR="00DD31BC" w:rsidP="00DD31BC" w:rsidRDefault="00DD31BC" w14:paraId="3BE79E47" w14:textId="77777777">
      <w:pPr>
        <w:spacing w:line="360" w:lineRule="auto"/>
        <w:jc w:val="both"/>
        <w:rPr>
          <w:rFonts w:ascii="Palatino Linotype" w:hAnsi="Palatino Linotype" w:cs="Tahoma"/>
          <w:bCs/>
          <w:iCs/>
          <w:color w:val="0D0D0D" w:themeColor="text1" w:themeTint="F2"/>
          <w:sz w:val="22"/>
          <w:szCs w:val="22"/>
        </w:rPr>
      </w:pPr>
    </w:p>
    <w:p w:rsidRPr="004A24D4" w:rsidR="00DD31BC" w:rsidP="00DD31BC" w:rsidRDefault="00DD31BC" w14:paraId="3FAFE4AE" w14:textId="77777777">
      <w:pPr>
        <w:numPr>
          <w:ilvl w:val="0"/>
          <w:numId w:val="22"/>
        </w:numPr>
        <w:spacing w:line="360" w:lineRule="auto"/>
        <w:jc w:val="both"/>
        <w:rPr>
          <w:rFonts w:ascii="Palatino Linotype" w:hAnsi="Palatino Linotype" w:cs="Tahoma"/>
          <w:bCs/>
          <w:color w:val="0D0D0D" w:themeColor="text1" w:themeTint="F2"/>
          <w:sz w:val="22"/>
          <w:szCs w:val="22"/>
        </w:rPr>
      </w:pPr>
      <w:r w:rsidRPr="004A24D4">
        <w:rPr>
          <w:rFonts w:ascii="Palatino Linotype" w:hAnsi="Palatino Linotype" w:cs="Tahoma"/>
          <w:b/>
          <w:bCs/>
          <w:color w:val="0D0D0D" w:themeColor="text1" w:themeTint="F2"/>
          <w:sz w:val="22"/>
          <w:szCs w:val="22"/>
        </w:rPr>
        <w:t>Para fundar la clasificación</w:t>
      </w:r>
      <w:r w:rsidRPr="004A24D4">
        <w:rPr>
          <w:rFonts w:ascii="Palatino Linotype" w:hAnsi="Palatino Linotype" w:cs="Tahoma"/>
          <w:bCs/>
          <w:color w:val="0D0D0D" w:themeColor="text1" w:themeTint="F2"/>
          <w:sz w:val="22"/>
          <w:szCs w:val="22"/>
        </w:rPr>
        <w:t xml:space="preserve"> de la información se deberán señalar el artículo, fracción, inciso, párrafo o numeral de la Ley aplicable;</w:t>
      </w:r>
    </w:p>
    <w:p w:rsidRPr="004A24D4" w:rsidR="00DD31BC" w:rsidP="00DD31BC" w:rsidRDefault="00DD31BC" w14:paraId="59E4CDB6" w14:textId="77777777">
      <w:pPr>
        <w:spacing w:line="360" w:lineRule="auto"/>
        <w:jc w:val="both"/>
        <w:rPr>
          <w:rFonts w:ascii="Palatino Linotype" w:hAnsi="Palatino Linotype" w:cs="Tahoma"/>
          <w:bCs/>
          <w:color w:val="0D0D0D" w:themeColor="text1" w:themeTint="F2"/>
          <w:sz w:val="22"/>
          <w:szCs w:val="22"/>
        </w:rPr>
      </w:pPr>
    </w:p>
    <w:p w:rsidRPr="004A24D4" w:rsidR="00DD31BC" w:rsidP="00DD31BC" w:rsidRDefault="00DD31BC" w14:paraId="39B4AB8A" w14:textId="77777777">
      <w:pPr>
        <w:numPr>
          <w:ilvl w:val="0"/>
          <w:numId w:val="22"/>
        </w:numPr>
        <w:spacing w:line="360" w:lineRule="auto"/>
        <w:jc w:val="both"/>
        <w:rPr>
          <w:rFonts w:ascii="Palatino Linotype" w:hAnsi="Palatino Linotype" w:cs="Tahoma"/>
          <w:bCs/>
          <w:color w:val="0D0D0D" w:themeColor="text1" w:themeTint="F2"/>
          <w:sz w:val="22"/>
          <w:szCs w:val="22"/>
        </w:rPr>
      </w:pPr>
      <w:r w:rsidRPr="004A24D4">
        <w:rPr>
          <w:rFonts w:ascii="Palatino Linotype" w:hAnsi="Palatino Linotype" w:cs="Tahoma"/>
          <w:b/>
          <w:bCs/>
          <w:color w:val="0D0D0D" w:themeColor="text1" w:themeTint="F2"/>
          <w:sz w:val="22"/>
          <w:szCs w:val="22"/>
        </w:rPr>
        <w:t>Para motivar la clasificación</w:t>
      </w:r>
      <w:r w:rsidRPr="004A24D4">
        <w:rPr>
          <w:rFonts w:ascii="Palatino Linotype" w:hAnsi="Palatino Linotype" w:cs="Tahoma"/>
          <w:bCs/>
          <w:color w:val="0D0D0D" w:themeColor="text1" w:themeTint="F2"/>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Pr="004A24D4" w:rsidR="00DD31BC" w:rsidP="00DD31BC" w:rsidRDefault="00DD31BC" w14:paraId="6325A09A" w14:textId="77777777">
      <w:pPr>
        <w:pStyle w:val="Prrafodelista"/>
        <w:spacing w:line="360" w:lineRule="auto"/>
        <w:rPr>
          <w:rFonts w:ascii="Palatino Linotype" w:hAnsi="Palatino Linotype" w:cs="Tahoma"/>
          <w:bCs/>
          <w:color w:val="0D0D0D" w:themeColor="text1" w:themeTint="F2"/>
          <w:szCs w:val="22"/>
        </w:rPr>
      </w:pPr>
    </w:p>
    <w:p w:rsidR="00DD31BC" w:rsidP="00DD31BC" w:rsidRDefault="00DD31BC" w14:paraId="358F1B1F" w14:textId="7C118632">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Lo anterior, toma sustento en la fracción VII, del artículo 1.8</w:t>
      </w:r>
      <w:r w:rsidR="00BD4B3C">
        <w:rPr>
          <w:rFonts w:ascii="Palatino Linotype" w:hAnsi="Palatino Linotype" w:cs="Tahoma"/>
          <w:color w:val="0D0D0D" w:themeColor="text1" w:themeTint="F2"/>
          <w:sz w:val="22"/>
          <w:szCs w:val="22"/>
        </w:rPr>
        <w:t xml:space="preserve"> </w:t>
      </w:r>
      <w:r w:rsidRPr="004A24D4">
        <w:rPr>
          <w:rFonts w:ascii="Palatino Linotype" w:hAnsi="Palatino Linotype" w:cs="Tahoma"/>
          <w:color w:val="0D0D0D" w:themeColor="text1" w:themeTint="F2"/>
          <w:sz w:val="22"/>
          <w:szCs w:val="22"/>
        </w:rPr>
        <w:t>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w:t>
      </w:r>
      <w:r w:rsidR="00BD4B3C">
        <w:rPr>
          <w:rFonts w:ascii="Palatino Linotype" w:hAnsi="Palatino Linotype" w:cs="Tahoma"/>
          <w:color w:val="0D0D0D" w:themeColor="text1" w:themeTint="F2"/>
          <w:sz w:val="22"/>
          <w:szCs w:val="22"/>
        </w:rPr>
        <w:t xml:space="preserve"> </w:t>
      </w:r>
      <w:r w:rsidRPr="004A24D4">
        <w:rPr>
          <w:rFonts w:ascii="Palatino Linotype" w:hAnsi="Palatino Linotype" w:cs="Tahoma"/>
          <w:color w:val="0D0D0D" w:themeColor="text1" w:themeTint="F2"/>
          <w:sz w:val="22"/>
          <w:szCs w:val="22"/>
        </w:rPr>
        <w:t>establece lo siguiente:</w:t>
      </w:r>
    </w:p>
    <w:p w:rsidRPr="004A24D4" w:rsidR="008E7D19" w:rsidP="00DD31BC" w:rsidRDefault="008E7D19" w14:paraId="4756264C" w14:textId="77777777">
      <w:pPr>
        <w:spacing w:line="360" w:lineRule="auto"/>
        <w:jc w:val="both"/>
        <w:rPr>
          <w:rFonts w:ascii="Palatino Linotype" w:hAnsi="Palatino Linotype" w:cs="Tahoma"/>
          <w:color w:val="0D0D0D" w:themeColor="text1" w:themeTint="F2"/>
          <w:sz w:val="22"/>
          <w:szCs w:val="22"/>
        </w:rPr>
      </w:pPr>
    </w:p>
    <w:p w:rsidRPr="004A24D4" w:rsidR="00DD31BC" w:rsidP="00DD31BC" w:rsidRDefault="00DD31BC" w14:paraId="6340653A" w14:textId="77777777">
      <w:pPr>
        <w:spacing w:line="360" w:lineRule="auto"/>
        <w:ind w:left="567" w:right="567"/>
        <w:jc w:val="both"/>
        <w:rPr>
          <w:rFonts w:ascii="Palatino Linotype" w:hAnsi="Palatino Linotype" w:cs="Tahoma"/>
          <w:i/>
          <w:color w:val="0D0D0D" w:themeColor="text1" w:themeTint="F2"/>
        </w:rPr>
      </w:pPr>
      <w:r w:rsidRPr="004A24D4">
        <w:rPr>
          <w:rFonts w:ascii="Palatino Linotype" w:hAnsi="Palatino Linotype" w:cs="Tahoma"/>
          <w:b/>
          <w:i/>
          <w:color w:val="0D0D0D" w:themeColor="text1" w:themeTint="F2"/>
        </w:rPr>
        <w:t xml:space="preserve">“FUNDAMENTACION Y MOTIVACION, CONCEPTO DE. </w:t>
      </w:r>
      <w:r w:rsidRPr="004A24D4">
        <w:rPr>
          <w:rFonts w:ascii="Palatino Linotype" w:hAnsi="Palatino Linotype" w:cs="Tahoma"/>
          <w:i/>
          <w:color w:val="0D0D0D" w:themeColor="text1" w:themeTint="F2"/>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Pr="004A24D4" w:rsidR="00DD31BC" w:rsidP="00DD31BC" w:rsidRDefault="00DD31BC" w14:paraId="38784C9E" w14:textId="77777777">
      <w:pPr>
        <w:spacing w:line="360" w:lineRule="auto"/>
        <w:jc w:val="both"/>
        <w:rPr>
          <w:rFonts w:ascii="Palatino Linotype" w:hAnsi="Palatino Linotype" w:cs="Tahoma"/>
          <w:color w:val="0D0D0D" w:themeColor="text1" w:themeTint="F2"/>
          <w:sz w:val="22"/>
          <w:szCs w:val="22"/>
        </w:rPr>
      </w:pPr>
    </w:p>
    <w:p w:rsidRPr="004A24D4" w:rsidR="00DD31BC" w:rsidP="00DD31BC" w:rsidRDefault="00DD31BC" w14:paraId="7A202E79" w14:textId="77777777">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Conforme a lo anterior, se advierte lo siguiente:</w:t>
      </w:r>
    </w:p>
    <w:p w:rsidRPr="004A24D4" w:rsidR="00DD31BC" w:rsidP="00DD31BC" w:rsidRDefault="00DD31BC" w14:paraId="3FA3D96F" w14:textId="77777777">
      <w:pPr>
        <w:spacing w:line="360" w:lineRule="auto"/>
        <w:jc w:val="both"/>
        <w:rPr>
          <w:rFonts w:ascii="Palatino Linotype" w:hAnsi="Palatino Linotype" w:cs="Tahoma"/>
          <w:color w:val="0D0D0D" w:themeColor="text1" w:themeTint="F2"/>
          <w:sz w:val="22"/>
          <w:szCs w:val="22"/>
        </w:rPr>
      </w:pPr>
    </w:p>
    <w:p w:rsidRPr="004A24D4" w:rsidR="00DD31BC" w:rsidP="00DD31BC" w:rsidRDefault="00DD31BC" w14:paraId="0BD94C5F" w14:textId="77777777">
      <w:pPr>
        <w:numPr>
          <w:ilvl w:val="0"/>
          <w:numId w:val="23"/>
        </w:numPr>
        <w:spacing w:line="360" w:lineRule="auto"/>
        <w:jc w:val="both"/>
        <w:rPr>
          <w:rFonts w:ascii="Palatino Linotype" w:hAnsi="Palatino Linotype" w:cs="Tahoma"/>
          <w:b/>
          <w:color w:val="0D0D0D" w:themeColor="text1" w:themeTint="F2"/>
          <w:sz w:val="22"/>
          <w:szCs w:val="22"/>
        </w:rPr>
      </w:pPr>
      <w:r w:rsidRPr="004A24D4">
        <w:rPr>
          <w:rFonts w:ascii="Palatino Linotype" w:hAnsi="Palatino Linotype" w:cs="Tahoma"/>
          <w:b/>
          <w:color w:val="0D0D0D" w:themeColor="text1" w:themeTint="F2"/>
          <w:sz w:val="22"/>
          <w:szCs w:val="22"/>
        </w:rPr>
        <w:t xml:space="preserve">Fundamentación: </w:t>
      </w:r>
      <w:r w:rsidRPr="004A24D4">
        <w:rPr>
          <w:rFonts w:ascii="Palatino Linotype" w:hAnsi="Palatino Linotype" w:cs="Tahoma"/>
          <w:color w:val="0D0D0D" w:themeColor="text1" w:themeTint="F2"/>
          <w:sz w:val="22"/>
          <w:szCs w:val="22"/>
        </w:rPr>
        <w:t>Obligación de la autoridad que emite un acto, para citar los preceptos legales, sustantivos y adjetivos, en que se apoye para la determinación tomada.</w:t>
      </w:r>
    </w:p>
    <w:p w:rsidRPr="004A24D4" w:rsidR="00DD31BC" w:rsidP="00DD31BC" w:rsidRDefault="00DD31BC" w14:paraId="2A539235" w14:textId="77777777">
      <w:pPr>
        <w:spacing w:line="360" w:lineRule="auto"/>
        <w:ind w:left="720"/>
        <w:contextualSpacing/>
        <w:jc w:val="both"/>
        <w:rPr>
          <w:rFonts w:ascii="Palatino Linotype" w:hAnsi="Palatino Linotype" w:cs="Tahoma"/>
          <w:b/>
          <w:color w:val="0D0D0D" w:themeColor="text1" w:themeTint="F2"/>
          <w:sz w:val="22"/>
          <w:szCs w:val="22"/>
        </w:rPr>
      </w:pPr>
    </w:p>
    <w:p w:rsidRPr="004A24D4" w:rsidR="00DD31BC" w:rsidP="00DD31BC" w:rsidRDefault="00DD31BC" w14:paraId="631CCFD9" w14:textId="77777777">
      <w:pPr>
        <w:numPr>
          <w:ilvl w:val="0"/>
          <w:numId w:val="23"/>
        </w:numPr>
        <w:spacing w:line="360" w:lineRule="auto"/>
        <w:jc w:val="both"/>
        <w:rPr>
          <w:rFonts w:ascii="Palatino Linotype" w:hAnsi="Palatino Linotype" w:cs="Tahoma"/>
          <w:b/>
          <w:color w:val="0D0D0D" w:themeColor="text1" w:themeTint="F2"/>
          <w:sz w:val="22"/>
          <w:szCs w:val="22"/>
        </w:rPr>
      </w:pPr>
      <w:r w:rsidRPr="004A24D4">
        <w:rPr>
          <w:rFonts w:ascii="Palatino Linotype" w:hAnsi="Palatino Linotype" w:cs="Tahoma"/>
          <w:b/>
          <w:color w:val="0D0D0D" w:themeColor="text1" w:themeTint="F2"/>
          <w:sz w:val="22"/>
          <w:szCs w:val="22"/>
        </w:rPr>
        <w:t xml:space="preserve">Motivación: </w:t>
      </w:r>
      <w:r w:rsidRPr="004A24D4">
        <w:rPr>
          <w:rFonts w:ascii="Palatino Linotype" w:hAnsi="Palatino Linotype" w:cs="Tahoma"/>
          <w:color w:val="0D0D0D" w:themeColor="text1" w:themeTint="F2"/>
          <w:sz w:val="22"/>
          <w:szCs w:val="22"/>
        </w:rPr>
        <w:t>Razonamientos lógico-jurídicos sobre porque se consideró en el caso en concreto, que se ajusta a la hipótesis normativa.</w:t>
      </w:r>
    </w:p>
    <w:p w:rsidRPr="004A24D4" w:rsidR="00DD31BC" w:rsidP="00DD31BC" w:rsidRDefault="00DD31BC" w14:paraId="635E9471" w14:textId="77777777">
      <w:pPr>
        <w:spacing w:line="360" w:lineRule="auto"/>
        <w:jc w:val="both"/>
        <w:rPr>
          <w:rFonts w:ascii="Palatino Linotype" w:hAnsi="Palatino Linotype" w:cs="Tahoma"/>
          <w:color w:val="0D0D0D" w:themeColor="text1" w:themeTint="F2"/>
          <w:sz w:val="22"/>
          <w:szCs w:val="22"/>
        </w:rPr>
      </w:pPr>
    </w:p>
    <w:p w:rsidRPr="004A24D4" w:rsidR="00DD31BC" w:rsidP="00DD31BC" w:rsidRDefault="00DD31BC" w14:paraId="3E71A05F" w14:textId="4709A8CA">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En ese orden de ideas, el Trigésimo tercero de los Lineamientos Generales establece la forma en que se debe fundamentar y motivar la reserva de la información, es decir, a través de los siguientes pasos:</w:t>
      </w:r>
    </w:p>
    <w:p w:rsidRPr="004A24D4" w:rsidR="00DD31BC" w:rsidP="00DD31BC" w:rsidRDefault="00DD31BC" w14:paraId="282236E1" w14:textId="77777777">
      <w:pPr>
        <w:spacing w:line="360" w:lineRule="auto"/>
        <w:jc w:val="both"/>
        <w:rPr>
          <w:rFonts w:ascii="Palatino Linotype" w:hAnsi="Palatino Linotype" w:cs="Tahoma"/>
          <w:color w:val="0D0D0D" w:themeColor="text1" w:themeTint="F2"/>
          <w:szCs w:val="22"/>
        </w:rPr>
      </w:pPr>
    </w:p>
    <w:p w:rsidRPr="004A24D4" w:rsidR="00DD31BC" w:rsidP="00DD31BC" w:rsidRDefault="00DD31BC" w14:paraId="43A00B76" w14:textId="77777777">
      <w:pPr>
        <w:pStyle w:val="Prrafodelista"/>
        <w:numPr>
          <w:ilvl w:val="0"/>
          <w:numId w:val="24"/>
        </w:numPr>
        <w:spacing w:line="360" w:lineRule="auto"/>
        <w:jc w:val="both"/>
        <w:rPr>
          <w:rFonts w:ascii="Palatino Linotype" w:hAnsi="Palatino Linotype" w:cs="Tahoma"/>
          <w:color w:val="0D0D0D" w:themeColor="text1" w:themeTint="F2"/>
          <w:szCs w:val="22"/>
        </w:rPr>
      </w:pPr>
      <w:r w:rsidRPr="004A24D4">
        <w:rPr>
          <w:rFonts w:ascii="Palatino Linotype" w:hAnsi="Palatino Linotype" w:cs="Tahoma"/>
          <w:color w:val="0D0D0D" w:themeColor="text1" w:themeTint="F2"/>
          <w:szCs w:val="2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Pr="004A24D4" w:rsidR="00DD31BC" w:rsidP="00DD31BC" w:rsidRDefault="00DD31BC" w14:paraId="6DE490C5" w14:textId="77777777">
      <w:pPr>
        <w:pStyle w:val="Prrafodelista"/>
        <w:spacing w:line="360" w:lineRule="auto"/>
        <w:jc w:val="both"/>
        <w:rPr>
          <w:rFonts w:ascii="Palatino Linotype" w:hAnsi="Palatino Linotype" w:cs="Tahoma"/>
          <w:color w:val="0D0D0D" w:themeColor="text1" w:themeTint="F2"/>
          <w:szCs w:val="22"/>
        </w:rPr>
      </w:pPr>
    </w:p>
    <w:p w:rsidRPr="004A24D4" w:rsidR="00DD31BC" w:rsidP="00DD31BC" w:rsidRDefault="00DD31BC" w14:paraId="7492CCC6" w14:textId="77777777">
      <w:pPr>
        <w:pStyle w:val="Prrafodelista"/>
        <w:numPr>
          <w:ilvl w:val="0"/>
          <w:numId w:val="24"/>
        </w:numPr>
        <w:spacing w:line="360" w:lineRule="auto"/>
        <w:jc w:val="both"/>
        <w:rPr>
          <w:rFonts w:ascii="Palatino Linotype" w:hAnsi="Palatino Linotype" w:cs="Tahoma"/>
          <w:color w:val="0D0D0D" w:themeColor="text1" w:themeTint="F2"/>
          <w:szCs w:val="22"/>
          <w:lang w:val="es-ES"/>
        </w:rPr>
      </w:pPr>
      <w:r w:rsidRPr="004A24D4">
        <w:rPr>
          <w:rFonts w:ascii="Palatino Linotype" w:hAnsi="Palatino Linotype" w:cs="Tahoma"/>
          <w:color w:val="0D0D0D" w:themeColor="text1" w:themeTint="F2"/>
          <w:szCs w:val="22"/>
          <w:lang w:val="es-ES"/>
        </w:rPr>
        <w:t>Se deberá demostrar que la publicidad de la información generaría un riesgo de perjuicio, que rebasa el interés público;</w:t>
      </w:r>
    </w:p>
    <w:p w:rsidRPr="004A24D4" w:rsidR="00DD31BC" w:rsidP="00DD31BC" w:rsidRDefault="00DD31BC" w14:paraId="3EC6C7D5" w14:textId="77777777">
      <w:pPr>
        <w:pStyle w:val="Prrafodelista"/>
        <w:numPr>
          <w:ilvl w:val="0"/>
          <w:numId w:val="24"/>
        </w:numPr>
        <w:spacing w:line="360" w:lineRule="auto"/>
        <w:jc w:val="both"/>
        <w:rPr>
          <w:rFonts w:ascii="Palatino Linotype" w:hAnsi="Palatino Linotype" w:cs="Tahoma"/>
          <w:color w:val="0D0D0D" w:themeColor="text1" w:themeTint="F2"/>
          <w:szCs w:val="22"/>
          <w:lang w:val="es-ES"/>
        </w:rPr>
      </w:pPr>
      <w:r w:rsidRPr="004A24D4">
        <w:rPr>
          <w:rFonts w:ascii="Palatino Linotype" w:hAnsi="Palatino Linotype" w:cs="Tahoma"/>
          <w:color w:val="0D0D0D" w:themeColor="text1" w:themeTint="F2"/>
          <w:szCs w:val="22"/>
          <w:lang w:val="es-ES"/>
        </w:rPr>
        <w:lastRenderedPageBreak/>
        <w:t>Se acreditará el vínculo entre la difusión de la información y la afectación del interés jurídico tutelado;</w:t>
      </w:r>
    </w:p>
    <w:p w:rsidRPr="004A24D4" w:rsidR="00DD31BC" w:rsidP="00DD31BC" w:rsidRDefault="00DD31BC" w14:paraId="6AED129D" w14:textId="77777777">
      <w:pPr>
        <w:pStyle w:val="Prrafodelista"/>
        <w:spacing w:line="360" w:lineRule="auto"/>
        <w:rPr>
          <w:rFonts w:ascii="Palatino Linotype" w:hAnsi="Palatino Linotype" w:cs="Tahoma"/>
          <w:color w:val="0D0D0D" w:themeColor="text1" w:themeTint="F2"/>
          <w:szCs w:val="22"/>
          <w:lang w:val="es-ES"/>
        </w:rPr>
      </w:pPr>
    </w:p>
    <w:p w:rsidRPr="004A24D4" w:rsidR="00DD31BC" w:rsidP="00DD31BC" w:rsidRDefault="00DD31BC" w14:paraId="23F001E1" w14:textId="77777777">
      <w:pPr>
        <w:pStyle w:val="Prrafodelista"/>
        <w:numPr>
          <w:ilvl w:val="0"/>
          <w:numId w:val="24"/>
        </w:numPr>
        <w:spacing w:line="360" w:lineRule="auto"/>
        <w:jc w:val="both"/>
        <w:rPr>
          <w:rFonts w:ascii="Palatino Linotype" w:hAnsi="Palatino Linotype" w:cs="Tahoma"/>
          <w:color w:val="0D0D0D" w:themeColor="text1" w:themeTint="F2"/>
          <w:szCs w:val="22"/>
          <w:lang w:val="es-ES"/>
        </w:rPr>
      </w:pPr>
      <w:r w:rsidRPr="004A24D4">
        <w:rPr>
          <w:rFonts w:ascii="Palatino Linotype" w:hAnsi="Palatino Linotype" w:cs="Tahoma"/>
          <w:color w:val="0D0D0D" w:themeColor="text1" w:themeTint="F2"/>
          <w:szCs w:val="22"/>
          <w:lang w:val="es-ES"/>
        </w:rPr>
        <w:t>Se precisará las razones objetivas por las que la apertura de la información generaría una afectación, por medio del riesgo real, demostrable e identificable;</w:t>
      </w:r>
    </w:p>
    <w:p w:rsidRPr="004A24D4" w:rsidR="00DD31BC" w:rsidP="00DD31BC" w:rsidRDefault="00DD31BC" w14:paraId="4984DD7E" w14:textId="77777777">
      <w:pPr>
        <w:pStyle w:val="Prrafodelista"/>
        <w:spacing w:line="360" w:lineRule="auto"/>
        <w:rPr>
          <w:rFonts w:ascii="Palatino Linotype" w:hAnsi="Palatino Linotype" w:cs="Tahoma"/>
          <w:color w:val="0D0D0D" w:themeColor="text1" w:themeTint="F2"/>
          <w:szCs w:val="22"/>
          <w:lang w:val="es-ES"/>
        </w:rPr>
      </w:pPr>
    </w:p>
    <w:p w:rsidRPr="004A24D4" w:rsidR="00DD31BC" w:rsidP="00DD31BC" w:rsidRDefault="00DD31BC" w14:paraId="093212ED" w14:textId="77777777">
      <w:pPr>
        <w:pStyle w:val="Prrafodelista"/>
        <w:numPr>
          <w:ilvl w:val="0"/>
          <w:numId w:val="24"/>
        </w:numPr>
        <w:spacing w:line="360" w:lineRule="auto"/>
        <w:jc w:val="both"/>
        <w:rPr>
          <w:rFonts w:ascii="Palatino Linotype" w:hAnsi="Palatino Linotype" w:cs="Tahoma"/>
          <w:color w:val="0D0D0D" w:themeColor="text1" w:themeTint="F2"/>
          <w:szCs w:val="22"/>
          <w:lang w:val="es-ES"/>
        </w:rPr>
      </w:pPr>
      <w:r w:rsidRPr="004A24D4">
        <w:rPr>
          <w:rFonts w:ascii="Palatino Linotype" w:hAnsi="Palatino Linotype" w:cs="Tahoma"/>
          <w:color w:val="0D0D0D" w:themeColor="text1" w:themeTint="F2"/>
          <w:szCs w:val="22"/>
          <w:lang w:val="es-ES"/>
        </w:rPr>
        <w:t>Se deberán señalar las circunstancias de modo, tiempo y lugar del daño, y</w:t>
      </w:r>
    </w:p>
    <w:p w:rsidRPr="004A24D4" w:rsidR="00DD31BC" w:rsidP="00DD31BC" w:rsidRDefault="00DD31BC" w14:paraId="610CD401" w14:textId="77777777">
      <w:pPr>
        <w:pStyle w:val="Prrafodelista"/>
        <w:spacing w:line="360" w:lineRule="auto"/>
        <w:rPr>
          <w:rFonts w:ascii="Palatino Linotype" w:hAnsi="Palatino Linotype" w:cs="Tahoma"/>
          <w:color w:val="0D0D0D" w:themeColor="text1" w:themeTint="F2"/>
          <w:szCs w:val="22"/>
          <w:lang w:val="es-ES"/>
        </w:rPr>
      </w:pPr>
    </w:p>
    <w:p w:rsidRPr="004A24D4" w:rsidR="00DD31BC" w:rsidP="00DD31BC" w:rsidRDefault="00DD31BC" w14:paraId="442E1643" w14:textId="77777777">
      <w:pPr>
        <w:pStyle w:val="Prrafodelista"/>
        <w:numPr>
          <w:ilvl w:val="0"/>
          <w:numId w:val="24"/>
        </w:numPr>
        <w:spacing w:line="360" w:lineRule="auto"/>
        <w:jc w:val="both"/>
        <w:rPr>
          <w:rFonts w:ascii="Palatino Linotype" w:hAnsi="Palatino Linotype" w:cs="Tahoma"/>
          <w:color w:val="0D0D0D" w:themeColor="text1" w:themeTint="F2"/>
          <w:szCs w:val="22"/>
          <w:lang w:val="es-ES"/>
        </w:rPr>
      </w:pPr>
      <w:r w:rsidRPr="004A24D4">
        <w:rPr>
          <w:rFonts w:ascii="Palatino Linotype" w:hAnsi="Palatino Linotype" w:cs="Tahoma"/>
          <w:color w:val="0D0D0D" w:themeColor="text1" w:themeTint="F2"/>
          <w:szCs w:val="22"/>
          <w:lang w:val="es-ES"/>
        </w:rPr>
        <w:t>Se elegirá la opción de excepción al acceso a la información que menos restrinja, la cual será adecuada y proporcional para la protección del interés público.</w:t>
      </w:r>
    </w:p>
    <w:p w:rsidRPr="004A24D4" w:rsidR="00DD31BC" w:rsidP="00DD31BC" w:rsidRDefault="00DD31BC" w14:paraId="3718D165" w14:textId="77777777">
      <w:pPr>
        <w:spacing w:line="360" w:lineRule="auto"/>
        <w:jc w:val="both"/>
        <w:rPr>
          <w:rFonts w:ascii="Palatino Linotype" w:hAnsi="Palatino Linotype" w:cs="Tahoma"/>
          <w:color w:val="0D0D0D" w:themeColor="text1" w:themeTint="F2"/>
          <w:sz w:val="22"/>
          <w:szCs w:val="22"/>
          <w:lang w:val="es-ES"/>
        </w:rPr>
      </w:pPr>
    </w:p>
    <w:p w:rsidR="00FF1B04" w:rsidP="00DD31BC" w:rsidRDefault="00DD31BC" w14:paraId="2AD267DE" w14:textId="61EC164D">
      <w:pPr>
        <w:spacing w:line="360" w:lineRule="auto"/>
        <w:jc w:val="both"/>
        <w:rPr>
          <w:rFonts w:ascii="Palatino Linotype" w:hAnsi="Palatino Linotype" w:eastAsia="Calibri" w:cs="Tahoma"/>
          <w:bCs/>
          <w:color w:val="0D0D0D" w:themeColor="text1" w:themeTint="F2"/>
          <w:sz w:val="22"/>
          <w:szCs w:val="22"/>
          <w:lang w:eastAsia="en-US"/>
        </w:rPr>
      </w:pPr>
      <w:r w:rsidRPr="004A24D4">
        <w:rPr>
          <w:rFonts w:ascii="Palatino Linotype" w:hAnsi="Palatino Linotype" w:eastAsia="Calibri" w:cs="Tahoma"/>
          <w:bCs/>
          <w:color w:val="0D0D0D" w:themeColor="text1" w:themeTint="F2"/>
          <w:sz w:val="22"/>
          <w:szCs w:val="22"/>
          <w:lang w:eastAsia="en-US"/>
        </w:rPr>
        <w:t>Ahora bien,</w:t>
      </w:r>
      <w:r w:rsidR="00105FC2">
        <w:rPr>
          <w:rFonts w:ascii="Palatino Linotype" w:hAnsi="Palatino Linotype" w:eastAsia="Calibri" w:cs="Tahoma"/>
          <w:bCs/>
          <w:color w:val="0D0D0D" w:themeColor="text1" w:themeTint="F2"/>
          <w:sz w:val="22"/>
          <w:szCs w:val="22"/>
          <w:lang w:eastAsia="en-US"/>
        </w:rPr>
        <w:t xml:space="preserve"> del informe justificado remitid</w:t>
      </w:r>
      <w:r w:rsidRPr="004A24D4">
        <w:rPr>
          <w:rFonts w:ascii="Palatino Linotype" w:hAnsi="Palatino Linotype" w:eastAsia="Calibri" w:cs="Tahoma"/>
          <w:bCs/>
          <w:color w:val="0D0D0D" w:themeColor="text1" w:themeTint="F2"/>
          <w:sz w:val="22"/>
          <w:szCs w:val="22"/>
          <w:lang w:eastAsia="en-US"/>
        </w:rPr>
        <w:t>o</w:t>
      </w:r>
      <w:r w:rsidR="00105FC2">
        <w:rPr>
          <w:rFonts w:ascii="Palatino Linotype" w:hAnsi="Palatino Linotype" w:eastAsia="Calibri" w:cs="Tahoma"/>
          <w:bCs/>
          <w:color w:val="0D0D0D" w:themeColor="text1" w:themeTint="F2"/>
          <w:sz w:val="22"/>
          <w:szCs w:val="22"/>
          <w:lang w:eastAsia="en-US"/>
        </w:rPr>
        <w:t xml:space="preserve"> por el Sujeto Obligado</w:t>
      </w:r>
      <w:r w:rsidRPr="004A24D4">
        <w:rPr>
          <w:rFonts w:ascii="Palatino Linotype" w:hAnsi="Palatino Linotype" w:eastAsia="Calibri" w:cs="Tahoma"/>
          <w:bCs/>
          <w:color w:val="0D0D0D" w:themeColor="text1" w:themeTint="F2"/>
          <w:sz w:val="22"/>
          <w:szCs w:val="22"/>
          <w:lang w:eastAsia="en-US"/>
        </w:rPr>
        <w:t>, se logra vislumbrar que el Comité de Transparencia no fundamentó, ni motivó la clasificación de la información,</w:t>
      </w:r>
      <w:r w:rsidR="00FF1B04">
        <w:rPr>
          <w:rFonts w:ascii="Palatino Linotype" w:hAnsi="Palatino Linotype" w:eastAsia="Calibri" w:cs="Tahoma"/>
          <w:bCs/>
          <w:color w:val="0D0D0D" w:themeColor="text1" w:themeTint="F2"/>
          <w:sz w:val="22"/>
          <w:szCs w:val="22"/>
          <w:lang w:eastAsia="en-US"/>
        </w:rPr>
        <w:t xml:space="preserve"> </w:t>
      </w:r>
      <w:r w:rsidR="00105FC2">
        <w:rPr>
          <w:rFonts w:ascii="Palatino Linotype" w:hAnsi="Palatino Linotype" w:eastAsia="Calibri" w:cs="Tahoma"/>
          <w:bCs/>
          <w:color w:val="0D0D0D" w:themeColor="text1" w:themeTint="F2"/>
          <w:sz w:val="22"/>
          <w:szCs w:val="22"/>
          <w:lang w:eastAsia="en-US"/>
        </w:rPr>
        <w:t xml:space="preserve">sino que </w:t>
      </w:r>
      <w:r w:rsidR="00FF1B04">
        <w:rPr>
          <w:rFonts w:ascii="Palatino Linotype" w:hAnsi="Palatino Linotype" w:eastAsia="Calibri" w:cs="Tahoma"/>
          <w:bCs/>
          <w:color w:val="0D0D0D" w:themeColor="text1" w:themeTint="F2"/>
          <w:sz w:val="22"/>
          <w:szCs w:val="22"/>
          <w:lang w:eastAsia="en-US"/>
        </w:rPr>
        <w:t>únicamente refirió</w:t>
      </w:r>
      <w:r w:rsidR="00BD4B3C">
        <w:rPr>
          <w:rFonts w:ascii="Palatino Linotype" w:hAnsi="Palatino Linotype" w:eastAsia="Calibri" w:cs="Tahoma"/>
          <w:bCs/>
          <w:color w:val="0D0D0D" w:themeColor="text1" w:themeTint="F2"/>
          <w:sz w:val="22"/>
          <w:szCs w:val="22"/>
          <w:lang w:eastAsia="en-US"/>
        </w:rPr>
        <w:t xml:space="preserve"> que el expediente al que el Particular pretende su acceso </w:t>
      </w:r>
      <w:r w:rsidR="004409D8">
        <w:rPr>
          <w:rFonts w:ascii="Palatino Linotype" w:hAnsi="Palatino Linotype" w:eastAsia="Calibri" w:cs="Tahoma"/>
          <w:bCs/>
          <w:color w:val="0D0D0D" w:themeColor="text1" w:themeTint="F2"/>
          <w:sz w:val="22"/>
          <w:szCs w:val="22"/>
          <w:lang w:eastAsia="en-US"/>
        </w:rPr>
        <w:t xml:space="preserve">cuenta con un carácter de reservado, </w:t>
      </w:r>
      <w:r w:rsidR="0086182D">
        <w:rPr>
          <w:rFonts w:ascii="Palatino Linotype" w:hAnsi="Palatino Linotype" w:eastAsia="Calibri" w:cs="Tahoma"/>
          <w:bCs/>
          <w:color w:val="0D0D0D" w:themeColor="text1" w:themeTint="F2"/>
          <w:sz w:val="22"/>
          <w:szCs w:val="22"/>
          <w:lang w:eastAsia="en-US"/>
        </w:rPr>
        <w:t>es por ello que</w:t>
      </w:r>
      <w:r w:rsidR="00F61B7E">
        <w:rPr>
          <w:rFonts w:ascii="Palatino Linotype" w:hAnsi="Palatino Linotype" w:eastAsia="Calibri" w:cs="Tahoma"/>
          <w:bCs/>
          <w:color w:val="0D0D0D" w:themeColor="text1" w:themeTint="F2"/>
          <w:sz w:val="22"/>
          <w:szCs w:val="22"/>
          <w:lang w:eastAsia="en-US"/>
        </w:rPr>
        <w:t xml:space="preserve"> se determina que</w:t>
      </w:r>
      <w:r w:rsidR="004409D8">
        <w:rPr>
          <w:rFonts w:ascii="Palatino Linotype" w:hAnsi="Palatino Linotype" w:eastAsia="Calibri" w:cs="Tahoma"/>
          <w:bCs/>
          <w:color w:val="0D0D0D" w:themeColor="text1" w:themeTint="F2"/>
          <w:sz w:val="22"/>
          <w:szCs w:val="22"/>
          <w:lang w:eastAsia="en-US"/>
        </w:rPr>
        <w:t xml:space="preserve"> el Sujeto Obligado, </w:t>
      </w:r>
      <w:r w:rsidR="00F61B7E">
        <w:rPr>
          <w:rFonts w:ascii="Palatino Linotype" w:hAnsi="Palatino Linotype" w:eastAsia="Calibri" w:cs="Tahoma"/>
          <w:bCs/>
          <w:color w:val="0D0D0D" w:themeColor="text1" w:themeTint="F2"/>
          <w:sz w:val="22"/>
          <w:szCs w:val="22"/>
          <w:lang w:eastAsia="en-US"/>
        </w:rPr>
        <w:t xml:space="preserve">no </w:t>
      </w:r>
      <w:r w:rsidR="0086182D">
        <w:rPr>
          <w:rFonts w:ascii="Palatino Linotype" w:hAnsi="Palatino Linotype" w:eastAsia="Calibri" w:cs="Tahoma"/>
          <w:bCs/>
          <w:color w:val="0D0D0D" w:themeColor="text1" w:themeTint="F2"/>
          <w:sz w:val="22"/>
          <w:szCs w:val="22"/>
          <w:lang w:eastAsia="en-US"/>
        </w:rPr>
        <w:t>atendió lo que se describe a continuación</w:t>
      </w:r>
      <w:r w:rsidR="004409D8">
        <w:rPr>
          <w:rFonts w:ascii="Palatino Linotype" w:hAnsi="Palatino Linotype" w:eastAsia="Calibri" w:cs="Tahoma"/>
          <w:bCs/>
          <w:color w:val="0D0D0D" w:themeColor="text1" w:themeTint="F2"/>
          <w:sz w:val="22"/>
          <w:szCs w:val="22"/>
          <w:lang w:eastAsia="en-US"/>
        </w:rPr>
        <w:t xml:space="preserve">: </w:t>
      </w:r>
    </w:p>
    <w:p w:rsidRPr="004A24D4" w:rsidR="00DD31BC" w:rsidP="00DD31BC" w:rsidRDefault="00DD31BC" w14:paraId="200F717C"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0B816915" w14:textId="77777777">
      <w:pPr>
        <w:pStyle w:val="Prrafodelista"/>
        <w:numPr>
          <w:ilvl w:val="0"/>
          <w:numId w:val="25"/>
        </w:numPr>
        <w:spacing w:line="360" w:lineRule="auto"/>
        <w:jc w:val="both"/>
        <w:rPr>
          <w:rFonts w:ascii="Palatino Linotype" w:hAnsi="Palatino Linotype" w:eastAsia="Calibri" w:cs="Tahoma"/>
          <w:bCs/>
          <w:color w:val="0D0D0D" w:themeColor="text1" w:themeTint="F2"/>
          <w:szCs w:val="22"/>
          <w:lang w:eastAsia="en-US"/>
        </w:rPr>
      </w:pPr>
      <w:r w:rsidRPr="004A24D4">
        <w:rPr>
          <w:rFonts w:ascii="Palatino Linotype" w:hAnsi="Palatino Linotype" w:eastAsia="Calibri" w:cs="Tahoma"/>
          <w:bCs/>
          <w:color w:val="0D0D0D" w:themeColor="text1" w:themeTint="F2"/>
          <w:szCs w:val="22"/>
          <w:lang w:eastAsia="en-US"/>
        </w:rPr>
        <w:t>No señaló de manera clara y precisa los artículos de los ordenamientos jurídicos aplicables.</w:t>
      </w:r>
    </w:p>
    <w:p w:rsidRPr="004A24D4" w:rsidR="00DD31BC" w:rsidP="00DD31BC" w:rsidRDefault="00DD31BC" w14:paraId="7EA90598" w14:textId="77777777">
      <w:pPr>
        <w:pStyle w:val="Prrafodelista"/>
        <w:spacing w:line="360" w:lineRule="auto"/>
        <w:rPr>
          <w:rFonts w:ascii="Palatino Linotype" w:hAnsi="Palatino Linotype" w:eastAsia="Calibri" w:cs="Tahoma"/>
          <w:bCs/>
          <w:color w:val="0D0D0D" w:themeColor="text1" w:themeTint="F2"/>
          <w:szCs w:val="22"/>
          <w:lang w:eastAsia="en-US"/>
        </w:rPr>
      </w:pPr>
    </w:p>
    <w:p w:rsidR="00DD31BC" w:rsidP="00487902" w:rsidRDefault="00DD31BC" w14:paraId="3CC45C4A" w14:textId="6E82BD4F">
      <w:pPr>
        <w:pStyle w:val="Prrafodelista"/>
        <w:numPr>
          <w:ilvl w:val="0"/>
          <w:numId w:val="25"/>
        </w:numPr>
        <w:spacing w:line="360" w:lineRule="auto"/>
        <w:jc w:val="both"/>
        <w:rPr>
          <w:rFonts w:ascii="Palatino Linotype" w:hAnsi="Palatino Linotype" w:eastAsia="Calibri" w:cs="Tahoma"/>
          <w:bCs/>
          <w:color w:val="0D0D0D" w:themeColor="text1" w:themeTint="F2"/>
          <w:szCs w:val="22"/>
          <w:lang w:eastAsia="en-US"/>
        </w:rPr>
      </w:pPr>
      <w:r w:rsidRPr="001D2419">
        <w:rPr>
          <w:rFonts w:ascii="Palatino Linotype" w:hAnsi="Palatino Linotype" w:eastAsia="Calibri" w:cs="Tahoma"/>
          <w:bCs/>
          <w:color w:val="0D0D0D" w:themeColor="text1" w:themeTint="F2"/>
          <w:szCs w:val="22"/>
          <w:lang w:eastAsia="en-US"/>
        </w:rPr>
        <w:t>No señaló las razones objetivas, concretas y específicas por las cuales la apertura de la información generaría una afectación que rebase el interés público</w:t>
      </w:r>
      <w:r w:rsidR="001D2419">
        <w:rPr>
          <w:rFonts w:ascii="Palatino Linotype" w:hAnsi="Palatino Linotype" w:eastAsia="Calibri" w:cs="Tahoma"/>
          <w:bCs/>
          <w:color w:val="0D0D0D" w:themeColor="text1" w:themeTint="F2"/>
          <w:szCs w:val="22"/>
          <w:lang w:eastAsia="en-US"/>
        </w:rPr>
        <w:t xml:space="preserve">. </w:t>
      </w:r>
    </w:p>
    <w:p w:rsidRPr="001D2419" w:rsidR="001D2419" w:rsidP="001D2419" w:rsidRDefault="001D2419" w14:paraId="28A57257" w14:textId="77777777">
      <w:pPr>
        <w:spacing w:line="360" w:lineRule="auto"/>
        <w:jc w:val="both"/>
        <w:rPr>
          <w:rFonts w:ascii="Palatino Linotype" w:hAnsi="Palatino Linotype" w:eastAsia="Calibri" w:cs="Tahoma"/>
          <w:bCs/>
          <w:color w:val="0D0D0D" w:themeColor="text1" w:themeTint="F2"/>
          <w:szCs w:val="22"/>
          <w:lang w:eastAsia="en-US"/>
        </w:rPr>
      </w:pPr>
    </w:p>
    <w:p w:rsidR="00DD31BC" w:rsidP="004409D8" w:rsidRDefault="00DD31BC" w14:paraId="52C9946C" w14:textId="57F6AEBB">
      <w:pPr>
        <w:pStyle w:val="Prrafodelista"/>
        <w:numPr>
          <w:ilvl w:val="0"/>
          <w:numId w:val="25"/>
        </w:numPr>
        <w:spacing w:line="360" w:lineRule="auto"/>
        <w:jc w:val="both"/>
        <w:rPr>
          <w:rFonts w:ascii="Palatino Linotype" w:hAnsi="Palatino Linotype" w:cs="Tahoma"/>
          <w:color w:val="0D0D0D" w:themeColor="text1" w:themeTint="F2"/>
          <w:szCs w:val="22"/>
        </w:rPr>
      </w:pPr>
      <w:r w:rsidRPr="004A24D4">
        <w:rPr>
          <w:rFonts w:ascii="Palatino Linotype" w:hAnsi="Palatino Linotype" w:cs="Tahoma"/>
          <w:color w:val="0D0D0D" w:themeColor="text1" w:themeTint="F2"/>
          <w:szCs w:val="22"/>
        </w:rPr>
        <w:t>No acreditó el vínculo entre la información peticionada y la afectación que podría causar</w:t>
      </w:r>
      <w:r w:rsidR="001D2419">
        <w:rPr>
          <w:rFonts w:ascii="Palatino Linotype" w:hAnsi="Palatino Linotype" w:cs="Tahoma"/>
          <w:color w:val="0D0D0D" w:themeColor="text1" w:themeTint="F2"/>
          <w:szCs w:val="22"/>
        </w:rPr>
        <w:t xml:space="preserve">. </w:t>
      </w:r>
    </w:p>
    <w:p w:rsidRPr="001D2419" w:rsidR="001D2419" w:rsidP="001D2419" w:rsidRDefault="001D2419" w14:paraId="2E6E6B08" w14:textId="77777777">
      <w:pPr>
        <w:spacing w:line="360" w:lineRule="auto"/>
        <w:jc w:val="both"/>
        <w:rPr>
          <w:rFonts w:ascii="Palatino Linotype" w:hAnsi="Palatino Linotype" w:cs="Tahoma"/>
          <w:color w:val="0D0D0D" w:themeColor="text1" w:themeTint="F2"/>
          <w:szCs w:val="22"/>
        </w:rPr>
      </w:pPr>
    </w:p>
    <w:p w:rsidRPr="004A24D4" w:rsidR="00DD31BC" w:rsidP="00DD31BC" w:rsidRDefault="00DD31BC" w14:paraId="1A4FCB0E" w14:textId="77777777">
      <w:pPr>
        <w:pStyle w:val="Prrafodelista"/>
        <w:numPr>
          <w:ilvl w:val="0"/>
          <w:numId w:val="25"/>
        </w:numPr>
        <w:spacing w:line="360" w:lineRule="auto"/>
        <w:jc w:val="both"/>
        <w:rPr>
          <w:rFonts w:ascii="Palatino Linotype" w:hAnsi="Palatino Linotype" w:cs="Tahoma"/>
          <w:color w:val="0D0D0D" w:themeColor="text1" w:themeTint="F2"/>
          <w:szCs w:val="22"/>
        </w:rPr>
      </w:pPr>
      <w:r w:rsidRPr="004A24D4">
        <w:rPr>
          <w:rFonts w:ascii="Palatino Linotype" w:hAnsi="Palatino Linotype" w:eastAsia="Calibri" w:cs="Tahoma"/>
          <w:bCs/>
          <w:color w:val="0D0D0D" w:themeColor="text1" w:themeTint="F2"/>
          <w:szCs w:val="22"/>
          <w:lang w:eastAsia="en-US"/>
        </w:rPr>
        <w:lastRenderedPageBreak/>
        <w:t>Omitió señalar, las circunstancias de tiempo, modo y lugar del daño que produciría entregar la información peticionada</w:t>
      </w:r>
      <w:r w:rsidRPr="004A24D4">
        <w:rPr>
          <w:rFonts w:ascii="Palatino Linotype" w:hAnsi="Palatino Linotype" w:cs="Tahoma"/>
          <w:color w:val="0D0D0D" w:themeColor="text1" w:themeTint="F2"/>
          <w:szCs w:val="22"/>
        </w:rPr>
        <w:t>.</w:t>
      </w:r>
    </w:p>
    <w:p w:rsidRPr="004A24D4" w:rsidR="00DD31BC" w:rsidP="00DD31BC" w:rsidRDefault="00DD31BC" w14:paraId="022D8712" w14:textId="77777777">
      <w:pPr>
        <w:pStyle w:val="Prrafodelista"/>
        <w:spacing w:line="360" w:lineRule="auto"/>
        <w:rPr>
          <w:rFonts w:ascii="Palatino Linotype" w:hAnsi="Palatino Linotype" w:cs="Tahoma"/>
          <w:color w:val="0D0D0D" w:themeColor="text1" w:themeTint="F2"/>
          <w:szCs w:val="22"/>
        </w:rPr>
      </w:pPr>
    </w:p>
    <w:p w:rsidRPr="004A24D4" w:rsidR="00DD31BC" w:rsidP="00DD31BC" w:rsidRDefault="00DD31BC" w14:paraId="27A36CBF" w14:textId="77777777">
      <w:pPr>
        <w:pStyle w:val="Prrafodelista"/>
        <w:numPr>
          <w:ilvl w:val="0"/>
          <w:numId w:val="25"/>
        </w:numPr>
        <w:spacing w:line="360" w:lineRule="auto"/>
        <w:jc w:val="both"/>
        <w:rPr>
          <w:rFonts w:ascii="Palatino Linotype" w:hAnsi="Palatino Linotype" w:eastAsia="Calibri" w:cs="Tahoma"/>
          <w:bCs/>
          <w:color w:val="0D0D0D" w:themeColor="text1" w:themeTint="F2"/>
          <w:szCs w:val="22"/>
          <w:lang w:eastAsia="en-US"/>
        </w:rPr>
      </w:pPr>
      <w:r w:rsidRPr="004A24D4">
        <w:rPr>
          <w:rFonts w:ascii="Palatino Linotype" w:hAnsi="Palatino Linotype" w:eastAsia="Calibri" w:cs="Tahoma"/>
          <w:bCs/>
          <w:color w:val="0D0D0D" w:themeColor="text1" w:themeTint="F2"/>
          <w:szCs w:val="22"/>
          <w:lang w:eastAsia="en-US"/>
        </w:rPr>
        <w:t>No se establecieron las razones, por las cuales la reserva era el medio menos restrictivo, para la protección del interés jurídico.</w:t>
      </w:r>
    </w:p>
    <w:p w:rsidRPr="004A24D4" w:rsidR="00DD31BC" w:rsidP="00DD31BC" w:rsidRDefault="00DD31BC" w14:paraId="438F9F80"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77E6C03F" w14:textId="2D9A134D">
      <w:pPr>
        <w:spacing w:line="360" w:lineRule="auto"/>
        <w:jc w:val="both"/>
        <w:rPr>
          <w:rFonts w:ascii="Palatino Linotype" w:hAnsi="Palatino Linotype" w:eastAsia="Calibri" w:cs="Tahoma"/>
          <w:b/>
          <w:color w:val="0D0D0D" w:themeColor="text1" w:themeTint="F2"/>
          <w:sz w:val="22"/>
          <w:szCs w:val="22"/>
          <w:lang w:eastAsia="en-US"/>
        </w:rPr>
      </w:pPr>
      <w:r w:rsidRPr="004A24D4">
        <w:rPr>
          <w:rFonts w:ascii="Palatino Linotype" w:hAnsi="Palatino Linotype" w:eastAsia="Calibri" w:cs="Tahoma"/>
          <w:bCs/>
          <w:color w:val="0D0D0D" w:themeColor="text1" w:themeTint="F2"/>
          <w:sz w:val="22"/>
          <w:szCs w:val="22"/>
          <w:lang w:eastAsia="en-US"/>
        </w:rPr>
        <w:t>Así, se advierte que el</w:t>
      </w:r>
      <w:r w:rsidR="00123BF8">
        <w:rPr>
          <w:rFonts w:ascii="Palatino Linotype" w:hAnsi="Palatino Linotype" w:eastAsia="Calibri" w:cs="Tahoma"/>
          <w:bCs/>
          <w:color w:val="0D0D0D" w:themeColor="text1" w:themeTint="F2"/>
          <w:sz w:val="22"/>
          <w:szCs w:val="22"/>
          <w:lang w:eastAsia="en-US"/>
        </w:rPr>
        <w:t xml:space="preserve"> Sujeto Obligado</w:t>
      </w:r>
      <w:r w:rsidRPr="004A24D4">
        <w:rPr>
          <w:rFonts w:ascii="Palatino Linotype" w:hAnsi="Palatino Linotype" w:eastAsia="Calibri" w:cs="Tahoma"/>
          <w:bCs/>
          <w:color w:val="0D0D0D" w:themeColor="text1" w:themeTint="F2"/>
          <w:sz w:val="22"/>
          <w:szCs w:val="22"/>
          <w:lang w:eastAsia="en-US"/>
        </w:rPr>
        <w:t xml:space="preserve"> no fundamentó y motivó la reserva</w:t>
      </w:r>
      <w:r w:rsidR="00123BF8">
        <w:rPr>
          <w:rFonts w:ascii="Palatino Linotype" w:hAnsi="Palatino Linotype" w:eastAsia="Calibri" w:cs="Tahoma"/>
          <w:bCs/>
          <w:color w:val="0D0D0D" w:themeColor="text1" w:themeTint="F2"/>
          <w:sz w:val="22"/>
          <w:szCs w:val="22"/>
          <w:lang w:eastAsia="en-US"/>
        </w:rPr>
        <w:t xml:space="preserve"> de la información,</w:t>
      </w:r>
      <w:r w:rsidRPr="004A24D4">
        <w:rPr>
          <w:rFonts w:ascii="Palatino Linotype" w:hAnsi="Palatino Linotype" w:eastAsia="Calibri" w:cs="Tahoma"/>
          <w:bCs/>
          <w:color w:val="0D0D0D" w:themeColor="text1" w:themeTint="F2"/>
          <w:sz w:val="22"/>
          <w:szCs w:val="22"/>
          <w:lang w:eastAsia="en-US"/>
        </w:rPr>
        <w:t xml:space="preserve"> pues no</w:t>
      </w:r>
      <w:r w:rsidR="00B36432">
        <w:rPr>
          <w:rFonts w:ascii="Palatino Linotype" w:hAnsi="Palatino Linotype" w:eastAsia="Calibri" w:cs="Tahoma"/>
          <w:bCs/>
          <w:color w:val="0D0D0D" w:themeColor="text1" w:themeTint="F2"/>
          <w:sz w:val="22"/>
          <w:szCs w:val="22"/>
          <w:lang w:eastAsia="en-US"/>
        </w:rPr>
        <w:t xml:space="preserve"> </w:t>
      </w:r>
      <w:r w:rsidRPr="004A24D4">
        <w:rPr>
          <w:rFonts w:ascii="Palatino Linotype" w:hAnsi="Palatino Linotype" w:eastAsia="Calibri" w:cs="Tahoma"/>
          <w:bCs/>
          <w:color w:val="0D0D0D" w:themeColor="text1" w:themeTint="F2"/>
          <w:sz w:val="22"/>
          <w:szCs w:val="22"/>
          <w:lang w:eastAsia="en-US"/>
        </w:rPr>
        <w:t>acredit</w:t>
      </w:r>
      <w:r w:rsidR="00B36432">
        <w:rPr>
          <w:rFonts w:ascii="Palatino Linotype" w:hAnsi="Palatino Linotype" w:eastAsia="Calibri" w:cs="Tahoma"/>
          <w:bCs/>
          <w:color w:val="0D0D0D" w:themeColor="text1" w:themeTint="F2"/>
          <w:sz w:val="22"/>
          <w:szCs w:val="22"/>
          <w:lang w:eastAsia="en-US"/>
        </w:rPr>
        <w:t>ó</w:t>
      </w:r>
      <w:r w:rsidRPr="004A24D4">
        <w:rPr>
          <w:rFonts w:ascii="Palatino Linotype" w:hAnsi="Palatino Linotype" w:eastAsia="Calibri" w:cs="Tahoma"/>
          <w:bCs/>
          <w:color w:val="0D0D0D" w:themeColor="text1" w:themeTint="F2"/>
          <w:sz w:val="22"/>
          <w:szCs w:val="22"/>
          <w:lang w:eastAsia="en-US"/>
        </w:rPr>
        <w:t xml:space="preserve"> que la divulgación de la información lesiona el interés jurídicamente protegido por la normatividad aplicable y que el daño que puede producirse con la publicidad de la información es mayor que el interés de conocerla</w:t>
      </w:r>
      <w:r w:rsidR="00123BF8">
        <w:rPr>
          <w:rFonts w:ascii="Palatino Linotype" w:hAnsi="Palatino Linotype" w:eastAsia="Calibri" w:cs="Tahoma"/>
          <w:bCs/>
          <w:color w:val="0D0D0D" w:themeColor="text1" w:themeTint="F2"/>
          <w:sz w:val="22"/>
          <w:szCs w:val="22"/>
          <w:lang w:eastAsia="en-US"/>
        </w:rPr>
        <w:t xml:space="preserve">. </w:t>
      </w:r>
    </w:p>
    <w:p w:rsidRPr="004A24D4" w:rsidR="00DD31BC" w:rsidP="00DD31BC" w:rsidRDefault="00DD31BC" w14:paraId="6A6A2D6A" w14:textId="77777777">
      <w:pPr>
        <w:spacing w:line="360" w:lineRule="auto"/>
        <w:jc w:val="both"/>
        <w:rPr>
          <w:rFonts w:ascii="Palatino Linotype" w:hAnsi="Palatino Linotype" w:eastAsia="Calibri" w:cs="Tahoma"/>
          <w:bCs/>
          <w:color w:val="0D0D0D" w:themeColor="text1" w:themeTint="F2"/>
          <w:sz w:val="22"/>
          <w:szCs w:val="22"/>
          <w:lang w:eastAsia="en-US"/>
        </w:rPr>
      </w:pPr>
    </w:p>
    <w:p w:rsidR="000C4A1F" w:rsidP="00DD31BC" w:rsidRDefault="00DD31BC" w14:paraId="2E10204F" w14:textId="255AE094">
      <w:pPr>
        <w:spacing w:line="360" w:lineRule="auto"/>
        <w:jc w:val="both"/>
        <w:rPr>
          <w:rFonts w:ascii="Palatino Linotype" w:hAnsi="Palatino Linotype" w:eastAsia="Calibri" w:cs="Tahoma"/>
          <w:bCs/>
          <w:color w:val="0D0D0D" w:themeColor="text1" w:themeTint="F2"/>
          <w:sz w:val="22"/>
          <w:szCs w:val="22"/>
          <w:lang w:eastAsia="en-US"/>
        </w:rPr>
      </w:pPr>
      <w:r w:rsidRPr="004A24D4">
        <w:rPr>
          <w:rFonts w:ascii="Palatino Linotype" w:hAnsi="Palatino Linotype" w:eastAsia="Calibri" w:cs="Tahoma"/>
          <w:bCs/>
          <w:color w:val="0D0D0D" w:themeColor="text1" w:themeTint="F2"/>
          <w:sz w:val="22"/>
          <w:szCs w:val="22"/>
          <w:lang w:eastAsia="en-US"/>
        </w:rPr>
        <w:t>No obstante, toda vez que el</w:t>
      </w:r>
      <w:r w:rsidR="000C4A1F">
        <w:rPr>
          <w:rFonts w:ascii="Palatino Linotype" w:hAnsi="Palatino Linotype" w:eastAsia="Calibri" w:cs="Tahoma"/>
          <w:bCs/>
          <w:color w:val="0D0D0D" w:themeColor="text1" w:themeTint="F2"/>
          <w:sz w:val="22"/>
          <w:szCs w:val="22"/>
          <w:lang w:eastAsia="en-US"/>
        </w:rPr>
        <w:t xml:space="preserve"> Sujeto Obligado precisó que</w:t>
      </w:r>
      <w:r w:rsidR="007762D3">
        <w:rPr>
          <w:rFonts w:ascii="Palatino Linotype" w:hAnsi="Palatino Linotype" w:eastAsia="Calibri" w:cs="Tahoma"/>
          <w:bCs/>
          <w:color w:val="0D0D0D" w:themeColor="text1" w:themeTint="F2"/>
          <w:sz w:val="22"/>
          <w:szCs w:val="22"/>
          <w:lang w:eastAsia="en-US"/>
        </w:rPr>
        <w:t xml:space="preserve"> </w:t>
      </w:r>
      <w:r w:rsidR="00321533">
        <w:rPr>
          <w:rFonts w:ascii="Palatino Linotype" w:hAnsi="Palatino Linotype" w:eastAsia="Calibri" w:cs="Tahoma"/>
          <w:bCs/>
          <w:color w:val="0D0D0D" w:themeColor="text1" w:themeTint="F2"/>
          <w:sz w:val="22"/>
          <w:szCs w:val="22"/>
          <w:lang w:eastAsia="en-US"/>
        </w:rPr>
        <w:t>el expediente TEC/DGPAYRT/DDU/OV/551/2021</w:t>
      </w:r>
      <w:r w:rsidR="00782CA4">
        <w:rPr>
          <w:rFonts w:ascii="Palatino Linotype" w:hAnsi="Palatino Linotype" w:eastAsia="Calibri" w:cs="Tahoma"/>
          <w:bCs/>
          <w:color w:val="0D0D0D" w:themeColor="text1" w:themeTint="F2"/>
          <w:sz w:val="22"/>
          <w:szCs w:val="22"/>
          <w:lang w:eastAsia="en-US"/>
        </w:rPr>
        <w:t xml:space="preserve"> relativo a un procedimiento administrativo, se encuentra pendiente de resolución, es menester relacionar esto con la fracción VIII del 140 de la Ley de Transparencia del Estado de México y Municipios, relacionada con el </w:t>
      </w:r>
      <w:r w:rsidR="00112114">
        <w:rPr>
          <w:rFonts w:ascii="Palatino Linotype" w:hAnsi="Palatino Linotype" w:eastAsia="Calibri" w:cs="Tahoma"/>
          <w:bCs/>
          <w:color w:val="0D0D0D" w:themeColor="text1" w:themeTint="F2"/>
          <w:sz w:val="22"/>
          <w:szCs w:val="22"/>
          <w:lang w:eastAsia="en-US"/>
        </w:rPr>
        <w:t xml:space="preserve">113, fracción XI de la Ley General de Transparencia, </w:t>
      </w:r>
      <w:r w:rsidR="00630BC1">
        <w:rPr>
          <w:rFonts w:ascii="Palatino Linotype" w:hAnsi="Palatino Linotype" w:eastAsia="Calibri" w:cs="Tahoma"/>
          <w:bCs/>
          <w:color w:val="0D0D0D" w:themeColor="text1" w:themeTint="F2"/>
          <w:sz w:val="22"/>
          <w:szCs w:val="22"/>
          <w:lang w:eastAsia="en-US"/>
        </w:rPr>
        <w:t>por lo que</w:t>
      </w:r>
      <w:r w:rsidR="00112114">
        <w:rPr>
          <w:rFonts w:ascii="Palatino Linotype" w:hAnsi="Palatino Linotype" w:eastAsia="Calibri" w:cs="Tahoma"/>
          <w:bCs/>
          <w:color w:val="0D0D0D" w:themeColor="text1" w:themeTint="F2"/>
          <w:sz w:val="22"/>
          <w:szCs w:val="22"/>
          <w:lang w:eastAsia="en-US"/>
        </w:rPr>
        <w:t xml:space="preserve"> se procede a analizar dichas causales. </w:t>
      </w:r>
    </w:p>
    <w:p w:rsidRPr="004A24D4" w:rsidR="00DD31BC" w:rsidP="00DD31BC" w:rsidRDefault="00DD31BC" w14:paraId="41278E08" w14:textId="77777777">
      <w:pPr>
        <w:spacing w:line="360" w:lineRule="auto"/>
        <w:jc w:val="both"/>
        <w:rPr>
          <w:rFonts w:ascii="Palatino Linotype" w:hAnsi="Palatino Linotype" w:eastAsia="Calibri" w:cs="Tahoma"/>
          <w:bCs/>
          <w:color w:val="0D0D0D" w:themeColor="text1" w:themeTint="F2"/>
          <w:sz w:val="22"/>
          <w:szCs w:val="22"/>
          <w:lang w:eastAsia="en-US"/>
        </w:rPr>
      </w:pPr>
    </w:p>
    <w:p w:rsidRPr="004A24D4" w:rsidR="00DD31BC" w:rsidP="00DD31BC" w:rsidRDefault="00DD31BC" w14:paraId="2580A2E6" w14:textId="35D3B1D8">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 xml:space="preserve">Establecido lo anterior, se procede al análisis </w:t>
      </w:r>
      <w:r w:rsidR="00E82D5F">
        <w:rPr>
          <w:rFonts w:ascii="Palatino Linotype" w:hAnsi="Palatino Linotype" w:cs="Tahoma"/>
          <w:color w:val="0D0D0D" w:themeColor="text1" w:themeTint="F2"/>
          <w:sz w:val="22"/>
          <w:szCs w:val="22"/>
          <w:lang w:val="es-ES"/>
        </w:rPr>
        <w:t>del expediente TEC/DGPAYRT/DDU/OV/551/2021 actualiza la causal de clasificación establecida en el artículo 140, fracción VIII de la Ley de Transparencia y Acceso a la Información Pública y al homologo 113, fracción XI de la Ley General de Transparencia y Acceso a la Información Pública</w:t>
      </w:r>
      <w:r w:rsidR="0076742A">
        <w:rPr>
          <w:rFonts w:ascii="Palatino Linotype" w:hAnsi="Palatino Linotype" w:cs="Tahoma"/>
          <w:color w:val="0D0D0D" w:themeColor="text1" w:themeTint="F2"/>
          <w:sz w:val="22"/>
          <w:szCs w:val="22"/>
          <w:lang w:val="es-ES"/>
        </w:rPr>
        <w:t xml:space="preserve"> </w:t>
      </w:r>
      <w:r w:rsidRPr="004A24D4">
        <w:rPr>
          <w:rFonts w:ascii="Palatino Linotype" w:hAnsi="Palatino Linotype" w:cs="Tahoma"/>
          <w:color w:val="0D0D0D" w:themeColor="text1" w:themeTint="F2"/>
          <w:sz w:val="22"/>
          <w:szCs w:val="22"/>
          <w:lang w:val="es-ES"/>
        </w:rPr>
        <w:t>mismo que establece que será información reservada aquella que vulnere la conducción de los expedientes judiciales o de los procedimientos administrativos seguidos en forma de juicio, en tanto no hayan causado estado.</w:t>
      </w:r>
    </w:p>
    <w:p w:rsidRPr="004A24D4" w:rsidR="00DD31BC" w:rsidP="00DD31BC" w:rsidRDefault="00DD31BC" w14:paraId="52F60ACD" w14:textId="77777777">
      <w:pPr>
        <w:spacing w:line="360" w:lineRule="auto"/>
        <w:jc w:val="both"/>
        <w:rPr>
          <w:rFonts w:ascii="Palatino Linotype" w:hAnsi="Palatino Linotype" w:cs="Tahoma"/>
          <w:color w:val="0D0D0D" w:themeColor="text1" w:themeTint="F2"/>
          <w:sz w:val="22"/>
          <w:szCs w:val="22"/>
          <w:lang w:val="es-ES"/>
        </w:rPr>
      </w:pPr>
    </w:p>
    <w:p w:rsidR="00DD31BC" w:rsidP="00DD31BC" w:rsidRDefault="00DD31BC" w14:paraId="2EDB41BD" w14:textId="270EE555">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En ese sentido, los Lineamientos Generales prevé lo siguiente:</w:t>
      </w:r>
    </w:p>
    <w:p w:rsidRPr="004A24D4" w:rsidR="0062369E" w:rsidP="00DD31BC" w:rsidRDefault="0062369E" w14:paraId="0180BBF5"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2C75B45F" w14:textId="77777777">
      <w:pPr>
        <w:spacing w:line="360" w:lineRule="auto"/>
        <w:ind w:left="567" w:right="567"/>
        <w:jc w:val="both"/>
        <w:rPr>
          <w:rFonts w:ascii="Palatino Linotype" w:hAnsi="Palatino Linotype" w:cs="Arial"/>
          <w:i/>
          <w:iCs/>
          <w:color w:val="0D0D0D" w:themeColor="text1" w:themeTint="F2"/>
          <w:lang w:val="es-ES"/>
        </w:rPr>
      </w:pPr>
      <w:r w:rsidRPr="004A24D4">
        <w:rPr>
          <w:rFonts w:ascii="Palatino Linotype" w:hAnsi="Palatino Linotype" w:cs="Arial"/>
          <w:b/>
          <w:i/>
          <w:iCs/>
          <w:color w:val="0D0D0D" w:themeColor="text1" w:themeTint="F2"/>
          <w:lang w:val="es-ES"/>
        </w:rPr>
        <w:lastRenderedPageBreak/>
        <w:t>“Trigésimo.</w:t>
      </w:r>
      <w:r w:rsidRPr="004A24D4">
        <w:rPr>
          <w:rFonts w:ascii="Palatino Linotype" w:hAnsi="Palatino Linotype" w:cs="Arial"/>
          <w:i/>
          <w:iCs/>
          <w:color w:val="0D0D0D" w:themeColor="text1" w:themeTint="F2"/>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rsidRPr="004A24D4" w:rsidR="00DD31BC" w:rsidP="00DD31BC" w:rsidRDefault="00DD31BC" w14:paraId="3A9569A4" w14:textId="77777777">
      <w:pPr>
        <w:spacing w:line="360" w:lineRule="auto"/>
        <w:ind w:left="567" w:right="567"/>
        <w:jc w:val="both"/>
        <w:rPr>
          <w:rFonts w:ascii="Palatino Linotype" w:hAnsi="Palatino Linotype" w:cs="Arial"/>
          <w:i/>
          <w:iCs/>
          <w:color w:val="0D0D0D" w:themeColor="text1" w:themeTint="F2"/>
          <w:lang w:val="es-ES"/>
        </w:rPr>
      </w:pPr>
    </w:p>
    <w:p w:rsidRPr="004A24D4" w:rsidR="00DD31BC" w:rsidP="00DD31BC" w:rsidRDefault="00DD31BC" w14:paraId="11029D36" w14:textId="77777777">
      <w:pPr>
        <w:spacing w:line="360" w:lineRule="auto"/>
        <w:ind w:left="567" w:right="567"/>
        <w:jc w:val="both"/>
        <w:rPr>
          <w:rFonts w:ascii="Palatino Linotype" w:hAnsi="Palatino Linotype" w:cs="Arial"/>
          <w:i/>
          <w:iCs/>
          <w:color w:val="0D0D0D" w:themeColor="text1" w:themeTint="F2"/>
          <w:lang w:val="es-ES"/>
        </w:rPr>
      </w:pPr>
      <w:r w:rsidRPr="004A24D4">
        <w:rPr>
          <w:rFonts w:ascii="Palatino Linotype" w:hAnsi="Palatino Linotype" w:cs="Arial"/>
          <w:b/>
          <w:i/>
          <w:iCs/>
          <w:color w:val="0D0D0D" w:themeColor="text1" w:themeTint="F2"/>
          <w:lang w:val="es-ES"/>
        </w:rPr>
        <w:t>I.</w:t>
      </w:r>
      <w:r w:rsidRPr="004A24D4">
        <w:rPr>
          <w:rFonts w:ascii="Palatino Linotype" w:hAnsi="Palatino Linotype" w:cs="Arial"/>
          <w:i/>
          <w:iCs/>
          <w:color w:val="0D0D0D" w:themeColor="text1" w:themeTint="F2"/>
          <w:lang w:val="es-ES"/>
        </w:rPr>
        <w:t xml:space="preserve"> La existencia de un juicio o procedimiento administrativo materialmente jurisdiccional, que se encuentre en trámite, y </w:t>
      </w:r>
    </w:p>
    <w:p w:rsidRPr="004A24D4" w:rsidR="00DD31BC" w:rsidP="00DD31BC" w:rsidRDefault="00DD31BC" w14:paraId="2C55D1EC" w14:textId="77777777">
      <w:pPr>
        <w:spacing w:line="360" w:lineRule="auto"/>
        <w:ind w:left="567" w:right="567"/>
        <w:jc w:val="both"/>
        <w:rPr>
          <w:rFonts w:ascii="Palatino Linotype" w:hAnsi="Palatino Linotype" w:cs="Arial"/>
          <w:i/>
          <w:iCs/>
          <w:color w:val="0D0D0D" w:themeColor="text1" w:themeTint="F2"/>
          <w:lang w:val="es-ES"/>
        </w:rPr>
      </w:pPr>
    </w:p>
    <w:p w:rsidRPr="004A24D4" w:rsidR="00DD31BC" w:rsidP="00DD31BC" w:rsidRDefault="00DD31BC" w14:paraId="73631223" w14:textId="77777777">
      <w:pPr>
        <w:spacing w:line="360" w:lineRule="auto"/>
        <w:ind w:left="567" w:right="567"/>
        <w:jc w:val="both"/>
        <w:rPr>
          <w:rFonts w:ascii="Palatino Linotype" w:hAnsi="Palatino Linotype" w:cs="Arial"/>
          <w:i/>
          <w:iCs/>
          <w:color w:val="0D0D0D" w:themeColor="text1" w:themeTint="F2"/>
          <w:lang w:val="es-ES"/>
        </w:rPr>
      </w:pPr>
      <w:r w:rsidRPr="004A24D4">
        <w:rPr>
          <w:rFonts w:ascii="Palatino Linotype" w:hAnsi="Palatino Linotype" w:cs="Arial"/>
          <w:b/>
          <w:i/>
          <w:iCs/>
          <w:color w:val="0D0D0D" w:themeColor="text1" w:themeTint="F2"/>
          <w:lang w:val="es-ES"/>
        </w:rPr>
        <w:t>II.</w:t>
      </w:r>
      <w:r w:rsidRPr="004A24D4">
        <w:rPr>
          <w:rFonts w:ascii="Palatino Linotype" w:hAnsi="Palatino Linotype" w:cs="Arial"/>
          <w:i/>
          <w:iCs/>
          <w:color w:val="0D0D0D" w:themeColor="text1" w:themeTint="F2"/>
          <w:lang w:val="es-ES"/>
        </w:rPr>
        <w:t xml:space="preserve"> Que la información solicitada se refiera a actuaciones, diligencias o constancias propias del procedimiento. </w:t>
      </w:r>
    </w:p>
    <w:p w:rsidRPr="004A24D4" w:rsidR="00DD31BC" w:rsidP="00DD31BC" w:rsidRDefault="00DD31BC" w14:paraId="3ABBCCE4" w14:textId="77777777">
      <w:pPr>
        <w:spacing w:line="360" w:lineRule="auto"/>
        <w:ind w:left="567" w:right="567"/>
        <w:jc w:val="both"/>
        <w:rPr>
          <w:rFonts w:ascii="Palatino Linotype" w:hAnsi="Palatino Linotype" w:cs="Arial"/>
          <w:i/>
          <w:iCs/>
          <w:color w:val="0D0D0D" w:themeColor="text1" w:themeTint="F2"/>
          <w:lang w:val="es-ES"/>
        </w:rPr>
      </w:pPr>
    </w:p>
    <w:p w:rsidR="00DD31BC" w:rsidP="00DD31BC" w:rsidRDefault="00DD31BC" w14:paraId="51B00A30" w14:textId="4C34836C">
      <w:pPr>
        <w:spacing w:line="360" w:lineRule="auto"/>
        <w:ind w:left="567" w:right="567"/>
        <w:jc w:val="both"/>
        <w:rPr>
          <w:rFonts w:ascii="Palatino Linotype" w:hAnsi="Palatino Linotype" w:cs="Arial"/>
          <w:i/>
          <w:iCs/>
          <w:color w:val="0D0D0D" w:themeColor="text1" w:themeTint="F2"/>
          <w:lang w:val="es-ES"/>
        </w:rPr>
      </w:pPr>
      <w:r w:rsidRPr="004A24D4">
        <w:rPr>
          <w:rFonts w:ascii="Palatino Linotype" w:hAnsi="Palatino Linotype" w:cs="Arial"/>
          <w:i/>
          <w:iCs/>
          <w:color w:val="0D0D0D" w:themeColor="text1" w:themeTint="F2"/>
          <w:lang w:val="es-ES"/>
        </w:rPr>
        <w:t xml:space="preserve">Para los efectos del primer párrafo de este numeral, se considera procedimiento seguido en forma de juicio a aquel formalmente administrativo, pero materialmente jurisdiccional; esto es, en el que concurran los siguientes elementos: </w:t>
      </w:r>
    </w:p>
    <w:p w:rsidRPr="004A24D4" w:rsidR="00692605" w:rsidP="00DD31BC" w:rsidRDefault="00692605" w14:paraId="15A29F8D" w14:textId="77777777">
      <w:pPr>
        <w:spacing w:line="360" w:lineRule="auto"/>
        <w:ind w:left="567" w:right="567"/>
        <w:jc w:val="both"/>
        <w:rPr>
          <w:rFonts w:ascii="Palatino Linotype" w:hAnsi="Palatino Linotype" w:cs="Arial"/>
          <w:i/>
          <w:iCs/>
          <w:color w:val="0D0D0D" w:themeColor="text1" w:themeTint="F2"/>
          <w:lang w:val="es-ES"/>
        </w:rPr>
      </w:pPr>
    </w:p>
    <w:p w:rsidRPr="004A24D4" w:rsidR="00DD31BC" w:rsidP="00DD31BC" w:rsidRDefault="00DD31BC" w14:paraId="6983B897" w14:textId="77777777">
      <w:pPr>
        <w:spacing w:line="360" w:lineRule="auto"/>
        <w:ind w:left="567" w:right="567"/>
        <w:jc w:val="both"/>
        <w:rPr>
          <w:rFonts w:ascii="Palatino Linotype" w:hAnsi="Palatino Linotype" w:cs="Arial"/>
          <w:i/>
          <w:iCs/>
          <w:color w:val="0D0D0D" w:themeColor="text1" w:themeTint="F2"/>
          <w:lang w:val="es-ES"/>
        </w:rPr>
      </w:pPr>
      <w:r w:rsidRPr="004A24D4">
        <w:rPr>
          <w:rFonts w:ascii="Palatino Linotype" w:hAnsi="Palatino Linotype" w:cs="Arial"/>
          <w:b/>
          <w:i/>
          <w:iCs/>
          <w:color w:val="0D0D0D" w:themeColor="text1" w:themeTint="F2"/>
          <w:lang w:val="es-ES"/>
        </w:rPr>
        <w:t>1.</w:t>
      </w:r>
      <w:r w:rsidRPr="004A24D4">
        <w:rPr>
          <w:rFonts w:ascii="Palatino Linotype" w:hAnsi="Palatino Linotype" w:cs="Arial"/>
          <w:i/>
          <w:iCs/>
          <w:color w:val="0D0D0D" w:themeColor="text1" w:themeTint="F2"/>
          <w:lang w:val="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rsidRPr="004A24D4" w:rsidR="00DD31BC" w:rsidP="00DD31BC" w:rsidRDefault="00DD31BC" w14:paraId="7D4D5AEF" w14:textId="77777777">
      <w:pPr>
        <w:spacing w:line="360" w:lineRule="auto"/>
        <w:ind w:left="567" w:right="567"/>
        <w:jc w:val="both"/>
        <w:rPr>
          <w:rFonts w:ascii="Palatino Linotype" w:hAnsi="Palatino Linotype" w:cs="Arial"/>
          <w:i/>
          <w:iCs/>
          <w:color w:val="0D0D0D" w:themeColor="text1" w:themeTint="F2"/>
          <w:lang w:val="es-ES"/>
        </w:rPr>
      </w:pPr>
    </w:p>
    <w:p w:rsidRPr="004A24D4" w:rsidR="00DD31BC" w:rsidP="00DD31BC" w:rsidRDefault="00DD31BC" w14:paraId="1BA67A1D" w14:textId="77777777">
      <w:pPr>
        <w:spacing w:line="360" w:lineRule="auto"/>
        <w:ind w:left="567" w:right="567"/>
        <w:jc w:val="both"/>
        <w:rPr>
          <w:rFonts w:ascii="Palatino Linotype" w:hAnsi="Palatino Linotype" w:cs="Arial"/>
          <w:i/>
          <w:iCs/>
          <w:color w:val="0D0D0D" w:themeColor="text1" w:themeTint="F2"/>
          <w:lang w:val="es-ES"/>
        </w:rPr>
      </w:pPr>
      <w:r w:rsidRPr="004A24D4">
        <w:rPr>
          <w:rFonts w:ascii="Palatino Linotype" w:hAnsi="Palatino Linotype" w:cs="Arial"/>
          <w:b/>
          <w:i/>
          <w:iCs/>
          <w:color w:val="0D0D0D" w:themeColor="text1" w:themeTint="F2"/>
          <w:lang w:val="es-ES"/>
        </w:rPr>
        <w:t>2.</w:t>
      </w:r>
      <w:r w:rsidRPr="004A24D4">
        <w:rPr>
          <w:rFonts w:ascii="Palatino Linotype" w:hAnsi="Palatino Linotype" w:cs="Arial"/>
          <w:i/>
          <w:iCs/>
          <w:color w:val="0D0D0D" w:themeColor="text1" w:themeTint="F2"/>
          <w:lang w:val="es-ES"/>
        </w:rPr>
        <w:t xml:space="preserve"> Que se cumplan las formalidades esenciales del procedimiento. </w:t>
      </w:r>
    </w:p>
    <w:p w:rsidRPr="004A24D4" w:rsidR="00DD31BC" w:rsidP="00DD31BC" w:rsidRDefault="00DD31BC" w14:paraId="5CA7649A" w14:textId="77777777">
      <w:pPr>
        <w:spacing w:line="360" w:lineRule="auto"/>
        <w:ind w:left="567" w:right="567"/>
        <w:jc w:val="both"/>
        <w:rPr>
          <w:rFonts w:ascii="Palatino Linotype" w:hAnsi="Palatino Linotype" w:cs="Arial"/>
          <w:i/>
          <w:iCs/>
          <w:color w:val="0D0D0D" w:themeColor="text1" w:themeTint="F2"/>
          <w:lang w:val="es-ES"/>
        </w:rPr>
      </w:pPr>
    </w:p>
    <w:p w:rsidRPr="004A24D4" w:rsidR="00DD31BC" w:rsidP="00DD31BC" w:rsidRDefault="00DD31BC" w14:paraId="1CCB5F62" w14:textId="77777777">
      <w:pPr>
        <w:spacing w:line="360" w:lineRule="auto"/>
        <w:ind w:left="567" w:right="567"/>
        <w:jc w:val="both"/>
        <w:rPr>
          <w:rFonts w:ascii="Palatino Linotype" w:hAnsi="Palatino Linotype" w:cs="Arial"/>
          <w:i/>
          <w:iCs/>
          <w:color w:val="0D0D0D" w:themeColor="text1" w:themeTint="F2"/>
          <w:lang w:val="es-ES"/>
        </w:rPr>
      </w:pPr>
      <w:r w:rsidRPr="004A24D4">
        <w:rPr>
          <w:rFonts w:ascii="Palatino Linotype" w:hAnsi="Palatino Linotype" w:cs="Arial"/>
          <w:i/>
          <w:iCs/>
          <w:color w:val="0D0D0D" w:themeColor="text1" w:themeTint="F2"/>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rsidRPr="004A24D4" w:rsidR="00DD31BC" w:rsidP="00DD31BC" w:rsidRDefault="00DD31BC" w14:paraId="4116FA9C"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2998FB81" w14:textId="592D0268">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De la normatividad citada, se desprende que el supuesto de clasificación invocado</w:t>
      </w:r>
      <w:r w:rsidR="00955B11">
        <w:rPr>
          <w:rFonts w:ascii="Palatino Linotype" w:hAnsi="Palatino Linotype" w:cs="Tahoma"/>
          <w:color w:val="0D0D0D" w:themeColor="text1" w:themeTint="F2"/>
          <w:sz w:val="22"/>
          <w:szCs w:val="22"/>
          <w:lang w:val="es-ES"/>
        </w:rPr>
        <w:t xml:space="preserve"> </w:t>
      </w:r>
      <w:r w:rsidRPr="004A24D4">
        <w:rPr>
          <w:rFonts w:ascii="Palatino Linotype" w:hAnsi="Palatino Linotype" w:cs="Tahoma"/>
          <w:color w:val="0D0D0D" w:themeColor="text1" w:themeTint="F2"/>
          <w:sz w:val="22"/>
          <w:szCs w:val="22"/>
          <w:lang w:val="es-ES"/>
        </w:rPr>
        <w:t xml:space="preserve">prevé que como información reservada podrá clasificarse aquella que vulnere la conducción de los expedientes judiciales o de los procedimientos administrativos seguidos en forma de juicio, </w:t>
      </w:r>
      <w:r w:rsidRPr="004A24D4">
        <w:rPr>
          <w:rFonts w:ascii="Palatino Linotype" w:hAnsi="Palatino Linotype" w:cs="Tahoma"/>
          <w:color w:val="0D0D0D" w:themeColor="text1" w:themeTint="F2"/>
          <w:sz w:val="22"/>
          <w:szCs w:val="22"/>
          <w:lang w:val="es-ES"/>
        </w:rPr>
        <w:lastRenderedPageBreak/>
        <w:t>en tanto no hayan causado estado. Por lo cual, para considerar que se actualiza dicha causal es necesario que se configuren los siguientes elementos:</w:t>
      </w:r>
    </w:p>
    <w:p w:rsidRPr="004A24D4" w:rsidR="00DD31BC" w:rsidP="00DD31BC" w:rsidRDefault="00DD31BC" w14:paraId="6CF54C9E"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1989318D" w14:textId="77777777">
      <w:pPr>
        <w:numPr>
          <w:ilvl w:val="0"/>
          <w:numId w:val="26"/>
        </w:num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La existencia de un juicio o procedimiento administrativo materialmente jurisdiccional, que se encuentre en trámite, y</w:t>
      </w:r>
    </w:p>
    <w:p w:rsidRPr="004A24D4" w:rsidR="00DD31BC" w:rsidP="00DD31BC" w:rsidRDefault="00DD31BC" w14:paraId="3F3EB448" w14:textId="77777777">
      <w:pPr>
        <w:spacing w:line="360" w:lineRule="auto"/>
        <w:jc w:val="both"/>
        <w:rPr>
          <w:rFonts w:ascii="Palatino Linotype" w:hAnsi="Palatino Linotype" w:cs="Tahoma"/>
          <w:color w:val="0D0D0D" w:themeColor="text1" w:themeTint="F2"/>
          <w:sz w:val="22"/>
          <w:szCs w:val="22"/>
        </w:rPr>
      </w:pPr>
    </w:p>
    <w:p w:rsidRPr="004A24D4" w:rsidR="00DD31BC" w:rsidP="00DD31BC" w:rsidRDefault="00DD31BC" w14:paraId="639701A0" w14:textId="77777777">
      <w:pPr>
        <w:numPr>
          <w:ilvl w:val="0"/>
          <w:numId w:val="26"/>
        </w:num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Que la información solicitada se refiera a actuaciones, diligencias o constancias propias del procedimiento.</w:t>
      </w:r>
    </w:p>
    <w:p w:rsidRPr="004A24D4" w:rsidR="00DD31BC" w:rsidP="00DD31BC" w:rsidRDefault="00DD31BC" w14:paraId="33263E4D"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5D30EE61" w14:textId="77777777">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rsidRPr="004A24D4" w:rsidR="00DD31BC" w:rsidP="00DD31BC" w:rsidRDefault="00DD31BC" w14:paraId="3935FA59"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66D1EC84" w14:textId="77777777">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Por lo cual, se procede analizar cada uno de los requisitos señalados en los Lineamientos Generales, con la finalidad de verificar si se configura la hipótesis de reserva en estudio:</w:t>
      </w:r>
    </w:p>
    <w:p w:rsidRPr="004A24D4" w:rsidR="00DD31BC" w:rsidP="00DD31BC" w:rsidRDefault="00DD31BC" w14:paraId="1E6B6909"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19A93306" w14:textId="77777777">
      <w:pPr>
        <w:numPr>
          <w:ilvl w:val="0"/>
          <w:numId w:val="27"/>
        </w:numPr>
        <w:spacing w:line="360" w:lineRule="auto"/>
        <w:jc w:val="both"/>
        <w:rPr>
          <w:rFonts w:ascii="Palatino Linotype" w:hAnsi="Palatino Linotype" w:cs="Tahoma"/>
          <w:b/>
          <w:color w:val="0D0D0D" w:themeColor="text1" w:themeTint="F2"/>
          <w:sz w:val="22"/>
          <w:szCs w:val="22"/>
        </w:rPr>
      </w:pPr>
      <w:r w:rsidRPr="004A24D4">
        <w:rPr>
          <w:rFonts w:ascii="Palatino Linotype" w:hAnsi="Palatino Linotype" w:cs="Tahoma"/>
          <w:b/>
          <w:color w:val="0D0D0D" w:themeColor="text1" w:themeTint="F2"/>
          <w:sz w:val="22"/>
          <w:szCs w:val="22"/>
        </w:rPr>
        <w:t>La existencia de un juicio o procedimiento administrativo materialmente jurisdiccional, que se encuentre en trámite.</w:t>
      </w:r>
    </w:p>
    <w:p w:rsidRPr="004A24D4" w:rsidR="00DD31BC" w:rsidP="00DD31BC" w:rsidRDefault="00DD31BC" w14:paraId="0B171BDD" w14:textId="77777777">
      <w:pPr>
        <w:spacing w:line="360" w:lineRule="auto"/>
        <w:jc w:val="both"/>
        <w:rPr>
          <w:rFonts w:ascii="Palatino Linotype" w:hAnsi="Palatino Linotype" w:cs="Tahoma"/>
          <w:b/>
          <w:color w:val="0D0D0D" w:themeColor="text1" w:themeTint="F2"/>
          <w:sz w:val="22"/>
          <w:szCs w:val="22"/>
        </w:rPr>
      </w:pPr>
    </w:p>
    <w:p w:rsidRPr="004A24D4" w:rsidR="00DD31BC" w:rsidP="00DD31BC" w:rsidRDefault="00DD31BC" w14:paraId="1094A6FC" w14:textId="779DAA9E">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 xml:space="preserve">Al respecto, en el presente caso, se trata de </w:t>
      </w:r>
      <w:r w:rsidR="00BD20CE">
        <w:rPr>
          <w:rFonts w:ascii="Palatino Linotype" w:hAnsi="Palatino Linotype" w:cs="Tahoma"/>
          <w:color w:val="0D0D0D" w:themeColor="text1" w:themeTint="F2"/>
          <w:sz w:val="22"/>
          <w:szCs w:val="22"/>
          <w:lang w:val="es-ES"/>
        </w:rPr>
        <w:t xml:space="preserve">un procedimiento administrativo iniciado por la Dirección General de Vialidad, con motivo de </w:t>
      </w:r>
      <w:r w:rsidR="007D0FFB">
        <w:rPr>
          <w:rFonts w:ascii="Palatino Linotype" w:hAnsi="Palatino Linotype" w:cs="Tahoma"/>
          <w:color w:val="0D0D0D" w:themeColor="text1" w:themeTint="F2"/>
          <w:sz w:val="22"/>
          <w:szCs w:val="22"/>
          <w:lang w:val="es-ES"/>
        </w:rPr>
        <w:t xml:space="preserve">una obra inconclusa dentro del territorio del Municipio de Tecámac, es por lo que, se procede a analizar si dicho procedimiento </w:t>
      </w:r>
      <w:r w:rsidRPr="004A24D4">
        <w:rPr>
          <w:rFonts w:ascii="Palatino Linotype" w:hAnsi="Palatino Linotype" w:cs="Tahoma"/>
          <w:color w:val="0D0D0D" w:themeColor="text1" w:themeTint="F2"/>
          <w:sz w:val="22"/>
          <w:szCs w:val="22"/>
          <w:lang w:val="es-ES"/>
        </w:rPr>
        <w:t>corresponde</w:t>
      </w:r>
      <w:r w:rsidR="007D0FFB">
        <w:rPr>
          <w:rFonts w:ascii="Palatino Linotype" w:hAnsi="Palatino Linotype" w:cs="Tahoma"/>
          <w:color w:val="0D0D0D" w:themeColor="text1" w:themeTint="F2"/>
          <w:sz w:val="22"/>
          <w:szCs w:val="22"/>
          <w:lang w:val="es-ES"/>
        </w:rPr>
        <w:t xml:space="preserve"> </w:t>
      </w:r>
      <w:r w:rsidRPr="004A24D4">
        <w:rPr>
          <w:rFonts w:ascii="Palatino Linotype" w:hAnsi="Palatino Linotype" w:cs="Tahoma"/>
          <w:color w:val="0D0D0D" w:themeColor="text1" w:themeTint="F2"/>
          <w:sz w:val="22"/>
          <w:szCs w:val="22"/>
          <w:lang w:val="es-ES"/>
        </w:rPr>
        <w:t>a aquellos seguido</w:t>
      </w:r>
      <w:r w:rsidR="007D0FFB">
        <w:rPr>
          <w:rFonts w:ascii="Palatino Linotype" w:hAnsi="Palatino Linotype" w:cs="Tahoma"/>
          <w:color w:val="0D0D0D" w:themeColor="text1" w:themeTint="F2"/>
          <w:sz w:val="22"/>
          <w:szCs w:val="22"/>
          <w:lang w:val="es-ES"/>
        </w:rPr>
        <w:t>s</w:t>
      </w:r>
      <w:r w:rsidRPr="004A24D4">
        <w:rPr>
          <w:rFonts w:ascii="Palatino Linotype" w:hAnsi="Palatino Linotype" w:cs="Tahoma"/>
          <w:color w:val="0D0D0D" w:themeColor="text1" w:themeTint="F2"/>
          <w:sz w:val="22"/>
          <w:szCs w:val="22"/>
          <w:lang w:val="es-ES"/>
        </w:rPr>
        <w:t xml:space="preserve"> en forma de juicio y</w:t>
      </w:r>
      <w:r w:rsidR="007D0FFB">
        <w:rPr>
          <w:rFonts w:ascii="Palatino Linotype" w:hAnsi="Palatino Linotype" w:cs="Tahoma"/>
          <w:color w:val="0D0D0D" w:themeColor="text1" w:themeTint="F2"/>
          <w:sz w:val="22"/>
          <w:szCs w:val="22"/>
          <w:lang w:val="es-ES"/>
        </w:rPr>
        <w:t xml:space="preserve"> con ello</w:t>
      </w:r>
      <w:r w:rsidRPr="004A24D4">
        <w:rPr>
          <w:rFonts w:ascii="Palatino Linotype" w:hAnsi="Palatino Linotype" w:cs="Tahoma"/>
          <w:color w:val="0D0D0D" w:themeColor="text1" w:themeTint="F2"/>
          <w:sz w:val="22"/>
          <w:szCs w:val="22"/>
          <w:lang w:val="es-ES"/>
        </w:rPr>
        <w:t xml:space="preserve"> determinar, sí se actualiza el </w:t>
      </w:r>
      <w:r w:rsidRPr="004A24D4">
        <w:rPr>
          <w:rFonts w:ascii="Palatino Linotype" w:hAnsi="Palatino Linotype" w:cs="Tahoma"/>
          <w:b/>
          <w:bCs/>
          <w:color w:val="0D0D0D" w:themeColor="text1" w:themeTint="F2"/>
          <w:sz w:val="22"/>
          <w:szCs w:val="22"/>
          <w:lang w:val="es-ES"/>
        </w:rPr>
        <w:t xml:space="preserve">primer elemento, </w:t>
      </w:r>
      <w:r w:rsidR="004814F6">
        <w:rPr>
          <w:rFonts w:ascii="Palatino Linotype" w:hAnsi="Palatino Linotype" w:cs="Tahoma"/>
          <w:color w:val="0D0D0D" w:themeColor="text1" w:themeTint="F2"/>
          <w:sz w:val="22"/>
          <w:szCs w:val="22"/>
          <w:lang w:val="es-ES"/>
        </w:rPr>
        <w:t>respecto de la primera</w:t>
      </w:r>
      <w:r w:rsidRPr="004A24D4">
        <w:rPr>
          <w:rFonts w:ascii="Palatino Linotype" w:hAnsi="Palatino Linotype" w:cs="Tahoma"/>
          <w:color w:val="0D0D0D" w:themeColor="text1" w:themeTint="F2"/>
          <w:sz w:val="22"/>
          <w:szCs w:val="22"/>
          <w:lang w:val="es-ES"/>
        </w:rPr>
        <w:t xml:space="preserve"> causal de clasificación en estudio.</w:t>
      </w:r>
    </w:p>
    <w:p w:rsidRPr="004A24D4" w:rsidR="00DD31BC" w:rsidP="00DD31BC" w:rsidRDefault="00DD31BC" w14:paraId="31D6BFC7"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168811E8" w14:textId="77777777">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bCs/>
          <w:color w:val="0D0D0D" w:themeColor="text1" w:themeTint="F2"/>
          <w:sz w:val="22"/>
          <w:szCs w:val="22"/>
          <w:lang w:val="es-ES"/>
        </w:rPr>
        <w:lastRenderedPageBreak/>
        <w:t xml:space="preserve">En relación con lo anterior, </w:t>
      </w:r>
      <w:r w:rsidRPr="004A24D4">
        <w:rPr>
          <w:rFonts w:ascii="Palatino Linotype" w:hAnsi="Palatino Linotype" w:cs="Tahoma"/>
          <w:color w:val="0D0D0D" w:themeColor="text1" w:themeTint="F2"/>
          <w:sz w:val="22"/>
          <w:szCs w:val="22"/>
          <w:lang w:val="es-ES"/>
        </w:rPr>
        <w:t xml:space="preserve">es menester precisar que para que se trate de </w:t>
      </w:r>
      <w:r w:rsidRPr="004A24D4">
        <w:rPr>
          <w:rFonts w:ascii="Palatino Linotype" w:hAnsi="Palatino Linotype" w:cs="Tahoma"/>
          <w:bCs/>
          <w:color w:val="0D0D0D" w:themeColor="text1" w:themeTint="F2"/>
          <w:sz w:val="22"/>
          <w:szCs w:val="22"/>
          <w:lang w:val="es-ES"/>
        </w:rPr>
        <w:t>un</w:t>
      </w:r>
      <w:r w:rsidRPr="004A24D4">
        <w:rPr>
          <w:rFonts w:ascii="Palatino Linotype" w:hAnsi="Palatino Linotype" w:cs="Tahoma"/>
          <w:b/>
          <w:bCs/>
          <w:color w:val="0D0D0D" w:themeColor="text1" w:themeTint="F2"/>
          <w:sz w:val="22"/>
          <w:szCs w:val="22"/>
          <w:lang w:val="es-ES"/>
        </w:rPr>
        <w:t xml:space="preserve"> </w:t>
      </w:r>
      <w:r w:rsidRPr="004A24D4">
        <w:rPr>
          <w:rFonts w:ascii="Palatino Linotype" w:hAnsi="Palatino Linotype" w:cs="Tahoma"/>
          <w:color w:val="0D0D0D" w:themeColor="text1" w:themeTint="F2"/>
          <w:sz w:val="22"/>
          <w:szCs w:val="22"/>
          <w:lang w:val="es-ES"/>
        </w:rPr>
        <w:t xml:space="preserve">juicio o procedimiento administrativo materialmente jurisdiccional, debe cumplirse con lo dispuesto en los Lineamientos Generales, así como lo sostenido por la Segunda Sala de la Suprema Corte de Justicia de la Nación, en la Tesis 2a./J. 22/2003, consistente en que un “procedimiento en forma de juicio”, debe entenderse </w:t>
      </w:r>
      <w:r w:rsidRPr="004A24D4">
        <w:rPr>
          <w:rFonts w:ascii="Palatino Linotype" w:hAnsi="Palatino Linotype" w:cs="Tahoma"/>
          <w:i/>
          <w:color w:val="0D0D0D" w:themeColor="text1" w:themeTint="F2"/>
          <w:sz w:val="22"/>
          <w:szCs w:val="22"/>
          <w:lang w:val="es-ES"/>
        </w:rPr>
        <w:t>lato sensu</w:t>
      </w:r>
      <w:r w:rsidRPr="004A24D4">
        <w:rPr>
          <w:rFonts w:ascii="Palatino Linotype" w:hAnsi="Palatino Linotype" w:cs="Tahoma"/>
          <w:color w:val="0D0D0D" w:themeColor="text1" w:themeTint="F2"/>
          <w:sz w:val="22"/>
          <w:szCs w:val="22"/>
          <w:lang w:val="es-ES"/>
        </w:rPr>
        <w:t>,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w:t>
      </w:r>
      <w:r w:rsidRPr="004A24D4">
        <w:rPr>
          <w:rFonts w:ascii="Palatino Linotype" w:hAnsi="Palatino Linotype" w:cs="Tahoma"/>
          <w:b/>
          <w:color w:val="0D0D0D" w:themeColor="text1" w:themeTint="F2"/>
          <w:sz w:val="22"/>
          <w:szCs w:val="22"/>
          <w:lang w:val="es-ES"/>
        </w:rPr>
        <w:t xml:space="preserve"> </w:t>
      </w:r>
      <w:r w:rsidRPr="004A24D4">
        <w:rPr>
          <w:rFonts w:ascii="Palatino Linotype" w:hAnsi="Palatino Linotype" w:cs="Tahoma"/>
          <w:color w:val="0D0D0D" w:themeColor="text1" w:themeTint="F2"/>
          <w:sz w:val="22"/>
          <w:szCs w:val="22"/>
          <w:lang w:val="es-ES"/>
        </w:rPr>
        <w:t>tal como se muestra a continuación:</w:t>
      </w:r>
    </w:p>
    <w:p w:rsidRPr="004A24D4" w:rsidR="00DD31BC" w:rsidP="00DD31BC" w:rsidRDefault="00DD31BC" w14:paraId="7D23B83C"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5E5FD686" w14:textId="77777777">
      <w:pPr>
        <w:spacing w:line="360" w:lineRule="auto"/>
        <w:ind w:left="567" w:right="567"/>
        <w:jc w:val="both"/>
        <w:rPr>
          <w:rFonts w:ascii="Palatino Linotype" w:hAnsi="Palatino Linotype" w:cs="Tahoma"/>
          <w:bCs/>
          <w:i/>
          <w:iCs/>
          <w:color w:val="0D0D0D" w:themeColor="text1" w:themeTint="F2"/>
          <w:lang w:val="es-ES"/>
        </w:rPr>
      </w:pPr>
      <w:r w:rsidRPr="004A24D4">
        <w:rPr>
          <w:rFonts w:ascii="Palatino Linotype" w:hAnsi="Palatino Linotype" w:cs="Tahoma"/>
          <w:color w:val="0D0D0D" w:themeColor="text1" w:themeTint="F2"/>
          <w:sz w:val="22"/>
          <w:szCs w:val="22"/>
          <w:lang w:val="es-ES"/>
        </w:rPr>
        <w:t>“</w:t>
      </w:r>
      <w:r w:rsidRPr="004A24D4">
        <w:rPr>
          <w:rFonts w:ascii="Palatino Linotype" w:hAnsi="Palatino Linotype" w:cs="Tahoma"/>
          <w:b/>
          <w:i/>
          <w:iCs/>
          <w:color w:val="0D0D0D" w:themeColor="text1" w:themeTint="F2"/>
          <w:lang w:val="es-ES"/>
        </w:rPr>
        <w:t xml:space="preserve">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 </w:t>
      </w:r>
      <w:r w:rsidRPr="004A24D4">
        <w:rPr>
          <w:rFonts w:ascii="Palatino Linotype" w:hAnsi="Palatino Linotype" w:cs="Tahoma"/>
          <w:bCs/>
          <w:i/>
          <w:iCs/>
          <w:color w:val="0D0D0D" w:themeColor="text1" w:themeTint="F2"/>
          <w:lang w:val="es-ES"/>
        </w:rPr>
        <w:t xml:space="preserve">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w:t>
      </w:r>
      <w:proofErr w:type="spellStart"/>
      <w:r w:rsidRPr="004A24D4">
        <w:rPr>
          <w:rFonts w:ascii="Palatino Linotype" w:hAnsi="Palatino Linotype" w:cs="Tahoma"/>
          <w:bCs/>
          <w:i/>
          <w:iCs/>
          <w:color w:val="0D0D0D" w:themeColor="text1" w:themeTint="F2"/>
          <w:lang w:val="es-ES"/>
        </w:rPr>
        <w:t>expeditez</w:t>
      </w:r>
      <w:proofErr w:type="spellEnd"/>
      <w:r w:rsidRPr="004A24D4">
        <w:rPr>
          <w:rFonts w:ascii="Palatino Linotype" w:hAnsi="Palatino Linotype" w:cs="Tahoma"/>
          <w:bCs/>
          <w:i/>
          <w:iCs/>
          <w:color w:val="0D0D0D" w:themeColor="text1" w:themeTint="F2"/>
          <w:lang w:val="es-ES"/>
        </w:rPr>
        <w:t xml:space="preserve"> de las diligencias procedimentales. Tal es la estructura que dicha Ley adopta en el amparo directo, así como en los procedimientos de ejecución y en los procedimientos de remate, como lo establece en sus artículos </w:t>
      </w:r>
      <w:hyperlink w:history="1" r:id="rId10">
        <w:r w:rsidRPr="004A24D4">
          <w:rPr>
            <w:rFonts w:eastAsia="Calibri"/>
            <w:bCs/>
            <w:i/>
            <w:iCs/>
            <w:color w:val="0D0D0D" w:themeColor="text1" w:themeTint="F2"/>
            <w:lang w:val="es-ES"/>
          </w:rPr>
          <w:t>158</w:t>
        </w:r>
      </w:hyperlink>
      <w:r w:rsidRPr="004A24D4">
        <w:rPr>
          <w:rFonts w:ascii="Palatino Linotype" w:hAnsi="Palatino Linotype" w:cs="Tahoma"/>
          <w:bCs/>
          <w:i/>
          <w:iCs/>
          <w:color w:val="0D0D0D" w:themeColor="text1" w:themeTint="F2"/>
          <w:lang w:val="es-ES"/>
        </w:rPr>
        <w:t xml:space="preserve"> y </w:t>
      </w:r>
      <w:hyperlink w:history="1" r:id="rId11">
        <w:r w:rsidRPr="004A24D4">
          <w:rPr>
            <w:rFonts w:eastAsia="Calibri"/>
            <w:bCs/>
            <w:i/>
            <w:iCs/>
            <w:color w:val="0D0D0D" w:themeColor="text1" w:themeTint="F2"/>
            <w:lang w:val="es-ES"/>
          </w:rPr>
          <w:t>114, fracción III</w:t>
        </w:r>
      </w:hyperlink>
      <w:r w:rsidRPr="004A24D4">
        <w:rPr>
          <w:rFonts w:ascii="Palatino Linotype" w:hAnsi="Palatino Linotype" w:cs="Tahoma"/>
          <w:bCs/>
          <w:i/>
          <w:iCs/>
          <w:color w:val="0D0D0D" w:themeColor="text1" w:themeTint="F2"/>
          <w:lang w:val="es-ES"/>
        </w:rPr>
        <w:t xml:space="preserve">,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"procedimiento en forma de juicio", comprendiendo aquellos en que la autoridad dirime una controversia entre partes contendientes, así como todos los procedimientos en que la autoridad, </w:t>
      </w:r>
      <w:r w:rsidRPr="004A24D4">
        <w:rPr>
          <w:rFonts w:ascii="Palatino Linotype" w:hAnsi="Palatino Linotype" w:cs="Tahoma"/>
          <w:bCs/>
          <w:i/>
          <w:iCs/>
          <w:color w:val="0D0D0D" w:themeColor="text1" w:themeTint="F2"/>
          <w:lang w:val="es-ES"/>
        </w:rPr>
        <w:lastRenderedPageBreak/>
        <w:t>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rsidRPr="004A24D4" w:rsidR="00DD31BC" w:rsidP="00DD31BC" w:rsidRDefault="00DD31BC" w14:paraId="1DB5AEEB" w14:textId="77777777">
      <w:pPr>
        <w:spacing w:line="360" w:lineRule="auto"/>
        <w:jc w:val="both"/>
        <w:rPr>
          <w:rFonts w:ascii="Palatino Linotype" w:hAnsi="Palatino Linotype" w:cs="Tahoma"/>
          <w:b/>
          <w:color w:val="0D0D0D" w:themeColor="text1" w:themeTint="F2"/>
          <w:sz w:val="22"/>
          <w:szCs w:val="22"/>
          <w:lang w:val="es-ES"/>
        </w:rPr>
      </w:pPr>
    </w:p>
    <w:p w:rsidRPr="004A24D4" w:rsidR="00DD31BC" w:rsidP="00DD31BC" w:rsidRDefault="00DD31BC" w14:paraId="5E0437D9" w14:textId="77777777">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Ahora bien, es necesario señalar que, respecto a las formalidades esenciales del procedimiento, el Pleno de la Suprema de Corte de Justicia de la Nación mediante tesis jurisprudencial P./J.47/95, publicada en el Semanario Judicial de la Federación y su Gaceta, novena época, t. II, diciembre de 1995, página 133; ha sostenido:</w:t>
      </w:r>
    </w:p>
    <w:p w:rsidRPr="004A24D4" w:rsidR="00DD31BC" w:rsidP="00DD31BC" w:rsidRDefault="00DD31BC" w14:paraId="62DF6ECD"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30AA88B0" w14:textId="77777777">
      <w:pPr>
        <w:spacing w:line="360" w:lineRule="auto"/>
        <w:ind w:left="567" w:right="567"/>
        <w:jc w:val="both"/>
        <w:rPr>
          <w:rFonts w:ascii="Palatino Linotype" w:hAnsi="Palatino Linotype" w:cs="Tahoma"/>
          <w:bCs/>
          <w:i/>
          <w:iCs/>
          <w:color w:val="0D0D0D" w:themeColor="text1" w:themeTint="F2"/>
          <w:lang w:val="es-ES"/>
        </w:rPr>
      </w:pPr>
      <w:r w:rsidRPr="004A24D4">
        <w:rPr>
          <w:rFonts w:ascii="Palatino Linotype" w:hAnsi="Palatino Linotype" w:cs="Tahoma"/>
          <w:b/>
          <w:i/>
          <w:iCs/>
          <w:color w:val="0D0D0D" w:themeColor="text1" w:themeTint="F2"/>
          <w:lang w:val="es-ES"/>
        </w:rPr>
        <w:t xml:space="preserve">“FORMALIDADES ESENCIALES DEL PROCEDIMIENTO. SON LAS QUE GARANTIZAN UNA ADECUADA Y OPORTUNA DEFENSA PREVIA AL ACTO PRIVATIVO. </w:t>
      </w:r>
      <w:r w:rsidRPr="004A24D4">
        <w:rPr>
          <w:rFonts w:ascii="Palatino Linotype" w:hAnsi="Palatino Linotype" w:cs="Tahoma"/>
          <w:bCs/>
          <w:i/>
          <w:iCs/>
          <w:color w:val="0D0D0D" w:themeColor="text1" w:themeTint="F2"/>
          <w:lang w:val="es-ES"/>
        </w:rPr>
        <w:t>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traducen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rsidR="00DD31BC" w:rsidP="00DD31BC" w:rsidRDefault="00DD31BC" w14:paraId="5D6CB523" w14:textId="77777777">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Del criterio jurisprudencial citado, se desprende que las formalidades esenciales del procedimiento que exige el párrafo segundo del artículo 14 de la Constitución Política de los Estados Unidos Mexicanos para que se respete la garantía de audiencia, son las que resultan necesarias para garantizar la defensa adecuada antes del acto de privación y que, de manera genérica, se traducen en los siguientes requisitos:</w:t>
      </w:r>
    </w:p>
    <w:p w:rsidRPr="004A24D4" w:rsidR="00AF54DE" w:rsidP="00DD31BC" w:rsidRDefault="00AF54DE" w14:paraId="6AF81953"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4B89FCDB" w14:textId="77777777">
      <w:pPr>
        <w:numPr>
          <w:ilvl w:val="0"/>
          <w:numId w:val="32"/>
        </w:numPr>
        <w:spacing w:line="360" w:lineRule="auto"/>
        <w:ind w:left="851"/>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lastRenderedPageBreak/>
        <w:t>La notificación del inicio del procedimiento y sus consecuencias;</w:t>
      </w:r>
    </w:p>
    <w:p w:rsidRPr="004A24D4" w:rsidR="00DD31BC" w:rsidP="00DD31BC" w:rsidRDefault="00DD31BC" w14:paraId="07B6359A" w14:textId="77777777">
      <w:pPr>
        <w:numPr>
          <w:ilvl w:val="0"/>
          <w:numId w:val="32"/>
        </w:numPr>
        <w:spacing w:line="360" w:lineRule="auto"/>
        <w:ind w:left="851"/>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 xml:space="preserve">La oportunidad de ofrecer y desahogar pruebas; </w:t>
      </w:r>
    </w:p>
    <w:p w:rsidRPr="004A24D4" w:rsidR="00DD31BC" w:rsidP="00DD31BC" w:rsidRDefault="00DD31BC" w14:paraId="743318D4" w14:textId="77777777">
      <w:pPr>
        <w:numPr>
          <w:ilvl w:val="0"/>
          <w:numId w:val="32"/>
        </w:numPr>
        <w:spacing w:line="360" w:lineRule="auto"/>
        <w:ind w:left="851"/>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La oportunidad de alegar; y</w:t>
      </w:r>
    </w:p>
    <w:p w:rsidRPr="004A24D4" w:rsidR="00DD31BC" w:rsidP="00DD31BC" w:rsidRDefault="00DD31BC" w14:paraId="674C6C95" w14:textId="77777777">
      <w:pPr>
        <w:numPr>
          <w:ilvl w:val="0"/>
          <w:numId w:val="32"/>
        </w:numPr>
        <w:spacing w:line="360" w:lineRule="auto"/>
        <w:ind w:left="851"/>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El dictado de una resolución que dirima las cuestiones debatidas.</w:t>
      </w:r>
    </w:p>
    <w:p w:rsidRPr="004A24D4" w:rsidR="00DD31BC" w:rsidP="00DD31BC" w:rsidRDefault="00DD31BC" w14:paraId="79EE7BCC"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4D1041FC" w14:textId="77777777">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 xml:space="preserve">Por lo que hace a la notificación del inicio del procedimiento y sus consecuencias, es la etapa en la que se hace del concomimiento de una de las partes que se ha instaurado un procedimiento en su contra; por lo que hace la oportunidad de ofrecer y desahogar pruebas, es la instancia en la que se da a las partes de presentar aquellos elementos de convicción que acrediten sus pretensiones; en relación con la fase de alegar, es aquella del proceso en que las partes presentan las manifestaciones que a su derecho convenga; y finalmente, por lo que hace al dictado de la resolución, versa en la determinación de la autoridad competente de las cuestiones debatidas. </w:t>
      </w:r>
    </w:p>
    <w:p w:rsidRPr="004A24D4" w:rsidR="00DD31BC" w:rsidP="00DD31BC" w:rsidRDefault="00DD31BC" w14:paraId="03C04A93" w14:textId="77777777">
      <w:pPr>
        <w:spacing w:line="360" w:lineRule="auto"/>
        <w:jc w:val="both"/>
        <w:rPr>
          <w:rFonts w:ascii="Palatino Linotype" w:hAnsi="Palatino Linotype" w:cs="Tahoma"/>
          <w:color w:val="0D0D0D" w:themeColor="text1" w:themeTint="F2"/>
          <w:sz w:val="22"/>
          <w:szCs w:val="22"/>
          <w:lang w:val="es-ES"/>
        </w:rPr>
      </w:pPr>
    </w:p>
    <w:p w:rsidR="007605B0" w:rsidP="00DD31BC" w:rsidRDefault="00DD31BC" w14:paraId="0F38A610" w14:textId="21D1E229">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En ese sentido, a efecto de corroborar si en efecto el procedimiento administrativ</w:t>
      </w:r>
      <w:r w:rsidR="0056047C">
        <w:rPr>
          <w:rFonts w:ascii="Palatino Linotype" w:hAnsi="Palatino Linotype" w:cs="Tahoma"/>
          <w:color w:val="0D0D0D" w:themeColor="text1" w:themeTint="F2"/>
          <w:sz w:val="22"/>
          <w:szCs w:val="22"/>
          <w:lang w:val="es-ES"/>
        </w:rPr>
        <w:t>o común al que hace referencia el Sujeto Obligado</w:t>
      </w:r>
      <w:r w:rsidRPr="004A24D4">
        <w:rPr>
          <w:rFonts w:ascii="Palatino Linotype" w:hAnsi="Palatino Linotype" w:cs="Tahoma"/>
          <w:color w:val="0D0D0D" w:themeColor="text1" w:themeTint="F2"/>
          <w:sz w:val="22"/>
          <w:szCs w:val="22"/>
          <w:lang w:val="es-ES"/>
        </w:rPr>
        <w:t xml:space="preserve"> se trata de un procedimiento administrativo materialmente jurisdiccional, es decir, seguido en forma de juicio, es necesario traer a colación la normatividad que l</w:t>
      </w:r>
      <w:r w:rsidR="0056047C">
        <w:rPr>
          <w:rFonts w:ascii="Palatino Linotype" w:hAnsi="Palatino Linotype" w:cs="Tahoma"/>
          <w:color w:val="0D0D0D" w:themeColor="text1" w:themeTint="F2"/>
          <w:sz w:val="22"/>
          <w:szCs w:val="22"/>
          <w:lang w:val="es-ES"/>
        </w:rPr>
        <w:t xml:space="preserve">o </w:t>
      </w:r>
      <w:r w:rsidRPr="004A24D4">
        <w:rPr>
          <w:rFonts w:ascii="Palatino Linotype" w:hAnsi="Palatino Linotype" w:cs="Tahoma"/>
          <w:color w:val="0D0D0D" w:themeColor="text1" w:themeTint="F2"/>
          <w:sz w:val="22"/>
          <w:szCs w:val="22"/>
          <w:lang w:val="es-ES"/>
        </w:rPr>
        <w:t>regul</w:t>
      </w:r>
      <w:r w:rsidR="00A56BE8">
        <w:rPr>
          <w:rFonts w:ascii="Palatino Linotype" w:hAnsi="Palatino Linotype" w:cs="Tahoma"/>
          <w:color w:val="0D0D0D" w:themeColor="text1" w:themeTint="F2"/>
          <w:sz w:val="22"/>
          <w:szCs w:val="22"/>
          <w:lang w:val="es-ES"/>
        </w:rPr>
        <w:t>a, es por lo que, el artículo 110 de</w:t>
      </w:r>
      <w:r w:rsidR="007605B0">
        <w:rPr>
          <w:rFonts w:ascii="Palatino Linotype" w:hAnsi="Palatino Linotype" w:cs="Tahoma"/>
          <w:color w:val="0D0D0D" w:themeColor="text1" w:themeTint="F2"/>
          <w:sz w:val="22"/>
          <w:szCs w:val="22"/>
          <w:lang w:val="es-ES"/>
        </w:rPr>
        <w:t>l Código</w:t>
      </w:r>
      <w:r w:rsidR="00A56BE8">
        <w:rPr>
          <w:rFonts w:ascii="Palatino Linotype" w:hAnsi="Palatino Linotype" w:cs="Tahoma"/>
          <w:color w:val="0D0D0D" w:themeColor="text1" w:themeTint="F2"/>
          <w:sz w:val="22"/>
          <w:szCs w:val="22"/>
          <w:lang w:val="es-ES"/>
        </w:rPr>
        <w:t xml:space="preserve"> de Procedimientos Administrativos establece</w:t>
      </w:r>
      <w:r w:rsidR="00FD5F9F">
        <w:rPr>
          <w:rFonts w:ascii="Palatino Linotype" w:hAnsi="Palatino Linotype" w:cs="Tahoma"/>
          <w:color w:val="0D0D0D" w:themeColor="text1" w:themeTint="F2"/>
          <w:sz w:val="22"/>
          <w:szCs w:val="22"/>
          <w:lang w:val="es-ES"/>
        </w:rPr>
        <w:t xml:space="preserve"> que el procedimiento administrativo puede ser común o especial. </w:t>
      </w:r>
    </w:p>
    <w:p w:rsidR="00A36327" w:rsidP="00DD31BC" w:rsidRDefault="00A36327" w14:paraId="0BDE06C1" w14:textId="77777777">
      <w:pPr>
        <w:spacing w:line="360" w:lineRule="auto"/>
        <w:jc w:val="both"/>
        <w:rPr>
          <w:rFonts w:ascii="Palatino Linotype" w:hAnsi="Palatino Linotype" w:cs="Tahoma"/>
          <w:color w:val="0D0D0D" w:themeColor="text1" w:themeTint="F2"/>
          <w:sz w:val="22"/>
          <w:szCs w:val="22"/>
          <w:lang w:val="es-ES"/>
        </w:rPr>
      </w:pPr>
    </w:p>
    <w:p w:rsidR="007605B0" w:rsidP="00DD31BC" w:rsidRDefault="007605B0" w14:paraId="4BFF22D1" w14:textId="4F9C799A">
      <w:pPr>
        <w:spacing w:line="360" w:lineRule="auto"/>
        <w:jc w:val="both"/>
        <w:rPr>
          <w:rFonts w:ascii="Palatino Linotype" w:hAnsi="Palatino Linotype" w:cs="Tahoma"/>
          <w:color w:val="0D0D0D" w:themeColor="text1" w:themeTint="F2"/>
          <w:sz w:val="22"/>
          <w:szCs w:val="22"/>
          <w:lang w:val="es-ES"/>
        </w:rPr>
      </w:pPr>
      <w:r>
        <w:rPr>
          <w:rFonts w:ascii="Palatino Linotype" w:hAnsi="Palatino Linotype" w:cs="Tahoma"/>
          <w:color w:val="0D0D0D" w:themeColor="text1" w:themeTint="F2"/>
          <w:sz w:val="22"/>
          <w:szCs w:val="22"/>
          <w:lang w:val="es-ES"/>
        </w:rPr>
        <w:t>De tal manera que, de conformidad con el capítulo segundo del citado Código,</w:t>
      </w:r>
      <w:r w:rsidR="000B0ED3">
        <w:rPr>
          <w:rFonts w:ascii="Palatino Linotype" w:hAnsi="Palatino Linotype" w:cs="Tahoma"/>
          <w:color w:val="0D0D0D" w:themeColor="text1" w:themeTint="F2"/>
          <w:sz w:val="22"/>
          <w:szCs w:val="22"/>
          <w:lang w:val="es-ES"/>
        </w:rPr>
        <w:t xml:space="preserve"> se desprende lo siguiente: </w:t>
      </w:r>
    </w:p>
    <w:p w:rsidR="00AF54DE" w:rsidP="00DD31BC" w:rsidRDefault="00AF54DE" w14:paraId="4AF07312" w14:textId="77777777">
      <w:pPr>
        <w:spacing w:line="360" w:lineRule="auto"/>
        <w:jc w:val="both"/>
        <w:rPr>
          <w:rFonts w:ascii="Palatino Linotype" w:hAnsi="Palatino Linotype" w:cs="Tahoma"/>
          <w:color w:val="0D0D0D" w:themeColor="text1" w:themeTint="F2"/>
          <w:sz w:val="22"/>
          <w:szCs w:val="22"/>
          <w:lang w:val="es-ES"/>
        </w:rPr>
      </w:pPr>
    </w:p>
    <w:p w:rsidR="000B0ED3" w:rsidP="000B0ED3" w:rsidRDefault="000B0ED3" w14:paraId="4BFF57C9" w14:textId="455367B7">
      <w:pPr>
        <w:pStyle w:val="Prrafodelista"/>
        <w:numPr>
          <w:ilvl w:val="0"/>
          <w:numId w:val="36"/>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 xml:space="preserve">El procedimiento administrativo podrá iniciarse de oficio por las autoridades administrativas o a petición de los particulares interesados. </w:t>
      </w:r>
    </w:p>
    <w:p w:rsidR="000B0ED3" w:rsidP="000B0ED3" w:rsidRDefault="00DA0A4F" w14:paraId="2BBEB092" w14:textId="0C94B661">
      <w:pPr>
        <w:pStyle w:val="Prrafodelista"/>
        <w:numPr>
          <w:ilvl w:val="0"/>
          <w:numId w:val="36"/>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Cuando se inicie el procedimiento, la autoridad administrativa le asignará un número progresivo al expediente</w:t>
      </w:r>
      <w:r w:rsidR="004F23FE">
        <w:rPr>
          <w:rFonts w:ascii="Palatino Linotype" w:hAnsi="Palatino Linotype" w:cs="Tahoma"/>
          <w:color w:val="0D0D0D" w:themeColor="text1" w:themeTint="F2"/>
          <w:szCs w:val="22"/>
          <w:lang w:val="es-ES"/>
        </w:rPr>
        <w:t xml:space="preserve">. </w:t>
      </w:r>
    </w:p>
    <w:p w:rsidR="004F23FE" w:rsidP="000B0ED3" w:rsidRDefault="004F23FE" w14:paraId="40255B50" w14:textId="5C151B36">
      <w:pPr>
        <w:pStyle w:val="Prrafodelista"/>
        <w:numPr>
          <w:ilvl w:val="0"/>
          <w:numId w:val="36"/>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lastRenderedPageBreak/>
        <w:t>Las autoridad</w:t>
      </w:r>
      <w:r w:rsidR="00860193">
        <w:rPr>
          <w:rFonts w:ascii="Palatino Linotype" w:hAnsi="Palatino Linotype" w:cs="Tahoma"/>
          <w:color w:val="0D0D0D" w:themeColor="text1" w:themeTint="F2"/>
          <w:szCs w:val="22"/>
          <w:lang w:val="es-ES"/>
        </w:rPr>
        <w:t xml:space="preserve">es administrativas para comprobar </w:t>
      </w:r>
      <w:r w:rsidR="00026755">
        <w:rPr>
          <w:rFonts w:ascii="Palatino Linotype" w:hAnsi="Palatino Linotype" w:cs="Tahoma"/>
          <w:color w:val="0D0D0D" w:themeColor="text1" w:themeTint="F2"/>
          <w:szCs w:val="22"/>
          <w:lang w:val="es-ES"/>
        </w:rPr>
        <w:t xml:space="preserve">el cumplimiento de las disposiciones legales podrán llevar a cabo visitas de verificación en el domicilio, instalaciones, equipos y bienes de los particulares. </w:t>
      </w:r>
    </w:p>
    <w:p w:rsidR="00026755" w:rsidP="000B0ED3" w:rsidRDefault="00D86354" w14:paraId="6085D334" w14:textId="5BEA7965">
      <w:pPr>
        <w:pStyle w:val="Prrafodelista"/>
        <w:numPr>
          <w:ilvl w:val="0"/>
          <w:numId w:val="36"/>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El procedimiento terminará por: desistimiento, convenio entre los particulares y las autoridades administrativas</w:t>
      </w:r>
      <w:r w:rsidR="00095AEE">
        <w:rPr>
          <w:rFonts w:ascii="Palatino Linotype" w:hAnsi="Palatino Linotype" w:cs="Tahoma"/>
          <w:color w:val="0D0D0D" w:themeColor="text1" w:themeTint="F2"/>
          <w:szCs w:val="22"/>
          <w:lang w:val="es-ES"/>
        </w:rPr>
        <w:t>,</w:t>
      </w:r>
      <w:r w:rsidR="00F557FB">
        <w:rPr>
          <w:rFonts w:ascii="Palatino Linotype" w:hAnsi="Palatino Linotype" w:cs="Tahoma"/>
          <w:b/>
          <w:bCs/>
          <w:color w:val="0D0D0D" w:themeColor="text1" w:themeTint="F2"/>
          <w:szCs w:val="22"/>
          <w:lang w:val="es-ES"/>
        </w:rPr>
        <w:t xml:space="preserve"> </w:t>
      </w:r>
      <w:r w:rsidR="00F557FB">
        <w:rPr>
          <w:rFonts w:ascii="Palatino Linotype" w:hAnsi="Palatino Linotype" w:cs="Tahoma"/>
          <w:color w:val="0D0D0D" w:themeColor="text1" w:themeTint="F2"/>
          <w:szCs w:val="22"/>
          <w:lang w:val="es-ES"/>
        </w:rPr>
        <w:t xml:space="preserve">resolución expresa del mismo, resolución afirmativa ficta que se configure y resolución negativa ficta. </w:t>
      </w:r>
    </w:p>
    <w:p w:rsidR="00F557FB" w:rsidP="000B0ED3" w:rsidRDefault="00F557FB" w14:paraId="4D3FF02E" w14:textId="72BFFB82">
      <w:pPr>
        <w:pStyle w:val="Prrafodelista"/>
        <w:numPr>
          <w:ilvl w:val="0"/>
          <w:numId w:val="36"/>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 xml:space="preserve">La resolución expresa que ponga fin al procedimiento indicará: nombre de las personas a las que se dirija y cuando se ignore se señalarán los </w:t>
      </w:r>
      <w:r w:rsidR="009B43C5">
        <w:rPr>
          <w:rFonts w:ascii="Palatino Linotype" w:hAnsi="Palatino Linotype" w:cs="Tahoma"/>
          <w:color w:val="0D0D0D" w:themeColor="text1" w:themeTint="F2"/>
          <w:szCs w:val="22"/>
          <w:lang w:val="es-ES"/>
        </w:rPr>
        <w:t>suficientes para su identificación</w:t>
      </w:r>
      <w:r w:rsidR="00C62F3D">
        <w:rPr>
          <w:rFonts w:ascii="Palatino Linotype" w:hAnsi="Palatino Linotype" w:cs="Tahoma"/>
          <w:color w:val="0D0D0D" w:themeColor="text1" w:themeTint="F2"/>
          <w:szCs w:val="22"/>
          <w:lang w:val="es-ES"/>
        </w:rPr>
        <w:t xml:space="preserve">; la decisión de todas las cuestiones planteadas por los interesados; los fundamentos y motivos que la sustenten; los puntos decisorios o propósitos </w:t>
      </w:r>
      <w:r w:rsidR="00BC16FB">
        <w:rPr>
          <w:rFonts w:ascii="Palatino Linotype" w:hAnsi="Palatino Linotype" w:cs="Tahoma"/>
          <w:color w:val="0D0D0D" w:themeColor="text1" w:themeTint="F2"/>
          <w:szCs w:val="22"/>
          <w:lang w:val="es-ES"/>
        </w:rPr>
        <w:t xml:space="preserve">y; el nombre, cargo y firma autógrafa </w:t>
      </w:r>
      <w:r w:rsidR="005D122B">
        <w:rPr>
          <w:rFonts w:ascii="Palatino Linotype" w:hAnsi="Palatino Linotype" w:cs="Tahoma"/>
          <w:color w:val="0D0D0D" w:themeColor="text1" w:themeTint="F2"/>
          <w:szCs w:val="22"/>
          <w:lang w:val="es-ES"/>
        </w:rPr>
        <w:t xml:space="preserve">de la autoridad competente. </w:t>
      </w:r>
    </w:p>
    <w:p w:rsidR="002510E5" w:rsidP="000B0ED3" w:rsidRDefault="002510E5" w14:paraId="4A209766" w14:textId="0F49F8C8">
      <w:pPr>
        <w:pStyle w:val="Prrafodelista"/>
        <w:numPr>
          <w:ilvl w:val="0"/>
          <w:numId w:val="36"/>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 xml:space="preserve">Los actos administrativos tienen fuerza ejecutiva, por lo que las autoridades administrativas los pondrán en práctica en términos de ley por sus propios medios. </w:t>
      </w:r>
    </w:p>
    <w:p w:rsidRPr="004A24D4" w:rsidR="00DD31BC" w:rsidP="00DD31BC" w:rsidRDefault="00DD31BC" w14:paraId="0BD351CD" w14:textId="77777777">
      <w:pPr>
        <w:spacing w:line="360" w:lineRule="auto"/>
        <w:jc w:val="both"/>
        <w:rPr>
          <w:rFonts w:ascii="Palatino Linotype" w:hAnsi="Palatino Linotype" w:cs="Tahoma"/>
          <w:bCs/>
          <w:iCs/>
          <w:color w:val="0D0D0D" w:themeColor="text1" w:themeTint="F2"/>
          <w:sz w:val="22"/>
          <w:szCs w:val="22"/>
        </w:rPr>
      </w:pPr>
    </w:p>
    <w:p w:rsidRPr="004A24D4" w:rsidR="00DD31BC" w:rsidP="00DD31BC" w:rsidRDefault="00DD31BC" w14:paraId="44F5E65C" w14:textId="3EB0EB15">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 xml:space="preserve">Conforme a lo anterior, se logra observar que el </w:t>
      </w:r>
      <w:r w:rsidR="00B06357">
        <w:rPr>
          <w:rFonts w:ascii="Palatino Linotype" w:hAnsi="Palatino Linotype" w:cs="Tahoma"/>
          <w:color w:val="0D0D0D" w:themeColor="text1" w:themeTint="F2"/>
          <w:sz w:val="22"/>
          <w:szCs w:val="22"/>
          <w:lang w:val="es-ES"/>
        </w:rPr>
        <w:t>procedimiento administrativo que actualmente se desahoga</w:t>
      </w:r>
      <w:r w:rsidRPr="004A24D4">
        <w:rPr>
          <w:rFonts w:ascii="Palatino Linotype" w:hAnsi="Palatino Linotype" w:cs="Tahoma"/>
          <w:color w:val="0D0D0D" w:themeColor="text1" w:themeTint="F2"/>
          <w:sz w:val="22"/>
          <w:szCs w:val="22"/>
          <w:lang w:val="es-ES"/>
        </w:rPr>
        <w:t xml:space="preserve">, cumple con las </w:t>
      </w:r>
      <w:r w:rsidRPr="004A24D4">
        <w:rPr>
          <w:rFonts w:ascii="Palatino Linotype" w:hAnsi="Palatino Linotype" w:cs="Tahoma"/>
          <w:b/>
          <w:color w:val="0D0D0D" w:themeColor="text1" w:themeTint="F2"/>
          <w:sz w:val="22"/>
          <w:szCs w:val="22"/>
          <w:lang w:val="es-ES"/>
        </w:rPr>
        <w:t>formalidades esenciales de un procedimiento seguido en forma de juicio;</w:t>
      </w:r>
      <w:r w:rsidRPr="004A24D4">
        <w:rPr>
          <w:rFonts w:ascii="Palatino Linotype" w:hAnsi="Palatino Linotype" w:cs="Tahoma"/>
          <w:color w:val="0D0D0D" w:themeColor="text1" w:themeTint="F2"/>
          <w:sz w:val="22"/>
          <w:szCs w:val="22"/>
          <w:lang w:val="es-ES"/>
        </w:rPr>
        <w:t xml:space="preserve"> ya que se encuentra integrado por etapas procesales, que incluye</w:t>
      </w:r>
      <w:r w:rsidR="00556E11">
        <w:rPr>
          <w:rFonts w:ascii="Palatino Linotype" w:hAnsi="Palatino Linotype" w:cs="Tahoma"/>
          <w:color w:val="0D0D0D" w:themeColor="text1" w:themeTint="F2"/>
          <w:sz w:val="22"/>
          <w:szCs w:val="22"/>
          <w:lang w:val="es-ES"/>
        </w:rPr>
        <w:t>n</w:t>
      </w:r>
      <w:r w:rsidRPr="004A24D4">
        <w:rPr>
          <w:rFonts w:ascii="Palatino Linotype" w:hAnsi="Palatino Linotype" w:cs="Tahoma"/>
          <w:color w:val="0D0D0D" w:themeColor="text1" w:themeTint="F2"/>
          <w:sz w:val="22"/>
          <w:szCs w:val="22"/>
          <w:lang w:val="es-ES"/>
        </w:rPr>
        <w:t xml:space="preserve"> la notificación a </w:t>
      </w:r>
      <w:r w:rsidR="00490E52">
        <w:rPr>
          <w:rFonts w:ascii="Palatino Linotype" w:hAnsi="Palatino Linotype" w:cs="Tahoma"/>
          <w:color w:val="0D0D0D" w:themeColor="text1" w:themeTint="F2"/>
          <w:sz w:val="22"/>
          <w:szCs w:val="22"/>
          <w:lang w:val="es-ES"/>
        </w:rPr>
        <w:t>p</w:t>
      </w:r>
      <w:r w:rsidRPr="004A24D4">
        <w:rPr>
          <w:rFonts w:ascii="Palatino Linotype" w:hAnsi="Palatino Linotype" w:cs="Tahoma"/>
          <w:color w:val="0D0D0D" w:themeColor="text1" w:themeTint="F2"/>
          <w:sz w:val="22"/>
          <w:szCs w:val="22"/>
          <w:lang w:val="es-ES"/>
        </w:rPr>
        <w:t xml:space="preserve">arte infractora, la posibilidad de ofrecer pruebas y alegatos (garantía de audiencia), además, que es sustanciado ante una autoridad, la cual emite una resolución al concluir dicho procedimiento </w:t>
      </w:r>
      <w:r w:rsidR="00556E11">
        <w:rPr>
          <w:rFonts w:ascii="Palatino Linotype" w:hAnsi="Palatino Linotype" w:cs="Tahoma"/>
          <w:color w:val="0D0D0D" w:themeColor="text1" w:themeTint="F2"/>
          <w:sz w:val="22"/>
          <w:szCs w:val="22"/>
          <w:lang w:val="es-ES"/>
        </w:rPr>
        <w:t>mediante el cual establece</w:t>
      </w:r>
      <w:r w:rsidRPr="004A24D4">
        <w:rPr>
          <w:rFonts w:ascii="Palatino Linotype" w:hAnsi="Palatino Linotype" w:cs="Tahoma"/>
          <w:color w:val="0D0D0D" w:themeColor="text1" w:themeTint="F2"/>
          <w:sz w:val="22"/>
          <w:szCs w:val="22"/>
          <w:lang w:val="es-ES"/>
        </w:rPr>
        <w:t xml:space="preserve"> si existe responsabilidad o no, así como, la posible sanción. </w:t>
      </w:r>
    </w:p>
    <w:p w:rsidRPr="004A24D4" w:rsidR="00DD31BC" w:rsidP="00DD31BC" w:rsidRDefault="00DD31BC" w14:paraId="28933CCD" w14:textId="77777777">
      <w:pPr>
        <w:spacing w:line="360" w:lineRule="auto"/>
        <w:jc w:val="both"/>
        <w:rPr>
          <w:rFonts w:ascii="Palatino Linotype" w:hAnsi="Palatino Linotype" w:cs="Tahoma"/>
          <w:bCs/>
          <w:iCs/>
          <w:color w:val="0D0D0D" w:themeColor="text1" w:themeTint="F2"/>
          <w:sz w:val="22"/>
          <w:szCs w:val="22"/>
        </w:rPr>
      </w:pPr>
    </w:p>
    <w:p w:rsidRPr="00910891" w:rsidR="00DD31BC" w:rsidP="00DD31BC" w:rsidRDefault="00DD31BC" w14:paraId="33905519" w14:textId="06D8B699">
      <w:pPr>
        <w:spacing w:line="360" w:lineRule="auto"/>
        <w:jc w:val="both"/>
        <w:rPr>
          <w:rFonts w:ascii="Palatino Linotype" w:hAnsi="Palatino Linotype" w:cs="Tahoma"/>
          <w:bCs/>
          <w:color w:val="0D0D0D" w:themeColor="text1" w:themeTint="F2"/>
          <w:sz w:val="22"/>
          <w:szCs w:val="22"/>
        </w:rPr>
      </w:pPr>
      <w:r w:rsidRPr="004A24D4">
        <w:rPr>
          <w:rFonts w:ascii="Palatino Linotype" w:hAnsi="Palatino Linotype" w:cs="Tahoma"/>
          <w:bCs/>
          <w:color w:val="0D0D0D" w:themeColor="text1" w:themeTint="F2"/>
          <w:sz w:val="22"/>
          <w:szCs w:val="22"/>
        </w:rPr>
        <w:t xml:space="preserve">Al respecto, conforme a lo señalado por </w:t>
      </w:r>
      <w:r w:rsidR="00556E11">
        <w:rPr>
          <w:rFonts w:ascii="Palatino Linotype" w:hAnsi="Palatino Linotype" w:cs="Tahoma"/>
          <w:bCs/>
          <w:color w:val="0D0D0D" w:themeColor="text1" w:themeTint="F2"/>
          <w:sz w:val="22"/>
          <w:szCs w:val="22"/>
        </w:rPr>
        <w:t>el Ayuntamien</w:t>
      </w:r>
      <w:r w:rsidR="00770174">
        <w:rPr>
          <w:rFonts w:ascii="Palatino Linotype" w:hAnsi="Palatino Linotype" w:cs="Tahoma"/>
          <w:bCs/>
          <w:color w:val="0D0D0D" w:themeColor="text1" w:themeTint="F2"/>
          <w:sz w:val="22"/>
          <w:szCs w:val="22"/>
        </w:rPr>
        <w:t>to de Tecámac</w:t>
      </w:r>
      <w:r w:rsidRPr="004A24D4">
        <w:rPr>
          <w:rFonts w:ascii="Palatino Linotype" w:hAnsi="Palatino Linotype" w:cs="Tahoma"/>
          <w:bCs/>
          <w:color w:val="0D0D0D" w:themeColor="text1" w:themeTint="F2"/>
          <w:sz w:val="22"/>
          <w:szCs w:val="22"/>
        </w:rPr>
        <w:t xml:space="preserve">, en el desahogo del requerimiento de información adicional, </w:t>
      </w:r>
      <w:r w:rsidR="00770174">
        <w:rPr>
          <w:rFonts w:ascii="Palatino Linotype" w:hAnsi="Palatino Linotype" w:cs="Tahoma"/>
          <w:bCs/>
          <w:color w:val="0D0D0D" w:themeColor="text1" w:themeTint="F2"/>
          <w:sz w:val="22"/>
          <w:szCs w:val="22"/>
        </w:rPr>
        <w:t xml:space="preserve">el expediente </w:t>
      </w:r>
      <w:r w:rsidR="00181FC6">
        <w:rPr>
          <w:rFonts w:ascii="Palatino Linotype" w:hAnsi="Palatino Linotype" w:cs="Tahoma"/>
          <w:bCs/>
          <w:color w:val="0D0D0D" w:themeColor="text1" w:themeTint="F2"/>
          <w:sz w:val="22"/>
          <w:szCs w:val="22"/>
        </w:rPr>
        <w:t>TEC/DGP</w:t>
      </w:r>
      <w:r w:rsidR="00E844A8">
        <w:rPr>
          <w:rFonts w:ascii="Palatino Linotype" w:hAnsi="Palatino Linotype" w:cs="Tahoma"/>
          <w:bCs/>
          <w:color w:val="0D0D0D" w:themeColor="text1" w:themeTint="F2"/>
          <w:sz w:val="22"/>
          <w:szCs w:val="22"/>
        </w:rPr>
        <w:t>AYRT/DDU/OV/551/2021 actualmente se encuentra pendiente de resolución</w:t>
      </w:r>
      <w:r w:rsidR="005C104C">
        <w:rPr>
          <w:rFonts w:ascii="Palatino Linotype" w:hAnsi="Palatino Linotype" w:cs="Tahoma"/>
          <w:bCs/>
          <w:color w:val="0D0D0D" w:themeColor="text1" w:themeTint="F2"/>
          <w:sz w:val="22"/>
          <w:szCs w:val="22"/>
        </w:rPr>
        <w:t>,</w:t>
      </w:r>
      <w:r w:rsidRPr="004A24D4">
        <w:rPr>
          <w:rFonts w:ascii="Palatino Linotype" w:hAnsi="Palatino Linotype" w:cs="Tahoma"/>
          <w:bCs/>
          <w:color w:val="0D0D0D" w:themeColor="text1" w:themeTint="F2"/>
          <w:sz w:val="22"/>
          <w:szCs w:val="22"/>
        </w:rPr>
        <w:t xml:space="preserve"> esto es</w:t>
      </w:r>
      <w:r w:rsidR="005C104C">
        <w:rPr>
          <w:rFonts w:ascii="Palatino Linotype" w:hAnsi="Palatino Linotype" w:cs="Tahoma"/>
          <w:bCs/>
          <w:color w:val="0D0D0D" w:themeColor="text1" w:themeTint="F2"/>
          <w:sz w:val="22"/>
          <w:szCs w:val="22"/>
        </w:rPr>
        <w:t>;</w:t>
      </w:r>
      <w:r w:rsidRPr="004A24D4">
        <w:rPr>
          <w:rFonts w:ascii="Palatino Linotype" w:hAnsi="Palatino Linotype" w:cs="Tahoma"/>
          <w:bCs/>
          <w:color w:val="0D0D0D" w:themeColor="text1" w:themeTint="F2"/>
          <w:sz w:val="22"/>
          <w:szCs w:val="22"/>
        </w:rPr>
        <w:t xml:space="preserve"> que s</w:t>
      </w:r>
      <w:r w:rsidR="005C104C">
        <w:rPr>
          <w:rFonts w:ascii="Palatino Linotype" w:hAnsi="Palatino Linotype" w:cs="Tahoma"/>
          <w:bCs/>
          <w:color w:val="0D0D0D" w:themeColor="text1" w:themeTint="F2"/>
          <w:sz w:val="22"/>
          <w:szCs w:val="22"/>
        </w:rPr>
        <w:t>e encontraba en proceso de</w:t>
      </w:r>
      <w:r w:rsidRPr="004A24D4" w:rsidR="00BA7D72">
        <w:rPr>
          <w:rFonts w:ascii="Palatino Linotype" w:hAnsi="Palatino Linotype" w:cs="Tahoma"/>
          <w:color w:val="0D0D0D" w:themeColor="text1" w:themeTint="F2"/>
          <w:sz w:val="22"/>
          <w:szCs w:val="22"/>
          <w:lang w:val="es-ES"/>
        </w:rPr>
        <w:t xml:space="preserve"> determinación de la autoridad competente </w:t>
      </w:r>
      <w:r w:rsidR="00912F32">
        <w:rPr>
          <w:rFonts w:ascii="Palatino Linotype" w:hAnsi="Palatino Linotype" w:cs="Tahoma"/>
          <w:color w:val="0D0D0D" w:themeColor="text1" w:themeTint="F2"/>
          <w:sz w:val="22"/>
          <w:szCs w:val="22"/>
          <w:lang w:val="es-ES"/>
        </w:rPr>
        <w:t xml:space="preserve">para establecer si existe responsabilidad y en su </w:t>
      </w:r>
      <w:r w:rsidR="00912F32">
        <w:rPr>
          <w:rFonts w:ascii="Palatino Linotype" w:hAnsi="Palatino Linotype" w:cs="Tahoma"/>
          <w:color w:val="0D0D0D" w:themeColor="text1" w:themeTint="F2"/>
          <w:sz w:val="22"/>
          <w:szCs w:val="22"/>
          <w:lang w:val="es-ES"/>
        </w:rPr>
        <w:lastRenderedPageBreak/>
        <w:t>caso, la sanción</w:t>
      </w:r>
      <w:r w:rsidRPr="004A24D4">
        <w:rPr>
          <w:rFonts w:ascii="Palatino Linotype" w:hAnsi="Palatino Linotype" w:cs="Tahoma"/>
          <w:bCs/>
          <w:color w:val="0D0D0D" w:themeColor="text1" w:themeTint="F2"/>
          <w:sz w:val="22"/>
          <w:szCs w:val="22"/>
        </w:rPr>
        <w:t>; por lo que, es claro que se acredita el primer elemento, pues existe</w:t>
      </w:r>
      <w:r w:rsidR="00A406E8">
        <w:rPr>
          <w:rFonts w:ascii="Palatino Linotype" w:hAnsi="Palatino Linotype" w:cs="Tahoma"/>
          <w:bCs/>
          <w:color w:val="0D0D0D" w:themeColor="text1" w:themeTint="F2"/>
          <w:sz w:val="22"/>
          <w:szCs w:val="22"/>
        </w:rPr>
        <w:t xml:space="preserve"> un</w:t>
      </w:r>
      <w:r w:rsidRPr="004A24D4">
        <w:rPr>
          <w:rFonts w:ascii="Palatino Linotype" w:hAnsi="Palatino Linotype" w:cs="Tahoma"/>
          <w:bCs/>
          <w:color w:val="0D0D0D" w:themeColor="text1" w:themeTint="F2"/>
          <w:sz w:val="22"/>
          <w:szCs w:val="22"/>
        </w:rPr>
        <w:t xml:space="preserve"> procedimiento administrativo seguido en forma de juicio, en trámite.</w:t>
      </w:r>
    </w:p>
    <w:p w:rsidRPr="004A24D4" w:rsidR="00DD31BC" w:rsidP="00DD31BC" w:rsidRDefault="00DD31BC" w14:paraId="431D64A4" w14:textId="77777777">
      <w:pPr>
        <w:spacing w:line="360" w:lineRule="auto"/>
        <w:jc w:val="both"/>
        <w:rPr>
          <w:rFonts w:ascii="Palatino Linotype" w:hAnsi="Palatino Linotype" w:cs="Tahoma"/>
          <w:b/>
          <w:color w:val="0D0D0D" w:themeColor="text1" w:themeTint="F2"/>
          <w:sz w:val="22"/>
          <w:szCs w:val="22"/>
        </w:rPr>
      </w:pPr>
    </w:p>
    <w:p w:rsidRPr="004A24D4" w:rsidR="00DD31BC" w:rsidP="00DD31BC" w:rsidRDefault="00DD31BC" w14:paraId="59AAC922" w14:textId="77777777">
      <w:pPr>
        <w:pStyle w:val="Prrafodelista"/>
        <w:numPr>
          <w:ilvl w:val="0"/>
          <w:numId w:val="27"/>
        </w:numPr>
        <w:spacing w:line="360" w:lineRule="auto"/>
        <w:rPr>
          <w:rFonts w:ascii="Palatino Linotype" w:hAnsi="Palatino Linotype" w:cs="Tahoma"/>
          <w:b/>
          <w:color w:val="0D0D0D" w:themeColor="text1" w:themeTint="F2"/>
          <w:szCs w:val="22"/>
        </w:rPr>
      </w:pPr>
      <w:r w:rsidRPr="004A24D4">
        <w:rPr>
          <w:rFonts w:ascii="Palatino Linotype" w:hAnsi="Palatino Linotype" w:cs="Tahoma"/>
          <w:b/>
          <w:color w:val="0D0D0D" w:themeColor="text1" w:themeTint="F2"/>
          <w:szCs w:val="22"/>
        </w:rPr>
        <w:t>Que la información solicitada se refiera a actuaciones, diligencias o constancias propias del procedimiento.</w:t>
      </w:r>
    </w:p>
    <w:p w:rsidRPr="004A24D4" w:rsidR="00DD31BC" w:rsidP="00DD31BC" w:rsidRDefault="00DD31BC" w14:paraId="07F30A3A" w14:textId="77777777">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 xml:space="preserve"> </w:t>
      </w:r>
    </w:p>
    <w:p w:rsidR="00DD31BC" w:rsidP="00DD31BC" w:rsidRDefault="00DD31BC" w14:paraId="11DC03A1" w14:textId="516DB709">
      <w:pPr>
        <w:spacing w:line="360" w:lineRule="auto"/>
        <w:jc w:val="both"/>
        <w:rPr>
          <w:rFonts w:ascii="Palatino Linotype" w:hAnsi="Palatino Linotype" w:cs="Tahoma"/>
          <w:bCs/>
          <w:color w:val="0D0D0D" w:themeColor="text1" w:themeTint="F2"/>
          <w:sz w:val="22"/>
          <w:szCs w:val="22"/>
        </w:rPr>
      </w:pPr>
      <w:r w:rsidRPr="004A24D4">
        <w:rPr>
          <w:rFonts w:ascii="Palatino Linotype" w:hAnsi="Palatino Linotype" w:cs="Tahoma"/>
          <w:color w:val="0D0D0D" w:themeColor="text1" w:themeTint="F2"/>
          <w:sz w:val="22"/>
          <w:szCs w:val="22"/>
          <w:lang w:val="es-ES"/>
        </w:rPr>
        <w:t>Ahora bien, por lo que hace a que la información se refiera a actuaciones, diligencias o constancias propias del procedimiento, es de recordar que en el presente caso,</w:t>
      </w:r>
      <w:r w:rsidR="00225F51">
        <w:rPr>
          <w:rFonts w:ascii="Palatino Linotype" w:hAnsi="Palatino Linotype" w:cs="Tahoma"/>
          <w:color w:val="0D0D0D" w:themeColor="text1" w:themeTint="F2"/>
          <w:sz w:val="22"/>
          <w:szCs w:val="22"/>
          <w:lang w:val="es-ES"/>
        </w:rPr>
        <w:t xml:space="preserve"> la pretensión</w:t>
      </w:r>
      <w:r w:rsidRPr="004A24D4">
        <w:rPr>
          <w:rFonts w:ascii="Palatino Linotype" w:hAnsi="Palatino Linotype" w:cs="Tahoma"/>
          <w:color w:val="0D0D0D" w:themeColor="text1" w:themeTint="F2"/>
          <w:sz w:val="22"/>
          <w:szCs w:val="22"/>
          <w:lang w:val="es-ES"/>
        </w:rPr>
        <w:t xml:space="preserve"> </w:t>
      </w:r>
      <w:r w:rsidR="00225F51">
        <w:rPr>
          <w:rFonts w:ascii="Palatino Linotype" w:hAnsi="Palatino Linotype" w:cs="Tahoma"/>
          <w:color w:val="0D0D0D" w:themeColor="text1" w:themeTint="F2"/>
          <w:sz w:val="22"/>
          <w:szCs w:val="22"/>
          <w:lang w:val="es-ES"/>
        </w:rPr>
        <w:t>d</w:t>
      </w:r>
      <w:r w:rsidRPr="004A24D4">
        <w:rPr>
          <w:rFonts w:ascii="Palatino Linotype" w:hAnsi="Palatino Linotype" w:cs="Tahoma"/>
          <w:color w:val="0D0D0D" w:themeColor="text1" w:themeTint="F2"/>
          <w:sz w:val="22"/>
          <w:szCs w:val="22"/>
          <w:lang w:val="es-ES"/>
        </w:rPr>
        <w:t xml:space="preserve">el ahora Recurrente es obtener los documentos que conforman </w:t>
      </w:r>
      <w:r w:rsidR="00225F51">
        <w:rPr>
          <w:rFonts w:ascii="Palatino Linotype" w:hAnsi="Palatino Linotype" w:cs="Tahoma"/>
          <w:color w:val="0D0D0D" w:themeColor="text1" w:themeTint="F2"/>
          <w:sz w:val="22"/>
          <w:szCs w:val="22"/>
          <w:lang w:val="es-ES"/>
        </w:rPr>
        <w:t>el expediente</w:t>
      </w:r>
      <w:r w:rsidRPr="004A24D4">
        <w:rPr>
          <w:rFonts w:ascii="Palatino Linotype" w:hAnsi="Palatino Linotype" w:cs="Tahoma"/>
          <w:color w:val="0D0D0D" w:themeColor="text1" w:themeTint="F2"/>
          <w:sz w:val="22"/>
          <w:szCs w:val="22"/>
          <w:lang w:val="es-ES"/>
        </w:rPr>
        <w:t xml:space="preserve"> con número </w:t>
      </w:r>
      <w:r w:rsidR="00DD4E3D">
        <w:rPr>
          <w:rFonts w:ascii="Palatino Linotype" w:hAnsi="Palatino Linotype" w:cs="Tahoma"/>
          <w:bCs/>
          <w:color w:val="0D0D0D" w:themeColor="text1" w:themeTint="F2"/>
          <w:sz w:val="22"/>
          <w:szCs w:val="22"/>
        </w:rPr>
        <w:t>TEC/DGPAYRT/DDU/OV/551/2021</w:t>
      </w:r>
      <w:r w:rsidRPr="004A24D4">
        <w:rPr>
          <w:rFonts w:ascii="Palatino Linotype" w:hAnsi="Palatino Linotype" w:cs="Tahoma"/>
          <w:bCs/>
          <w:color w:val="0D0D0D" w:themeColor="text1" w:themeTint="F2"/>
          <w:sz w:val="22"/>
          <w:szCs w:val="22"/>
        </w:rPr>
        <w:t xml:space="preserve">; por lo que, en primera instancia se podría decir que los legajos solicitados, acreditan el presente requisito, pues corresponden a todos los documentos generados y entregados dentro </w:t>
      </w:r>
      <w:r w:rsidR="00F73C46">
        <w:rPr>
          <w:rFonts w:ascii="Palatino Linotype" w:hAnsi="Palatino Linotype" w:cs="Tahoma"/>
          <w:bCs/>
          <w:color w:val="0D0D0D" w:themeColor="text1" w:themeTint="F2"/>
          <w:sz w:val="22"/>
          <w:szCs w:val="22"/>
        </w:rPr>
        <w:t xml:space="preserve">del procedimiento administrativo común, al que hace referencia el </w:t>
      </w:r>
      <w:r w:rsidR="00E36507">
        <w:rPr>
          <w:rFonts w:ascii="Palatino Linotype" w:hAnsi="Palatino Linotype" w:cs="Tahoma"/>
          <w:bCs/>
          <w:color w:val="0D0D0D" w:themeColor="text1" w:themeTint="F2"/>
          <w:sz w:val="22"/>
          <w:szCs w:val="22"/>
        </w:rPr>
        <w:t>Sujeto Obligado.</w:t>
      </w:r>
      <w:r w:rsidR="00F73C46">
        <w:rPr>
          <w:rFonts w:ascii="Palatino Linotype" w:hAnsi="Palatino Linotype" w:cs="Tahoma"/>
          <w:bCs/>
          <w:color w:val="0D0D0D" w:themeColor="text1" w:themeTint="F2"/>
          <w:sz w:val="22"/>
          <w:szCs w:val="22"/>
        </w:rPr>
        <w:t xml:space="preserve"> </w:t>
      </w:r>
    </w:p>
    <w:p w:rsidRPr="004A24D4" w:rsidR="00B81F19" w:rsidP="00DD31BC" w:rsidRDefault="00B81F19" w14:paraId="0505A876" w14:textId="77777777">
      <w:pPr>
        <w:spacing w:line="360" w:lineRule="auto"/>
        <w:jc w:val="both"/>
        <w:rPr>
          <w:rFonts w:ascii="Palatino Linotype" w:hAnsi="Palatino Linotype" w:cs="Tahoma"/>
          <w:bCs/>
          <w:color w:val="0D0D0D" w:themeColor="text1" w:themeTint="F2"/>
          <w:sz w:val="22"/>
          <w:szCs w:val="22"/>
        </w:rPr>
      </w:pPr>
    </w:p>
    <w:p w:rsidRPr="004A24D4" w:rsidR="00DD31BC" w:rsidP="00DD31BC" w:rsidRDefault="00DD31BC" w14:paraId="095A846E" w14:textId="540FA0CE">
      <w:pPr>
        <w:spacing w:line="360" w:lineRule="auto"/>
        <w:jc w:val="both"/>
        <w:rPr>
          <w:rFonts w:ascii="Palatino Linotype" w:hAnsi="Palatino Linotype" w:cs="Tahoma"/>
          <w:bCs/>
          <w:iCs/>
          <w:color w:val="0D0D0D" w:themeColor="text1" w:themeTint="F2"/>
          <w:sz w:val="22"/>
          <w:szCs w:val="22"/>
        </w:rPr>
      </w:pPr>
      <w:r w:rsidRPr="004A24D4">
        <w:rPr>
          <w:rFonts w:ascii="Palatino Linotype" w:hAnsi="Palatino Linotype" w:cs="Tahoma"/>
          <w:bCs/>
          <w:color w:val="0D0D0D" w:themeColor="text1" w:themeTint="F2"/>
          <w:sz w:val="22"/>
          <w:szCs w:val="22"/>
        </w:rPr>
        <w:t xml:space="preserve">Ahora bien, es de recordar, como se estableció en párrafos anteriores, el Sujeto Obligado precisó que actualmente </w:t>
      </w:r>
      <w:r w:rsidR="00B7509F">
        <w:rPr>
          <w:rFonts w:ascii="Palatino Linotype" w:hAnsi="Palatino Linotype" w:cs="Tahoma"/>
          <w:bCs/>
          <w:color w:val="0D0D0D" w:themeColor="text1" w:themeTint="F2"/>
          <w:sz w:val="22"/>
          <w:szCs w:val="22"/>
        </w:rPr>
        <w:t>el procedimiento se encontraba</w:t>
      </w:r>
      <w:r w:rsidR="00F73C46">
        <w:rPr>
          <w:rFonts w:ascii="Palatino Linotype" w:hAnsi="Palatino Linotype" w:cs="Tahoma"/>
          <w:bCs/>
          <w:color w:val="0D0D0D" w:themeColor="text1" w:themeTint="F2"/>
          <w:sz w:val="22"/>
          <w:szCs w:val="22"/>
        </w:rPr>
        <w:t xml:space="preserve"> pendiente de resolución, es decir, que </w:t>
      </w:r>
      <w:r w:rsidR="00B7509F">
        <w:rPr>
          <w:rFonts w:ascii="Palatino Linotype" w:hAnsi="Palatino Linotype" w:cs="Tahoma"/>
          <w:bCs/>
          <w:color w:val="0D0D0D" w:themeColor="text1" w:themeTint="F2"/>
          <w:sz w:val="22"/>
          <w:szCs w:val="22"/>
        </w:rPr>
        <w:t xml:space="preserve">se encontraba en la etapa de </w:t>
      </w:r>
      <w:r w:rsidRPr="004A24D4" w:rsidR="00B7509F">
        <w:rPr>
          <w:rFonts w:ascii="Palatino Linotype" w:hAnsi="Palatino Linotype" w:cs="Tahoma"/>
          <w:color w:val="0D0D0D" w:themeColor="text1" w:themeTint="F2"/>
          <w:sz w:val="22"/>
          <w:szCs w:val="22"/>
          <w:lang w:val="es-ES"/>
        </w:rPr>
        <w:t xml:space="preserve">determinación de la autoridad competente </w:t>
      </w:r>
      <w:r w:rsidR="00B7509F">
        <w:rPr>
          <w:rFonts w:ascii="Palatino Linotype" w:hAnsi="Palatino Linotype" w:cs="Tahoma"/>
          <w:color w:val="0D0D0D" w:themeColor="text1" w:themeTint="F2"/>
          <w:sz w:val="22"/>
          <w:szCs w:val="22"/>
          <w:lang w:val="es-ES"/>
        </w:rPr>
        <w:t>para establecer si existe responsabilidad y en su caso, la sanción</w:t>
      </w:r>
      <w:r w:rsidR="00B7509F">
        <w:rPr>
          <w:rFonts w:ascii="Palatino Linotype" w:hAnsi="Palatino Linotype" w:cs="Tahoma"/>
          <w:bCs/>
          <w:color w:val="0D0D0D" w:themeColor="text1" w:themeTint="F2"/>
          <w:sz w:val="22"/>
          <w:szCs w:val="22"/>
        </w:rPr>
        <w:t xml:space="preserve">, </w:t>
      </w:r>
      <w:r w:rsidRPr="004A24D4">
        <w:rPr>
          <w:rFonts w:ascii="Palatino Linotype" w:hAnsi="Palatino Linotype" w:cs="Tahoma"/>
          <w:bCs/>
          <w:color w:val="0D0D0D" w:themeColor="text1" w:themeTint="F2"/>
          <w:sz w:val="22"/>
          <w:szCs w:val="22"/>
        </w:rPr>
        <w:t>por lo que, se puede advertir que</w:t>
      </w:r>
      <w:r w:rsidR="00B7509F">
        <w:rPr>
          <w:rFonts w:ascii="Palatino Linotype" w:hAnsi="Palatino Linotype" w:cs="Tahoma"/>
          <w:bCs/>
          <w:color w:val="0D0D0D" w:themeColor="text1" w:themeTint="F2"/>
          <w:sz w:val="22"/>
          <w:szCs w:val="22"/>
        </w:rPr>
        <w:t xml:space="preserve"> esta etapa</w:t>
      </w:r>
      <w:r w:rsidR="008B1C38">
        <w:rPr>
          <w:rFonts w:ascii="Palatino Linotype" w:hAnsi="Palatino Linotype" w:cs="Tahoma"/>
          <w:bCs/>
          <w:color w:val="0D0D0D" w:themeColor="text1" w:themeTint="F2"/>
          <w:sz w:val="22"/>
          <w:szCs w:val="22"/>
        </w:rPr>
        <w:t xml:space="preserve"> </w:t>
      </w:r>
      <w:r w:rsidR="004B5B2D">
        <w:rPr>
          <w:rFonts w:ascii="Palatino Linotype" w:hAnsi="Palatino Linotype" w:cs="Tahoma"/>
          <w:bCs/>
          <w:color w:val="0D0D0D" w:themeColor="text1" w:themeTint="F2"/>
          <w:sz w:val="22"/>
          <w:szCs w:val="22"/>
        </w:rPr>
        <w:t>(como se previó anteriormente)</w:t>
      </w:r>
      <w:r w:rsidR="008B1C38">
        <w:rPr>
          <w:rFonts w:ascii="Palatino Linotype" w:hAnsi="Palatino Linotype" w:cs="Tahoma"/>
          <w:bCs/>
          <w:color w:val="0D0D0D" w:themeColor="text1" w:themeTint="F2"/>
          <w:sz w:val="22"/>
          <w:szCs w:val="22"/>
        </w:rPr>
        <w:t xml:space="preserve"> forma parte del procedimiento. </w:t>
      </w:r>
      <w:r w:rsidRPr="004A24D4">
        <w:rPr>
          <w:rFonts w:ascii="Palatino Linotype" w:hAnsi="Palatino Linotype" w:cs="Tahoma"/>
          <w:bCs/>
          <w:color w:val="0D0D0D" w:themeColor="text1" w:themeTint="F2"/>
          <w:sz w:val="22"/>
          <w:szCs w:val="22"/>
        </w:rPr>
        <w:t xml:space="preserve">Sobre dichos documentos, es necesario traer a colación el artículo </w:t>
      </w:r>
      <w:r w:rsidR="00410EA5">
        <w:rPr>
          <w:rFonts w:ascii="Palatino Linotype" w:hAnsi="Palatino Linotype" w:cs="Tahoma"/>
          <w:bCs/>
          <w:color w:val="0D0D0D" w:themeColor="text1" w:themeTint="F2"/>
          <w:sz w:val="22"/>
          <w:szCs w:val="22"/>
        </w:rPr>
        <w:t>32</w:t>
      </w:r>
      <w:r w:rsidRPr="004A24D4">
        <w:rPr>
          <w:rFonts w:ascii="Palatino Linotype" w:hAnsi="Palatino Linotype" w:cs="Tahoma"/>
          <w:bCs/>
          <w:color w:val="0D0D0D" w:themeColor="text1" w:themeTint="F2"/>
          <w:sz w:val="22"/>
          <w:szCs w:val="22"/>
        </w:rPr>
        <w:t xml:space="preserve"> del Código de Procedimientos Administrativos del Estado de México </w:t>
      </w:r>
      <w:r w:rsidRPr="004A24D4">
        <w:rPr>
          <w:rFonts w:ascii="Palatino Linotype" w:hAnsi="Palatino Linotype" w:cs="Tahoma"/>
          <w:bCs/>
          <w:iCs/>
          <w:color w:val="0D0D0D" w:themeColor="text1" w:themeTint="F2"/>
          <w:sz w:val="22"/>
          <w:szCs w:val="22"/>
        </w:rPr>
        <w:t>que establece lo siguiente:</w:t>
      </w:r>
    </w:p>
    <w:p w:rsidRPr="004A24D4" w:rsidR="00DD31BC" w:rsidP="00DD31BC" w:rsidRDefault="00DD31BC" w14:paraId="70972B9A" w14:textId="77777777">
      <w:pPr>
        <w:spacing w:line="360" w:lineRule="auto"/>
        <w:jc w:val="both"/>
        <w:rPr>
          <w:rFonts w:ascii="Palatino Linotype" w:hAnsi="Palatino Linotype" w:cs="Tahoma"/>
          <w:bCs/>
          <w:iCs/>
          <w:color w:val="0D0D0D" w:themeColor="text1" w:themeTint="F2"/>
          <w:sz w:val="22"/>
          <w:szCs w:val="22"/>
        </w:rPr>
      </w:pPr>
    </w:p>
    <w:p w:rsidR="00410EA5" w:rsidP="00DD31BC" w:rsidRDefault="00410EA5" w14:paraId="11501BD8" w14:textId="42B763D2">
      <w:pPr>
        <w:pStyle w:val="Prrafodelista"/>
        <w:numPr>
          <w:ilvl w:val="0"/>
          <w:numId w:val="35"/>
        </w:numPr>
        <w:spacing w:line="360" w:lineRule="auto"/>
        <w:jc w:val="both"/>
        <w:rPr>
          <w:rFonts w:ascii="Palatino Linotype" w:hAnsi="Palatino Linotype" w:cs="Tahoma"/>
          <w:bCs/>
          <w:color w:val="0D0D0D" w:themeColor="text1" w:themeTint="F2"/>
          <w:szCs w:val="22"/>
          <w:lang w:val="es-ES"/>
        </w:rPr>
      </w:pPr>
      <w:r>
        <w:rPr>
          <w:rFonts w:ascii="Palatino Linotype" w:hAnsi="Palatino Linotype" w:cs="Tahoma"/>
          <w:color w:val="0D0D0D" w:themeColor="text1" w:themeTint="F2"/>
          <w:szCs w:val="22"/>
          <w:lang w:val="es-ES"/>
        </w:rPr>
        <w:t>El procedimiento terminará por: desistimiento; convenio entre los particulares y las autoridades administrativas;</w:t>
      </w:r>
      <w:r>
        <w:rPr>
          <w:rFonts w:ascii="Palatino Linotype" w:hAnsi="Palatino Linotype" w:cs="Tahoma"/>
          <w:bCs/>
          <w:color w:val="0D0D0D" w:themeColor="text1" w:themeTint="F2"/>
          <w:szCs w:val="22"/>
          <w:lang w:val="es-ES"/>
        </w:rPr>
        <w:t xml:space="preserve"> resolución expresa del mismo; resolución afirmativa ficta que se configure y; resolución negativa ficta. </w:t>
      </w:r>
    </w:p>
    <w:p w:rsidR="0062369E" w:rsidP="0062369E" w:rsidRDefault="0062369E" w14:paraId="107D4383" w14:textId="77777777">
      <w:pPr>
        <w:pStyle w:val="Prrafodelista"/>
        <w:spacing w:line="360" w:lineRule="auto"/>
        <w:ind w:left="780"/>
        <w:jc w:val="both"/>
        <w:rPr>
          <w:rFonts w:ascii="Palatino Linotype" w:hAnsi="Palatino Linotype" w:cs="Tahoma"/>
          <w:bCs/>
          <w:color w:val="0D0D0D" w:themeColor="text1" w:themeTint="F2"/>
          <w:szCs w:val="22"/>
          <w:lang w:val="es-ES"/>
        </w:rPr>
      </w:pPr>
    </w:p>
    <w:p w:rsidRPr="00410EA5" w:rsidR="00DD31BC" w:rsidP="00410EA5" w:rsidRDefault="00DD31BC" w14:paraId="628B3ABC" w14:textId="635075D9">
      <w:pPr>
        <w:spacing w:line="360" w:lineRule="auto"/>
        <w:jc w:val="both"/>
        <w:rPr>
          <w:rFonts w:ascii="Palatino Linotype" w:hAnsi="Palatino Linotype" w:cs="Tahoma"/>
          <w:bCs/>
          <w:color w:val="0D0D0D" w:themeColor="text1" w:themeTint="F2"/>
          <w:sz w:val="22"/>
          <w:szCs w:val="24"/>
          <w:lang w:val="es-ES"/>
        </w:rPr>
      </w:pPr>
      <w:r w:rsidRPr="00410EA5">
        <w:rPr>
          <w:rFonts w:ascii="Palatino Linotype" w:hAnsi="Palatino Linotype" w:cs="Tahoma"/>
          <w:color w:val="0D0D0D" w:themeColor="text1" w:themeTint="F2"/>
          <w:sz w:val="22"/>
          <w:szCs w:val="24"/>
          <w:lang w:val="es-ES"/>
        </w:rPr>
        <w:lastRenderedPageBreak/>
        <w:t xml:space="preserve">Conforme a lo anterior, se logra observar que la </w:t>
      </w:r>
      <w:r w:rsidR="00200E7F">
        <w:rPr>
          <w:rFonts w:ascii="Palatino Linotype" w:hAnsi="Palatino Linotype" w:cs="Tahoma"/>
          <w:color w:val="0D0D0D" w:themeColor="text1" w:themeTint="F2"/>
          <w:sz w:val="22"/>
          <w:szCs w:val="24"/>
          <w:lang w:val="es-ES"/>
        </w:rPr>
        <w:t>decisión que da fin al</w:t>
      </w:r>
      <w:r w:rsidR="00410EA5">
        <w:rPr>
          <w:rFonts w:ascii="Palatino Linotype" w:hAnsi="Palatino Linotype" w:cs="Tahoma"/>
          <w:color w:val="0D0D0D" w:themeColor="text1" w:themeTint="F2"/>
          <w:sz w:val="22"/>
          <w:szCs w:val="24"/>
          <w:lang w:val="es-ES"/>
        </w:rPr>
        <w:t xml:space="preserve"> procedimiento</w:t>
      </w:r>
      <w:r w:rsidR="00825918">
        <w:rPr>
          <w:rFonts w:ascii="Palatino Linotype" w:hAnsi="Palatino Linotype" w:cs="Tahoma"/>
          <w:color w:val="0D0D0D" w:themeColor="text1" w:themeTint="F2"/>
          <w:sz w:val="22"/>
          <w:szCs w:val="24"/>
          <w:lang w:val="es-ES"/>
        </w:rPr>
        <w:t xml:space="preserve"> </w:t>
      </w:r>
      <w:r w:rsidRPr="00410EA5">
        <w:rPr>
          <w:rFonts w:ascii="Palatino Linotype" w:hAnsi="Palatino Linotype" w:cs="Tahoma"/>
          <w:color w:val="0D0D0D" w:themeColor="text1" w:themeTint="F2"/>
          <w:sz w:val="22"/>
          <w:szCs w:val="24"/>
          <w:lang w:val="es-ES"/>
        </w:rPr>
        <w:t>corresponde</w:t>
      </w:r>
      <w:r w:rsidR="00200E7F">
        <w:rPr>
          <w:rFonts w:ascii="Palatino Linotype" w:hAnsi="Palatino Linotype" w:cs="Tahoma"/>
          <w:color w:val="0D0D0D" w:themeColor="text1" w:themeTint="F2"/>
          <w:sz w:val="22"/>
          <w:szCs w:val="24"/>
          <w:lang w:val="es-ES"/>
        </w:rPr>
        <w:t xml:space="preserve"> </w:t>
      </w:r>
      <w:r w:rsidRPr="00410EA5">
        <w:rPr>
          <w:rFonts w:ascii="Palatino Linotype" w:hAnsi="Palatino Linotype" w:cs="Tahoma"/>
          <w:color w:val="0D0D0D" w:themeColor="text1" w:themeTint="F2"/>
          <w:sz w:val="22"/>
          <w:szCs w:val="24"/>
          <w:lang w:val="es-ES"/>
        </w:rPr>
        <w:t xml:space="preserve">a </w:t>
      </w:r>
      <w:r w:rsidRPr="00410EA5">
        <w:rPr>
          <w:rFonts w:ascii="Palatino Linotype" w:hAnsi="Palatino Linotype" w:cs="Tahoma"/>
          <w:bCs/>
          <w:color w:val="0D0D0D" w:themeColor="text1" w:themeTint="F2"/>
          <w:sz w:val="22"/>
          <w:szCs w:val="24"/>
        </w:rPr>
        <w:t>actuaciones, diligencias o constancias que ob</w:t>
      </w:r>
      <w:r w:rsidR="00200E7F">
        <w:rPr>
          <w:rFonts w:ascii="Palatino Linotype" w:hAnsi="Palatino Linotype" w:cs="Tahoma"/>
          <w:bCs/>
          <w:color w:val="0D0D0D" w:themeColor="text1" w:themeTint="F2"/>
          <w:sz w:val="22"/>
          <w:szCs w:val="24"/>
        </w:rPr>
        <w:t>ran en el</w:t>
      </w:r>
      <w:r w:rsidRPr="00410EA5">
        <w:rPr>
          <w:rFonts w:ascii="Palatino Linotype" w:hAnsi="Palatino Linotype" w:cs="Tahoma"/>
          <w:bCs/>
          <w:color w:val="0D0D0D" w:themeColor="text1" w:themeTint="F2"/>
          <w:sz w:val="22"/>
          <w:szCs w:val="24"/>
        </w:rPr>
        <w:t xml:space="preserve"> expediente respectivo y que forma parte del procedimiento administrativo, pues </w:t>
      </w:r>
      <w:r w:rsidR="00200E7F">
        <w:rPr>
          <w:rFonts w:ascii="Palatino Linotype" w:hAnsi="Palatino Linotype" w:cs="Tahoma"/>
          <w:bCs/>
          <w:color w:val="0D0D0D" w:themeColor="text1" w:themeTint="F2"/>
          <w:sz w:val="22"/>
          <w:szCs w:val="24"/>
        </w:rPr>
        <w:t xml:space="preserve">es a través de esta </w:t>
      </w:r>
      <w:r w:rsidR="004B5B2D">
        <w:rPr>
          <w:rFonts w:ascii="Palatino Linotype" w:hAnsi="Palatino Linotype" w:cs="Tahoma"/>
          <w:bCs/>
          <w:color w:val="0D0D0D" w:themeColor="text1" w:themeTint="F2"/>
          <w:sz w:val="22"/>
          <w:szCs w:val="24"/>
        </w:rPr>
        <w:t xml:space="preserve">es </w:t>
      </w:r>
      <w:r w:rsidR="00200E7F">
        <w:rPr>
          <w:rFonts w:ascii="Palatino Linotype" w:hAnsi="Palatino Linotype" w:cs="Tahoma"/>
          <w:bCs/>
          <w:color w:val="0D0D0D" w:themeColor="text1" w:themeTint="F2"/>
          <w:sz w:val="22"/>
          <w:szCs w:val="24"/>
        </w:rPr>
        <w:t>como</w:t>
      </w:r>
      <w:r w:rsidRPr="00410EA5">
        <w:rPr>
          <w:rFonts w:ascii="Palatino Linotype" w:hAnsi="Palatino Linotype" w:cs="Tahoma"/>
          <w:bCs/>
          <w:color w:val="0D0D0D" w:themeColor="text1" w:themeTint="F2"/>
          <w:sz w:val="22"/>
          <w:szCs w:val="24"/>
        </w:rPr>
        <w:t xml:space="preserve"> se decide si existe o no una posible infracción; por lo que, se considera</w:t>
      </w:r>
      <w:r w:rsidR="004B5B2D">
        <w:rPr>
          <w:rFonts w:ascii="Palatino Linotype" w:hAnsi="Palatino Linotype" w:cs="Tahoma"/>
          <w:bCs/>
          <w:color w:val="0D0D0D" w:themeColor="text1" w:themeTint="F2"/>
          <w:sz w:val="22"/>
          <w:szCs w:val="24"/>
        </w:rPr>
        <w:t xml:space="preserve"> </w:t>
      </w:r>
      <w:r w:rsidRPr="00410EA5">
        <w:rPr>
          <w:rFonts w:ascii="Palatino Linotype" w:hAnsi="Palatino Linotype" w:eastAsia="Calibri" w:cs="Tahoma"/>
          <w:iCs/>
          <w:color w:val="0D0D0D" w:themeColor="text1" w:themeTint="F2"/>
          <w:sz w:val="22"/>
          <w:szCs w:val="24"/>
          <w:lang w:val="es-ES" w:eastAsia="es-ES_tradnl"/>
        </w:rPr>
        <w:t xml:space="preserve">que se actualiza el segundo elemento </w:t>
      </w:r>
      <w:r w:rsidR="004B5B2D">
        <w:rPr>
          <w:rFonts w:ascii="Palatino Linotype" w:hAnsi="Palatino Linotype" w:eastAsia="Calibri" w:cs="Tahoma"/>
          <w:iCs/>
          <w:color w:val="0D0D0D" w:themeColor="text1" w:themeTint="F2"/>
          <w:sz w:val="22"/>
          <w:szCs w:val="24"/>
          <w:lang w:val="es-ES" w:eastAsia="es-ES_tradnl"/>
        </w:rPr>
        <w:t>de</w:t>
      </w:r>
      <w:r w:rsidRPr="00410EA5">
        <w:rPr>
          <w:rFonts w:ascii="Palatino Linotype" w:hAnsi="Palatino Linotype" w:eastAsia="Calibri" w:cs="Tahoma"/>
          <w:iCs/>
          <w:color w:val="0D0D0D" w:themeColor="text1" w:themeTint="F2"/>
          <w:sz w:val="22"/>
          <w:szCs w:val="24"/>
          <w:lang w:val="es-ES" w:eastAsia="es-ES_tradnl"/>
        </w:rPr>
        <w:t xml:space="preserve"> la causal de clasificación.</w:t>
      </w:r>
    </w:p>
    <w:p w:rsidRPr="004A24D4" w:rsidR="00DD31BC" w:rsidP="00DD31BC" w:rsidRDefault="00DD31BC" w14:paraId="12593656"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03863446" w14:textId="594EFF90">
      <w:pPr>
        <w:spacing w:line="360" w:lineRule="auto"/>
        <w:jc w:val="both"/>
        <w:rPr>
          <w:rFonts w:ascii="Palatino Linotype" w:hAnsi="Palatino Linotype" w:eastAsia="Calibri" w:cs="Tahoma"/>
          <w:iCs/>
          <w:color w:val="0D0D0D" w:themeColor="text1" w:themeTint="F2"/>
          <w:sz w:val="22"/>
          <w:szCs w:val="22"/>
          <w:lang w:val="es-ES" w:eastAsia="es-ES_tradnl"/>
        </w:rPr>
      </w:pPr>
      <w:r w:rsidRPr="004A24D4">
        <w:rPr>
          <w:rFonts w:ascii="Palatino Linotype" w:hAnsi="Palatino Linotype" w:eastAsia="Calibri" w:cs="Tahoma"/>
          <w:iCs/>
          <w:color w:val="0D0D0D" w:themeColor="text1" w:themeTint="F2"/>
          <w:sz w:val="22"/>
          <w:szCs w:val="22"/>
          <w:lang w:val="es-ES" w:eastAsia="es-ES_tradnl"/>
        </w:rPr>
        <w:t xml:space="preserve">Por tales circunstancias, se </w:t>
      </w:r>
      <w:r w:rsidR="004B5B2D">
        <w:rPr>
          <w:rFonts w:ascii="Palatino Linotype" w:hAnsi="Palatino Linotype" w:eastAsia="Calibri" w:cs="Tahoma"/>
          <w:iCs/>
          <w:color w:val="0D0D0D" w:themeColor="text1" w:themeTint="F2"/>
          <w:sz w:val="22"/>
          <w:szCs w:val="22"/>
          <w:lang w:val="es-ES" w:eastAsia="es-ES_tradnl"/>
        </w:rPr>
        <w:t>tiene que</w:t>
      </w:r>
      <w:r w:rsidRPr="004A24D4">
        <w:rPr>
          <w:rFonts w:ascii="Palatino Linotype" w:hAnsi="Palatino Linotype" w:eastAsia="Calibri" w:cs="Tahoma"/>
          <w:iCs/>
          <w:color w:val="0D0D0D" w:themeColor="text1" w:themeTint="F2"/>
          <w:sz w:val="22"/>
          <w:szCs w:val="22"/>
          <w:lang w:val="es-ES" w:eastAsia="es-ES_tradnl"/>
        </w:rPr>
        <w:t xml:space="preserve"> </w:t>
      </w:r>
      <w:r w:rsidR="004B5B2D">
        <w:rPr>
          <w:rFonts w:ascii="Palatino Linotype" w:hAnsi="Palatino Linotype" w:eastAsia="Calibri" w:cs="Tahoma"/>
          <w:iCs/>
          <w:color w:val="0D0D0D" w:themeColor="text1" w:themeTint="F2"/>
          <w:sz w:val="22"/>
          <w:szCs w:val="22"/>
          <w:lang w:val="es-ES" w:eastAsia="es-ES_tradnl"/>
        </w:rPr>
        <w:t xml:space="preserve">toda vez que el expediente </w:t>
      </w:r>
      <w:r w:rsidR="00825918">
        <w:rPr>
          <w:rFonts w:ascii="Palatino Linotype" w:hAnsi="Palatino Linotype" w:eastAsia="Calibri" w:cs="Tahoma"/>
          <w:iCs/>
          <w:color w:val="0D0D0D" w:themeColor="text1" w:themeTint="F2"/>
          <w:sz w:val="22"/>
          <w:szCs w:val="22"/>
          <w:lang w:val="es-ES" w:eastAsia="es-ES_tradnl"/>
        </w:rPr>
        <w:t>se encuentra pendiente de resolución, es decir</w:t>
      </w:r>
      <w:r w:rsidR="004B5B2D">
        <w:rPr>
          <w:rFonts w:ascii="Palatino Linotype" w:hAnsi="Palatino Linotype" w:eastAsia="Calibri" w:cs="Tahoma"/>
          <w:iCs/>
          <w:color w:val="0D0D0D" w:themeColor="text1" w:themeTint="F2"/>
          <w:sz w:val="22"/>
          <w:szCs w:val="22"/>
          <w:lang w:val="es-ES" w:eastAsia="es-ES_tradnl"/>
        </w:rPr>
        <w:t xml:space="preserve">, </w:t>
      </w:r>
      <w:r w:rsidR="00825918">
        <w:rPr>
          <w:rFonts w:ascii="Palatino Linotype" w:hAnsi="Palatino Linotype" w:eastAsia="Calibri" w:cs="Tahoma"/>
          <w:iCs/>
          <w:color w:val="0D0D0D" w:themeColor="text1" w:themeTint="F2"/>
          <w:sz w:val="22"/>
          <w:szCs w:val="22"/>
          <w:lang w:val="es-ES" w:eastAsia="es-ES_tradnl"/>
        </w:rPr>
        <w:t>se encuentra</w:t>
      </w:r>
      <w:r w:rsidRPr="004A24D4">
        <w:rPr>
          <w:rFonts w:ascii="Palatino Linotype" w:hAnsi="Palatino Linotype" w:eastAsia="Calibri" w:cs="Tahoma"/>
          <w:iCs/>
          <w:color w:val="0D0D0D" w:themeColor="text1" w:themeTint="F2"/>
          <w:sz w:val="22"/>
          <w:szCs w:val="22"/>
          <w:lang w:val="es-ES" w:eastAsia="es-ES_tradnl"/>
        </w:rPr>
        <w:t xml:space="preserve"> en trámite</w:t>
      </w:r>
      <w:r w:rsidR="004B5B2D">
        <w:rPr>
          <w:rFonts w:ascii="Palatino Linotype" w:hAnsi="Palatino Linotype" w:eastAsia="Calibri" w:cs="Tahoma"/>
          <w:iCs/>
          <w:color w:val="0D0D0D" w:themeColor="text1" w:themeTint="F2"/>
          <w:sz w:val="22"/>
          <w:szCs w:val="22"/>
          <w:lang w:val="es-ES" w:eastAsia="es-ES_tradnl"/>
        </w:rPr>
        <w:t>;</w:t>
      </w:r>
      <w:r w:rsidRPr="004A24D4">
        <w:rPr>
          <w:rFonts w:ascii="Palatino Linotype" w:hAnsi="Palatino Linotype" w:eastAsia="Calibri" w:cs="Tahoma"/>
          <w:iCs/>
          <w:color w:val="0D0D0D" w:themeColor="text1" w:themeTint="F2"/>
          <w:sz w:val="22"/>
          <w:szCs w:val="22"/>
          <w:lang w:val="es-ES" w:eastAsia="es-ES_tradnl"/>
        </w:rPr>
        <w:t xml:space="preserve"> actualiza la causal de reserva establecida en el artículo 140, fracción V</w:t>
      </w:r>
      <w:r w:rsidR="00D045BE">
        <w:rPr>
          <w:rFonts w:ascii="Palatino Linotype" w:hAnsi="Palatino Linotype" w:eastAsia="Calibri" w:cs="Tahoma"/>
          <w:iCs/>
          <w:color w:val="0D0D0D" w:themeColor="text1" w:themeTint="F2"/>
          <w:sz w:val="22"/>
          <w:szCs w:val="22"/>
          <w:lang w:val="es-ES" w:eastAsia="es-ES_tradnl"/>
        </w:rPr>
        <w:t>II</w:t>
      </w:r>
      <w:r w:rsidRPr="004A24D4">
        <w:rPr>
          <w:rFonts w:ascii="Palatino Linotype" w:hAnsi="Palatino Linotype" w:eastAsia="Calibri" w:cs="Tahoma"/>
          <w:iCs/>
          <w:color w:val="0D0D0D" w:themeColor="text1" w:themeTint="F2"/>
          <w:sz w:val="22"/>
          <w:szCs w:val="22"/>
          <w:lang w:val="es-ES" w:eastAsia="es-ES_tradnl"/>
        </w:rPr>
        <w:t>I, Ley de Transparencia y Acceso a la Información Pública del Estado de México y Municipios.</w:t>
      </w:r>
    </w:p>
    <w:p w:rsidRPr="004A24D4" w:rsidR="00DD31BC" w:rsidP="00DD31BC" w:rsidRDefault="00DD31BC" w14:paraId="4E90094A"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06C14E01" w14:textId="2C903248">
      <w:pPr>
        <w:spacing w:line="360" w:lineRule="auto"/>
        <w:jc w:val="both"/>
        <w:rPr>
          <w:rFonts w:ascii="Palatino Linotype" w:hAnsi="Palatino Linotype" w:eastAsia="Calibri" w:cs="Tahoma"/>
          <w:iCs/>
          <w:color w:val="0D0D0D" w:themeColor="text1" w:themeTint="F2"/>
          <w:sz w:val="22"/>
          <w:szCs w:val="22"/>
          <w:lang w:val="es-ES" w:eastAsia="es-ES_tradnl"/>
        </w:rPr>
      </w:pPr>
      <w:r w:rsidRPr="004A24D4">
        <w:rPr>
          <w:rFonts w:ascii="Palatino Linotype" w:hAnsi="Palatino Linotype" w:eastAsia="Calibri" w:cs="Tahoma"/>
          <w:iCs/>
          <w:color w:val="0D0D0D" w:themeColor="text1" w:themeTint="F2"/>
          <w:sz w:val="22"/>
          <w:szCs w:val="22"/>
          <w:lang w:val="es-ES" w:eastAsia="es-ES_tradnl"/>
        </w:rPr>
        <w:t xml:space="preserve">Por tales circunstancias, se considera que </w:t>
      </w:r>
      <w:r w:rsidR="00D045BE">
        <w:rPr>
          <w:rFonts w:ascii="Palatino Linotype" w:hAnsi="Palatino Linotype" w:eastAsia="Calibri" w:cs="Tahoma"/>
          <w:iCs/>
          <w:color w:val="0D0D0D" w:themeColor="text1" w:themeTint="F2"/>
          <w:sz w:val="22"/>
          <w:szCs w:val="22"/>
          <w:lang w:val="es-ES" w:eastAsia="es-ES_tradnl"/>
        </w:rPr>
        <w:t>el expediente</w:t>
      </w:r>
      <w:r w:rsidR="00D220B9">
        <w:rPr>
          <w:rFonts w:ascii="Palatino Linotype" w:hAnsi="Palatino Linotype" w:eastAsia="Calibri" w:cs="Tahoma"/>
          <w:iCs/>
          <w:color w:val="0D0D0D" w:themeColor="text1" w:themeTint="F2"/>
          <w:sz w:val="22"/>
          <w:szCs w:val="22"/>
          <w:lang w:val="es-ES" w:eastAsia="es-ES_tradnl"/>
        </w:rPr>
        <w:t xml:space="preserve"> relativo al procedimiento administrativo, con número</w:t>
      </w:r>
      <w:r w:rsidR="00D045BE">
        <w:rPr>
          <w:rFonts w:ascii="Palatino Linotype" w:hAnsi="Palatino Linotype" w:eastAsia="Calibri" w:cs="Tahoma"/>
          <w:iCs/>
          <w:color w:val="0D0D0D" w:themeColor="text1" w:themeTint="F2"/>
          <w:sz w:val="22"/>
          <w:szCs w:val="22"/>
          <w:lang w:val="es-ES" w:eastAsia="es-ES_tradnl"/>
        </w:rPr>
        <w:t xml:space="preserve"> TEC/DGPAYRT/DDU/OV/551/202</w:t>
      </w:r>
      <w:r w:rsidR="00D220B9">
        <w:rPr>
          <w:rFonts w:ascii="Palatino Linotype" w:hAnsi="Palatino Linotype" w:eastAsia="Calibri" w:cs="Tahoma"/>
          <w:iCs/>
          <w:color w:val="0D0D0D" w:themeColor="text1" w:themeTint="F2"/>
          <w:sz w:val="22"/>
          <w:szCs w:val="22"/>
          <w:lang w:val="es-ES" w:eastAsia="es-ES_tradnl"/>
        </w:rPr>
        <w:t xml:space="preserve">1, actualiza </w:t>
      </w:r>
      <w:r w:rsidRPr="004A24D4">
        <w:rPr>
          <w:rFonts w:ascii="Palatino Linotype" w:hAnsi="Palatino Linotype" w:eastAsia="Calibri" w:cs="Tahoma"/>
          <w:iCs/>
          <w:color w:val="0D0D0D" w:themeColor="text1" w:themeTint="F2"/>
          <w:sz w:val="22"/>
          <w:szCs w:val="22"/>
          <w:lang w:val="es-ES" w:eastAsia="es-ES_tradnl"/>
        </w:rPr>
        <w:t>la causal de reserva establecida en el artículo 140, fracción VIII, Ley de Transparencia y Acceso a la Información Pública del Estado de México y Municipios, pues a la fecha del desahogo del requerimiento de información adicional se enc</w:t>
      </w:r>
      <w:r w:rsidR="00D220B9">
        <w:rPr>
          <w:rFonts w:ascii="Palatino Linotype" w:hAnsi="Palatino Linotype" w:eastAsia="Calibri" w:cs="Tahoma"/>
          <w:iCs/>
          <w:color w:val="0D0D0D" w:themeColor="text1" w:themeTint="F2"/>
          <w:sz w:val="22"/>
          <w:szCs w:val="22"/>
          <w:lang w:val="es-ES" w:eastAsia="es-ES_tradnl"/>
        </w:rPr>
        <w:t>ontraba</w:t>
      </w:r>
      <w:r w:rsidRPr="004A24D4">
        <w:rPr>
          <w:rFonts w:ascii="Palatino Linotype" w:hAnsi="Palatino Linotype" w:eastAsia="Calibri" w:cs="Tahoma"/>
          <w:iCs/>
          <w:color w:val="0D0D0D" w:themeColor="text1" w:themeTint="F2"/>
          <w:sz w:val="22"/>
          <w:szCs w:val="22"/>
          <w:lang w:val="es-ES" w:eastAsia="es-ES_tradnl"/>
        </w:rPr>
        <w:t xml:space="preserve"> en trámite.</w:t>
      </w:r>
    </w:p>
    <w:p w:rsidRPr="004A24D4" w:rsidR="00DD31BC" w:rsidP="00DD31BC" w:rsidRDefault="00DD31BC" w14:paraId="40DA21FA"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0B5654B5" w14:textId="77777777">
      <w:pPr>
        <w:tabs>
          <w:tab w:val="left" w:pos="4962"/>
        </w:tabs>
        <w:spacing w:line="360" w:lineRule="auto"/>
        <w:jc w:val="both"/>
        <w:rPr>
          <w:rFonts w:ascii="Palatino Linotype" w:hAnsi="Palatino Linotype" w:eastAsia="Calibri" w:cs="Tahoma"/>
          <w:iCs/>
          <w:color w:val="0D0D0D" w:themeColor="text1" w:themeTint="F2"/>
          <w:sz w:val="22"/>
          <w:szCs w:val="22"/>
          <w:lang w:val="es-ES" w:eastAsia="es-ES_tradnl"/>
        </w:rPr>
      </w:pPr>
      <w:r w:rsidRPr="004A24D4">
        <w:rPr>
          <w:rFonts w:ascii="Palatino Linotype" w:hAnsi="Palatino Linotype" w:eastAsia="Calibri" w:cs="Tahoma"/>
          <w:iCs/>
          <w:color w:val="0D0D0D" w:themeColor="text1" w:themeTint="F2"/>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Pr="004A24D4" w:rsidR="00DD31BC" w:rsidP="00DD31BC" w:rsidRDefault="00DD31BC" w14:paraId="09FC51EA" w14:textId="77777777">
      <w:pPr>
        <w:tabs>
          <w:tab w:val="left" w:pos="4962"/>
        </w:tabs>
        <w:spacing w:line="360" w:lineRule="auto"/>
        <w:jc w:val="both"/>
        <w:rPr>
          <w:rFonts w:ascii="Palatino Linotype" w:hAnsi="Palatino Linotype" w:eastAsia="Calibri" w:cs="Tahoma"/>
          <w:iCs/>
          <w:color w:val="0D0D0D" w:themeColor="text1" w:themeTint="F2"/>
          <w:sz w:val="22"/>
          <w:szCs w:val="22"/>
          <w:lang w:val="es-ES" w:eastAsia="es-ES_tradnl"/>
        </w:rPr>
      </w:pPr>
    </w:p>
    <w:p w:rsidRPr="004A24D4" w:rsidR="00DD31BC" w:rsidP="00DD31BC" w:rsidRDefault="00DD31BC" w14:paraId="2FDF2D4A" w14:textId="77777777">
      <w:pPr>
        <w:numPr>
          <w:ilvl w:val="0"/>
          <w:numId w:val="30"/>
        </w:numPr>
        <w:tabs>
          <w:tab w:val="left" w:pos="4962"/>
        </w:tabs>
        <w:spacing w:line="360" w:lineRule="auto"/>
        <w:ind w:left="851" w:hanging="437"/>
        <w:jc w:val="both"/>
        <w:rPr>
          <w:rFonts w:ascii="Palatino Linotype" w:hAnsi="Palatino Linotype" w:eastAsia="Calibri" w:cs="Tahoma"/>
          <w:iCs/>
          <w:color w:val="0D0D0D" w:themeColor="text1" w:themeTint="F2"/>
          <w:sz w:val="22"/>
          <w:szCs w:val="22"/>
          <w:lang w:val="es-ES_tradnl" w:eastAsia="es-ES_tradnl"/>
        </w:rPr>
      </w:pPr>
      <w:r w:rsidRPr="004A24D4">
        <w:rPr>
          <w:rFonts w:ascii="Palatino Linotype" w:hAnsi="Palatino Linotype" w:eastAsia="Calibri" w:cs="Tahoma"/>
          <w:iCs/>
          <w:color w:val="0D0D0D" w:themeColor="text1" w:themeTint="F2"/>
          <w:sz w:val="22"/>
          <w:szCs w:val="22"/>
          <w:lang w:val="es-ES_tradnl" w:eastAsia="es-ES_tradnl"/>
        </w:rPr>
        <w:t>La divulgación de la información representa un riesgo real, demostrable e identificable de perjuicio significativo al interés público o a la seguridad nacional.</w:t>
      </w:r>
    </w:p>
    <w:p w:rsidRPr="004A24D4" w:rsidR="00DD31BC" w:rsidP="00DD31BC" w:rsidRDefault="00DD31BC" w14:paraId="1FD93AF7" w14:textId="77777777">
      <w:pPr>
        <w:tabs>
          <w:tab w:val="left" w:pos="4962"/>
        </w:tabs>
        <w:spacing w:line="360" w:lineRule="auto"/>
        <w:ind w:left="851" w:hanging="437"/>
        <w:jc w:val="both"/>
        <w:rPr>
          <w:rFonts w:ascii="Palatino Linotype" w:hAnsi="Palatino Linotype" w:eastAsia="Calibri" w:cs="Tahoma"/>
          <w:iCs/>
          <w:color w:val="0D0D0D" w:themeColor="text1" w:themeTint="F2"/>
          <w:sz w:val="22"/>
          <w:szCs w:val="22"/>
          <w:lang w:val="es-ES_tradnl" w:eastAsia="es-ES_tradnl"/>
        </w:rPr>
      </w:pPr>
    </w:p>
    <w:p w:rsidRPr="004A24D4" w:rsidR="00DD31BC" w:rsidP="00DD31BC" w:rsidRDefault="00DD31BC" w14:paraId="6BB7C95B" w14:textId="77777777">
      <w:pPr>
        <w:numPr>
          <w:ilvl w:val="0"/>
          <w:numId w:val="30"/>
        </w:numPr>
        <w:tabs>
          <w:tab w:val="left" w:pos="4962"/>
        </w:tabs>
        <w:spacing w:line="360" w:lineRule="auto"/>
        <w:ind w:left="851" w:hanging="437"/>
        <w:jc w:val="both"/>
        <w:rPr>
          <w:rFonts w:ascii="Palatino Linotype" w:hAnsi="Palatino Linotype" w:eastAsia="Calibri" w:cs="Tahoma"/>
          <w:iCs/>
          <w:color w:val="0D0D0D" w:themeColor="text1" w:themeTint="F2"/>
          <w:sz w:val="22"/>
          <w:szCs w:val="22"/>
          <w:lang w:val="es-ES_tradnl" w:eastAsia="es-ES_tradnl"/>
        </w:rPr>
      </w:pPr>
      <w:r w:rsidRPr="004A24D4">
        <w:rPr>
          <w:rFonts w:ascii="Palatino Linotype" w:hAnsi="Palatino Linotype" w:eastAsia="Calibri" w:cs="Tahoma"/>
          <w:iCs/>
          <w:color w:val="0D0D0D" w:themeColor="text1" w:themeTint="F2"/>
          <w:sz w:val="22"/>
          <w:szCs w:val="22"/>
          <w:lang w:val="es-ES_tradnl" w:eastAsia="es-ES_tradnl"/>
        </w:rPr>
        <w:t>El riesgo de perjuicio supera el interés público general de que se difunda.</w:t>
      </w:r>
    </w:p>
    <w:p w:rsidRPr="004A24D4" w:rsidR="00DD31BC" w:rsidP="00DD31BC" w:rsidRDefault="00DD31BC" w14:paraId="04B487AC" w14:textId="77777777">
      <w:pPr>
        <w:pStyle w:val="Prrafodelista"/>
        <w:spacing w:line="360" w:lineRule="auto"/>
        <w:ind w:left="851" w:hanging="437"/>
        <w:rPr>
          <w:rFonts w:ascii="Palatino Linotype" w:hAnsi="Palatino Linotype" w:eastAsia="Calibri" w:cs="Tahoma"/>
          <w:iCs/>
          <w:color w:val="0D0D0D" w:themeColor="text1" w:themeTint="F2"/>
          <w:szCs w:val="22"/>
          <w:lang w:val="es-ES_tradnl" w:eastAsia="es-ES_tradnl"/>
        </w:rPr>
      </w:pPr>
    </w:p>
    <w:p w:rsidRPr="004A24D4" w:rsidR="00DD31BC" w:rsidP="00DD31BC" w:rsidRDefault="00DD31BC" w14:paraId="1CC57C45" w14:textId="77777777">
      <w:pPr>
        <w:numPr>
          <w:ilvl w:val="0"/>
          <w:numId w:val="30"/>
        </w:numPr>
        <w:tabs>
          <w:tab w:val="left" w:pos="4962"/>
        </w:tabs>
        <w:spacing w:line="360" w:lineRule="auto"/>
        <w:ind w:left="851" w:hanging="437"/>
        <w:jc w:val="both"/>
        <w:rPr>
          <w:rFonts w:ascii="Palatino Linotype" w:hAnsi="Palatino Linotype" w:eastAsia="Calibri" w:cs="Tahoma"/>
          <w:iCs/>
          <w:color w:val="0D0D0D" w:themeColor="text1" w:themeTint="F2"/>
          <w:sz w:val="22"/>
          <w:szCs w:val="22"/>
          <w:lang w:val="es-ES_tradnl" w:eastAsia="es-ES_tradnl"/>
        </w:rPr>
      </w:pPr>
      <w:r w:rsidRPr="004A24D4">
        <w:rPr>
          <w:rFonts w:ascii="Palatino Linotype" w:hAnsi="Palatino Linotype" w:eastAsia="Calibri" w:cs="Tahoma"/>
          <w:iCs/>
          <w:color w:val="0D0D0D" w:themeColor="text1" w:themeTint="F2"/>
          <w:sz w:val="22"/>
          <w:szCs w:val="22"/>
          <w:lang w:val="es-ES_tradnl" w:eastAsia="es-ES_tradnl"/>
        </w:rPr>
        <w:lastRenderedPageBreak/>
        <w:t>Que la limitación se adecua al principio de proporcionalidad y representa el medio menos restrictivo disponible para evitar el perjuicio.</w:t>
      </w:r>
    </w:p>
    <w:p w:rsidRPr="004A24D4" w:rsidR="00DD31BC" w:rsidP="00DD31BC" w:rsidRDefault="00DD31BC" w14:paraId="5F3D320A" w14:textId="77777777">
      <w:pPr>
        <w:spacing w:line="360" w:lineRule="auto"/>
        <w:jc w:val="both"/>
        <w:rPr>
          <w:rFonts w:ascii="Palatino Linotype" w:hAnsi="Palatino Linotype" w:cs="Tahoma"/>
          <w:color w:val="0D0D0D" w:themeColor="text1" w:themeTint="F2"/>
          <w:sz w:val="22"/>
          <w:szCs w:val="22"/>
          <w:lang w:val="es-ES"/>
        </w:rPr>
      </w:pPr>
    </w:p>
    <w:p w:rsidRPr="004A24D4" w:rsidR="00DD31BC" w:rsidP="00DD31BC" w:rsidRDefault="00DD31BC" w14:paraId="49B594B4" w14:textId="77777777">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Al respecto este Instituto advierte lo siguiente:</w:t>
      </w:r>
    </w:p>
    <w:p w:rsidRPr="004A24D4" w:rsidR="00DD31BC" w:rsidP="00DD31BC" w:rsidRDefault="00DD31BC" w14:paraId="3EF33EBB" w14:textId="77777777">
      <w:pPr>
        <w:spacing w:line="360" w:lineRule="auto"/>
        <w:jc w:val="both"/>
        <w:rPr>
          <w:rFonts w:ascii="Palatino Linotype" w:hAnsi="Palatino Linotype" w:cs="Tahoma"/>
          <w:color w:val="0D0D0D" w:themeColor="text1" w:themeTint="F2"/>
          <w:sz w:val="22"/>
          <w:szCs w:val="22"/>
          <w:lang w:val="es-ES"/>
        </w:rPr>
      </w:pPr>
    </w:p>
    <w:p w:rsidRPr="0062489E" w:rsidR="00DD31BC" w:rsidP="0062489E" w:rsidRDefault="00DD31BC" w14:paraId="14BA639A" w14:textId="7EAEB4A5">
      <w:pPr>
        <w:numPr>
          <w:ilvl w:val="0"/>
          <w:numId w:val="31"/>
        </w:numPr>
        <w:spacing w:line="360" w:lineRule="auto"/>
        <w:contextualSpacing/>
        <w:jc w:val="both"/>
        <w:rPr>
          <w:rFonts w:ascii="Palatino Linotype" w:hAnsi="Palatino Linotype" w:eastAsia="Calibri" w:cs="Tahoma"/>
          <w:bCs/>
          <w:color w:val="0D0D0D" w:themeColor="text1" w:themeTint="F2"/>
          <w:sz w:val="22"/>
          <w:szCs w:val="22"/>
          <w:lang w:eastAsia="en-US"/>
        </w:rPr>
      </w:pPr>
      <w:r w:rsidRPr="004A24D4">
        <w:rPr>
          <w:rFonts w:ascii="Palatino Linotype" w:hAnsi="Palatino Linotype" w:eastAsia="Calibri" w:cs="Tahoma"/>
          <w:bCs/>
          <w:color w:val="0D0D0D" w:themeColor="text1" w:themeTint="F2"/>
          <w:sz w:val="22"/>
          <w:szCs w:val="22"/>
          <w:lang w:eastAsia="en-US"/>
        </w:rPr>
        <w:t xml:space="preserve">Que existe un </w:t>
      </w:r>
      <w:r w:rsidRPr="004A24D4">
        <w:rPr>
          <w:rFonts w:ascii="Palatino Linotype" w:hAnsi="Palatino Linotype" w:eastAsia="Calibri" w:cs="Tahoma"/>
          <w:b/>
          <w:bCs/>
          <w:color w:val="0D0D0D" w:themeColor="text1" w:themeTint="F2"/>
          <w:sz w:val="22"/>
          <w:szCs w:val="22"/>
          <w:lang w:eastAsia="en-US"/>
        </w:rPr>
        <w:t xml:space="preserve">riesgo real, demostrable e identificable, </w:t>
      </w:r>
      <w:r w:rsidRPr="004A24D4">
        <w:rPr>
          <w:rFonts w:ascii="Palatino Linotype" w:hAnsi="Palatino Linotype" w:eastAsia="Calibri" w:cs="Tahoma"/>
          <w:bCs/>
          <w:color w:val="0D0D0D" w:themeColor="text1" w:themeTint="F2"/>
          <w:sz w:val="22"/>
          <w:szCs w:val="22"/>
          <w:lang w:eastAsia="en-US"/>
        </w:rPr>
        <w:t>toda vez que dar a conocer los expedientes de procedimientos administrativos en trámite, podría afectar al posible responsable infractor, pues se darían a conocer l</w:t>
      </w:r>
      <w:r w:rsidR="009B08C6">
        <w:rPr>
          <w:rFonts w:ascii="Palatino Linotype" w:hAnsi="Palatino Linotype" w:eastAsia="Calibri" w:cs="Tahoma"/>
          <w:bCs/>
          <w:color w:val="0D0D0D" w:themeColor="text1" w:themeTint="F2"/>
          <w:sz w:val="22"/>
          <w:szCs w:val="22"/>
          <w:lang w:eastAsia="en-US"/>
        </w:rPr>
        <w:t xml:space="preserve">as investigaciones </w:t>
      </w:r>
      <w:r w:rsidR="0088101D">
        <w:rPr>
          <w:rFonts w:ascii="Palatino Linotype" w:hAnsi="Palatino Linotype" w:eastAsia="Calibri" w:cs="Tahoma"/>
          <w:bCs/>
          <w:color w:val="0D0D0D" w:themeColor="text1" w:themeTint="F2"/>
          <w:sz w:val="22"/>
          <w:szCs w:val="22"/>
          <w:lang w:eastAsia="en-US"/>
        </w:rPr>
        <w:t xml:space="preserve">a las que se ha </w:t>
      </w:r>
      <w:proofErr w:type="spellStart"/>
      <w:r w:rsidR="0088101D">
        <w:rPr>
          <w:rFonts w:ascii="Palatino Linotype" w:hAnsi="Palatino Linotype" w:eastAsia="Calibri" w:cs="Tahoma"/>
          <w:bCs/>
          <w:color w:val="0D0D0D" w:themeColor="text1" w:themeTint="F2"/>
          <w:sz w:val="22"/>
          <w:szCs w:val="22"/>
          <w:lang w:eastAsia="en-US"/>
        </w:rPr>
        <w:t>allegado</w:t>
      </w:r>
      <w:proofErr w:type="spellEnd"/>
      <w:r w:rsidR="0088101D">
        <w:rPr>
          <w:rFonts w:ascii="Palatino Linotype" w:hAnsi="Palatino Linotype" w:eastAsia="Calibri" w:cs="Tahoma"/>
          <w:bCs/>
          <w:color w:val="0D0D0D" w:themeColor="text1" w:themeTint="F2"/>
          <w:sz w:val="22"/>
          <w:szCs w:val="22"/>
          <w:lang w:eastAsia="en-US"/>
        </w:rPr>
        <w:t xml:space="preserve"> el Sujeto Obligado para determinar una posible responsabilidad, lo cual podría incidir para </w:t>
      </w:r>
      <w:r w:rsidRPr="0088101D">
        <w:rPr>
          <w:rFonts w:ascii="Palatino Linotype" w:hAnsi="Palatino Linotype" w:eastAsia="Calibri" w:cs="Tahoma"/>
          <w:bCs/>
          <w:color w:val="0D0D0D" w:themeColor="text1" w:themeTint="F2"/>
          <w:sz w:val="22"/>
          <w:szCs w:val="22"/>
          <w:lang w:eastAsia="en-US"/>
        </w:rPr>
        <w:t xml:space="preserve">generar una percepción negativa </w:t>
      </w:r>
      <w:r w:rsidR="0088101D">
        <w:rPr>
          <w:rFonts w:ascii="Palatino Linotype" w:hAnsi="Palatino Linotype" w:eastAsia="Calibri" w:cs="Tahoma"/>
          <w:bCs/>
          <w:color w:val="0D0D0D" w:themeColor="text1" w:themeTint="F2"/>
          <w:sz w:val="22"/>
          <w:szCs w:val="22"/>
          <w:lang w:eastAsia="en-US"/>
        </w:rPr>
        <w:t>tanto de la Secretaría</w:t>
      </w:r>
      <w:r w:rsidR="0062489E">
        <w:rPr>
          <w:rFonts w:ascii="Palatino Linotype" w:hAnsi="Palatino Linotype" w:eastAsia="Calibri" w:cs="Tahoma"/>
          <w:bCs/>
          <w:color w:val="0D0D0D" w:themeColor="text1" w:themeTint="F2"/>
          <w:sz w:val="22"/>
          <w:szCs w:val="22"/>
          <w:lang w:eastAsia="en-US"/>
        </w:rPr>
        <w:t xml:space="preserve"> de Movilidad del Estado de México, como de la persona jurídico colectiva contratada para realizar la obra</w:t>
      </w:r>
      <w:r w:rsidRPr="0062489E">
        <w:rPr>
          <w:rFonts w:ascii="Palatino Linotype" w:hAnsi="Palatino Linotype" w:eastAsia="Calibri" w:cs="Tahoma"/>
          <w:bCs/>
          <w:color w:val="0D0D0D" w:themeColor="text1" w:themeTint="F2"/>
          <w:sz w:val="22"/>
          <w:szCs w:val="22"/>
          <w:lang w:eastAsia="en-US"/>
        </w:rPr>
        <w:t>, sin que se hubiere probado su responsabilidad, además, que la ciudadanía podría considera</w:t>
      </w:r>
      <w:r w:rsidR="0062489E">
        <w:rPr>
          <w:rFonts w:ascii="Palatino Linotype" w:hAnsi="Palatino Linotype" w:eastAsia="Calibri" w:cs="Tahoma"/>
          <w:bCs/>
          <w:color w:val="0D0D0D" w:themeColor="text1" w:themeTint="F2"/>
          <w:sz w:val="22"/>
          <w:szCs w:val="22"/>
          <w:lang w:eastAsia="en-US"/>
        </w:rPr>
        <w:t>r</w:t>
      </w:r>
      <w:r w:rsidRPr="0062489E">
        <w:rPr>
          <w:rFonts w:ascii="Palatino Linotype" w:hAnsi="Palatino Linotype" w:eastAsia="Calibri" w:cs="Tahoma"/>
          <w:bCs/>
          <w:color w:val="0D0D0D" w:themeColor="text1" w:themeTint="F2"/>
          <w:sz w:val="22"/>
          <w:szCs w:val="22"/>
          <w:lang w:eastAsia="en-US"/>
        </w:rPr>
        <w:t xml:space="preserve"> que hubo una actuación irregular por el posible infractor, sin que la autoridad competente lo haya determinado, lo cual podría afectar su honor, buena reputación o buena fama</w:t>
      </w:r>
      <w:r w:rsidRPr="0062489E" w:rsidR="00804B4B">
        <w:rPr>
          <w:rFonts w:ascii="Palatino Linotype" w:hAnsi="Palatino Linotype" w:eastAsia="Calibri" w:cs="Tahoma"/>
          <w:bCs/>
          <w:color w:val="0D0D0D" w:themeColor="text1" w:themeTint="F2"/>
          <w:sz w:val="22"/>
          <w:szCs w:val="22"/>
          <w:lang w:eastAsia="en-US"/>
        </w:rPr>
        <w:t>.</w:t>
      </w:r>
    </w:p>
    <w:p w:rsidRPr="004A24D4" w:rsidR="00DD31BC" w:rsidP="00DD31BC" w:rsidRDefault="00DD31BC" w14:paraId="4D8BD25A" w14:textId="77777777">
      <w:pPr>
        <w:spacing w:line="360" w:lineRule="auto"/>
        <w:ind w:left="720"/>
        <w:contextualSpacing/>
        <w:jc w:val="both"/>
        <w:rPr>
          <w:rFonts w:ascii="Palatino Linotype" w:hAnsi="Palatino Linotype" w:eastAsia="Calibri" w:cs="Tahoma"/>
          <w:bCs/>
          <w:color w:val="0D0D0D" w:themeColor="text1" w:themeTint="F2"/>
          <w:sz w:val="22"/>
          <w:szCs w:val="22"/>
          <w:lang w:eastAsia="en-US"/>
        </w:rPr>
      </w:pPr>
    </w:p>
    <w:p w:rsidRPr="004A24D4" w:rsidR="00DD31BC" w:rsidP="00C745C4" w:rsidRDefault="00DD31BC" w14:paraId="36F7BCC6" w14:textId="55B3F4B4">
      <w:pPr>
        <w:spacing w:line="360" w:lineRule="auto"/>
        <w:contextualSpacing/>
        <w:jc w:val="both"/>
        <w:rPr>
          <w:rFonts w:ascii="Palatino Linotype" w:hAnsi="Palatino Linotype" w:eastAsia="Calibri" w:cs="Tahoma"/>
          <w:bCs/>
          <w:color w:val="0D0D0D" w:themeColor="text1" w:themeTint="F2"/>
          <w:sz w:val="22"/>
          <w:szCs w:val="22"/>
          <w:lang w:eastAsia="en-US"/>
        </w:rPr>
      </w:pPr>
      <w:r w:rsidRPr="004A24D4">
        <w:rPr>
          <w:rFonts w:ascii="Palatino Linotype" w:hAnsi="Palatino Linotype" w:eastAsia="Calibri" w:cs="Tahoma"/>
          <w:bCs/>
          <w:color w:val="0D0D0D" w:themeColor="text1" w:themeTint="F2"/>
          <w:sz w:val="22"/>
          <w:szCs w:val="22"/>
          <w:lang w:eastAsia="en-US"/>
        </w:rPr>
        <w:t xml:space="preserve">Conforme a lo anterior, aparte de poder afectar a las actividades realizadas por el Sujeto Obligado, al dar a conocer </w:t>
      </w:r>
      <w:r w:rsidR="009272F1">
        <w:rPr>
          <w:rFonts w:ascii="Palatino Linotype" w:hAnsi="Palatino Linotype" w:eastAsia="Calibri" w:cs="Tahoma"/>
          <w:bCs/>
          <w:color w:val="0D0D0D" w:themeColor="text1" w:themeTint="F2"/>
          <w:sz w:val="22"/>
          <w:szCs w:val="22"/>
          <w:lang w:eastAsia="en-US"/>
        </w:rPr>
        <w:t xml:space="preserve">las mismas </w:t>
      </w:r>
      <w:r w:rsidRPr="004A24D4">
        <w:rPr>
          <w:rFonts w:ascii="Palatino Linotype" w:hAnsi="Palatino Linotype" w:eastAsia="Calibri" w:cs="Tahoma"/>
          <w:bCs/>
          <w:color w:val="0D0D0D" w:themeColor="text1" w:themeTint="F2"/>
          <w:sz w:val="22"/>
          <w:szCs w:val="22"/>
          <w:lang w:eastAsia="en-US"/>
        </w:rPr>
        <w:t>para determinar si existen infracciones, se afectaría el honor d</w:t>
      </w:r>
      <w:r w:rsidR="009272F1">
        <w:rPr>
          <w:rFonts w:ascii="Palatino Linotype" w:hAnsi="Palatino Linotype" w:eastAsia="Calibri" w:cs="Tahoma"/>
          <w:bCs/>
          <w:color w:val="0D0D0D" w:themeColor="text1" w:themeTint="F2"/>
          <w:sz w:val="22"/>
          <w:szCs w:val="22"/>
          <w:lang w:eastAsia="en-US"/>
        </w:rPr>
        <w:t>e</w:t>
      </w:r>
      <w:r w:rsidR="00E21239">
        <w:rPr>
          <w:rFonts w:ascii="Palatino Linotype" w:hAnsi="Palatino Linotype" w:eastAsia="Calibri" w:cs="Tahoma"/>
          <w:bCs/>
          <w:color w:val="0D0D0D" w:themeColor="text1" w:themeTint="F2"/>
          <w:sz w:val="22"/>
          <w:szCs w:val="22"/>
          <w:lang w:eastAsia="en-US"/>
        </w:rPr>
        <w:t xml:space="preserve"> los entes involucrado</w:t>
      </w:r>
      <w:r w:rsidRPr="004A24D4">
        <w:rPr>
          <w:rFonts w:ascii="Palatino Linotype" w:hAnsi="Palatino Linotype" w:eastAsia="Calibri" w:cs="Tahoma"/>
          <w:bCs/>
          <w:color w:val="0D0D0D" w:themeColor="text1" w:themeTint="F2"/>
          <w:sz w:val="22"/>
          <w:szCs w:val="22"/>
          <w:lang w:eastAsia="en-US"/>
        </w:rPr>
        <w:t xml:space="preserve">, pues se darían a conocer </w:t>
      </w:r>
      <w:r w:rsidR="008C14F2">
        <w:rPr>
          <w:rFonts w:ascii="Palatino Linotype" w:hAnsi="Palatino Linotype" w:eastAsia="Calibri" w:cs="Tahoma"/>
          <w:bCs/>
          <w:color w:val="0D0D0D" w:themeColor="text1" w:themeTint="F2"/>
          <w:sz w:val="22"/>
          <w:szCs w:val="22"/>
          <w:lang w:eastAsia="en-US"/>
        </w:rPr>
        <w:t>los elementos</w:t>
      </w:r>
      <w:r w:rsidR="00BF0CC4">
        <w:rPr>
          <w:rFonts w:ascii="Palatino Linotype" w:hAnsi="Palatino Linotype" w:eastAsia="Calibri" w:cs="Tahoma"/>
          <w:bCs/>
          <w:color w:val="0D0D0D" w:themeColor="text1" w:themeTint="F2"/>
          <w:sz w:val="22"/>
          <w:szCs w:val="22"/>
          <w:lang w:eastAsia="en-US"/>
        </w:rPr>
        <w:t xml:space="preserve"> y las investigaciones</w:t>
      </w:r>
      <w:r w:rsidR="008C14F2">
        <w:rPr>
          <w:rFonts w:ascii="Palatino Linotype" w:hAnsi="Palatino Linotype" w:eastAsia="Calibri" w:cs="Tahoma"/>
          <w:bCs/>
          <w:color w:val="0D0D0D" w:themeColor="text1" w:themeTint="F2"/>
          <w:sz w:val="22"/>
          <w:szCs w:val="22"/>
          <w:lang w:eastAsia="en-US"/>
        </w:rPr>
        <w:t xml:space="preserve"> a los que se ha </w:t>
      </w:r>
      <w:proofErr w:type="spellStart"/>
      <w:r w:rsidR="008C14F2">
        <w:rPr>
          <w:rFonts w:ascii="Palatino Linotype" w:hAnsi="Palatino Linotype" w:eastAsia="Calibri" w:cs="Tahoma"/>
          <w:bCs/>
          <w:color w:val="0D0D0D" w:themeColor="text1" w:themeTint="F2"/>
          <w:sz w:val="22"/>
          <w:szCs w:val="22"/>
          <w:lang w:eastAsia="en-US"/>
        </w:rPr>
        <w:t>allegado</w:t>
      </w:r>
      <w:proofErr w:type="spellEnd"/>
      <w:r w:rsidR="00E21239">
        <w:rPr>
          <w:rFonts w:ascii="Palatino Linotype" w:hAnsi="Palatino Linotype" w:eastAsia="Calibri" w:cs="Tahoma"/>
          <w:bCs/>
          <w:color w:val="0D0D0D" w:themeColor="text1" w:themeTint="F2"/>
          <w:sz w:val="22"/>
          <w:szCs w:val="22"/>
          <w:lang w:eastAsia="en-US"/>
        </w:rPr>
        <w:t xml:space="preserve"> el Sujeto Obligado</w:t>
      </w:r>
      <w:r w:rsidR="00E1300F">
        <w:rPr>
          <w:rFonts w:ascii="Palatino Linotype" w:hAnsi="Palatino Linotype" w:eastAsia="Calibri" w:cs="Tahoma"/>
          <w:bCs/>
          <w:color w:val="0D0D0D" w:themeColor="text1" w:themeTint="F2"/>
          <w:sz w:val="22"/>
          <w:szCs w:val="22"/>
          <w:lang w:eastAsia="en-US"/>
        </w:rPr>
        <w:t xml:space="preserve"> respecto a estos</w:t>
      </w:r>
      <w:r w:rsidRPr="004A24D4">
        <w:rPr>
          <w:rFonts w:ascii="Palatino Linotype" w:hAnsi="Palatino Linotype" w:eastAsia="Calibri" w:cs="Tahoma"/>
          <w:bCs/>
          <w:color w:val="0D0D0D" w:themeColor="text1" w:themeTint="F2"/>
          <w:sz w:val="22"/>
          <w:szCs w:val="22"/>
          <w:lang w:eastAsia="en-US"/>
        </w:rPr>
        <w:t>,</w:t>
      </w:r>
      <w:r w:rsidR="00E1300F">
        <w:rPr>
          <w:rFonts w:ascii="Palatino Linotype" w:hAnsi="Palatino Linotype" w:eastAsia="Calibri" w:cs="Tahoma"/>
          <w:bCs/>
          <w:color w:val="0D0D0D" w:themeColor="text1" w:themeTint="F2"/>
          <w:sz w:val="22"/>
          <w:szCs w:val="22"/>
          <w:lang w:eastAsia="en-US"/>
        </w:rPr>
        <w:t xml:space="preserve"> para determinar</w:t>
      </w:r>
      <w:r w:rsidRPr="004A24D4">
        <w:rPr>
          <w:rFonts w:ascii="Palatino Linotype" w:hAnsi="Palatino Linotype" w:eastAsia="Calibri" w:cs="Tahoma"/>
          <w:bCs/>
          <w:color w:val="0D0D0D" w:themeColor="text1" w:themeTint="F2"/>
          <w:sz w:val="22"/>
          <w:szCs w:val="22"/>
          <w:lang w:eastAsia="en-US"/>
        </w:rPr>
        <w:t xml:space="preserve"> si existen irregularidades</w:t>
      </w:r>
      <w:r w:rsidR="00E1300F">
        <w:rPr>
          <w:rFonts w:ascii="Palatino Linotype" w:hAnsi="Palatino Linotype" w:eastAsia="Calibri" w:cs="Tahoma"/>
          <w:bCs/>
          <w:color w:val="0D0D0D" w:themeColor="text1" w:themeTint="F2"/>
          <w:sz w:val="22"/>
          <w:szCs w:val="22"/>
          <w:lang w:eastAsia="en-US"/>
        </w:rPr>
        <w:t xml:space="preserve">. </w:t>
      </w:r>
    </w:p>
    <w:p w:rsidRPr="004A24D4" w:rsidR="00DD31BC" w:rsidP="00DD31BC" w:rsidRDefault="00DD31BC" w14:paraId="5911BD3D" w14:textId="77777777">
      <w:pPr>
        <w:spacing w:line="360" w:lineRule="auto"/>
        <w:ind w:left="720"/>
        <w:contextualSpacing/>
        <w:jc w:val="both"/>
        <w:rPr>
          <w:rFonts w:ascii="Palatino Linotype" w:hAnsi="Palatino Linotype" w:eastAsia="Calibri" w:cs="Tahoma"/>
          <w:bCs/>
          <w:color w:val="0D0D0D" w:themeColor="text1" w:themeTint="F2"/>
          <w:sz w:val="22"/>
          <w:szCs w:val="22"/>
          <w:lang w:eastAsia="en-US"/>
        </w:rPr>
      </w:pPr>
    </w:p>
    <w:p w:rsidRPr="002A6EBB" w:rsidR="00DD31BC" w:rsidP="002A6EBB" w:rsidRDefault="00DD31BC" w14:paraId="1895A7AD" w14:textId="4AFBBFBD">
      <w:pPr>
        <w:numPr>
          <w:ilvl w:val="0"/>
          <w:numId w:val="31"/>
        </w:numPr>
        <w:spacing w:line="360" w:lineRule="auto"/>
        <w:contextualSpacing/>
        <w:jc w:val="both"/>
        <w:rPr>
          <w:rFonts w:ascii="Palatino Linotype" w:hAnsi="Palatino Linotype" w:eastAsia="Calibri" w:cs="Tahoma"/>
          <w:b/>
          <w:bCs/>
          <w:color w:val="0D0D0D" w:themeColor="text1" w:themeTint="F2"/>
          <w:sz w:val="22"/>
          <w:szCs w:val="22"/>
          <w:lang w:eastAsia="en-US"/>
        </w:rPr>
      </w:pPr>
      <w:r w:rsidRPr="004A24D4">
        <w:rPr>
          <w:rFonts w:ascii="Palatino Linotype" w:hAnsi="Palatino Linotype" w:eastAsia="Calibri" w:cs="Tahoma"/>
          <w:b/>
          <w:bCs/>
          <w:color w:val="0D0D0D" w:themeColor="text1" w:themeTint="F2"/>
          <w:sz w:val="22"/>
          <w:szCs w:val="22"/>
          <w:lang w:eastAsia="en-US"/>
        </w:rPr>
        <w:t xml:space="preserve">Que el riesgo de perjuicio que supone la divulgación de la información supera el interés público </w:t>
      </w:r>
      <w:r w:rsidRPr="002A6EBB">
        <w:rPr>
          <w:rFonts w:ascii="Palatino Linotype" w:hAnsi="Palatino Linotype" w:eastAsia="Calibri" w:cs="Tahoma"/>
          <w:b/>
          <w:bCs/>
          <w:color w:val="0D0D0D" w:themeColor="text1" w:themeTint="F2"/>
          <w:sz w:val="22"/>
          <w:szCs w:val="22"/>
          <w:lang w:eastAsia="en-US"/>
        </w:rPr>
        <w:t>general</w:t>
      </w:r>
      <w:r w:rsidRPr="002A6EBB">
        <w:rPr>
          <w:rFonts w:ascii="Palatino Linotype" w:hAnsi="Palatino Linotype" w:eastAsia="Calibri" w:cs="Tahoma"/>
          <w:bCs/>
          <w:color w:val="0D0D0D" w:themeColor="text1" w:themeTint="F2"/>
          <w:sz w:val="22"/>
          <w:szCs w:val="22"/>
          <w:lang w:eastAsia="en-US"/>
        </w:rPr>
        <w:t xml:space="preserve">, pues con dicha documentación la autoridad competente, </w:t>
      </w:r>
      <w:r w:rsidRPr="002A6EBB" w:rsidR="00C62BF8">
        <w:rPr>
          <w:rFonts w:ascii="Palatino Linotype" w:hAnsi="Palatino Linotype" w:eastAsia="Calibri" w:cs="Tahoma"/>
          <w:bCs/>
          <w:color w:val="0D0D0D" w:themeColor="text1" w:themeTint="F2"/>
          <w:sz w:val="22"/>
          <w:szCs w:val="22"/>
          <w:lang w:eastAsia="en-US"/>
        </w:rPr>
        <w:t>se encuentra</w:t>
      </w:r>
      <w:r w:rsidRPr="002A6EBB">
        <w:rPr>
          <w:rFonts w:ascii="Palatino Linotype" w:hAnsi="Palatino Linotype" w:eastAsia="Calibri" w:cs="Tahoma"/>
          <w:bCs/>
          <w:color w:val="0D0D0D" w:themeColor="text1" w:themeTint="F2"/>
          <w:sz w:val="22"/>
          <w:szCs w:val="22"/>
          <w:lang w:eastAsia="en-US"/>
        </w:rPr>
        <w:t xml:space="preserve"> analizando si </w:t>
      </w:r>
      <w:r w:rsidRPr="002A6EBB" w:rsidR="00C62BF8">
        <w:rPr>
          <w:rFonts w:ascii="Palatino Linotype" w:hAnsi="Palatino Linotype" w:eastAsia="Calibri" w:cs="Tahoma"/>
          <w:bCs/>
          <w:color w:val="0D0D0D" w:themeColor="text1" w:themeTint="F2"/>
          <w:sz w:val="22"/>
          <w:szCs w:val="22"/>
          <w:lang w:eastAsia="en-US"/>
        </w:rPr>
        <w:t xml:space="preserve">se cumplió con la normatividad en materia de construcción, </w:t>
      </w:r>
      <w:r w:rsidRPr="002A6EBB" w:rsidR="002A6EBB">
        <w:rPr>
          <w:rFonts w:ascii="Palatino Linotype" w:hAnsi="Palatino Linotype" w:eastAsia="Calibri" w:cs="Tahoma"/>
          <w:bCs/>
          <w:color w:val="0D0D0D" w:themeColor="text1" w:themeTint="F2"/>
          <w:sz w:val="22"/>
          <w:szCs w:val="22"/>
          <w:lang w:eastAsia="en-US"/>
        </w:rPr>
        <w:t>para determinar, en su caso, s</w:t>
      </w:r>
      <w:r w:rsidRPr="002A6EBB">
        <w:rPr>
          <w:rFonts w:ascii="Palatino Linotype" w:hAnsi="Palatino Linotype" w:eastAsia="Calibri" w:cs="Tahoma"/>
          <w:bCs/>
          <w:color w:val="0D0D0D" w:themeColor="text1" w:themeTint="F2"/>
          <w:sz w:val="22"/>
          <w:szCs w:val="22"/>
          <w:lang w:eastAsia="en-US"/>
        </w:rPr>
        <w:t xml:space="preserve">i procede alguna sanción, por lo que, se trata de información que darla a conocer al público, pudiera alterar el procedimiento, pues las </w:t>
      </w:r>
      <w:r w:rsidRPr="002A6EBB">
        <w:rPr>
          <w:rFonts w:ascii="Palatino Linotype" w:hAnsi="Palatino Linotype" w:eastAsia="Calibri" w:cs="Tahoma"/>
          <w:bCs/>
          <w:color w:val="0D0D0D" w:themeColor="text1" w:themeTint="F2"/>
          <w:sz w:val="22"/>
          <w:szCs w:val="22"/>
          <w:lang w:eastAsia="en-US"/>
        </w:rPr>
        <w:lastRenderedPageBreak/>
        <w:t>personas podrían influir a efecto de que se sancione</w:t>
      </w:r>
      <w:r w:rsidR="00D821BB">
        <w:rPr>
          <w:rFonts w:ascii="Palatino Linotype" w:hAnsi="Palatino Linotype" w:eastAsia="Calibri" w:cs="Tahoma"/>
          <w:bCs/>
          <w:color w:val="0D0D0D" w:themeColor="text1" w:themeTint="F2"/>
          <w:sz w:val="22"/>
          <w:szCs w:val="22"/>
          <w:lang w:eastAsia="en-US"/>
        </w:rPr>
        <w:t xml:space="preserve"> a un involucrado</w:t>
      </w:r>
      <w:r w:rsidRPr="002A6EBB">
        <w:rPr>
          <w:rFonts w:ascii="Palatino Linotype" w:hAnsi="Palatino Linotype" w:eastAsia="Calibri" w:cs="Tahoma"/>
          <w:bCs/>
          <w:color w:val="0D0D0D" w:themeColor="text1" w:themeTint="F2"/>
          <w:sz w:val="22"/>
          <w:szCs w:val="22"/>
          <w:lang w:eastAsia="en-US"/>
        </w:rPr>
        <w:t>, sin que el Sujeto Obligado se haya allegado de todos los elementos suficientes, para tomar una determinación.</w:t>
      </w:r>
    </w:p>
    <w:p w:rsidRPr="002A6EBB" w:rsidR="00DD31BC" w:rsidP="00DD31BC" w:rsidRDefault="00DD31BC" w14:paraId="404E5B82" w14:textId="77777777">
      <w:pPr>
        <w:spacing w:line="360" w:lineRule="auto"/>
        <w:ind w:left="720"/>
        <w:contextualSpacing/>
        <w:jc w:val="both"/>
        <w:rPr>
          <w:rFonts w:ascii="Aharoni" w:hAnsi="Aharoni" w:eastAsia="Calibri" w:cs="Aharoni"/>
          <w:bCs/>
          <w:color w:val="0D0D0D" w:themeColor="text1" w:themeTint="F2"/>
          <w:sz w:val="22"/>
          <w:szCs w:val="22"/>
          <w:lang w:eastAsia="en-US"/>
        </w:rPr>
      </w:pPr>
    </w:p>
    <w:p w:rsidRPr="004A24D4" w:rsidR="00DD31BC" w:rsidP="00DD31BC" w:rsidRDefault="00DD31BC" w14:paraId="191964E4" w14:textId="1D2EDD51">
      <w:pPr>
        <w:numPr>
          <w:ilvl w:val="0"/>
          <w:numId w:val="31"/>
        </w:numPr>
        <w:spacing w:line="360" w:lineRule="auto"/>
        <w:contextualSpacing/>
        <w:jc w:val="both"/>
        <w:rPr>
          <w:rFonts w:ascii="Palatino Linotype" w:hAnsi="Palatino Linotype" w:eastAsia="Calibri" w:cs="Tahoma"/>
          <w:bCs/>
          <w:color w:val="0D0D0D" w:themeColor="text1" w:themeTint="F2"/>
          <w:sz w:val="22"/>
          <w:szCs w:val="22"/>
          <w:lang w:eastAsia="en-US"/>
        </w:rPr>
      </w:pPr>
      <w:r w:rsidRPr="004A24D4">
        <w:rPr>
          <w:rFonts w:ascii="Palatino Linotype" w:hAnsi="Palatino Linotype" w:eastAsia="Calibri" w:cs="Tahoma"/>
          <w:b/>
          <w:bCs/>
          <w:color w:val="0D0D0D" w:themeColor="text1" w:themeTint="F2"/>
          <w:sz w:val="22"/>
          <w:szCs w:val="22"/>
          <w:lang w:eastAsia="en-US"/>
        </w:rPr>
        <w:t xml:space="preserve">Que la reserva no se traduzca en un medio restrictivo al derecho de acceso a la información, </w:t>
      </w:r>
      <w:r w:rsidRPr="004A24D4">
        <w:rPr>
          <w:rFonts w:ascii="Palatino Linotype" w:hAnsi="Palatino Linotype" w:eastAsia="Calibri" w:cs="Tahoma"/>
          <w:bCs/>
          <w:color w:val="0D0D0D" w:themeColor="text1" w:themeTint="F2"/>
          <w:sz w:val="22"/>
          <w:szCs w:val="22"/>
          <w:lang w:eastAsia="en-US"/>
        </w:rPr>
        <w:t xml:space="preserve">en virtud, de que en el presente caso se busca salvaguardar los derechos del presunto infractor, pues la ciudadanía podría generar un juicio </w:t>
      </w:r>
      <w:r w:rsidRPr="004A24D4">
        <w:rPr>
          <w:rFonts w:ascii="Palatino Linotype" w:hAnsi="Palatino Linotype" w:eastAsia="Calibri" w:cs="Tahoma"/>
          <w:bCs/>
          <w:i/>
          <w:color w:val="0D0D0D" w:themeColor="text1" w:themeTint="F2"/>
          <w:sz w:val="22"/>
          <w:szCs w:val="22"/>
          <w:lang w:eastAsia="en-US"/>
        </w:rPr>
        <w:t xml:space="preserve">a priori </w:t>
      </w:r>
      <w:r w:rsidRPr="004A24D4">
        <w:rPr>
          <w:rFonts w:ascii="Palatino Linotype" w:hAnsi="Palatino Linotype" w:eastAsia="Calibri" w:cs="Tahoma"/>
          <w:bCs/>
          <w:color w:val="0D0D0D" w:themeColor="text1" w:themeTint="F2"/>
          <w:sz w:val="22"/>
          <w:szCs w:val="22"/>
          <w:lang w:eastAsia="en-US"/>
        </w:rPr>
        <w:t xml:space="preserve">por parte de la sociedad, </w:t>
      </w:r>
      <w:r w:rsidR="00D821BB">
        <w:rPr>
          <w:rFonts w:ascii="Palatino Linotype" w:hAnsi="Palatino Linotype" w:eastAsia="Calibri" w:cs="Tahoma"/>
          <w:bCs/>
          <w:color w:val="0D0D0D" w:themeColor="text1" w:themeTint="F2"/>
          <w:sz w:val="22"/>
          <w:szCs w:val="22"/>
          <w:lang w:eastAsia="en-US"/>
        </w:rPr>
        <w:t>lo que afecta</w:t>
      </w:r>
      <w:r w:rsidRPr="004A24D4">
        <w:rPr>
          <w:rFonts w:ascii="Palatino Linotype" w:hAnsi="Palatino Linotype" w:eastAsia="Calibri" w:cs="Tahoma"/>
          <w:bCs/>
          <w:color w:val="0D0D0D" w:themeColor="text1" w:themeTint="F2"/>
          <w:sz w:val="22"/>
          <w:szCs w:val="22"/>
          <w:lang w:eastAsia="en-US"/>
        </w:rPr>
        <w:t xml:space="preserve"> su honor y buena reputación; además, de que se trata de una medida temporal, cuya finalidad es salvaguardar la conducción de dicho procedimiento administrativo y la equidad procesal, por lo que no se trata de una medida desproporcional ni excesiva.</w:t>
      </w:r>
    </w:p>
    <w:p w:rsidRPr="004A24D4" w:rsidR="00DD31BC" w:rsidP="00DD31BC" w:rsidRDefault="00DD31BC" w14:paraId="7E40506C" w14:textId="77777777">
      <w:pPr>
        <w:spacing w:line="360" w:lineRule="auto"/>
        <w:ind w:left="720"/>
        <w:contextualSpacing/>
        <w:rPr>
          <w:rFonts w:ascii="Palatino Linotype" w:hAnsi="Palatino Linotype" w:eastAsia="Calibri" w:cs="Tahoma"/>
          <w:bCs/>
          <w:color w:val="0D0D0D" w:themeColor="text1" w:themeTint="F2"/>
          <w:sz w:val="22"/>
          <w:szCs w:val="22"/>
          <w:lang w:eastAsia="en-US"/>
        </w:rPr>
      </w:pPr>
    </w:p>
    <w:p w:rsidR="00DD31BC" w:rsidP="00DD31BC" w:rsidRDefault="00DD31BC" w14:paraId="045A3806" w14:textId="29ED24B3">
      <w:pPr>
        <w:spacing w:line="360" w:lineRule="auto"/>
        <w:jc w:val="both"/>
        <w:rPr>
          <w:rFonts w:ascii="Palatino Linotype" w:hAnsi="Palatino Linotype" w:eastAsia="Calibri" w:cs="Tahoma"/>
          <w:b/>
          <w:iCs/>
          <w:color w:val="0D0D0D" w:themeColor="text1" w:themeTint="F2"/>
          <w:sz w:val="22"/>
          <w:szCs w:val="22"/>
          <w:lang w:val="es-ES" w:eastAsia="es-ES_tradnl"/>
        </w:rPr>
      </w:pPr>
      <w:r w:rsidRPr="004A24D4">
        <w:rPr>
          <w:rFonts w:ascii="Palatino Linotype" w:hAnsi="Palatino Linotype" w:eastAsia="Calibri" w:cs="Tahoma"/>
          <w:bCs/>
          <w:color w:val="0D0D0D" w:themeColor="text1" w:themeTint="F2"/>
          <w:sz w:val="22"/>
          <w:szCs w:val="22"/>
          <w:lang w:eastAsia="en-US"/>
        </w:rPr>
        <w:t xml:space="preserve">Por tales consideraciones, </w:t>
      </w:r>
      <w:r w:rsidRPr="004A24D4">
        <w:rPr>
          <w:rFonts w:ascii="Palatino Linotype" w:hAnsi="Palatino Linotype" w:eastAsia="Calibri" w:cs="Tahoma"/>
          <w:b/>
          <w:bCs/>
          <w:color w:val="0D0D0D" w:themeColor="text1" w:themeTint="F2"/>
          <w:sz w:val="22"/>
          <w:szCs w:val="22"/>
          <w:lang w:eastAsia="en-US"/>
        </w:rPr>
        <w:t>resulta procedente la reserva d</w:t>
      </w:r>
      <w:r w:rsidR="000C68B7">
        <w:rPr>
          <w:rFonts w:ascii="Palatino Linotype" w:hAnsi="Palatino Linotype" w:eastAsia="Calibri" w:cs="Tahoma"/>
          <w:b/>
          <w:bCs/>
          <w:color w:val="0D0D0D" w:themeColor="text1" w:themeTint="F2"/>
          <w:sz w:val="22"/>
          <w:szCs w:val="22"/>
          <w:lang w:eastAsia="en-US"/>
        </w:rPr>
        <w:t>el expediente</w:t>
      </w:r>
      <w:r w:rsidRPr="004A24D4">
        <w:rPr>
          <w:rFonts w:ascii="Palatino Linotype" w:hAnsi="Palatino Linotype" w:eastAsia="Calibri" w:cs="Tahoma"/>
          <w:b/>
          <w:bCs/>
          <w:color w:val="0D0D0D" w:themeColor="text1" w:themeTint="F2"/>
          <w:sz w:val="22"/>
          <w:szCs w:val="22"/>
          <w:lang w:eastAsia="en-US"/>
        </w:rPr>
        <w:t xml:space="preserve"> de procedimiento administrativo</w:t>
      </w:r>
      <w:r w:rsidR="000C68B7">
        <w:rPr>
          <w:rFonts w:ascii="Palatino Linotype" w:hAnsi="Palatino Linotype" w:eastAsia="Calibri" w:cs="Tahoma"/>
          <w:b/>
          <w:bCs/>
          <w:color w:val="0D0D0D" w:themeColor="text1" w:themeTint="F2"/>
          <w:sz w:val="22"/>
          <w:szCs w:val="22"/>
          <w:lang w:eastAsia="en-US"/>
        </w:rPr>
        <w:t xml:space="preserve"> </w:t>
      </w:r>
      <w:r w:rsidRPr="004A24D4">
        <w:rPr>
          <w:rFonts w:ascii="Palatino Linotype" w:hAnsi="Palatino Linotype" w:eastAsia="Calibri" w:cs="Tahoma"/>
          <w:b/>
          <w:bCs/>
          <w:color w:val="0D0D0D" w:themeColor="text1" w:themeTint="F2"/>
          <w:sz w:val="22"/>
          <w:szCs w:val="22"/>
          <w:lang w:eastAsia="en-US"/>
        </w:rPr>
        <w:t xml:space="preserve">con número </w:t>
      </w:r>
      <w:r w:rsidR="000C68B7">
        <w:rPr>
          <w:rFonts w:ascii="Palatino Linotype" w:hAnsi="Palatino Linotype" w:eastAsia="Calibri" w:cs="Tahoma"/>
          <w:b/>
          <w:bCs/>
          <w:color w:val="0D0D0D" w:themeColor="text1" w:themeTint="F2"/>
          <w:sz w:val="22"/>
          <w:szCs w:val="22"/>
          <w:lang w:eastAsia="en-US"/>
        </w:rPr>
        <w:t>TEC/DGPAYRT/DDU/OV/551/2021</w:t>
      </w:r>
      <w:r w:rsidRPr="004A24D4">
        <w:rPr>
          <w:rFonts w:ascii="Palatino Linotype" w:hAnsi="Palatino Linotype" w:eastAsia="Calibri" w:cs="Tahoma"/>
          <w:b/>
          <w:bCs/>
          <w:color w:val="0D0D0D" w:themeColor="text1" w:themeTint="F2"/>
          <w:sz w:val="22"/>
          <w:szCs w:val="22"/>
          <w:lang w:eastAsia="en-US"/>
        </w:rPr>
        <w:t xml:space="preserve">, en términos del artículo 140, fracción VIII, de </w:t>
      </w:r>
      <w:r w:rsidRPr="004A24D4">
        <w:rPr>
          <w:rFonts w:ascii="Palatino Linotype" w:hAnsi="Palatino Linotype" w:eastAsia="Calibri" w:cs="Tahoma"/>
          <w:b/>
          <w:iCs/>
          <w:color w:val="0D0D0D" w:themeColor="text1" w:themeTint="F2"/>
          <w:sz w:val="22"/>
          <w:szCs w:val="22"/>
          <w:lang w:val="es-ES" w:eastAsia="es-ES_tradnl"/>
        </w:rPr>
        <w:t>de la Ley de Transparencia y Acceso a la Información Pública del Estado de México y Municipios.</w:t>
      </w:r>
    </w:p>
    <w:p w:rsidRPr="004A24D4" w:rsidR="00DD31BC" w:rsidP="00DD31BC" w:rsidRDefault="00DD31BC" w14:paraId="1423EA2A" w14:textId="77777777">
      <w:pPr>
        <w:spacing w:line="360" w:lineRule="auto"/>
        <w:jc w:val="both"/>
        <w:rPr>
          <w:rFonts w:ascii="Palatino Linotype" w:hAnsi="Palatino Linotype" w:eastAsia="Calibri" w:cs="Tahoma"/>
          <w:b/>
          <w:iCs/>
          <w:color w:val="0D0D0D" w:themeColor="text1" w:themeTint="F2"/>
          <w:sz w:val="22"/>
          <w:szCs w:val="22"/>
          <w:lang w:val="es-ES" w:eastAsia="es-ES_tradnl"/>
        </w:rPr>
      </w:pPr>
    </w:p>
    <w:p w:rsidRPr="004A24D4" w:rsidR="00DD31BC" w:rsidP="00DD31BC" w:rsidRDefault="00DD31BC" w14:paraId="40DB18A3" w14:textId="77777777">
      <w:pPr>
        <w:autoSpaceDE w:val="0"/>
        <w:autoSpaceDN w:val="0"/>
        <w:spacing w:line="360" w:lineRule="auto"/>
        <w:jc w:val="both"/>
        <w:rPr>
          <w:rFonts w:ascii="Palatino Linotype" w:hAnsi="Palatino Linotype" w:cs="Tahoma"/>
          <w:bCs/>
          <w:color w:val="0D0D0D" w:themeColor="text1" w:themeTint="F2"/>
          <w:sz w:val="22"/>
          <w:szCs w:val="22"/>
        </w:rPr>
      </w:pPr>
      <w:r w:rsidRPr="004A24D4">
        <w:rPr>
          <w:rFonts w:ascii="Palatino Linotype" w:hAnsi="Palatino Linotype" w:eastAsia="Calibri" w:cs="Tahoma"/>
          <w:iCs/>
          <w:color w:val="0D0D0D" w:themeColor="text1" w:themeTint="F2"/>
          <w:sz w:val="22"/>
          <w:szCs w:val="22"/>
          <w:lang w:val="es-ES" w:eastAsia="es-ES_tradnl"/>
        </w:rPr>
        <w:t>Finalmente,</w:t>
      </w:r>
      <w:r w:rsidRPr="004A24D4">
        <w:rPr>
          <w:rFonts w:ascii="Palatino Linotype" w:hAnsi="Palatino Linotype" w:eastAsia="Calibri" w:cs="Tahoma"/>
          <w:b/>
          <w:iCs/>
          <w:color w:val="0D0D0D" w:themeColor="text1" w:themeTint="F2"/>
          <w:sz w:val="22"/>
          <w:szCs w:val="22"/>
          <w:lang w:val="es-ES" w:eastAsia="es-ES_tradnl"/>
        </w:rPr>
        <w:t xml:space="preserve"> </w:t>
      </w:r>
      <w:r w:rsidRPr="004A24D4">
        <w:rPr>
          <w:rFonts w:ascii="Palatino Linotype" w:hAnsi="Palatino Linotype" w:eastAsia="Calibri" w:cs="Tahoma"/>
          <w:bCs/>
          <w:color w:val="0D0D0D" w:themeColor="text1" w:themeTint="F2"/>
          <w:sz w:val="22"/>
          <w:szCs w:val="22"/>
          <w:lang w:eastAsia="en-US"/>
        </w:rPr>
        <w:t xml:space="preserve">respecto al plazo de reserva, el artículo 125 de la Ley de la materia, establece </w:t>
      </w:r>
      <w:r w:rsidRPr="004A24D4">
        <w:rPr>
          <w:rFonts w:ascii="Palatino Linotype" w:hAnsi="Palatino Linotype" w:cs="Tahoma"/>
          <w:bCs/>
          <w:color w:val="0D0D0D" w:themeColor="text1" w:themeTint="F2"/>
          <w:sz w:val="22"/>
          <w:szCs w:val="22"/>
        </w:rPr>
        <w:t xml:space="preserve">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rsidR="00462461" w:rsidP="00150504" w:rsidRDefault="00462461" w14:paraId="7BD8B3E3" w14:textId="2DA74F6F">
      <w:pPr>
        <w:spacing w:line="360" w:lineRule="auto"/>
        <w:jc w:val="both"/>
        <w:rPr>
          <w:rFonts w:ascii="Palatino Linotype" w:hAnsi="Palatino Linotype" w:cs="Tahoma"/>
          <w:color w:val="0D0D0D" w:themeColor="text1" w:themeTint="F2"/>
          <w:sz w:val="22"/>
          <w:szCs w:val="22"/>
          <w:lang w:val="es-ES"/>
        </w:rPr>
      </w:pPr>
    </w:p>
    <w:p w:rsidRPr="00E25A19" w:rsidR="00E25A19" w:rsidP="00E25A19" w:rsidRDefault="00E25A19" w14:paraId="243C2C11" w14:textId="6F83051A">
      <w:pPr>
        <w:spacing w:line="360" w:lineRule="auto"/>
        <w:jc w:val="both"/>
        <w:rPr>
          <w:rFonts w:ascii="Palatino Linotype" w:hAnsi="Palatino Linotype" w:cs="Tahoma"/>
          <w:b/>
          <w:bCs/>
          <w:color w:val="0D0D0D" w:themeColor="text1" w:themeTint="F2"/>
          <w:sz w:val="22"/>
          <w:szCs w:val="24"/>
          <w:lang w:val="es-ES"/>
        </w:rPr>
      </w:pPr>
      <w:r w:rsidRPr="00E25A19">
        <w:rPr>
          <w:rFonts w:ascii="Palatino Linotype" w:hAnsi="Palatino Linotype" w:cs="Tahoma"/>
          <w:b/>
          <w:bCs/>
          <w:color w:val="0D0D0D" w:themeColor="text1" w:themeTint="F2"/>
          <w:sz w:val="22"/>
          <w:szCs w:val="24"/>
          <w:lang w:val="es-ES"/>
        </w:rPr>
        <w:lastRenderedPageBreak/>
        <w:t xml:space="preserve">SEXTO. Decisión. </w:t>
      </w:r>
    </w:p>
    <w:p w:rsidRPr="00E25A19" w:rsidR="00E25A19" w:rsidP="00E25A19" w:rsidRDefault="00E25A19" w14:paraId="1067A917" w14:textId="77777777">
      <w:pPr>
        <w:spacing w:line="360" w:lineRule="auto"/>
        <w:jc w:val="both"/>
        <w:rPr>
          <w:rFonts w:ascii="Palatino Linotype" w:hAnsi="Palatino Linotype" w:cs="Tahoma"/>
          <w:color w:val="0D0D0D" w:themeColor="text1" w:themeTint="F2"/>
          <w:szCs w:val="22"/>
          <w:lang w:val="es-ES"/>
        </w:rPr>
      </w:pPr>
    </w:p>
    <w:p w:rsidR="003F4EF7" w:rsidP="003F4EF7" w:rsidRDefault="003F4EF7" w14:paraId="2F8DC3B2" w14:textId="69EC62DF">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 xml:space="preserve">Con fundamento en el artículo 186, fracción III, de la Ley de Transparencia y Acceso a la Información Pública del Estado de México y Municipios, este Instituto considera procedente </w:t>
      </w:r>
      <w:r w:rsidRPr="004A24D4">
        <w:rPr>
          <w:rFonts w:ascii="Palatino Linotype" w:hAnsi="Palatino Linotype" w:cs="Tahoma"/>
          <w:b/>
          <w:bCs/>
          <w:color w:val="0D0D0D" w:themeColor="text1" w:themeTint="F2"/>
          <w:sz w:val="22"/>
          <w:szCs w:val="22"/>
        </w:rPr>
        <w:t xml:space="preserve">MODIFICAR </w:t>
      </w:r>
      <w:r w:rsidRPr="004A24D4">
        <w:rPr>
          <w:rFonts w:ascii="Palatino Linotype" w:hAnsi="Palatino Linotype" w:cs="Tahoma"/>
          <w:color w:val="0D0D0D" w:themeColor="text1" w:themeTint="F2"/>
          <w:sz w:val="22"/>
          <w:szCs w:val="22"/>
        </w:rPr>
        <w:t xml:space="preserve">la respuesta </w:t>
      </w:r>
      <w:r w:rsidR="00D64851">
        <w:rPr>
          <w:rFonts w:ascii="Palatino Linotype" w:hAnsi="Palatino Linotype" w:cs="Tahoma"/>
          <w:color w:val="0D0D0D" w:themeColor="text1" w:themeTint="F2"/>
          <w:sz w:val="22"/>
          <w:szCs w:val="22"/>
        </w:rPr>
        <w:t>del Ayuntamiento de Tecámac,</w:t>
      </w:r>
      <w:r w:rsidRPr="004A24D4">
        <w:rPr>
          <w:rFonts w:ascii="Palatino Linotype" w:hAnsi="Palatino Linotype" w:cs="Tahoma"/>
          <w:color w:val="0D0D0D" w:themeColor="text1" w:themeTint="F2"/>
          <w:sz w:val="22"/>
          <w:szCs w:val="22"/>
        </w:rPr>
        <w:t xml:space="preserve"> a efecto de que, </w:t>
      </w:r>
      <w:r>
        <w:rPr>
          <w:rFonts w:ascii="Palatino Linotype" w:hAnsi="Palatino Linotype" w:cs="Tahoma"/>
          <w:color w:val="0D0D0D" w:themeColor="text1" w:themeTint="F2"/>
          <w:sz w:val="22"/>
          <w:szCs w:val="22"/>
        </w:rPr>
        <w:t>a través, del</w:t>
      </w:r>
      <w:r w:rsidRPr="004A24D4">
        <w:rPr>
          <w:rFonts w:ascii="Palatino Linotype" w:hAnsi="Palatino Linotype" w:cs="Tahoma"/>
          <w:color w:val="0D0D0D" w:themeColor="text1" w:themeTint="F2"/>
          <w:sz w:val="22"/>
          <w:szCs w:val="22"/>
        </w:rPr>
        <w:t xml:space="preserve"> Sistema de Acceso a la Información Mexiquense (SAIMEX)</w:t>
      </w:r>
      <w:r w:rsidR="00AF54DE">
        <w:rPr>
          <w:rFonts w:ascii="Palatino Linotype" w:hAnsi="Palatino Linotype" w:cs="Tahoma"/>
          <w:color w:val="0D0D0D" w:themeColor="text1" w:themeTint="F2"/>
          <w:sz w:val="22"/>
          <w:szCs w:val="22"/>
        </w:rPr>
        <w:t xml:space="preserve"> y correo electrónico</w:t>
      </w:r>
      <w:r w:rsidRPr="004A24D4">
        <w:rPr>
          <w:rFonts w:ascii="Palatino Linotype" w:hAnsi="Palatino Linotype" w:cs="Tahoma"/>
          <w:color w:val="0D0D0D" w:themeColor="text1" w:themeTint="F2"/>
          <w:sz w:val="22"/>
          <w:szCs w:val="22"/>
        </w:rPr>
        <w:t xml:space="preserve">, </w:t>
      </w:r>
      <w:r>
        <w:rPr>
          <w:rFonts w:ascii="Palatino Linotype" w:hAnsi="Palatino Linotype" w:cs="Tahoma"/>
          <w:color w:val="0D0D0D" w:themeColor="text1" w:themeTint="F2"/>
          <w:sz w:val="22"/>
          <w:szCs w:val="22"/>
        </w:rPr>
        <w:t>entregue lo siguiente:</w:t>
      </w:r>
    </w:p>
    <w:p w:rsidR="003F4EF7" w:rsidP="003F4EF7" w:rsidRDefault="003F4EF7" w14:paraId="6C9962AC" w14:textId="77777777">
      <w:pPr>
        <w:spacing w:line="360" w:lineRule="auto"/>
        <w:jc w:val="both"/>
        <w:rPr>
          <w:rFonts w:ascii="Palatino Linotype" w:hAnsi="Palatino Linotype" w:cs="Tahoma"/>
          <w:color w:val="0D0D0D" w:themeColor="text1" w:themeTint="F2"/>
          <w:sz w:val="22"/>
          <w:szCs w:val="22"/>
        </w:rPr>
      </w:pPr>
    </w:p>
    <w:p w:rsidRPr="007741D6" w:rsidR="003F4EF7" w:rsidP="003F4EF7" w:rsidRDefault="003F4EF7" w14:paraId="536B469C" w14:textId="53261FFD">
      <w:pPr>
        <w:pStyle w:val="Prrafodelista"/>
        <w:numPr>
          <w:ilvl w:val="0"/>
          <w:numId w:val="38"/>
        </w:numPr>
        <w:spacing w:line="360" w:lineRule="auto"/>
        <w:jc w:val="both"/>
        <w:rPr>
          <w:rFonts w:ascii="Palatino Linotype" w:hAnsi="Palatino Linotype" w:cs="Tahoma"/>
          <w:color w:val="0D0D0D" w:themeColor="text1" w:themeTint="F2"/>
          <w:szCs w:val="22"/>
        </w:rPr>
      </w:pPr>
      <w:r w:rsidRPr="007741D6">
        <w:rPr>
          <w:rFonts w:ascii="Palatino Linotype" w:hAnsi="Palatino Linotype" w:cs="Tahoma"/>
          <w:color w:val="0D0D0D" w:themeColor="text1" w:themeTint="F2"/>
          <w:szCs w:val="22"/>
        </w:rPr>
        <w:t xml:space="preserve">El </w:t>
      </w:r>
      <w:r w:rsidR="0062369E">
        <w:rPr>
          <w:rFonts w:ascii="Palatino Linotype" w:hAnsi="Palatino Linotype" w:cs="Tahoma"/>
          <w:color w:val="0D0D0D" w:themeColor="text1" w:themeTint="F2"/>
          <w:szCs w:val="22"/>
        </w:rPr>
        <w:t>A</w:t>
      </w:r>
      <w:r w:rsidRPr="007741D6">
        <w:rPr>
          <w:rFonts w:ascii="Palatino Linotype" w:hAnsi="Palatino Linotype" w:cs="Tahoma"/>
          <w:color w:val="0D0D0D" w:themeColor="text1" w:themeTint="F2"/>
          <w:szCs w:val="22"/>
        </w:rPr>
        <w:t xml:space="preserve">cuerdo de </w:t>
      </w:r>
      <w:r w:rsidR="0062369E">
        <w:rPr>
          <w:rFonts w:ascii="Palatino Linotype" w:hAnsi="Palatino Linotype" w:cs="Tahoma"/>
          <w:color w:val="0D0D0D" w:themeColor="text1" w:themeTint="F2"/>
          <w:szCs w:val="22"/>
        </w:rPr>
        <w:t>C</w:t>
      </w:r>
      <w:r w:rsidRPr="007741D6">
        <w:rPr>
          <w:rFonts w:ascii="Palatino Linotype" w:hAnsi="Palatino Linotype" w:cs="Tahoma"/>
          <w:color w:val="0D0D0D" w:themeColor="text1" w:themeTint="F2"/>
          <w:szCs w:val="22"/>
        </w:rPr>
        <w:t>lasificación emitido por el Comité de Transparencia, en donde de manera fundada y motivada, confirme la clasificación</w:t>
      </w:r>
      <w:r w:rsidR="00D64851">
        <w:rPr>
          <w:rFonts w:ascii="Palatino Linotype" w:hAnsi="Palatino Linotype" w:cs="Tahoma"/>
          <w:color w:val="0D0D0D" w:themeColor="text1" w:themeTint="F2"/>
          <w:szCs w:val="22"/>
        </w:rPr>
        <w:t xml:space="preserve"> del expediente relativo al procedimiento administrativo</w:t>
      </w:r>
      <w:r w:rsidRPr="007741D6">
        <w:rPr>
          <w:rFonts w:ascii="Palatino Linotype" w:hAnsi="Palatino Linotype" w:cs="Tahoma"/>
          <w:color w:val="0D0D0D" w:themeColor="text1" w:themeTint="F2"/>
          <w:szCs w:val="22"/>
        </w:rPr>
        <w:t xml:space="preserve"> con número </w:t>
      </w:r>
      <w:r w:rsidR="00D64851">
        <w:rPr>
          <w:rFonts w:ascii="Palatino Linotype" w:hAnsi="Palatino Linotype" w:cs="Tahoma"/>
          <w:color w:val="0D0D0D" w:themeColor="text1" w:themeTint="F2"/>
          <w:szCs w:val="22"/>
        </w:rPr>
        <w:t>TEC/DGPAYRT/DD</w:t>
      </w:r>
      <w:r w:rsidR="001D194C">
        <w:rPr>
          <w:rFonts w:ascii="Palatino Linotype" w:hAnsi="Palatino Linotype" w:cs="Tahoma"/>
          <w:color w:val="0D0D0D" w:themeColor="text1" w:themeTint="F2"/>
          <w:szCs w:val="22"/>
        </w:rPr>
        <w:t>U/OV/551/2021</w:t>
      </w:r>
      <w:r w:rsidRPr="007741D6">
        <w:rPr>
          <w:rFonts w:ascii="Palatino Linotype" w:hAnsi="Palatino Linotype" w:cs="Tahoma"/>
          <w:color w:val="0D0D0D" w:themeColor="text1" w:themeTint="F2"/>
          <w:szCs w:val="22"/>
        </w:rPr>
        <w:t xml:space="preserve">, de conformidad con los artículos 49, fracción II y 132, fracción II de la Ley de Transparencia y Acceso a la Información Pública del Estado de México y Municipios, en términos del Considerando </w:t>
      </w:r>
      <w:r w:rsidRPr="007741D6">
        <w:rPr>
          <w:rFonts w:ascii="Palatino Linotype" w:hAnsi="Palatino Linotype" w:cs="Tahoma"/>
          <w:b/>
          <w:bCs/>
          <w:color w:val="0D0D0D" w:themeColor="text1" w:themeTint="F2"/>
          <w:szCs w:val="22"/>
        </w:rPr>
        <w:t>QUINTO.</w:t>
      </w:r>
    </w:p>
    <w:p w:rsidRPr="004A24D4" w:rsidR="003F4EF7" w:rsidP="003F4EF7" w:rsidRDefault="003F4EF7" w14:paraId="5580BEB0" w14:textId="77777777">
      <w:pPr>
        <w:spacing w:line="360" w:lineRule="auto"/>
        <w:ind w:right="-93"/>
        <w:jc w:val="both"/>
        <w:rPr>
          <w:rFonts w:ascii="Palatino Linotype" w:hAnsi="Palatino Linotype" w:cs="Tahoma"/>
          <w:color w:val="0D0D0D" w:themeColor="text1" w:themeTint="F2"/>
          <w:sz w:val="22"/>
          <w:szCs w:val="22"/>
        </w:rPr>
      </w:pPr>
    </w:p>
    <w:p w:rsidRPr="004A24D4" w:rsidR="003F4EF7" w:rsidP="003F4EF7" w:rsidRDefault="003F4EF7" w14:paraId="472054FB" w14:textId="77777777">
      <w:pPr>
        <w:autoSpaceDE w:val="0"/>
        <w:autoSpaceDN w:val="0"/>
        <w:adjustRightInd w:val="0"/>
        <w:spacing w:line="360" w:lineRule="auto"/>
        <w:jc w:val="both"/>
        <w:rPr>
          <w:rFonts w:ascii="Palatino Linotype" w:hAnsi="Palatino Linotype" w:eastAsia="Calibri" w:cs="Tahoma"/>
          <w:b/>
          <w:bCs/>
          <w:iCs/>
          <w:color w:val="0D0D0D" w:themeColor="text1" w:themeTint="F2"/>
          <w:sz w:val="22"/>
          <w:szCs w:val="22"/>
          <w:lang w:eastAsia="en-US"/>
        </w:rPr>
      </w:pPr>
      <w:r w:rsidRPr="004A24D4">
        <w:rPr>
          <w:rFonts w:ascii="Palatino Linotype" w:hAnsi="Palatino Linotype" w:eastAsia="Calibri" w:cs="Tahoma"/>
          <w:b/>
          <w:bCs/>
          <w:iCs/>
          <w:color w:val="0D0D0D" w:themeColor="text1" w:themeTint="F2"/>
          <w:sz w:val="22"/>
          <w:szCs w:val="22"/>
          <w:lang w:eastAsia="en-US"/>
        </w:rPr>
        <w:t>Términos de la Resolución para conocimiento del Particular.</w:t>
      </w:r>
    </w:p>
    <w:p w:rsidRPr="004A24D4" w:rsidR="003F4EF7" w:rsidP="003F4EF7" w:rsidRDefault="003F4EF7" w14:paraId="3E69025E" w14:textId="77777777">
      <w:pPr>
        <w:autoSpaceDE w:val="0"/>
        <w:autoSpaceDN w:val="0"/>
        <w:adjustRightInd w:val="0"/>
        <w:spacing w:line="360" w:lineRule="auto"/>
        <w:jc w:val="both"/>
        <w:rPr>
          <w:rFonts w:ascii="Palatino Linotype" w:hAnsi="Palatino Linotype" w:eastAsia="Calibri" w:cs="Tahoma"/>
          <w:b/>
          <w:bCs/>
          <w:iCs/>
          <w:color w:val="0D0D0D" w:themeColor="text1" w:themeTint="F2"/>
          <w:sz w:val="22"/>
          <w:szCs w:val="22"/>
          <w:lang w:eastAsia="en-US"/>
        </w:rPr>
      </w:pPr>
    </w:p>
    <w:p w:rsidRPr="004A24D4" w:rsidR="003F4EF7" w:rsidP="003F4EF7" w:rsidRDefault="003F4EF7" w14:paraId="5D8C9A2D" w14:textId="4EF97CA7">
      <w:pPr>
        <w:autoSpaceDE w:val="0"/>
        <w:autoSpaceDN w:val="0"/>
        <w:adjustRightInd w:val="0"/>
        <w:spacing w:line="360" w:lineRule="auto"/>
        <w:jc w:val="both"/>
        <w:rPr>
          <w:rFonts w:ascii="Palatino Linotype" w:hAnsi="Palatino Linotype" w:eastAsia="Calibri" w:cs="Tahoma"/>
          <w:bCs/>
          <w:iCs/>
          <w:color w:val="0D0D0D" w:themeColor="text1" w:themeTint="F2"/>
          <w:sz w:val="22"/>
          <w:szCs w:val="22"/>
          <w:lang w:eastAsia="en-US"/>
        </w:rPr>
      </w:pPr>
      <w:r w:rsidRPr="004A24D4">
        <w:rPr>
          <w:rFonts w:ascii="Palatino Linotype" w:hAnsi="Palatino Linotype" w:eastAsia="Calibri" w:cs="Tahoma"/>
          <w:bCs/>
          <w:iCs/>
          <w:color w:val="0D0D0D" w:themeColor="text1" w:themeTint="F2"/>
          <w:sz w:val="22"/>
          <w:szCs w:val="22"/>
          <w:lang w:eastAsia="en-US"/>
        </w:rPr>
        <w:t>Se le hace del conocimiento al Particular</w:t>
      </w:r>
      <w:r w:rsidR="00F44DBB">
        <w:rPr>
          <w:rFonts w:ascii="Palatino Linotype" w:hAnsi="Palatino Linotype" w:eastAsia="Calibri" w:cs="Tahoma"/>
          <w:bCs/>
          <w:iCs/>
          <w:color w:val="0D0D0D" w:themeColor="text1" w:themeTint="F2"/>
          <w:sz w:val="22"/>
          <w:szCs w:val="22"/>
          <w:lang w:eastAsia="en-US"/>
        </w:rPr>
        <w:t xml:space="preserve"> </w:t>
      </w:r>
      <w:r w:rsidRPr="004A24D4">
        <w:rPr>
          <w:rFonts w:ascii="Palatino Linotype" w:hAnsi="Palatino Linotype" w:eastAsia="Calibri" w:cs="Tahoma"/>
          <w:bCs/>
          <w:iCs/>
          <w:color w:val="0D0D0D" w:themeColor="text1" w:themeTint="F2"/>
          <w:sz w:val="22"/>
          <w:szCs w:val="22"/>
          <w:lang w:eastAsia="en-US"/>
        </w:rPr>
        <w:t xml:space="preserve">que en el presente caso se le da </w:t>
      </w:r>
      <w:r w:rsidR="0062369E">
        <w:rPr>
          <w:rFonts w:ascii="Palatino Linotype" w:hAnsi="Palatino Linotype" w:eastAsia="Calibri" w:cs="Tahoma"/>
          <w:bCs/>
          <w:iCs/>
          <w:color w:val="0D0D0D" w:themeColor="text1" w:themeTint="F2"/>
          <w:sz w:val="22"/>
          <w:szCs w:val="22"/>
          <w:lang w:eastAsia="en-US"/>
        </w:rPr>
        <w:t xml:space="preserve">parcialmente </w:t>
      </w:r>
      <w:r w:rsidRPr="004A24D4">
        <w:rPr>
          <w:rFonts w:ascii="Palatino Linotype" w:hAnsi="Palatino Linotype" w:eastAsia="Calibri" w:cs="Tahoma"/>
          <w:bCs/>
          <w:iCs/>
          <w:color w:val="0D0D0D" w:themeColor="text1" w:themeTint="F2"/>
          <w:sz w:val="22"/>
          <w:szCs w:val="22"/>
          <w:lang w:eastAsia="en-US"/>
        </w:rPr>
        <w:t xml:space="preserve">la razón, pues el Sujeto Obligado </w:t>
      </w:r>
      <w:r>
        <w:rPr>
          <w:rFonts w:ascii="Palatino Linotype" w:hAnsi="Palatino Linotype" w:eastAsia="Calibri" w:cs="Tahoma"/>
          <w:bCs/>
          <w:iCs/>
          <w:color w:val="0D0D0D" w:themeColor="text1" w:themeTint="F2"/>
          <w:sz w:val="22"/>
          <w:szCs w:val="22"/>
          <w:lang w:eastAsia="en-US"/>
        </w:rPr>
        <w:t>no fundó, ni motivo de manera correcta la reserva de la información, por lo que, deberá entregarle el Acuerdo del Comité de Transparencia, en donde confirme la clasificación, por la causal establecida en el artículo 140, fracción VIII, de la Ley de la materia, con la respectiva prueba de daño.</w:t>
      </w:r>
    </w:p>
    <w:p w:rsidRPr="004A24D4" w:rsidR="003F4EF7" w:rsidP="003F4EF7" w:rsidRDefault="003F4EF7" w14:paraId="76039BDE" w14:textId="77777777">
      <w:pPr>
        <w:autoSpaceDE w:val="0"/>
        <w:autoSpaceDN w:val="0"/>
        <w:adjustRightInd w:val="0"/>
        <w:spacing w:line="360" w:lineRule="auto"/>
        <w:jc w:val="both"/>
        <w:rPr>
          <w:rFonts w:ascii="Palatino Linotype" w:hAnsi="Palatino Linotype" w:eastAsia="Calibri" w:cs="Tahoma"/>
          <w:bCs/>
          <w:iCs/>
          <w:color w:val="0D0D0D" w:themeColor="text1" w:themeTint="F2"/>
          <w:sz w:val="22"/>
          <w:szCs w:val="22"/>
          <w:lang w:eastAsia="en-US"/>
        </w:rPr>
      </w:pPr>
    </w:p>
    <w:p w:rsidRPr="004A24D4" w:rsidR="003F4EF7" w:rsidP="003F4EF7" w:rsidRDefault="003F4EF7" w14:paraId="037F8698" w14:textId="3897C756">
      <w:pPr>
        <w:autoSpaceDE w:val="0"/>
        <w:autoSpaceDN w:val="0"/>
        <w:adjustRightInd w:val="0"/>
        <w:spacing w:line="360" w:lineRule="auto"/>
        <w:jc w:val="both"/>
        <w:rPr>
          <w:rFonts w:ascii="Palatino Linotype" w:hAnsi="Palatino Linotype" w:eastAsia="Calibri" w:cs="Tahoma"/>
          <w:bCs/>
          <w:iCs/>
          <w:color w:val="0D0D0D" w:themeColor="text1" w:themeTint="F2"/>
          <w:sz w:val="22"/>
          <w:szCs w:val="22"/>
          <w:lang w:eastAsia="en-US"/>
        </w:rPr>
      </w:pPr>
      <w:r w:rsidRPr="004A24D4">
        <w:rPr>
          <w:rFonts w:ascii="Palatino Linotype" w:hAnsi="Palatino Linotype" w:eastAsia="Calibri" w:cs="Tahoma"/>
          <w:bCs/>
          <w:iCs/>
          <w:color w:val="0D0D0D" w:themeColor="text1" w:themeTint="F2"/>
          <w:sz w:val="22"/>
          <w:szCs w:val="22"/>
          <w:lang w:eastAsia="en-US"/>
        </w:rPr>
        <w:t>La labor de este Instituto es apoyar a la población a acceder a la información pública y garantizar la protección de sus datos personales.</w:t>
      </w:r>
    </w:p>
    <w:p w:rsidRPr="004A24D4" w:rsidR="003F4EF7" w:rsidP="003F4EF7" w:rsidRDefault="003F4EF7" w14:paraId="4E5B1AE8" w14:textId="77777777">
      <w:pPr>
        <w:spacing w:line="360" w:lineRule="auto"/>
        <w:jc w:val="both"/>
        <w:rPr>
          <w:rFonts w:ascii="Palatino Linotype" w:hAnsi="Palatino Linotype" w:eastAsia="Calibri" w:cs="Tahoma"/>
          <w:bCs/>
          <w:color w:val="0D0D0D" w:themeColor="text1" w:themeTint="F2"/>
          <w:sz w:val="22"/>
          <w:szCs w:val="22"/>
          <w:lang w:eastAsia="en-US"/>
        </w:rPr>
      </w:pPr>
    </w:p>
    <w:p w:rsidRPr="00AF54DE" w:rsidR="00FC22C3" w:rsidP="00AF54DE" w:rsidRDefault="003F4EF7" w14:paraId="3B06C561" w14:textId="2C99E6CB">
      <w:pPr>
        <w:spacing w:line="360" w:lineRule="auto"/>
        <w:jc w:val="both"/>
        <w:rPr>
          <w:rFonts w:ascii="Palatino Linotype" w:hAnsi="Palatino Linotype" w:eastAsia="Calibri" w:cs="Tahoma"/>
          <w:bCs/>
          <w:color w:val="0D0D0D" w:themeColor="text1" w:themeTint="F2"/>
          <w:sz w:val="22"/>
          <w:szCs w:val="22"/>
          <w:lang w:eastAsia="en-US"/>
        </w:rPr>
      </w:pPr>
      <w:r w:rsidRPr="004A24D4">
        <w:rPr>
          <w:rFonts w:ascii="Palatino Linotype" w:hAnsi="Palatino Linotype" w:eastAsia="Calibri" w:cs="Tahoma"/>
          <w:bCs/>
          <w:color w:val="0D0D0D" w:themeColor="text1" w:themeTint="F2"/>
          <w:sz w:val="22"/>
          <w:szCs w:val="22"/>
          <w:lang w:eastAsia="en-US"/>
        </w:rPr>
        <w:t>Por lo expuesto y fundado, este Pleno:</w:t>
      </w:r>
    </w:p>
    <w:p w:rsidRPr="004A24D4" w:rsidR="003F4EF7" w:rsidP="003F4EF7" w:rsidRDefault="003F4EF7" w14:paraId="21C55A20" w14:textId="77777777">
      <w:pPr>
        <w:spacing w:line="360" w:lineRule="auto"/>
        <w:jc w:val="center"/>
        <w:rPr>
          <w:rFonts w:ascii="Palatino Linotype" w:hAnsi="Palatino Linotype" w:eastAsia="Calibri" w:cs="Tahoma"/>
          <w:b/>
          <w:bCs/>
          <w:color w:val="0D0D0D" w:themeColor="text1" w:themeTint="F2"/>
          <w:sz w:val="22"/>
          <w:szCs w:val="22"/>
          <w:lang w:eastAsia="en-US"/>
        </w:rPr>
      </w:pPr>
      <w:r w:rsidRPr="004A24D4">
        <w:rPr>
          <w:rFonts w:ascii="Palatino Linotype" w:hAnsi="Palatino Linotype" w:eastAsia="Calibri" w:cs="Tahoma"/>
          <w:b/>
          <w:bCs/>
          <w:color w:val="0D0D0D" w:themeColor="text1" w:themeTint="F2"/>
          <w:sz w:val="22"/>
          <w:szCs w:val="22"/>
          <w:lang w:eastAsia="en-US"/>
        </w:rPr>
        <w:lastRenderedPageBreak/>
        <w:t>RESUELVE:</w:t>
      </w:r>
    </w:p>
    <w:p w:rsidRPr="004A24D4" w:rsidR="003F4EF7" w:rsidP="003F4EF7" w:rsidRDefault="003F4EF7" w14:paraId="2B1F4303" w14:textId="77777777">
      <w:pPr>
        <w:spacing w:line="360" w:lineRule="auto"/>
        <w:jc w:val="center"/>
        <w:rPr>
          <w:rFonts w:ascii="Palatino Linotype" w:hAnsi="Palatino Linotype" w:eastAsia="Calibri" w:cs="Tahoma"/>
          <w:b/>
          <w:bCs/>
          <w:color w:val="0D0D0D" w:themeColor="text1" w:themeTint="F2"/>
          <w:sz w:val="22"/>
          <w:szCs w:val="22"/>
          <w:lang w:eastAsia="en-US"/>
        </w:rPr>
      </w:pPr>
    </w:p>
    <w:p w:rsidRPr="004A24D4" w:rsidR="003F4EF7" w:rsidP="003F4EF7" w:rsidRDefault="003F4EF7" w14:paraId="695A8535" w14:textId="1995EF0C">
      <w:pPr>
        <w:spacing w:line="360" w:lineRule="auto"/>
        <w:jc w:val="both"/>
        <w:rPr>
          <w:rFonts w:ascii="Palatino Linotype" w:hAnsi="Palatino Linotype" w:eastAsia="Calibri"/>
          <w:color w:val="0D0D0D" w:themeColor="text1" w:themeTint="F2"/>
          <w:sz w:val="22"/>
          <w:szCs w:val="22"/>
        </w:rPr>
      </w:pPr>
      <w:r w:rsidRPr="004A24D4">
        <w:rPr>
          <w:rFonts w:ascii="Palatino Linotype" w:hAnsi="Palatino Linotype" w:eastAsia="Calibri"/>
          <w:b/>
          <w:bCs/>
          <w:color w:val="0D0D0D" w:themeColor="text1" w:themeTint="F2"/>
          <w:sz w:val="22"/>
          <w:szCs w:val="22"/>
        </w:rPr>
        <w:t>PRIMERO.</w:t>
      </w:r>
      <w:r w:rsidRPr="004A24D4">
        <w:rPr>
          <w:rFonts w:ascii="Palatino Linotype" w:hAnsi="Palatino Linotype" w:eastAsia="Calibri"/>
          <w:color w:val="0D0D0D" w:themeColor="text1" w:themeTint="F2"/>
          <w:sz w:val="22"/>
          <w:szCs w:val="22"/>
        </w:rPr>
        <w:t xml:space="preserve"> Se </w:t>
      </w:r>
      <w:r w:rsidRPr="004A24D4">
        <w:rPr>
          <w:rFonts w:ascii="Palatino Linotype" w:hAnsi="Palatino Linotype" w:eastAsia="Calibri"/>
          <w:b/>
          <w:bCs/>
          <w:color w:val="0D0D0D" w:themeColor="text1" w:themeTint="F2"/>
          <w:sz w:val="22"/>
          <w:szCs w:val="22"/>
        </w:rPr>
        <w:t>MODIFICA</w:t>
      </w:r>
      <w:r w:rsidRPr="004A24D4">
        <w:rPr>
          <w:rFonts w:ascii="Palatino Linotype" w:hAnsi="Palatino Linotype" w:eastAsia="Calibri"/>
          <w:color w:val="0D0D0D" w:themeColor="text1" w:themeTint="F2"/>
          <w:sz w:val="22"/>
          <w:szCs w:val="22"/>
        </w:rPr>
        <w:t xml:space="preserve"> la respuesta entregada por el Sujeto Obligado a la solicitud de información con número 000</w:t>
      </w:r>
      <w:r w:rsidR="00ED7A60">
        <w:rPr>
          <w:rFonts w:ascii="Palatino Linotype" w:hAnsi="Palatino Linotype" w:eastAsia="Calibri"/>
          <w:color w:val="0D0D0D" w:themeColor="text1" w:themeTint="F2"/>
          <w:sz w:val="22"/>
          <w:szCs w:val="22"/>
        </w:rPr>
        <w:t>29</w:t>
      </w:r>
      <w:r w:rsidRPr="004A24D4">
        <w:rPr>
          <w:rFonts w:ascii="Palatino Linotype" w:hAnsi="Palatino Linotype" w:eastAsia="Calibri"/>
          <w:color w:val="0D0D0D" w:themeColor="text1" w:themeTint="F2"/>
          <w:sz w:val="22"/>
          <w:szCs w:val="22"/>
        </w:rPr>
        <w:t>/</w:t>
      </w:r>
      <w:r w:rsidR="00ED7A60">
        <w:rPr>
          <w:rFonts w:ascii="Palatino Linotype" w:hAnsi="Palatino Linotype" w:eastAsia="Calibri"/>
          <w:color w:val="0D0D0D" w:themeColor="text1" w:themeTint="F2"/>
          <w:sz w:val="22"/>
          <w:szCs w:val="22"/>
        </w:rPr>
        <w:t>TECAMAC</w:t>
      </w:r>
      <w:r w:rsidRPr="004A24D4">
        <w:rPr>
          <w:rFonts w:ascii="Palatino Linotype" w:hAnsi="Palatino Linotype" w:eastAsia="Calibri"/>
          <w:color w:val="0D0D0D" w:themeColor="text1" w:themeTint="F2"/>
          <w:sz w:val="22"/>
          <w:szCs w:val="22"/>
        </w:rPr>
        <w:t>/IP/202</w:t>
      </w:r>
      <w:r w:rsidR="00ED7A60">
        <w:rPr>
          <w:rFonts w:ascii="Palatino Linotype" w:hAnsi="Palatino Linotype" w:eastAsia="Calibri"/>
          <w:color w:val="0D0D0D" w:themeColor="text1" w:themeTint="F2"/>
          <w:sz w:val="22"/>
          <w:szCs w:val="22"/>
        </w:rPr>
        <w:t>2</w:t>
      </w:r>
      <w:r w:rsidRPr="004A24D4">
        <w:rPr>
          <w:rFonts w:ascii="Palatino Linotype" w:hAnsi="Palatino Linotype" w:eastAsia="Calibri"/>
          <w:color w:val="0D0D0D" w:themeColor="text1" w:themeTint="F2"/>
          <w:sz w:val="22"/>
          <w:szCs w:val="22"/>
        </w:rPr>
        <w:t xml:space="preserve">, por resultar </w:t>
      </w:r>
      <w:r w:rsidRPr="00D81CF0" w:rsidR="00D81CF0">
        <w:rPr>
          <w:rFonts w:ascii="Palatino Linotype" w:hAnsi="Palatino Linotype" w:eastAsia="Calibri"/>
          <w:b/>
          <w:bCs/>
          <w:color w:val="0D0D0D" w:themeColor="text1" w:themeTint="F2"/>
          <w:sz w:val="22"/>
          <w:szCs w:val="22"/>
        </w:rPr>
        <w:t>PARCIALMENTE</w:t>
      </w:r>
      <w:r w:rsidR="00D81CF0">
        <w:rPr>
          <w:rFonts w:ascii="Palatino Linotype" w:hAnsi="Palatino Linotype" w:eastAsia="Calibri"/>
          <w:color w:val="0D0D0D" w:themeColor="text1" w:themeTint="F2"/>
          <w:sz w:val="22"/>
          <w:szCs w:val="22"/>
        </w:rPr>
        <w:t xml:space="preserve"> </w:t>
      </w:r>
      <w:r w:rsidRPr="004A24D4">
        <w:rPr>
          <w:rFonts w:ascii="Palatino Linotype" w:hAnsi="Palatino Linotype" w:eastAsia="Calibri"/>
          <w:b/>
          <w:bCs/>
          <w:color w:val="0D0D0D" w:themeColor="text1" w:themeTint="F2"/>
          <w:sz w:val="22"/>
          <w:szCs w:val="22"/>
        </w:rPr>
        <w:t>FUNDADOS</w:t>
      </w:r>
      <w:r w:rsidRPr="004A24D4">
        <w:rPr>
          <w:rFonts w:ascii="Palatino Linotype" w:hAnsi="Palatino Linotype" w:eastAsia="Calibri"/>
          <w:color w:val="0D0D0D" w:themeColor="text1" w:themeTint="F2"/>
          <w:sz w:val="22"/>
          <w:szCs w:val="22"/>
        </w:rPr>
        <w:t xml:space="preserve"> los motivos de inconformidad vertidos por la Recurrente, en términos de los Considerandos </w:t>
      </w:r>
      <w:r w:rsidRPr="003A0551">
        <w:rPr>
          <w:rFonts w:ascii="Palatino Linotype" w:hAnsi="Palatino Linotype" w:eastAsia="Calibri"/>
          <w:color w:val="0D0D0D" w:themeColor="text1" w:themeTint="F2"/>
          <w:sz w:val="22"/>
          <w:szCs w:val="22"/>
        </w:rPr>
        <w:t>QUINTO y SEXTO</w:t>
      </w:r>
      <w:r w:rsidRPr="004A24D4">
        <w:rPr>
          <w:rFonts w:ascii="Palatino Linotype" w:hAnsi="Palatino Linotype" w:eastAsia="Calibri"/>
          <w:b/>
          <w:bCs/>
          <w:color w:val="0D0D0D" w:themeColor="text1" w:themeTint="F2"/>
          <w:sz w:val="22"/>
          <w:szCs w:val="22"/>
        </w:rPr>
        <w:t xml:space="preserve"> </w:t>
      </w:r>
      <w:r w:rsidRPr="004A24D4">
        <w:rPr>
          <w:rFonts w:ascii="Palatino Linotype" w:hAnsi="Palatino Linotype" w:eastAsia="Calibri"/>
          <w:color w:val="0D0D0D" w:themeColor="text1" w:themeTint="F2"/>
          <w:sz w:val="22"/>
          <w:szCs w:val="22"/>
        </w:rPr>
        <w:t>de la presente Resolución.</w:t>
      </w:r>
    </w:p>
    <w:p w:rsidRPr="004A24D4" w:rsidR="003F4EF7" w:rsidP="003F4EF7" w:rsidRDefault="003F4EF7" w14:paraId="50B52828" w14:textId="77777777">
      <w:pPr>
        <w:spacing w:line="360" w:lineRule="auto"/>
        <w:jc w:val="both"/>
        <w:rPr>
          <w:rFonts w:ascii="Palatino Linotype" w:hAnsi="Palatino Linotype" w:eastAsia="Calibri"/>
          <w:color w:val="0D0D0D" w:themeColor="text1" w:themeTint="F2"/>
          <w:sz w:val="22"/>
          <w:szCs w:val="22"/>
        </w:rPr>
      </w:pPr>
    </w:p>
    <w:p w:rsidRPr="004A24D4" w:rsidR="003F4EF7" w:rsidP="003F4EF7" w:rsidRDefault="003F4EF7" w14:paraId="50D26192" w14:textId="7DFBDCF4">
      <w:pPr>
        <w:widowControl w:val="0"/>
        <w:spacing w:line="360" w:lineRule="auto"/>
        <w:jc w:val="both"/>
        <w:rPr>
          <w:rFonts w:ascii="Palatino Linotype" w:hAnsi="Palatino Linotype"/>
          <w:color w:val="0D0D0D" w:themeColor="text1" w:themeTint="F2"/>
          <w:sz w:val="22"/>
          <w:szCs w:val="22"/>
        </w:rPr>
      </w:pPr>
      <w:r w:rsidRPr="004A24D4">
        <w:rPr>
          <w:rFonts w:ascii="Palatino Linotype" w:hAnsi="Palatino Linotype"/>
          <w:b/>
          <w:bCs/>
          <w:color w:val="0D0D0D" w:themeColor="text1" w:themeTint="F2"/>
          <w:sz w:val="22"/>
          <w:szCs w:val="22"/>
        </w:rPr>
        <w:t>SEGUNDO.</w:t>
      </w:r>
      <w:r w:rsidR="003A0551">
        <w:rPr>
          <w:rFonts w:ascii="Palatino Linotype" w:hAnsi="Palatino Linotype"/>
          <w:b/>
          <w:bCs/>
          <w:color w:val="0D0D0D" w:themeColor="text1" w:themeTint="F2"/>
          <w:sz w:val="22"/>
          <w:szCs w:val="22"/>
        </w:rPr>
        <w:t xml:space="preserve"> </w:t>
      </w:r>
      <w:r w:rsidRPr="004A24D4">
        <w:rPr>
          <w:rFonts w:ascii="Palatino Linotype" w:hAnsi="Palatino Linotype"/>
          <w:color w:val="0D0D0D" w:themeColor="text1" w:themeTint="F2"/>
          <w:sz w:val="22"/>
          <w:szCs w:val="22"/>
        </w:rPr>
        <w:t xml:space="preserve">Se </w:t>
      </w:r>
      <w:r w:rsidRPr="004A24D4">
        <w:rPr>
          <w:rFonts w:ascii="Palatino Linotype" w:hAnsi="Palatino Linotype"/>
          <w:b/>
          <w:bCs/>
          <w:color w:val="0D0D0D" w:themeColor="text1" w:themeTint="F2"/>
          <w:sz w:val="22"/>
          <w:szCs w:val="22"/>
        </w:rPr>
        <w:t>ORDENA</w:t>
      </w:r>
      <w:r w:rsidRPr="004A24D4">
        <w:rPr>
          <w:rFonts w:ascii="Palatino Linotype" w:hAnsi="Palatino Linotype"/>
          <w:color w:val="0D0D0D" w:themeColor="text1" w:themeTint="F2"/>
          <w:sz w:val="22"/>
          <w:szCs w:val="22"/>
        </w:rPr>
        <w:t xml:space="preserve"> a</w:t>
      </w:r>
      <w:r w:rsidR="00FE7FBE">
        <w:rPr>
          <w:rFonts w:ascii="Palatino Linotype" w:hAnsi="Palatino Linotype"/>
          <w:color w:val="0D0D0D" w:themeColor="text1" w:themeTint="F2"/>
          <w:sz w:val="22"/>
          <w:szCs w:val="22"/>
        </w:rPr>
        <w:t xml:space="preserve">l Ayuntamiento de Tecámac, </w:t>
      </w:r>
      <w:r w:rsidRPr="004A24D4">
        <w:rPr>
          <w:rFonts w:ascii="Palatino Linotype" w:hAnsi="Palatino Linotype"/>
          <w:color w:val="0D0D0D" w:themeColor="text1" w:themeTint="F2"/>
          <w:sz w:val="22"/>
          <w:szCs w:val="22"/>
        </w:rPr>
        <w:t>a efecto de que</w:t>
      </w:r>
      <w:r w:rsidR="00FE7FBE">
        <w:rPr>
          <w:rFonts w:ascii="Palatino Linotype" w:hAnsi="Palatino Linotype"/>
          <w:color w:val="0D0D0D" w:themeColor="text1" w:themeTint="F2"/>
          <w:sz w:val="22"/>
          <w:szCs w:val="22"/>
        </w:rPr>
        <w:t xml:space="preserve"> </w:t>
      </w:r>
      <w:r w:rsidRPr="004A24D4">
        <w:rPr>
          <w:rFonts w:ascii="Palatino Linotype" w:hAnsi="Palatino Linotype"/>
          <w:color w:val="0D0D0D" w:themeColor="text1" w:themeTint="F2"/>
          <w:sz w:val="22"/>
          <w:szCs w:val="22"/>
        </w:rPr>
        <w:t>entregue, a través del Sistema de Acceso a la Información Mexiquense (SAIMEX)</w:t>
      </w:r>
      <w:r w:rsidR="00EB0E98">
        <w:rPr>
          <w:rFonts w:ascii="Palatino Linotype" w:hAnsi="Palatino Linotype"/>
          <w:color w:val="0D0D0D" w:themeColor="text1" w:themeTint="F2"/>
          <w:sz w:val="22"/>
          <w:szCs w:val="22"/>
        </w:rPr>
        <w:t xml:space="preserve"> y correo electrónico</w:t>
      </w:r>
      <w:r w:rsidRPr="004A24D4">
        <w:rPr>
          <w:rFonts w:ascii="Palatino Linotype" w:hAnsi="Palatino Linotype"/>
          <w:color w:val="0D0D0D" w:themeColor="text1" w:themeTint="F2"/>
          <w:sz w:val="22"/>
          <w:szCs w:val="22"/>
        </w:rPr>
        <w:t>, lo siguiente:</w:t>
      </w:r>
    </w:p>
    <w:p w:rsidRPr="004A24D4" w:rsidR="003F4EF7" w:rsidP="003F4EF7" w:rsidRDefault="003F4EF7" w14:paraId="31F5EC1E" w14:textId="77777777">
      <w:pPr>
        <w:spacing w:line="360" w:lineRule="auto"/>
        <w:jc w:val="both"/>
        <w:rPr>
          <w:rFonts w:ascii="Palatino Linotype" w:hAnsi="Palatino Linotype" w:cs="Tahoma"/>
          <w:color w:val="0D0D0D" w:themeColor="text1" w:themeTint="F2"/>
          <w:sz w:val="22"/>
          <w:szCs w:val="22"/>
        </w:rPr>
      </w:pPr>
    </w:p>
    <w:p w:rsidRPr="008D3205" w:rsidR="003F4EF7" w:rsidP="008D3205" w:rsidRDefault="003F4EF7" w14:paraId="426FF8B7" w14:textId="53952A87">
      <w:pPr>
        <w:pStyle w:val="Prrafodelista"/>
        <w:numPr>
          <w:ilvl w:val="0"/>
          <w:numId w:val="37"/>
        </w:numPr>
        <w:spacing w:line="360" w:lineRule="auto"/>
        <w:jc w:val="both"/>
        <w:rPr>
          <w:rFonts w:ascii="Palatino Linotype" w:hAnsi="Palatino Linotype" w:cs="Tahoma"/>
          <w:color w:val="0D0D0D" w:themeColor="text1" w:themeTint="F2"/>
          <w:szCs w:val="22"/>
        </w:rPr>
      </w:pPr>
      <w:r>
        <w:rPr>
          <w:rFonts w:ascii="Palatino Linotype" w:hAnsi="Palatino Linotype" w:cs="Tahoma"/>
          <w:color w:val="0D0D0D" w:themeColor="text1" w:themeTint="F2"/>
          <w:szCs w:val="22"/>
          <w:lang w:val="es-ES"/>
        </w:rPr>
        <w:t xml:space="preserve">El </w:t>
      </w:r>
      <w:r w:rsidR="004F0F5D">
        <w:rPr>
          <w:rFonts w:ascii="Palatino Linotype" w:hAnsi="Palatino Linotype" w:cs="Tahoma"/>
          <w:color w:val="0D0D0D" w:themeColor="text1" w:themeTint="F2"/>
          <w:szCs w:val="22"/>
        </w:rPr>
        <w:t>A</w:t>
      </w:r>
      <w:r w:rsidRPr="00A75B53">
        <w:rPr>
          <w:rFonts w:ascii="Palatino Linotype" w:hAnsi="Palatino Linotype" w:cs="Tahoma"/>
          <w:color w:val="0D0D0D" w:themeColor="text1" w:themeTint="F2"/>
          <w:szCs w:val="22"/>
        </w:rPr>
        <w:t xml:space="preserve">cuerdo de </w:t>
      </w:r>
      <w:r w:rsidR="004F0F5D">
        <w:rPr>
          <w:rFonts w:ascii="Palatino Linotype" w:hAnsi="Palatino Linotype" w:cs="Tahoma"/>
          <w:color w:val="0D0D0D" w:themeColor="text1" w:themeTint="F2"/>
          <w:szCs w:val="22"/>
        </w:rPr>
        <w:t>C</w:t>
      </w:r>
      <w:r w:rsidRPr="00A75B53">
        <w:rPr>
          <w:rFonts w:ascii="Palatino Linotype" w:hAnsi="Palatino Linotype" w:cs="Tahoma"/>
          <w:color w:val="0D0D0D" w:themeColor="text1" w:themeTint="F2"/>
          <w:szCs w:val="22"/>
        </w:rPr>
        <w:t>lasificación emitido por el Comité de Transparencia, en donde de manera fundada y motivada, confirme la clasificación</w:t>
      </w:r>
      <w:r w:rsidR="00FE7FBE">
        <w:rPr>
          <w:rFonts w:ascii="Palatino Linotype" w:hAnsi="Palatino Linotype" w:cs="Tahoma"/>
          <w:color w:val="0D0D0D" w:themeColor="text1" w:themeTint="F2"/>
          <w:szCs w:val="22"/>
        </w:rPr>
        <w:t xml:space="preserve"> </w:t>
      </w:r>
      <w:r>
        <w:rPr>
          <w:rFonts w:ascii="Palatino Linotype" w:hAnsi="Palatino Linotype" w:cs="Tahoma"/>
          <w:color w:val="0D0D0D" w:themeColor="text1" w:themeTint="F2"/>
          <w:szCs w:val="22"/>
        </w:rPr>
        <w:t>d</w:t>
      </w:r>
      <w:r w:rsidR="00FE7FBE">
        <w:rPr>
          <w:rFonts w:ascii="Palatino Linotype" w:hAnsi="Palatino Linotype" w:cs="Tahoma"/>
          <w:color w:val="0D0D0D" w:themeColor="text1" w:themeTint="F2"/>
          <w:szCs w:val="22"/>
        </w:rPr>
        <w:t>el expediente relativo al</w:t>
      </w:r>
      <w:r w:rsidRPr="004776B3">
        <w:rPr>
          <w:rFonts w:ascii="Palatino Linotype" w:hAnsi="Palatino Linotype" w:cs="Tahoma"/>
          <w:color w:val="0D0D0D" w:themeColor="text1" w:themeTint="F2"/>
          <w:szCs w:val="22"/>
        </w:rPr>
        <w:t xml:space="preserve"> procedimiento</w:t>
      </w:r>
      <w:r w:rsidR="008D3205">
        <w:rPr>
          <w:rFonts w:ascii="Palatino Linotype" w:hAnsi="Palatino Linotype" w:cs="Tahoma"/>
          <w:color w:val="0D0D0D" w:themeColor="text1" w:themeTint="F2"/>
          <w:szCs w:val="22"/>
        </w:rPr>
        <w:t xml:space="preserve"> </w:t>
      </w:r>
      <w:r w:rsidRPr="008D3205">
        <w:rPr>
          <w:rFonts w:ascii="Palatino Linotype" w:hAnsi="Palatino Linotype" w:cs="Tahoma"/>
          <w:color w:val="0D0D0D" w:themeColor="text1" w:themeTint="F2"/>
          <w:szCs w:val="22"/>
        </w:rPr>
        <w:t xml:space="preserve">administrativo </w:t>
      </w:r>
      <w:r w:rsidRPr="008D3205" w:rsidR="00C63C61">
        <w:rPr>
          <w:rFonts w:ascii="Palatino Linotype" w:hAnsi="Palatino Linotype" w:cs="Tahoma"/>
          <w:color w:val="0D0D0D" w:themeColor="text1" w:themeTint="F2"/>
          <w:szCs w:val="22"/>
        </w:rPr>
        <w:t>de</w:t>
      </w:r>
      <w:r w:rsidRPr="008D3205">
        <w:rPr>
          <w:rFonts w:ascii="Palatino Linotype" w:hAnsi="Palatino Linotype" w:cs="Tahoma"/>
          <w:color w:val="0D0D0D" w:themeColor="text1" w:themeTint="F2"/>
          <w:szCs w:val="22"/>
        </w:rPr>
        <w:t xml:space="preserve"> número </w:t>
      </w:r>
      <w:r w:rsidRPr="008D3205" w:rsidR="00C63C61">
        <w:rPr>
          <w:rFonts w:ascii="Palatino Linotype" w:hAnsi="Palatino Linotype" w:cs="Tahoma"/>
          <w:color w:val="0D0D0D" w:themeColor="text1" w:themeTint="F2"/>
          <w:szCs w:val="22"/>
        </w:rPr>
        <w:t>TEC/DGPAYRT/DDU/OV/551/2021</w:t>
      </w:r>
      <w:r w:rsidRPr="008D3205">
        <w:rPr>
          <w:rFonts w:ascii="Palatino Linotype" w:hAnsi="Palatino Linotype" w:cs="Tahoma"/>
          <w:color w:val="0D0D0D" w:themeColor="text1" w:themeTint="F2"/>
          <w:szCs w:val="22"/>
        </w:rPr>
        <w:t>, de conformidad con los artículos 49, fracción II</w:t>
      </w:r>
      <w:r w:rsidR="008E7D19">
        <w:rPr>
          <w:rFonts w:ascii="Palatino Linotype" w:hAnsi="Palatino Linotype" w:cs="Tahoma"/>
          <w:color w:val="0D0D0D" w:themeColor="text1" w:themeTint="F2"/>
          <w:szCs w:val="22"/>
        </w:rPr>
        <w:t>,</w:t>
      </w:r>
      <w:r w:rsidRPr="008D3205">
        <w:rPr>
          <w:rFonts w:ascii="Palatino Linotype" w:hAnsi="Palatino Linotype" w:cs="Tahoma"/>
          <w:color w:val="0D0D0D" w:themeColor="text1" w:themeTint="F2"/>
          <w:szCs w:val="22"/>
        </w:rPr>
        <w:t xml:space="preserve"> 132, fracción II</w:t>
      </w:r>
      <w:r w:rsidR="008E7D19">
        <w:rPr>
          <w:rFonts w:ascii="Palatino Linotype" w:hAnsi="Palatino Linotype" w:cs="Tahoma"/>
          <w:color w:val="0D0D0D" w:themeColor="text1" w:themeTint="F2"/>
          <w:szCs w:val="22"/>
        </w:rPr>
        <w:t xml:space="preserve"> y 140, fracción VIII,</w:t>
      </w:r>
      <w:r w:rsidRPr="008D3205">
        <w:rPr>
          <w:rFonts w:ascii="Palatino Linotype" w:hAnsi="Palatino Linotype" w:cs="Tahoma"/>
          <w:color w:val="0D0D0D" w:themeColor="text1" w:themeTint="F2"/>
          <w:szCs w:val="22"/>
        </w:rPr>
        <w:t xml:space="preserve"> de la Ley de Transparencia y Acceso a la Información Pública del Estado de México y Municipios.</w:t>
      </w:r>
    </w:p>
    <w:p w:rsidRPr="004A24D4" w:rsidR="003F4EF7" w:rsidP="003F4EF7" w:rsidRDefault="003F4EF7" w14:paraId="5CA558B3" w14:textId="77777777">
      <w:pPr>
        <w:spacing w:line="360" w:lineRule="auto"/>
        <w:ind w:left="851"/>
        <w:contextualSpacing/>
        <w:jc w:val="both"/>
        <w:rPr>
          <w:rFonts w:ascii="Palatino Linotype" w:hAnsi="Palatino Linotype" w:cs="Tahoma"/>
          <w:color w:val="0D0D0D" w:themeColor="text1" w:themeTint="F2"/>
          <w:sz w:val="22"/>
          <w:szCs w:val="22"/>
          <w:lang w:val="es-ES"/>
        </w:rPr>
      </w:pPr>
    </w:p>
    <w:p w:rsidRPr="004A24D4" w:rsidR="003F4EF7" w:rsidP="003F4EF7" w:rsidRDefault="003F4EF7" w14:paraId="4E48AB29" w14:textId="2D631B29">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eastAsia="Calibri" w:cs="Tahoma"/>
          <w:b/>
          <w:bCs/>
          <w:color w:val="0D0D0D" w:themeColor="text1" w:themeTint="F2"/>
          <w:sz w:val="22"/>
          <w:szCs w:val="22"/>
          <w:lang w:eastAsia="en-US"/>
        </w:rPr>
        <w:t>TERCERO.</w:t>
      </w:r>
      <w:r w:rsidRPr="004A24D4">
        <w:rPr>
          <w:rFonts w:ascii="Palatino Linotype" w:hAnsi="Palatino Linotype" w:cs="Tahoma"/>
          <w:color w:val="0D0D0D" w:themeColor="text1" w:themeTint="F2"/>
          <w:sz w:val="22"/>
          <w:szCs w:val="22"/>
        </w:rPr>
        <w:t xml:space="preserve"> </w:t>
      </w:r>
      <w:r w:rsidRPr="004A24D4">
        <w:rPr>
          <w:rFonts w:ascii="Palatino Linotype" w:hAnsi="Palatino Linotype" w:cs="Tahoma"/>
          <w:b/>
          <w:color w:val="0D0D0D" w:themeColor="text1" w:themeTint="F2"/>
          <w:sz w:val="22"/>
          <w:szCs w:val="22"/>
        </w:rPr>
        <w:t xml:space="preserve">NOTIFÍQUESE </w:t>
      </w:r>
      <w:r w:rsidRPr="004A24D4">
        <w:rPr>
          <w:rFonts w:ascii="Palatino Linotype" w:hAnsi="Palatino Linotype" w:cs="Tahoma"/>
          <w:color w:val="0D0D0D" w:themeColor="text1" w:themeTint="F2"/>
          <w:sz w:val="22"/>
          <w:szCs w:val="22"/>
        </w:rPr>
        <w:t>la presente resolución a</w:t>
      </w:r>
      <w:r>
        <w:rPr>
          <w:rFonts w:ascii="Palatino Linotype" w:hAnsi="Palatino Linotype" w:cs="Tahoma"/>
          <w:color w:val="0D0D0D" w:themeColor="text1" w:themeTint="F2"/>
          <w:sz w:val="22"/>
          <w:szCs w:val="22"/>
        </w:rPr>
        <w:t xml:space="preserve"> </w:t>
      </w:r>
      <w:r w:rsidRPr="004A24D4">
        <w:rPr>
          <w:rFonts w:ascii="Palatino Linotype" w:hAnsi="Palatino Linotype" w:cs="Tahoma"/>
          <w:color w:val="0D0D0D" w:themeColor="text1" w:themeTint="F2"/>
          <w:sz w:val="22"/>
          <w:szCs w:val="22"/>
        </w:rPr>
        <w:t>l</w:t>
      </w:r>
      <w:r>
        <w:rPr>
          <w:rFonts w:ascii="Palatino Linotype" w:hAnsi="Palatino Linotype" w:cs="Tahoma"/>
          <w:color w:val="0D0D0D" w:themeColor="text1" w:themeTint="F2"/>
          <w:sz w:val="22"/>
          <w:szCs w:val="22"/>
        </w:rPr>
        <w:t>a</w:t>
      </w:r>
      <w:r w:rsidRPr="004A24D4">
        <w:rPr>
          <w:rFonts w:ascii="Palatino Linotype" w:hAnsi="Palatino Linotype" w:cs="Tahoma"/>
          <w:color w:val="0D0D0D" w:themeColor="text1" w:themeTint="F2"/>
          <w:sz w:val="22"/>
          <w:szCs w:val="22"/>
        </w:rPr>
        <w:t xml:space="preserve">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D0D0D" w:themeColor="text1" w:themeTint="F2"/>
          <w:sz w:val="22"/>
          <w:szCs w:val="22"/>
        </w:rPr>
        <w:t>die</w:t>
      </w:r>
      <w:r w:rsidR="00C63C61">
        <w:rPr>
          <w:rFonts w:ascii="Palatino Linotype" w:hAnsi="Palatino Linotype" w:cs="Tahoma"/>
          <w:color w:val="0D0D0D" w:themeColor="text1" w:themeTint="F2"/>
          <w:sz w:val="22"/>
          <w:szCs w:val="22"/>
        </w:rPr>
        <w:t>z</w:t>
      </w:r>
      <w:r w:rsidRPr="004A24D4">
        <w:rPr>
          <w:rFonts w:ascii="Palatino Linotype" w:hAnsi="Palatino Linotype" w:cs="Tahoma"/>
          <w:color w:val="0D0D0D" w:themeColor="text1" w:themeTint="F2"/>
          <w:sz w:val="22"/>
          <w:szCs w:val="22"/>
        </w:rPr>
        <w:t xml:space="preserve"> días hábiles, e informe a este Instituto en un plazo de tres días hábiles siguientes sobre el cumplimiento dado a la presente.</w:t>
      </w:r>
    </w:p>
    <w:p w:rsidRPr="004A24D4" w:rsidR="003F4EF7" w:rsidP="003F4EF7" w:rsidRDefault="003F4EF7" w14:paraId="54DB1F75" w14:textId="77777777">
      <w:pPr>
        <w:spacing w:line="360" w:lineRule="auto"/>
        <w:jc w:val="both"/>
        <w:rPr>
          <w:rFonts w:ascii="Palatino Linotype" w:hAnsi="Palatino Linotype" w:cs="Tahoma"/>
          <w:color w:val="0D0D0D" w:themeColor="text1" w:themeTint="F2"/>
          <w:sz w:val="22"/>
          <w:szCs w:val="22"/>
        </w:rPr>
      </w:pPr>
    </w:p>
    <w:p w:rsidR="003F4EF7" w:rsidP="003F4EF7" w:rsidRDefault="003F4EF7" w14:paraId="7E6A34F7" w14:textId="3C8D1BEF">
      <w:pPr>
        <w:spacing w:line="360" w:lineRule="auto"/>
        <w:jc w:val="both"/>
        <w:rPr>
          <w:rFonts w:ascii="Palatino Linotype" w:hAnsi="Palatino Linotype" w:eastAsia="Calibri" w:cs="Tahoma"/>
          <w:iCs/>
          <w:color w:val="0D0D0D" w:themeColor="text1" w:themeTint="F2"/>
          <w:sz w:val="22"/>
          <w:szCs w:val="22"/>
          <w:lang w:eastAsia="en-US"/>
        </w:rPr>
      </w:pPr>
      <w:r w:rsidRPr="004A24D4">
        <w:rPr>
          <w:rFonts w:ascii="Palatino Linotype" w:hAnsi="Palatino Linotype" w:eastAsia="Calibri" w:cs="Tahoma"/>
          <w:iCs/>
          <w:color w:val="0D0D0D" w:themeColor="text1" w:themeTint="F2"/>
          <w:sz w:val="22"/>
          <w:szCs w:val="22"/>
          <w:lang w:eastAsia="en-US"/>
        </w:rPr>
        <w:t xml:space="preserve">De conformidad con el artículo 198 de la Ley de Transparencia y Acceso a la Información Pública del Estado de México y Municipios, de considerarlo procedente, el Sujeto Obligado de </w:t>
      </w:r>
      <w:r w:rsidRPr="004A24D4">
        <w:rPr>
          <w:rFonts w:ascii="Palatino Linotype" w:hAnsi="Palatino Linotype" w:eastAsia="Calibri" w:cs="Tahoma"/>
          <w:iCs/>
          <w:color w:val="0D0D0D" w:themeColor="text1" w:themeTint="F2"/>
          <w:sz w:val="22"/>
          <w:szCs w:val="22"/>
          <w:lang w:eastAsia="en-US"/>
        </w:rPr>
        <w:lastRenderedPageBreak/>
        <w:t>manera fundada y motivada, podrá solicitar una ampliación de plazo para el cumplimiento de la presente resolución.</w:t>
      </w:r>
    </w:p>
    <w:p w:rsidRPr="002D40BA" w:rsidR="00E912A7" w:rsidP="003F4EF7" w:rsidRDefault="00E912A7" w14:paraId="0C757C5D" w14:textId="77777777">
      <w:pPr>
        <w:spacing w:line="360" w:lineRule="auto"/>
        <w:jc w:val="both"/>
        <w:rPr>
          <w:rFonts w:ascii="Palatino Linotype" w:hAnsi="Palatino Linotype" w:eastAsia="Calibri" w:cs="Tahoma"/>
          <w:iCs/>
          <w:color w:val="0D0D0D" w:themeColor="text1" w:themeTint="F2"/>
          <w:sz w:val="22"/>
          <w:szCs w:val="22"/>
          <w:lang w:eastAsia="en-US"/>
        </w:rPr>
      </w:pPr>
    </w:p>
    <w:p w:rsidR="003F4EF7" w:rsidP="003F4EF7" w:rsidRDefault="003F4EF7" w14:paraId="4B7EE4EF" w14:textId="6F595C6A">
      <w:pPr>
        <w:spacing w:line="360" w:lineRule="auto"/>
        <w:ind w:right="-93"/>
        <w:jc w:val="both"/>
        <w:rPr>
          <w:rFonts w:ascii="Palatino Linotype" w:hAnsi="Palatino Linotype" w:cs="Tahoma"/>
          <w:sz w:val="22"/>
          <w:szCs w:val="22"/>
        </w:rPr>
      </w:pPr>
      <w:r>
        <w:rPr>
          <w:rFonts w:ascii="Palatino Linotype" w:hAnsi="Palatino Linotype" w:eastAsia="Calibri" w:cs="Tahoma"/>
          <w:b/>
          <w:sz w:val="22"/>
          <w:szCs w:val="22"/>
          <w:lang w:eastAsia="es-MX"/>
        </w:rPr>
        <w:t>CUARTO</w:t>
      </w:r>
      <w:r>
        <w:rPr>
          <w:rFonts w:ascii="Palatino Linotype" w:hAnsi="Palatino Linotype" w:eastAsia="Calibri" w:cs="Tahoma"/>
          <w:b/>
          <w:bCs/>
          <w:sz w:val="22"/>
          <w:szCs w:val="22"/>
          <w:lang w:eastAsia="en-US"/>
        </w:rPr>
        <w:t>.</w:t>
      </w:r>
      <w:r>
        <w:rPr>
          <w:rFonts w:ascii="Palatino Linotype" w:hAnsi="Palatino Linotype" w:eastAsia="Calibri" w:cs="Tahoma"/>
          <w:sz w:val="22"/>
          <w:szCs w:val="22"/>
          <w:lang w:eastAsia="es-MX"/>
        </w:rPr>
        <w:t xml:space="preserve"> </w:t>
      </w:r>
      <w:r>
        <w:rPr>
          <w:rFonts w:ascii="Palatino Linotype" w:hAnsi="Palatino Linotype" w:cs="Tahoma"/>
          <w:b/>
          <w:sz w:val="22"/>
          <w:szCs w:val="22"/>
        </w:rPr>
        <w:t>NOTIFÍQUESE</w:t>
      </w:r>
      <w:r>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 de la Ley General de Transparencia y Acceso a la Información Pública.</w:t>
      </w:r>
    </w:p>
    <w:p w:rsidRPr="004A24D4" w:rsidR="003F4EF7" w:rsidP="003F4EF7" w:rsidRDefault="003F4EF7" w14:paraId="5E2192BE" w14:textId="77777777">
      <w:pPr>
        <w:spacing w:line="360" w:lineRule="auto"/>
        <w:ind w:right="-93"/>
        <w:jc w:val="both"/>
        <w:rPr>
          <w:rFonts w:ascii="Palatino Linotype" w:hAnsi="Palatino Linotype" w:cs="Tahoma"/>
          <w:color w:val="0D0D0D" w:themeColor="text1" w:themeTint="F2"/>
          <w:sz w:val="22"/>
          <w:szCs w:val="22"/>
        </w:rPr>
      </w:pPr>
    </w:p>
    <w:p w:rsidRPr="004A24D4" w:rsidR="003F4EF7" w:rsidP="003F4EF7" w:rsidRDefault="003F4EF7" w14:paraId="49076EC5" w14:textId="77777777">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b/>
          <w:bCs/>
          <w:color w:val="0D0D0D" w:themeColor="text1" w:themeTint="F2"/>
          <w:sz w:val="22"/>
          <w:szCs w:val="22"/>
        </w:rPr>
        <w:t xml:space="preserve">QUINTO. </w:t>
      </w:r>
      <w:r w:rsidRPr="004A24D4">
        <w:rPr>
          <w:rFonts w:ascii="Palatino Linotype" w:hAnsi="Palatino Linotype" w:cs="Tahoma"/>
          <w:color w:val="0D0D0D" w:themeColor="text1" w:themeTint="F2"/>
          <w:sz w:val="22"/>
          <w:szCs w:val="22"/>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A24D4" w:rsidR="003F4EF7" w:rsidP="003F4EF7" w:rsidRDefault="003F4EF7" w14:paraId="3D315D0C" w14:textId="77777777">
      <w:pPr>
        <w:spacing w:line="360" w:lineRule="auto"/>
        <w:ind w:right="-93"/>
        <w:jc w:val="both"/>
        <w:rPr>
          <w:rFonts w:ascii="Palatino Linotype" w:hAnsi="Palatino Linotype"/>
          <w:color w:val="0D0D0D" w:themeColor="text1" w:themeTint="F2"/>
          <w:sz w:val="22"/>
          <w:szCs w:val="22"/>
          <w:shd w:val="clear" w:color="auto" w:fill="FFFFFF"/>
        </w:rPr>
      </w:pPr>
    </w:p>
    <w:p w:rsidRPr="004A24D4" w:rsidR="003F4EF7" w:rsidP="003F4EF7" w:rsidRDefault="003F4EF7" w14:paraId="29CB7B43" w14:textId="650BC5A7">
      <w:pPr>
        <w:spacing w:line="360" w:lineRule="auto"/>
        <w:ind w:right="-93"/>
        <w:jc w:val="both"/>
        <w:rPr>
          <w:rFonts w:ascii="Palatino Linotype" w:hAnsi="Palatino Linotype" w:eastAsia="Calibri" w:cs="Tahoma"/>
          <w:bCs/>
          <w:color w:val="0D0D0D" w:themeColor="text1" w:themeTint="F2"/>
          <w:sz w:val="22"/>
          <w:szCs w:val="22"/>
          <w:lang w:eastAsia="en-US"/>
        </w:rPr>
      </w:pPr>
      <w:r w:rsidRPr="004A24D4">
        <w:rPr>
          <w:rFonts w:ascii="Palatino Linotype" w:hAnsi="Palatino Linotype" w:eastAsia="Calibri" w:cs="Tahoma"/>
          <w:bCs/>
          <w:color w:val="0D0D0D" w:themeColor="text1" w:themeTint="F2"/>
          <w:sz w:val="22"/>
          <w:szCs w:val="22"/>
          <w:lang w:val="es-ES_tradnl" w:eastAsia="en-US"/>
        </w:rPr>
        <w:t xml:space="preserve">ASÍ LO RESUELVEN POR </w:t>
      </w:r>
      <w:r w:rsidRPr="004A24D4">
        <w:rPr>
          <w:rFonts w:ascii="Palatino Linotype" w:hAnsi="Palatino Linotype" w:eastAsia="Calibri" w:cs="Tahoma"/>
          <w:b/>
          <w:bCs/>
          <w:color w:val="0D0D0D" w:themeColor="text1" w:themeTint="F2"/>
          <w:sz w:val="22"/>
          <w:szCs w:val="22"/>
          <w:lang w:val="es-ES_tradnl" w:eastAsia="en-US"/>
        </w:rPr>
        <w:t>UNANIMIDAD</w:t>
      </w:r>
      <w:r w:rsidRPr="004A24D4">
        <w:rPr>
          <w:rFonts w:ascii="Palatino Linotype" w:hAnsi="Palatino Linotype" w:eastAsia="Calibri" w:cs="Tahoma"/>
          <w:bCs/>
          <w:color w:val="0D0D0D" w:themeColor="text1" w:themeTint="F2"/>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w:t>
      </w:r>
      <w:r>
        <w:rPr>
          <w:rFonts w:ascii="Palatino Linotype" w:hAnsi="Palatino Linotype" w:eastAsia="Calibri" w:cs="Tahoma"/>
          <w:bCs/>
          <w:color w:val="0D0D0D" w:themeColor="text1" w:themeTint="F2"/>
          <w:sz w:val="22"/>
          <w:szCs w:val="22"/>
          <w:lang w:val="es-ES_tradnl" w:eastAsia="en-US"/>
        </w:rPr>
        <w:t>J</w:t>
      </w:r>
      <w:r w:rsidRPr="004A24D4">
        <w:rPr>
          <w:rFonts w:ascii="Palatino Linotype" w:hAnsi="Palatino Linotype" w:eastAsia="Calibri" w:cs="Tahoma"/>
          <w:bCs/>
          <w:color w:val="0D0D0D" w:themeColor="text1" w:themeTint="F2"/>
          <w:sz w:val="22"/>
          <w:szCs w:val="22"/>
          <w:lang w:val="es-ES_tradnl" w:eastAsia="en-US"/>
        </w:rPr>
        <w:t xml:space="preserve">AVIER MARTÍNEZ CRUZ Y LUIS GUSTAVO PARRA NORIEGA, EN LA </w:t>
      </w:r>
      <w:r>
        <w:rPr>
          <w:rFonts w:ascii="Palatino Linotype" w:hAnsi="Palatino Linotype" w:eastAsia="Calibri" w:cs="Tahoma"/>
          <w:bCs/>
          <w:color w:val="0D0D0D" w:themeColor="text1" w:themeTint="F2"/>
          <w:sz w:val="22"/>
          <w:szCs w:val="22"/>
          <w:lang w:val="es-ES_tradnl" w:eastAsia="en-US"/>
        </w:rPr>
        <w:t xml:space="preserve">VIGÉSIMA </w:t>
      </w:r>
      <w:r w:rsidR="00D16C9F">
        <w:rPr>
          <w:rFonts w:ascii="Palatino Linotype" w:hAnsi="Palatino Linotype" w:eastAsia="Calibri" w:cs="Tahoma"/>
          <w:bCs/>
          <w:color w:val="0D0D0D" w:themeColor="text1" w:themeTint="F2"/>
          <w:sz w:val="22"/>
          <w:szCs w:val="22"/>
          <w:lang w:val="es-ES_tradnl" w:eastAsia="en-US"/>
        </w:rPr>
        <w:t>NOVENA</w:t>
      </w:r>
      <w:r w:rsidRPr="004A24D4">
        <w:rPr>
          <w:rFonts w:ascii="Palatino Linotype" w:hAnsi="Palatino Linotype" w:eastAsia="Calibri" w:cs="Tahoma"/>
          <w:bCs/>
          <w:color w:val="0D0D0D" w:themeColor="text1" w:themeTint="F2"/>
          <w:sz w:val="22"/>
          <w:szCs w:val="22"/>
          <w:lang w:val="es-ES_tradnl" w:eastAsia="en-US"/>
        </w:rPr>
        <w:t xml:space="preserve"> SESIÓN ORDINARIA, </w:t>
      </w:r>
      <w:r w:rsidRPr="004A24D4" w:rsidR="00D16C9F">
        <w:rPr>
          <w:rFonts w:ascii="Palatino Linotype" w:hAnsi="Palatino Linotype" w:eastAsia="Calibri" w:cs="Tahoma"/>
          <w:bCs/>
          <w:color w:val="0D0D0D" w:themeColor="text1" w:themeTint="F2"/>
          <w:sz w:val="22"/>
          <w:szCs w:val="22"/>
          <w:lang w:val="es-ES_tradnl" w:eastAsia="en-US"/>
        </w:rPr>
        <w:t>CELEBRADA EL</w:t>
      </w:r>
      <w:r w:rsidR="00D16C9F">
        <w:rPr>
          <w:rFonts w:ascii="Palatino Linotype" w:hAnsi="Palatino Linotype" w:eastAsia="Calibri" w:cs="Tahoma"/>
          <w:bCs/>
          <w:color w:val="0D0D0D" w:themeColor="text1" w:themeTint="F2"/>
          <w:sz w:val="22"/>
          <w:szCs w:val="22"/>
          <w:lang w:val="es-ES_tradnl" w:eastAsia="en-US"/>
        </w:rPr>
        <w:t xml:space="preserve"> VEINTICINCO DE MAYO DE DOS MIL VEINTIDÓS</w:t>
      </w:r>
      <w:r w:rsidRPr="004A24D4" w:rsidR="00D16C9F">
        <w:rPr>
          <w:rFonts w:ascii="Palatino Linotype" w:hAnsi="Palatino Linotype" w:eastAsia="Calibri" w:cs="Tahoma"/>
          <w:bCs/>
          <w:color w:val="0D0D0D" w:themeColor="text1" w:themeTint="F2"/>
          <w:sz w:val="22"/>
          <w:szCs w:val="22"/>
          <w:lang w:val="es-ES_tradnl" w:eastAsia="en-US"/>
        </w:rPr>
        <w:t xml:space="preserve">, ANTE EL SECRETARIO TÉCNICO DEL PLENO, ALEXIS TAPIA RAMÍREZ. </w:t>
      </w:r>
    </w:p>
    <w:p w:rsidR="00D16C9F" w:rsidRDefault="00D16C9F" w14:paraId="6D10F8F2" w14:textId="63E3FF82">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rsidRPr="00871596" w:rsidR="00541D73" w:rsidP="00871596" w:rsidRDefault="00541D73" w14:paraId="3CCDFF8F" w14:textId="77777777">
      <w:pPr>
        <w:spacing w:line="360" w:lineRule="auto"/>
        <w:jc w:val="both"/>
        <w:rPr>
          <w:rFonts w:ascii="Palatino Linotype" w:hAnsi="Palatino Linotype" w:cs="Tahoma"/>
          <w:sz w:val="22"/>
          <w:szCs w:val="22"/>
          <w:lang w:eastAsia="es-MX"/>
        </w:rPr>
      </w:pPr>
    </w:p>
    <w:sectPr w:rsidRPr="00871596" w:rsidR="00541D73" w:rsidSect="00043737">
      <w:headerReference w:type="even" r:id="rId12"/>
      <w:headerReference w:type="default" r:id="rId13"/>
      <w:footerReference w:type="default" r:id="rId14"/>
      <w:headerReference w:type="first" r:id="rId15"/>
      <w:footerReference w:type="first" r:id="rId16"/>
      <w:pgSz w:w="12240" w:h="15840" w:orient="portrait"/>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2A44" w:rsidP="00801872" w:rsidRDefault="00BA2A44" w14:paraId="7B7EC210" w14:textId="77777777">
      <w:r>
        <w:separator/>
      </w:r>
    </w:p>
  </w:endnote>
  <w:endnote w:type="continuationSeparator" w:id="0">
    <w:p w:rsidR="00BA2A44" w:rsidP="00801872" w:rsidRDefault="00BA2A44" w14:paraId="036721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altName w:val="Aharoni"/>
    <w:charset w:val="B1"/>
    <w:family w:val="auto"/>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487902" w:rsidRDefault="00487902" w14:paraId="0A694AEC" w14:textId="77777777">
            <w:pPr>
              <w:pStyle w:val="Piedepgina"/>
              <w:jc w:val="right"/>
              <w:rPr>
                <w:sz w:val="26"/>
                <w:szCs w:val="26"/>
              </w:rPr>
            </w:pPr>
          </w:p>
          <w:p w:rsidR="00487902" w:rsidRDefault="00487902" w14:paraId="046BF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54DE">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54DE">
              <w:rPr>
                <w:b/>
                <w:bCs/>
                <w:noProof/>
              </w:rPr>
              <w:t>39</w:t>
            </w:r>
            <w:r>
              <w:rPr>
                <w:b/>
                <w:bCs/>
                <w:sz w:val="24"/>
                <w:szCs w:val="24"/>
              </w:rPr>
              <w:fldChar w:fldCharType="end"/>
            </w:r>
          </w:p>
        </w:sdtContent>
      </w:sdt>
    </w:sdtContent>
  </w:sdt>
  <w:p w:rsidR="00487902" w:rsidRDefault="00487902" w14:paraId="3CEDE9D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7902" w:rsidRDefault="00487902" w14:paraId="3AB6FCB5" w14:textId="77777777">
    <w:pPr>
      <w:pStyle w:val="Piedepgina"/>
      <w:jc w:val="right"/>
    </w:pPr>
  </w:p>
  <w:p w:rsidR="00487902" w:rsidRDefault="00487902" w14:paraId="1909745D" w14:textId="77777777">
    <w:pPr>
      <w:pStyle w:val="Piedepgina"/>
      <w:jc w:val="right"/>
    </w:pPr>
  </w:p>
  <w:p w:rsidR="00487902" w:rsidRDefault="00487902" w14:paraId="1AC1C7A3" w14:textId="77777777">
    <w:pPr>
      <w:pStyle w:val="Piedepgina"/>
      <w:jc w:val="right"/>
    </w:pPr>
  </w:p>
  <w:p w:rsidR="00487902" w:rsidRDefault="00487902" w14:paraId="1714865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54D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54DE">
      <w:rPr>
        <w:b/>
        <w:bCs/>
        <w:noProof/>
      </w:rPr>
      <w:t>39</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2A44" w:rsidP="00801872" w:rsidRDefault="00BA2A44" w14:paraId="253F858A" w14:textId="77777777">
      <w:r>
        <w:separator/>
      </w:r>
    </w:p>
  </w:footnote>
  <w:footnote w:type="continuationSeparator" w:id="0">
    <w:p w:rsidR="00BA2A44" w:rsidP="00801872" w:rsidRDefault="00BA2A44" w14:paraId="4EAE834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7902" w:rsidRDefault="00BA2A44" w14:paraId="0FCF2E5E" w14:textId="77777777">
    <w:pPr>
      <w:pStyle w:val="Encabezado"/>
    </w:pPr>
    <w:r>
      <w:rPr>
        <w:noProof/>
        <w:lang w:eastAsia="es-MX"/>
      </w:rPr>
      <w:pict w14:anchorId="62B826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487902" w:rsidP="00070F27" w:rsidRDefault="00BA2A44" w14:paraId="1CE13F9D" w14:textId="0AEF3FF8">
    <w:pPr>
      <w:tabs>
        <w:tab w:val="left" w:pos="3416"/>
      </w:tabs>
      <w:rPr>
        <w:sz w:val="22"/>
        <w:szCs w:val="22"/>
      </w:rPr>
    </w:pPr>
    <w:r>
      <w:rPr>
        <w:noProof/>
        <w:sz w:val="14"/>
        <w:lang w:eastAsia="es-MX"/>
      </w:rPr>
      <w:pict w14:anchorId="0BDCAE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1.4pt;margin-top:-135pt;width:663.5pt;height:12in;z-index:-25165619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487902" w:rsidTr="00070F27" w14:paraId="63E08C3E" w14:textId="77777777">
      <w:trPr>
        <w:trHeight w:val="70"/>
      </w:trPr>
      <w:tc>
        <w:tcPr>
          <w:tcW w:w="2977" w:type="dxa"/>
          <w:shd w:val="clear" w:color="auto" w:fill="auto"/>
        </w:tcPr>
        <w:p w:rsidRPr="005C106F" w:rsidR="00487902" w:rsidP="00070F27" w:rsidRDefault="00487902" w14:paraId="08521BB7" w14:textId="77777777">
          <w:pPr>
            <w:tabs>
              <w:tab w:val="right" w:pos="4273"/>
            </w:tabs>
            <w:rPr>
              <w:rFonts w:ascii="Garamond" w:hAnsi="Garamond" w:eastAsia="Calibri"/>
              <w:sz w:val="16"/>
              <w:szCs w:val="16"/>
            </w:rPr>
          </w:pPr>
        </w:p>
      </w:tc>
      <w:tc>
        <w:tcPr>
          <w:tcW w:w="7193" w:type="dxa"/>
          <w:shd w:val="clear" w:color="auto" w:fill="auto"/>
        </w:tcPr>
        <w:p w:rsidR="00487902" w:rsidRDefault="00487902" w14:paraId="4C6F44B5" w14:textId="0FD5EF6D"/>
        <w:tbl>
          <w:tblPr>
            <w:tblStyle w:val="Tablaconcuadrcula"/>
            <w:tblW w:w="6090"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86"/>
          </w:tblGrid>
          <w:tr w:rsidR="00487902" w:rsidTr="00400954" w14:paraId="1009EACB" w14:textId="77777777">
            <w:trPr>
              <w:trHeight w:val="329"/>
            </w:trPr>
            <w:tc>
              <w:tcPr>
                <w:tcW w:w="2404" w:type="dxa"/>
                <w:vAlign w:val="bottom"/>
              </w:tcPr>
              <w:p w:rsidRPr="008B41A2" w:rsidR="00487902" w:rsidP="00A430C1" w:rsidRDefault="00487902" w14:paraId="50FDFF5D" w14:textId="69731127">
                <w:pPr>
                  <w:tabs>
                    <w:tab w:val="right" w:pos="8838"/>
                  </w:tabs>
                  <w:ind w:right="-105"/>
                  <w:rPr>
                    <w:rFonts w:ascii="Palatino Linotype" w:hAnsi="Palatino Linotype" w:eastAsia="Calibri" w:cs="Tahoma"/>
                    <w:b/>
                    <w:sz w:val="22"/>
                    <w:szCs w:val="22"/>
                    <w:lang w:val="es-MX"/>
                  </w:rPr>
                </w:pPr>
                <w:bookmarkStart w:name="_Hlk93421933" w:id="5"/>
                <w:r w:rsidRPr="008B41A2">
                  <w:rPr>
                    <w:rFonts w:ascii="Palatino Linotype" w:hAnsi="Palatino Linotype" w:eastAsia="Calibri" w:cs="Tahoma"/>
                    <w:b/>
                    <w:sz w:val="22"/>
                    <w:szCs w:val="22"/>
                    <w:lang w:val="es-MX"/>
                  </w:rPr>
                  <w:t>Recurso de Revisión:</w:t>
                </w:r>
              </w:p>
            </w:tc>
            <w:tc>
              <w:tcPr>
                <w:tcW w:w="3686" w:type="dxa"/>
              </w:tcPr>
              <w:p w:rsidRPr="00A430C1" w:rsidR="00487902" w:rsidP="009D337B" w:rsidRDefault="00487902" w14:paraId="4EA7A24B" w14:textId="1B58EB26">
                <w:pPr>
                  <w:tabs>
                    <w:tab w:val="left" w:pos="2294"/>
                    <w:tab w:val="right" w:pos="8838"/>
                  </w:tabs>
                  <w:ind w:right="731"/>
                  <w:jc w:val="both"/>
                  <w:rPr>
                    <w:rFonts w:ascii="Palatino Linotype" w:hAnsi="Palatino Linotype" w:eastAsia="Calibri" w:cs="Tahoma"/>
                    <w:bCs/>
                    <w:sz w:val="22"/>
                    <w:szCs w:val="22"/>
                    <w:lang w:val="es-MX"/>
                  </w:rPr>
                </w:pPr>
                <w:r>
                  <w:rPr>
                    <w:rFonts w:ascii="Palatino Linotype" w:hAnsi="Palatino Linotype" w:eastAsia="Calibri" w:cs="Tahoma"/>
                    <w:bCs/>
                    <w:sz w:val="22"/>
                    <w:szCs w:val="22"/>
                    <w:lang w:val="es-MX"/>
                  </w:rPr>
                  <w:t>02241</w:t>
                </w:r>
                <w:r w:rsidRPr="00801872">
                  <w:rPr>
                    <w:rFonts w:ascii="Palatino Linotype" w:hAnsi="Palatino Linotype" w:eastAsia="Calibri" w:cs="Tahoma"/>
                    <w:bCs/>
                    <w:sz w:val="22"/>
                    <w:szCs w:val="22"/>
                    <w:lang w:val="es-MX"/>
                  </w:rPr>
                  <w:t>/INFOEM/IP/RR/202</w:t>
                </w:r>
                <w:r>
                  <w:rPr>
                    <w:rFonts w:ascii="Palatino Linotype" w:hAnsi="Palatino Linotype" w:eastAsia="Calibri" w:cs="Tahoma"/>
                    <w:bCs/>
                    <w:sz w:val="22"/>
                    <w:szCs w:val="22"/>
                    <w:lang w:val="es-MX"/>
                  </w:rPr>
                  <w:t>2</w:t>
                </w:r>
              </w:p>
            </w:tc>
          </w:tr>
          <w:tr w:rsidR="00487902" w:rsidTr="00400954" w14:paraId="12CFD000" w14:textId="77777777">
            <w:trPr>
              <w:trHeight w:val="244"/>
            </w:trPr>
            <w:tc>
              <w:tcPr>
                <w:tcW w:w="2404" w:type="dxa"/>
              </w:tcPr>
              <w:p w:rsidRPr="008B41A2" w:rsidR="00487902" w:rsidP="00A430C1" w:rsidRDefault="00487902" w14:paraId="67813586"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686" w:type="dxa"/>
              </w:tcPr>
              <w:p w:rsidRPr="00801872" w:rsidR="00487902" w:rsidP="00166478" w:rsidRDefault="00487902" w14:paraId="62EF5654" w14:textId="73822CCE">
                <w:pPr>
                  <w:tabs>
                    <w:tab w:val="right" w:pos="8838"/>
                  </w:tabs>
                  <w:ind w:right="731"/>
                  <w:jc w:val="both"/>
                  <w:rPr>
                    <w:rFonts w:ascii="Palatino Linotype" w:hAnsi="Palatino Linotype" w:eastAsia="Calibri" w:cs="Tahoma"/>
                    <w:sz w:val="22"/>
                    <w:szCs w:val="22"/>
                    <w:lang w:val="es-MX"/>
                  </w:rPr>
                </w:pPr>
                <w:r>
                  <w:rPr>
                    <w:rFonts w:ascii="Palatino Linotype" w:hAnsi="Palatino Linotype" w:eastAsia="Calibri" w:cs="Tahoma"/>
                    <w:bCs/>
                    <w:sz w:val="22"/>
                    <w:szCs w:val="22"/>
                    <w:lang w:val="es-MX"/>
                  </w:rPr>
                  <w:t>Ayuntamiento de Tecámac</w:t>
                </w:r>
              </w:p>
            </w:tc>
          </w:tr>
          <w:tr w:rsidR="00487902" w:rsidTr="00400954" w14:paraId="364C666C" w14:textId="3B5932FE">
            <w:trPr>
              <w:trHeight w:val="244"/>
            </w:trPr>
            <w:tc>
              <w:tcPr>
                <w:tcW w:w="2404" w:type="dxa"/>
              </w:tcPr>
              <w:p w:rsidRPr="008B41A2" w:rsidR="00487902" w:rsidP="00A430C1" w:rsidRDefault="00487902" w14:paraId="496B50A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686" w:type="dxa"/>
              </w:tcPr>
              <w:p w:rsidRPr="008B41A2" w:rsidR="00487902" w:rsidP="00400954" w:rsidRDefault="00487902" w14:paraId="35025A3B" w14:textId="77777777">
                <w:pPr>
                  <w:tabs>
                    <w:tab w:val="right" w:pos="8838"/>
                  </w:tabs>
                  <w:ind w:right="731"/>
                  <w:jc w:val="both"/>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bookmarkEnd w:id="5"/>
        </w:tbl>
        <w:p w:rsidRPr="005C106F" w:rsidR="00487902" w:rsidP="00070F27" w:rsidRDefault="00487902" w14:paraId="2C0200AC" w14:textId="77777777">
          <w:pPr>
            <w:tabs>
              <w:tab w:val="right" w:pos="8838"/>
            </w:tabs>
            <w:ind w:left="-28"/>
            <w:rPr>
              <w:rFonts w:ascii="Arial" w:hAnsi="Arial" w:eastAsia="Calibri" w:cs="Arial"/>
              <w:b/>
            </w:rPr>
          </w:pPr>
        </w:p>
      </w:tc>
    </w:tr>
  </w:tbl>
  <w:p w:rsidRPr="009E6858" w:rsidR="00487902" w:rsidP="00070F27" w:rsidRDefault="00487902" w14:paraId="3871047C" w14:textId="77777777">
    <w:pPr>
      <w:tabs>
        <w:tab w:val="left" w:pos="3416"/>
      </w:tabs>
      <w:rPr>
        <w:sz w:val="22"/>
        <w:szCs w:val="22"/>
      </w:rPr>
    </w:pPr>
  </w:p>
  <w:p w:rsidR="00487902" w:rsidP="00400954" w:rsidRDefault="00487902" w14:paraId="62C5DA58" w14:textId="140B8139">
    <w:pPr>
      <w:pStyle w:val="Encabezado"/>
      <w:tabs>
        <w:tab w:val="clear" w:pos="4419"/>
        <w:tab w:val="clear" w:pos="8838"/>
        <w:tab w:val="left" w:pos="1425"/>
      </w:tabs>
      <w:rPr>
        <w:sz w:val="14"/>
      </w:rPr>
    </w:pPr>
    <w:r>
      <w:rPr>
        <w:sz w:val="14"/>
      </w:rPr>
      <w:tab/>
    </w:r>
  </w:p>
  <w:p w:rsidRPr="00443C6B" w:rsidR="00487902" w:rsidP="00070F27" w:rsidRDefault="00487902" w14:paraId="5B563EE1"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92"/>
      <w:gridCol w:w="3178"/>
    </w:tblGrid>
    <w:tr w:rsidRPr="00264223" w:rsidR="00487902" w:rsidTr="28A42A89" w14:paraId="6494D751" w14:textId="77777777">
      <w:trPr>
        <w:trHeight w:val="284"/>
      </w:trPr>
      <w:tc>
        <w:tcPr>
          <w:tcW w:w="2492" w:type="dxa"/>
          <w:tcMar/>
        </w:tcPr>
        <w:p w:rsidRPr="00D3618F" w:rsidR="00487902" w:rsidP="00070F27" w:rsidRDefault="00487902" w14:paraId="64B4D5C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78" w:type="dxa"/>
          <w:tcMar/>
        </w:tcPr>
        <w:p w:rsidRPr="005F75E4" w:rsidR="00487902" w:rsidP="00D82C32" w:rsidRDefault="00487902" w14:paraId="087AA83D" w14:textId="709A69BD">
          <w:pPr>
            <w:tabs>
              <w:tab w:val="right" w:pos="8838"/>
            </w:tabs>
            <w:ind w:left="-28"/>
            <w:jc w:val="both"/>
            <w:rPr>
              <w:rFonts w:ascii="Palatino Linotype" w:hAnsi="Palatino Linotype" w:eastAsia="Calibri" w:cs="Tahoma"/>
              <w:bCs/>
              <w:sz w:val="22"/>
              <w:szCs w:val="22"/>
              <w:lang w:val="es-MX" w:eastAsia="en-US"/>
            </w:rPr>
          </w:pPr>
          <w:r>
            <w:rPr>
              <w:rFonts w:ascii="Palatino Linotype" w:hAnsi="Palatino Linotype" w:eastAsia="Calibri" w:cs="Tahoma"/>
              <w:bCs/>
              <w:sz w:val="22"/>
              <w:szCs w:val="22"/>
              <w:lang w:val="es-MX" w:eastAsia="en-US"/>
            </w:rPr>
            <w:t>02241/INFOEM/IP/RR/2022</w:t>
          </w:r>
        </w:p>
      </w:tc>
    </w:tr>
    <w:tr w:rsidRPr="00264223" w:rsidR="00487902" w:rsidTr="28A42A89" w14:paraId="250F2B47" w14:textId="77777777">
      <w:trPr>
        <w:trHeight w:val="104"/>
      </w:trPr>
      <w:tc>
        <w:tcPr>
          <w:tcW w:w="2492" w:type="dxa"/>
          <w:tcMar/>
        </w:tcPr>
        <w:p w:rsidRPr="00D3618F" w:rsidR="00487902" w:rsidP="00070F27" w:rsidRDefault="00487902" w14:paraId="3D15303E" w14:textId="7B36D01C">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78" w:type="dxa"/>
          <w:tcMar/>
        </w:tcPr>
        <w:p w:rsidRPr="00EE2A06" w:rsidR="00487902" w:rsidP="28A42A89" w:rsidRDefault="00487902" w14:paraId="70E890FD" w14:textId="3D834513">
          <w:pPr>
            <w:pStyle w:val="Normal"/>
            <w:tabs>
              <w:tab w:val="right" w:leader="none" w:pos="8838"/>
            </w:tabs>
            <w:bidi w:val="0"/>
            <w:spacing w:before="0" w:beforeAutospacing="off" w:after="0" w:afterAutospacing="off" w:line="240" w:lineRule="auto"/>
            <w:ind w:left="-28" w:right="318"/>
            <w:jc w:val="both"/>
            <w:rPr>
              <w:rFonts w:ascii="Palatino Linotype" w:hAnsi="Palatino Linotype" w:cs="Tahoma"/>
              <w:color w:val="0D0D0D" w:themeColor="text1" w:themeTint="F2" w:themeShade="FF"/>
              <w:sz w:val="22"/>
              <w:szCs w:val="22"/>
              <w:highlight w:val="black"/>
            </w:rPr>
          </w:pPr>
          <w:r w:rsidRPr="28A42A89" w:rsidR="28A42A89">
            <w:rPr>
              <w:rFonts w:ascii="Palatino Linotype" w:hAnsi="Palatino Linotype" w:cs="Tahoma"/>
              <w:color w:val="0D0D0D" w:themeColor="text1" w:themeTint="F2" w:themeShade="FF"/>
              <w:sz w:val="22"/>
              <w:szCs w:val="22"/>
              <w:highlight w:val="black"/>
            </w:rPr>
            <w:t>XXXXXXXXXXXXXXXXXXXXXXXXX</w:t>
          </w:r>
        </w:p>
      </w:tc>
    </w:tr>
    <w:tr w:rsidRPr="00264223" w:rsidR="00487902" w:rsidTr="28A42A89" w14:paraId="180767EA" w14:textId="77777777">
      <w:trPr>
        <w:trHeight w:val="234"/>
      </w:trPr>
      <w:tc>
        <w:tcPr>
          <w:tcW w:w="2492" w:type="dxa"/>
          <w:tcMar/>
        </w:tcPr>
        <w:p w:rsidRPr="00D3618F" w:rsidR="00487902" w:rsidP="00070F27" w:rsidRDefault="00487902" w14:paraId="51FC15E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78" w:type="dxa"/>
          <w:tcMar/>
        </w:tcPr>
        <w:p w:rsidRPr="00801872" w:rsidR="00487902" w:rsidP="00166478" w:rsidRDefault="00487902" w14:paraId="4EE0902A" w14:textId="0A235A9F">
          <w:pPr>
            <w:tabs>
              <w:tab w:val="right" w:pos="8838"/>
            </w:tabs>
            <w:jc w:val="both"/>
            <w:rPr>
              <w:rFonts w:ascii="Palatino Linotype" w:hAnsi="Palatino Linotype" w:eastAsia="Calibri" w:cs="Tahoma"/>
              <w:sz w:val="22"/>
              <w:szCs w:val="22"/>
              <w:lang w:val="es-MX" w:eastAsia="en-US"/>
            </w:rPr>
          </w:pPr>
          <w:r>
            <w:rPr>
              <w:rFonts w:ascii="Palatino Linotype" w:hAnsi="Palatino Linotype" w:eastAsia="Calibri" w:cs="Tahoma"/>
              <w:bCs/>
              <w:sz w:val="22"/>
              <w:szCs w:val="22"/>
              <w:lang w:val="es-MX" w:eastAsia="en-US"/>
            </w:rPr>
            <w:t xml:space="preserve">Ayuntamiento de Tecámac </w:t>
          </w:r>
        </w:p>
      </w:tc>
    </w:tr>
    <w:tr w:rsidRPr="00264223" w:rsidR="00487902" w:rsidTr="28A42A89" w14:paraId="0CF1E97B" w14:textId="77777777">
      <w:trPr>
        <w:trHeight w:val="676"/>
      </w:trPr>
      <w:tc>
        <w:tcPr>
          <w:tcW w:w="2492" w:type="dxa"/>
          <w:tcMar/>
        </w:tcPr>
        <w:p w:rsidRPr="00D3618F" w:rsidR="00487902" w:rsidP="00070F27" w:rsidRDefault="00487902" w14:paraId="6F2A288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78" w:type="dxa"/>
          <w:tcMar/>
        </w:tcPr>
        <w:p w:rsidRPr="00D3618F" w:rsidR="00487902" w:rsidP="00070F27" w:rsidRDefault="00487902" w14:paraId="3F6125BF"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487902" w:rsidP="00AA77D7" w:rsidRDefault="00BA2A44" w14:paraId="3796C609" w14:textId="553B8185">
    <w:pPr>
      <w:tabs>
        <w:tab w:val="left" w:pos="1860"/>
      </w:tabs>
    </w:pPr>
    <w:r>
      <w:rPr>
        <w:noProof/>
        <w:lang w:eastAsia="es-MX"/>
      </w:rPr>
      <w:pict w14:anchorId="1F251A8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43.9pt;width:663.5pt;height:12in;z-index:-251655168;mso-wrap-edited:f;mso-width-percent:0;mso-height-percent:0;mso-position-horizontal-relative:margin;mso-position-vertical-relative:margin;mso-width-percent:0;mso-height-percent:0" alt="marcaaguaINFOEM" o:spid="_x0000_s1025" o:allowincell="f" type="#_x0000_t75">
          <v:imagedata o:title="marcaaguaINFOEM" r:id="rId1"/>
          <w10:wrap anchorx="margin" anchory="margin"/>
        </v:shape>
      </w:pict>
    </w:r>
    <w:r w:rsidR="00487902">
      <w:tab/>
    </w:r>
  </w:p>
  <w:p w:rsidR="00487902" w:rsidP="00AA77D7" w:rsidRDefault="00487902" w14:paraId="3B80ADB1" w14:textId="52942715">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D940723"/>
    <w:multiLevelType w:val="hybridMultilevel"/>
    <w:tmpl w:val="E55804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E312A66"/>
    <w:multiLevelType w:val="hybridMultilevel"/>
    <w:tmpl w:val="8D3CC73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6E63118"/>
    <w:multiLevelType w:val="hybridMultilevel"/>
    <w:tmpl w:val="CDD4E74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49B791D"/>
    <w:multiLevelType w:val="hybridMultilevel"/>
    <w:tmpl w:val="BD308EDC"/>
    <w:lvl w:ilvl="0" w:tplc="12B4CAB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03397E"/>
    <w:multiLevelType w:val="hybridMultilevel"/>
    <w:tmpl w:val="9E7475E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314F5634"/>
    <w:multiLevelType w:val="hybridMultilevel"/>
    <w:tmpl w:val="F7AACD6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342F2701"/>
    <w:multiLevelType w:val="hybridMultilevel"/>
    <w:tmpl w:val="0E6A4B4C"/>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4" w15:restartNumberingAfterBreak="0">
    <w:nsid w:val="34863259"/>
    <w:multiLevelType w:val="hybridMultilevel"/>
    <w:tmpl w:val="9B3CC6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71155D0"/>
    <w:multiLevelType w:val="hybridMultilevel"/>
    <w:tmpl w:val="B3069F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72F31AE"/>
    <w:multiLevelType w:val="hybridMultilevel"/>
    <w:tmpl w:val="27C0729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0971E89"/>
    <w:multiLevelType w:val="hybridMultilevel"/>
    <w:tmpl w:val="617074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423486A"/>
    <w:multiLevelType w:val="hybridMultilevel"/>
    <w:tmpl w:val="79B0D170"/>
    <w:lvl w:ilvl="0" w:tplc="4410712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1B69C8"/>
    <w:multiLevelType w:val="hybridMultilevel"/>
    <w:tmpl w:val="D99CCF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7012F93"/>
    <w:multiLevelType w:val="hybridMultilevel"/>
    <w:tmpl w:val="8DAEED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B1B0602"/>
    <w:multiLevelType w:val="hybridMultilevel"/>
    <w:tmpl w:val="668EF07E"/>
    <w:lvl w:ilvl="0" w:tplc="080A0005">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51B55B25"/>
    <w:multiLevelType w:val="hybridMultilevel"/>
    <w:tmpl w:val="A3A45D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42F44A7"/>
    <w:multiLevelType w:val="hybridMultilevel"/>
    <w:tmpl w:val="10AA9AD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8" w15:restartNumberingAfterBreak="0">
    <w:nsid w:val="67AF02A7"/>
    <w:multiLevelType w:val="hybridMultilevel"/>
    <w:tmpl w:val="BA9A37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F74274"/>
    <w:multiLevelType w:val="hybridMultilevel"/>
    <w:tmpl w:val="404C0BF8"/>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0"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772129"/>
    <w:multiLevelType w:val="hybridMultilevel"/>
    <w:tmpl w:val="4D7021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6EE04B97"/>
    <w:multiLevelType w:val="hybridMultilevel"/>
    <w:tmpl w:val="4AB8FA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704005CC"/>
    <w:multiLevelType w:val="hybridMultilevel"/>
    <w:tmpl w:val="1756B84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11E6D92"/>
    <w:multiLevelType w:val="hybridMultilevel"/>
    <w:tmpl w:val="AAB2DA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52B3F4D"/>
    <w:multiLevelType w:val="hybridMultilevel"/>
    <w:tmpl w:val="7C2C464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B5F46D6"/>
    <w:multiLevelType w:val="hybridMultilevel"/>
    <w:tmpl w:val="80B6375C"/>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7" w15:restartNumberingAfterBreak="0">
    <w:nsid w:val="7D230D99"/>
    <w:multiLevelType w:val="hybridMultilevel"/>
    <w:tmpl w:val="38DE02A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ECC3F78"/>
    <w:multiLevelType w:val="hybridMultilevel"/>
    <w:tmpl w:val="E1783642"/>
    <w:lvl w:ilvl="0" w:tplc="080A0001">
      <w:start w:val="1"/>
      <w:numFmt w:val="bullet"/>
      <w:lvlText w:val=""/>
      <w:lvlJc w:val="left"/>
      <w:pPr>
        <w:ind w:left="765" w:hanging="360"/>
      </w:pPr>
      <w:rPr>
        <w:rFonts w:hint="default" w:ascii="Symbol" w:hAnsi="Symbol"/>
      </w:rPr>
    </w:lvl>
    <w:lvl w:ilvl="1" w:tplc="080A0003" w:tentative="1">
      <w:start w:val="1"/>
      <w:numFmt w:val="bullet"/>
      <w:lvlText w:val="o"/>
      <w:lvlJc w:val="left"/>
      <w:pPr>
        <w:ind w:left="1485" w:hanging="360"/>
      </w:pPr>
      <w:rPr>
        <w:rFonts w:hint="default" w:ascii="Courier New" w:hAnsi="Courier New" w:cs="Courier New"/>
      </w:rPr>
    </w:lvl>
    <w:lvl w:ilvl="2" w:tplc="080A0005" w:tentative="1">
      <w:start w:val="1"/>
      <w:numFmt w:val="bullet"/>
      <w:lvlText w:val=""/>
      <w:lvlJc w:val="left"/>
      <w:pPr>
        <w:ind w:left="2205" w:hanging="360"/>
      </w:pPr>
      <w:rPr>
        <w:rFonts w:hint="default" w:ascii="Wingdings" w:hAnsi="Wingdings"/>
      </w:rPr>
    </w:lvl>
    <w:lvl w:ilvl="3" w:tplc="080A0001" w:tentative="1">
      <w:start w:val="1"/>
      <w:numFmt w:val="bullet"/>
      <w:lvlText w:val=""/>
      <w:lvlJc w:val="left"/>
      <w:pPr>
        <w:ind w:left="2925" w:hanging="360"/>
      </w:pPr>
      <w:rPr>
        <w:rFonts w:hint="default" w:ascii="Symbol" w:hAnsi="Symbol"/>
      </w:rPr>
    </w:lvl>
    <w:lvl w:ilvl="4" w:tplc="080A0003" w:tentative="1">
      <w:start w:val="1"/>
      <w:numFmt w:val="bullet"/>
      <w:lvlText w:val="o"/>
      <w:lvlJc w:val="left"/>
      <w:pPr>
        <w:ind w:left="3645" w:hanging="360"/>
      </w:pPr>
      <w:rPr>
        <w:rFonts w:hint="default" w:ascii="Courier New" w:hAnsi="Courier New" w:cs="Courier New"/>
      </w:rPr>
    </w:lvl>
    <w:lvl w:ilvl="5" w:tplc="080A0005" w:tentative="1">
      <w:start w:val="1"/>
      <w:numFmt w:val="bullet"/>
      <w:lvlText w:val=""/>
      <w:lvlJc w:val="left"/>
      <w:pPr>
        <w:ind w:left="4365" w:hanging="360"/>
      </w:pPr>
      <w:rPr>
        <w:rFonts w:hint="default" w:ascii="Wingdings" w:hAnsi="Wingdings"/>
      </w:rPr>
    </w:lvl>
    <w:lvl w:ilvl="6" w:tplc="080A0001" w:tentative="1">
      <w:start w:val="1"/>
      <w:numFmt w:val="bullet"/>
      <w:lvlText w:val=""/>
      <w:lvlJc w:val="left"/>
      <w:pPr>
        <w:ind w:left="5085" w:hanging="360"/>
      </w:pPr>
      <w:rPr>
        <w:rFonts w:hint="default" w:ascii="Symbol" w:hAnsi="Symbol"/>
      </w:rPr>
    </w:lvl>
    <w:lvl w:ilvl="7" w:tplc="080A0003" w:tentative="1">
      <w:start w:val="1"/>
      <w:numFmt w:val="bullet"/>
      <w:lvlText w:val="o"/>
      <w:lvlJc w:val="left"/>
      <w:pPr>
        <w:ind w:left="5805" w:hanging="360"/>
      </w:pPr>
      <w:rPr>
        <w:rFonts w:hint="default" w:ascii="Courier New" w:hAnsi="Courier New" w:cs="Courier New"/>
      </w:rPr>
    </w:lvl>
    <w:lvl w:ilvl="8" w:tplc="080A0005" w:tentative="1">
      <w:start w:val="1"/>
      <w:numFmt w:val="bullet"/>
      <w:lvlText w:val=""/>
      <w:lvlJc w:val="left"/>
      <w:pPr>
        <w:ind w:left="6525" w:hanging="360"/>
      </w:pPr>
      <w:rPr>
        <w:rFonts w:hint="default" w:ascii="Wingdings" w:hAnsi="Wingdings"/>
      </w:rPr>
    </w:lvl>
  </w:abstractNum>
  <w:num w:numId="1" w16cid:durableId="2030334118">
    <w:abstractNumId w:val="31"/>
  </w:num>
  <w:num w:numId="2" w16cid:durableId="1164393783">
    <w:abstractNumId w:val="0"/>
  </w:num>
  <w:num w:numId="3" w16cid:durableId="696738663">
    <w:abstractNumId w:val="3"/>
  </w:num>
  <w:num w:numId="4" w16cid:durableId="2035379131">
    <w:abstractNumId w:val="29"/>
  </w:num>
  <w:num w:numId="5" w16cid:durableId="1766732495">
    <w:abstractNumId w:val="17"/>
    <w:lvlOverride w:ilvl="0">
      <w:startOverride w:val="1"/>
    </w:lvlOverride>
    <w:lvlOverride w:ilvl="1"/>
    <w:lvlOverride w:ilvl="2"/>
    <w:lvlOverride w:ilvl="3"/>
    <w:lvlOverride w:ilvl="4"/>
    <w:lvlOverride w:ilvl="5"/>
    <w:lvlOverride w:ilvl="6"/>
    <w:lvlOverride w:ilvl="7"/>
    <w:lvlOverride w:ilvl="8"/>
  </w:num>
  <w:num w:numId="6" w16cid:durableId="64450297">
    <w:abstractNumId w:val="34"/>
  </w:num>
  <w:num w:numId="7" w16cid:durableId="1711032549">
    <w:abstractNumId w:val="18"/>
  </w:num>
  <w:num w:numId="8" w16cid:durableId="1862695597">
    <w:abstractNumId w:val="7"/>
  </w:num>
  <w:num w:numId="9" w16cid:durableId="842742717">
    <w:abstractNumId w:val="39"/>
  </w:num>
  <w:num w:numId="10" w16cid:durableId="1015114539">
    <w:abstractNumId w:val="20"/>
  </w:num>
  <w:num w:numId="11" w16cid:durableId="7376274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09614">
    <w:abstractNumId w:val="8"/>
  </w:num>
  <w:num w:numId="13" w16cid:durableId="1058943953">
    <w:abstractNumId w:val="10"/>
  </w:num>
  <w:num w:numId="14" w16cid:durableId="1012221818">
    <w:abstractNumId w:val="36"/>
  </w:num>
  <w:num w:numId="15" w16cid:durableId="1739279965">
    <w:abstractNumId w:val="21"/>
  </w:num>
  <w:num w:numId="16" w16cid:durableId="1400010037">
    <w:abstractNumId w:val="23"/>
  </w:num>
  <w:num w:numId="17" w16cid:durableId="1277831637">
    <w:abstractNumId w:val="25"/>
  </w:num>
  <w:num w:numId="18" w16cid:durableId="151871366">
    <w:abstractNumId w:val="2"/>
  </w:num>
  <w:num w:numId="19" w16cid:durableId="992562433">
    <w:abstractNumId w:val="1"/>
  </w:num>
  <w:num w:numId="20" w16cid:durableId="345206487">
    <w:abstractNumId w:val="14"/>
  </w:num>
  <w:num w:numId="21" w16cid:durableId="1205409423">
    <w:abstractNumId w:val="5"/>
  </w:num>
  <w:num w:numId="22" w16cid:durableId="1044136291">
    <w:abstractNumId w:val="38"/>
  </w:num>
  <w:num w:numId="23" w16cid:durableId="421412006">
    <w:abstractNumId w:val="6"/>
  </w:num>
  <w:num w:numId="24" w16cid:durableId="419720897">
    <w:abstractNumId w:val="22"/>
  </w:num>
  <w:num w:numId="25" w16cid:durableId="1500000541">
    <w:abstractNumId w:val="16"/>
  </w:num>
  <w:num w:numId="26" w16cid:durableId="1093361316">
    <w:abstractNumId w:val="4"/>
    <w:lvlOverride w:ilvl="0">
      <w:startOverride w:val="1"/>
    </w:lvlOverride>
    <w:lvlOverride w:ilvl="1"/>
    <w:lvlOverride w:ilvl="2"/>
    <w:lvlOverride w:ilvl="3"/>
    <w:lvlOverride w:ilvl="4"/>
    <w:lvlOverride w:ilvl="5"/>
    <w:lvlOverride w:ilvl="6"/>
    <w:lvlOverride w:ilvl="7"/>
    <w:lvlOverride w:ilvl="8"/>
  </w:num>
  <w:num w:numId="27" w16cid:durableId="1085228911">
    <w:abstractNumId w:val="27"/>
    <w:lvlOverride w:ilvl="0">
      <w:startOverride w:val="1"/>
    </w:lvlOverride>
    <w:lvlOverride w:ilvl="1"/>
    <w:lvlOverride w:ilvl="2"/>
    <w:lvlOverride w:ilvl="3"/>
    <w:lvlOverride w:ilvl="4"/>
    <w:lvlOverride w:ilvl="5"/>
    <w:lvlOverride w:ilvl="6"/>
    <w:lvlOverride w:ilvl="7"/>
    <w:lvlOverride w:ilvl="8"/>
  </w:num>
  <w:num w:numId="28" w16cid:durableId="1766339131">
    <w:abstractNumId w:val="9"/>
  </w:num>
  <w:num w:numId="29" w16cid:durableId="1156603386">
    <w:abstractNumId w:val="19"/>
  </w:num>
  <w:num w:numId="30" w16cid:durableId="253520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0248563">
    <w:abstractNumId w:val="11"/>
  </w:num>
  <w:num w:numId="32" w16cid:durableId="1490946977">
    <w:abstractNumId w:val="30"/>
  </w:num>
  <w:num w:numId="33" w16cid:durableId="977101954">
    <w:abstractNumId w:val="28"/>
  </w:num>
  <w:num w:numId="34" w16cid:durableId="831993475">
    <w:abstractNumId w:val="33"/>
  </w:num>
  <w:num w:numId="35" w16cid:durableId="1550918844">
    <w:abstractNumId w:val="13"/>
  </w:num>
  <w:num w:numId="36" w16cid:durableId="531958395">
    <w:abstractNumId w:val="15"/>
  </w:num>
  <w:num w:numId="37" w16cid:durableId="1469778659">
    <w:abstractNumId w:val="26"/>
  </w:num>
  <w:num w:numId="38" w16cid:durableId="1398939281">
    <w:abstractNumId w:val="35"/>
  </w:num>
  <w:num w:numId="39" w16cid:durableId="1100879145">
    <w:abstractNumId w:val="32"/>
  </w:num>
  <w:num w:numId="40" w16cid:durableId="1082723412">
    <w:abstractNumId w:val="37"/>
  </w:num>
  <w:num w:numId="41" w16cid:durableId="106525383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23D1"/>
    <w:rsid w:val="00003D5C"/>
    <w:rsid w:val="00007871"/>
    <w:rsid w:val="000078E2"/>
    <w:rsid w:val="000211BE"/>
    <w:rsid w:val="000224B6"/>
    <w:rsid w:val="00023EA0"/>
    <w:rsid w:val="000263B7"/>
    <w:rsid w:val="00026755"/>
    <w:rsid w:val="0003087D"/>
    <w:rsid w:val="00032420"/>
    <w:rsid w:val="00032931"/>
    <w:rsid w:val="00032C74"/>
    <w:rsid w:val="0003468A"/>
    <w:rsid w:val="00034858"/>
    <w:rsid w:val="00034A73"/>
    <w:rsid w:val="00034FC0"/>
    <w:rsid w:val="00037074"/>
    <w:rsid w:val="00040A3B"/>
    <w:rsid w:val="00041B90"/>
    <w:rsid w:val="00041F6E"/>
    <w:rsid w:val="00042D61"/>
    <w:rsid w:val="00043632"/>
    <w:rsid w:val="00043737"/>
    <w:rsid w:val="00046C7A"/>
    <w:rsid w:val="00047787"/>
    <w:rsid w:val="00047D58"/>
    <w:rsid w:val="00047D91"/>
    <w:rsid w:val="00054396"/>
    <w:rsid w:val="00054533"/>
    <w:rsid w:val="00055232"/>
    <w:rsid w:val="0005530B"/>
    <w:rsid w:val="00057A35"/>
    <w:rsid w:val="00057AC6"/>
    <w:rsid w:val="00060A3D"/>
    <w:rsid w:val="00060B7A"/>
    <w:rsid w:val="00061D19"/>
    <w:rsid w:val="00065B2F"/>
    <w:rsid w:val="00066918"/>
    <w:rsid w:val="00070F27"/>
    <w:rsid w:val="00071154"/>
    <w:rsid w:val="00071E37"/>
    <w:rsid w:val="00074739"/>
    <w:rsid w:val="00075A4B"/>
    <w:rsid w:val="00076441"/>
    <w:rsid w:val="000802BA"/>
    <w:rsid w:val="000839BD"/>
    <w:rsid w:val="00085A67"/>
    <w:rsid w:val="00090851"/>
    <w:rsid w:val="00091ECE"/>
    <w:rsid w:val="00092205"/>
    <w:rsid w:val="00093804"/>
    <w:rsid w:val="00095672"/>
    <w:rsid w:val="00095AEE"/>
    <w:rsid w:val="0009696C"/>
    <w:rsid w:val="00097F48"/>
    <w:rsid w:val="000A09CB"/>
    <w:rsid w:val="000A0E51"/>
    <w:rsid w:val="000A1E6F"/>
    <w:rsid w:val="000A63E9"/>
    <w:rsid w:val="000A7A91"/>
    <w:rsid w:val="000B0E6E"/>
    <w:rsid w:val="000B0ED3"/>
    <w:rsid w:val="000B1FB0"/>
    <w:rsid w:val="000B5C29"/>
    <w:rsid w:val="000B63E9"/>
    <w:rsid w:val="000C0945"/>
    <w:rsid w:val="000C1535"/>
    <w:rsid w:val="000C4A1F"/>
    <w:rsid w:val="000C51D5"/>
    <w:rsid w:val="000C68B7"/>
    <w:rsid w:val="000C694A"/>
    <w:rsid w:val="000C7D00"/>
    <w:rsid w:val="000C7E1F"/>
    <w:rsid w:val="000D258C"/>
    <w:rsid w:val="000D2CB0"/>
    <w:rsid w:val="000D390C"/>
    <w:rsid w:val="000D3C7F"/>
    <w:rsid w:val="000D496C"/>
    <w:rsid w:val="000D6A69"/>
    <w:rsid w:val="000D7F96"/>
    <w:rsid w:val="000E13BA"/>
    <w:rsid w:val="000E372D"/>
    <w:rsid w:val="000E4178"/>
    <w:rsid w:val="000E6359"/>
    <w:rsid w:val="000E6D02"/>
    <w:rsid w:val="000F091B"/>
    <w:rsid w:val="000F0ADC"/>
    <w:rsid w:val="000F0DC8"/>
    <w:rsid w:val="000F35A3"/>
    <w:rsid w:val="000F36E2"/>
    <w:rsid w:val="000F5D2B"/>
    <w:rsid w:val="000F610D"/>
    <w:rsid w:val="000F746A"/>
    <w:rsid w:val="00100900"/>
    <w:rsid w:val="00101161"/>
    <w:rsid w:val="00101862"/>
    <w:rsid w:val="00101876"/>
    <w:rsid w:val="0010299B"/>
    <w:rsid w:val="0010333E"/>
    <w:rsid w:val="00103A09"/>
    <w:rsid w:val="00103F66"/>
    <w:rsid w:val="00104170"/>
    <w:rsid w:val="001055DC"/>
    <w:rsid w:val="00105FC2"/>
    <w:rsid w:val="00106268"/>
    <w:rsid w:val="00106C3E"/>
    <w:rsid w:val="00112114"/>
    <w:rsid w:val="001123D1"/>
    <w:rsid w:val="001136DA"/>
    <w:rsid w:val="00114CDB"/>
    <w:rsid w:val="00115137"/>
    <w:rsid w:val="0011764D"/>
    <w:rsid w:val="00123313"/>
    <w:rsid w:val="00123BF8"/>
    <w:rsid w:val="0012402D"/>
    <w:rsid w:val="00124953"/>
    <w:rsid w:val="001259B3"/>
    <w:rsid w:val="0012616F"/>
    <w:rsid w:val="00127A9F"/>
    <w:rsid w:val="00130EE0"/>
    <w:rsid w:val="00132687"/>
    <w:rsid w:val="001336FA"/>
    <w:rsid w:val="00133737"/>
    <w:rsid w:val="001339AD"/>
    <w:rsid w:val="00136299"/>
    <w:rsid w:val="00136D8F"/>
    <w:rsid w:val="001400CE"/>
    <w:rsid w:val="00140A32"/>
    <w:rsid w:val="00143754"/>
    <w:rsid w:val="001439DF"/>
    <w:rsid w:val="00144470"/>
    <w:rsid w:val="00150504"/>
    <w:rsid w:val="00151C07"/>
    <w:rsid w:val="00151C93"/>
    <w:rsid w:val="00152001"/>
    <w:rsid w:val="00152591"/>
    <w:rsid w:val="001543EA"/>
    <w:rsid w:val="0015698B"/>
    <w:rsid w:val="00157168"/>
    <w:rsid w:val="00157DB9"/>
    <w:rsid w:val="00165179"/>
    <w:rsid w:val="00166478"/>
    <w:rsid w:val="00166532"/>
    <w:rsid w:val="00167AD6"/>
    <w:rsid w:val="00171E9B"/>
    <w:rsid w:val="001722C1"/>
    <w:rsid w:val="0017321F"/>
    <w:rsid w:val="001760E8"/>
    <w:rsid w:val="001776FA"/>
    <w:rsid w:val="001777D0"/>
    <w:rsid w:val="00180244"/>
    <w:rsid w:val="001815DC"/>
    <w:rsid w:val="00181FC6"/>
    <w:rsid w:val="001832A8"/>
    <w:rsid w:val="0018600B"/>
    <w:rsid w:val="0018607C"/>
    <w:rsid w:val="001871A0"/>
    <w:rsid w:val="00195818"/>
    <w:rsid w:val="001963C6"/>
    <w:rsid w:val="001A46AA"/>
    <w:rsid w:val="001A6134"/>
    <w:rsid w:val="001A6682"/>
    <w:rsid w:val="001B04D6"/>
    <w:rsid w:val="001B1857"/>
    <w:rsid w:val="001B1DD5"/>
    <w:rsid w:val="001B452F"/>
    <w:rsid w:val="001C2B17"/>
    <w:rsid w:val="001C35A3"/>
    <w:rsid w:val="001C3DCD"/>
    <w:rsid w:val="001C4431"/>
    <w:rsid w:val="001C6BA5"/>
    <w:rsid w:val="001D1806"/>
    <w:rsid w:val="001D194C"/>
    <w:rsid w:val="001D2419"/>
    <w:rsid w:val="001D2966"/>
    <w:rsid w:val="001D29A5"/>
    <w:rsid w:val="001D488C"/>
    <w:rsid w:val="001D62DD"/>
    <w:rsid w:val="001E10B4"/>
    <w:rsid w:val="001E2932"/>
    <w:rsid w:val="001E3977"/>
    <w:rsid w:val="001E4A02"/>
    <w:rsid w:val="001E51C4"/>
    <w:rsid w:val="001E5682"/>
    <w:rsid w:val="001E779B"/>
    <w:rsid w:val="001E78FC"/>
    <w:rsid w:val="001F0290"/>
    <w:rsid w:val="001F1645"/>
    <w:rsid w:val="001F3EEC"/>
    <w:rsid w:val="001F446E"/>
    <w:rsid w:val="001F4A4B"/>
    <w:rsid w:val="001F4AC7"/>
    <w:rsid w:val="001F518D"/>
    <w:rsid w:val="001F71DD"/>
    <w:rsid w:val="00200A1F"/>
    <w:rsid w:val="00200E7F"/>
    <w:rsid w:val="0020156E"/>
    <w:rsid w:val="0020503E"/>
    <w:rsid w:val="0020582E"/>
    <w:rsid w:val="00207963"/>
    <w:rsid w:val="00207C9C"/>
    <w:rsid w:val="0021170A"/>
    <w:rsid w:val="00213F13"/>
    <w:rsid w:val="002151CA"/>
    <w:rsid w:val="0021559A"/>
    <w:rsid w:val="00217267"/>
    <w:rsid w:val="00222ECE"/>
    <w:rsid w:val="00224240"/>
    <w:rsid w:val="00225F51"/>
    <w:rsid w:val="002265A6"/>
    <w:rsid w:val="00227026"/>
    <w:rsid w:val="002270E8"/>
    <w:rsid w:val="002274B9"/>
    <w:rsid w:val="00231EC1"/>
    <w:rsid w:val="002338DE"/>
    <w:rsid w:val="00236402"/>
    <w:rsid w:val="00236BC8"/>
    <w:rsid w:val="0024085F"/>
    <w:rsid w:val="00250463"/>
    <w:rsid w:val="002510E5"/>
    <w:rsid w:val="0025185F"/>
    <w:rsid w:val="00252C23"/>
    <w:rsid w:val="00253D2D"/>
    <w:rsid w:val="00256BB9"/>
    <w:rsid w:val="002575C1"/>
    <w:rsid w:val="00257B79"/>
    <w:rsid w:val="00257F48"/>
    <w:rsid w:val="0026002B"/>
    <w:rsid w:val="002604AE"/>
    <w:rsid w:val="00262576"/>
    <w:rsid w:val="002626A9"/>
    <w:rsid w:val="00262BB3"/>
    <w:rsid w:val="0026355D"/>
    <w:rsid w:val="00263609"/>
    <w:rsid w:val="00263DD2"/>
    <w:rsid w:val="002672E7"/>
    <w:rsid w:val="00267DBB"/>
    <w:rsid w:val="002724EC"/>
    <w:rsid w:val="002744FF"/>
    <w:rsid w:val="002768B1"/>
    <w:rsid w:val="002814EE"/>
    <w:rsid w:val="002825A6"/>
    <w:rsid w:val="0028369B"/>
    <w:rsid w:val="00283F78"/>
    <w:rsid w:val="00284ABD"/>
    <w:rsid w:val="002859A3"/>
    <w:rsid w:val="00291DBF"/>
    <w:rsid w:val="00292351"/>
    <w:rsid w:val="00294619"/>
    <w:rsid w:val="00294D17"/>
    <w:rsid w:val="00295DF5"/>
    <w:rsid w:val="002A010F"/>
    <w:rsid w:val="002A22BA"/>
    <w:rsid w:val="002A2A73"/>
    <w:rsid w:val="002A3055"/>
    <w:rsid w:val="002A44F6"/>
    <w:rsid w:val="002A4677"/>
    <w:rsid w:val="002A4971"/>
    <w:rsid w:val="002A4AA3"/>
    <w:rsid w:val="002A4B69"/>
    <w:rsid w:val="002A4D09"/>
    <w:rsid w:val="002A5FA0"/>
    <w:rsid w:val="002A612E"/>
    <w:rsid w:val="002A6EBB"/>
    <w:rsid w:val="002A7463"/>
    <w:rsid w:val="002B3241"/>
    <w:rsid w:val="002B3570"/>
    <w:rsid w:val="002B39DC"/>
    <w:rsid w:val="002B5281"/>
    <w:rsid w:val="002B68C1"/>
    <w:rsid w:val="002B6B16"/>
    <w:rsid w:val="002B79C6"/>
    <w:rsid w:val="002B79F0"/>
    <w:rsid w:val="002B7B9D"/>
    <w:rsid w:val="002C0252"/>
    <w:rsid w:val="002C0F71"/>
    <w:rsid w:val="002C2919"/>
    <w:rsid w:val="002C5040"/>
    <w:rsid w:val="002C62DD"/>
    <w:rsid w:val="002C7AD5"/>
    <w:rsid w:val="002D1075"/>
    <w:rsid w:val="002D111E"/>
    <w:rsid w:val="002D21BD"/>
    <w:rsid w:val="002D2674"/>
    <w:rsid w:val="002D28EB"/>
    <w:rsid w:val="002D2E77"/>
    <w:rsid w:val="002D40BA"/>
    <w:rsid w:val="002D46B4"/>
    <w:rsid w:val="002D4B8C"/>
    <w:rsid w:val="002D6AAD"/>
    <w:rsid w:val="002D78E7"/>
    <w:rsid w:val="002D7CEF"/>
    <w:rsid w:val="002E3355"/>
    <w:rsid w:val="002E49FA"/>
    <w:rsid w:val="002E648B"/>
    <w:rsid w:val="002E7D75"/>
    <w:rsid w:val="002E7EB1"/>
    <w:rsid w:val="002F01C5"/>
    <w:rsid w:val="002F0AA9"/>
    <w:rsid w:val="002F1443"/>
    <w:rsid w:val="002F692C"/>
    <w:rsid w:val="002F6C59"/>
    <w:rsid w:val="00300F47"/>
    <w:rsid w:val="003023B2"/>
    <w:rsid w:val="0030378D"/>
    <w:rsid w:val="003066DC"/>
    <w:rsid w:val="00307F2A"/>
    <w:rsid w:val="00307F50"/>
    <w:rsid w:val="003102BE"/>
    <w:rsid w:val="00310817"/>
    <w:rsid w:val="00313671"/>
    <w:rsid w:val="00313CA1"/>
    <w:rsid w:val="00314F6A"/>
    <w:rsid w:val="00315997"/>
    <w:rsid w:val="0031635A"/>
    <w:rsid w:val="00321533"/>
    <w:rsid w:val="003227E1"/>
    <w:rsid w:val="00322DEE"/>
    <w:rsid w:val="00325726"/>
    <w:rsid w:val="003262DF"/>
    <w:rsid w:val="003273B4"/>
    <w:rsid w:val="00332413"/>
    <w:rsid w:val="00332D94"/>
    <w:rsid w:val="00333301"/>
    <w:rsid w:val="00334510"/>
    <w:rsid w:val="00335C12"/>
    <w:rsid w:val="003368BF"/>
    <w:rsid w:val="00340AB9"/>
    <w:rsid w:val="003439D9"/>
    <w:rsid w:val="00343F89"/>
    <w:rsid w:val="00345142"/>
    <w:rsid w:val="00347BEF"/>
    <w:rsid w:val="00353C38"/>
    <w:rsid w:val="00354324"/>
    <w:rsid w:val="00360711"/>
    <w:rsid w:val="00361113"/>
    <w:rsid w:val="00361A99"/>
    <w:rsid w:val="003627C8"/>
    <w:rsid w:val="00364717"/>
    <w:rsid w:val="00364D96"/>
    <w:rsid w:val="00364DD6"/>
    <w:rsid w:val="003651CA"/>
    <w:rsid w:val="003674EC"/>
    <w:rsid w:val="003828D1"/>
    <w:rsid w:val="0038465D"/>
    <w:rsid w:val="00384B58"/>
    <w:rsid w:val="00384F53"/>
    <w:rsid w:val="00385054"/>
    <w:rsid w:val="00387923"/>
    <w:rsid w:val="0038793D"/>
    <w:rsid w:val="00387FD0"/>
    <w:rsid w:val="00390464"/>
    <w:rsid w:val="003908AC"/>
    <w:rsid w:val="00392AF8"/>
    <w:rsid w:val="003931DD"/>
    <w:rsid w:val="00395453"/>
    <w:rsid w:val="00395BA7"/>
    <w:rsid w:val="003974EF"/>
    <w:rsid w:val="0039798B"/>
    <w:rsid w:val="00397A89"/>
    <w:rsid w:val="003A0551"/>
    <w:rsid w:val="003A0827"/>
    <w:rsid w:val="003A46CC"/>
    <w:rsid w:val="003A4A1F"/>
    <w:rsid w:val="003B28BE"/>
    <w:rsid w:val="003B2D7E"/>
    <w:rsid w:val="003B40EE"/>
    <w:rsid w:val="003B55AB"/>
    <w:rsid w:val="003B7DEF"/>
    <w:rsid w:val="003C030F"/>
    <w:rsid w:val="003C1112"/>
    <w:rsid w:val="003C1F5C"/>
    <w:rsid w:val="003C2065"/>
    <w:rsid w:val="003C4FD2"/>
    <w:rsid w:val="003C6705"/>
    <w:rsid w:val="003C7BFA"/>
    <w:rsid w:val="003D0A75"/>
    <w:rsid w:val="003D20BB"/>
    <w:rsid w:val="003D2E14"/>
    <w:rsid w:val="003D3585"/>
    <w:rsid w:val="003E229F"/>
    <w:rsid w:val="003E3611"/>
    <w:rsid w:val="003E3B5D"/>
    <w:rsid w:val="003F0073"/>
    <w:rsid w:val="003F0487"/>
    <w:rsid w:val="003F4EF7"/>
    <w:rsid w:val="003F6E48"/>
    <w:rsid w:val="003F7CE8"/>
    <w:rsid w:val="00400954"/>
    <w:rsid w:val="00400EDE"/>
    <w:rsid w:val="00401B5E"/>
    <w:rsid w:val="0040316D"/>
    <w:rsid w:val="0040451E"/>
    <w:rsid w:val="004045E6"/>
    <w:rsid w:val="00405565"/>
    <w:rsid w:val="0040592C"/>
    <w:rsid w:val="00406CE5"/>
    <w:rsid w:val="0040787E"/>
    <w:rsid w:val="0041020E"/>
    <w:rsid w:val="00410C7D"/>
    <w:rsid w:val="00410EA5"/>
    <w:rsid w:val="004125C3"/>
    <w:rsid w:val="004127BB"/>
    <w:rsid w:val="00412FE1"/>
    <w:rsid w:val="00414AA4"/>
    <w:rsid w:val="00415325"/>
    <w:rsid w:val="00415DF9"/>
    <w:rsid w:val="00416ADD"/>
    <w:rsid w:val="0041719A"/>
    <w:rsid w:val="00420E8D"/>
    <w:rsid w:val="004216C7"/>
    <w:rsid w:val="004219DB"/>
    <w:rsid w:val="004308D3"/>
    <w:rsid w:val="0043227B"/>
    <w:rsid w:val="0043272C"/>
    <w:rsid w:val="0043375F"/>
    <w:rsid w:val="00434568"/>
    <w:rsid w:val="00436852"/>
    <w:rsid w:val="00437B8E"/>
    <w:rsid w:val="004409D8"/>
    <w:rsid w:val="00441DDC"/>
    <w:rsid w:val="00443F7A"/>
    <w:rsid w:val="0045005B"/>
    <w:rsid w:val="004501CC"/>
    <w:rsid w:val="00452FA8"/>
    <w:rsid w:val="00453FBD"/>
    <w:rsid w:val="00454420"/>
    <w:rsid w:val="00454DD9"/>
    <w:rsid w:val="004553DF"/>
    <w:rsid w:val="00457045"/>
    <w:rsid w:val="00462461"/>
    <w:rsid w:val="0046315A"/>
    <w:rsid w:val="004633DE"/>
    <w:rsid w:val="004664D4"/>
    <w:rsid w:val="0047103E"/>
    <w:rsid w:val="00472058"/>
    <w:rsid w:val="00473C88"/>
    <w:rsid w:val="00473E60"/>
    <w:rsid w:val="00474006"/>
    <w:rsid w:val="00474F5D"/>
    <w:rsid w:val="00475478"/>
    <w:rsid w:val="00475C22"/>
    <w:rsid w:val="00480A29"/>
    <w:rsid w:val="004814F6"/>
    <w:rsid w:val="00484EC6"/>
    <w:rsid w:val="0048547F"/>
    <w:rsid w:val="004859E4"/>
    <w:rsid w:val="00487902"/>
    <w:rsid w:val="00487D48"/>
    <w:rsid w:val="00490E52"/>
    <w:rsid w:val="00491CCB"/>
    <w:rsid w:val="00492A84"/>
    <w:rsid w:val="00496E1B"/>
    <w:rsid w:val="004A125C"/>
    <w:rsid w:val="004A5A0A"/>
    <w:rsid w:val="004A619B"/>
    <w:rsid w:val="004A73F8"/>
    <w:rsid w:val="004B0362"/>
    <w:rsid w:val="004B243A"/>
    <w:rsid w:val="004B2D5E"/>
    <w:rsid w:val="004B4133"/>
    <w:rsid w:val="004B5B2D"/>
    <w:rsid w:val="004B614B"/>
    <w:rsid w:val="004C3001"/>
    <w:rsid w:val="004C4061"/>
    <w:rsid w:val="004C532C"/>
    <w:rsid w:val="004C636D"/>
    <w:rsid w:val="004C6B90"/>
    <w:rsid w:val="004C7278"/>
    <w:rsid w:val="004C744A"/>
    <w:rsid w:val="004D1E66"/>
    <w:rsid w:val="004D1F97"/>
    <w:rsid w:val="004D38DD"/>
    <w:rsid w:val="004D470B"/>
    <w:rsid w:val="004D528F"/>
    <w:rsid w:val="004D7A1F"/>
    <w:rsid w:val="004D7FB1"/>
    <w:rsid w:val="004E0CF0"/>
    <w:rsid w:val="004E1524"/>
    <w:rsid w:val="004E2001"/>
    <w:rsid w:val="004E23E3"/>
    <w:rsid w:val="004E2B9E"/>
    <w:rsid w:val="004E3309"/>
    <w:rsid w:val="004E3842"/>
    <w:rsid w:val="004E3C43"/>
    <w:rsid w:val="004E409E"/>
    <w:rsid w:val="004E483B"/>
    <w:rsid w:val="004E55A0"/>
    <w:rsid w:val="004E645A"/>
    <w:rsid w:val="004F0117"/>
    <w:rsid w:val="004F0F5D"/>
    <w:rsid w:val="004F23FE"/>
    <w:rsid w:val="004F2EA4"/>
    <w:rsid w:val="004F445C"/>
    <w:rsid w:val="004F4D0E"/>
    <w:rsid w:val="004F7078"/>
    <w:rsid w:val="004F7859"/>
    <w:rsid w:val="005028FD"/>
    <w:rsid w:val="0050408F"/>
    <w:rsid w:val="0050442C"/>
    <w:rsid w:val="00505A87"/>
    <w:rsid w:val="00507782"/>
    <w:rsid w:val="0051029E"/>
    <w:rsid w:val="005120CA"/>
    <w:rsid w:val="00513443"/>
    <w:rsid w:val="00515D69"/>
    <w:rsid w:val="00517B36"/>
    <w:rsid w:val="005206AC"/>
    <w:rsid w:val="00520C7D"/>
    <w:rsid w:val="00520D13"/>
    <w:rsid w:val="00521B40"/>
    <w:rsid w:val="00527F3B"/>
    <w:rsid w:val="00533AE8"/>
    <w:rsid w:val="00534BBF"/>
    <w:rsid w:val="00536E4B"/>
    <w:rsid w:val="00540C48"/>
    <w:rsid w:val="00541D73"/>
    <w:rsid w:val="005423CF"/>
    <w:rsid w:val="00545E00"/>
    <w:rsid w:val="00545FA5"/>
    <w:rsid w:val="0055004A"/>
    <w:rsid w:val="0055145B"/>
    <w:rsid w:val="00551CE7"/>
    <w:rsid w:val="00552731"/>
    <w:rsid w:val="005540EA"/>
    <w:rsid w:val="00554430"/>
    <w:rsid w:val="005557C5"/>
    <w:rsid w:val="00555D34"/>
    <w:rsid w:val="00556E11"/>
    <w:rsid w:val="005572CF"/>
    <w:rsid w:val="00560193"/>
    <w:rsid w:val="0056047C"/>
    <w:rsid w:val="0056116A"/>
    <w:rsid w:val="00562C07"/>
    <w:rsid w:val="00564F97"/>
    <w:rsid w:val="0057008D"/>
    <w:rsid w:val="00570BD3"/>
    <w:rsid w:val="0057317E"/>
    <w:rsid w:val="00574420"/>
    <w:rsid w:val="005745CB"/>
    <w:rsid w:val="00575B00"/>
    <w:rsid w:val="005806C9"/>
    <w:rsid w:val="0058261F"/>
    <w:rsid w:val="00582FC8"/>
    <w:rsid w:val="005838DD"/>
    <w:rsid w:val="00584958"/>
    <w:rsid w:val="00584DB3"/>
    <w:rsid w:val="005862CF"/>
    <w:rsid w:val="00591B24"/>
    <w:rsid w:val="00593467"/>
    <w:rsid w:val="00593B21"/>
    <w:rsid w:val="00596B0C"/>
    <w:rsid w:val="0059776C"/>
    <w:rsid w:val="005A383E"/>
    <w:rsid w:val="005A45B6"/>
    <w:rsid w:val="005A67B9"/>
    <w:rsid w:val="005B031E"/>
    <w:rsid w:val="005B1B5F"/>
    <w:rsid w:val="005B2FFC"/>
    <w:rsid w:val="005B4342"/>
    <w:rsid w:val="005B4FC7"/>
    <w:rsid w:val="005B677C"/>
    <w:rsid w:val="005C072A"/>
    <w:rsid w:val="005C104C"/>
    <w:rsid w:val="005C14E2"/>
    <w:rsid w:val="005C43E6"/>
    <w:rsid w:val="005C6A78"/>
    <w:rsid w:val="005C6F18"/>
    <w:rsid w:val="005D03A9"/>
    <w:rsid w:val="005D122B"/>
    <w:rsid w:val="005D1708"/>
    <w:rsid w:val="005D3C1D"/>
    <w:rsid w:val="005D5478"/>
    <w:rsid w:val="005E1243"/>
    <w:rsid w:val="005E35ED"/>
    <w:rsid w:val="005E46DC"/>
    <w:rsid w:val="005E4CA2"/>
    <w:rsid w:val="005E64C9"/>
    <w:rsid w:val="005F208E"/>
    <w:rsid w:val="005F389E"/>
    <w:rsid w:val="005F4093"/>
    <w:rsid w:val="005F4E0E"/>
    <w:rsid w:val="005F5E7B"/>
    <w:rsid w:val="005F6804"/>
    <w:rsid w:val="005F75E4"/>
    <w:rsid w:val="005F78F2"/>
    <w:rsid w:val="00601767"/>
    <w:rsid w:val="00601F4E"/>
    <w:rsid w:val="00602761"/>
    <w:rsid w:val="00605E63"/>
    <w:rsid w:val="00607C93"/>
    <w:rsid w:val="006112BF"/>
    <w:rsid w:val="0061170B"/>
    <w:rsid w:val="006118BD"/>
    <w:rsid w:val="00611F72"/>
    <w:rsid w:val="00612F2F"/>
    <w:rsid w:val="00616CE5"/>
    <w:rsid w:val="00616F2D"/>
    <w:rsid w:val="00617048"/>
    <w:rsid w:val="006171D2"/>
    <w:rsid w:val="0062369E"/>
    <w:rsid w:val="0062489E"/>
    <w:rsid w:val="006255F2"/>
    <w:rsid w:val="00626157"/>
    <w:rsid w:val="00630696"/>
    <w:rsid w:val="00630BC1"/>
    <w:rsid w:val="006323DB"/>
    <w:rsid w:val="00632D53"/>
    <w:rsid w:val="00633947"/>
    <w:rsid w:val="00635C76"/>
    <w:rsid w:val="00636A83"/>
    <w:rsid w:val="00637370"/>
    <w:rsid w:val="00637D8F"/>
    <w:rsid w:val="006401A9"/>
    <w:rsid w:val="00640464"/>
    <w:rsid w:val="00640B63"/>
    <w:rsid w:val="00642623"/>
    <w:rsid w:val="0064316D"/>
    <w:rsid w:val="0064330D"/>
    <w:rsid w:val="0064629D"/>
    <w:rsid w:val="00651AF5"/>
    <w:rsid w:val="006555F8"/>
    <w:rsid w:val="00655632"/>
    <w:rsid w:val="006559FC"/>
    <w:rsid w:val="006563FF"/>
    <w:rsid w:val="006568A7"/>
    <w:rsid w:val="0065749C"/>
    <w:rsid w:val="006604F4"/>
    <w:rsid w:val="0066341D"/>
    <w:rsid w:val="00664123"/>
    <w:rsid w:val="006651E2"/>
    <w:rsid w:val="00665DF6"/>
    <w:rsid w:val="0067036C"/>
    <w:rsid w:val="006710BF"/>
    <w:rsid w:val="00674438"/>
    <w:rsid w:val="00680812"/>
    <w:rsid w:val="00682AE0"/>
    <w:rsid w:val="00683616"/>
    <w:rsid w:val="00692605"/>
    <w:rsid w:val="0069308A"/>
    <w:rsid w:val="006932E1"/>
    <w:rsid w:val="006A0FE5"/>
    <w:rsid w:val="006A2862"/>
    <w:rsid w:val="006A32E0"/>
    <w:rsid w:val="006A3B0F"/>
    <w:rsid w:val="006A5D56"/>
    <w:rsid w:val="006A6D99"/>
    <w:rsid w:val="006A7AE8"/>
    <w:rsid w:val="006B2E9E"/>
    <w:rsid w:val="006B4589"/>
    <w:rsid w:val="006B6131"/>
    <w:rsid w:val="006B7002"/>
    <w:rsid w:val="006C6994"/>
    <w:rsid w:val="006C75AC"/>
    <w:rsid w:val="006C7CE3"/>
    <w:rsid w:val="006D04BE"/>
    <w:rsid w:val="006D081D"/>
    <w:rsid w:val="006D3306"/>
    <w:rsid w:val="006D4984"/>
    <w:rsid w:val="006D5C8D"/>
    <w:rsid w:val="006D653D"/>
    <w:rsid w:val="006D6B40"/>
    <w:rsid w:val="006E0866"/>
    <w:rsid w:val="006E17FC"/>
    <w:rsid w:val="006E1B6B"/>
    <w:rsid w:val="006E1B9D"/>
    <w:rsid w:val="006E20B5"/>
    <w:rsid w:val="006E33C1"/>
    <w:rsid w:val="006E53E6"/>
    <w:rsid w:val="006E6CDA"/>
    <w:rsid w:val="006E788D"/>
    <w:rsid w:val="006F0DB1"/>
    <w:rsid w:val="006F2858"/>
    <w:rsid w:val="006F32E9"/>
    <w:rsid w:val="006F5046"/>
    <w:rsid w:val="006F586A"/>
    <w:rsid w:val="006F59E3"/>
    <w:rsid w:val="006F5D67"/>
    <w:rsid w:val="006F67DB"/>
    <w:rsid w:val="006F6808"/>
    <w:rsid w:val="006F7217"/>
    <w:rsid w:val="007005D2"/>
    <w:rsid w:val="00702059"/>
    <w:rsid w:val="00706BEF"/>
    <w:rsid w:val="00710378"/>
    <w:rsid w:val="00710F3D"/>
    <w:rsid w:val="00712124"/>
    <w:rsid w:val="00713AAD"/>
    <w:rsid w:val="00713E52"/>
    <w:rsid w:val="007215D5"/>
    <w:rsid w:val="00723D2B"/>
    <w:rsid w:val="00726B5E"/>
    <w:rsid w:val="00732B2C"/>
    <w:rsid w:val="0073336D"/>
    <w:rsid w:val="00733729"/>
    <w:rsid w:val="00734B04"/>
    <w:rsid w:val="007419D5"/>
    <w:rsid w:val="00742675"/>
    <w:rsid w:val="00742B69"/>
    <w:rsid w:val="007432EF"/>
    <w:rsid w:val="007437D2"/>
    <w:rsid w:val="00744C4C"/>
    <w:rsid w:val="00745D33"/>
    <w:rsid w:val="0075006B"/>
    <w:rsid w:val="0075193E"/>
    <w:rsid w:val="007520D0"/>
    <w:rsid w:val="00752420"/>
    <w:rsid w:val="00752A36"/>
    <w:rsid w:val="00752B10"/>
    <w:rsid w:val="007531AC"/>
    <w:rsid w:val="00756DFF"/>
    <w:rsid w:val="00757C25"/>
    <w:rsid w:val="0076038D"/>
    <w:rsid w:val="007605B0"/>
    <w:rsid w:val="007614A8"/>
    <w:rsid w:val="00762458"/>
    <w:rsid w:val="0076514A"/>
    <w:rsid w:val="007673EA"/>
    <w:rsid w:val="0076742A"/>
    <w:rsid w:val="00770174"/>
    <w:rsid w:val="007723F6"/>
    <w:rsid w:val="00772848"/>
    <w:rsid w:val="00773E45"/>
    <w:rsid w:val="007762D3"/>
    <w:rsid w:val="0077787E"/>
    <w:rsid w:val="0078241B"/>
    <w:rsid w:val="00782CA4"/>
    <w:rsid w:val="007837A4"/>
    <w:rsid w:val="0078436E"/>
    <w:rsid w:val="0078441E"/>
    <w:rsid w:val="0078477A"/>
    <w:rsid w:val="00785E75"/>
    <w:rsid w:val="00787658"/>
    <w:rsid w:val="007921D3"/>
    <w:rsid w:val="007949B9"/>
    <w:rsid w:val="00795203"/>
    <w:rsid w:val="0079752A"/>
    <w:rsid w:val="007A067A"/>
    <w:rsid w:val="007A2C76"/>
    <w:rsid w:val="007A6FB5"/>
    <w:rsid w:val="007A71FC"/>
    <w:rsid w:val="007A73E5"/>
    <w:rsid w:val="007A7DD2"/>
    <w:rsid w:val="007A7F7D"/>
    <w:rsid w:val="007B28BD"/>
    <w:rsid w:val="007B4AD4"/>
    <w:rsid w:val="007B4B27"/>
    <w:rsid w:val="007B513B"/>
    <w:rsid w:val="007B7157"/>
    <w:rsid w:val="007B77CD"/>
    <w:rsid w:val="007C01EA"/>
    <w:rsid w:val="007C5D03"/>
    <w:rsid w:val="007D0FFB"/>
    <w:rsid w:val="007D1414"/>
    <w:rsid w:val="007D5B26"/>
    <w:rsid w:val="007D7F2E"/>
    <w:rsid w:val="007E2A1F"/>
    <w:rsid w:val="007E541F"/>
    <w:rsid w:val="007E6FD1"/>
    <w:rsid w:val="007E7B9A"/>
    <w:rsid w:val="007E7DE8"/>
    <w:rsid w:val="007F11D1"/>
    <w:rsid w:val="007F2121"/>
    <w:rsid w:val="007F2A46"/>
    <w:rsid w:val="007F48DB"/>
    <w:rsid w:val="007F4ADF"/>
    <w:rsid w:val="007F51C4"/>
    <w:rsid w:val="007F5DCD"/>
    <w:rsid w:val="007F7671"/>
    <w:rsid w:val="0080119B"/>
    <w:rsid w:val="00801872"/>
    <w:rsid w:val="008042B5"/>
    <w:rsid w:val="00804B4B"/>
    <w:rsid w:val="0080681C"/>
    <w:rsid w:val="00806CF4"/>
    <w:rsid w:val="00807740"/>
    <w:rsid w:val="00810646"/>
    <w:rsid w:val="00814441"/>
    <w:rsid w:val="00814D4C"/>
    <w:rsid w:val="00814DEC"/>
    <w:rsid w:val="008156DF"/>
    <w:rsid w:val="00816358"/>
    <w:rsid w:val="00817DCF"/>
    <w:rsid w:val="008201CC"/>
    <w:rsid w:val="00821876"/>
    <w:rsid w:val="00821CCF"/>
    <w:rsid w:val="00822030"/>
    <w:rsid w:val="00822C33"/>
    <w:rsid w:val="008251D7"/>
    <w:rsid w:val="00825918"/>
    <w:rsid w:val="0082659D"/>
    <w:rsid w:val="008268AE"/>
    <w:rsid w:val="00830132"/>
    <w:rsid w:val="0083097F"/>
    <w:rsid w:val="008317C0"/>
    <w:rsid w:val="008347A8"/>
    <w:rsid w:val="00834C1B"/>
    <w:rsid w:val="008364C0"/>
    <w:rsid w:val="00836DC9"/>
    <w:rsid w:val="0084056B"/>
    <w:rsid w:val="00841F54"/>
    <w:rsid w:val="00841FDA"/>
    <w:rsid w:val="00842265"/>
    <w:rsid w:val="00842E34"/>
    <w:rsid w:val="008438C2"/>
    <w:rsid w:val="008450D2"/>
    <w:rsid w:val="00847210"/>
    <w:rsid w:val="008477EC"/>
    <w:rsid w:val="0085017F"/>
    <w:rsid w:val="00851200"/>
    <w:rsid w:val="008515D6"/>
    <w:rsid w:val="008522A1"/>
    <w:rsid w:val="00853CD1"/>
    <w:rsid w:val="008567B7"/>
    <w:rsid w:val="00860193"/>
    <w:rsid w:val="0086182D"/>
    <w:rsid w:val="00863EDC"/>
    <w:rsid w:val="008648CC"/>
    <w:rsid w:val="008669F2"/>
    <w:rsid w:val="00866E63"/>
    <w:rsid w:val="00867038"/>
    <w:rsid w:val="0086736C"/>
    <w:rsid w:val="00867749"/>
    <w:rsid w:val="00871596"/>
    <w:rsid w:val="0087243C"/>
    <w:rsid w:val="00872DAC"/>
    <w:rsid w:val="008730C4"/>
    <w:rsid w:val="008733CC"/>
    <w:rsid w:val="0087388E"/>
    <w:rsid w:val="00875ADB"/>
    <w:rsid w:val="008804AB"/>
    <w:rsid w:val="0088101D"/>
    <w:rsid w:val="00881057"/>
    <w:rsid w:val="00881ABA"/>
    <w:rsid w:val="00886180"/>
    <w:rsid w:val="00890B8A"/>
    <w:rsid w:val="00891332"/>
    <w:rsid w:val="00891512"/>
    <w:rsid w:val="00893F88"/>
    <w:rsid w:val="008955E5"/>
    <w:rsid w:val="00895613"/>
    <w:rsid w:val="008979A7"/>
    <w:rsid w:val="00897F88"/>
    <w:rsid w:val="008A09FA"/>
    <w:rsid w:val="008A0B39"/>
    <w:rsid w:val="008A21BB"/>
    <w:rsid w:val="008A4F1E"/>
    <w:rsid w:val="008A6272"/>
    <w:rsid w:val="008A79F0"/>
    <w:rsid w:val="008B06A2"/>
    <w:rsid w:val="008B0AFE"/>
    <w:rsid w:val="008B0BC7"/>
    <w:rsid w:val="008B0C71"/>
    <w:rsid w:val="008B1964"/>
    <w:rsid w:val="008B1C38"/>
    <w:rsid w:val="008B4214"/>
    <w:rsid w:val="008B5DFA"/>
    <w:rsid w:val="008B6C61"/>
    <w:rsid w:val="008B6E12"/>
    <w:rsid w:val="008B7284"/>
    <w:rsid w:val="008B758A"/>
    <w:rsid w:val="008C14F2"/>
    <w:rsid w:val="008C21C5"/>
    <w:rsid w:val="008C226B"/>
    <w:rsid w:val="008C24E4"/>
    <w:rsid w:val="008C4347"/>
    <w:rsid w:val="008C4680"/>
    <w:rsid w:val="008C5511"/>
    <w:rsid w:val="008C74A0"/>
    <w:rsid w:val="008D265E"/>
    <w:rsid w:val="008D3205"/>
    <w:rsid w:val="008D38A4"/>
    <w:rsid w:val="008D44CD"/>
    <w:rsid w:val="008D5F0D"/>
    <w:rsid w:val="008E3718"/>
    <w:rsid w:val="008E4C53"/>
    <w:rsid w:val="008E58C1"/>
    <w:rsid w:val="008E5FE9"/>
    <w:rsid w:val="008E6EB9"/>
    <w:rsid w:val="008E7201"/>
    <w:rsid w:val="008E7D19"/>
    <w:rsid w:val="008F00D4"/>
    <w:rsid w:val="008F0397"/>
    <w:rsid w:val="008F06DB"/>
    <w:rsid w:val="008F1800"/>
    <w:rsid w:val="008F49ED"/>
    <w:rsid w:val="008F5350"/>
    <w:rsid w:val="008F7A12"/>
    <w:rsid w:val="008F7C0E"/>
    <w:rsid w:val="008F7EB2"/>
    <w:rsid w:val="00901D31"/>
    <w:rsid w:val="00902436"/>
    <w:rsid w:val="00903B3F"/>
    <w:rsid w:val="00906CC8"/>
    <w:rsid w:val="00907F3A"/>
    <w:rsid w:val="00910891"/>
    <w:rsid w:val="00912F32"/>
    <w:rsid w:val="009140D7"/>
    <w:rsid w:val="009159EA"/>
    <w:rsid w:val="00915A78"/>
    <w:rsid w:val="00922FAF"/>
    <w:rsid w:val="0092455B"/>
    <w:rsid w:val="00924FD2"/>
    <w:rsid w:val="009272F1"/>
    <w:rsid w:val="009272F8"/>
    <w:rsid w:val="009303DA"/>
    <w:rsid w:val="009305CC"/>
    <w:rsid w:val="00932541"/>
    <w:rsid w:val="00934CE2"/>
    <w:rsid w:val="00935AAF"/>
    <w:rsid w:val="00940BF3"/>
    <w:rsid w:val="00940C66"/>
    <w:rsid w:val="009425DC"/>
    <w:rsid w:val="00942CBB"/>
    <w:rsid w:val="0094484E"/>
    <w:rsid w:val="00944AD3"/>
    <w:rsid w:val="009458FB"/>
    <w:rsid w:val="009467D0"/>
    <w:rsid w:val="00946F87"/>
    <w:rsid w:val="0094775E"/>
    <w:rsid w:val="009478F8"/>
    <w:rsid w:val="00952104"/>
    <w:rsid w:val="00952F65"/>
    <w:rsid w:val="00954192"/>
    <w:rsid w:val="00954260"/>
    <w:rsid w:val="00955B11"/>
    <w:rsid w:val="009601F6"/>
    <w:rsid w:val="00960BD4"/>
    <w:rsid w:val="00962F6C"/>
    <w:rsid w:val="00963580"/>
    <w:rsid w:val="00964AF8"/>
    <w:rsid w:val="009656F3"/>
    <w:rsid w:val="00966BA4"/>
    <w:rsid w:val="009712BE"/>
    <w:rsid w:val="00971A9B"/>
    <w:rsid w:val="00974045"/>
    <w:rsid w:val="00975D8C"/>
    <w:rsid w:val="009777B5"/>
    <w:rsid w:val="009827B4"/>
    <w:rsid w:val="0098507A"/>
    <w:rsid w:val="009864B7"/>
    <w:rsid w:val="00993F66"/>
    <w:rsid w:val="00994FC5"/>
    <w:rsid w:val="00995B1A"/>
    <w:rsid w:val="009A14B1"/>
    <w:rsid w:val="009A166C"/>
    <w:rsid w:val="009A36B3"/>
    <w:rsid w:val="009A4479"/>
    <w:rsid w:val="009A4CAF"/>
    <w:rsid w:val="009A5841"/>
    <w:rsid w:val="009A6228"/>
    <w:rsid w:val="009A7B33"/>
    <w:rsid w:val="009B08C6"/>
    <w:rsid w:val="009B0B6B"/>
    <w:rsid w:val="009B11A6"/>
    <w:rsid w:val="009B15E4"/>
    <w:rsid w:val="009B2653"/>
    <w:rsid w:val="009B31D1"/>
    <w:rsid w:val="009B43C5"/>
    <w:rsid w:val="009B4A6C"/>
    <w:rsid w:val="009B5108"/>
    <w:rsid w:val="009B59BD"/>
    <w:rsid w:val="009B60E5"/>
    <w:rsid w:val="009B6560"/>
    <w:rsid w:val="009C0796"/>
    <w:rsid w:val="009C0F0F"/>
    <w:rsid w:val="009C181C"/>
    <w:rsid w:val="009C390B"/>
    <w:rsid w:val="009C406A"/>
    <w:rsid w:val="009C412D"/>
    <w:rsid w:val="009C5B26"/>
    <w:rsid w:val="009C7628"/>
    <w:rsid w:val="009D337B"/>
    <w:rsid w:val="009D3DE6"/>
    <w:rsid w:val="009D3FB7"/>
    <w:rsid w:val="009D4E62"/>
    <w:rsid w:val="009D5845"/>
    <w:rsid w:val="009D65EC"/>
    <w:rsid w:val="009D746E"/>
    <w:rsid w:val="009E23B1"/>
    <w:rsid w:val="009E32F3"/>
    <w:rsid w:val="009E3BE1"/>
    <w:rsid w:val="009E3C1C"/>
    <w:rsid w:val="009E4515"/>
    <w:rsid w:val="009E5D0D"/>
    <w:rsid w:val="009F3C1C"/>
    <w:rsid w:val="009F646C"/>
    <w:rsid w:val="009F6498"/>
    <w:rsid w:val="009F70D4"/>
    <w:rsid w:val="00A00570"/>
    <w:rsid w:val="00A00A39"/>
    <w:rsid w:val="00A02D95"/>
    <w:rsid w:val="00A02DF7"/>
    <w:rsid w:val="00A038D1"/>
    <w:rsid w:val="00A07F4C"/>
    <w:rsid w:val="00A12AC7"/>
    <w:rsid w:val="00A1364F"/>
    <w:rsid w:val="00A142F2"/>
    <w:rsid w:val="00A14307"/>
    <w:rsid w:val="00A16143"/>
    <w:rsid w:val="00A1798D"/>
    <w:rsid w:val="00A20203"/>
    <w:rsid w:val="00A22FA2"/>
    <w:rsid w:val="00A23855"/>
    <w:rsid w:val="00A23AD4"/>
    <w:rsid w:val="00A24D72"/>
    <w:rsid w:val="00A25582"/>
    <w:rsid w:val="00A25E7F"/>
    <w:rsid w:val="00A26009"/>
    <w:rsid w:val="00A26524"/>
    <w:rsid w:val="00A271E6"/>
    <w:rsid w:val="00A27DAA"/>
    <w:rsid w:val="00A306BA"/>
    <w:rsid w:val="00A31099"/>
    <w:rsid w:val="00A312A2"/>
    <w:rsid w:val="00A318F4"/>
    <w:rsid w:val="00A31C1A"/>
    <w:rsid w:val="00A33AA3"/>
    <w:rsid w:val="00A33D14"/>
    <w:rsid w:val="00A35674"/>
    <w:rsid w:val="00A36327"/>
    <w:rsid w:val="00A37CB6"/>
    <w:rsid w:val="00A37DC1"/>
    <w:rsid w:val="00A40009"/>
    <w:rsid w:val="00A403D7"/>
    <w:rsid w:val="00A406E8"/>
    <w:rsid w:val="00A430C1"/>
    <w:rsid w:val="00A43354"/>
    <w:rsid w:val="00A45216"/>
    <w:rsid w:val="00A45AFF"/>
    <w:rsid w:val="00A45E86"/>
    <w:rsid w:val="00A4683B"/>
    <w:rsid w:val="00A51FD1"/>
    <w:rsid w:val="00A53033"/>
    <w:rsid w:val="00A56BE8"/>
    <w:rsid w:val="00A57DD1"/>
    <w:rsid w:val="00A60C77"/>
    <w:rsid w:val="00A615FF"/>
    <w:rsid w:val="00A62D9A"/>
    <w:rsid w:val="00A641A1"/>
    <w:rsid w:val="00A649D5"/>
    <w:rsid w:val="00A6693A"/>
    <w:rsid w:val="00A7000E"/>
    <w:rsid w:val="00A714E3"/>
    <w:rsid w:val="00A71509"/>
    <w:rsid w:val="00A72BDE"/>
    <w:rsid w:val="00A74365"/>
    <w:rsid w:val="00A766F1"/>
    <w:rsid w:val="00A76D2C"/>
    <w:rsid w:val="00A81EBA"/>
    <w:rsid w:val="00A82268"/>
    <w:rsid w:val="00A82CA5"/>
    <w:rsid w:val="00A83032"/>
    <w:rsid w:val="00A833DE"/>
    <w:rsid w:val="00A845D9"/>
    <w:rsid w:val="00A85FA7"/>
    <w:rsid w:val="00A864DD"/>
    <w:rsid w:val="00A867DE"/>
    <w:rsid w:val="00A86E2C"/>
    <w:rsid w:val="00A87A2A"/>
    <w:rsid w:val="00A90F97"/>
    <w:rsid w:val="00A9388D"/>
    <w:rsid w:val="00A95492"/>
    <w:rsid w:val="00A9630F"/>
    <w:rsid w:val="00A972E1"/>
    <w:rsid w:val="00A97534"/>
    <w:rsid w:val="00AA68C9"/>
    <w:rsid w:val="00AA77D7"/>
    <w:rsid w:val="00AA7871"/>
    <w:rsid w:val="00AB01B4"/>
    <w:rsid w:val="00AB159D"/>
    <w:rsid w:val="00AB2836"/>
    <w:rsid w:val="00AB4806"/>
    <w:rsid w:val="00AB5007"/>
    <w:rsid w:val="00AB55EF"/>
    <w:rsid w:val="00AB5C2F"/>
    <w:rsid w:val="00AB617A"/>
    <w:rsid w:val="00AB7047"/>
    <w:rsid w:val="00AB70DE"/>
    <w:rsid w:val="00AC3A84"/>
    <w:rsid w:val="00AC542D"/>
    <w:rsid w:val="00AC612B"/>
    <w:rsid w:val="00AC68FD"/>
    <w:rsid w:val="00AC75F1"/>
    <w:rsid w:val="00AD028B"/>
    <w:rsid w:val="00AD17D8"/>
    <w:rsid w:val="00AD2504"/>
    <w:rsid w:val="00AD394D"/>
    <w:rsid w:val="00AD5E5F"/>
    <w:rsid w:val="00AD62F4"/>
    <w:rsid w:val="00AD69E9"/>
    <w:rsid w:val="00AE0BAF"/>
    <w:rsid w:val="00AE141E"/>
    <w:rsid w:val="00AE2430"/>
    <w:rsid w:val="00AE3168"/>
    <w:rsid w:val="00AE3905"/>
    <w:rsid w:val="00AE4943"/>
    <w:rsid w:val="00AE6C9B"/>
    <w:rsid w:val="00AE7237"/>
    <w:rsid w:val="00AE7C1B"/>
    <w:rsid w:val="00AF1A13"/>
    <w:rsid w:val="00AF2849"/>
    <w:rsid w:val="00AF2A46"/>
    <w:rsid w:val="00AF3461"/>
    <w:rsid w:val="00AF4CD9"/>
    <w:rsid w:val="00AF54DE"/>
    <w:rsid w:val="00AF721D"/>
    <w:rsid w:val="00B026A5"/>
    <w:rsid w:val="00B02A6C"/>
    <w:rsid w:val="00B03182"/>
    <w:rsid w:val="00B0383E"/>
    <w:rsid w:val="00B04BBC"/>
    <w:rsid w:val="00B05067"/>
    <w:rsid w:val="00B05A7E"/>
    <w:rsid w:val="00B06357"/>
    <w:rsid w:val="00B06594"/>
    <w:rsid w:val="00B06E3B"/>
    <w:rsid w:val="00B1014C"/>
    <w:rsid w:val="00B11030"/>
    <w:rsid w:val="00B114C4"/>
    <w:rsid w:val="00B11582"/>
    <w:rsid w:val="00B1301A"/>
    <w:rsid w:val="00B15A0A"/>
    <w:rsid w:val="00B168C9"/>
    <w:rsid w:val="00B20B5E"/>
    <w:rsid w:val="00B23FA9"/>
    <w:rsid w:val="00B23FD5"/>
    <w:rsid w:val="00B257FA"/>
    <w:rsid w:val="00B3410E"/>
    <w:rsid w:val="00B3560D"/>
    <w:rsid w:val="00B36432"/>
    <w:rsid w:val="00B36E9E"/>
    <w:rsid w:val="00B37345"/>
    <w:rsid w:val="00B37587"/>
    <w:rsid w:val="00B37A1B"/>
    <w:rsid w:val="00B37ADD"/>
    <w:rsid w:val="00B37E21"/>
    <w:rsid w:val="00B42832"/>
    <w:rsid w:val="00B42E72"/>
    <w:rsid w:val="00B437F1"/>
    <w:rsid w:val="00B440EC"/>
    <w:rsid w:val="00B45F84"/>
    <w:rsid w:val="00B46984"/>
    <w:rsid w:val="00B53A4C"/>
    <w:rsid w:val="00B574E7"/>
    <w:rsid w:val="00B607D3"/>
    <w:rsid w:val="00B61103"/>
    <w:rsid w:val="00B611C3"/>
    <w:rsid w:val="00B611ED"/>
    <w:rsid w:val="00B61959"/>
    <w:rsid w:val="00B6327F"/>
    <w:rsid w:val="00B63FC5"/>
    <w:rsid w:val="00B643CC"/>
    <w:rsid w:val="00B7074B"/>
    <w:rsid w:val="00B711A7"/>
    <w:rsid w:val="00B71516"/>
    <w:rsid w:val="00B746ED"/>
    <w:rsid w:val="00B7509F"/>
    <w:rsid w:val="00B7524C"/>
    <w:rsid w:val="00B7691F"/>
    <w:rsid w:val="00B7697F"/>
    <w:rsid w:val="00B7758C"/>
    <w:rsid w:val="00B77DFD"/>
    <w:rsid w:val="00B81D90"/>
    <w:rsid w:val="00B81F19"/>
    <w:rsid w:val="00B823C2"/>
    <w:rsid w:val="00B84EF4"/>
    <w:rsid w:val="00B8547A"/>
    <w:rsid w:val="00B85D47"/>
    <w:rsid w:val="00B862EA"/>
    <w:rsid w:val="00B90BDC"/>
    <w:rsid w:val="00B923AD"/>
    <w:rsid w:val="00B94BA0"/>
    <w:rsid w:val="00B96DE2"/>
    <w:rsid w:val="00B9787A"/>
    <w:rsid w:val="00BA0934"/>
    <w:rsid w:val="00BA1B3A"/>
    <w:rsid w:val="00BA2A44"/>
    <w:rsid w:val="00BA2A4D"/>
    <w:rsid w:val="00BA3944"/>
    <w:rsid w:val="00BA452F"/>
    <w:rsid w:val="00BA740A"/>
    <w:rsid w:val="00BA7D72"/>
    <w:rsid w:val="00BB18D7"/>
    <w:rsid w:val="00BB1D38"/>
    <w:rsid w:val="00BB2E57"/>
    <w:rsid w:val="00BB32FB"/>
    <w:rsid w:val="00BB7253"/>
    <w:rsid w:val="00BC16FB"/>
    <w:rsid w:val="00BC2412"/>
    <w:rsid w:val="00BC32F4"/>
    <w:rsid w:val="00BC39B8"/>
    <w:rsid w:val="00BC4057"/>
    <w:rsid w:val="00BC6D54"/>
    <w:rsid w:val="00BD0E92"/>
    <w:rsid w:val="00BD20CE"/>
    <w:rsid w:val="00BD2A66"/>
    <w:rsid w:val="00BD4B3C"/>
    <w:rsid w:val="00BD4CA7"/>
    <w:rsid w:val="00BD71FF"/>
    <w:rsid w:val="00BE33CF"/>
    <w:rsid w:val="00BE3B1A"/>
    <w:rsid w:val="00BE73E6"/>
    <w:rsid w:val="00BE76CB"/>
    <w:rsid w:val="00BF0A51"/>
    <w:rsid w:val="00BF0BF6"/>
    <w:rsid w:val="00BF0CC4"/>
    <w:rsid w:val="00BF1A3C"/>
    <w:rsid w:val="00BF5B8D"/>
    <w:rsid w:val="00BF6A07"/>
    <w:rsid w:val="00BF6AC0"/>
    <w:rsid w:val="00C0116F"/>
    <w:rsid w:val="00C0312B"/>
    <w:rsid w:val="00C04561"/>
    <w:rsid w:val="00C05955"/>
    <w:rsid w:val="00C060AB"/>
    <w:rsid w:val="00C0716E"/>
    <w:rsid w:val="00C104D7"/>
    <w:rsid w:val="00C10D35"/>
    <w:rsid w:val="00C119E2"/>
    <w:rsid w:val="00C129A6"/>
    <w:rsid w:val="00C15DDB"/>
    <w:rsid w:val="00C17254"/>
    <w:rsid w:val="00C206D3"/>
    <w:rsid w:val="00C22BF7"/>
    <w:rsid w:val="00C23326"/>
    <w:rsid w:val="00C240E1"/>
    <w:rsid w:val="00C33D34"/>
    <w:rsid w:val="00C34C6B"/>
    <w:rsid w:val="00C366B4"/>
    <w:rsid w:val="00C44163"/>
    <w:rsid w:val="00C44663"/>
    <w:rsid w:val="00C44C00"/>
    <w:rsid w:val="00C44D27"/>
    <w:rsid w:val="00C4539D"/>
    <w:rsid w:val="00C456D2"/>
    <w:rsid w:val="00C4595F"/>
    <w:rsid w:val="00C4609B"/>
    <w:rsid w:val="00C466DF"/>
    <w:rsid w:val="00C477ED"/>
    <w:rsid w:val="00C47DEB"/>
    <w:rsid w:val="00C520AD"/>
    <w:rsid w:val="00C522AA"/>
    <w:rsid w:val="00C5531A"/>
    <w:rsid w:val="00C55496"/>
    <w:rsid w:val="00C56118"/>
    <w:rsid w:val="00C5666E"/>
    <w:rsid w:val="00C56F24"/>
    <w:rsid w:val="00C611D0"/>
    <w:rsid w:val="00C62BF8"/>
    <w:rsid w:val="00C62F3D"/>
    <w:rsid w:val="00C63C61"/>
    <w:rsid w:val="00C64BA3"/>
    <w:rsid w:val="00C70DCB"/>
    <w:rsid w:val="00C71402"/>
    <w:rsid w:val="00C730BB"/>
    <w:rsid w:val="00C745C4"/>
    <w:rsid w:val="00C74FFA"/>
    <w:rsid w:val="00C758CF"/>
    <w:rsid w:val="00C76706"/>
    <w:rsid w:val="00C76E01"/>
    <w:rsid w:val="00C80138"/>
    <w:rsid w:val="00C8042D"/>
    <w:rsid w:val="00C80AE8"/>
    <w:rsid w:val="00C825FA"/>
    <w:rsid w:val="00C835DC"/>
    <w:rsid w:val="00C83D0C"/>
    <w:rsid w:val="00C86EF4"/>
    <w:rsid w:val="00C87853"/>
    <w:rsid w:val="00C911E9"/>
    <w:rsid w:val="00C9128A"/>
    <w:rsid w:val="00C91429"/>
    <w:rsid w:val="00C91D7C"/>
    <w:rsid w:val="00C938B6"/>
    <w:rsid w:val="00C93B60"/>
    <w:rsid w:val="00C93B9C"/>
    <w:rsid w:val="00C95F50"/>
    <w:rsid w:val="00C96572"/>
    <w:rsid w:val="00CA0034"/>
    <w:rsid w:val="00CA04CC"/>
    <w:rsid w:val="00CA09F7"/>
    <w:rsid w:val="00CA25E1"/>
    <w:rsid w:val="00CA3168"/>
    <w:rsid w:val="00CA794E"/>
    <w:rsid w:val="00CB046A"/>
    <w:rsid w:val="00CB0B0D"/>
    <w:rsid w:val="00CB348A"/>
    <w:rsid w:val="00CB4A69"/>
    <w:rsid w:val="00CB6FC8"/>
    <w:rsid w:val="00CC2446"/>
    <w:rsid w:val="00CC29AB"/>
    <w:rsid w:val="00CC2C72"/>
    <w:rsid w:val="00CC2C90"/>
    <w:rsid w:val="00CC2DAE"/>
    <w:rsid w:val="00CC3581"/>
    <w:rsid w:val="00CC38A7"/>
    <w:rsid w:val="00CC4747"/>
    <w:rsid w:val="00CC4E00"/>
    <w:rsid w:val="00CC5B7A"/>
    <w:rsid w:val="00CC5D88"/>
    <w:rsid w:val="00CC68B4"/>
    <w:rsid w:val="00CC7082"/>
    <w:rsid w:val="00CD1B19"/>
    <w:rsid w:val="00CD21AC"/>
    <w:rsid w:val="00CD4005"/>
    <w:rsid w:val="00CD54F1"/>
    <w:rsid w:val="00CD64A4"/>
    <w:rsid w:val="00CE2B5C"/>
    <w:rsid w:val="00CE5080"/>
    <w:rsid w:val="00CE5594"/>
    <w:rsid w:val="00CE6339"/>
    <w:rsid w:val="00CE6C6E"/>
    <w:rsid w:val="00CE7B4C"/>
    <w:rsid w:val="00CF1155"/>
    <w:rsid w:val="00CF1624"/>
    <w:rsid w:val="00CF23FA"/>
    <w:rsid w:val="00CF7248"/>
    <w:rsid w:val="00CF73A0"/>
    <w:rsid w:val="00CF7680"/>
    <w:rsid w:val="00CF7A82"/>
    <w:rsid w:val="00CF7B15"/>
    <w:rsid w:val="00D037F1"/>
    <w:rsid w:val="00D04110"/>
    <w:rsid w:val="00D04134"/>
    <w:rsid w:val="00D0427F"/>
    <w:rsid w:val="00D045BE"/>
    <w:rsid w:val="00D04ACD"/>
    <w:rsid w:val="00D04DDC"/>
    <w:rsid w:val="00D05B71"/>
    <w:rsid w:val="00D072E8"/>
    <w:rsid w:val="00D105E1"/>
    <w:rsid w:val="00D13C1A"/>
    <w:rsid w:val="00D145CA"/>
    <w:rsid w:val="00D15E72"/>
    <w:rsid w:val="00D16C0D"/>
    <w:rsid w:val="00D16C9F"/>
    <w:rsid w:val="00D2208D"/>
    <w:rsid w:val="00D220B9"/>
    <w:rsid w:val="00D22279"/>
    <w:rsid w:val="00D22825"/>
    <w:rsid w:val="00D22C02"/>
    <w:rsid w:val="00D22ED4"/>
    <w:rsid w:val="00D24EFE"/>
    <w:rsid w:val="00D25A94"/>
    <w:rsid w:val="00D26D01"/>
    <w:rsid w:val="00D26D02"/>
    <w:rsid w:val="00D30983"/>
    <w:rsid w:val="00D32CF7"/>
    <w:rsid w:val="00D33A2E"/>
    <w:rsid w:val="00D345D6"/>
    <w:rsid w:val="00D35AAA"/>
    <w:rsid w:val="00D36E27"/>
    <w:rsid w:val="00D4078A"/>
    <w:rsid w:val="00D42A57"/>
    <w:rsid w:val="00D43323"/>
    <w:rsid w:val="00D43E9A"/>
    <w:rsid w:val="00D4426D"/>
    <w:rsid w:val="00D4431F"/>
    <w:rsid w:val="00D448E0"/>
    <w:rsid w:val="00D44C54"/>
    <w:rsid w:val="00D44FA0"/>
    <w:rsid w:val="00D468D2"/>
    <w:rsid w:val="00D47385"/>
    <w:rsid w:val="00D51254"/>
    <w:rsid w:val="00D522B4"/>
    <w:rsid w:val="00D5339F"/>
    <w:rsid w:val="00D539E9"/>
    <w:rsid w:val="00D53D30"/>
    <w:rsid w:val="00D53EC9"/>
    <w:rsid w:val="00D54923"/>
    <w:rsid w:val="00D55777"/>
    <w:rsid w:val="00D55F96"/>
    <w:rsid w:val="00D566BE"/>
    <w:rsid w:val="00D60B25"/>
    <w:rsid w:val="00D61A1B"/>
    <w:rsid w:val="00D61D4A"/>
    <w:rsid w:val="00D62084"/>
    <w:rsid w:val="00D6351B"/>
    <w:rsid w:val="00D6396E"/>
    <w:rsid w:val="00D64851"/>
    <w:rsid w:val="00D65BE7"/>
    <w:rsid w:val="00D66C66"/>
    <w:rsid w:val="00D724C5"/>
    <w:rsid w:val="00D74237"/>
    <w:rsid w:val="00D75401"/>
    <w:rsid w:val="00D76513"/>
    <w:rsid w:val="00D76CAE"/>
    <w:rsid w:val="00D76D0D"/>
    <w:rsid w:val="00D76EDB"/>
    <w:rsid w:val="00D8105B"/>
    <w:rsid w:val="00D81CF0"/>
    <w:rsid w:val="00D821BB"/>
    <w:rsid w:val="00D82C32"/>
    <w:rsid w:val="00D846AF"/>
    <w:rsid w:val="00D85021"/>
    <w:rsid w:val="00D86332"/>
    <w:rsid w:val="00D86354"/>
    <w:rsid w:val="00D866C1"/>
    <w:rsid w:val="00D867F3"/>
    <w:rsid w:val="00D8742C"/>
    <w:rsid w:val="00D877CF"/>
    <w:rsid w:val="00D8782D"/>
    <w:rsid w:val="00D91C92"/>
    <w:rsid w:val="00D942B0"/>
    <w:rsid w:val="00D95FE9"/>
    <w:rsid w:val="00D97859"/>
    <w:rsid w:val="00D97EFE"/>
    <w:rsid w:val="00DA0388"/>
    <w:rsid w:val="00DA0863"/>
    <w:rsid w:val="00DA0A4F"/>
    <w:rsid w:val="00DA0CD4"/>
    <w:rsid w:val="00DA218B"/>
    <w:rsid w:val="00DA6724"/>
    <w:rsid w:val="00DB088F"/>
    <w:rsid w:val="00DB13A1"/>
    <w:rsid w:val="00DB6D2A"/>
    <w:rsid w:val="00DB6E41"/>
    <w:rsid w:val="00DB799F"/>
    <w:rsid w:val="00DC027C"/>
    <w:rsid w:val="00DC1799"/>
    <w:rsid w:val="00DC1F5A"/>
    <w:rsid w:val="00DC7066"/>
    <w:rsid w:val="00DC71E7"/>
    <w:rsid w:val="00DC754F"/>
    <w:rsid w:val="00DD05D6"/>
    <w:rsid w:val="00DD0C57"/>
    <w:rsid w:val="00DD121D"/>
    <w:rsid w:val="00DD31BC"/>
    <w:rsid w:val="00DD39B3"/>
    <w:rsid w:val="00DD4E3D"/>
    <w:rsid w:val="00DD525B"/>
    <w:rsid w:val="00DD7A49"/>
    <w:rsid w:val="00DE02EE"/>
    <w:rsid w:val="00DE0616"/>
    <w:rsid w:val="00DE07FD"/>
    <w:rsid w:val="00DE7710"/>
    <w:rsid w:val="00DF17F3"/>
    <w:rsid w:val="00DF1B80"/>
    <w:rsid w:val="00DF3E09"/>
    <w:rsid w:val="00DF5229"/>
    <w:rsid w:val="00DF60AA"/>
    <w:rsid w:val="00DF68C8"/>
    <w:rsid w:val="00DF7CA4"/>
    <w:rsid w:val="00E015DA"/>
    <w:rsid w:val="00E043BF"/>
    <w:rsid w:val="00E06923"/>
    <w:rsid w:val="00E07083"/>
    <w:rsid w:val="00E07C8F"/>
    <w:rsid w:val="00E129F4"/>
    <w:rsid w:val="00E12FB7"/>
    <w:rsid w:val="00E1300F"/>
    <w:rsid w:val="00E130BC"/>
    <w:rsid w:val="00E14121"/>
    <w:rsid w:val="00E15DE7"/>
    <w:rsid w:val="00E167A6"/>
    <w:rsid w:val="00E16ABD"/>
    <w:rsid w:val="00E1706E"/>
    <w:rsid w:val="00E21171"/>
    <w:rsid w:val="00E21239"/>
    <w:rsid w:val="00E24AA2"/>
    <w:rsid w:val="00E25A19"/>
    <w:rsid w:val="00E265AA"/>
    <w:rsid w:val="00E268B2"/>
    <w:rsid w:val="00E27D36"/>
    <w:rsid w:val="00E30382"/>
    <w:rsid w:val="00E3049A"/>
    <w:rsid w:val="00E304B4"/>
    <w:rsid w:val="00E308F6"/>
    <w:rsid w:val="00E30D7F"/>
    <w:rsid w:val="00E32A9A"/>
    <w:rsid w:val="00E33357"/>
    <w:rsid w:val="00E34209"/>
    <w:rsid w:val="00E346C4"/>
    <w:rsid w:val="00E36507"/>
    <w:rsid w:val="00E36B4D"/>
    <w:rsid w:val="00E375D3"/>
    <w:rsid w:val="00E40947"/>
    <w:rsid w:val="00E41243"/>
    <w:rsid w:val="00E4182F"/>
    <w:rsid w:val="00E41906"/>
    <w:rsid w:val="00E41E78"/>
    <w:rsid w:val="00E43036"/>
    <w:rsid w:val="00E458BF"/>
    <w:rsid w:val="00E45DD2"/>
    <w:rsid w:val="00E46A1A"/>
    <w:rsid w:val="00E46F64"/>
    <w:rsid w:val="00E50BC4"/>
    <w:rsid w:val="00E50EE2"/>
    <w:rsid w:val="00E52694"/>
    <w:rsid w:val="00E53E0E"/>
    <w:rsid w:val="00E553BD"/>
    <w:rsid w:val="00E609EE"/>
    <w:rsid w:val="00E62DBE"/>
    <w:rsid w:val="00E64745"/>
    <w:rsid w:val="00E6475B"/>
    <w:rsid w:val="00E647CA"/>
    <w:rsid w:val="00E65BE1"/>
    <w:rsid w:val="00E670D1"/>
    <w:rsid w:val="00E67789"/>
    <w:rsid w:val="00E70719"/>
    <w:rsid w:val="00E70BEC"/>
    <w:rsid w:val="00E72B1E"/>
    <w:rsid w:val="00E74FF4"/>
    <w:rsid w:val="00E757CE"/>
    <w:rsid w:val="00E7723B"/>
    <w:rsid w:val="00E80038"/>
    <w:rsid w:val="00E82D5F"/>
    <w:rsid w:val="00E844A8"/>
    <w:rsid w:val="00E84BD6"/>
    <w:rsid w:val="00E85A61"/>
    <w:rsid w:val="00E85AAD"/>
    <w:rsid w:val="00E85BA8"/>
    <w:rsid w:val="00E912A7"/>
    <w:rsid w:val="00E934C1"/>
    <w:rsid w:val="00E9492A"/>
    <w:rsid w:val="00E95088"/>
    <w:rsid w:val="00E97A1A"/>
    <w:rsid w:val="00EA3335"/>
    <w:rsid w:val="00EA38AD"/>
    <w:rsid w:val="00EA55DD"/>
    <w:rsid w:val="00EA770A"/>
    <w:rsid w:val="00EB0E98"/>
    <w:rsid w:val="00EB1307"/>
    <w:rsid w:val="00EB190F"/>
    <w:rsid w:val="00EC1EF6"/>
    <w:rsid w:val="00EC4DCE"/>
    <w:rsid w:val="00EC5890"/>
    <w:rsid w:val="00EC59A5"/>
    <w:rsid w:val="00EC6AA2"/>
    <w:rsid w:val="00EC7BCA"/>
    <w:rsid w:val="00ED04B6"/>
    <w:rsid w:val="00ED2117"/>
    <w:rsid w:val="00ED303F"/>
    <w:rsid w:val="00ED312E"/>
    <w:rsid w:val="00ED3D56"/>
    <w:rsid w:val="00ED42A0"/>
    <w:rsid w:val="00ED5A16"/>
    <w:rsid w:val="00ED7481"/>
    <w:rsid w:val="00ED7A60"/>
    <w:rsid w:val="00EE0C53"/>
    <w:rsid w:val="00EE16FE"/>
    <w:rsid w:val="00EE3EA1"/>
    <w:rsid w:val="00EE6571"/>
    <w:rsid w:val="00EF0063"/>
    <w:rsid w:val="00EF0DBE"/>
    <w:rsid w:val="00EF215C"/>
    <w:rsid w:val="00EF29F1"/>
    <w:rsid w:val="00EF3B94"/>
    <w:rsid w:val="00EF3DDE"/>
    <w:rsid w:val="00EF5F04"/>
    <w:rsid w:val="00EF7978"/>
    <w:rsid w:val="00F071A2"/>
    <w:rsid w:val="00F07617"/>
    <w:rsid w:val="00F10C35"/>
    <w:rsid w:val="00F11251"/>
    <w:rsid w:val="00F12E6F"/>
    <w:rsid w:val="00F144F6"/>
    <w:rsid w:val="00F16D08"/>
    <w:rsid w:val="00F16DED"/>
    <w:rsid w:val="00F171E4"/>
    <w:rsid w:val="00F2000B"/>
    <w:rsid w:val="00F2173B"/>
    <w:rsid w:val="00F22608"/>
    <w:rsid w:val="00F24568"/>
    <w:rsid w:val="00F259A0"/>
    <w:rsid w:val="00F25EDF"/>
    <w:rsid w:val="00F3173E"/>
    <w:rsid w:val="00F318CD"/>
    <w:rsid w:val="00F3376C"/>
    <w:rsid w:val="00F33E24"/>
    <w:rsid w:val="00F373B4"/>
    <w:rsid w:val="00F406A7"/>
    <w:rsid w:val="00F428AC"/>
    <w:rsid w:val="00F44DBB"/>
    <w:rsid w:val="00F466D1"/>
    <w:rsid w:val="00F473C4"/>
    <w:rsid w:val="00F5017D"/>
    <w:rsid w:val="00F51CC0"/>
    <w:rsid w:val="00F51F15"/>
    <w:rsid w:val="00F525A7"/>
    <w:rsid w:val="00F557FB"/>
    <w:rsid w:val="00F55F11"/>
    <w:rsid w:val="00F57421"/>
    <w:rsid w:val="00F60C66"/>
    <w:rsid w:val="00F610D9"/>
    <w:rsid w:val="00F61B7E"/>
    <w:rsid w:val="00F73018"/>
    <w:rsid w:val="00F73288"/>
    <w:rsid w:val="00F73C46"/>
    <w:rsid w:val="00F74C6D"/>
    <w:rsid w:val="00F7649E"/>
    <w:rsid w:val="00F77E08"/>
    <w:rsid w:val="00F77EF2"/>
    <w:rsid w:val="00F80DD7"/>
    <w:rsid w:val="00F822DE"/>
    <w:rsid w:val="00F84575"/>
    <w:rsid w:val="00F84618"/>
    <w:rsid w:val="00F86B3D"/>
    <w:rsid w:val="00F9219A"/>
    <w:rsid w:val="00F926D3"/>
    <w:rsid w:val="00F94C20"/>
    <w:rsid w:val="00F95640"/>
    <w:rsid w:val="00F962F2"/>
    <w:rsid w:val="00FA01C4"/>
    <w:rsid w:val="00FA457E"/>
    <w:rsid w:val="00FA4909"/>
    <w:rsid w:val="00FA575A"/>
    <w:rsid w:val="00FA77E0"/>
    <w:rsid w:val="00FB36E1"/>
    <w:rsid w:val="00FB38BD"/>
    <w:rsid w:val="00FB4D0B"/>
    <w:rsid w:val="00FB5336"/>
    <w:rsid w:val="00FB68E4"/>
    <w:rsid w:val="00FC22C3"/>
    <w:rsid w:val="00FC2B0D"/>
    <w:rsid w:val="00FC2E20"/>
    <w:rsid w:val="00FC5646"/>
    <w:rsid w:val="00FC70C1"/>
    <w:rsid w:val="00FD0EC7"/>
    <w:rsid w:val="00FD3304"/>
    <w:rsid w:val="00FD358E"/>
    <w:rsid w:val="00FD4868"/>
    <w:rsid w:val="00FD4DEA"/>
    <w:rsid w:val="00FD50FD"/>
    <w:rsid w:val="00FD5F9F"/>
    <w:rsid w:val="00FD724E"/>
    <w:rsid w:val="00FD72BC"/>
    <w:rsid w:val="00FD7915"/>
    <w:rsid w:val="00FD7E80"/>
    <w:rsid w:val="00FE0B3B"/>
    <w:rsid w:val="00FE3404"/>
    <w:rsid w:val="00FE46FC"/>
    <w:rsid w:val="00FE49AD"/>
    <w:rsid w:val="00FE7BF5"/>
    <w:rsid w:val="00FE7FBE"/>
    <w:rsid w:val="00FF0936"/>
    <w:rsid w:val="00FF0F58"/>
    <w:rsid w:val="00FF104C"/>
    <w:rsid w:val="00FF11CA"/>
    <w:rsid w:val="00FF12BF"/>
    <w:rsid w:val="00FF1B04"/>
    <w:rsid w:val="00FF3C90"/>
    <w:rsid w:val="00FF40B7"/>
    <w:rsid w:val="00FF4EE8"/>
    <w:rsid w:val="00FF5983"/>
    <w:rsid w:val="00FF5EEE"/>
    <w:rsid w:val="00FF631D"/>
    <w:rsid w:val="00FF744F"/>
    <w:rsid w:val="28A42A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187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styleId="EncabezadoCar" w:customStyle="1">
    <w:name w:val="Encabezado Car"/>
    <w:basedOn w:val="Fuentedeprrafopredeter"/>
    <w:link w:val="Encabezado"/>
    <w:uiPriority w:val="99"/>
    <w:rsid w:val="0080187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styleId="PiedepginaCar" w:customStyle="1">
    <w:name w:val="Pie de página Car"/>
    <w:basedOn w:val="Fuentedeprrafopredeter"/>
    <w:link w:val="Piedepgina"/>
    <w:uiPriority w:val="99"/>
    <w:rsid w:val="00801872"/>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styleId="TextocomentarioCar" w:customStyle="1">
    <w:name w:val="Texto comentario Car"/>
    <w:basedOn w:val="Fuentedeprrafopredeter"/>
    <w:link w:val="Textocomentario"/>
    <w:uiPriority w:val="99"/>
    <w:semiHidden/>
    <w:rsid w:val="00BE73E6"/>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styleId="AsuntodelcomentarioCar" w:customStyle="1">
    <w:name w:val="Asunto del comentario Car"/>
    <w:basedOn w:val="TextocomentarioCar"/>
    <w:link w:val="Asuntodelcomentario"/>
    <w:uiPriority w:val="99"/>
    <w:semiHidden/>
    <w:rsid w:val="00BE73E6"/>
    <w:rPr>
      <w:rFonts w:ascii="Times New Roman" w:hAnsi="Times New Roman" w:eastAsia="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styleId="TextodegloboCar" w:customStyle="1">
    <w:name w:val="Texto de globo Car"/>
    <w:basedOn w:val="Fuentedeprrafopredeter"/>
    <w:link w:val="Textodeglobo"/>
    <w:uiPriority w:val="99"/>
    <w:semiHidden/>
    <w:rsid w:val="00BE73E6"/>
    <w:rPr>
      <w:rFonts w:ascii="Times New Roman" w:hAnsi="Times New Roman" w:eastAsia="Times New Roman" w:cs="Times New Roman"/>
      <w:sz w:val="18"/>
      <w:szCs w:val="18"/>
      <w:lang w:eastAsia="es-ES"/>
    </w:rPr>
  </w:style>
  <w:style w:type="character" w:styleId="Mencinsinresolver1" w:customStyle="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hAnsi="Times New Roman" w:eastAsia="Times New Roman" w:cs="Times New Roman"/>
      <w:sz w:val="20"/>
      <w:szCs w:val="20"/>
      <w:lang w:eastAsia="es-ES"/>
    </w:rPr>
  </w:style>
  <w:style w:type="character" w:styleId="Mencinsinresolver2" w:customStyle="1">
    <w:name w:val="Mención sin resolver2"/>
    <w:basedOn w:val="Fuentedeprrafopredeter"/>
    <w:uiPriority w:val="99"/>
    <w:semiHidden/>
    <w:unhideWhenUsed/>
    <w:rsid w:val="00F473C4"/>
    <w:rPr>
      <w:color w:val="605E5C"/>
      <w:shd w:val="clear" w:color="auto" w:fill="E1DFDD"/>
    </w:rPr>
  </w:style>
  <w:style w:type="character" w:styleId="normaltextrun" w:customStyle="1">
    <w:name w:val="normaltextrun"/>
    <w:basedOn w:val="Fuentedeprrafopredeter"/>
    <w:rsid w:val="007F5DCD"/>
  </w:style>
  <w:style w:type="character" w:styleId="eop" w:customStyle="1">
    <w:name w:val="eop"/>
    <w:basedOn w:val="Fuentedeprrafopredeter"/>
    <w:rsid w:val="007F5DCD"/>
  </w:style>
  <w:style w:type="character" w:styleId="Mencinsinresolver3" w:customStyle="1">
    <w:name w:val="Mención sin resolver3"/>
    <w:basedOn w:val="Fuentedeprrafopredeter"/>
    <w:uiPriority w:val="99"/>
    <w:semiHidden/>
    <w:unhideWhenUsed/>
    <w:rsid w:val="003E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188446854">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458032911">
      <w:bodyDiv w:val="1"/>
      <w:marLeft w:val="0"/>
      <w:marRight w:val="0"/>
      <w:marTop w:val="0"/>
      <w:marBottom w:val="0"/>
      <w:divBdr>
        <w:top w:val="none" w:sz="0" w:space="0" w:color="auto"/>
        <w:left w:val="none" w:sz="0" w:space="0" w:color="auto"/>
        <w:bottom w:val="none" w:sz="0" w:space="0" w:color="auto"/>
        <w:right w:val="none" w:sz="0" w:space="0" w:color="auto"/>
      </w:divBdr>
    </w:div>
    <w:div w:id="486242794">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665086793">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939486543">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58301251">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59828270">
      <w:bodyDiv w:val="1"/>
      <w:marLeft w:val="0"/>
      <w:marRight w:val="0"/>
      <w:marTop w:val="0"/>
      <w:marBottom w:val="0"/>
      <w:divBdr>
        <w:top w:val="none" w:sz="0" w:space="0" w:color="auto"/>
        <w:left w:val="none" w:sz="0" w:space="0" w:color="auto"/>
        <w:bottom w:val="none" w:sz="0" w:space="0" w:color="auto"/>
        <w:right w:val="none" w:sz="0" w:space="0" w:color="auto"/>
      </w:divBdr>
    </w:div>
    <w:div w:id="1561360822">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7505811">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39557720">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092268269">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javascript:AbrirModal(3)" TargetMode="Externa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javascript:AbrirModal(2)" TargetMode="Externa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 Type="http://schemas.openxmlformats.org/officeDocument/2006/relationships/glossaryDocument" Target="glossary/document.xml" Id="Rd5b506f198264a5b"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2fffc0d-9c4b-4841-aed4-793e6b9defbe}"/>
      </w:docPartPr>
      <w:docPartBody>
        <w:p w14:paraId="7AB6D7D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E6B8-467F-4131-B7DC-D6990149E3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5</revision>
  <lastPrinted>2022-01-12T15:44:00.0000000Z</lastPrinted>
  <dcterms:created xsi:type="dcterms:W3CDTF">2022-05-19T23:51:00.0000000Z</dcterms:created>
  <dcterms:modified xsi:type="dcterms:W3CDTF">2022-06-02T18:15:34.2928498Z</dcterms:modified>
</coreProperties>
</file>