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72A056" w14:textId="22501D8C" w:rsidR="00650D3F" w:rsidRPr="004D5C77" w:rsidRDefault="00650D3F" w:rsidP="00650D3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4D5C77">
        <w:rPr>
          <w:rFonts w:ascii="Palatino Linotype" w:eastAsia="Palatino Linotype" w:hAnsi="Palatino Linotype" w:cs="Palatino Linotype"/>
          <w:color w:val="000000"/>
        </w:rPr>
        <w:t xml:space="preserve">Resolución del Pleno del Instituto de Transparencia, Acceso a la Información Pública y Protección de Datos Personales del Estado de México y Municipios, con domicilio en Metepec, Estado </w:t>
      </w:r>
      <w:r w:rsidR="000F1A65">
        <w:rPr>
          <w:rFonts w:ascii="Palatino Linotype" w:eastAsia="Palatino Linotype" w:hAnsi="Palatino Linotype" w:cs="Palatino Linotype"/>
          <w:color w:val="000000"/>
        </w:rPr>
        <w:t>de México, a diecinueve de enero de dos mil veintidós</w:t>
      </w:r>
      <w:r w:rsidRPr="004D5C77">
        <w:rPr>
          <w:rFonts w:ascii="Palatino Linotype" w:eastAsia="Palatino Linotype" w:hAnsi="Palatino Linotype" w:cs="Palatino Linotype"/>
          <w:color w:val="000000"/>
        </w:rPr>
        <w:t>.</w:t>
      </w:r>
    </w:p>
    <w:p w14:paraId="417DEC24" w14:textId="77777777" w:rsidR="00650D3F" w:rsidRPr="004D5C77" w:rsidRDefault="00650D3F" w:rsidP="00650D3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6D9064F" w14:textId="79D5EFC0" w:rsidR="00650D3F" w:rsidRPr="004D5C77" w:rsidRDefault="00650D3F" w:rsidP="00650D3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4D5C77">
        <w:rPr>
          <w:rFonts w:ascii="Palatino Linotype" w:eastAsia="Palatino Linotype" w:hAnsi="Palatino Linotype" w:cs="Palatino Linotype"/>
          <w:b/>
          <w:color w:val="000000"/>
        </w:rPr>
        <w:t>VISTOS</w:t>
      </w:r>
      <w:r w:rsidRPr="004D5C77">
        <w:rPr>
          <w:rFonts w:ascii="Palatino Linotype" w:eastAsia="Palatino Linotype" w:hAnsi="Palatino Linotype" w:cs="Palatino Linotype"/>
          <w:color w:val="000000"/>
        </w:rPr>
        <w:t xml:space="preserve"> los expedientes electrónicos formados con motivo de los recursos de revisión número</w:t>
      </w:r>
      <w:r w:rsidR="002E0493" w:rsidRPr="004D5C77">
        <w:rPr>
          <w:rFonts w:ascii="Palatino Linotype" w:eastAsia="Palatino Linotype" w:hAnsi="Palatino Linotype" w:cs="Palatino Linotype"/>
          <w:b/>
          <w:color w:val="000000"/>
        </w:rPr>
        <w:t xml:space="preserve"> </w:t>
      </w:r>
      <w:r w:rsidR="000F1A65">
        <w:rPr>
          <w:rFonts w:ascii="Palatino Linotype" w:eastAsia="Palatino Linotype" w:hAnsi="Palatino Linotype" w:cs="Palatino Linotype"/>
          <w:b/>
          <w:color w:val="000000"/>
        </w:rPr>
        <w:t>05705</w:t>
      </w:r>
      <w:r w:rsidR="00FD76CF" w:rsidRPr="004D5C77">
        <w:rPr>
          <w:rFonts w:ascii="Palatino Linotype" w:eastAsia="Palatino Linotype" w:hAnsi="Palatino Linotype" w:cs="Palatino Linotype"/>
          <w:b/>
          <w:color w:val="000000"/>
        </w:rPr>
        <w:t>/INFOEM/IP/RR/2021</w:t>
      </w:r>
      <w:r w:rsidR="002E0493" w:rsidRPr="004D5C77">
        <w:rPr>
          <w:rFonts w:ascii="Palatino Linotype" w:eastAsia="Palatino Linotype" w:hAnsi="Palatino Linotype" w:cs="Palatino Linotype"/>
          <w:b/>
          <w:color w:val="000000"/>
        </w:rPr>
        <w:t xml:space="preserve"> </w:t>
      </w:r>
      <w:r w:rsidRPr="004D5C77">
        <w:rPr>
          <w:rFonts w:ascii="Palatino Linotype" w:eastAsia="Palatino Linotype" w:hAnsi="Palatino Linotype" w:cs="Palatino Linotype"/>
          <w:color w:val="000000"/>
        </w:rPr>
        <w:t>y</w:t>
      </w:r>
      <w:r w:rsidR="000F1A65">
        <w:rPr>
          <w:rFonts w:ascii="Palatino Linotype" w:eastAsia="Palatino Linotype" w:hAnsi="Palatino Linotype" w:cs="Palatino Linotype"/>
          <w:b/>
          <w:color w:val="000000"/>
        </w:rPr>
        <w:t xml:space="preserve"> 05706</w:t>
      </w:r>
      <w:r w:rsidR="00FD76CF" w:rsidRPr="004D5C77">
        <w:rPr>
          <w:rFonts w:ascii="Palatino Linotype" w:eastAsia="Palatino Linotype" w:hAnsi="Palatino Linotype" w:cs="Palatino Linotype"/>
          <w:b/>
          <w:color w:val="000000"/>
        </w:rPr>
        <w:t>/INFOEM/IP/RR/2021</w:t>
      </w:r>
      <w:r w:rsidRPr="004D5C77">
        <w:rPr>
          <w:rFonts w:ascii="Palatino Linotype" w:eastAsia="Palatino Linotype" w:hAnsi="Palatino Linotype" w:cs="Palatino Linotype"/>
          <w:color w:val="000000"/>
        </w:rPr>
        <w:t>, interpuestos p</w:t>
      </w:r>
      <w:r w:rsidR="000F1A65">
        <w:rPr>
          <w:rFonts w:ascii="Palatino Linotype" w:eastAsia="Palatino Linotype" w:hAnsi="Palatino Linotype" w:cs="Palatino Linotype"/>
          <w:color w:val="000000"/>
        </w:rPr>
        <w:t xml:space="preserve">or la C. </w:t>
      </w:r>
      <w:proofErr w:type="spellStart"/>
      <w:r w:rsidR="009152AD">
        <w:rPr>
          <w:rFonts w:ascii="Palatino Linotype" w:eastAsia="Palatino Linotype" w:hAnsi="Palatino Linotype" w:cs="Palatino Linotype"/>
          <w:b/>
          <w:color w:val="000000"/>
        </w:rPr>
        <w:t>xxxxxxxxxxxxxxxxxxxxxxxxxxxxxxxxxxx</w:t>
      </w:r>
      <w:proofErr w:type="spellEnd"/>
      <w:r w:rsidR="000F1A65">
        <w:rPr>
          <w:rFonts w:ascii="Palatino Linotype" w:eastAsia="Palatino Linotype" w:hAnsi="Palatino Linotype" w:cs="Palatino Linotype"/>
          <w:color w:val="000000"/>
        </w:rPr>
        <w:t xml:space="preserve">, en lo sucesivo la </w:t>
      </w:r>
      <w:r w:rsidRPr="004D5C77">
        <w:rPr>
          <w:rFonts w:ascii="Palatino Linotype" w:eastAsia="Palatino Linotype" w:hAnsi="Palatino Linotype" w:cs="Palatino Linotype"/>
          <w:color w:val="000000"/>
        </w:rPr>
        <w:t xml:space="preserve"> </w:t>
      </w:r>
      <w:r w:rsidRPr="004D5C77">
        <w:rPr>
          <w:rFonts w:ascii="Palatino Linotype" w:eastAsia="Palatino Linotype" w:hAnsi="Palatino Linotype" w:cs="Palatino Linotype"/>
          <w:b/>
          <w:color w:val="000000"/>
        </w:rPr>
        <w:t>Recurrente</w:t>
      </w:r>
      <w:r w:rsidRPr="004D5C77">
        <w:rPr>
          <w:rFonts w:ascii="Palatino Linotype" w:eastAsia="Palatino Linotype" w:hAnsi="Palatino Linotype" w:cs="Palatino Linotype"/>
          <w:color w:val="000000"/>
        </w:rPr>
        <w:t>, en contra de la</w:t>
      </w:r>
      <w:r w:rsidR="002E0493" w:rsidRPr="004D5C77">
        <w:rPr>
          <w:rFonts w:ascii="Palatino Linotype" w:eastAsia="Palatino Linotype" w:hAnsi="Palatino Linotype" w:cs="Palatino Linotype"/>
          <w:color w:val="000000"/>
        </w:rPr>
        <w:t>s respuestas</w:t>
      </w:r>
      <w:r w:rsidR="005E7812" w:rsidRPr="004D5C77">
        <w:rPr>
          <w:rFonts w:ascii="Palatino Linotype" w:eastAsia="Palatino Linotype" w:hAnsi="Palatino Linotype" w:cs="Palatino Linotype"/>
          <w:color w:val="000000"/>
        </w:rPr>
        <w:t xml:space="preserve"> </w:t>
      </w:r>
      <w:r w:rsidRPr="004D5C77">
        <w:rPr>
          <w:rFonts w:ascii="Palatino Linotype" w:eastAsia="Palatino Linotype" w:hAnsi="Palatino Linotype" w:cs="Palatino Linotype"/>
          <w:color w:val="000000"/>
        </w:rPr>
        <w:t>de</w:t>
      </w:r>
      <w:r w:rsidR="000F1A65">
        <w:rPr>
          <w:rFonts w:ascii="Palatino Linotype" w:eastAsia="Palatino Linotype" w:hAnsi="Palatino Linotype" w:cs="Palatino Linotype"/>
          <w:color w:val="000000"/>
        </w:rPr>
        <w:t xml:space="preserve"> </w:t>
      </w:r>
      <w:r w:rsidRPr="004D5C77">
        <w:rPr>
          <w:rFonts w:ascii="Palatino Linotype" w:eastAsia="Palatino Linotype" w:hAnsi="Palatino Linotype" w:cs="Palatino Linotype"/>
          <w:color w:val="000000"/>
        </w:rPr>
        <w:t>l</w:t>
      </w:r>
      <w:r w:rsidR="000F1A65">
        <w:rPr>
          <w:rFonts w:ascii="Palatino Linotype" w:eastAsia="Palatino Linotype" w:hAnsi="Palatino Linotype" w:cs="Palatino Linotype"/>
          <w:color w:val="000000"/>
        </w:rPr>
        <w:t>a</w:t>
      </w:r>
      <w:r w:rsidRPr="004D5C77">
        <w:rPr>
          <w:rFonts w:ascii="Palatino Linotype" w:eastAsia="Palatino Linotype" w:hAnsi="Palatino Linotype" w:cs="Palatino Linotype"/>
          <w:color w:val="000000"/>
        </w:rPr>
        <w:t xml:space="preserve"> </w:t>
      </w:r>
      <w:r w:rsidR="000F1A65">
        <w:rPr>
          <w:rFonts w:ascii="Palatino Linotype" w:eastAsia="Palatino Linotype" w:hAnsi="Palatino Linotype" w:cs="Palatino Linotype"/>
          <w:b/>
          <w:color w:val="000000"/>
        </w:rPr>
        <w:t>Fiscalía General de Justicia del Estado de México</w:t>
      </w:r>
      <w:r w:rsidRPr="004D5C77">
        <w:rPr>
          <w:rFonts w:ascii="Palatino Linotype" w:eastAsia="Palatino Linotype" w:hAnsi="Palatino Linotype" w:cs="Palatino Linotype"/>
          <w:color w:val="000000"/>
        </w:rPr>
        <w:t>, en lo subsecuente</w:t>
      </w:r>
      <w:r w:rsidRPr="004D5C77">
        <w:rPr>
          <w:rFonts w:ascii="Palatino Linotype" w:eastAsia="Palatino Linotype" w:hAnsi="Palatino Linotype" w:cs="Palatino Linotype"/>
          <w:b/>
          <w:color w:val="000000"/>
        </w:rPr>
        <w:t xml:space="preserve"> </w:t>
      </w:r>
      <w:r w:rsidRPr="004D5C77">
        <w:rPr>
          <w:rFonts w:ascii="Palatino Linotype" w:eastAsia="Palatino Linotype" w:hAnsi="Palatino Linotype" w:cs="Palatino Linotype"/>
          <w:color w:val="000000"/>
        </w:rPr>
        <w:t xml:space="preserve">el </w:t>
      </w:r>
      <w:r w:rsidRPr="004D5C77">
        <w:rPr>
          <w:rFonts w:ascii="Palatino Linotype" w:eastAsia="Palatino Linotype" w:hAnsi="Palatino Linotype" w:cs="Palatino Linotype"/>
          <w:b/>
          <w:color w:val="000000"/>
        </w:rPr>
        <w:t xml:space="preserve">Sujeto Obligado, </w:t>
      </w:r>
      <w:r w:rsidRPr="004D5C77">
        <w:rPr>
          <w:rFonts w:ascii="Palatino Linotype" w:eastAsia="Palatino Linotype" w:hAnsi="Palatino Linotype" w:cs="Palatino Linotype"/>
          <w:color w:val="000000"/>
        </w:rPr>
        <w:t>se procede a dictar la presente resolución.</w:t>
      </w:r>
    </w:p>
    <w:p w14:paraId="1ED3C763" w14:textId="77777777" w:rsidR="00650D3F" w:rsidRPr="004D5C77" w:rsidRDefault="00650D3F" w:rsidP="00650D3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D94EDC4" w14:textId="77777777" w:rsidR="00650D3F" w:rsidRPr="004D5C77" w:rsidRDefault="00650D3F" w:rsidP="00650D3F">
      <w:pPr>
        <w:pBdr>
          <w:top w:val="nil"/>
          <w:left w:val="nil"/>
          <w:bottom w:val="nil"/>
          <w:right w:val="nil"/>
          <w:between w:val="nil"/>
        </w:pBdr>
        <w:spacing w:line="360" w:lineRule="auto"/>
        <w:jc w:val="center"/>
        <w:rPr>
          <w:rFonts w:ascii="Palatino Linotype" w:eastAsia="Palatino Linotype" w:hAnsi="Palatino Linotype" w:cs="Palatino Linotype"/>
          <w:b/>
          <w:color w:val="000000"/>
          <w:sz w:val="28"/>
          <w:szCs w:val="28"/>
        </w:rPr>
      </w:pPr>
      <w:r w:rsidRPr="004D5C77">
        <w:rPr>
          <w:rFonts w:ascii="Palatino Linotype" w:eastAsia="Palatino Linotype" w:hAnsi="Palatino Linotype" w:cs="Palatino Linotype"/>
          <w:b/>
          <w:color w:val="000000"/>
          <w:sz w:val="28"/>
          <w:szCs w:val="28"/>
        </w:rPr>
        <w:t>A N T E C E D E N T E S</w:t>
      </w:r>
    </w:p>
    <w:p w14:paraId="15725903" w14:textId="77777777" w:rsidR="00650D3F" w:rsidRPr="004D5C77" w:rsidRDefault="00650D3F" w:rsidP="00650D3F">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5ECD95A4" w14:textId="77777777" w:rsidR="00650D3F" w:rsidRPr="004D5C77" w:rsidRDefault="00650D3F" w:rsidP="00650D3F">
      <w:pPr>
        <w:pBdr>
          <w:top w:val="nil"/>
          <w:left w:val="nil"/>
          <w:bottom w:val="nil"/>
          <w:right w:val="nil"/>
          <w:between w:val="nil"/>
        </w:pBdr>
        <w:spacing w:line="360" w:lineRule="auto"/>
        <w:jc w:val="both"/>
        <w:rPr>
          <w:rFonts w:ascii="Palatino Linotype" w:eastAsia="Palatino Linotype" w:hAnsi="Palatino Linotype" w:cs="Palatino Linotype"/>
          <w:color w:val="000000"/>
          <w:sz w:val="26"/>
          <w:szCs w:val="26"/>
        </w:rPr>
      </w:pPr>
      <w:r w:rsidRPr="004D5C77">
        <w:rPr>
          <w:rFonts w:ascii="Palatino Linotype" w:eastAsia="Palatino Linotype" w:hAnsi="Palatino Linotype" w:cs="Palatino Linotype"/>
          <w:b/>
          <w:color w:val="000000"/>
          <w:sz w:val="26"/>
          <w:szCs w:val="26"/>
        </w:rPr>
        <w:t>PRIMERO.</w:t>
      </w:r>
      <w:r w:rsidRPr="004D5C77">
        <w:rPr>
          <w:rFonts w:ascii="Palatino Linotype" w:eastAsia="Palatino Linotype" w:hAnsi="Palatino Linotype" w:cs="Palatino Linotype"/>
          <w:color w:val="000000"/>
          <w:sz w:val="26"/>
          <w:szCs w:val="26"/>
        </w:rPr>
        <w:t xml:space="preserve"> </w:t>
      </w:r>
      <w:r w:rsidRPr="004D5C77">
        <w:rPr>
          <w:rFonts w:ascii="Palatino Linotype" w:eastAsia="Palatino Linotype" w:hAnsi="Palatino Linotype" w:cs="Palatino Linotype"/>
          <w:b/>
          <w:color w:val="000000"/>
          <w:sz w:val="26"/>
          <w:szCs w:val="26"/>
        </w:rPr>
        <w:t>De las Solicitudes de Información.</w:t>
      </w:r>
    </w:p>
    <w:p w14:paraId="0FF28E58" w14:textId="3997A5DA" w:rsidR="00650D3F" w:rsidRPr="004D5C77" w:rsidRDefault="00650D3F" w:rsidP="00650D3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4D5C77">
        <w:rPr>
          <w:rFonts w:ascii="Palatino Linotype" w:eastAsia="Palatino Linotype" w:hAnsi="Palatino Linotype" w:cs="Palatino Linotype"/>
          <w:color w:val="000000"/>
        </w:rPr>
        <w:t xml:space="preserve">Con fecha </w:t>
      </w:r>
      <w:r w:rsidR="00D85487">
        <w:rPr>
          <w:rFonts w:ascii="Palatino Linotype" w:eastAsia="Palatino Linotype" w:hAnsi="Palatino Linotype" w:cs="Palatino Linotype"/>
          <w:color w:val="000000"/>
        </w:rPr>
        <w:t>ocho</w:t>
      </w:r>
      <w:r w:rsidR="005E7812" w:rsidRPr="004D5C77">
        <w:rPr>
          <w:rFonts w:ascii="Palatino Linotype" w:eastAsia="Palatino Linotype" w:hAnsi="Palatino Linotype" w:cs="Palatino Linotype"/>
          <w:color w:val="000000"/>
        </w:rPr>
        <w:t xml:space="preserve"> de octubre</w:t>
      </w:r>
      <w:r w:rsidR="000D4FF6" w:rsidRPr="004D5C77">
        <w:rPr>
          <w:rFonts w:ascii="Palatino Linotype" w:eastAsia="Palatino Linotype" w:hAnsi="Palatino Linotype" w:cs="Palatino Linotype"/>
          <w:color w:val="000000"/>
        </w:rPr>
        <w:t xml:space="preserve"> </w:t>
      </w:r>
      <w:r w:rsidR="00D85487">
        <w:rPr>
          <w:rFonts w:ascii="Palatino Linotype" w:eastAsia="Palatino Linotype" w:hAnsi="Palatino Linotype" w:cs="Palatino Linotype"/>
          <w:color w:val="000000"/>
        </w:rPr>
        <w:t>de dos mil veintiuno, la</w:t>
      </w:r>
      <w:r w:rsidRPr="004D5C77">
        <w:rPr>
          <w:rFonts w:ascii="Palatino Linotype" w:eastAsia="Palatino Linotype" w:hAnsi="Palatino Linotype" w:cs="Palatino Linotype"/>
          <w:color w:val="000000"/>
        </w:rPr>
        <w:t xml:space="preserve"> Recurrente presentó a través del Sistema de Acceso a la Información Mexiquense (SAIMEX), solicitudes de información que fueron registradas bajo los números de expediente</w:t>
      </w:r>
      <w:r w:rsidR="000D4FF6" w:rsidRPr="004D5C77">
        <w:rPr>
          <w:rFonts w:ascii="Palatino Linotype" w:eastAsia="Palatino Linotype" w:hAnsi="Palatino Linotype" w:cs="Palatino Linotype"/>
          <w:color w:val="000000"/>
        </w:rPr>
        <w:t xml:space="preserve"> </w:t>
      </w:r>
      <w:r w:rsidR="00D85487" w:rsidRPr="00D85487">
        <w:rPr>
          <w:rFonts w:ascii="Palatino Linotype" w:eastAsia="Palatino Linotype" w:hAnsi="Palatino Linotype" w:cs="Palatino Linotype"/>
          <w:b/>
          <w:bCs/>
          <w:color w:val="000000"/>
        </w:rPr>
        <w:t>01028/FGJ/IP/2021</w:t>
      </w:r>
      <w:r w:rsidR="000D4FF6" w:rsidRPr="004D5C77">
        <w:rPr>
          <w:rFonts w:ascii="Palatino Linotype" w:eastAsia="Palatino Linotype" w:hAnsi="Palatino Linotype" w:cs="Palatino Linotype"/>
          <w:color w:val="000000"/>
        </w:rPr>
        <w:t xml:space="preserve"> </w:t>
      </w:r>
      <w:r w:rsidRPr="004D5C77">
        <w:rPr>
          <w:rFonts w:ascii="Palatino Linotype" w:eastAsia="Palatino Linotype" w:hAnsi="Palatino Linotype" w:cs="Palatino Linotype"/>
          <w:color w:val="000000"/>
        </w:rPr>
        <w:t>y</w:t>
      </w:r>
      <w:r w:rsidR="005E7812" w:rsidRPr="004D5C77">
        <w:rPr>
          <w:rFonts w:ascii="Palatino Linotype" w:eastAsia="Palatino Linotype" w:hAnsi="Palatino Linotype" w:cs="Palatino Linotype"/>
          <w:b/>
          <w:color w:val="000000"/>
        </w:rPr>
        <w:t xml:space="preserve"> </w:t>
      </w:r>
      <w:r w:rsidR="00D85487" w:rsidRPr="00D85487">
        <w:rPr>
          <w:rFonts w:ascii="Palatino Linotype" w:eastAsia="Palatino Linotype" w:hAnsi="Palatino Linotype" w:cs="Palatino Linotype"/>
          <w:b/>
          <w:bCs/>
          <w:color w:val="000000"/>
        </w:rPr>
        <w:t>01026/FGJ/IP/2021</w:t>
      </w:r>
      <w:r w:rsidR="000D4FF6" w:rsidRPr="004D5C77">
        <w:rPr>
          <w:rFonts w:ascii="Palatino Linotype" w:eastAsia="Palatino Linotype" w:hAnsi="Palatino Linotype" w:cs="Palatino Linotype"/>
          <w:bCs/>
          <w:color w:val="000000"/>
        </w:rPr>
        <w:t>,</w:t>
      </w:r>
      <w:r w:rsidR="000D4FF6" w:rsidRPr="004D5C77">
        <w:rPr>
          <w:rFonts w:ascii="Palatino Linotype" w:eastAsia="Palatino Linotype" w:hAnsi="Palatino Linotype" w:cs="Palatino Linotype"/>
          <w:color w:val="000000"/>
        </w:rPr>
        <w:t xml:space="preserve"> </w:t>
      </w:r>
      <w:r w:rsidRPr="004D5C77">
        <w:rPr>
          <w:rFonts w:ascii="Palatino Linotype" w:eastAsia="Palatino Linotype" w:hAnsi="Palatino Linotype" w:cs="Palatino Linotype"/>
          <w:color w:val="000000"/>
        </w:rPr>
        <w:t>mediante las cuales solicitó información en el tenor siguiente:</w:t>
      </w:r>
    </w:p>
    <w:p w14:paraId="674B90AC" w14:textId="77777777" w:rsidR="00650D3F" w:rsidRPr="004D5C77" w:rsidRDefault="00650D3F" w:rsidP="00650D3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8F9F3FE" w14:textId="4629ACCE" w:rsidR="00650D3F" w:rsidRPr="004D5C77" w:rsidRDefault="00D85487" w:rsidP="00650D3F">
      <w:pPr>
        <w:pBdr>
          <w:top w:val="nil"/>
          <w:left w:val="nil"/>
          <w:bottom w:val="nil"/>
          <w:right w:val="nil"/>
          <w:between w:val="nil"/>
        </w:pBdr>
        <w:jc w:val="both"/>
        <w:rPr>
          <w:rFonts w:ascii="Palatino Linotype" w:eastAsia="Palatino Linotype" w:hAnsi="Palatino Linotype" w:cs="Palatino Linotype"/>
          <w:color w:val="000000"/>
          <w:u w:val="single"/>
        </w:rPr>
      </w:pPr>
      <w:r w:rsidRPr="00D85487">
        <w:rPr>
          <w:rFonts w:ascii="Palatino Linotype" w:eastAsia="Palatino Linotype" w:hAnsi="Palatino Linotype" w:cs="Palatino Linotype"/>
          <w:b/>
          <w:bCs/>
          <w:color w:val="000000"/>
          <w:u w:val="single"/>
        </w:rPr>
        <w:t>01028/FGJ/IP/2021</w:t>
      </w:r>
    </w:p>
    <w:p w14:paraId="08124B7E" w14:textId="7AD879CD" w:rsidR="00650D3F" w:rsidRPr="004D5C77" w:rsidRDefault="00650D3F" w:rsidP="00650D3F">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4D5C77">
        <w:rPr>
          <w:rFonts w:ascii="Palatino Linotype" w:eastAsia="Palatino Linotype" w:hAnsi="Palatino Linotype" w:cs="Palatino Linotype"/>
          <w:i/>
          <w:color w:val="000000"/>
        </w:rPr>
        <w:t>“</w:t>
      </w:r>
      <w:r w:rsidR="00D85487" w:rsidRPr="00D85487">
        <w:rPr>
          <w:rFonts w:ascii="Palatino Linotype" w:eastAsia="Palatino Linotype" w:hAnsi="Palatino Linotype" w:cs="Palatino Linotype"/>
          <w:i/>
          <w:color w:val="000000"/>
        </w:rPr>
        <w:t>Se peticiona, proporcione en versión pública todos los contratos realizados desde 2015 hasta 2021, con la empresa Distribuidora Comercial Zobgi S.A. DE C.V, y la Fiscalía General de Justicia del Estado de México. Gracias.</w:t>
      </w:r>
      <w:r w:rsidRPr="004D5C77">
        <w:rPr>
          <w:rFonts w:ascii="Palatino Linotype" w:eastAsia="Palatino Linotype" w:hAnsi="Palatino Linotype" w:cs="Palatino Linotype"/>
          <w:i/>
          <w:color w:val="000000"/>
        </w:rPr>
        <w:t>” (Sic)</w:t>
      </w:r>
    </w:p>
    <w:p w14:paraId="40E6C9AF" w14:textId="77777777" w:rsidR="00650D3F" w:rsidRPr="004D5C77" w:rsidRDefault="00650D3F" w:rsidP="00650D3F">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14:paraId="73A86946" w14:textId="0503788A" w:rsidR="000D4FF6" w:rsidRPr="004D5C77" w:rsidRDefault="00D85487" w:rsidP="000D4FF6">
      <w:pPr>
        <w:pBdr>
          <w:top w:val="nil"/>
          <w:left w:val="nil"/>
          <w:bottom w:val="nil"/>
          <w:right w:val="nil"/>
          <w:between w:val="nil"/>
        </w:pBdr>
        <w:jc w:val="both"/>
        <w:rPr>
          <w:rFonts w:ascii="Palatino Linotype" w:eastAsia="Palatino Linotype" w:hAnsi="Palatino Linotype" w:cs="Palatino Linotype"/>
          <w:color w:val="000000"/>
          <w:u w:val="single"/>
        </w:rPr>
      </w:pPr>
      <w:r w:rsidRPr="00D85487">
        <w:rPr>
          <w:rFonts w:ascii="Palatino Linotype" w:eastAsia="Palatino Linotype" w:hAnsi="Palatino Linotype" w:cs="Palatino Linotype"/>
          <w:b/>
          <w:bCs/>
          <w:color w:val="000000"/>
          <w:u w:val="single"/>
        </w:rPr>
        <w:lastRenderedPageBreak/>
        <w:t>01026/FGJ/IP/2021</w:t>
      </w:r>
    </w:p>
    <w:p w14:paraId="1EDB9885" w14:textId="4F5A5043" w:rsidR="000D4FF6" w:rsidRPr="004D5C77" w:rsidRDefault="000D4FF6" w:rsidP="000D4FF6">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4D5C77">
        <w:rPr>
          <w:rFonts w:ascii="Palatino Linotype" w:eastAsia="Palatino Linotype" w:hAnsi="Palatino Linotype" w:cs="Palatino Linotype"/>
          <w:i/>
          <w:color w:val="000000"/>
        </w:rPr>
        <w:t>“</w:t>
      </w:r>
      <w:r w:rsidR="00D85487" w:rsidRPr="00D85487">
        <w:rPr>
          <w:rFonts w:ascii="Palatino Linotype" w:eastAsia="Palatino Linotype" w:hAnsi="Palatino Linotype" w:cs="Palatino Linotype"/>
          <w:i/>
          <w:color w:val="000000"/>
        </w:rPr>
        <w:t>Buenas, Le peticiono me proporcione los contratos en versión pública que ha celebrado esa FGJEM , con la empresa Grupo Renomex. S.A. DE C.V., del año 2015 al. 2021</w:t>
      </w:r>
      <w:r w:rsidRPr="004D5C77">
        <w:rPr>
          <w:rFonts w:ascii="Palatino Linotype" w:eastAsia="Palatino Linotype" w:hAnsi="Palatino Linotype" w:cs="Palatino Linotype"/>
          <w:i/>
          <w:color w:val="000000"/>
        </w:rPr>
        <w:t>” (Sic)</w:t>
      </w:r>
    </w:p>
    <w:p w14:paraId="6976E3FB" w14:textId="77777777" w:rsidR="000D4FF6" w:rsidRPr="004D5C77" w:rsidRDefault="000D4FF6" w:rsidP="000D4FF6">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14:paraId="7D96B7EA" w14:textId="77777777" w:rsidR="00650D3F" w:rsidRPr="004D5C77" w:rsidRDefault="00650D3F" w:rsidP="00650D3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4D5C77">
        <w:rPr>
          <w:rFonts w:ascii="Palatino Linotype" w:eastAsia="Palatino Linotype" w:hAnsi="Palatino Linotype" w:cs="Palatino Linotype"/>
          <w:color w:val="000000"/>
        </w:rPr>
        <w:t xml:space="preserve">Modalidad de entrega: </w:t>
      </w:r>
      <w:r w:rsidRPr="004D5C77">
        <w:rPr>
          <w:rFonts w:ascii="Palatino Linotype" w:eastAsia="Palatino Linotype" w:hAnsi="Palatino Linotype" w:cs="Palatino Linotype"/>
          <w:b/>
          <w:color w:val="000000"/>
        </w:rPr>
        <w:t>A través del SAIMEX.</w:t>
      </w:r>
    </w:p>
    <w:p w14:paraId="1A1A9A73" w14:textId="77777777" w:rsidR="00650D3F" w:rsidRPr="004D5C77" w:rsidRDefault="00650D3F" w:rsidP="00650D3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6C5FA66" w14:textId="5ECC935E" w:rsidR="00D85487" w:rsidRDefault="00650D3F" w:rsidP="00650D3F">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rPr>
      </w:pPr>
      <w:r w:rsidRPr="004D5C77">
        <w:rPr>
          <w:rFonts w:ascii="Palatino Linotype" w:eastAsia="Palatino Linotype" w:hAnsi="Palatino Linotype" w:cs="Palatino Linotype"/>
          <w:b/>
          <w:color w:val="000000"/>
          <w:sz w:val="26"/>
          <w:szCs w:val="26"/>
        </w:rPr>
        <w:t xml:space="preserve">SEGUNDO. </w:t>
      </w:r>
      <w:r w:rsidR="00D85487">
        <w:rPr>
          <w:rFonts w:ascii="Palatino Linotype" w:eastAsia="Palatino Linotype" w:hAnsi="Palatino Linotype" w:cs="Palatino Linotype"/>
          <w:b/>
          <w:color w:val="000000"/>
          <w:sz w:val="26"/>
          <w:szCs w:val="26"/>
        </w:rPr>
        <w:t xml:space="preserve">De la prorroga a la solicitud </w:t>
      </w:r>
      <w:r w:rsidR="00D85487" w:rsidRPr="00D85487">
        <w:rPr>
          <w:rFonts w:ascii="Palatino Linotype" w:eastAsia="Palatino Linotype" w:hAnsi="Palatino Linotype" w:cs="Palatino Linotype"/>
          <w:b/>
          <w:color w:val="000000"/>
          <w:sz w:val="26"/>
          <w:szCs w:val="26"/>
        </w:rPr>
        <w:t>01028/FGJ/IP/2021</w:t>
      </w:r>
      <w:r w:rsidR="00477DEE">
        <w:rPr>
          <w:rFonts w:ascii="Palatino Linotype" w:eastAsia="Palatino Linotype" w:hAnsi="Palatino Linotype" w:cs="Palatino Linotype"/>
          <w:b/>
          <w:color w:val="000000"/>
          <w:sz w:val="26"/>
          <w:szCs w:val="26"/>
        </w:rPr>
        <w:t>.</w:t>
      </w:r>
    </w:p>
    <w:p w14:paraId="71AD8FEA" w14:textId="01CB07D0" w:rsidR="00D85487" w:rsidRPr="00477DEE" w:rsidRDefault="00477DEE" w:rsidP="00650D3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fecha veintinueve de octubre de dos mil veintiuno, mediante el documento denominado </w:t>
      </w:r>
      <w:r w:rsidR="00396BBF">
        <w:rPr>
          <w:rFonts w:ascii="Palatino Linotype" w:eastAsia="Palatino Linotype" w:hAnsi="Palatino Linotype" w:cs="Palatino Linotype"/>
          <w:b/>
          <w:color w:val="000000"/>
        </w:rPr>
        <w:t>“AMPLIACIÓN DE PLAZO 1025Y 1028.pdf”</w:t>
      </w:r>
      <w:r w:rsidR="00396BBF" w:rsidRPr="00396BBF">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 xml:space="preserve">el Sujeto Obligado hizo del conocimiento de la Recurrente que se había solicitado una prórroga </w:t>
      </w:r>
      <w:r w:rsidR="00396BBF">
        <w:rPr>
          <w:rFonts w:ascii="Palatino Linotype" w:eastAsia="Palatino Linotype" w:hAnsi="Palatino Linotype" w:cs="Palatino Linotype"/>
          <w:color w:val="000000"/>
        </w:rPr>
        <w:t xml:space="preserve">de siete días hábiles </w:t>
      </w:r>
      <w:r>
        <w:rPr>
          <w:rFonts w:ascii="Palatino Linotype" w:eastAsia="Palatino Linotype" w:hAnsi="Palatino Linotype" w:cs="Palatino Linotype"/>
          <w:color w:val="000000"/>
        </w:rPr>
        <w:t xml:space="preserve">para la entrega de la información requerida en la solicitud </w:t>
      </w:r>
      <w:r w:rsidRPr="00477DEE">
        <w:rPr>
          <w:rFonts w:ascii="Palatino Linotype" w:eastAsia="Palatino Linotype" w:hAnsi="Palatino Linotype" w:cs="Palatino Linotype"/>
          <w:b/>
          <w:color w:val="000000"/>
        </w:rPr>
        <w:t>01028/FGJ/IP/2021</w:t>
      </w:r>
      <w:r>
        <w:rPr>
          <w:rFonts w:ascii="Palatino Linotype" w:eastAsia="Palatino Linotype" w:hAnsi="Palatino Linotype" w:cs="Palatino Linotype"/>
          <w:color w:val="000000"/>
        </w:rPr>
        <w:t>, lo cual fue aprobado por el Comité de Transparencia mediante la resolución emitida en la m</w:t>
      </w:r>
      <w:r w:rsidR="00396BBF">
        <w:rPr>
          <w:rFonts w:ascii="Palatino Linotype" w:eastAsia="Palatino Linotype" w:hAnsi="Palatino Linotype" w:cs="Palatino Linotype"/>
          <w:color w:val="000000"/>
        </w:rPr>
        <w:t>isma fecha.</w:t>
      </w:r>
    </w:p>
    <w:p w14:paraId="693E775B" w14:textId="77777777" w:rsidR="00477DEE" w:rsidRDefault="00477DEE" w:rsidP="00650D3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9A3ECCC" w14:textId="2A76F154" w:rsidR="00650D3F" w:rsidRPr="004D5C77" w:rsidRDefault="00D85487" w:rsidP="00650D3F">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 xml:space="preserve">TERCERO. </w:t>
      </w:r>
      <w:r w:rsidR="00650D3F" w:rsidRPr="004D5C77">
        <w:rPr>
          <w:rFonts w:ascii="Palatino Linotype" w:eastAsia="Palatino Linotype" w:hAnsi="Palatino Linotype" w:cs="Palatino Linotype"/>
          <w:b/>
          <w:color w:val="000000"/>
          <w:sz w:val="26"/>
          <w:szCs w:val="26"/>
        </w:rPr>
        <w:t>De las respuestas del Sujeto Obligado.</w:t>
      </w:r>
    </w:p>
    <w:p w14:paraId="70BFF85E" w14:textId="19CE8274" w:rsidR="00650D3F" w:rsidRPr="004D5C77" w:rsidRDefault="00B45CA2" w:rsidP="00650D3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4D5C77">
        <w:rPr>
          <w:rFonts w:ascii="Palatino Linotype" w:eastAsia="Palatino Linotype" w:hAnsi="Palatino Linotype" w:cs="Palatino Linotype"/>
          <w:color w:val="000000"/>
        </w:rPr>
        <w:t xml:space="preserve">En el expediente electrónico </w:t>
      </w:r>
      <w:r w:rsidRPr="004D5C77">
        <w:rPr>
          <w:rFonts w:ascii="Palatino Linotype" w:eastAsia="Palatino Linotype" w:hAnsi="Palatino Linotype" w:cs="Palatino Linotype"/>
          <w:b/>
          <w:color w:val="000000"/>
        </w:rPr>
        <w:t>SAIMEX</w:t>
      </w:r>
      <w:r w:rsidRPr="004D5C77">
        <w:rPr>
          <w:rFonts w:ascii="Palatino Linotype" w:eastAsia="Palatino Linotype" w:hAnsi="Palatino Linotype" w:cs="Palatino Linotype"/>
          <w:color w:val="000000"/>
        </w:rPr>
        <w:t xml:space="preserve">, se observa que </w:t>
      </w:r>
      <w:r w:rsidR="00396BBF">
        <w:rPr>
          <w:rFonts w:ascii="Palatino Linotype" w:eastAsia="Palatino Linotype" w:hAnsi="Palatino Linotype" w:cs="Palatino Linotype"/>
          <w:color w:val="000000"/>
        </w:rPr>
        <w:t>el día once de noviembre de dos mil veintiuno, el</w:t>
      </w:r>
      <w:r w:rsidR="00396BBF" w:rsidRPr="004D5C77">
        <w:rPr>
          <w:rFonts w:ascii="Palatino Linotype" w:eastAsia="Palatino Linotype" w:hAnsi="Palatino Linotype" w:cs="Palatino Linotype"/>
          <w:color w:val="000000"/>
        </w:rPr>
        <w:t xml:space="preserve"> </w:t>
      </w:r>
      <w:r w:rsidR="00396BBF">
        <w:rPr>
          <w:rFonts w:ascii="Palatino Linotype" w:eastAsia="Palatino Linotype" w:hAnsi="Palatino Linotype" w:cs="Palatino Linotype"/>
          <w:color w:val="000000"/>
        </w:rPr>
        <w:t xml:space="preserve">Sujeto Obligado dio respuesta a la solicitud de información </w:t>
      </w:r>
      <w:r w:rsidR="00396BBF" w:rsidRPr="00477DEE">
        <w:rPr>
          <w:rFonts w:ascii="Palatino Linotype" w:eastAsia="Palatino Linotype" w:hAnsi="Palatino Linotype" w:cs="Palatino Linotype"/>
          <w:b/>
          <w:color w:val="000000"/>
        </w:rPr>
        <w:t>01028/FGJ/IP/2021</w:t>
      </w:r>
      <w:r w:rsidR="008C1CD9" w:rsidRPr="004D5C77">
        <w:rPr>
          <w:rFonts w:ascii="Palatino Linotype" w:eastAsia="Palatino Linotype" w:hAnsi="Palatino Linotype" w:cs="Palatino Linotype"/>
          <w:color w:val="000000"/>
        </w:rPr>
        <w:t xml:space="preserve"> manifestando lo</w:t>
      </w:r>
      <w:r w:rsidR="00AA4CFA" w:rsidRPr="004D5C77">
        <w:rPr>
          <w:rFonts w:ascii="Palatino Linotype" w:eastAsia="Palatino Linotype" w:hAnsi="Palatino Linotype" w:cs="Palatino Linotype"/>
          <w:color w:val="000000"/>
        </w:rPr>
        <w:t xml:space="preserve"> </w:t>
      </w:r>
      <w:r w:rsidR="00AD6C34" w:rsidRPr="004D5C77">
        <w:rPr>
          <w:rFonts w:ascii="Palatino Linotype" w:eastAsia="Palatino Linotype" w:hAnsi="Palatino Linotype" w:cs="Palatino Linotype"/>
          <w:color w:val="000000"/>
        </w:rPr>
        <w:t>siguiente:</w:t>
      </w:r>
      <w:r w:rsidR="008C1CD9" w:rsidRPr="004D5C77">
        <w:rPr>
          <w:rFonts w:ascii="Palatino Linotype" w:eastAsia="Palatino Linotype" w:hAnsi="Palatino Linotype" w:cs="Palatino Linotype"/>
          <w:color w:val="000000"/>
        </w:rPr>
        <w:t xml:space="preserve"> </w:t>
      </w:r>
    </w:p>
    <w:p w14:paraId="0FA81913" w14:textId="77777777" w:rsidR="00650D3F" w:rsidRPr="004D5C77" w:rsidRDefault="00650D3F" w:rsidP="00650D3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2CD7E80" w14:textId="77777777" w:rsidR="00396BBF" w:rsidRDefault="00396BBF" w:rsidP="00396BBF">
      <w:pPr>
        <w:pBdr>
          <w:top w:val="nil"/>
          <w:left w:val="nil"/>
          <w:bottom w:val="nil"/>
          <w:right w:val="nil"/>
          <w:between w:val="nil"/>
        </w:pBdr>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Pr="00396BBF">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14FD877" w14:textId="77777777" w:rsidR="00396BBF" w:rsidRPr="00396BBF" w:rsidRDefault="00396BBF" w:rsidP="00396BBF">
      <w:pPr>
        <w:pBdr>
          <w:top w:val="nil"/>
          <w:left w:val="nil"/>
          <w:bottom w:val="nil"/>
          <w:right w:val="nil"/>
          <w:between w:val="nil"/>
        </w:pBdr>
        <w:ind w:left="567" w:right="567"/>
        <w:jc w:val="both"/>
        <w:rPr>
          <w:rFonts w:ascii="Palatino Linotype" w:eastAsia="Palatino Linotype" w:hAnsi="Palatino Linotype" w:cs="Palatino Linotype"/>
          <w:i/>
          <w:color w:val="000000"/>
        </w:rPr>
      </w:pPr>
    </w:p>
    <w:p w14:paraId="107ACD4B" w14:textId="77777777" w:rsidR="00396BBF" w:rsidRDefault="00396BBF" w:rsidP="00396BBF">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396BBF">
        <w:rPr>
          <w:rFonts w:ascii="Palatino Linotype" w:eastAsia="Palatino Linotype" w:hAnsi="Palatino Linotype" w:cs="Palatino Linotype"/>
          <w:i/>
          <w:color w:val="000000"/>
        </w:rPr>
        <w:t>SE ANEXA RESPUESTA SE ANEXAN CONTRATOS</w:t>
      </w:r>
    </w:p>
    <w:p w14:paraId="3F2FFD8F" w14:textId="77777777" w:rsidR="00396BBF" w:rsidRPr="00396BBF" w:rsidRDefault="00396BBF" w:rsidP="00396BBF">
      <w:pPr>
        <w:pBdr>
          <w:top w:val="nil"/>
          <w:left w:val="nil"/>
          <w:bottom w:val="nil"/>
          <w:right w:val="nil"/>
          <w:between w:val="nil"/>
        </w:pBdr>
        <w:ind w:left="567" w:right="567"/>
        <w:jc w:val="both"/>
        <w:rPr>
          <w:rFonts w:ascii="Palatino Linotype" w:eastAsia="Palatino Linotype" w:hAnsi="Palatino Linotype" w:cs="Palatino Linotype"/>
          <w:i/>
          <w:color w:val="000000"/>
        </w:rPr>
      </w:pPr>
    </w:p>
    <w:p w14:paraId="52227316" w14:textId="77777777" w:rsidR="00396BBF" w:rsidRPr="00396BBF" w:rsidRDefault="00396BBF" w:rsidP="00396BBF">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396BBF">
        <w:rPr>
          <w:rFonts w:ascii="Palatino Linotype" w:eastAsia="Palatino Linotype" w:hAnsi="Palatino Linotype" w:cs="Palatino Linotype"/>
          <w:i/>
          <w:color w:val="000000"/>
        </w:rPr>
        <w:t>ATENTAMENTE</w:t>
      </w:r>
    </w:p>
    <w:p w14:paraId="55BAAAEE" w14:textId="0EA5FFB7" w:rsidR="00650D3F" w:rsidRPr="004D5C77" w:rsidRDefault="00396BBF" w:rsidP="00396BBF">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396BBF">
        <w:rPr>
          <w:rFonts w:ascii="Palatino Linotype" w:eastAsia="Palatino Linotype" w:hAnsi="Palatino Linotype" w:cs="Palatino Linotype"/>
          <w:i/>
          <w:color w:val="000000"/>
        </w:rPr>
        <w:t>YAMILIT LEYVA GUTIÉRREZ</w:t>
      </w:r>
      <w:r w:rsidR="00650D3F" w:rsidRPr="004D5C77">
        <w:rPr>
          <w:rFonts w:ascii="Palatino Linotype" w:eastAsia="Palatino Linotype" w:hAnsi="Palatino Linotype" w:cs="Palatino Linotype"/>
          <w:i/>
          <w:color w:val="000000"/>
        </w:rPr>
        <w:t>” (Sic)</w:t>
      </w:r>
    </w:p>
    <w:p w14:paraId="753C591B" w14:textId="77777777" w:rsidR="00650D3F" w:rsidRPr="004D5C77" w:rsidRDefault="00650D3F" w:rsidP="00650D3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AB25B7A" w14:textId="3949F5FC" w:rsidR="0029518A" w:rsidRDefault="00650D3F" w:rsidP="00650D3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4D5C77">
        <w:rPr>
          <w:rFonts w:ascii="Palatino Linotype" w:eastAsia="Palatino Linotype" w:hAnsi="Palatino Linotype" w:cs="Palatino Linotype"/>
          <w:color w:val="000000"/>
        </w:rPr>
        <w:t xml:space="preserve">Adjuntando </w:t>
      </w:r>
      <w:r w:rsidR="0029518A">
        <w:rPr>
          <w:rFonts w:ascii="Palatino Linotype" w:eastAsia="Palatino Linotype" w:hAnsi="Palatino Linotype" w:cs="Palatino Linotype"/>
          <w:color w:val="000000"/>
        </w:rPr>
        <w:t>treinta y seis documentos, los cuales no se reproducen por ser del conocimiento de las partes y en razón de que serán objeto de análisis durante el estudio respectivo.</w:t>
      </w:r>
    </w:p>
    <w:p w14:paraId="7F75634E" w14:textId="77777777" w:rsidR="0029518A" w:rsidRDefault="0029518A" w:rsidP="00650D3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C74A462" w14:textId="7A3EDEBF" w:rsidR="00AD6C34" w:rsidRPr="0029518A" w:rsidRDefault="0029518A" w:rsidP="00650D3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Respecto de la solicitud de información </w:t>
      </w:r>
      <w:r>
        <w:rPr>
          <w:rFonts w:ascii="Palatino Linotype" w:eastAsia="Palatino Linotype" w:hAnsi="Palatino Linotype" w:cs="Palatino Linotype"/>
          <w:b/>
          <w:color w:val="000000"/>
        </w:rPr>
        <w:t>01026</w:t>
      </w:r>
      <w:r w:rsidRPr="0029518A">
        <w:rPr>
          <w:rFonts w:ascii="Palatino Linotype" w:eastAsia="Palatino Linotype" w:hAnsi="Palatino Linotype" w:cs="Palatino Linotype"/>
          <w:b/>
          <w:color w:val="000000"/>
        </w:rPr>
        <w:t>/FGJ/IP/2021</w:t>
      </w:r>
      <w:r>
        <w:rPr>
          <w:rFonts w:ascii="Palatino Linotype" w:eastAsia="Palatino Linotype" w:hAnsi="Palatino Linotype" w:cs="Palatino Linotype"/>
          <w:color w:val="000000"/>
        </w:rPr>
        <w:t>, el Sujeto Obligado dio respuesta el día veintinueve de octubre de dos mil veintiuno en los siguientes términos:</w:t>
      </w:r>
    </w:p>
    <w:p w14:paraId="1C621B1C" w14:textId="77777777" w:rsidR="00AD6C34" w:rsidRPr="004D5C77" w:rsidRDefault="00AD6C34" w:rsidP="00650D3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3B8A233" w14:textId="77777777" w:rsidR="0029518A" w:rsidRDefault="0029518A" w:rsidP="0029518A">
      <w:pPr>
        <w:pBdr>
          <w:top w:val="nil"/>
          <w:left w:val="nil"/>
          <w:bottom w:val="nil"/>
          <w:right w:val="nil"/>
          <w:between w:val="nil"/>
        </w:pBdr>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Pr="0029518A">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6AF1116" w14:textId="77777777" w:rsidR="0029518A" w:rsidRPr="0029518A" w:rsidRDefault="0029518A" w:rsidP="0029518A">
      <w:pPr>
        <w:pBdr>
          <w:top w:val="nil"/>
          <w:left w:val="nil"/>
          <w:bottom w:val="nil"/>
          <w:right w:val="nil"/>
          <w:between w:val="nil"/>
        </w:pBdr>
        <w:ind w:left="567" w:right="567"/>
        <w:jc w:val="both"/>
        <w:rPr>
          <w:rFonts w:ascii="Palatino Linotype" w:eastAsia="Palatino Linotype" w:hAnsi="Palatino Linotype" w:cs="Palatino Linotype"/>
          <w:i/>
          <w:color w:val="000000"/>
        </w:rPr>
      </w:pPr>
    </w:p>
    <w:p w14:paraId="5D333932" w14:textId="77777777" w:rsidR="0029518A" w:rsidRDefault="0029518A" w:rsidP="0029518A">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29518A">
        <w:rPr>
          <w:rFonts w:ascii="Palatino Linotype" w:eastAsia="Palatino Linotype" w:hAnsi="Palatino Linotype" w:cs="Palatino Linotype"/>
          <w:i/>
          <w:color w:val="000000"/>
        </w:rPr>
        <w:t>SE ANEXA RESPUESTA</w:t>
      </w:r>
    </w:p>
    <w:p w14:paraId="252F4BF1" w14:textId="77777777" w:rsidR="0029518A" w:rsidRPr="0029518A" w:rsidRDefault="0029518A" w:rsidP="0029518A">
      <w:pPr>
        <w:pBdr>
          <w:top w:val="nil"/>
          <w:left w:val="nil"/>
          <w:bottom w:val="nil"/>
          <w:right w:val="nil"/>
          <w:between w:val="nil"/>
        </w:pBdr>
        <w:ind w:left="567" w:right="567"/>
        <w:jc w:val="both"/>
        <w:rPr>
          <w:rFonts w:ascii="Palatino Linotype" w:eastAsia="Palatino Linotype" w:hAnsi="Palatino Linotype" w:cs="Palatino Linotype"/>
          <w:i/>
          <w:color w:val="000000"/>
        </w:rPr>
      </w:pPr>
    </w:p>
    <w:p w14:paraId="1126159F" w14:textId="77777777" w:rsidR="0029518A" w:rsidRPr="0029518A" w:rsidRDefault="0029518A" w:rsidP="0029518A">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29518A">
        <w:rPr>
          <w:rFonts w:ascii="Palatino Linotype" w:eastAsia="Palatino Linotype" w:hAnsi="Palatino Linotype" w:cs="Palatino Linotype"/>
          <w:i/>
          <w:color w:val="000000"/>
        </w:rPr>
        <w:t>ATENTAMENTE</w:t>
      </w:r>
    </w:p>
    <w:p w14:paraId="19DC3B26" w14:textId="7D184229" w:rsidR="00AD6C34" w:rsidRPr="004D5C77" w:rsidRDefault="0029518A" w:rsidP="0029518A">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29518A">
        <w:rPr>
          <w:rFonts w:ascii="Palatino Linotype" w:eastAsia="Palatino Linotype" w:hAnsi="Palatino Linotype" w:cs="Palatino Linotype"/>
          <w:i/>
          <w:color w:val="000000"/>
        </w:rPr>
        <w:t>YAMILIT LEYVA GUTIÉRREZ</w:t>
      </w:r>
      <w:r w:rsidR="00AD6C34" w:rsidRPr="004D5C77">
        <w:rPr>
          <w:rFonts w:ascii="Palatino Linotype" w:eastAsia="Palatino Linotype" w:hAnsi="Palatino Linotype" w:cs="Palatino Linotype"/>
          <w:i/>
          <w:color w:val="000000"/>
        </w:rPr>
        <w:t>” (Sic)</w:t>
      </w:r>
    </w:p>
    <w:p w14:paraId="30D5EAE9" w14:textId="77777777" w:rsidR="00AD6C34" w:rsidRPr="004D5C77" w:rsidRDefault="00AD6C34" w:rsidP="00AD6C3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7334930" w14:textId="7CE8AA08" w:rsidR="00650D3F" w:rsidRPr="0029518A" w:rsidRDefault="00AD6C34" w:rsidP="00AD6C34">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4D5C77">
        <w:rPr>
          <w:rFonts w:ascii="Palatino Linotype" w:eastAsia="Palatino Linotype" w:hAnsi="Palatino Linotype" w:cs="Palatino Linotype"/>
          <w:color w:val="000000"/>
        </w:rPr>
        <w:t xml:space="preserve">Adjuntando el documento denominado </w:t>
      </w:r>
      <w:r w:rsidRPr="004D5C77">
        <w:rPr>
          <w:rFonts w:ascii="Palatino Linotype" w:eastAsia="Palatino Linotype" w:hAnsi="Palatino Linotype" w:cs="Palatino Linotype"/>
          <w:b/>
          <w:color w:val="000000"/>
        </w:rPr>
        <w:t>“</w:t>
      </w:r>
      <w:r w:rsidR="0029518A" w:rsidRPr="0029518A">
        <w:rPr>
          <w:rFonts w:ascii="Palatino Linotype" w:eastAsia="Palatino Linotype" w:hAnsi="Palatino Linotype" w:cs="Palatino Linotype"/>
          <w:b/>
          <w:color w:val="000000"/>
        </w:rPr>
        <w:t>1026_2021_10_29_16_48_28_297.pdf</w:t>
      </w:r>
      <w:r w:rsidRPr="004D5C77">
        <w:rPr>
          <w:rFonts w:ascii="Palatino Linotype" w:eastAsia="Palatino Linotype" w:hAnsi="Palatino Linotype" w:cs="Palatino Linotype"/>
          <w:b/>
          <w:color w:val="000000"/>
        </w:rPr>
        <w:t>”</w:t>
      </w:r>
      <w:r w:rsidR="0029518A">
        <w:rPr>
          <w:rFonts w:ascii="Palatino Linotype" w:eastAsia="Palatino Linotype" w:hAnsi="Palatino Linotype" w:cs="Palatino Linotype"/>
          <w:color w:val="000000"/>
        </w:rPr>
        <w:t>, el cual también será posteriormente analizado.</w:t>
      </w:r>
    </w:p>
    <w:p w14:paraId="37C17938" w14:textId="77777777" w:rsidR="00AD6C34" w:rsidRPr="004D5C77" w:rsidRDefault="00AD6C34" w:rsidP="00AD6C3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7E7FD34" w14:textId="6C02C1D1" w:rsidR="00650D3F" w:rsidRPr="004D5C77" w:rsidRDefault="002431D6" w:rsidP="00650D3F">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CUARTO</w:t>
      </w:r>
      <w:r w:rsidR="00650D3F" w:rsidRPr="004D5C77">
        <w:rPr>
          <w:rFonts w:ascii="Palatino Linotype" w:eastAsia="Palatino Linotype" w:hAnsi="Palatino Linotype" w:cs="Palatino Linotype"/>
          <w:b/>
          <w:color w:val="000000"/>
          <w:sz w:val="26"/>
          <w:szCs w:val="26"/>
        </w:rPr>
        <w:t>. De los recursos de revisión.</w:t>
      </w:r>
    </w:p>
    <w:p w14:paraId="59E98BEE" w14:textId="0106FEAC" w:rsidR="00650D3F" w:rsidRPr="004D5C77" w:rsidRDefault="00FC1695" w:rsidP="00D420B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4D5C77">
        <w:rPr>
          <w:rFonts w:ascii="Palatino Linotype" w:eastAsia="Palatino Linotype" w:hAnsi="Palatino Linotype" w:cs="Palatino Linotype"/>
          <w:color w:val="000000"/>
        </w:rPr>
        <w:t>Inconforme con la</w:t>
      </w:r>
      <w:r w:rsidR="00001471" w:rsidRPr="004D5C77">
        <w:rPr>
          <w:rFonts w:ascii="Palatino Linotype" w:eastAsia="Palatino Linotype" w:hAnsi="Palatino Linotype" w:cs="Palatino Linotype"/>
          <w:color w:val="000000"/>
        </w:rPr>
        <w:t xml:space="preserve">s </w:t>
      </w:r>
      <w:r w:rsidRPr="004D5C77">
        <w:rPr>
          <w:rFonts w:ascii="Palatino Linotype" w:eastAsia="Palatino Linotype" w:hAnsi="Palatino Linotype" w:cs="Palatino Linotype"/>
          <w:color w:val="000000"/>
        </w:rPr>
        <w:t>respuesta</w:t>
      </w:r>
      <w:r w:rsidR="00001471" w:rsidRPr="004D5C77">
        <w:rPr>
          <w:rFonts w:ascii="Palatino Linotype" w:eastAsia="Palatino Linotype" w:hAnsi="Palatino Linotype" w:cs="Palatino Linotype"/>
          <w:color w:val="000000"/>
        </w:rPr>
        <w:t>s</w:t>
      </w:r>
      <w:r w:rsidRPr="004D5C77">
        <w:rPr>
          <w:rFonts w:ascii="Palatino Linotype" w:eastAsia="Palatino Linotype" w:hAnsi="Palatino Linotype" w:cs="Palatino Linotype"/>
          <w:color w:val="000000"/>
        </w:rPr>
        <w:t xml:space="preserve"> emitida</w:t>
      </w:r>
      <w:r w:rsidR="00001471" w:rsidRPr="004D5C77">
        <w:rPr>
          <w:rFonts w:ascii="Palatino Linotype" w:eastAsia="Palatino Linotype" w:hAnsi="Palatino Linotype" w:cs="Palatino Linotype"/>
          <w:color w:val="000000"/>
        </w:rPr>
        <w:t>s</w:t>
      </w:r>
      <w:r w:rsidR="002431D6">
        <w:rPr>
          <w:rFonts w:ascii="Palatino Linotype" w:eastAsia="Palatino Linotype" w:hAnsi="Palatino Linotype" w:cs="Palatino Linotype"/>
          <w:color w:val="000000"/>
        </w:rPr>
        <w:t xml:space="preserve"> por el Sujeto Obligado, la</w:t>
      </w:r>
      <w:r w:rsidR="00650D3F" w:rsidRPr="004D5C77">
        <w:rPr>
          <w:rFonts w:ascii="Palatino Linotype" w:eastAsia="Palatino Linotype" w:hAnsi="Palatino Linotype" w:cs="Palatino Linotype"/>
          <w:color w:val="000000"/>
        </w:rPr>
        <w:t xml:space="preserve"> Recurrente interpuso los recursos de revisión de mérito en fecha </w:t>
      </w:r>
      <w:r w:rsidR="00D420BE">
        <w:rPr>
          <w:rFonts w:ascii="Palatino Linotype" w:eastAsia="Palatino Linotype" w:hAnsi="Palatino Linotype" w:cs="Palatino Linotype"/>
          <w:color w:val="000000"/>
        </w:rPr>
        <w:t>dieciocho</w:t>
      </w:r>
      <w:r w:rsidR="00001471" w:rsidRPr="004D5C77">
        <w:rPr>
          <w:rFonts w:ascii="Palatino Linotype" w:eastAsia="Palatino Linotype" w:hAnsi="Palatino Linotype" w:cs="Palatino Linotype"/>
          <w:color w:val="000000"/>
        </w:rPr>
        <w:t xml:space="preserve"> de noviembre</w:t>
      </w:r>
      <w:r w:rsidRPr="004D5C77">
        <w:rPr>
          <w:rFonts w:ascii="Palatino Linotype" w:eastAsia="Palatino Linotype" w:hAnsi="Palatino Linotype" w:cs="Palatino Linotype"/>
          <w:color w:val="000000"/>
        </w:rPr>
        <w:t xml:space="preserve"> </w:t>
      </w:r>
      <w:r w:rsidR="00650D3F" w:rsidRPr="004D5C77">
        <w:rPr>
          <w:rFonts w:ascii="Palatino Linotype" w:eastAsia="Palatino Linotype" w:hAnsi="Palatino Linotype" w:cs="Palatino Linotype"/>
          <w:color w:val="000000"/>
        </w:rPr>
        <w:t xml:space="preserve">de dos mil </w:t>
      </w:r>
      <w:r w:rsidR="00650D3F" w:rsidRPr="004D5C77">
        <w:rPr>
          <w:rFonts w:ascii="Palatino Linotype" w:eastAsia="Palatino Linotype" w:hAnsi="Palatino Linotype" w:cs="Palatino Linotype"/>
          <w:color w:val="000000"/>
        </w:rPr>
        <w:lastRenderedPageBreak/>
        <w:t xml:space="preserve">veintiuno, registrados en el sistema electrónico con los expedientes número </w:t>
      </w:r>
      <w:r w:rsidR="00D420BE">
        <w:rPr>
          <w:rFonts w:ascii="Palatino Linotype" w:eastAsia="Palatino Linotype" w:hAnsi="Palatino Linotype" w:cs="Palatino Linotype"/>
          <w:b/>
          <w:color w:val="000000"/>
        </w:rPr>
        <w:t>05705</w:t>
      </w:r>
      <w:r w:rsidR="00001471" w:rsidRPr="004D5C77">
        <w:rPr>
          <w:rFonts w:ascii="Palatino Linotype" w:eastAsia="Palatino Linotype" w:hAnsi="Palatino Linotype" w:cs="Palatino Linotype"/>
          <w:b/>
          <w:color w:val="000000"/>
        </w:rPr>
        <w:t xml:space="preserve">/INFOEM/IP/RR/2021 </w:t>
      </w:r>
      <w:r w:rsidR="00650D3F" w:rsidRPr="004D5C77">
        <w:rPr>
          <w:rFonts w:ascii="Palatino Linotype" w:eastAsia="Palatino Linotype" w:hAnsi="Palatino Linotype" w:cs="Palatino Linotype"/>
          <w:color w:val="000000"/>
        </w:rPr>
        <w:t>y</w:t>
      </w:r>
      <w:r w:rsidRPr="004D5C77">
        <w:rPr>
          <w:rFonts w:ascii="Palatino Linotype" w:eastAsia="Palatino Linotype" w:hAnsi="Palatino Linotype" w:cs="Palatino Linotype"/>
          <w:b/>
          <w:color w:val="000000"/>
        </w:rPr>
        <w:t xml:space="preserve"> </w:t>
      </w:r>
      <w:r w:rsidR="00D420BE">
        <w:rPr>
          <w:rFonts w:ascii="Palatino Linotype" w:eastAsia="Palatino Linotype" w:hAnsi="Palatino Linotype" w:cs="Palatino Linotype"/>
          <w:b/>
          <w:color w:val="000000"/>
        </w:rPr>
        <w:t>05706</w:t>
      </w:r>
      <w:r w:rsidR="00001471" w:rsidRPr="004D5C77">
        <w:rPr>
          <w:rFonts w:ascii="Palatino Linotype" w:eastAsia="Palatino Linotype" w:hAnsi="Palatino Linotype" w:cs="Palatino Linotype"/>
          <w:b/>
          <w:color w:val="000000"/>
        </w:rPr>
        <w:t>/INFOEM/IP/RR/2021</w:t>
      </w:r>
      <w:r w:rsidR="00001471" w:rsidRPr="004D5C77">
        <w:rPr>
          <w:rFonts w:ascii="Palatino Linotype" w:eastAsia="Palatino Linotype" w:hAnsi="Palatino Linotype" w:cs="Palatino Linotype"/>
          <w:color w:val="000000"/>
        </w:rPr>
        <w:t>,</w:t>
      </w:r>
      <w:r w:rsidRPr="004D5C77">
        <w:rPr>
          <w:rFonts w:ascii="Palatino Linotype" w:eastAsia="Palatino Linotype" w:hAnsi="Palatino Linotype" w:cs="Palatino Linotype"/>
          <w:color w:val="000000"/>
        </w:rPr>
        <w:t xml:space="preserve"> </w:t>
      </w:r>
      <w:r w:rsidR="00650D3F" w:rsidRPr="004D5C77">
        <w:rPr>
          <w:rFonts w:ascii="Palatino Linotype" w:eastAsia="Palatino Linotype" w:hAnsi="Palatino Linotype" w:cs="Palatino Linotype"/>
          <w:color w:val="000000"/>
        </w:rPr>
        <w:t>en los cuales manifestó lo siguiente:</w:t>
      </w:r>
    </w:p>
    <w:p w14:paraId="6FAA13B5" w14:textId="77777777" w:rsidR="00650D3F" w:rsidRPr="004D5C77" w:rsidRDefault="00650D3F" w:rsidP="00D420B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C2F652" w14:textId="27FCD3DA" w:rsidR="00650D3F" w:rsidRPr="004D5C77" w:rsidRDefault="00D420BE" w:rsidP="00650D3F">
      <w:pPr>
        <w:pBdr>
          <w:top w:val="nil"/>
          <w:left w:val="nil"/>
          <w:bottom w:val="nil"/>
          <w:right w:val="nil"/>
          <w:between w:val="nil"/>
        </w:pBdr>
        <w:jc w:val="both"/>
        <w:rPr>
          <w:rFonts w:ascii="Palatino Linotype" w:eastAsia="Palatino Linotype" w:hAnsi="Palatino Linotype" w:cs="Palatino Linotype"/>
          <w:b/>
          <w:color w:val="000000"/>
          <w:u w:val="single"/>
        </w:rPr>
      </w:pPr>
      <w:r>
        <w:rPr>
          <w:rFonts w:ascii="Palatino Linotype" w:eastAsia="Palatino Linotype" w:hAnsi="Palatino Linotype" w:cs="Palatino Linotype"/>
          <w:b/>
          <w:color w:val="000000"/>
          <w:u w:val="single"/>
        </w:rPr>
        <w:t>05705</w:t>
      </w:r>
      <w:r w:rsidR="00650D3F" w:rsidRPr="004D5C77">
        <w:rPr>
          <w:rFonts w:ascii="Palatino Linotype" w:eastAsia="Palatino Linotype" w:hAnsi="Palatino Linotype" w:cs="Palatino Linotype"/>
          <w:b/>
          <w:color w:val="000000"/>
          <w:u w:val="single"/>
        </w:rPr>
        <w:t>/INFOEM/IP/RR/2021</w:t>
      </w:r>
    </w:p>
    <w:p w14:paraId="54709376" w14:textId="7F0B2933" w:rsidR="00650D3F" w:rsidRPr="004D5C77" w:rsidRDefault="00650D3F" w:rsidP="00650D3F">
      <w:pPr>
        <w:pBdr>
          <w:top w:val="nil"/>
          <w:left w:val="nil"/>
          <w:bottom w:val="nil"/>
          <w:right w:val="nil"/>
          <w:between w:val="nil"/>
        </w:pBdr>
        <w:jc w:val="both"/>
        <w:rPr>
          <w:rFonts w:ascii="Palatino Linotype" w:eastAsia="Palatino Linotype" w:hAnsi="Palatino Linotype" w:cs="Palatino Linotype"/>
          <w:i/>
          <w:color w:val="000000"/>
        </w:rPr>
      </w:pPr>
      <w:r w:rsidRPr="004D5C77">
        <w:rPr>
          <w:rFonts w:ascii="Palatino Linotype" w:eastAsia="Palatino Linotype" w:hAnsi="Palatino Linotype" w:cs="Palatino Linotype"/>
          <w:b/>
          <w:color w:val="000000"/>
        </w:rPr>
        <w:t xml:space="preserve">Acto Impugnado: </w:t>
      </w:r>
      <w:r w:rsidRPr="004D5C77">
        <w:rPr>
          <w:rFonts w:ascii="Palatino Linotype" w:eastAsia="Palatino Linotype" w:hAnsi="Palatino Linotype" w:cs="Palatino Linotype"/>
          <w:i/>
          <w:color w:val="000000"/>
        </w:rPr>
        <w:t>“</w:t>
      </w:r>
      <w:r w:rsidR="00D420BE" w:rsidRPr="00D420BE">
        <w:rPr>
          <w:rFonts w:ascii="Palatino Linotype" w:eastAsia="Palatino Linotype" w:hAnsi="Palatino Linotype" w:cs="Palatino Linotype"/>
          <w:i/>
          <w:color w:val="000000"/>
        </w:rPr>
        <w:t>no se dio respuesta , solo anexos</w:t>
      </w:r>
      <w:r w:rsidRPr="004D5C77">
        <w:rPr>
          <w:rFonts w:ascii="Palatino Linotype" w:eastAsia="Palatino Linotype" w:hAnsi="Palatino Linotype" w:cs="Palatino Linotype"/>
          <w:i/>
          <w:color w:val="000000"/>
        </w:rPr>
        <w:t>"(Sic)</w:t>
      </w:r>
    </w:p>
    <w:p w14:paraId="7DD5F061" w14:textId="77777777" w:rsidR="00650D3F" w:rsidRPr="004D5C77" w:rsidRDefault="00650D3F" w:rsidP="00650D3F">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14:paraId="1373A344" w14:textId="1DE8C831" w:rsidR="00650D3F" w:rsidRPr="004D5C77" w:rsidRDefault="00650D3F" w:rsidP="00650D3F">
      <w:pPr>
        <w:pBdr>
          <w:top w:val="nil"/>
          <w:left w:val="nil"/>
          <w:bottom w:val="nil"/>
          <w:right w:val="nil"/>
          <w:between w:val="nil"/>
        </w:pBdr>
        <w:jc w:val="both"/>
        <w:rPr>
          <w:rFonts w:ascii="Palatino Linotype" w:eastAsia="Palatino Linotype" w:hAnsi="Palatino Linotype" w:cs="Palatino Linotype"/>
          <w:i/>
          <w:color w:val="000000"/>
        </w:rPr>
      </w:pPr>
      <w:r w:rsidRPr="004D5C77">
        <w:rPr>
          <w:rFonts w:ascii="Palatino Linotype" w:eastAsia="Palatino Linotype" w:hAnsi="Palatino Linotype" w:cs="Palatino Linotype"/>
          <w:b/>
          <w:color w:val="000000"/>
        </w:rPr>
        <w:t>Razones o Motivos de Inconformidad</w:t>
      </w:r>
      <w:r w:rsidRPr="004D5C77">
        <w:rPr>
          <w:rFonts w:ascii="Palatino Linotype" w:eastAsia="Palatino Linotype" w:hAnsi="Palatino Linotype" w:cs="Palatino Linotype"/>
          <w:color w:val="000000"/>
        </w:rPr>
        <w:t xml:space="preserve">: </w:t>
      </w:r>
      <w:r w:rsidR="00D420BE">
        <w:rPr>
          <w:rFonts w:ascii="Palatino Linotype" w:eastAsia="Palatino Linotype" w:hAnsi="Palatino Linotype" w:cs="Palatino Linotype"/>
          <w:color w:val="000000"/>
        </w:rPr>
        <w:t>“</w:t>
      </w:r>
      <w:r w:rsidR="00D420BE" w:rsidRPr="00D420BE">
        <w:rPr>
          <w:rFonts w:ascii="Palatino Linotype" w:eastAsia="Palatino Linotype" w:hAnsi="Palatino Linotype" w:cs="Palatino Linotype"/>
          <w:i/>
          <w:color w:val="000000"/>
        </w:rPr>
        <w:t>no se dio respuesta solo hay anexos</w:t>
      </w:r>
      <w:r w:rsidRPr="004D5C77">
        <w:rPr>
          <w:rFonts w:ascii="Palatino Linotype" w:eastAsia="Palatino Linotype" w:hAnsi="Palatino Linotype" w:cs="Palatino Linotype"/>
          <w:i/>
          <w:color w:val="000000"/>
        </w:rPr>
        <w:t>” (Sic)</w:t>
      </w:r>
    </w:p>
    <w:p w14:paraId="564B1C14" w14:textId="77777777" w:rsidR="00650D3F" w:rsidRPr="004D5C77" w:rsidRDefault="00650D3F" w:rsidP="00650D3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0A03B53" w14:textId="356BD6B6" w:rsidR="00001471" w:rsidRPr="004D5C77" w:rsidRDefault="00D420BE" w:rsidP="00001471">
      <w:pPr>
        <w:pBdr>
          <w:top w:val="nil"/>
          <w:left w:val="nil"/>
          <w:bottom w:val="nil"/>
          <w:right w:val="nil"/>
          <w:between w:val="nil"/>
        </w:pBdr>
        <w:jc w:val="both"/>
        <w:rPr>
          <w:rFonts w:ascii="Palatino Linotype" w:eastAsia="Palatino Linotype" w:hAnsi="Palatino Linotype" w:cs="Palatino Linotype"/>
          <w:b/>
          <w:color w:val="000000"/>
          <w:u w:val="single"/>
        </w:rPr>
      </w:pPr>
      <w:r>
        <w:rPr>
          <w:rFonts w:ascii="Palatino Linotype" w:eastAsia="Palatino Linotype" w:hAnsi="Palatino Linotype" w:cs="Palatino Linotype"/>
          <w:b/>
          <w:color w:val="000000"/>
          <w:u w:val="single"/>
        </w:rPr>
        <w:t>05706</w:t>
      </w:r>
      <w:r w:rsidR="00001471" w:rsidRPr="004D5C77">
        <w:rPr>
          <w:rFonts w:ascii="Palatino Linotype" w:eastAsia="Palatino Linotype" w:hAnsi="Palatino Linotype" w:cs="Palatino Linotype"/>
          <w:b/>
          <w:color w:val="000000"/>
          <w:u w:val="single"/>
        </w:rPr>
        <w:t>/INFOEM/IP/RR/2021</w:t>
      </w:r>
    </w:p>
    <w:p w14:paraId="3E10B146" w14:textId="5969DD91" w:rsidR="00001471" w:rsidRPr="004D5C77" w:rsidRDefault="00001471" w:rsidP="00001471">
      <w:pPr>
        <w:pBdr>
          <w:top w:val="nil"/>
          <w:left w:val="nil"/>
          <w:bottom w:val="nil"/>
          <w:right w:val="nil"/>
          <w:between w:val="nil"/>
        </w:pBdr>
        <w:jc w:val="both"/>
        <w:rPr>
          <w:rFonts w:ascii="Palatino Linotype" w:eastAsia="Palatino Linotype" w:hAnsi="Palatino Linotype" w:cs="Palatino Linotype"/>
          <w:i/>
          <w:color w:val="000000"/>
        </w:rPr>
      </w:pPr>
      <w:r w:rsidRPr="004D5C77">
        <w:rPr>
          <w:rFonts w:ascii="Palatino Linotype" w:eastAsia="Palatino Linotype" w:hAnsi="Palatino Linotype" w:cs="Palatino Linotype"/>
          <w:b/>
          <w:color w:val="000000"/>
        </w:rPr>
        <w:t xml:space="preserve">Acto Impugnado: </w:t>
      </w:r>
      <w:r w:rsidRPr="004D5C77">
        <w:rPr>
          <w:rFonts w:ascii="Palatino Linotype" w:eastAsia="Palatino Linotype" w:hAnsi="Palatino Linotype" w:cs="Palatino Linotype"/>
          <w:i/>
          <w:color w:val="000000"/>
        </w:rPr>
        <w:t>“</w:t>
      </w:r>
      <w:r w:rsidR="00D420BE" w:rsidRPr="00D420BE">
        <w:rPr>
          <w:rFonts w:ascii="Palatino Linotype" w:eastAsia="Palatino Linotype" w:hAnsi="Palatino Linotype" w:cs="Palatino Linotype"/>
          <w:i/>
          <w:color w:val="000000"/>
        </w:rPr>
        <w:t>no se dio respuesta a la solicitud solo hay anexos</w:t>
      </w:r>
      <w:r w:rsidRPr="004D5C77">
        <w:rPr>
          <w:rFonts w:ascii="Palatino Linotype" w:eastAsia="Palatino Linotype" w:hAnsi="Palatino Linotype" w:cs="Palatino Linotype"/>
          <w:i/>
          <w:color w:val="000000"/>
        </w:rPr>
        <w:t>"(Sic)</w:t>
      </w:r>
    </w:p>
    <w:p w14:paraId="216DA745" w14:textId="77777777" w:rsidR="00001471" w:rsidRPr="004D5C77" w:rsidRDefault="00001471" w:rsidP="00001471">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14:paraId="06B6B792" w14:textId="2440CF5C" w:rsidR="00001471" w:rsidRPr="004D5C77" w:rsidRDefault="00001471" w:rsidP="00001471">
      <w:pPr>
        <w:pBdr>
          <w:top w:val="nil"/>
          <w:left w:val="nil"/>
          <w:bottom w:val="nil"/>
          <w:right w:val="nil"/>
          <w:between w:val="nil"/>
        </w:pBdr>
        <w:jc w:val="both"/>
        <w:rPr>
          <w:rFonts w:ascii="Palatino Linotype" w:eastAsia="Palatino Linotype" w:hAnsi="Palatino Linotype" w:cs="Palatino Linotype"/>
          <w:i/>
          <w:color w:val="000000"/>
        </w:rPr>
      </w:pPr>
      <w:r w:rsidRPr="004D5C77">
        <w:rPr>
          <w:rFonts w:ascii="Palatino Linotype" w:eastAsia="Palatino Linotype" w:hAnsi="Palatino Linotype" w:cs="Palatino Linotype"/>
          <w:b/>
          <w:color w:val="000000"/>
        </w:rPr>
        <w:t>Razones o Motivos de Inconformidad</w:t>
      </w:r>
      <w:r w:rsidRPr="004D5C77">
        <w:rPr>
          <w:rFonts w:ascii="Palatino Linotype" w:eastAsia="Palatino Linotype" w:hAnsi="Palatino Linotype" w:cs="Palatino Linotype"/>
          <w:color w:val="000000"/>
        </w:rPr>
        <w:t xml:space="preserve">: </w:t>
      </w:r>
      <w:r w:rsidRPr="004D5C77">
        <w:rPr>
          <w:rFonts w:ascii="Palatino Linotype" w:eastAsia="Palatino Linotype" w:hAnsi="Palatino Linotype" w:cs="Palatino Linotype"/>
          <w:i/>
          <w:color w:val="000000"/>
        </w:rPr>
        <w:t>“</w:t>
      </w:r>
      <w:r w:rsidR="00D420BE" w:rsidRPr="00D420BE">
        <w:rPr>
          <w:rFonts w:ascii="Palatino Linotype" w:eastAsia="Palatino Linotype" w:hAnsi="Palatino Linotype" w:cs="Palatino Linotype"/>
          <w:i/>
          <w:color w:val="000000"/>
        </w:rPr>
        <w:t>no se emitió oficio de respuesta, solo hay anexos</w:t>
      </w:r>
      <w:r w:rsidRPr="004D5C77">
        <w:rPr>
          <w:rFonts w:ascii="Palatino Linotype" w:eastAsia="Palatino Linotype" w:hAnsi="Palatino Linotype" w:cs="Palatino Linotype"/>
          <w:i/>
          <w:color w:val="000000"/>
        </w:rPr>
        <w:t>” (Sic)</w:t>
      </w:r>
    </w:p>
    <w:p w14:paraId="2AAD03AE" w14:textId="77777777" w:rsidR="00001471" w:rsidRPr="004D5C77" w:rsidRDefault="00001471" w:rsidP="0000147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B1D1198" w14:textId="233C589C" w:rsidR="00650D3F" w:rsidRPr="004D5C77" w:rsidRDefault="00D420BE" w:rsidP="00650D3F">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QUINTO</w:t>
      </w:r>
      <w:r w:rsidR="00650D3F" w:rsidRPr="004D5C77">
        <w:rPr>
          <w:rFonts w:ascii="Palatino Linotype" w:eastAsia="Palatino Linotype" w:hAnsi="Palatino Linotype" w:cs="Palatino Linotype"/>
          <w:b/>
          <w:color w:val="000000"/>
          <w:sz w:val="26"/>
          <w:szCs w:val="26"/>
        </w:rPr>
        <w:t>. Del turno y admisión de los recursos de revisión.</w:t>
      </w:r>
    </w:p>
    <w:p w14:paraId="1538B556" w14:textId="6942CD39" w:rsidR="00650D3F" w:rsidRPr="004D5C77" w:rsidRDefault="00C76B8C" w:rsidP="00650D3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4D5C77">
        <w:rPr>
          <w:rFonts w:ascii="Palatino Linotype" w:eastAsia="Palatino Linotype" w:hAnsi="Palatino Linotype" w:cs="Palatino Linotype"/>
          <w:color w:val="000000"/>
        </w:rPr>
        <w:t>Medios de impugnación que le</w:t>
      </w:r>
      <w:r w:rsidR="00F76C04" w:rsidRPr="004D5C77">
        <w:rPr>
          <w:rFonts w:ascii="Palatino Linotype" w:eastAsia="Palatino Linotype" w:hAnsi="Palatino Linotype" w:cs="Palatino Linotype"/>
          <w:color w:val="000000"/>
        </w:rPr>
        <w:t>s</w:t>
      </w:r>
      <w:r w:rsidR="00650D3F" w:rsidRPr="004D5C77">
        <w:rPr>
          <w:rFonts w:ascii="Palatino Linotype" w:eastAsia="Palatino Linotype" w:hAnsi="Palatino Linotype" w:cs="Palatino Linotype"/>
          <w:color w:val="000000"/>
        </w:rPr>
        <w:t xml:space="preserve"> fueron turnados </w:t>
      </w:r>
      <w:r w:rsidR="00F76C04" w:rsidRPr="004D5C77">
        <w:rPr>
          <w:rFonts w:ascii="Palatino Linotype" w:eastAsia="Palatino Linotype" w:hAnsi="Palatino Linotype" w:cs="Palatino Linotype"/>
          <w:color w:val="000000"/>
        </w:rPr>
        <w:t xml:space="preserve">por medio del sistema electrónico en términos del numeral 185 fracción I de la Ley de Transparencia y Acceso a la información Pública del Estado de México y Municipios </w:t>
      </w:r>
      <w:r w:rsidR="00650D3F" w:rsidRPr="004D5C77">
        <w:rPr>
          <w:rFonts w:ascii="Palatino Linotype" w:eastAsia="Palatino Linotype" w:hAnsi="Palatino Linotype" w:cs="Palatino Linotype"/>
          <w:color w:val="000000"/>
        </w:rPr>
        <w:t>a</w:t>
      </w:r>
      <w:r w:rsidR="002431D6">
        <w:rPr>
          <w:rFonts w:ascii="Palatino Linotype" w:eastAsia="Palatino Linotype" w:hAnsi="Palatino Linotype" w:cs="Palatino Linotype"/>
          <w:color w:val="000000"/>
        </w:rPr>
        <w:t xml:space="preserve"> </w:t>
      </w:r>
      <w:r w:rsidR="00C3663B" w:rsidRPr="004D5C77">
        <w:rPr>
          <w:rFonts w:ascii="Palatino Linotype" w:eastAsia="Palatino Linotype" w:hAnsi="Palatino Linotype" w:cs="Palatino Linotype"/>
          <w:color w:val="000000"/>
        </w:rPr>
        <w:t>l</w:t>
      </w:r>
      <w:r w:rsidR="002431D6">
        <w:rPr>
          <w:rFonts w:ascii="Palatino Linotype" w:eastAsia="Palatino Linotype" w:hAnsi="Palatino Linotype" w:cs="Palatino Linotype"/>
          <w:color w:val="000000"/>
        </w:rPr>
        <w:t>os</w:t>
      </w:r>
      <w:r w:rsidR="0054502B" w:rsidRPr="004D5C77">
        <w:rPr>
          <w:rFonts w:ascii="Palatino Linotype" w:eastAsia="Palatino Linotype" w:hAnsi="Palatino Linotype" w:cs="Palatino Linotype"/>
          <w:color w:val="000000"/>
        </w:rPr>
        <w:t xml:space="preserve"> </w:t>
      </w:r>
      <w:r w:rsidRPr="004D5C77">
        <w:rPr>
          <w:rFonts w:ascii="Palatino Linotype" w:eastAsia="Palatino Linotype" w:hAnsi="Palatino Linotype" w:cs="Palatino Linotype"/>
          <w:color w:val="000000"/>
        </w:rPr>
        <w:t>Comisionado</w:t>
      </w:r>
      <w:r w:rsidR="002431D6">
        <w:rPr>
          <w:rFonts w:ascii="Palatino Linotype" w:eastAsia="Palatino Linotype" w:hAnsi="Palatino Linotype" w:cs="Palatino Linotype"/>
          <w:color w:val="000000"/>
        </w:rPr>
        <w:t>s</w:t>
      </w:r>
      <w:r w:rsidR="00650D3F" w:rsidRPr="004D5C77">
        <w:rPr>
          <w:rFonts w:ascii="Palatino Linotype" w:eastAsia="Palatino Linotype" w:hAnsi="Palatino Linotype" w:cs="Palatino Linotype"/>
          <w:b/>
          <w:color w:val="000000"/>
        </w:rPr>
        <w:t xml:space="preserve"> José Martínez Vilchis</w:t>
      </w:r>
      <w:r w:rsidR="00C3663B" w:rsidRPr="004D5C77">
        <w:rPr>
          <w:rFonts w:ascii="Palatino Linotype" w:eastAsia="Palatino Linotype" w:hAnsi="Palatino Linotype" w:cs="Palatino Linotype"/>
          <w:color w:val="000000"/>
        </w:rPr>
        <w:t xml:space="preserve"> y </w:t>
      </w:r>
      <w:r w:rsidR="002431D6">
        <w:rPr>
          <w:rFonts w:ascii="Palatino Linotype" w:eastAsia="Palatino Linotype" w:hAnsi="Palatino Linotype" w:cs="Palatino Linotype"/>
          <w:b/>
          <w:color w:val="000000"/>
        </w:rPr>
        <w:t>Luis Gustavo Parra Noriega</w:t>
      </w:r>
      <w:r w:rsidR="0054502B" w:rsidRPr="004D5C77">
        <w:rPr>
          <w:rFonts w:ascii="Palatino Linotype" w:eastAsia="Palatino Linotype" w:hAnsi="Palatino Linotype" w:cs="Palatino Linotype"/>
          <w:color w:val="000000"/>
        </w:rPr>
        <w:t xml:space="preserve">, </w:t>
      </w:r>
      <w:r w:rsidR="00C3663B" w:rsidRPr="004D5C77">
        <w:rPr>
          <w:rFonts w:ascii="Palatino Linotype" w:eastAsia="Palatino Linotype" w:hAnsi="Palatino Linotype" w:cs="Palatino Linotype"/>
          <w:b/>
          <w:color w:val="000000"/>
        </w:rPr>
        <w:t>r</w:t>
      </w:r>
      <w:r w:rsidR="00F76C04" w:rsidRPr="004D5C77">
        <w:rPr>
          <w:rFonts w:ascii="Palatino Linotype" w:eastAsia="Palatino Linotype" w:hAnsi="Palatino Linotype" w:cs="Palatino Linotype"/>
          <w:color w:val="000000"/>
        </w:rPr>
        <w:t>espectivamente</w:t>
      </w:r>
      <w:r w:rsidR="00650D3F" w:rsidRPr="004D5C77">
        <w:rPr>
          <w:rFonts w:ascii="Palatino Linotype" w:eastAsia="Palatino Linotype" w:hAnsi="Palatino Linotype" w:cs="Palatino Linotype"/>
          <w:color w:val="000000"/>
        </w:rPr>
        <w:t xml:space="preserve">, </w:t>
      </w:r>
      <w:r w:rsidR="00F76C04" w:rsidRPr="004D5C77">
        <w:rPr>
          <w:rFonts w:ascii="Palatino Linotype" w:eastAsia="Palatino Linotype" w:hAnsi="Palatino Linotype" w:cs="Palatino Linotype"/>
          <w:color w:val="000000"/>
        </w:rPr>
        <w:t xml:space="preserve">para su revisión y análisis sobre la admisión o desechamiento; por lo que en fecha </w:t>
      </w:r>
      <w:r w:rsidR="00D420BE">
        <w:rPr>
          <w:rFonts w:ascii="Palatino Linotype" w:eastAsia="Palatino Linotype" w:hAnsi="Palatino Linotype" w:cs="Palatino Linotype"/>
          <w:color w:val="000000"/>
        </w:rPr>
        <w:t xml:space="preserve">veinticuatro </w:t>
      </w:r>
      <w:r w:rsidR="00CC5587" w:rsidRPr="004D5C77">
        <w:rPr>
          <w:rFonts w:ascii="Palatino Linotype" w:eastAsia="Palatino Linotype" w:hAnsi="Palatino Linotype" w:cs="Palatino Linotype"/>
          <w:color w:val="000000"/>
        </w:rPr>
        <w:t xml:space="preserve">de noviembre </w:t>
      </w:r>
      <w:r w:rsidR="00650D3F" w:rsidRPr="004D5C77">
        <w:rPr>
          <w:rFonts w:ascii="Palatino Linotype" w:eastAsia="Palatino Linotype" w:hAnsi="Palatino Linotype" w:cs="Palatino Linotype"/>
          <w:color w:val="000000"/>
        </w:rPr>
        <w:t xml:space="preserve">de dos mil veintiuno, </w:t>
      </w:r>
      <w:r w:rsidR="00D420BE">
        <w:rPr>
          <w:rFonts w:ascii="Palatino Linotype" w:eastAsia="Palatino Linotype" w:hAnsi="Palatino Linotype" w:cs="Palatino Linotype"/>
          <w:color w:val="000000"/>
        </w:rPr>
        <w:t>ambos</w:t>
      </w:r>
      <w:r w:rsidR="00F76C04" w:rsidRPr="004D5C77">
        <w:rPr>
          <w:rFonts w:ascii="Palatino Linotype" w:eastAsia="Palatino Linotype" w:hAnsi="Palatino Linotype" w:cs="Palatino Linotype"/>
          <w:color w:val="000000"/>
        </w:rPr>
        <w:t xml:space="preserve"> recursos de revisión fueron admitidos en la vía interpuesta </w:t>
      </w:r>
      <w:r w:rsidR="00650D3F" w:rsidRPr="004D5C77">
        <w:rPr>
          <w:rFonts w:ascii="Palatino Linotype" w:eastAsia="Palatino Linotype" w:hAnsi="Palatino Linotype" w:cs="Palatino Linotype"/>
          <w:color w:val="000000"/>
        </w:rPr>
        <w:t>determinándose en ellos, un plazo de siete días para que las partes manifestaran lo que a su der</w:t>
      </w:r>
      <w:r w:rsidR="004A7504">
        <w:rPr>
          <w:rFonts w:ascii="Palatino Linotype" w:eastAsia="Palatino Linotype" w:hAnsi="Palatino Linotype" w:cs="Palatino Linotype"/>
          <w:color w:val="000000"/>
        </w:rPr>
        <w:t>echo correspondiera,</w:t>
      </w:r>
      <w:r w:rsidR="00031F9C" w:rsidRPr="004D5C77">
        <w:rPr>
          <w:rFonts w:ascii="Palatino Linotype" w:eastAsia="Palatino Linotype" w:hAnsi="Palatino Linotype" w:cs="Palatino Linotype"/>
          <w:color w:val="000000"/>
        </w:rPr>
        <w:t xml:space="preserve"> en términos de las fracciones I, II y III del artículo</w:t>
      </w:r>
      <w:r w:rsidR="00650D3F" w:rsidRPr="004D5C77">
        <w:rPr>
          <w:rFonts w:ascii="Palatino Linotype" w:eastAsia="Palatino Linotype" w:hAnsi="Palatino Linotype" w:cs="Palatino Linotype"/>
          <w:color w:val="000000"/>
        </w:rPr>
        <w:t xml:space="preserve"> ya citado.</w:t>
      </w:r>
    </w:p>
    <w:p w14:paraId="3B9151CD" w14:textId="77777777" w:rsidR="00650D3F" w:rsidRPr="004D5C77" w:rsidRDefault="00650D3F" w:rsidP="00650D3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CF5DEAE" w14:textId="183A2CA7" w:rsidR="00CC5587" w:rsidRPr="004D5C77" w:rsidRDefault="00221243" w:rsidP="00CC5587">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SEXTO</w:t>
      </w:r>
      <w:r w:rsidR="00CC5587" w:rsidRPr="004D5C77">
        <w:rPr>
          <w:rFonts w:ascii="Palatino Linotype" w:eastAsia="Palatino Linotype" w:hAnsi="Palatino Linotype" w:cs="Palatino Linotype"/>
          <w:b/>
          <w:color w:val="000000"/>
          <w:sz w:val="26"/>
          <w:szCs w:val="26"/>
        </w:rPr>
        <w:t>. De la acumulación de los recursos de revisión.</w:t>
      </w:r>
    </w:p>
    <w:p w14:paraId="0A1D3D28" w14:textId="57269244" w:rsidR="00CC5587" w:rsidRPr="004D5C77" w:rsidRDefault="00221243" w:rsidP="00CC558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la Cuadragésima Tercera</w:t>
      </w:r>
      <w:r w:rsidR="00CC5587" w:rsidRPr="004D5C77">
        <w:rPr>
          <w:rFonts w:ascii="Palatino Linotype" w:eastAsia="Palatino Linotype" w:hAnsi="Palatino Linotype" w:cs="Palatino Linotype"/>
          <w:color w:val="000000"/>
        </w:rPr>
        <w:t xml:space="preserve"> Sesión Ordinaria del Pleno de este Instituto de Transparencia, Acceso a la Información Pública y Protección de Datos Personales del Estado de México y Municipios, celebrada el </w:t>
      </w:r>
      <w:r>
        <w:rPr>
          <w:rFonts w:ascii="Palatino Linotype" w:eastAsia="Palatino Linotype" w:hAnsi="Palatino Linotype" w:cs="Palatino Linotype"/>
          <w:color w:val="000000"/>
        </w:rPr>
        <w:t>primero de diciembre</w:t>
      </w:r>
      <w:r w:rsidR="00CC5587" w:rsidRPr="004D5C77">
        <w:rPr>
          <w:rFonts w:ascii="Palatino Linotype" w:eastAsia="Palatino Linotype" w:hAnsi="Palatino Linotype" w:cs="Palatino Linotype"/>
          <w:color w:val="000000"/>
        </w:rPr>
        <w:t xml:space="preserve"> de dos mil veintiuno, al advertir la conexidad de causa y con la finalidad de evitar que se dicten resoluciones contradictorias, de conformidad con el artículo 195 de la Ley en la Materia y el artículo 18 del Código de Procedimientos Administrativos del Estado de México </w:t>
      </w:r>
      <w:r w:rsidR="00031F9C" w:rsidRPr="004D5C77">
        <w:rPr>
          <w:rFonts w:ascii="Palatino Linotype" w:eastAsia="Palatino Linotype" w:hAnsi="Palatino Linotype" w:cs="Palatino Linotype"/>
          <w:color w:val="000000"/>
        </w:rPr>
        <w:t xml:space="preserve">aplicable </w:t>
      </w:r>
      <w:r w:rsidR="00CC5587" w:rsidRPr="004D5C77">
        <w:rPr>
          <w:rFonts w:ascii="Palatino Linotype" w:eastAsia="Palatino Linotype" w:hAnsi="Palatino Linotype" w:cs="Palatino Linotype"/>
          <w:color w:val="000000"/>
        </w:rPr>
        <w:t xml:space="preserve">de manera supletoria, se acordó la acumulación de los recursos de revisión señalados, determinando que fuera Ponente el </w:t>
      </w:r>
      <w:r w:rsidR="00CC5587" w:rsidRPr="004D5C77">
        <w:rPr>
          <w:rFonts w:ascii="Palatino Linotype" w:eastAsia="Palatino Linotype" w:hAnsi="Palatino Linotype" w:cs="Palatino Linotype"/>
          <w:b/>
          <w:color w:val="000000"/>
        </w:rPr>
        <w:t>Comisionado José Martínez Vilchis</w:t>
      </w:r>
      <w:r w:rsidR="00CC5587" w:rsidRPr="004D5C77">
        <w:rPr>
          <w:rFonts w:ascii="Palatino Linotype" w:eastAsia="Palatino Linotype" w:hAnsi="Palatino Linotype" w:cs="Palatino Linotype"/>
          <w:color w:val="000000"/>
        </w:rPr>
        <w:t>.</w:t>
      </w:r>
      <w:r w:rsidR="001F53EA" w:rsidRPr="004D5C77">
        <w:rPr>
          <w:rFonts w:ascii="Palatino Linotype" w:eastAsia="Palatino Linotype" w:hAnsi="Palatino Linotype" w:cs="Palatino Linotype"/>
          <w:color w:val="000000"/>
        </w:rPr>
        <w:t xml:space="preserve"> Dicha acumulación fue notificada a</w:t>
      </w:r>
      <w:r w:rsidR="002F4405">
        <w:rPr>
          <w:rFonts w:ascii="Palatino Linotype" w:eastAsia="Palatino Linotype" w:hAnsi="Palatino Linotype" w:cs="Palatino Linotype"/>
          <w:color w:val="000000"/>
        </w:rPr>
        <w:t xml:space="preserve"> </w:t>
      </w:r>
      <w:r w:rsidR="001F53EA" w:rsidRPr="004D5C77">
        <w:rPr>
          <w:rFonts w:ascii="Palatino Linotype" w:eastAsia="Palatino Linotype" w:hAnsi="Palatino Linotype" w:cs="Palatino Linotype"/>
          <w:color w:val="000000"/>
        </w:rPr>
        <w:t>l</w:t>
      </w:r>
      <w:r w:rsidR="002F4405">
        <w:rPr>
          <w:rFonts w:ascii="Palatino Linotype" w:eastAsia="Palatino Linotype" w:hAnsi="Palatino Linotype" w:cs="Palatino Linotype"/>
          <w:color w:val="000000"/>
        </w:rPr>
        <w:t>a</w:t>
      </w:r>
      <w:r w:rsidR="001F53EA" w:rsidRPr="004D5C77">
        <w:rPr>
          <w:rFonts w:ascii="Palatino Linotype" w:eastAsia="Palatino Linotype" w:hAnsi="Palatino Linotype" w:cs="Palatino Linotype"/>
          <w:color w:val="000000"/>
        </w:rPr>
        <w:t xml:space="preserve"> Recurrente y Sujeto Obligado e</w:t>
      </w:r>
      <w:r w:rsidR="002F4405">
        <w:rPr>
          <w:rFonts w:ascii="Palatino Linotype" w:eastAsia="Palatino Linotype" w:hAnsi="Palatino Linotype" w:cs="Palatino Linotype"/>
          <w:color w:val="000000"/>
        </w:rPr>
        <w:t>n fecha dos de diciembre</w:t>
      </w:r>
      <w:r w:rsidR="001F53EA" w:rsidRPr="004D5C77">
        <w:rPr>
          <w:rFonts w:ascii="Palatino Linotype" w:eastAsia="Palatino Linotype" w:hAnsi="Palatino Linotype" w:cs="Palatino Linotype"/>
          <w:color w:val="000000"/>
        </w:rPr>
        <w:t xml:space="preserve"> de dos mil veintiuno.</w:t>
      </w:r>
    </w:p>
    <w:p w14:paraId="13D97FC8" w14:textId="77777777" w:rsidR="001F53EA" w:rsidRPr="004D5C77" w:rsidRDefault="001F53EA" w:rsidP="00CC558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EBFDB02" w14:textId="4C619542" w:rsidR="00CC5587" w:rsidRPr="004D5C77" w:rsidRDefault="002F4405" w:rsidP="00CC5587">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SÉPTIMO</w:t>
      </w:r>
      <w:r w:rsidR="00CC5587" w:rsidRPr="004D5C77">
        <w:rPr>
          <w:rFonts w:ascii="Palatino Linotype" w:eastAsia="Palatino Linotype" w:hAnsi="Palatino Linotype" w:cs="Palatino Linotype"/>
          <w:b/>
          <w:color w:val="000000"/>
          <w:sz w:val="26"/>
          <w:szCs w:val="26"/>
        </w:rPr>
        <w:t>. De la etapa de instrucción.</w:t>
      </w:r>
    </w:p>
    <w:p w14:paraId="4141AD66" w14:textId="5DB5E155" w:rsidR="00CC5587" w:rsidRPr="004D5C77" w:rsidRDefault="002F4405" w:rsidP="0075513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4F14A5">
        <w:rPr>
          <w:rFonts w:ascii="Palatino Linotype" w:eastAsia="Palatino Linotype" w:hAnsi="Palatino Linotype" w:cs="Palatino Linotype"/>
          <w:color w:val="000000"/>
        </w:rPr>
        <w:t xml:space="preserve">Así, una vez abierta la etapa de instrucción, el Sujeto Obligado rindió sus Informes Justificados el día </w:t>
      </w:r>
      <w:r>
        <w:rPr>
          <w:rFonts w:ascii="Palatino Linotype" w:eastAsia="Palatino Linotype" w:hAnsi="Palatino Linotype" w:cs="Palatino Linotype"/>
          <w:color w:val="000000"/>
        </w:rPr>
        <w:t>dos de diciembre</w:t>
      </w:r>
      <w:r w:rsidRPr="004F14A5">
        <w:rPr>
          <w:rFonts w:ascii="Palatino Linotype" w:eastAsia="Palatino Linotype" w:hAnsi="Palatino Linotype" w:cs="Palatino Linotype"/>
          <w:color w:val="000000"/>
        </w:rPr>
        <w:t xml:space="preserve"> de dos mil veintiuno mediante </w:t>
      </w:r>
      <w:r w:rsidR="00755137">
        <w:rPr>
          <w:rFonts w:ascii="Palatino Linotype" w:eastAsia="Palatino Linotype" w:hAnsi="Palatino Linotype" w:cs="Palatino Linotype"/>
          <w:color w:val="000000"/>
        </w:rPr>
        <w:t>l</w:t>
      </w:r>
      <w:r w:rsidRPr="004F14A5">
        <w:rPr>
          <w:rFonts w:ascii="Palatino Linotype" w:eastAsia="Palatino Linotype" w:hAnsi="Palatino Linotype" w:cs="Palatino Linotype"/>
          <w:color w:val="000000"/>
        </w:rPr>
        <w:t xml:space="preserve">os documentos </w:t>
      </w:r>
      <w:r w:rsidR="00755137">
        <w:rPr>
          <w:rFonts w:ascii="Palatino Linotype" w:eastAsia="Palatino Linotype" w:hAnsi="Palatino Linotype" w:cs="Palatino Linotype"/>
          <w:color w:val="000000"/>
        </w:rPr>
        <w:t>“</w:t>
      </w:r>
      <w:r w:rsidR="00755137" w:rsidRPr="00755137">
        <w:rPr>
          <w:rFonts w:ascii="Palatino Linotype" w:eastAsia="Palatino Linotype" w:hAnsi="Palatino Linotype" w:cs="Palatino Linotype"/>
          <w:b/>
          <w:color w:val="000000"/>
        </w:rPr>
        <w:t>5705_2021_12_02_12_27_16_448.pdf</w:t>
      </w:r>
      <w:r w:rsidR="00755137">
        <w:rPr>
          <w:rFonts w:ascii="Palatino Linotype" w:eastAsia="Palatino Linotype" w:hAnsi="Palatino Linotype" w:cs="Palatino Linotype"/>
          <w:b/>
          <w:color w:val="000000"/>
        </w:rPr>
        <w:t>”</w:t>
      </w:r>
      <w:r w:rsidR="00755137" w:rsidRPr="00755137">
        <w:rPr>
          <w:rFonts w:ascii="Palatino Linotype" w:eastAsia="Palatino Linotype" w:hAnsi="Palatino Linotype" w:cs="Palatino Linotype"/>
          <w:color w:val="000000"/>
        </w:rPr>
        <w:t>,</w:t>
      </w:r>
      <w:r w:rsidR="00755137">
        <w:rPr>
          <w:rFonts w:ascii="Palatino Linotype" w:eastAsia="Palatino Linotype" w:hAnsi="Palatino Linotype" w:cs="Palatino Linotype"/>
          <w:b/>
          <w:color w:val="000000"/>
        </w:rPr>
        <w:t xml:space="preserve"> </w:t>
      </w:r>
      <w:r w:rsidRPr="004F14A5">
        <w:rPr>
          <w:rFonts w:ascii="Palatino Linotype" w:eastAsia="Palatino Linotype" w:hAnsi="Palatino Linotype" w:cs="Palatino Linotype"/>
          <w:b/>
          <w:color w:val="000000"/>
        </w:rPr>
        <w:t>“</w:t>
      </w:r>
      <w:r w:rsidR="00755137" w:rsidRPr="00755137">
        <w:rPr>
          <w:rFonts w:ascii="Palatino Linotype" w:eastAsia="Palatino Linotype" w:hAnsi="Palatino Linotype" w:cs="Palatino Linotype"/>
          <w:b/>
          <w:color w:val="000000"/>
        </w:rPr>
        <w:t>rr5705_2021_12_02_12_19_22_934.pdf</w:t>
      </w:r>
      <w:r w:rsidR="00755137">
        <w:rPr>
          <w:rFonts w:ascii="Palatino Linotype" w:eastAsia="Palatino Linotype" w:hAnsi="Palatino Linotype" w:cs="Palatino Linotype"/>
          <w:b/>
          <w:color w:val="000000"/>
        </w:rPr>
        <w:t>”</w:t>
      </w:r>
      <w:r w:rsidR="00755137" w:rsidRPr="00755137">
        <w:rPr>
          <w:rFonts w:ascii="Palatino Linotype" w:eastAsia="Palatino Linotype" w:hAnsi="Palatino Linotype" w:cs="Palatino Linotype"/>
          <w:color w:val="000000"/>
        </w:rPr>
        <w:t xml:space="preserve">, </w:t>
      </w:r>
      <w:r w:rsidR="00755137">
        <w:rPr>
          <w:rFonts w:ascii="Palatino Linotype" w:eastAsia="Palatino Linotype" w:hAnsi="Palatino Linotype" w:cs="Palatino Linotype"/>
          <w:b/>
          <w:color w:val="000000"/>
        </w:rPr>
        <w:t>“</w:t>
      </w:r>
      <w:r w:rsidR="00755137" w:rsidRPr="00755137">
        <w:rPr>
          <w:rFonts w:ascii="Palatino Linotype" w:eastAsia="Palatino Linotype" w:hAnsi="Palatino Linotype" w:cs="Palatino Linotype"/>
          <w:b/>
          <w:color w:val="000000"/>
        </w:rPr>
        <w:t>5706_2021_12_02_12_28_04_613.pdf</w:t>
      </w:r>
      <w:r w:rsidR="00755137">
        <w:rPr>
          <w:rFonts w:ascii="Palatino Linotype" w:eastAsia="Palatino Linotype" w:hAnsi="Palatino Linotype" w:cs="Palatino Linotype"/>
          <w:b/>
          <w:color w:val="000000"/>
        </w:rPr>
        <w:t>”</w:t>
      </w:r>
      <w:r w:rsidR="00755137" w:rsidRPr="00755137">
        <w:rPr>
          <w:rFonts w:ascii="Palatino Linotype" w:eastAsia="Palatino Linotype" w:hAnsi="Palatino Linotype" w:cs="Palatino Linotype"/>
          <w:color w:val="000000"/>
        </w:rPr>
        <w:t xml:space="preserve"> y</w:t>
      </w:r>
      <w:r w:rsidR="00755137">
        <w:rPr>
          <w:rFonts w:ascii="Palatino Linotype" w:eastAsia="Palatino Linotype" w:hAnsi="Palatino Linotype" w:cs="Palatino Linotype"/>
          <w:b/>
          <w:color w:val="000000"/>
        </w:rPr>
        <w:t xml:space="preserve"> “</w:t>
      </w:r>
      <w:r w:rsidR="00755137" w:rsidRPr="00755137">
        <w:rPr>
          <w:rFonts w:ascii="Palatino Linotype" w:eastAsia="Palatino Linotype" w:hAnsi="Palatino Linotype" w:cs="Palatino Linotype"/>
          <w:b/>
          <w:color w:val="000000"/>
        </w:rPr>
        <w:t>rr5706_2021_12_02_12_20_03_032.pdf</w:t>
      </w:r>
      <w:r>
        <w:rPr>
          <w:rFonts w:ascii="Palatino Linotype" w:eastAsia="Palatino Linotype" w:hAnsi="Palatino Linotype" w:cs="Palatino Linotype"/>
          <w:b/>
          <w:bCs/>
          <w:color w:val="000000"/>
        </w:rPr>
        <w:t>”</w:t>
      </w:r>
      <w:r w:rsidRPr="00D279D6">
        <w:rPr>
          <w:rFonts w:ascii="Palatino Linotype" w:eastAsia="Palatino Linotype" w:hAnsi="Palatino Linotype" w:cs="Palatino Linotype"/>
          <w:color w:val="000000"/>
        </w:rPr>
        <w:t>,</w:t>
      </w:r>
      <w:r>
        <w:rPr>
          <w:rFonts w:ascii="Palatino Linotype" w:eastAsia="Palatino Linotype" w:hAnsi="Palatino Linotype" w:cs="Palatino Linotype"/>
          <w:b/>
          <w:bCs/>
          <w:color w:val="000000"/>
        </w:rPr>
        <w:t xml:space="preserve"> </w:t>
      </w:r>
      <w:r w:rsidRPr="004F14A5">
        <w:rPr>
          <w:rFonts w:ascii="Palatino Linotype" w:eastAsia="Palatino Linotype" w:hAnsi="Palatino Linotype" w:cs="Palatino Linotype"/>
          <w:color w:val="000000"/>
        </w:rPr>
        <w:t>los cuales fueron puestos a la vista de</w:t>
      </w:r>
      <w:r w:rsidR="00755137">
        <w:rPr>
          <w:rFonts w:ascii="Palatino Linotype" w:eastAsia="Palatino Linotype" w:hAnsi="Palatino Linotype" w:cs="Palatino Linotype"/>
          <w:color w:val="000000"/>
        </w:rPr>
        <w:t xml:space="preserve"> </w:t>
      </w:r>
      <w:r w:rsidRPr="004F14A5">
        <w:rPr>
          <w:rFonts w:ascii="Palatino Linotype" w:eastAsia="Palatino Linotype" w:hAnsi="Palatino Linotype" w:cs="Palatino Linotype"/>
          <w:color w:val="000000"/>
        </w:rPr>
        <w:t>l</w:t>
      </w:r>
      <w:r w:rsidR="00755137">
        <w:rPr>
          <w:rFonts w:ascii="Palatino Linotype" w:eastAsia="Palatino Linotype" w:hAnsi="Palatino Linotype" w:cs="Palatino Linotype"/>
          <w:color w:val="000000"/>
        </w:rPr>
        <w:t>a</w:t>
      </w:r>
      <w:r w:rsidRPr="004F14A5">
        <w:rPr>
          <w:rFonts w:ascii="Palatino Linotype" w:eastAsia="Palatino Linotype" w:hAnsi="Palatino Linotype" w:cs="Palatino Linotype"/>
          <w:color w:val="000000"/>
        </w:rPr>
        <w:t xml:space="preserve"> Recurrente </w:t>
      </w:r>
      <w:r w:rsidR="00755137">
        <w:rPr>
          <w:rFonts w:ascii="Palatino Linotype" w:eastAsia="Palatino Linotype" w:hAnsi="Palatino Linotype" w:cs="Palatino Linotype"/>
          <w:color w:val="000000"/>
        </w:rPr>
        <w:t>mediante acuerdo</w:t>
      </w:r>
      <w:r>
        <w:rPr>
          <w:rFonts w:ascii="Palatino Linotype" w:eastAsia="Palatino Linotype" w:hAnsi="Palatino Linotype" w:cs="Palatino Linotype"/>
          <w:color w:val="000000"/>
        </w:rPr>
        <w:t xml:space="preserve"> de fecha tres de diciembre de dos mil veintiuno </w:t>
      </w:r>
      <w:r w:rsidRPr="004F14A5">
        <w:rPr>
          <w:rFonts w:ascii="Palatino Linotype" w:eastAsia="Palatino Linotype" w:hAnsi="Palatino Linotype" w:cs="Palatino Linotype"/>
          <w:color w:val="000000"/>
        </w:rPr>
        <w:t>para que manifestara lo que a su derecho conviniera, lo que no realizó. Por su par</w:t>
      </w:r>
      <w:r w:rsidR="00755137">
        <w:rPr>
          <w:rFonts w:ascii="Palatino Linotype" w:eastAsia="Palatino Linotype" w:hAnsi="Palatino Linotype" w:cs="Palatino Linotype"/>
          <w:color w:val="000000"/>
        </w:rPr>
        <w:t>te, durante el mismo periodo, la</w:t>
      </w:r>
      <w:r w:rsidRPr="004F14A5">
        <w:rPr>
          <w:rFonts w:ascii="Palatino Linotype" w:eastAsia="Palatino Linotype" w:hAnsi="Palatino Linotype" w:cs="Palatino Linotype"/>
          <w:color w:val="000000"/>
        </w:rPr>
        <w:t xml:space="preserve"> Recurrente no presentó manifestaciones, rindió alegatos ni presentó pruebas que a su derecho convinieran. Los </w:t>
      </w:r>
      <w:r w:rsidRPr="004F14A5">
        <w:rPr>
          <w:rFonts w:ascii="Palatino Linotype" w:eastAsia="Palatino Linotype" w:hAnsi="Palatino Linotype" w:cs="Palatino Linotype"/>
          <w:color w:val="000000"/>
        </w:rPr>
        <w:lastRenderedPageBreak/>
        <w:t>documentos rendidos por el Sujeto Obligado serán analizados en el estudio correspondiente.</w:t>
      </w:r>
    </w:p>
    <w:p w14:paraId="0FA5FB73" w14:textId="77777777" w:rsidR="00CC5587" w:rsidRPr="004D5C77" w:rsidRDefault="00CC5587" w:rsidP="00CC558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DAC12A3" w14:textId="02BF76B8" w:rsidR="00CC5587" w:rsidRPr="004D5C77" w:rsidRDefault="002F4405" w:rsidP="00CC5587">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OCTAVO</w:t>
      </w:r>
      <w:r w:rsidR="00CC5587" w:rsidRPr="004D5C77">
        <w:rPr>
          <w:rFonts w:ascii="Palatino Linotype" w:eastAsia="Palatino Linotype" w:hAnsi="Palatino Linotype" w:cs="Palatino Linotype"/>
          <w:b/>
          <w:color w:val="000000"/>
          <w:sz w:val="26"/>
          <w:szCs w:val="26"/>
        </w:rPr>
        <w:t>. Del cierre de instrucción.</w:t>
      </w:r>
    </w:p>
    <w:p w14:paraId="7D53E954" w14:textId="0194B8CC" w:rsidR="00CC5587" w:rsidRPr="004D5C77" w:rsidRDefault="00CC5587" w:rsidP="00CC558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4D5C77">
        <w:rPr>
          <w:rFonts w:ascii="Palatino Linotype" w:eastAsia="Palatino Linotype" w:hAnsi="Palatino Linotype" w:cs="Palatino Linotype"/>
          <w:color w:val="000000"/>
        </w:rPr>
        <w:t>Así, toda vez que transcurrió el término legal, se decretó el cierre de la etapa de instrucción en</w:t>
      </w:r>
      <w:r w:rsidR="00164340" w:rsidRPr="004D5C77">
        <w:rPr>
          <w:rFonts w:ascii="Palatino Linotype" w:eastAsia="Palatino Linotype" w:hAnsi="Palatino Linotype" w:cs="Palatino Linotype"/>
          <w:color w:val="000000"/>
        </w:rPr>
        <w:t xml:space="preserve"> los</w:t>
      </w:r>
      <w:r w:rsidRPr="004D5C77">
        <w:rPr>
          <w:rFonts w:ascii="Palatino Linotype" w:eastAsia="Palatino Linotype" w:hAnsi="Palatino Linotype" w:cs="Palatino Linotype"/>
          <w:color w:val="000000"/>
        </w:rPr>
        <w:t xml:space="preserve"> recursos de revisión referidos en fecha </w:t>
      </w:r>
      <w:r w:rsidR="00755137">
        <w:rPr>
          <w:rFonts w:ascii="Palatino Linotype" w:eastAsia="Palatino Linotype" w:hAnsi="Palatino Linotype" w:cs="Palatino Linotype"/>
          <w:color w:val="000000"/>
        </w:rPr>
        <w:t>nueve de diciembre</w:t>
      </w:r>
      <w:r w:rsidRPr="004D5C77">
        <w:rPr>
          <w:rFonts w:ascii="Palatino Linotype" w:eastAsia="Palatino Linotype" w:hAnsi="Palatino Linotype" w:cs="Palatino Linotype"/>
          <w:color w:val="000000"/>
        </w:rPr>
        <w:t xml:space="preserve"> de dos mil veintiuno</w:t>
      </w:r>
      <w:r w:rsidR="00164340" w:rsidRPr="004D5C77">
        <w:rPr>
          <w:rFonts w:ascii="Palatino Linotype" w:eastAsia="Palatino Linotype" w:hAnsi="Palatino Linotype" w:cs="Palatino Linotype"/>
          <w:color w:val="000000"/>
        </w:rPr>
        <w:t>, en términos del artículo 185 f</w:t>
      </w:r>
      <w:r w:rsidRPr="004D5C77">
        <w:rPr>
          <w:rFonts w:ascii="Palatino Linotype" w:eastAsia="Palatino Linotype" w:hAnsi="Palatino Linotype" w:cs="Palatino Linotype"/>
          <w:color w:val="000000"/>
        </w:rPr>
        <w:t>racción VI de la Ley de Transparencia y Acceso a la Información Pública del Estado de México y Municipios, iniciando el término legal para dictar resolución definitiva del asunto.</w:t>
      </w:r>
    </w:p>
    <w:p w14:paraId="172B2DEF" w14:textId="77777777" w:rsidR="00CC5587" w:rsidRPr="004D5C77" w:rsidRDefault="00CC5587" w:rsidP="00CC558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96678E2" w14:textId="77777777" w:rsidR="00650D3F" w:rsidRPr="004D5C77" w:rsidRDefault="00650D3F" w:rsidP="00650D3F">
      <w:pPr>
        <w:pBdr>
          <w:top w:val="nil"/>
          <w:left w:val="nil"/>
          <w:bottom w:val="nil"/>
          <w:right w:val="nil"/>
          <w:between w:val="nil"/>
        </w:pBdr>
        <w:spacing w:line="360" w:lineRule="auto"/>
        <w:jc w:val="center"/>
        <w:rPr>
          <w:rFonts w:ascii="Palatino Linotype" w:eastAsia="Palatino Linotype" w:hAnsi="Palatino Linotype" w:cs="Palatino Linotype"/>
          <w:b/>
          <w:color w:val="000000"/>
          <w:sz w:val="28"/>
          <w:szCs w:val="28"/>
        </w:rPr>
      </w:pPr>
      <w:r w:rsidRPr="004D5C77">
        <w:rPr>
          <w:rFonts w:ascii="Palatino Linotype" w:eastAsia="Palatino Linotype" w:hAnsi="Palatino Linotype" w:cs="Palatino Linotype"/>
          <w:b/>
          <w:color w:val="000000"/>
          <w:sz w:val="28"/>
          <w:szCs w:val="28"/>
        </w:rPr>
        <w:t>C O N S I D E R A N D O</w:t>
      </w:r>
    </w:p>
    <w:p w14:paraId="3B383DF5" w14:textId="77777777" w:rsidR="00650D3F" w:rsidRPr="004D5C77" w:rsidRDefault="00650D3F" w:rsidP="00650D3F">
      <w:pPr>
        <w:pBdr>
          <w:top w:val="nil"/>
          <w:left w:val="nil"/>
          <w:bottom w:val="nil"/>
          <w:right w:val="nil"/>
          <w:between w:val="nil"/>
        </w:pBdr>
        <w:spacing w:line="360" w:lineRule="auto"/>
        <w:rPr>
          <w:rFonts w:ascii="Palatino Linotype" w:eastAsia="Palatino Linotype" w:hAnsi="Palatino Linotype" w:cs="Palatino Linotype"/>
          <w:color w:val="000000"/>
        </w:rPr>
      </w:pPr>
    </w:p>
    <w:p w14:paraId="77ADC142" w14:textId="77777777" w:rsidR="00650D3F" w:rsidRPr="004D5C77" w:rsidRDefault="00650D3F" w:rsidP="00650D3F">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rPr>
      </w:pPr>
      <w:r w:rsidRPr="004D5C77">
        <w:rPr>
          <w:rFonts w:ascii="Palatino Linotype" w:eastAsia="Palatino Linotype" w:hAnsi="Palatino Linotype" w:cs="Palatino Linotype"/>
          <w:b/>
          <w:color w:val="000000"/>
          <w:sz w:val="26"/>
          <w:szCs w:val="26"/>
        </w:rPr>
        <w:t>PRIMERO. De la competencia.</w:t>
      </w:r>
    </w:p>
    <w:p w14:paraId="5FDBF856" w14:textId="7206600F" w:rsidR="00650D3F" w:rsidRPr="004D5C77" w:rsidRDefault="00650D3F" w:rsidP="00650D3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4D5C77">
        <w:rPr>
          <w:rFonts w:ascii="Palatino Linotype" w:eastAsia="Palatino Linotype" w:hAnsi="Palatino Linotype" w:cs="Palatino Linotype"/>
          <w:color w:val="000000"/>
        </w:rPr>
        <w:t xml:space="preserve">Este Instituto de Transparencia, Acceso a la Información Pública y Protección de Datos Personales del Estado de México, es competente para conocer y resolver el presente recurso de revisión interpuesto por </w:t>
      </w:r>
      <w:r w:rsidR="002431D6">
        <w:rPr>
          <w:rFonts w:ascii="Palatino Linotype" w:eastAsia="Palatino Linotype" w:hAnsi="Palatino Linotype" w:cs="Palatino Linotype"/>
          <w:color w:val="000000"/>
        </w:rPr>
        <w:t>la Recurrente</w:t>
      </w:r>
      <w:r w:rsidRPr="004D5C77">
        <w:rPr>
          <w:rFonts w:ascii="Palatino Linotype" w:eastAsia="Palatino Linotype" w:hAnsi="Palatino Linotype" w:cs="Palatino Linotype"/>
          <w:color w:val="000000"/>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w:t>
      </w:r>
      <w:r w:rsidRPr="004D5C77">
        <w:rPr>
          <w:rFonts w:ascii="Palatino Linotype" w:eastAsia="Palatino Linotype" w:hAnsi="Palatino Linotype" w:cs="Palatino Linotype"/>
          <w:color w:val="000000"/>
        </w:rPr>
        <w:lastRenderedPageBreak/>
        <w:t>Transparencia, Acceso a la Información Pública y Protección de Datos Personales del Estado de México y Municipios.</w:t>
      </w:r>
    </w:p>
    <w:p w14:paraId="14D2E2B9" w14:textId="77777777" w:rsidR="00650D3F" w:rsidRPr="004D5C77" w:rsidRDefault="00650D3F" w:rsidP="00650D3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95080C3" w14:textId="77777777" w:rsidR="00650D3F" w:rsidRPr="004D5C77" w:rsidRDefault="00650D3F" w:rsidP="00650D3F">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rPr>
      </w:pPr>
      <w:r w:rsidRPr="004D5C77">
        <w:rPr>
          <w:rFonts w:ascii="Palatino Linotype" w:eastAsia="Palatino Linotype" w:hAnsi="Palatino Linotype" w:cs="Palatino Linotype"/>
          <w:b/>
          <w:color w:val="000000"/>
          <w:sz w:val="26"/>
          <w:szCs w:val="26"/>
        </w:rPr>
        <w:t xml:space="preserve">SEGUNDO. Sobre los alcances del recurso de revisión. </w:t>
      </w:r>
    </w:p>
    <w:p w14:paraId="2068A377" w14:textId="77777777" w:rsidR="00650D3F" w:rsidRPr="004D5C77" w:rsidRDefault="00650D3F" w:rsidP="00650D3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4D5C77">
        <w:rPr>
          <w:rFonts w:ascii="Palatino Linotype" w:eastAsia="Palatino Linotype" w:hAnsi="Palatino Linotype" w:cs="Palatino Linotype"/>
          <w:color w:val="000000"/>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953D1FD" w14:textId="77777777" w:rsidR="00650D3F" w:rsidRPr="004D5C77" w:rsidRDefault="00650D3F" w:rsidP="00650D3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9C5BD08" w14:textId="5FF8678B" w:rsidR="00650D3F" w:rsidRPr="004D5C77" w:rsidRDefault="00650D3F" w:rsidP="00650D3F">
      <w:p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4D5C77">
        <w:rPr>
          <w:rFonts w:ascii="Palatino Linotype" w:eastAsia="Palatino Linotype" w:hAnsi="Palatino Linotype" w:cs="Palatino Linotype"/>
          <w:b/>
          <w:color w:val="000000"/>
          <w:sz w:val="26"/>
          <w:szCs w:val="26"/>
        </w:rPr>
        <w:t xml:space="preserve">TERCERO. </w:t>
      </w:r>
      <w:r w:rsidRPr="004D5C77">
        <w:rPr>
          <w:rFonts w:ascii="Palatino Linotype" w:eastAsia="Palatino Linotype" w:hAnsi="Palatino Linotype" w:cs="Palatino Linotype"/>
          <w:b/>
          <w:color w:val="000000"/>
        </w:rPr>
        <w:t>De las causas de improcedencia.</w:t>
      </w:r>
    </w:p>
    <w:p w14:paraId="51F1AE7A" w14:textId="77777777" w:rsidR="00650D3F" w:rsidRPr="004D5C77" w:rsidRDefault="00650D3F" w:rsidP="00650D3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4D5C77">
        <w:rPr>
          <w:rFonts w:ascii="Palatino Linotype" w:eastAsia="Palatino Linotype" w:hAnsi="Palatino Linotype" w:cs="Palatino Linotype"/>
          <w:color w:val="000000"/>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FBF5E9A" w14:textId="77777777" w:rsidR="00650D3F" w:rsidRPr="004D5C77" w:rsidRDefault="00650D3F" w:rsidP="00650D3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B9D2372" w14:textId="77777777" w:rsidR="00650D3F" w:rsidRPr="004D5C77" w:rsidRDefault="00650D3F" w:rsidP="00650D3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4D5C77">
        <w:rPr>
          <w:rFonts w:ascii="Palatino Linotype" w:eastAsia="Palatino Linotype" w:hAnsi="Palatino Linotype" w:cs="Palatino Linotype"/>
          <w:color w:val="000000"/>
        </w:rPr>
        <w:t xml:space="preserve">Por lo anterior, es una facultad legal entrar al estudio de las causas de improcedencia que hagan valer las partes o que se adviertan de oficio por este Resolutor y por ende </w:t>
      </w:r>
      <w:r w:rsidRPr="004D5C77">
        <w:rPr>
          <w:rFonts w:ascii="Palatino Linotype" w:eastAsia="Palatino Linotype" w:hAnsi="Palatino Linotype" w:cs="Palatino Linotype"/>
          <w:color w:val="000000"/>
        </w:rPr>
        <w:lastRenderedPageBreak/>
        <w:t>objeto de análisis previo al estudio de fondo del asunto; presupuestos procesales de inicio o trámite de un proceso que dotan de seguridad jurídica las resoluciones, máxime que es una figura procesal adoptada en la ley de la materia</w:t>
      </w:r>
      <w:r w:rsidRPr="004D5C77">
        <w:rPr>
          <w:rFonts w:ascii="Palatino Linotype" w:eastAsia="Palatino Linotype" w:hAnsi="Palatino Linotype" w:cs="Palatino Linotype"/>
          <w:color w:val="000000"/>
          <w:vertAlign w:val="superscript"/>
        </w:rPr>
        <w:footnoteReference w:id="1"/>
      </w:r>
      <w:r w:rsidRPr="004D5C77">
        <w:rPr>
          <w:rFonts w:ascii="Palatino Linotype" w:eastAsia="Palatino Linotype" w:hAnsi="Palatino Linotype" w:cs="Palatino Linotype"/>
          <w:color w:val="000000"/>
        </w:rPr>
        <w:t>, la cual permite dilucidar alguna causal que impida el estudio y resolución, cuando una vez admitido el recurso de revisión se advierta una causa de improcedencia que permita sobreseerlo, sin estudiar el fondo del asunto.</w:t>
      </w:r>
    </w:p>
    <w:p w14:paraId="46659CAA" w14:textId="77777777" w:rsidR="00650D3F" w:rsidRPr="004D5C77" w:rsidRDefault="00650D3F" w:rsidP="00650D3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337EDD7" w14:textId="77777777" w:rsidR="00650D3F" w:rsidRPr="004D5C77" w:rsidRDefault="00650D3F" w:rsidP="00650D3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4D5C77">
        <w:rPr>
          <w:rFonts w:ascii="Palatino Linotype" w:eastAsia="Palatino Linotype" w:hAnsi="Palatino Linotype" w:cs="Palatino Linotype"/>
          <w:color w:val="000000"/>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53AC20E7" w14:textId="77777777" w:rsidR="00650D3F" w:rsidRPr="004D5C77" w:rsidRDefault="00650D3F" w:rsidP="00650D3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D7728EB" w14:textId="1076C4CD" w:rsidR="00650D3F" w:rsidRPr="004D5C77" w:rsidRDefault="0088442B" w:rsidP="00650D3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CUARTO</w:t>
      </w:r>
      <w:r w:rsidR="00650D3F" w:rsidRPr="004D5C77">
        <w:rPr>
          <w:rFonts w:ascii="Palatino Linotype" w:eastAsia="Palatino Linotype" w:hAnsi="Palatino Linotype" w:cs="Palatino Linotype"/>
          <w:b/>
          <w:color w:val="000000"/>
        </w:rPr>
        <w:t>. Estudio y resolución del asunto.</w:t>
      </w:r>
    </w:p>
    <w:p w14:paraId="2F698189" w14:textId="77777777" w:rsidR="00650D3F" w:rsidRPr="004D5C77" w:rsidRDefault="00650D3F" w:rsidP="00650D3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4D5C77">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D9B2727" w14:textId="77777777" w:rsidR="00650D3F" w:rsidRPr="004D5C77" w:rsidRDefault="00650D3F" w:rsidP="00650D3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B926A8E" w14:textId="373D5B10" w:rsidR="007D139B" w:rsidRPr="00D703B9" w:rsidRDefault="00650D3F" w:rsidP="00650D3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703B9">
        <w:rPr>
          <w:rFonts w:ascii="Palatino Linotype" w:eastAsia="Palatino Linotype" w:hAnsi="Palatino Linotype" w:cs="Palatino Linotype"/>
          <w:color w:val="000000"/>
        </w:rPr>
        <w:t>Por tanto, e</w:t>
      </w:r>
      <w:r w:rsidR="00B27DB6" w:rsidRPr="00D703B9">
        <w:rPr>
          <w:rFonts w:ascii="Palatino Linotype" w:eastAsia="Palatino Linotype" w:hAnsi="Palatino Linotype" w:cs="Palatino Linotype"/>
          <w:color w:val="000000"/>
        </w:rPr>
        <w:t>s conveniente recordar que la</w:t>
      </w:r>
      <w:r w:rsidRPr="00D703B9">
        <w:rPr>
          <w:rFonts w:ascii="Palatino Linotype" w:eastAsia="Palatino Linotype" w:hAnsi="Palatino Linotype" w:cs="Palatino Linotype"/>
          <w:color w:val="000000"/>
        </w:rPr>
        <w:t xml:space="preserve"> hoy Recurrente </w:t>
      </w:r>
      <w:r w:rsidR="008D22C0" w:rsidRPr="00D703B9">
        <w:rPr>
          <w:rFonts w:ascii="Palatino Linotype" w:eastAsia="Palatino Linotype" w:hAnsi="Palatino Linotype" w:cs="Palatino Linotype"/>
          <w:color w:val="000000"/>
        </w:rPr>
        <w:t xml:space="preserve">realizó los siguientes requerimientos al </w:t>
      </w:r>
      <w:r w:rsidRPr="00D703B9">
        <w:rPr>
          <w:rFonts w:ascii="Palatino Linotype" w:eastAsia="Palatino Linotype" w:hAnsi="Palatino Linotype" w:cs="Palatino Linotype"/>
          <w:color w:val="000000"/>
        </w:rPr>
        <w:t>Sujeto Obligado</w:t>
      </w:r>
      <w:r w:rsidR="008D22C0" w:rsidRPr="00D703B9">
        <w:rPr>
          <w:rFonts w:ascii="Palatino Linotype" w:eastAsia="Palatino Linotype" w:hAnsi="Palatino Linotype" w:cs="Palatino Linotype"/>
          <w:color w:val="000000"/>
        </w:rPr>
        <w:t xml:space="preserve">: </w:t>
      </w:r>
    </w:p>
    <w:p w14:paraId="06250187" w14:textId="77777777" w:rsidR="007D139B" w:rsidRPr="00D703B9" w:rsidRDefault="007D139B" w:rsidP="00650D3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4B83CC2" w14:textId="5EAF8394" w:rsidR="007D139B" w:rsidRPr="00D703B9" w:rsidRDefault="0088442B" w:rsidP="00C81BF6">
      <w:pPr>
        <w:pStyle w:val="Prrafodelista"/>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703B9">
        <w:rPr>
          <w:rFonts w:ascii="Palatino Linotype" w:eastAsia="Palatino Linotype" w:hAnsi="Palatino Linotype" w:cs="Palatino Linotype"/>
          <w:color w:val="000000"/>
        </w:rPr>
        <w:t xml:space="preserve">Los contratos celebrados </w:t>
      </w:r>
      <w:r w:rsidR="00984199" w:rsidRPr="00D703B9">
        <w:rPr>
          <w:rFonts w:ascii="Palatino Linotype" w:eastAsia="Palatino Linotype" w:hAnsi="Palatino Linotype" w:cs="Palatino Linotype"/>
          <w:color w:val="000000"/>
        </w:rPr>
        <w:t>con la empresa Distribuidora Comercial Zobgi S.A. de C.V., desde el año 2015 al 2021.</w:t>
      </w:r>
    </w:p>
    <w:p w14:paraId="5095A957" w14:textId="73572CED" w:rsidR="00984199" w:rsidRPr="00D703B9" w:rsidRDefault="00984199" w:rsidP="00984199">
      <w:pPr>
        <w:pStyle w:val="Prrafodelista"/>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703B9">
        <w:rPr>
          <w:rFonts w:ascii="Palatino Linotype" w:eastAsia="Palatino Linotype" w:hAnsi="Palatino Linotype" w:cs="Palatino Linotype"/>
          <w:color w:val="000000"/>
        </w:rPr>
        <w:t>Los contratos celebrados con la empresa Grupo Renomex S.A. de C.V., desde el año 2015 al 2021.</w:t>
      </w:r>
    </w:p>
    <w:p w14:paraId="11FEC340" w14:textId="77777777" w:rsidR="008D22C0" w:rsidRPr="004D5C77" w:rsidRDefault="008D22C0" w:rsidP="008D22C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51996FD" w14:textId="4183CF0C" w:rsidR="00707643" w:rsidRPr="00D703B9" w:rsidRDefault="00B352D7" w:rsidP="00650D3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703B9">
        <w:rPr>
          <w:rFonts w:ascii="Palatino Linotype" w:eastAsia="Palatino Linotype" w:hAnsi="Palatino Linotype" w:cs="Palatino Linotype"/>
          <w:color w:val="000000"/>
        </w:rPr>
        <w:t xml:space="preserve">A estas solicitudes, el Sujeto Obligado </w:t>
      </w:r>
      <w:r w:rsidR="006269DB" w:rsidRPr="00D703B9">
        <w:rPr>
          <w:rFonts w:ascii="Palatino Linotype" w:eastAsia="Palatino Linotype" w:hAnsi="Palatino Linotype" w:cs="Palatino Linotype"/>
          <w:color w:val="000000"/>
        </w:rPr>
        <w:t>manifestó que, respecto de la empresa Distribuidora Comercial Zobgi, se tienen los siguientes documentos:</w:t>
      </w:r>
    </w:p>
    <w:p w14:paraId="6FCE62B5" w14:textId="77777777" w:rsidR="00707643" w:rsidRPr="00D703B9" w:rsidRDefault="00707643" w:rsidP="00650D3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CB0B8E3" w14:textId="345DDF87" w:rsidR="006269DB" w:rsidRPr="00D703B9" w:rsidRDefault="006269DB" w:rsidP="006269DB">
      <w:pPr>
        <w:pStyle w:val="Prrafodelista"/>
        <w:numPr>
          <w:ilvl w:val="0"/>
          <w:numId w:val="4"/>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D703B9">
        <w:rPr>
          <w:rFonts w:ascii="Palatino Linotype" w:eastAsia="Palatino Linotype" w:hAnsi="Palatino Linotype" w:cs="Palatino Linotype"/>
          <w:b/>
          <w:color w:val="000000"/>
        </w:rPr>
        <w:lastRenderedPageBreak/>
        <w:t>1028_2021_11_10_17_16_23_992.pdf</w:t>
      </w:r>
      <w:r w:rsidR="00B27DB6" w:rsidRPr="00D703B9">
        <w:rPr>
          <w:rFonts w:ascii="Palatino Linotype" w:eastAsia="Palatino Linotype" w:hAnsi="Palatino Linotype" w:cs="Palatino Linotype"/>
          <w:b/>
          <w:color w:val="000000"/>
        </w:rPr>
        <w:t xml:space="preserve">. </w:t>
      </w:r>
      <w:r w:rsidR="00B27DB6" w:rsidRPr="00D703B9">
        <w:rPr>
          <w:rFonts w:ascii="Palatino Linotype" w:eastAsia="Palatino Linotype" w:hAnsi="Palatino Linotype" w:cs="Palatino Linotype"/>
          <w:color w:val="000000"/>
        </w:rPr>
        <w:t>Oficio 02292/MAIP/FGJ/2021, suscrito por la Titular de la Unidad de Transparencia del Sujeto Obligado, mediante el cual informó a la Recurrente que la Directora de Procedimientos Adquisitivos, Almacén e Inventarios remitió los contratos celebrados con la empresa referida en la solicitud de los años 2015, 2016, 2017 y 2018; mientras que para los años 2019, 2020 y hasta octubre del 2021, se proporcionaron los enlaces electrónicos</w:t>
      </w:r>
    </w:p>
    <w:p w14:paraId="6F2591F1" w14:textId="7BCDAA1E" w:rsidR="006269DB" w:rsidRPr="00D703B9" w:rsidRDefault="006269DB" w:rsidP="006269DB">
      <w:pPr>
        <w:pStyle w:val="Prrafodelista"/>
        <w:numPr>
          <w:ilvl w:val="0"/>
          <w:numId w:val="4"/>
        </w:numPr>
        <w:pBdr>
          <w:top w:val="nil"/>
          <w:left w:val="nil"/>
          <w:bottom w:val="nil"/>
          <w:right w:val="nil"/>
          <w:between w:val="nil"/>
        </w:pBdr>
        <w:spacing w:line="360" w:lineRule="auto"/>
        <w:contextualSpacing/>
        <w:rPr>
          <w:rFonts w:ascii="Palatino Linotype" w:eastAsia="Palatino Linotype" w:hAnsi="Palatino Linotype" w:cs="Palatino Linotype"/>
          <w:b/>
          <w:color w:val="000000"/>
        </w:rPr>
      </w:pPr>
      <w:r w:rsidRPr="00D703B9">
        <w:rPr>
          <w:rFonts w:ascii="Palatino Linotype" w:eastAsia="Palatino Linotype" w:hAnsi="Palatino Linotype" w:cs="Palatino Linotype"/>
          <w:b/>
          <w:color w:val="000000"/>
        </w:rPr>
        <w:t>ADEFAS CP 11 2016 DISTRIBUIDORA COMERCIAL ZOGBI, S.A. DE C.V. ACCESORIOS PARA LABORATORI , COJIN.pdf</w:t>
      </w:r>
      <w:r w:rsidR="00A92CC5">
        <w:rPr>
          <w:rFonts w:ascii="Palatino Linotype" w:eastAsia="Palatino Linotype" w:hAnsi="Palatino Linotype" w:cs="Palatino Linotype"/>
          <w:b/>
          <w:color w:val="000000"/>
        </w:rPr>
        <w:t xml:space="preserve">. </w:t>
      </w:r>
      <w:r w:rsidR="00026920">
        <w:rPr>
          <w:rFonts w:ascii="Palatino Linotype" w:eastAsia="Palatino Linotype" w:hAnsi="Palatino Linotype" w:cs="Palatino Linotype"/>
          <w:color w:val="000000"/>
        </w:rPr>
        <w:t>Documento de tres foja</w:t>
      </w:r>
      <w:r w:rsidR="006B48AB">
        <w:rPr>
          <w:rFonts w:ascii="Palatino Linotype" w:eastAsia="Palatino Linotype" w:hAnsi="Palatino Linotype" w:cs="Palatino Linotype"/>
          <w:color w:val="000000"/>
        </w:rPr>
        <w:t>s</w:t>
      </w:r>
      <w:r w:rsidR="00026920">
        <w:rPr>
          <w:rFonts w:ascii="Palatino Linotype" w:eastAsia="Palatino Linotype" w:hAnsi="Palatino Linotype" w:cs="Palatino Linotype"/>
          <w:color w:val="000000"/>
        </w:rPr>
        <w:t xml:space="preserve"> en el que se observa testado</w:t>
      </w:r>
      <w:r w:rsidR="006B48AB">
        <w:rPr>
          <w:rFonts w:ascii="Palatino Linotype" w:eastAsia="Palatino Linotype" w:hAnsi="Palatino Linotype" w:cs="Palatino Linotype"/>
          <w:color w:val="000000"/>
        </w:rPr>
        <w:t xml:space="preserve"> el nombre del propietario y el instrumento que acredita su personalidad. </w:t>
      </w:r>
      <w:r w:rsidR="00BB229E">
        <w:rPr>
          <w:rFonts w:ascii="Palatino Linotype" w:eastAsia="Palatino Linotype" w:hAnsi="Palatino Linotype" w:cs="Palatino Linotype"/>
          <w:color w:val="000000"/>
        </w:rPr>
        <w:t>No se incluyó la página 2 de 4.</w:t>
      </w:r>
    </w:p>
    <w:p w14:paraId="0F5CC968" w14:textId="206FB006" w:rsidR="006269DB" w:rsidRPr="006B48AB" w:rsidRDefault="006269DB" w:rsidP="006269DB">
      <w:pPr>
        <w:pStyle w:val="Prrafodelista"/>
        <w:numPr>
          <w:ilvl w:val="0"/>
          <w:numId w:val="4"/>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D703B9">
        <w:rPr>
          <w:rFonts w:ascii="Palatino Linotype" w:eastAsia="Palatino Linotype" w:hAnsi="Palatino Linotype" w:cs="Palatino Linotype"/>
          <w:b/>
          <w:color w:val="000000"/>
        </w:rPr>
        <w:t>ADP CB 006 2018 DISTRIBUIDORA COMERCIAL ZOGBI SUSTANCIAS QUIMICAS.pdf</w:t>
      </w:r>
      <w:r w:rsidR="006B48AB">
        <w:rPr>
          <w:rFonts w:ascii="Palatino Linotype" w:eastAsia="Palatino Linotype" w:hAnsi="Palatino Linotype" w:cs="Palatino Linotype"/>
          <w:b/>
          <w:color w:val="000000"/>
        </w:rPr>
        <w:t xml:space="preserve">. </w:t>
      </w:r>
      <w:r w:rsidR="006B48AB">
        <w:rPr>
          <w:rFonts w:ascii="Palatino Linotype" w:eastAsia="Palatino Linotype" w:hAnsi="Palatino Linotype" w:cs="Palatino Linotype"/>
          <w:color w:val="000000"/>
          <w:lang w:val="es-MX"/>
        </w:rPr>
        <w:t>Documento de siete</w:t>
      </w:r>
      <w:r w:rsidR="006B48AB" w:rsidRPr="006B48AB">
        <w:rPr>
          <w:rFonts w:ascii="Palatino Linotype" w:eastAsia="Palatino Linotype" w:hAnsi="Palatino Linotype" w:cs="Palatino Linotype"/>
          <w:color w:val="000000"/>
          <w:lang w:val="es-MX"/>
        </w:rPr>
        <w:t xml:space="preserve"> fojas en el que </w:t>
      </w:r>
      <w:r w:rsidR="00A563BF">
        <w:rPr>
          <w:rFonts w:ascii="Palatino Linotype" w:eastAsia="Palatino Linotype" w:hAnsi="Palatino Linotype" w:cs="Palatino Linotype"/>
          <w:color w:val="000000"/>
          <w:lang w:val="es-MX"/>
        </w:rPr>
        <w:t xml:space="preserve">no </w:t>
      </w:r>
      <w:r w:rsidR="006B48AB" w:rsidRPr="006B48AB">
        <w:rPr>
          <w:rFonts w:ascii="Palatino Linotype" w:eastAsia="Palatino Linotype" w:hAnsi="Palatino Linotype" w:cs="Palatino Linotype"/>
          <w:color w:val="000000"/>
          <w:lang w:val="es-MX"/>
        </w:rPr>
        <w:t xml:space="preserve">se observa el nombre del propietario y el instrumento que acredita su personalidad. </w:t>
      </w:r>
    </w:p>
    <w:p w14:paraId="75A7622F" w14:textId="29B5248A" w:rsidR="006269DB" w:rsidRPr="00D703B9" w:rsidRDefault="006269DB" w:rsidP="006269DB">
      <w:pPr>
        <w:pStyle w:val="Prrafodelista"/>
        <w:numPr>
          <w:ilvl w:val="0"/>
          <w:numId w:val="4"/>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D703B9">
        <w:rPr>
          <w:rFonts w:ascii="Palatino Linotype" w:eastAsia="Palatino Linotype" w:hAnsi="Palatino Linotype" w:cs="Palatino Linotype"/>
          <w:b/>
          <w:color w:val="000000"/>
        </w:rPr>
        <w:t>CB 122 2016 ADP 074 2016 DISTRIBUIDORA COMERCIAL ZOGBI, S.A. DE C.V. -EQUIPO DE IDENTIFICACION METABOLITOS DE DROGAS.pdf</w:t>
      </w:r>
      <w:r w:rsidR="00A563BF">
        <w:rPr>
          <w:rFonts w:ascii="Palatino Linotype" w:eastAsia="Palatino Linotype" w:hAnsi="Palatino Linotype" w:cs="Palatino Linotype"/>
          <w:b/>
          <w:color w:val="000000"/>
        </w:rPr>
        <w:t xml:space="preserve">. </w:t>
      </w:r>
      <w:r w:rsidR="00A563BF">
        <w:rPr>
          <w:rFonts w:ascii="Palatino Linotype" w:eastAsia="Palatino Linotype" w:hAnsi="Palatino Linotype" w:cs="Palatino Linotype"/>
          <w:color w:val="000000"/>
        </w:rPr>
        <w:t xml:space="preserve">Documento de ocho fojas en el que se observa testado el nombre del propietario y el instrumento que acredita su personalidad. </w:t>
      </w:r>
    </w:p>
    <w:p w14:paraId="316EA940" w14:textId="66B8E3CE" w:rsidR="006269DB" w:rsidRPr="00D703B9" w:rsidRDefault="006269DB" w:rsidP="006269DB">
      <w:pPr>
        <w:pStyle w:val="Prrafodelista"/>
        <w:numPr>
          <w:ilvl w:val="0"/>
          <w:numId w:val="4"/>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D703B9">
        <w:rPr>
          <w:rFonts w:ascii="Palatino Linotype" w:eastAsia="Palatino Linotype" w:hAnsi="Palatino Linotype" w:cs="Palatino Linotype"/>
          <w:b/>
          <w:color w:val="000000"/>
        </w:rPr>
        <w:t>CB 175 2016 IRP 126 2016 DISTRIBUIDORA COMERCIAL ZOGBI, SUSTANCIAS REACTIVOS LABORATORIO.pdf</w:t>
      </w:r>
      <w:r w:rsidR="00A563BF">
        <w:rPr>
          <w:rFonts w:ascii="Palatino Linotype" w:eastAsia="Palatino Linotype" w:hAnsi="Palatino Linotype" w:cs="Palatino Linotype"/>
          <w:b/>
          <w:color w:val="000000"/>
        </w:rPr>
        <w:t>.</w:t>
      </w:r>
      <w:r w:rsidR="00A563BF">
        <w:rPr>
          <w:rFonts w:ascii="Palatino Linotype" w:eastAsia="Palatino Linotype" w:hAnsi="Palatino Linotype" w:cs="Palatino Linotype"/>
          <w:color w:val="000000"/>
        </w:rPr>
        <w:t xml:space="preserve"> </w:t>
      </w:r>
      <w:r w:rsidR="00A563BF" w:rsidRPr="00A563BF">
        <w:rPr>
          <w:rFonts w:ascii="Palatino Linotype" w:eastAsia="Palatino Linotype" w:hAnsi="Palatino Linotype" w:cs="Palatino Linotype"/>
          <w:color w:val="000000"/>
          <w:lang w:val="es-MX"/>
        </w:rPr>
        <w:t>Documento</w:t>
      </w:r>
      <w:r w:rsidR="00A563BF">
        <w:rPr>
          <w:rFonts w:ascii="Palatino Linotype" w:eastAsia="Palatino Linotype" w:hAnsi="Palatino Linotype" w:cs="Palatino Linotype"/>
          <w:color w:val="000000"/>
          <w:lang w:val="es-MX"/>
        </w:rPr>
        <w:t xml:space="preserve"> de dieciocho</w:t>
      </w:r>
      <w:r w:rsidR="00A563BF" w:rsidRPr="00A563BF">
        <w:rPr>
          <w:rFonts w:ascii="Palatino Linotype" w:eastAsia="Palatino Linotype" w:hAnsi="Palatino Linotype" w:cs="Palatino Linotype"/>
          <w:color w:val="000000"/>
          <w:lang w:val="es-MX"/>
        </w:rPr>
        <w:t xml:space="preserve"> fojas en el que </w:t>
      </w:r>
      <w:r w:rsidR="00A563BF">
        <w:rPr>
          <w:rFonts w:ascii="Palatino Linotype" w:eastAsia="Palatino Linotype" w:hAnsi="Palatino Linotype" w:cs="Palatino Linotype"/>
          <w:color w:val="000000"/>
          <w:lang w:val="es-MX"/>
        </w:rPr>
        <w:t xml:space="preserve">no se observa </w:t>
      </w:r>
      <w:r w:rsidR="00A563BF" w:rsidRPr="00A563BF">
        <w:rPr>
          <w:rFonts w:ascii="Palatino Linotype" w:eastAsia="Palatino Linotype" w:hAnsi="Palatino Linotype" w:cs="Palatino Linotype"/>
          <w:color w:val="000000"/>
          <w:lang w:val="es-MX"/>
        </w:rPr>
        <w:t>el nombre del propietario y el instrumento que acredita su personalidad.</w:t>
      </w:r>
    </w:p>
    <w:p w14:paraId="7D5FBF9B" w14:textId="46FDB850" w:rsidR="006269DB" w:rsidRPr="00D703B9" w:rsidRDefault="006269DB" w:rsidP="006269DB">
      <w:pPr>
        <w:pStyle w:val="Prrafodelista"/>
        <w:numPr>
          <w:ilvl w:val="0"/>
          <w:numId w:val="4"/>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D703B9">
        <w:rPr>
          <w:rFonts w:ascii="Palatino Linotype" w:eastAsia="Palatino Linotype" w:hAnsi="Palatino Linotype" w:cs="Palatino Linotype"/>
          <w:b/>
          <w:color w:val="000000"/>
        </w:rPr>
        <w:t>ADEFAS CP 003 2016 DISTRIBUIDORA COMERCIAL ZOGBI, S.A. DE C.V. SUSTANCIAS QUIMICAS.pdf</w:t>
      </w:r>
      <w:r w:rsidR="00EF36C9">
        <w:rPr>
          <w:rFonts w:ascii="Palatino Linotype" w:eastAsia="Palatino Linotype" w:hAnsi="Palatino Linotype" w:cs="Palatino Linotype"/>
          <w:b/>
          <w:color w:val="000000"/>
        </w:rPr>
        <w:t>.</w:t>
      </w:r>
      <w:r w:rsidR="00EF36C9">
        <w:rPr>
          <w:rFonts w:ascii="Palatino Linotype" w:eastAsia="Palatino Linotype" w:hAnsi="Palatino Linotype" w:cs="Palatino Linotype"/>
          <w:color w:val="000000"/>
        </w:rPr>
        <w:t xml:space="preserve"> </w:t>
      </w:r>
      <w:r w:rsidR="00EF36C9" w:rsidRPr="00A563BF">
        <w:rPr>
          <w:rFonts w:ascii="Palatino Linotype" w:eastAsia="Palatino Linotype" w:hAnsi="Palatino Linotype" w:cs="Palatino Linotype"/>
          <w:color w:val="000000"/>
          <w:lang w:val="es-MX"/>
        </w:rPr>
        <w:t>Documento</w:t>
      </w:r>
      <w:r w:rsidR="00EF36C9">
        <w:rPr>
          <w:rFonts w:ascii="Palatino Linotype" w:eastAsia="Palatino Linotype" w:hAnsi="Palatino Linotype" w:cs="Palatino Linotype"/>
          <w:color w:val="000000"/>
          <w:lang w:val="es-MX"/>
        </w:rPr>
        <w:t xml:space="preserve"> de tres</w:t>
      </w:r>
      <w:r w:rsidR="00EF36C9" w:rsidRPr="00A563BF">
        <w:rPr>
          <w:rFonts w:ascii="Palatino Linotype" w:eastAsia="Palatino Linotype" w:hAnsi="Palatino Linotype" w:cs="Palatino Linotype"/>
          <w:color w:val="000000"/>
          <w:lang w:val="es-MX"/>
        </w:rPr>
        <w:t xml:space="preserve"> fojas en el que </w:t>
      </w:r>
      <w:r w:rsidR="00EF36C9">
        <w:rPr>
          <w:rFonts w:ascii="Palatino Linotype" w:eastAsia="Palatino Linotype" w:hAnsi="Palatino Linotype" w:cs="Palatino Linotype"/>
          <w:color w:val="000000"/>
          <w:lang w:val="es-MX"/>
        </w:rPr>
        <w:t xml:space="preserve">no se </w:t>
      </w:r>
      <w:r w:rsidR="00EF36C9">
        <w:rPr>
          <w:rFonts w:ascii="Palatino Linotype" w:eastAsia="Palatino Linotype" w:hAnsi="Palatino Linotype" w:cs="Palatino Linotype"/>
          <w:color w:val="000000"/>
          <w:lang w:val="es-MX"/>
        </w:rPr>
        <w:lastRenderedPageBreak/>
        <w:t xml:space="preserve">observa el </w:t>
      </w:r>
      <w:r w:rsidR="00EF36C9" w:rsidRPr="00A563BF">
        <w:rPr>
          <w:rFonts w:ascii="Palatino Linotype" w:eastAsia="Palatino Linotype" w:hAnsi="Palatino Linotype" w:cs="Palatino Linotype"/>
          <w:color w:val="000000"/>
          <w:lang w:val="es-MX"/>
        </w:rPr>
        <w:t>nombre del propietario y el instrumento que acredita su personalidad</w:t>
      </w:r>
      <w:r w:rsidR="00EF36C9">
        <w:rPr>
          <w:rFonts w:ascii="Palatino Linotype" w:eastAsia="Palatino Linotype" w:hAnsi="Palatino Linotype" w:cs="Palatino Linotype"/>
          <w:color w:val="000000"/>
          <w:lang w:val="es-MX"/>
        </w:rPr>
        <w:t xml:space="preserve"> y tampoco se advierte la página 2 de 4.</w:t>
      </w:r>
    </w:p>
    <w:p w14:paraId="5D46A8D3" w14:textId="37EE5D5F" w:rsidR="006269DB" w:rsidRPr="00D703B9" w:rsidRDefault="006269DB" w:rsidP="006269DB">
      <w:pPr>
        <w:pStyle w:val="Prrafodelista"/>
        <w:numPr>
          <w:ilvl w:val="0"/>
          <w:numId w:val="4"/>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D703B9">
        <w:rPr>
          <w:rFonts w:ascii="Palatino Linotype" w:eastAsia="Palatino Linotype" w:hAnsi="Palatino Linotype" w:cs="Palatino Linotype"/>
          <w:b/>
          <w:color w:val="000000"/>
        </w:rPr>
        <w:t>ADP CB 001 2017 DISTRIBUIDORA COMERCIAL ZOGBI - EQUIPO DE QUIMICA FORENSE - CONGELADOR, REFRIGERADOR, MICROSCOPIO, ES~1.pdf</w:t>
      </w:r>
      <w:r w:rsidR="00D04D52">
        <w:rPr>
          <w:rFonts w:ascii="Palatino Linotype" w:eastAsia="Palatino Linotype" w:hAnsi="Palatino Linotype" w:cs="Palatino Linotype"/>
          <w:b/>
          <w:color w:val="000000"/>
        </w:rPr>
        <w:t>.</w:t>
      </w:r>
      <w:r w:rsidR="00D04D52">
        <w:rPr>
          <w:rFonts w:ascii="Palatino Linotype" w:eastAsia="Palatino Linotype" w:hAnsi="Palatino Linotype" w:cs="Palatino Linotype"/>
          <w:color w:val="000000"/>
        </w:rPr>
        <w:t xml:space="preserve"> </w:t>
      </w:r>
      <w:r w:rsidR="00D04D52" w:rsidRPr="00A563BF">
        <w:rPr>
          <w:rFonts w:ascii="Palatino Linotype" w:eastAsia="Palatino Linotype" w:hAnsi="Palatino Linotype" w:cs="Palatino Linotype"/>
          <w:color w:val="000000"/>
          <w:lang w:val="es-MX"/>
        </w:rPr>
        <w:t>Documento</w:t>
      </w:r>
      <w:r w:rsidR="00D04D52">
        <w:rPr>
          <w:rFonts w:ascii="Palatino Linotype" w:eastAsia="Palatino Linotype" w:hAnsi="Palatino Linotype" w:cs="Palatino Linotype"/>
          <w:color w:val="000000"/>
          <w:lang w:val="es-MX"/>
        </w:rPr>
        <w:t xml:space="preserve"> de tres</w:t>
      </w:r>
      <w:r w:rsidR="00D04D52" w:rsidRPr="00A563BF">
        <w:rPr>
          <w:rFonts w:ascii="Palatino Linotype" w:eastAsia="Palatino Linotype" w:hAnsi="Palatino Linotype" w:cs="Palatino Linotype"/>
          <w:color w:val="000000"/>
          <w:lang w:val="es-MX"/>
        </w:rPr>
        <w:t xml:space="preserve"> fojas en el que </w:t>
      </w:r>
      <w:r w:rsidR="00D04D52">
        <w:rPr>
          <w:rFonts w:ascii="Palatino Linotype" w:eastAsia="Palatino Linotype" w:hAnsi="Palatino Linotype" w:cs="Palatino Linotype"/>
          <w:color w:val="000000"/>
          <w:lang w:val="es-MX"/>
        </w:rPr>
        <w:t xml:space="preserve">no se observa el </w:t>
      </w:r>
      <w:r w:rsidR="00D04D52" w:rsidRPr="00A563BF">
        <w:rPr>
          <w:rFonts w:ascii="Palatino Linotype" w:eastAsia="Palatino Linotype" w:hAnsi="Palatino Linotype" w:cs="Palatino Linotype"/>
          <w:color w:val="000000"/>
          <w:lang w:val="es-MX"/>
        </w:rPr>
        <w:t>nombre del propietario y el instrumento que acredita su personalidad</w:t>
      </w:r>
      <w:r w:rsidR="00D04D52">
        <w:rPr>
          <w:rFonts w:ascii="Palatino Linotype" w:eastAsia="Palatino Linotype" w:hAnsi="Palatino Linotype" w:cs="Palatino Linotype"/>
          <w:color w:val="000000"/>
          <w:lang w:val="es-MX"/>
        </w:rPr>
        <w:t>.</w:t>
      </w:r>
    </w:p>
    <w:p w14:paraId="7AC788E1" w14:textId="430C221E" w:rsidR="006269DB" w:rsidRPr="003265E2" w:rsidRDefault="006269DB" w:rsidP="003265E2">
      <w:pPr>
        <w:pStyle w:val="Prrafodelista"/>
        <w:numPr>
          <w:ilvl w:val="0"/>
          <w:numId w:val="4"/>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D703B9">
        <w:rPr>
          <w:rFonts w:ascii="Palatino Linotype" w:eastAsia="Palatino Linotype" w:hAnsi="Palatino Linotype" w:cs="Palatino Linotype"/>
          <w:b/>
          <w:color w:val="000000"/>
        </w:rPr>
        <w:t>ADP CS 006 2017 DISTRIBUIDORA COMERCIAL ZOGBI - SERVICIO DE MANTENIMIENTO DE EQUIPO Y DE LABORATORIO.pdf</w:t>
      </w:r>
      <w:r w:rsidR="00D04D52">
        <w:rPr>
          <w:rFonts w:ascii="Palatino Linotype" w:eastAsia="Palatino Linotype" w:hAnsi="Palatino Linotype" w:cs="Palatino Linotype"/>
          <w:b/>
          <w:color w:val="000000"/>
        </w:rPr>
        <w:t>.</w:t>
      </w:r>
      <w:r w:rsidR="003265E2">
        <w:rPr>
          <w:rFonts w:ascii="Palatino Linotype" w:eastAsia="Palatino Linotype" w:hAnsi="Palatino Linotype" w:cs="Palatino Linotype"/>
          <w:b/>
          <w:color w:val="000000"/>
        </w:rPr>
        <w:t xml:space="preserve"> </w:t>
      </w:r>
      <w:r w:rsidR="003265E2">
        <w:rPr>
          <w:rFonts w:ascii="Palatino Linotype" w:eastAsia="Palatino Linotype" w:hAnsi="Palatino Linotype" w:cs="Palatino Linotype"/>
          <w:color w:val="000000"/>
        </w:rPr>
        <w:t>Documento de cinco</w:t>
      </w:r>
      <w:r w:rsidR="003265E2" w:rsidRPr="003265E2">
        <w:rPr>
          <w:rFonts w:ascii="Palatino Linotype" w:eastAsia="Palatino Linotype" w:hAnsi="Palatino Linotype" w:cs="Palatino Linotype"/>
          <w:color w:val="000000"/>
        </w:rPr>
        <w:t xml:space="preserve"> fojas en el que no se observa el nombre del propietario y el instrumento que acredita su personalidad y tampoco se advierte la página 2 de 4.</w:t>
      </w:r>
    </w:p>
    <w:p w14:paraId="53DB24F6" w14:textId="23B963B5" w:rsidR="006269DB" w:rsidRPr="00D703B9" w:rsidRDefault="006269DB" w:rsidP="00AD2B51">
      <w:pPr>
        <w:pStyle w:val="Prrafodelista"/>
        <w:numPr>
          <w:ilvl w:val="0"/>
          <w:numId w:val="4"/>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D703B9">
        <w:rPr>
          <w:rFonts w:ascii="Palatino Linotype" w:eastAsia="Palatino Linotype" w:hAnsi="Palatino Linotype" w:cs="Palatino Linotype"/>
          <w:b/>
          <w:color w:val="000000"/>
        </w:rPr>
        <w:t>CB 106 2017 DISTRIBUIDORA COMERCIAL ZOGBI, S.A. DE C.V. SUSTANCIA Y REACTIVOS PARA LABORATORIO.pdf</w:t>
      </w:r>
      <w:r w:rsidR="00AD2B51">
        <w:rPr>
          <w:rFonts w:ascii="Palatino Linotype" w:eastAsia="Palatino Linotype" w:hAnsi="Palatino Linotype" w:cs="Palatino Linotype"/>
          <w:b/>
          <w:color w:val="000000"/>
        </w:rPr>
        <w:t>.</w:t>
      </w:r>
      <w:r w:rsidR="00AD2B51">
        <w:rPr>
          <w:rFonts w:ascii="Palatino Linotype" w:eastAsia="Palatino Linotype" w:hAnsi="Palatino Linotype" w:cs="Palatino Linotype"/>
          <w:color w:val="000000"/>
        </w:rPr>
        <w:t xml:space="preserve"> Documento de trece</w:t>
      </w:r>
      <w:r w:rsidR="00AD2B51" w:rsidRPr="00AD2B51">
        <w:rPr>
          <w:rFonts w:ascii="Palatino Linotype" w:eastAsia="Palatino Linotype" w:hAnsi="Palatino Linotype" w:cs="Palatino Linotype"/>
          <w:color w:val="000000"/>
        </w:rPr>
        <w:t xml:space="preserve"> fojas en el que no se observa el nombre del propietario y el instrumen</w:t>
      </w:r>
      <w:r w:rsidR="00AD2B51">
        <w:rPr>
          <w:rFonts w:ascii="Palatino Linotype" w:eastAsia="Palatino Linotype" w:hAnsi="Palatino Linotype" w:cs="Palatino Linotype"/>
          <w:color w:val="000000"/>
        </w:rPr>
        <w:t>to que acredita su personalidad.</w:t>
      </w:r>
    </w:p>
    <w:p w14:paraId="1925C9B6" w14:textId="148D0AE7" w:rsidR="006269DB" w:rsidRPr="00D703B9" w:rsidRDefault="006269DB" w:rsidP="006269DB">
      <w:pPr>
        <w:pStyle w:val="Prrafodelista"/>
        <w:numPr>
          <w:ilvl w:val="0"/>
          <w:numId w:val="4"/>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D703B9">
        <w:rPr>
          <w:rFonts w:ascii="Palatino Linotype" w:eastAsia="Palatino Linotype" w:hAnsi="Palatino Linotype" w:cs="Palatino Linotype"/>
          <w:b/>
          <w:color w:val="000000"/>
        </w:rPr>
        <w:t>CB 107 2017 DISTRIBUIDORA COMERCIAL ZOGBI, S.A. DE C.V. SUSTANCIAS Y REACTIVOS PARA LABORATORIO.pdf</w:t>
      </w:r>
      <w:r w:rsidR="00AD2B51">
        <w:rPr>
          <w:rFonts w:ascii="Palatino Linotype" w:eastAsia="Palatino Linotype" w:hAnsi="Palatino Linotype" w:cs="Palatino Linotype"/>
          <w:b/>
          <w:color w:val="000000"/>
        </w:rPr>
        <w:t>.</w:t>
      </w:r>
      <w:r w:rsidR="00AD2B51">
        <w:rPr>
          <w:rFonts w:ascii="Palatino Linotype" w:eastAsia="Palatino Linotype" w:hAnsi="Palatino Linotype" w:cs="Palatino Linotype"/>
          <w:color w:val="000000"/>
        </w:rPr>
        <w:t xml:space="preserve"> </w:t>
      </w:r>
      <w:r w:rsidR="00AD2B51">
        <w:rPr>
          <w:rFonts w:ascii="Palatino Linotype" w:eastAsia="Palatino Linotype" w:hAnsi="Palatino Linotype" w:cs="Palatino Linotype"/>
          <w:color w:val="000000"/>
          <w:lang w:val="es-MX"/>
        </w:rPr>
        <w:t>Documento de seis fojas en el que</w:t>
      </w:r>
      <w:r w:rsidR="00AD2B51" w:rsidRPr="00AD2B51">
        <w:rPr>
          <w:rFonts w:ascii="Palatino Linotype" w:eastAsia="Palatino Linotype" w:hAnsi="Palatino Linotype" w:cs="Palatino Linotype"/>
          <w:color w:val="000000"/>
          <w:lang w:val="es-MX"/>
        </w:rPr>
        <w:t xml:space="preserve"> se observa </w:t>
      </w:r>
      <w:r w:rsidR="00AD2B51">
        <w:rPr>
          <w:rFonts w:ascii="Palatino Linotype" w:eastAsia="Palatino Linotype" w:hAnsi="Palatino Linotype" w:cs="Palatino Linotype"/>
          <w:color w:val="000000"/>
          <w:lang w:val="es-MX"/>
        </w:rPr>
        <w:t xml:space="preserve">testado </w:t>
      </w:r>
      <w:r w:rsidR="00AD2B51" w:rsidRPr="00AD2B51">
        <w:rPr>
          <w:rFonts w:ascii="Palatino Linotype" w:eastAsia="Palatino Linotype" w:hAnsi="Palatino Linotype" w:cs="Palatino Linotype"/>
          <w:color w:val="000000"/>
          <w:lang w:val="es-MX"/>
        </w:rPr>
        <w:t>el nombre del propietario</w:t>
      </w:r>
      <w:r w:rsidR="00AD2B51">
        <w:rPr>
          <w:rFonts w:ascii="Palatino Linotype" w:eastAsia="Palatino Linotype" w:hAnsi="Palatino Linotype" w:cs="Palatino Linotype"/>
          <w:color w:val="000000"/>
          <w:lang w:val="es-MX"/>
        </w:rPr>
        <w:t>.</w:t>
      </w:r>
      <w:r w:rsidR="00AD2B51" w:rsidRPr="00AD2B51">
        <w:rPr>
          <w:rFonts w:ascii="Palatino Linotype" w:eastAsia="Palatino Linotype" w:hAnsi="Palatino Linotype" w:cs="Palatino Linotype"/>
          <w:color w:val="000000"/>
          <w:lang w:val="es-MX"/>
        </w:rPr>
        <w:t xml:space="preserve"> </w:t>
      </w:r>
    </w:p>
    <w:p w14:paraId="11645795" w14:textId="5EFDBDC3" w:rsidR="006269DB" w:rsidRPr="00D703B9" w:rsidRDefault="006269DB" w:rsidP="006269DB">
      <w:pPr>
        <w:pStyle w:val="Prrafodelista"/>
        <w:numPr>
          <w:ilvl w:val="0"/>
          <w:numId w:val="4"/>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D703B9">
        <w:rPr>
          <w:rFonts w:ascii="Palatino Linotype" w:eastAsia="Palatino Linotype" w:hAnsi="Palatino Linotype" w:cs="Palatino Linotype"/>
          <w:b/>
          <w:color w:val="000000"/>
        </w:rPr>
        <w:t>CF 23 2016 ADF DGRM NO2EX 2016 DISTRIBUIDORA COMERCIAL ZOGBI, S.A. DE C.V. - MATERIAL CRIMINALISTICO.pdf</w:t>
      </w:r>
      <w:r w:rsidR="008979FD">
        <w:rPr>
          <w:rFonts w:ascii="Palatino Linotype" w:eastAsia="Palatino Linotype" w:hAnsi="Palatino Linotype" w:cs="Palatino Linotype"/>
          <w:b/>
          <w:color w:val="000000"/>
        </w:rPr>
        <w:t xml:space="preserve">. </w:t>
      </w:r>
      <w:r w:rsidR="008979FD" w:rsidRPr="008979FD">
        <w:rPr>
          <w:rFonts w:ascii="Palatino Linotype" w:eastAsia="Palatino Linotype" w:hAnsi="Palatino Linotype" w:cs="Palatino Linotype"/>
          <w:color w:val="000000"/>
          <w:lang w:val="es-MX"/>
        </w:rPr>
        <w:t>Documento de seis fojas en el que se observa testado el nombre del propietario.</w:t>
      </w:r>
    </w:p>
    <w:p w14:paraId="5180B496" w14:textId="37A50B9A" w:rsidR="006269DB" w:rsidRPr="00D703B9" w:rsidRDefault="006269DB" w:rsidP="006269DB">
      <w:pPr>
        <w:pStyle w:val="Prrafodelista"/>
        <w:numPr>
          <w:ilvl w:val="0"/>
          <w:numId w:val="4"/>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D703B9">
        <w:rPr>
          <w:rFonts w:ascii="Palatino Linotype" w:eastAsia="Palatino Linotype" w:hAnsi="Palatino Linotype" w:cs="Palatino Linotype"/>
          <w:b/>
          <w:color w:val="000000"/>
        </w:rPr>
        <w:t>CF 232 2015 ADF DGRM 70EX 2015 DISTRIBUIDORA COMERCIAL ZOGB.pdf</w:t>
      </w:r>
      <w:r w:rsidR="008979FD">
        <w:rPr>
          <w:rFonts w:ascii="Palatino Linotype" w:eastAsia="Palatino Linotype" w:hAnsi="Palatino Linotype" w:cs="Palatino Linotype"/>
          <w:b/>
          <w:color w:val="000000"/>
        </w:rPr>
        <w:t>.</w:t>
      </w:r>
      <w:r w:rsidR="008979FD">
        <w:rPr>
          <w:rFonts w:ascii="Palatino Linotype" w:eastAsia="Palatino Linotype" w:hAnsi="Palatino Linotype" w:cs="Palatino Linotype"/>
          <w:color w:val="000000"/>
        </w:rPr>
        <w:t xml:space="preserve"> </w:t>
      </w:r>
      <w:r w:rsidR="008979FD">
        <w:rPr>
          <w:rFonts w:ascii="Palatino Linotype" w:eastAsia="Palatino Linotype" w:hAnsi="Palatino Linotype" w:cs="Palatino Linotype"/>
          <w:color w:val="000000"/>
          <w:lang w:val="es-MX"/>
        </w:rPr>
        <w:t>Documento de doce</w:t>
      </w:r>
      <w:r w:rsidR="008979FD" w:rsidRPr="008979FD">
        <w:rPr>
          <w:rFonts w:ascii="Palatino Linotype" w:eastAsia="Palatino Linotype" w:hAnsi="Palatino Linotype" w:cs="Palatino Linotype"/>
          <w:color w:val="000000"/>
          <w:lang w:val="es-MX"/>
        </w:rPr>
        <w:t xml:space="preserve"> fojas en el que se observa testado el nombre del propietario.</w:t>
      </w:r>
    </w:p>
    <w:p w14:paraId="519CC6F1" w14:textId="5BA7813B" w:rsidR="006269DB" w:rsidRPr="00D703B9" w:rsidRDefault="006269DB" w:rsidP="006269DB">
      <w:pPr>
        <w:pStyle w:val="Prrafodelista"/>
        <w:numPr>
          <w:ilvl w:val="0"/>
          <w:numId w:val="4"/>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D703B9">
        <w:rPr>
          <w:rFonts w:ascii="Palatino Linotype" w:eastAsia="Palatino Linotype" w:hAnsi="Palatino Linotype" w:cs="Palatino Linotype"/>
          <w:b/>
          <w:color w:val="000000"/>
        </w:rPr>
        <w:lastRenderedPageBreak/>
        <w:t>CB 139 2016 ADP 086 2016 DISTRIBUIDORA COMERCIAL ZOGBI, S - SUSTANCIAS REACTIVOS LABORATORIO.pdf</w:t>
      </w:r>
      <w:r w:rsidR="008979FD">
        <w:rPr>
          <w:rFonts w:ascii="Palatino Linotype" w:eastAsia="Palatino Linotype" w:hAnsi="Palatino Linotype" w:cs="Palatino Linotype"/>
          <w:b/>
          <w:color w:val="000000"/>
        </w:rPr>
        <w:t>.</w:t>
      </w:r>
      <w:r w:rsidR="008979FD">
        <w:rPr>
          <w:rFonts w:ascii="Palatino Linotype" w:eastAsia="Palatino Linotype" w:hAnsi="Palatino Linotype" w:cs="Palatino Linotype"/>
          <w:color w:val="000000"/>
        </w:rPr>
        <w:t xml:space="preserve"> </w:t>
      </w:r>
      <w:r w:rsidR="008979FD" w:rsidRPr="008979FD">
        <w:rPr>
          <w:rFonts w:ascii="Palatino Linotype" w:eastAsia="Palatino Linotype" w:hAnsi="Palatino Linotype" w:cs="Palatino Linotype"/>
          <w:color w:val="000000"/>
          <w:lang w:val="es-MX"/>
        </w:rPr>
        <w:t>Documento</w:t>
      </w:r>
      <w:r w:rsidR="008979FD">
        <w:rPr>
          <w:rFonts w:ascii="Palatino Linotype" w:eastAsia="Palatino Linotype" w:hAnsi="Palatino Linotype" w:cs="Palatino Linotype"/>
          <w:color w:val="000000"/>
          <w:lang w:val="es-MX"/>
        </w:rPr>
        <w:t xml:space="preserve"> de once</w:t>
      </w:r>
      <w:r w:rsidR="008979FD" w:rsidRPr="008979FD">
        <w:rPr>
          <w:rFonts w:ascii="Palatino Linotype" w:eastAsia="Palatino Linotype" w:hAnsi="Palatino Linotype" w:cs="Palatino Linotype"/>
          <w:color w:val="000000"/>
          <w:lang w:val="es-MX"/>
        </w:rPr>
        <w:t xml:space="preserve"> fojas en el que no se observa el nombre del propietario y el instrumento que acredita su personalidad.</w:t>
      </w:r>
    </w:p>
    <w:p w14:paraId="0688ED56" w14:textId="6593C068" w:rsidR="006269DB" w:rsidRPr="00D703B9" w:rsidRDefault="006269DB" w:rsidP="006269DB">
      <w:pPr>
        <w:pStyle w:val="Prrafodelista"/>
        <w:numPr>
          <w:ilvl w:val="0"/>
          <w:numId w:val="4"/>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D703B9">
        <w:rPr>
          <w:rFonts w:ascii="Palatino Linotype" w:eastAsia="Palatino Linotype" w:hAnsi="Palatino Linotype" w:cs="Palatino Linotype"/>
          <w:b/>
          <w:color w:val="000000"/>
        </w:rPr>
        <w:t>CB 213 2015 ADP 121 2015 DISTRIBUIDORA COMERCIAL ZOGBI, S.A. DE C.V. SUSTANCIAS QUIMICAS.pdf</w:t>
      </w:r>
      <w:r w:rsidR="00AE358D">
        <w:rPr>
          <w:rFonts w:ascii="Palatino Linotype" w:eastAsia="Palatino Linotype" w:hAnsi="Palatino Linotype" w:cs="Palatino Linotype"/>
          <w:color w:val="000000"/>
        </w:rPr>
        <w:t xml:space="preserve">. </w:t>
      </w:r>
      <w:r w:rsidR="00AE358D">
        <w:rPr>
          <w:rFonts w:ascii="Palatino Linotype" w:eastAsia="Palatino Linotype" w:hAnsi="Palatino Linotype" w:cs="Palatino Linotype"/>
          <w:color w:val="000000"/>
          <w:lang w:val="es-MX"/>
        </w:rPr>
        <w:t>Documento de diez</w:t>
      </w:r>
      <w:r w:rsidR="00AE358D" w:rsidRPr="00AE358D">
        <w:rPr>
          <w:rFonts w:ascii="Palatino Linotype" w:eastAsia="Palatino Linotype" w:hAnsi="Palatino Linotype" w:cs="Palatino Linotype"/>
          <w:color w:val="000000"/>
          <w:lang w:val="es-MX"/>
        </w:rPr>
        <w:t xml:space="preserve"> fojas en el que no se observa el nombre de</w:t>
      </w:r>
      <w:r w:rsidR="00AE358D">
        <w:rPr>
          <w:rFonts w:ascii="Palatino Linotype" w:eastAsia="Palatino Linotype" w:hAnsi="Palatino Linotype" w:cs="Palatino Linotype"/>
          <w:color w:val="000000"/>
          <w:lang w:val="es-MX"/>
        </w:rPr>
        <w:t>l propietario ni</w:t>
      </w:r>
      <w:r w:rsidR="00AE358D" w:rsidRPr="00AE358D">
        <w:rPr>
          <w:rFonts w:ascii="Palatino Linotype" w:eastAsia="Palatino Linotype" w:hAnsi="Palatino Linotype" w:cs="Palatino Linotype"/>
          <w:color w:val="000000"/>
          <w:lang w:val="es-MX"/>
        </w:rPr>
        <w:t xml:space="preserve"> el instrumento que acredita su personalidad</w:t>
      </w:r>
      <w:r w:rsidR="00AE358D">
        <w:rPr>
          <w:rFonts w:ascii="Palatino Linotype" w:eastAsia="Palatino Linotype" w:hAnsi="Palatino Linotype" w:cs="Palatino Linotype"/>
          <w:color w:val="000000"/>
          <w:lang w:val="es-MX"/>
        </w:rPr>
        <w:t xml:space="preserve">, además de que se testó </w:t>
      </w:r>
      <w:r w:rsidR="0050496A">
        <w:rPr>
          <w:rFonts w:ascii="Palatino Linotype" w:eastAsia="Palatino Linotype" w:hAnsi="Palatino Linotype" w:cs="Palatino Linotype"/>
          <w:color w:val="000000"/>
          <w:lang w:val="es-MX"/>
        </w:rPr>
        <w:t>e</w:t>
      </w:r>
      <w:r w:rsidR="00AE358D">
        <w:rPr>
          <w:rFonts w:ascii="Palatino Linotype" w:eastAsia="Palatino Linotype" w:hAnsi="Palatino Linotype" w:cs="Palatino Linotype"/>
          <w:color w:val="000000"/>
          <w:lang w:val="es-MX"/>
        </w:rPr>
        <w:t>l instrumento que acredita la personalidad del representante.</w:t>
      </w:r>
    </w:p>
    <w:p w14:paraId="4E05B14A" w14:textId="323220B2" w:rsidR="006269DB" w:rsidRPr="00D703B9" w:rsidRDefault="006269DB" w:rsidP="006269DB">
      <w:pPr>
        <w:pStyle w:val="Prrafodelista"/>
        <w:numPr>
          <w:ilvl w:val="0"/>
          <w:numId w:val="4"/>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D703B9">
        <w:rPr>
          <w:rFonts w:ascii="Palatino Linotype" w:eastAsia="Palatino Linotype" w:hAnsi="Palatino Linotype" w:cs="Palatino Linotype"/>
          <w:b/>
          <w:color w:val="000000"/>
        </w:rPr>
        <w:t>ADP CB 009 2018 - DISTRIBUIDORA COMERCIAL ZOGBI - MATERIALES DE LABORATORIO.pdf</w:t>
      </w:r>
      <w:r w:rsidR="004056CA">
        <w:rPr>
          <w:rFonts w:ascii="Palatino Linotype" w:eastAsia="Palatino Linotype" w:hAnsi="Palatino Linotype" w:cs="Palatino Linotype"/>
          <w:b/>
          <w:color w:val="000000"/>
        </w:rPr>
        <w:t>.</w:t>
      </w:r>
      <w:r w:rsidR="004056CA">
        <w:rPr>
          <w:rFonts w:ascii="Palatino Linotype" w:eastAsia="Palatino Linotype" w:hAnsi="Palatino Linotype" w:cs="Palatino Linotype"/>
          <w:color w:val="000000"/>
        </w:rPr>
        <w:t xml:space="preserve"> </w:t>
      </w:r>
      <w:r w:rsidR="004056CA" w:rsidRPr="004056CA">
        <w:rPr>
          <w:rFonts w:ascii="Palatino Linotype" w:eastAsia="Palatino Linotype" w:hAnsi="Palatino Linotype" w:cs="Palatino Linotype"/>
          <w:color w:val="000000"/>
          <w:lang w:val="es-MX"/>
        </w:rPr>
        <w:t>Documento</w:t>
      </w:r>
      <w:r w:rsidR="004056CA">
        <w:rPr>
          <w:rFonts w:ascii="Palatino Linotype" w:eastAsia="Palatino Linotype" w:hAnsi="Palatino Linotype" w:cs="Palatino Linotype"/>
          <w:color w:val="000000"/>
          <w:lang w:val="es-MX"/>
        </w:rPr>
        <w:t xml:space="preserve"> de diez</w:t>
      </w:r>
      <w:r w:rsidR="004056CA" w:rsidRPr="004056CA">
        <w:rPr>
          <w:rFonts w:ascii="Palatino Linotype" w:eastAsia="Palatino Linotype" w:hAnsi="Palatino Linotype" w:cs="Palatino Linotype"/>
          <w:color w:val="000000"/>
          <w:lang w:val="es-MX"/>
        </w:rPr>
        <w:t xml:space="preserve"> fojas</w:t>
      </w:r>
      <w:r w:rsidR="004056CA">
        <w:rPr>
          <w:rFonts w:ascii="Palatino Linotype" w:eastAsia="Palatino Linotype" w:hAnsi="Palatino Linotype" w:cs="Palatino Linotype"/>
          <w:color w:val="000000"/>
          <w:lang w:val="es-MX"/>
        </w:rPr>
        <w:t xml:space="preserve"> en el que</w:t>
      </w:r>
      <w:r w:rsidR="004056CA" w:rsidRPr="004056CA">
        <w:rPr>
          <w:rFonts w:ascii="Palatino Linotype" w:eastAsia="Palatino Linotype" w:hAnsi="Palatino Linotype" w:cs="Palatino Linotype"/>
          <w:color w:val="000000"/>
          <w:lang w:val="es-MX"/>
        </w:rPr>
        <w:t xml:space="preserve"> se observa </w:t>
      </w:r>
      <w:r w:rsidR="004056CA">
        <w:rPr>
          <w:rFonts w:ascii="Palatino Linotype" w:eastAsia="Palatino Linotype" w:hAnsi="Palatino Linotype" w:cs="Palatino Linotype"/>
          <w:color w:val="000000"/>
          <w:lang w:val="es-MX"/>
        </w:rPr>
        <w:t xml:space="preserve">testado </w:t>
      </w:r>
      <w:r w:rsidR="004056CA" w:rsidRPr="004056CA">
        <w:rPr>
          <w:rFonts w:ascii="Palatino Linotype" w:eastAsia="Palatino Linotype" w:hAnsi="Palatino Linotype" w:cs="Palatino Linotype"/>
          <w:color w:val="000000"/>
          <w:lang w:val="es-MX"/>
        </w:rPr>
        <w:t>el nombre del propietario y el instrumento que acredita su personalidad.</w:t>
      </w:r>
    </w:p>
    <w:p w14:paraId="4B6F54CD" w14:textId="69687F82" w:rsidR="006269DB" w:rsidRPr="00D703B9" w:rsidRDefault="006269DB" w:rsidP="006269DB">
      <w:pPr>
        <w:pStyle w:val="Prrafodelista"/>
        <w:numPr>
          <w:ilvl w:val="0"/>
          <w:numId w:val="4"/>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D703B9">
        <w:rPr>
          <w:rFonts w:ascii="Palatino Linotype" w:eastAsia="Palatino Linotype" w:hAnsi="Palatino Linotype" w:cs="Palatino Linotype"/>
          <w:b/>
          <w:color w:val="000000"/>
        </w:rPr>
        <w:t>CB 111 2017 DISTRIBUIDORA COMERCIAL ZOGBI, S.A. DE C.V. MATERIAL Y ACCESORIOS Y HERRAMIENTAS MENORES PARA LABORATORIO.pdf</w:t>
      </w:r>
      <w:r w:rsidR="004056CA">
        <w:rPr>
          <w:rFonts w:ascii="Palatino Linotype" w:eastAsia="Palatino Linotype" w:hAnsi="Palatino Linotype" w:cs="Palatino Linotype"/>
          <w:b/>
          <w:color w:val="000000"/>
        </w:rPr>
        <w:t>.</w:t>
      </w:r>
      <w:r w:rsidR="004056CA">
        <w:rPr>
          <w:rFonts w:ascii="Palatino Linotype" w:eastAsia="Palatino Linotype" w:hAnsi="Palatino Linotype" w:cs="Palatino Linotype"/>
          <w:color w:val="000000"/>
        </w:rPr>
        <w:t xml:space="preserve"> </w:t>
      </w:r>
      <w:r w:rsidR="004056CA" w:rsidRPr="004056CA">
        <w:rPr>
          <w:rFonts w:ascii="Palatino Linotype" w:eastAsia="Palatino Linotype" w:hAnsi="Palatino Linotype" w:cs="Palatino Linotype"/>
          <w:color w:val="000000"/>
          <w:lang w:val="es-MX"/>
        </w:rPr>
        <w:t>Documento</w:t>
      </w:r>
      <w:r w:rsidR="009F0CDD">
        <w:rPr>
          <w:rFonts w:ascii="Palatino Linotype" w:eastAsia="Palatino Linotype" w:hAnsi="Palatino Linotype" w:cs="Palatino Linotype"/>
          <w:color w:val="000000"/>
          <w:lang w:val="es-MX"/>
        </w:rPr>
        <w:t xml:space="preserve"> de veintiuna</w:t>
      </w:r>
      <w:r w:rsidR="004056CA" w:rsidRPr="004056CA">
        <w:rPr>
          <w:rFonts w:ascii="Palatino Linotype" w:eastAsia="Palatino Linotype" w:hAnsi="Palatino Linotype" w:cs="Palatino Linotype"/>
          <w:color w:val="000000"/>
          <w:lang w:val="es-MX"/>
        </w:rPr>
        <w:t xml:space="preserve"> fojas en el que no se observa el nombre del propietario y el instrumento que acredita su personalidad.</w:t>
      </w:r>
    </w:p>
    <w:p w14:paraId="09150C0D" w14:textId="30123FE7" w:rsidR="006269DB" w:rsidRPr="00D703B9" w:rsidRDefault="006269DB" w:rsidP="006269DB">
      <w:pPr>
        <w:pStyle w:val="Prrafodelista"/>
        <w:numPr>
          <w:ilvl w:val="0"/>
          <w:numId w:val="4"/>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D703B9">
        <w:rPr>
          <w:rFonts w:ascii="Palatino Linotype" w:eastAsia="Palatino Linotype" w:hAnsi="Palatino Linotype" w:cs="Palatino Linotype"/>
          <w:b/>
          <w:color w:val="000000"/>
        </w:rPr>
        <w:t>CB 09 2015 ADP 006 2015 DISTRIBUIDORA COMERCIAL ZOGBI, S.A.pdf</w:t>
      </w:r>
      <w:r w:rsidR="009F0CDD">
        <w:rPr>
          <w:rFonts w:ascii="Palatino Linotype" w:eastAsia="Palatino Linotype" w:hAnsi="Palatino Linotype" w:cs="Palatino Linotype"/>
          <w:b/>
          <w:color w:val="000000"/>
        </w:rPr>
        <w:t>.</w:t>
      </w:r>
      <w:r w:rsidR="009F0CDD">
        <w:rPr>
          <w:rFonts w:ascii="Palatino Linotype" w:eastAsia="Palatino Linotype" w:hAnsi="Palatino Linotype" w:cs="Palatino Linotype"/>
          <w:color w:val="000000"/>
        </w:rPr>
        <w:t xml:space="preserve"> </w:t>
      </w:r>
      <w:r w:rsidR="009F0CDD" w:rsidRPr="009F0CDD">
        <w:rPr>
          <w:rFonts w:ascii="Palatino Linotype" w:eastAsia="Palatino Linotype" w:hAnsi="Palatino Linotype" w:cs="Palatino Linotype"/>
          <w:color w:val="000000"/>
          <w:lang w:val="es-MX"/>
        </w:rPr>
        <w:t>Documento</w:t>
      </w:r>
      <w:r w:rsidR="009F0CDD">
        <w:rPr>
          <w:rFonts w:ascii="Palatino Linotype" w:eastAsia="Palatino Linotype" w:hAnsi="Palatino Linotype" w:cs="Palatino Linotype"/>
          <w:color w:val="000000"/>
          <w:lang w:val="es-MX"/>
        </w:rPr>
        <w:t xml:space="preserve"> de seis</w:t>
      </w:r>
      <w:r w:rsidR="009F0CDD" w:rsidRPr="009F0CDD">
        <w:rPr>
          <w:rFonts w:ascii="Palatino Linotype" w:eastAsia="Palatino Linotype" w:hAnsi="Palatino Linotype" w:cs="Palatino Linotype"/>
          <w:color w:val="000000"/>
          <w:lang w:val="es-MX"/>
        </w:rPr>
        <w:t xml:space="preserve"> fojas en el que no se observa el nombre del propietario y el instrumento que acredita su personalidad.</w:t>
      </w:r>
    </w:p>
    <w:p w14:paraId="077BFE75" w14:textId="6FF29CD8" w:rsidR="006269DB" w:rsidRPr="00D703B9" w:rsidRDefault="006269DB" w:rsidP="006269DB">
      <w:pPr>
        <w:pStyle w:val="Prrafodelista"/>
        <w:numPr>
          <w:ilvl w:val="0"/>
          <w:numId w:val="4"/>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D703B9">
        <w:rPr>
          <w:rFonts w:ascii="Palatino Linotype" w:eastAsia="Palatino Linotype" w:hAnsi="Palatino Linotype" w:cs="Palatino Linotype"/>
          <w:b/>
          <w:color w:val="000000"/>
        </w:rPr>
        <w:t>FASP CP 14 2016 DISTRIBUIDORA ZOGBI, S.A. DE C.V- GENETIC ANALYZER.pdf</w:t>
      </w:r>
      <w:r w:rsidR="009F0CDD">
        <w:rPr>
          <w:rFonts w:ascii="Palatino Linotype" w:eastAsia="Palatino Linotype" w:hAnsi="Palatino Linotype" w:cs="Palatino Linotype"/>
          <w:b/>
          <w:color w:val="000000"/>
        </w:rPr>
        <w:t>.</w:t>
      </w:r>
      <w:r w:rsidR="009F0CDD">
        <w:rPr>
          <w:rFonts w:ascii="Palatino Linotype" w:eastAsia="Palatino Linotype" w:hAnsi="Palatino Linotype" w:cs="Palatino Linotype"/>
          <w:color w:val="000000"/>
        </w:rPr>
        <w:t xml:space="preserve"> </w:t>
      </w:r>
      <w:r w:rsidR="009F0CDD" w:rsidRPr="009F0CDD">
        <w:rPr>
          <w:rFonts w:ascii="Palatino Linotype" w:eastAsia="Palatino Linotype" w:hAnsi="Palatino Linotype" w:cs="Palatino Linotype"/>
          <w:color w:val="000000"/>
          <w:lang w:val="es-MX"/>
        </w:rPr>
        <w:t>Documento</w:t>
      </w:r>
      <w:r w:rsidR="009F0CDD">
        <w:rPr>
          <w:rFonts w:ascii="Palatino Linotype" w:eastAsia="Palatino Linotype" w:hAnsi="Palatino Linotype" w:cs="Palatino Linotype"/>
          <w:color w:val="000000"/>
          <w:lang w:val="es-MX"/>
        </w:rPr>
        <w:t xml:space="preserve"> de cinco</w:t>
      </w:r>
      <w:r w:rsidR="009F0CDD" w:rsidRPr="009F0CDD">
        <w:rPr>
          <w:rFonts w:ascii="Palatino Linotype" w:eastAsia="Palatino Linotype" w:hAnsi="Palatino Linotype" w:cs="Palatino Linotype"/>
          <w:color w:val="000000"/>
          <w:lang w:val="es-MX"/>
        </w:rPr>
        <w:t xml:space="preserve"> fojas en el que no se observa el nombre del propietario y el instrumento que acredita su personalidad.</w:t>
      </w:r>
    </w:p>
    <w:p w14:paraId="3ADD76AB" w14:textId="1A4B91B1" w:rsidR="006269DB" w:rsidRPr="00D703B9" w:rsidRDefault="006269DB" w:rsidP="006269DB">
      <w:pPr>
        <w:pStyle w:val="Prrafodelista"/>
        <w:numPr>
          <w:ilvl w:val="0"/>
          <w:numId w:val="4"/>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D703B9">
        <w:rPr>
          <w:rFonts w:ascii="Palatino Linotype" w:eastAsia="Palatino Linotype" w:hAnsi="Palatino Linotype" w:cs="Palatino Linotype"/>
          <w:b/>
          <w:color w:val="000000"/>
        </w:rPr>
        <w:lastRenderedPageBreak/>
        <w:t>FASP CP 002 2017 MANTENIMIENTO EQUIPO ABI PRISM 310 GENETIC ANALIZER - DISTRIBUIDORA COMERCIAL ZOGBI.pdf</w:t>
      </w:r>
      <w:r w:rsidR="0050496A">
        <w:rPr>
          <w:rFonts w:ascii="Palatino Linotype" w:eastAsia="Palatino Linotype" w:hAnsi="Palatino Linotype" w:cs="Palatino Linotype"/>
          <w:b/>
          <w:color w:val="000000"/>
        </w:rPr>
        <w:t>.</w:t>
      </w:r>
      <w:r w:rsidR="0050496A">
        <w:rPr>
          <w:rFonts w:ascii="Palatino Linotype" w:eastAsia="Palatino Linotype" w:hAnsi="Palatino Linotype" w:cs="Palatino Linotype"/>
          <w:color w:val="000000"/>
        </w:rPr>
        <w:t xml:space="preserve"> </w:t>
      </w:r>
      <w:r w:rsidR="0050496A" w:rsidRPr="0050496A">
        <w:rPr>
          <w:rFonts w:ascii="Palatino Linotype" w:eastAsia="Palatino Linotype" w:hAnsi="Palatino Linotype" w:cs="Palatino Linotype"/>
          <w:color w:val="000000"/>
          <w:lang w:val="es-MX"/>
        </w:rPr>
        <w:t>Documento</w:t>
      </w:r>
      <w:r w:rsidR="0050496A">
        <w:rPr>
          <w:rFonts w:ascii="Palatino Linotype" w:eastAsia="Palatino Linotype" w:hAnsi="Palatino Linotype" w:cs="Palatino Linotype"/>
          <w:color w:val="000000"/>
          <w:lang w:val="es-MX"/>
        </w:rPr>
        <w:t xml:space="preserve"> de cuatro</w:t>
      </w:r>
      <w:r w:rsidR="0050496A" w:rsidRPr="0050496A">
        <w:rPr>
          <w:rFonts w:ascii="Palatino Linotype" w:eastAsia="Palatino Linotype" w:hAnsi="Palatino Linotype" w:cs="Palatino Linotype"/>
          <w:color w:val="000000"/>
          <w:lang w:val="es-MX"/>
        </w:rPr>
        <w:t xml:space="preserve"> fojas en el que no se observa el nombre del propietario y el instrumento que acredita su personalidad.</w:t>
      </w:r>
    </w:p>
    <w:p w14:paraId="5D1E3F62" w14:textId="1F822E23" w:rsidR="006269DB" w:rsidRPr="00D703B9" w:rsidRDefault="006269DB" w:rsidP="006269DB">
      <w:pPr>
        <w:pStyle w:val="Prrafodelista"/>
        <w:numPr>
          <w:ilvl w:val="0"/>
          <w:numId w:val="4"/>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D703B9">
        <w:rPr>
          <w:rFonts w:ascii="Palatino Linotype" w:eastAsia="Palatino Linotype" w:hAnsi="Palatino Linotype" w:cs="Palatino Linotype"/>
          <w:b/>
          <w:color w:val="000000"/>
        </w:rPr>
        <w:t>FASP CP 023 2017 ZOGBI - SERVICIO DE MANTENIMIENTO PREVENTIVO .pdf</w:t>
      </w:r>
      <w:r w:rsidR="0050496A">
        <w:rPr>
          <w:rFonts w:ascii="Palatino Linotype" w:eastAsia="Palatino Linotype" w:hAnsi="Palatino Linotype" w:cs="Palatino Linotype"/>
          <w:b/>
          <w:color w:val="000000"/>
        </w:rPr>
        <w:t>.</w:t>
      </w:r>
      <w:r w:rsidR="0050496A">
        <w:rPr>
          <w:rFonts w:ascii="Palatino Linotype" w:eastAsia="Palatino Linotype" w:hAnsi="Palatino Linotype" w:cs="Palatino Linotype"/>
          <w:color w:val="000000"/>
        </w:rPr>
        <w:t xml:space="preserve"> </w:t>
      </w:r>
      <w:r w:rsidR="0050496A" w:rsidRPr="0050496A">
        <w:rPr>
          <w:rFonts w:ascii="Palatino Linotype" w:eastAsia="Palatino Linotype" w:hAnsi="Palatino Linotype" w:cs="Palatino Linotype"/>
          <w:color w:val="000000"/>
          <w:lang w:val="es-MX"/>
        </w:rPr>
        <w:t>Documento de cuatro fojas en el que no se observa el nombre del propietario y el instrumento que acredita su personalidad.</w:t>
      </w:r>
    </w:p>
    <w:p w14:paraId="6C727475" w14:textId="44757D88" w:rsidR="006269DB" w:rsidRPr="00D703B9" w:rsidRDefault="006269DB" w:rsidP="006269DB">
      <w:pPr>
        <w:pStyle w:val="Prrafodelista"/>
        <w:numPr>
          <w:ilvl w:val="0"/>
          <w:numId w:val="4"/>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D703B9">
        <w:rPr>
          <w:rFonts w:ascii="Palatino Linotype" w:eastAsia="Palatino Linotype" w:hAnsi="Palatino Linotype" w:cs="Palatino Linotype"/>
          <w:b/>
          <w:color w:val="000000"/>
        </w:rPr>
        <w:t>CP 15 2015 DISTRIBUIDORA COMERCIAL ZOGBI, S.A. DE C.V. SUSTANCIAS QUIMICAS.pdf</w:t>
      </w:r>
      <w:r w:rsidR="0050496A">
        <w:rPr>
          <w:rFonts w:ascii="Palatino Linotype" w:eastAsia="Palatino Linotype" w:hAnsi="Palatino Linotype" w:cs="Palatino Linotype"/>
          <w:b/>
          <w:color w:val="000000"/>
        </w:rPr>
        <w:t>.</w:t>
      </w:r>
      <w:r w:rsidR="0050496A">
        <w:rPr>
          <w:rFonts w:ascii="Palatino Linotype" w:eastAsia="Palatino Linotype" w:hAnsi="Palatino Linotype" w:cs="Palatino Linotype"/>
          <w:color w:val="000000"/>
        </w:rPr>
        <w:t xml:space="preserve"> </w:t>
      </w:r>
      <w:r w:rsidR="0050496A">
        <w:rPr>
          <w:rFonts w:ascii="Palatino Linotype" w:eastAsia="Palatino Linotype" w:hAnsi="Palatino Linotype" w:cs="Palatino Linotype"/>
          <w:color w:val="000000"/>
          <w:lang w:val="es-MX"/>
        </w:rPr>
        <w:t>Documento de tres</w:t>
      </w:r>
      <w:r w:rsidR="0050496A" w:rsidRPr="0050496A">
        <w:rPr>
          <w:rFonts w:ascii="Palatino Linotype" w:eastAsia="Palatino Linotype" w:hAnsi="Palatino Linotype" w:cs="Palatino Linotype"/>
          <w:color w:val="000000"/>
          <w:lang w:val="es-MX"/>
        </w:rPr>
        <w:t xml:space="preserve"> fojas en el que no se observa el nombre del propietario ni el instrumento que acredita su personalidad, además de que se testó el instrumento que acredita la personalidad del representante.</w:t>
      </w:r>
      <w:r w:rsidR="0050496A">
        <w:rPr>
          <w:rFonts w:ascii="Palatino Linotype" w:eastAsia="Palatino Linotype" w:hAnsi="Palatino Linotype" w:cs="Palatino Linotype"/>
          <w:color w:val="000000"/>
          <w:lang w:val="es-MX"/>
        </w:rPr>
        <w:t xml:space="preserve"> Asimismo, no se advierte el clausulado del contrato.</w:t>
      </w:r>
    </w:p>
    <w:p w14:paraId="7DEA8EE2" w14:textId="7FE86079" w:rsidR="006269DB" w:rsidRPr="00D703B9" w:rsidRDefault="006269DB" w:rsidP="006269DB">
      <w:pPr>
        <w:pStyle w:val="Prrafodelista"/>
        <w:numPr>
          <w:ilvl w:val="0"/>
          <w:numId w:val="4"/>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D703B9">
        <w:rPr>
          <w:rFonts w:ascii="Palatino Linotype" w:eastAsia="Palatino Linotype" w:hAnsi="Palatino Linotype" w:cs="Palatino Linotype"/>
          <w:b/>
          <w:color w:val="000000"/>
        </w:rPr>
        <w:t>CP 002 2016 ZOGBI, S.A. DE C.V. SUSTANCIAS QUIMICAS.pdf</w:t>
      </w:r>
      <w:r w:rsidR="0050496A">
        <w:rPr>
          <w:rFonts w:ascii="Palatino Linotype" w:eastAsia="Palatino Linotype" w:hAnsi="Palatino Linotype" w:cs="Palatino Linotype"/>
          <w:b/>
          <w:color w:val="000000"/>
        </w:rPr>
        <w:t>.</w:t>
      </w:r>
      <w:r w:rsidR="0050496A">
        <w:rPr>
          <w:rFonts w:ascii="Palatino Linotype" w:eastAsia="Palatino Linotype" w:hAnsi="Palatino Linotype" w:cs="Palatino Linotype"/>
          <w:color w:val="000000"/>
        </w:rPr>
        <w:t xml:space="preserve"> </w:t>
      </w:r>
      <w:r w:rsidR="0050496A" w:rsidRPr="0050496A">
        <w:rPr>
          <w:rFonts w:ascii="Palatino Linotype" w:eastAsia="Palatino Linotype" w:hAnsi="Palatino Linotype" w:cs="Palatino Linotype"/>
          <w:color w:val="000000"/>
          <w:lang w:val="es-MX"/>
        </w:rPr>
        <w:t>Documento</w:t>
      </w:r>
      <w:r w:rsidR="00694AEA">
        <w:rPr>
          <w:rFonts w:ascii="Palatino Linotype" w:eastAsia="Palatino Linotype" w:hAnsi="Palatino Linotype" w:cs="Palatino Linotype"/>
          <w:color w:val="000000"/>
          <w:lang w:val="es-MX"/>
        </w:rPr>
        <w:t xml:space="preserve"> de seis</w:t>
      </w:r>
      <w:r w:rsidR="0050496A" w:rsidRPr="0050496A">
        <w:rPr>
          <w:rFonts w:ascii="Palatino Linotype" w:eastAsia="Palatino Linotype" w:hAnsi="Palatino Linotype" w:cs="Palatino Linotype"/>
          <w:color w:val="000000"/>
          <w:lang w:val="es-MX"/>
        </w:rPr>
        <w:t xml:space="preserve"> fojas en el que no se observa el nombre del propietario y el instrumento que acredita su personalidad.</w:t>
      </w:r>
    </w:p>
    <w:p w14:paraId="2A7860F9" w14:textId="6FF532A4" w:rsidR="006269DB" w:rsidRPr="00D703B9" w:rsidRDefault="006269DB" w:rsidP="006269DB">
      <w:pPr>
        <w:pStyle w:val="Prrafodelista"/>
        <w:numPr>
          <w:ilvl w:val="0"/>
          <w:numId w:val="4"/>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D703B9">
        <w:rPr>
          <w:rFonts w:ascii="Palatino Linotype" w:eastAsia="Palatino Linotype" w:hAnsi="Palatino Linotype" w:cs="Palatino Linotype"/>
          <w:b/>
          <w:color w:val="000000"/>
        </w:rPr>
        <w:t>FASP CP 09 2017 DISTRIBUIDORA COMERCIAL ZOGBI, S.A. DE C.V. SUSTANCIA QUIMICAS.pdf</w:t>
      </w:r>
      <w:r w:rsidR="008F2F6C">
        <w:rPr>
          <w:rFonts w:ascii="Palatino Linotype" w:eastAsia="Palatino Linotype" w:hAnsi="Palatino Linotype" w:cs="Palatino Linotype"/>
          <w:b/>
          <w:color w:val="000000"/>
        </w:rPr>
        <w:t>.</w:t>
      </w:r>
      <w:r w:rsidR="008F2F6C">
        <w:rPr>
          <w:rFonts w:ascii="Palatino Linotype" w:eastAsia="Palatino Linotype" w:hAnsi="Palatino Linotype" w:cs="Palatino Linotype"/>
          <w:color w:val="000000"/>
        </w:rPr>
        <w:t xml:space="preserve"> </w:t>
      </w:r>
      <w:r w:rsidR="008F2F6C" w:rsidRPr="008F2F6C">
        <w:rPr>
          <w:rFonts w:ascii="Palatino Linotype" w:eastAsia="Palatino Linotype" w:hAnsi="Palatino Linotype" w:cs="Palatino Linotype"/>
          <w:color w:val="000000"/>
          <w:lang w:val="es-MX"/>
        </w:rPr>
        <w:t>Documento de seis fojas en el que no se observa el nombre del propietario y el instrumento que acredita su personalidad.</w:t>
      </w:r>
    </w:p>
    <w:p w14:paraId="672D0772" w14:textId="50AF9F8B" w:rsidR="006269DB" w:rsidRPr="00D703B9" w:rsidRDefault="006269DB" w:rsidP="006269DB">
      <w:pPr>
        <w:pStyle w:val="Prrafodelista"/>
        <w:numPr>
          <w:ilvl w:val="0"/>
          <w:numId w:val="4"/>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D703B9">
        <w:rPr>
          <w:rFonts w:ascii="Palatino Linotype" w:eastAsia="Palatino Linotype" w:hAnsi="Palatino Linotype" w:cs="Palatino Linotype"/>
          <w:b/>
          <w:color w:val="000000"/>
        </w:rPr>
        <w:t>LPNP CB 005 2018 - DISTRIBUIDORA COMERCIAL ZOGBI - SUSTANCIAS QUIMICAS.pdf</w:t>
      </w:r>
      <w:r w:rsidR="008F2F6C">
        <w:rPr>
          <w:rFonts w:ascii="Palatino Linotype" w:eastAsia="Palatino Linotype" w:hAnsi="Palatino Linotype" w:cs="Palatino Linotype"/>
          <w:b/>
          <w:color w:val="000000"/>
        </w:rPr>
        <w:t>.</w:t>
      </w:r>
      <w:r w:rsidR="008F2F6C">
        <w:rPr>
          <w:rFonts w:ascii="Palatino Linotype" w:eastAsia="Palatino Linotype" w:hAnsi="Palatino Linotype" w:cs="Palatino Linotype"/>
          <w:color w:val="000000"/>
        </w:rPr>
        <w:t xml:space="preserve"> </w:t>
      </w:r>
      <w:r w:rsidR="008F2F6C" w:rsidRPr="008F2F6C">
        <w:rPr>
          <w:rFonts w:ascii="Palatino Linotype" w:eastAsia="Palatino Linotype" w:hAnsi="Palatino Linotype" w:cs="Palatino Linotype"/>
          <w:color w:val="000000"/>
          <w:lang w:val="es-MX"/>
        </w:rPr>
        <w:t>Documento</w:t>
      </w:r>
      <w:r w:rsidR="008F2F6C">
        <w:rPr>
          <w:rFonts w:ascii="Palatino Linotype" w:eastAsia="Palatino Linotype" w:hAnsi="Palatino Linotype" w:cs="Palatino Linotype"/>
          <w:color w:val="000000"/>
          <w:lang w:val="es-MX"/>
        </w:rPr>
        <w:t xml:space="preserve"> de dieciséis</w:t>
      </w:r>
      <w:r w:rsidR="008F2F6C" w:rsidRPr="008F2F6C">
        <w:rPr>
          <w:rFonts w:ascii="Palatino Linotype" w:eastAsia="Palatino Linotype" w:hAnsi="Palatino Linotype" w:cs="Palatino Linotype"/>
          <w:color w:val="000000"/>
          <w:lang w:val="es-MX"/>
        </w:rPr>
        <w:t xml:space="preserve"> fojas en el que se observa </w:t>
      </w:r>
      <w:r w:rsidR="008F2F6C">
        <w:rPr>
          <w:rFonts w:ascii="Palatino Linotype" w:eastAsia="Palatino Linotype" w:hAnsi="Palatino Linotype" w:cs="Palatino Linotype"/>
          <w:color w:val="000000"/>
          <w:lang w:val="es-MX"/>
        </w:rPr>
        <w:t xml:space="preserve">testado </w:t>
      </w:r>
      <w:r w:rsidR="008F2F6C" w:rsidRPr="008F2F6C">
        <w:rPr>
          <w:rFonts w:ascii="Palatino Linotype" w:eastAsia="Palatino Linotype" w:hAnsi="Palatino Linotype" w:cs="Palatino Linotype"/>
          <w:color w:val="000000"/>
          <w:lang w:val="es-MX"/>
        </w:rPr>
        <w:t>el nombre del propietario y el instrumento que acredita su personalidad.</w:t>
      </w:r>
    </w:p>
    <w:p w14:paraId="45839C32" w14:textId="03BF83EB" w:rsidR="006269DB" w:rsidRPr="00D703B9" w:rsidRDefault="006269DB" w:rsidP="006269DB">
      <w:pPr>
        <w:pStyle w:val="Prrafodelista"/>
        <w:numPr>
          <w:ilvl w:val="0"/>
          <w:numId w:val="4"/>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D703B9">
        <w:rPr>
          <w:rFonts w:ascii="Palatino Linotype" w:eastAsia="Palatino Linotype" w:hAnsi="Palatino Linotype" w:cs="Palatino Linotype"/>
          <w:b/>
          <w:color w:val="000000"/>
        </w:rPr>
        <w:lastRenderedPageBreak/>
        <w:t>FASP CP 021 2017 DISTRIBUIDORA COMERCIAL ZOGBI -SUSTANCIAS Q.pdf</w:t>
      </w:r>
      <w:r w:rsidR="00E96BF9">
        <w:rPr>
          <w:rFonts w:ascii="Palatino Linotype" w:eastAsia="Palatino Linotype" w:hAnsi="Palatino Linotype" w:cs="Palatino Linotype"/>
          <w:b/>
          <w:color w:val="000000"/>
        </w:rPr>
        <w:t>.</w:t>
      </w:r>
      <w:r w:rsidR="00E96BF9">
        <w:rPr>
          <w:rFonts w:ascii="Palatino Linotype" w:eastAsia="Palatino Linotype" w:hAnsi="Palatino Linotype" w:cs="Palatino Linotype"/>
          <w:color w:val="000000"/>
        </w:rPr>
        <w:t xml:space="preserve"> </w:t>
      </w:r>
      <w:r w:rsidR="00E96BF9" w:rsidRPr="00E96BF9">
        <w:rPr>
          <w:rFonts w:ascii="Palatino Linotype" w:eastAsia="Palatino Linotype" w:hAnsi="Palatino Linotype" w:cs="Palatino Linotype"/>
          <w:color w:val="000000"/>
          <w:lang w:val="es-MX"/>
        </w:rPr>
        <w:t xml:space="preserve">Documento de </w:t>
      </w:r>
      <w:r w:rsidR="00AF08E0">
        <w:rPr>
          <w:rFonts w:ascii="Palatino Linotype" w:eastAsia="Palatino Linotype" w:hAnsi="Palatino Linotype" w:cs="Palatino Linotype"/>
          <w:color w:val="000000"/>
          <w:lang w:val="es-MX"/>
        </w:rPr>
        <w:t xml:space="preserve">cuatro </w:t>
      </w:r>
      <w:r w:rsidR="00E96BF9" w:rsidRPr="00E96BF9">
        <w:rPr>
          <w:rFonts w:ascii="Palatino Linotype" w:eastAsia="Palatino Linotype" w:hAnsi="Palatino Linotype" w:cs="Palatino Linotype"/>
          <w:color w:val="000000"/>
          <w:lang w:val="es-MX"/>
        </w:rPr>
        <w:t>fojas en el que no se observa el nombre del propietario ni el instrumento que acredita su personalidad. Asimismo,</w:t>
      </w:r>
      <w:r w:rsidR="00AF08E0">
        <w:rPr>
          <w:rFonts w:ascii="Palatino Linotype" w:eastAsia="Palatino Linotype" w:hAnsi="Palatino Linotype" w:cs="Palatino Linotype"/>
          <w:color w:val="000000"/>
          <w:lang w:val="es-MX"/>
        </w:rPr>
        <w:t xml:space="preserve"> no se advierte la página 2 de 5.</w:t>
      </w:r>
    </w:p>
    <w:p w14:paraId="650C06B3" w14:textId="29AAAD1F" w:rsidR="006269DB" w:rsidRPr="00D703B9" w:rsidRDefault="006269DB" w:rsidP="006269DB">
      <w:pPr>
        <w:pStyle w:val="Prrafodelista"/>
        <w:numPr>
          <w:ilvl w:val="0"/>
          <w:numId w:val="4"/>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D703B9">
        <w:rPr>
          <w:rFonts w:ascii="Palatino Linotype" w:eastAsia="Palatino Linotype" w:hAnsi="Palatino Linotype" w:cs="Palatino Linotype"/>
          <w:b/>
          <w:color w:val="000000"/>
        </w:rPr>
        <w:t>FASP CP 024 2017 ZOGBI - MANTENIMIENTO EQUIPO ABI PRISM GE.pdf</w:t>
      </w:r>
      <w:r w:rsidR="00F97FBD">
        <w:rPr>
          <w:rFonts w:ascii="Palatino Linotype" w:eastAsia="Palatino Linotype" w:hAnsi="Palatino Linotype" w:cs="Palatino Linotype"/>
          <w:b/>
          <w:color w:val="000000"/>
        </w:rPr>
        <w:t>.</w:t>
      </w:r>
      <w:r w:rsidR="00F97FBD">
        <w:rPr>
          <w:rFonts w:ascii="Palatino Linotype" w:eastAsia="Palatino Linotype" w:hAnsi="Palatino Linotype" w:cs="Palatino Linotype"/>
          <w:color w:val="000000"/>
        </w:rPr>
        <w:t xml:space="preserve"> </w:t>
      </w:r>
      <w:r w:rsidR="00F97FBD" w:rsidRPr="00F97FBD">
        <w:rPr>
          <w:rFonts w:ascii="Palatino Linotype" w:eastAsia="Palatino Linotype" w:hAnsi="Palatino Linotype" w:cs="Palatino Linotype"/>
          <w:color w:val="000000"/>
          <w:lang w:val="es-MX"/>
        </w:rPr>
        <w:t>Documento</w:t>
      </w:r>
      <w:r w:rsidR="00F97FBD">
        <w:rPr>
          <w:rFonts w:ascii="Palatino Linotype" w:eastAsia="Palatino Linotype" w:hAnsi="Palatino Linotype" w:cs="Palatino Linotype"/>
          <w:color w:val="000000"/>
          <w:lang w:val="es-MX"/>
        </w:rPr>
        <w:t xml:space="preserve"> de cuatro</w:t>
      </w:r>
      <w:r w:rsidR="00F97FBD" w:rsidRPr="00F97FBD">
        <w:rPr>
          <w:rFonts w:ascii="Palatino Linotype" w:eastAsia="Palatino Linotype" w:hAnsi="Palatino Linotype" w:cs="Palatino Linotype"/>
          <w:color w:val="000000"/>
          <w:lang w:val="es-MX"/>
        </w:rPr>
        <w:t xml:space="preserve"> fojas en el que no se observa el nombre del propietario y el instrumento que acredita su personalidad.</w:t>
      </w:r>
    </w:p>
    <w:p w14:paraId="1969E762" w14:textId="1331C4DA" w:rsidR="006269DB" w:rsidRPr="00F97FBD" w:rsidRDefault="006269DB" w:rsidP="006269DB">
      <w:pPr>
        <w:pStyle w:val="Prrafodelista"/>
        <w:numPr>
          <w:ilvl w:val="0"/>
          <w:numId w:val="4"/>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D703B9">
        <w:rPr>
          <w:rFonts w:ascii="Palatino Linotype" w:eastAsia="Palatino Linotype" w:hAnsi="Palatino Linotype" w:cs="Palatino Linotype"/>
          <w:b/>
          <w:color w:val="000000"/>
        </w:rPr>
        <w:t>FASP CP 13 2016 ZOGBI, S.A. DE C.V. MANTENIMIENTO TERMOCICLADOR.pdf</w:t>
      </w:r>
      <w:r w:rsidR="00F97FBD">
        <w:rPr>
          <w:rFonts w:ascii="Palatino Linotype" w:eastAsia="Palatino Linotype" w:hAnsi="Palatino Linotype" w:cs="Palatino Linotype"/>
          <w:b/>
          <w:color w:val="000000"/>
        </w:rPr>
        <w:t xml:space="preserve">. </w:t>
      </w:r>
      <w:r w:rsidR="00F97FBD" w:rsidRPr="00F97FBD">
        <w:rPr>
          <w:rFonts w:ascii="Palatino Linotype" w:eastAsia="Palatino Linotype" w:hAnsi="Palatino Linotype" w:cs="Palatino Linotype"/>
          <w:color w:val="000000"/>
          <w:lang w:val="es-MX"/>
        </w:rPr>
        <w:t>Documento de cuatro fojas en el que no se observa el nombre del propietario y el instrumento que acredita su personalidad.</w:t>
      </w:r>
    </w:p>
    <w:p w14:paraId="0EDE52BA" w14:textId="79662F16" w:rsidR="006269DB" w:rsidRPr="00D703B9" w:rsidRDefault="006269DB" w:rsidP="006269DB">
      <w:pPr>
        <w:pStyle w:val="Prrafodelista"/>
        <w:numPr>
          <w:ilvl w:val="0"/>
          <w:numId w:val="4"/>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D703B9">
        <w:rPr>
          <w:rFonts w:ascii="Palatino Linotype" w:eastAsia="Palatino Linotype" w:hAnsi="Palatino Linotype" w:cs="Palatino Linotype"/>
          <w:b/>
          <w:color w:val="000000"/>
        </w:rPr>
        <w:t>CP 018 2018 DISTRIBUIDORA COMERCIAL ZOGBI PRODUCTOS QUIMICOS Y DE LABORATORIO.pdf</w:t>
      </w:r>
      <w:r w:rsidR="000543A1">
        <w:rPr>
          <w:rFonts w:ascii="Palatino Linotype" w:eastAsia="Palatino Linotype" w:hAnsi="Palatino Linotype" w:cs="Palatino Linotype"/>
          <w:b/>
          <w:color w:val="000000"/>
        </w:rPr>
        <w:t>.</w:t>
      </w:r>
      <w:r w:rsidR="000543A1">
        <w:rPr>
          <w:rFonts w:ascii="Palatino Linotype" w:eastAsia="Palatino Linotype" w:hAnsi="Palatino Linotype" w:cs="Palatino Linotype"/>
          <w:color w:val="000000"/>
        </w:rPr>
        <w:t xml:space="preserve"> </w:t>
      </w:r>
      <w:r w:rsidR="000543A1" w:rsidRPr="000543A1">
        <w:rPr>
          <w:rFonts w:ascii="Palatino Linotype" w:eastAsia="Palatino Linotype" w:hAnsi="Palatino Linotype" w:cs="Palatino Linotype"/>
          <w:color w:val="000000"/>
          <w:lang w:val="es-MX"/>
        </w:rPr>
        <w:t>Documento</w:t>
      </w:r>
      <w:r w:rsidR="000543A1">
        <w:rPr>
          <w:rFonts w:ascii="Palatino Linotype" w:eastAsia="Palatino Linotype" w:hAnsi="Palatino Linotype" w:cs="Palatino Linotype"/>
          <w:color w:val="000000"/>
          <w:lang w:val="es-MX"/>
        </w:rPr>
        <w:t xml:space="preserve"> de cinco</w:t>
      </w:r>
      <w:r w:rsidR="000543A1" w:rsidRPr="000543A1">
        <w:rPr>
          <w:rFonts w:ascii="Palatino Linotype" w:eastAsia="Palatino Linotype" w:hAnsi="Palatino Linotype" w:cs="Palatino Linotype"/>
          <w:color w:val="000000"/>
          <w:lang w:val="es-MX"/>
        </w:rPr>
        <w:t xml:space="preserve"> fojas</w:t>
      </w:r>
      <w:r w:rsidR="000543A1">
        <w:rPr>
          <w:rFonts w:ascii="Palatino Linotype" w:eastAsia="Palatino Linotype" w:hAnsi="Palatino Linotype" w:cs="Palatino Linotype"/>
          <w:color w:val="000000"/>
          <w:lang w:val="es-MX"/>
        </w:rPr>
        <w:t xml:space="preserve"> en el que</w:t>
      </w:r>
      <w:r w:rsidR="000543A1" w:rsidRPr="000543A1">
        <w:rPr>
          <w:rFonts w:ascii="Palatino Linotype" w:eastAsia="Palatino Linotype" w:hAnsi="Palatino Linotype" w:cs="Palatino Linotype"/>
          <w:color w:val="000000"/>
          <w:lang w:val="es-MX"/>
        </w:rPr>
        <w:t xml:space="preserve"> se observa </w:t>
      </w:r>
      <w:r w:rsidR="000543A1">
        <w:rPr>
          <w:rFonts w:ascii="Palatino Linotype" w:eastAsia="Palatino Linotype" w:hAnsi="Palatino Linotype" w:cs="Palatino Linotype"/>
          <w:color w:val="000000"/>
          <w:lang w:val="es-MX"/>
        </w:rPr>
        <w:t xml:space="preserve">testado </w:t>
      </w:r>
      <w:r w:rsidR="000543A1" w:rsidRPr="000543A1">
        <w:rPr>
          <w:rFonts w:ascii="Palatino Linotype" w:eastAsia="Palatino Linotype" w:hAnsi="Palatino Linotype" w:cs="Palatino Linotype"/>
          <w:color w:val="000000"/>
          <w:lang w:val="es-MX"/>
        </w:rPr>
        <w:t>el nombre del propietario y el instrumento que acredita su personalidad.</w:t>
      </w:r>
    </w:p>
    <w:p w14:paraId="02185EEC" w14:textId="4C9E560B" w:rsidR="006269DB" w:rsidRPr="00D703B9" w:rsidRDefault="006269DB" w:rsidP="006269DB">
      <w:pPr>
        <w:pStyle w:val="Prrafodelista"/>
        <w:numPr>
          <w:ilvl w:val="0"/>
          <w:numId w:val="4"/>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D703B9">
        <w:rPr>
          <w:rFonts w:ascii="Palatino Linotype" w:eastAsia="Palatino Linotype" w:hAnsi="Palatino Linotype" w:cs="Palatino Linotype"/>
          <w:b/>
          <w:color w:val="000000"/>
        </w:rPr>
        <w:t>CP 039 2018 - ZOGBI - MATERIALES PARA LABORATORIO.pdf</w:t>
      </w:r>
      <w:r w:rsidR="000543A1">
        <w:rPr>
          <w:rFonts w:ascii="Palatino Linotype" w:eastAsia="Palatino Linotype" w:hAnsi="Palatino Linotype" w:cs="Palatino Linotype"/>
          <w:b/>
          <w:color w:val="000000"/>
        </w:rPr>
        <w:t>.</w:t>
      </w:r>
      <w:r w:rsidR="000543A1">
        <w:rPr>
          <w:rFonts w:ascii="Palatino Linotype" w:eastAsia="Palatino Linotype" w:hAnsi="Palatino Linotype" w:cs="Palatino Linotype"/>
          <w:color w:val="000000"/>
        </w:rPr>
        <w:t xml:space="preserve"> </w:t>
      </w:r>
      <w:r w:rsidR="000543A1" w:rsidRPr="000543A1">
        <w:rPr>
          <w:rFonts w:ascii="Palatino Linotype" w:eastAsia="Palatino Linotype" w:hAnsi="Palatino Linotype" w:cs="Palatino Linotype"/>
          <w:color w:val="000000"/>
          <w:lang w:val="es-MX"/>
        </w:rPr>
        <w:t>Documento de cuatro fojas en el que se observa testado el nombre del propietario y el instrumento que acredita su personalidad.</w:t>
      </w:r>
    </w:p>
    <w:p w14:paraId="7BFE43CB" w14:textId="4299138E" w:rsidR="006269DB" w:rsidRPr="00D703B9" w:rsidRDefault="006269DB" w:rsidP="006269DB">
      <w:pPr>
        <w:pStyle w:val="Prrafodelista"/>
        <w:numPr>
          <w:ilvl w:val="0"/>
          <w:numId w:val="4"/>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D703B9">
        <w:rPr>
          <w:rFonts w:ascii="Palatino Linotype" w:eastAsia="Palatino Linotype" w:hAnsi="Palatino Linotype" w:cs="Palatino Linotype"/>
          <w:b/>
          <w:color w:val="000000"/>
        </w:rPr>
        <w:t>CP 047 2018 - DISTRIBUIDORA COMERCIAL ZOGBI - MATERIALES, ACCESORIOS Y SUMINISTROS DE LABORATORIO.pdf</w:t>
      </w:r>
      <w:r w:rsidR="000543A1">
        <w:rPr>
          <w:rFonts w:ascii="Palatino Linotype" w:eastAsia="Palatino Linotype" w:hAnsi="Palatino Linotype" w:cs="Palatino Linotype"/>
          <w:b/>
          <w:color w:val="000000"/>
        </w:rPr>
        <w:t>.</w:t>
      </w:r>
      <w:r w:rsidR="000543A1">
        <w:rPr>
          <w:rFonts w:ascii="Palatino Linotype" w:eastAsia="Palatino Linotype" w:hAnsi="Palatino Linotype" w:cs="Palatino Linotype"/>
          <w:color w:val="000000"/>
        </w:rPr>
        <w:t xml:space="preserve"> </w:t>
      </w:r>
      <w:r w:rsidR="000543A1" w:rsidRPr="000543A1">
        <w:rPr>
          <w:rFonts w:ascii="Palatino Linotype" w:eastAsia="Palatino Linotype" w:hAnsi="Palatino Linotype" w:cs="Palatino Linotype"/>
          <w:color w:val="000000"/>
          <w:lang w:val="es-MX"/>
        </w:rPr>
        <w:t>Documento de cinco fojas en el que se observa testado el nombre del propietario y el instrumento que acredita su personalidad.</w:t>
      </w:r>
    </w:p>
    <w:p w14:paraId="647BCE90" w14:textId="4D6F1932" w:rsidR="006269DB" w:rsidRPr="00D703B9" w:rsidRDefault="006269DB" w:rsidP="006269DB">
      <w:pPr>
        <w:pStyle w:val="Prrafodelista"/>
        <w:numPr>
          <w:ilvl w:val="0"/>
          <w:numId w:val="4"/>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D703B9">
        <w:rPr>
          <w:rFonts w:ascii="Palatino Linotype" w:eastAsia="Palatino Linotype" w:hAnsi="Palatino Linotype" w:cs="Palatino Linotype"/>
          <w:b/>
          <w:color w:val="000000"/>
        </w:rPr>
        <w:lastRenderedPageBreak/>
        <w:t>CP 029 2018 - ZOGBI - EQUIPO DE LABORATORIO.pdf</w:t>
      </w:r>
      <w:r w:rsidR="000543A1">
        <w:rPr>
          <w:rFonts w:ascii="Palatino Linotype" w:eastAsia="Palatino Linotype" w:hAnsi="Palatino Linotype" w:cs="Palatino Linotype"/>
          <w:b/>
          <w:color w:val="000000"/>
        </w:rPr>
        <w:t>.</w:t>
      </w:r>
      <w:r w:rsidR="000543A1">
        <w:rPr>
          <w:rFonts w:ascii="Palatino Linotype" w:eastAsia="Palatino Linotype" w:hAnsi="Palatino Linotype" w:cs="Palatino Linotype"/>
          <w:color w:val="000000"/>
        </w:rPr>
        <w:t xml:space="preserve"> </w:t>
      </w:r>
      <w:r w:rsidR="000543A1" w:rsidRPr="000543A1">
        <w:rPr>
          <w:rFonts w:ascii="Palatino Linotype" w:eastAsia="Palatino Linotype" w:hAnsi="Palatino Linotype" w:cs="Palatino Linotype"/>
          <w:color w:val="000000"/>
          <w:lang w:val="es-MX"/>
        </w:rPr>
        <w:t>Documento de cuatro fojas en el que se observa testado el nombre del propietario y el instrumento que acredita su personalidad.</w:t>
      </w:r>
    </w:p>
    <w:p w14:paraId="7CB058FA" w14:textId="37231691" w:rsidR="006269DB" w:rsidRPr="00D703B9" w:rsidRDefault="006269DB" w:rsidP="006269DB">
      <w:pPr>
        <w:pStyle w:val="Prrafodelista"/>
        <w:numPr>
          <w:ilvl w:val="0"/>
          <w:numId w:val="4"/>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D703B9">
        <w:rPr>
          <w:rFonts w:ascii="Palatino Linotype" w:eastAsia="Palatino Linotype" w:hAnsi="Palatino Linotype" w:cs="Palatino Linotype"/>
          <w:b/>
          <w:color w:val="000000"/>
        </w:rPr>
        <w:t>FASP CP 12 2016 ZOGBI, S.A. DE C.V. MANTENIMIENTO GENETIC ANALYZER.pdf</w:t>
      </w:r>
      <w:r w:rsidR="009159F8">
        <w:rPr>
          <w:rFonts w:ascii="Palatino Linotype" w:eastAsia="Palatino Linotype" w:hAnsi="Palatino Linotype" w:cs="Palatino Linotype"/>
          <w:b/>
          <w:color w:val="000000"/>
        </w:rPr>
        <w:t>.</w:t>
      </w:r>
      <w:r w:rsidR="009159F8">
        <w:rPr>
          <w:rFonts w:ascii="Palatino Linotype" w:eastAsia="Palatino Linotype" w:hAnsi="Palatino Linotype" w:cs="Palatino Linotype"/>
          <w:color w:val="000000"/>
        </w:rPr>
        <w:t xml:space="preserve"> </w:t>
      </w:r>
      <w:r w:rsidR="009159F8" w:rsidRPr="009159F8">
        <w:rPr>
          <w:rFonts w:ascii="Palatino Linotype" w:eastAsia="Palatino Linotype" w:hAnsi="Palatino Linotype" w:cs="Palatino Linotype"/>
          <w:color w:val="000000"/>
          <w:lang w:val="es-MX"/>
        </w:rPr>
        <w:t>Documento de cuatro fojas en el que no se observa el nombre del propietario y el instrumento que acredita su personalidad.</w:t>
      </w:r>
    </w:p>
    <w:p w14:paraId="145279E4" w14:textId="78BB93E3" w:rsidR="006269DB" w:rsidRPr="00D703B9" w:rsidRDefault="006269DB" w:rsidP="006269DB">
      <w:pPr>
        <w:pStyle w:val="Prrafodelista"/>
        <w:numPr>
          <w:ilvl w:val="0"/>
          <w:numId w:val="4"/>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D703B9">
        <w:rPr>
          <w:rFonts w:ascii="Palatino Linotype" w:eastAsia="Palatino Linotype" w:hAnsi="Palatino Linotype" w:cs="Palatino Linotype"/>
          <w:b/>
          <w:color w:val="000000"/>
        </w:rPr>
        <w:t>FASP CP 027 2017 ZOGBI - SUSTANCIAS QUIMICAS.pdf</w:t>
      </w:r>
      <w:r w:rsidR="009159F8">
        <w:rPr>
          <w:rFonts w:ascii="Palatino Linotype" w:eastAsia="Palatino Linotype" w:hAnsi="Palatino Linotype" w:cs="Palatino Linotype"/>
          <w:b/>
          <w:color w:val="000000"/>
        </w:rPr>
        <w:t>.</w:t>
      </w:r>
      <w:r w:rsidR="009159F8">
        <w:rPr>
          <w:rFonts w:ascii="Palatino Linotype" w:eastAsia="Palatino Linotype" w:hAnsi="Palatino Linotype" w:cs="Palatino Linotype"/>
          <w:color w:val="000000"/>
        </w:rPr>
        <w:t xml:space="preserve"> </w:t>
      </w:r>
      <w:r w:rsidR="009159F8" w:rsidRPr="009159F8">
        <w:rPr>
          <w:rFonts w:ascii="Palatino Linotype" w:eastAsia="Palatino Linotype" w:hAnsi="Palatino Linotype" w:cs="Palatino Linotype"/>
          <w:color w:val="000000"/>
          <w:lang w:val="es-MX"/>
        </w:rPr>
        <w:t>Documento de cuatro fojas en el que no se observa el nombre del propietario y el instrumento que acredita su personalidad.</w:t>
      </w:r>
    </w:p>
    <w:p w14:paraId="3B1AD81A" w14:textId="2029F057" w:rsidR="006269DB" w:rsidRPr="00D703B9" w:rsidRDefault="006269DB" w:rsidP="006269DB">
      <w:pPr>
        <w:pStyle w:val="Prrafodelista"/>
        <w:numPr>
          <w:ilvl w:val="0"/>
          <w:numId w:val="4"/>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D703B9">
        <w:rPr>
          <w:rFonts w:ascii="Palatino Linotype" w:eastAsia="Palatino Linotype" w:hAnsi="Palatino Linotype" w:cs="Palatino Linotype"/>
          <w:b/>
          <w:color w:val="000000"/>
        </w:rPr>
        <w:t>CP 052 2018 - DISTRIBUIDORA COMERCIAL ZOGBI - ADQUISICIÓN DE SUSTANCIAS QUIMICAS.pdf</w:t>
      </w:r>
      <w:r w:rsidR="009159F8">
        <w:rPr>
          <w:rFonts w:ascii="Palatino Linotype" w:eastAsia="Palatino Linotype" w:hAnsi="Palatino Linotype" w:cs="Palatino Linotype"/>
          <w:b/>
          <w:color w:val="000000"/>
        </w:rPr>
        <w:t>.</w:t>
      </w:r>
      <w:r w:rsidR="009159F8">
        <w:rPr>
          <w:rFonts w:ascii="Palatino Linotype" w:eastAsia="Palatino Linotype" w:hAnsi="Palatino Linotype" w:cs="Palatino Linotype"/>
          <w:color w:val="000000"/>
        </w:rPr>
        <w:t xml:space="preserve"> </w:t>
      </w:r>
      <w:r w:rsidR="009159F8" w:rsidRPr="009159F8">
        <w:rPr>
          <w:rFonts w:ascii="Palatino Linotype" w:eastAsia="Palatino Linotype" w:hAnsi="Palatino Linotype" w:cs="Palatino Linotype"/>
          <w:color w:val="000000"/>
          <w:lang w:val="es-MX"/>
        </w:rPr>
        <w:t>Documento de cuatro fojas en el que se observa testado el nombre del propietario y el instrumento que acredita su personalidad.</w:t>
      </w:r>
    </w:p>
    <w:p w14:paraId="0C2D407C" w14:textId="77777777" w:rsidR="00B076E5" w:rsidRPr="00B076E5" w:rsidRDefault="006269DB" w:rsidP="00B076E5">
      <w:pPr>
        <w:pStyle w:val="Prrafodelista"/>
        <w:numPr>
          <w:ilvl w:val="0"/>
          <w:numId w:val="4"/>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B076E5">
        <w:rPr>
          <w:rFonts w:ascii="Palatino Linotype" w:eastAsia="Palatino Linotype" w:hAnsi="Palatino Linotype" w:cs="Palatino Linotype"/>
          <w:b/>
          <w:color w:val="000000"/>
        </w:rPr>
        <w:t>FASP CP 001 2017 SERVICIO MANTENIMIENTO GENETIC ANALIZER - ZOGBI.pdf</w:t>
      </w:r>
      <w:r w:rsidR="009159F8" w:rsidRPr="00B076E5">
        <w:rPr>
          <w:rFonts w:ascii="Palatino Linotype" w:eastAsia="Palatino Linotype" w:hAnsi="Palatino Linotype" w:cs="Palatino Linotype"/>
          <w:b/>
          <w:color w:val="000000"/>
        </w:rPr>
        <w:t>.</w:t>
      </w:r>
      <w:r w:rsidR="009159F8" w:rsidRPr="00B076E5">
        <w:rPr>
          <w:rFonts w:ascii="Palatino Linotype" w:eastAsia="Palatino Linotype" w:hAnsi="Palatino Linotype" w:cs="Palatino Linotype"/>
          <w:color w:val="000000"/>
        </w:rPr>
        <w:t xml:space="preserve"> </w:t>
      </w:r>
      <w:r w:rsidR="009159F8" w:rsidRPr="00B076E5">
        <w:rPr>
          <w:rFonts w:ascii="Palatino Linotype" w:eastAsia="Palatino Linotype" w:hAnsi="Palatino Linotype" w:cs="Palatino Linotype"/>
          <w:color w:val="000000"/>
          <w:lang w:val="es-MX"/>
        </w:rPr>
        <w:t>Documento de cuatro fojas en el que no se observa el nombre del propietario y el instrumento que acredita su personalidad.</w:t>
      </w:r>
    </w:p>
    <w:p w14:paraId="4B13471A" w14:textId="3F0F98DB" w:rsidR="00B076E5" w:rsidRPr="00834C5B" w:rsidRDefault="00B076E5" w:rsidP="00B076E5">
      <w:pPr>
        <w:pStyle w:val="Prrafodelista"/>
        <w:numPr>
          <w:ilvl w:val="0"/>
          <w:numId w:val="4"/>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834C5B">
        <w:rPr>
          <w:rFonts w:ascii="Palatino Linotype" w:eastAsia="Palatino Linotype" w:hAnsi="Palatino Linotype" w:cs="Palatino Linotype"/>
          <w:b/>
          <w:color w:val="000000"/>
        </w:rPr>
        <w:t xml:space="preserve">HIPERVINCULOS ZOBGY.xlsx. </w:t>
      </w:r>
      <w:r w:rsidRPr="00834C5B">
        <w:rPr>
          <w:rFonts w:ascii="Palatino Linotype" w:eastAsia="Palatino Linotype" w:hAnsi="Palatino Linotype" w:cs="Palatino Linotype"/>
          <w:color w:val="000000"/>
        </w:rPr>
        <w:t>Archivo en formato Excel con los enlaces electrónicos correspondientes a ocho contratos del año 2019; dieciocho contratos del año 2019; y seis contratos correspondientes al año 2021.</w:t>
      </w:r>
    </w:p>
    <w:p w14:paraId="092631B3" w14:textId="77777777" w:rsidR="00B076E5" w:rsidRPr="00834C5B" w:rsidRDefault="00B076E5" w:rsidP="00B076E5">
      <w:p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p>
    <w:p w14:paraId="40CA3047" w14:textId="7D1E780B" w:rsidR="00FA5619" w:rsidRPr="00834C5B" w:rsidRDefault="00FA5619" w:rsidP="00FA5619">
      <w:pPr>
        <w:pBdr>
          <w:top w:val="nil"/>
          <w:left w:val="nil"/>
          <w:bottom w:val="nil"/>
          <w:right w:val="nil"/>
          <w:between w:val="nil"/>
        </w:pBdr>
        <w:spacing w:line="360" w:lineRule="auto"/>
        <w:contextualSpacing/>
        <w:jc w:val="center"/>
        <w:rPr>
          <w:rFonts w:ascii="Palatino Linotype" w:eastAsia="Palatino Linotype" w:hAnsi="Palatino Linotype" w:cs="Palatino Linotype"/>
          <w:b/>
          <w:color w:val="000000"/>
        </w:rPr>
      </w:pPr>
      <w:r w:rsidRPr="00834C5B">
        <w:rPr>
          <w:rFonts w:ascii="Palatino Linotype" w:eastAsia="Palatino Linotype" w:hAnsi="Palatino Linotype" w:cs="Palatino Linotype"/>
          <w:b/>
          <w:color w:val="000000"/>
        </w:rPr>
        <w:t>CONTRATOS EJERCICIO 2019</w:t>
      </w:r>
    </w:p>
    <w:p w14:paraId="34A4AB13" w14:textId="78D82E51" w:rsidR="00FA5619" w:rsidRPr="00834C5B" w:rsidRDefault="00FA5619" w:rsidP="00FA5619">
      <w:pPr>
        <w:pStyle w:val="Prrafodelista"/>
        <w:numPr>
          <w:ilvl w:val="0"/>
          <w:numId w:val="9"/>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834C5B">
        <w:rPr>
          <w:rFonts w:ascii="Palatino Linotype" w:eastAsia="Palatino Linotype" w:hAnsi="Palatino Linotype" w:cs="Palatino Linotype"/>
          <w:b/>
          <w:color w:val="000000"/>
        </w:rPr>
        <w:t>CM/I/LPNP/CB/006/2019.</w:t>
      </w:r>
      <w:r w:rsidRPr="00834C5B">
        <w:rPr>
          <w:rFonts w:ascii="Palatino Linotype" w:eastAsia="Palatino Linotype" w:hAnsi="Palatino Linotype" w:cs="Palatino Linotype"/>
          <w:color w:val="000000"/>
        </w:rPr>
        <w:t xml:space="preserve"> </w:t>
      </w:r>
      <w:r w:rsidRPr="00834C5B">
        <w:rPr>
          <w:rFonts w:ascii="Palatino Linotype" w:eastAsia="Palatino Linotype" w:hAnsi="Palatino Linotype" w:cs="Palatino Linotype"/>
          <w:color w:val="000000"/>
          <w:lang w:val="es-MX"/>
        </w:rPr>
        <w:t>Documento de cuatro fojas en el que se observa testado el nombre del propietario.</w:t>
      </w:r>
    </w:p>
    <w:p w14:paraId="2C43C9A7" w14:textId="37A73A3C" w:rsidR="00FA5619" w:rsidRPr="00834C5B" w:rsidRDefault="00FA5619" w:rsidP="00FA5619">
      <w:pPr>
        <w:pStyle w:val="Prrafodelista"/>
        <w:numPr>
          <w:ilvl w:val="0"/>
          <w:numId w:val="9"/>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834C5B">
        <w:rPr>
          <w:rFonts w:ascii="Palatino Linotype" w:eastAsia="Palatino Linotype" w:hAnsi="Palatino Linotype" w:cs="Palatino Linotype"/>
          <w:b/>
          <w:color w:val="000000"/>
        </w:rPr>
        <w:lastRenderedPageBreak/>
        <w:t>CM/I/ADP/CB/003/2019</w:t>
      </w:r>
      <w:r w:rsidR="00834C5B" w:rsidRPr="00834C5B">
        <w:rPr>
          <w:rFonts w:ascii="Palatino Linotype" w:eastAsia="Palatino Linotype" w:hAnsi="Palatino Linotype" w:cs="Palatino Linotype"/>
          <w:b/>
          <w:color w:val="000000"/>
        </w:rPr>
        <w:t>.</w:t>
      </w:r>
      <w:r w:rsidR="00834C5B" w:rsidRPr="00834C5B">
        <w:rPr>
          <w:rFonts w:ascii="Palatino Linotype" w:eastAsia="Palatino Linotype" w:hAnsi="Palatino Linotype" w:cs="Palatino Linotype"/>
          <w:color w:val="000000"/>
        </w:rPr>
        <w:t xml:space="preserve"> </w:t>
      </w:r>
      <w:r w:rsidR="00834C5B" w:rsidRPr="00834C5B">
        <w:rPr>
          <w:rFonts w:ascii="Palatino Linotype" w:eastAsia="Palatino Linotype" w:hAnsi="Palatino Linotype" w:cs="Palatino Linotype"/>
          <w:color w:val="000000"/>
          <w:lang w:val="es-MX"/>
        </w:rPr>
        <w:t>Documento de cuatro fojas en el que se observa testado el nombre del propietario.</w:t>
      </w:r>
    </w:p>
    <w:p w14:paraId="3F9BC5AA" w14:textId="79C650DD" w:rsidR="00FA5619" w:rsidRPr="00834C5B" w:rsidRDefault="00FA5619" w:rsidP="001D180D">
      <w:pPr>
        <w:pStyle w:val="Prrafodelista"/>
        <w:numPr>
          <w:ilvl w:val="0"/>
          <w:numId w:val="9"/>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834C5B">
        <w:rPr>
          <w:rFonts w:ascii="Palatino Linotype" w:eastAsia="Palatino Linotype" w:hAnsi="Palatino Linotype" w:cs="Palatino Linotype"/>
          <w:b/>
          <w:color w:val="000000"/>
        </w:rPr>
        <w:t>ADP/CB/003/2019</w:t>
      </w:r>
      <w:r w:rsidR="00834C5B" w:rsidRPr="00834C5B">
        <w:rPr>
          <w:rFonts w:ascii="Palatino Linotype" w:eastAsia="Palatino Linotype" w:hAnsi="Palatino Linotype" w:cs="Palatino Linotype"/>
          <w:b/>
          <w:color w:val="000000"/>
        </w:rPr>
        <w:t>.</w:t>
      </w:r>
      <w:r w:rsidR="00834C5B" w:rsidRPr="00834C5B">
        <w:rPr>
          <w:rFonts w:ascii="Palatino Linotype" w:eastAsia="Palatino Linotype" w:hAnsi="Palatino Linotype" w:cs="Palatino Linotype"/>
          <w:color w:val="000000"/>
        </w:rPr>
        <w:t xml:space="preserve"> Documento de cuatro fojas en el que se observa testado el nombre del propietario.</w:t>
      </w:r>
    </w:p>
    <w:p w14:paraId="55FAD4DC" w14:textId="068772F5" w:rsidR="00FA5619" w:rsidRPr="00834C5B" w:rsidRDefault="00FA5619" w:rsidP="00FA5619">
      <w:pPr>
        <w:pStyle w:val="Prrafodelista"/>
        <w:numPr>
          <w:ilvl w:val="0"/>
          <w:numId w:val="9"/>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834C5B">
        <w:rPr>
          <w:rFonts w:ascii="Palatino Linotype" w:eastAsia="Palatino Linotype" w:hAnsi="Palatino Linotype" w:cs="Palatino Linotype"/>
          <w:b/>
          <w:color w:val="000000"/>
        </w:rPr>
        <w:t>IRP/CB/025/2019</w:t>
      </w:r>
      <w:r w:rsidR="00834C5B" w:rsidRPr="00834C5B">
        <w:rPr>
          <w:rFonts w:ascii="Palatino Linotype" w:eastAsia="Palatino Linotype" w:hAnsi="Palatino Linotype" w:cs="Palatino Linotype"/>
          <w:b/>
          <w:color w:val="000000"/>
        </w:rPr>
        <w:t>.</w:t>
      </w:r>
      <w:r w:rsidR="00834C5B" w:rsidRPr="00834C5B">
        <w:rPr>
          <w:rFonts w:ascii="Palatino Linotype" w:eastAsia="Palatino Linotype" w:hAnsi="Palatino Linotype" w:cs="Palatino Linotype"/>
          <w:color w:val="000000"/>
        </w:rPr>
        <w:t xml:space="preserve"> </w:t>
      </w:r>
      <w:r w:rsidR="00834C5B" w:rsidRPr="00834C5B">
        <w:rPr>
          <w:rFonts w:ascii="Palatino Linotype" w:eastAsia="Palatino Linotype" w:hAnsi="Palatino Linotype" w:cs="Palatino Linotype"/>
          <w:color w:val="000000"/>
          <w:lang w:val="es-MX"/>
        </w:rPr>
        <w:t>Documento de cuatro fojas en el que se observa testado el nombre del propietario.</w:t>
      </w:r>
    </w:p>
    <w:p w14:paraId="12C4EE6A" w14:textId="2202FD3B" w:rsidR="00FA5619" w:rsidRPr="00834C5B" w:rsidRDefault="00FA5619" w:rsidP="00834C5B">
      <w:pPr>
        <w:pStyle w:val="Prrafodelista"/>
        <w:numPr>
          <w:ilvl w:val="0"/>
          <w:numId w:val="9"/>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834C5B">
        <w:rPr>
          <w:rFonts w:ascii="Palatino Linotype" w:eastAsia="Palatino Linotype" w:hAnsi="Palatino Linotype" w:cs="Palatino Linotype"/>
          <w:b/>
          <w:color w:val="000000"/>
        </w:rPr>
        <w:t>LPNP/CB/006/2019</w:t>
      </w:r>
      <w:r w:rsidR="00834C5B" w:rsidRPr="00834C5B">
        <w:rPr>
          <w:rFonts w:ascii="Palatino Linotype" w:eastAsia="Palatino Linotype" w:hAnsi="Palatino Linotype" w:cs="Palatino Linotype"/>
          <w:b/>
          <w:color w:val="000000"/>
        </w:rPr>
        <w:t>.</w:t>
      </w:r>
      <w:r w:rsidR="00834C5B" w:rsidRPr="00834C5B">
        <w:rPr>
          <w:rFonts w:ascii="Palatino Linotype" w:eastAsia="Palatino Linotype" w:hAnsi="Palatino Linotype" w:cs="Palatino Linotype"/>
          <w:color w:val="000000"/>
        </w:rPr>
        <w:t xml:space="preserve"> Documento de cuatro fojas en el que se observa testado el nombre del propietario.</w:t>
      </w:r>
    </w:p>
    <w:p w14:paraId="27FB20F7" w14:textId="7E82EE24" w:rsidR="00FA5619" w:rsidRPr="00834C5B" w:rsidRDefault="00FA5619" w:rsidP="00834C5B">
      <w:pPr>
        <w:pStyle w:val="Prrafodelista"/>
        <w:numPr>
          <w:ilvl w:val="0"/>
          <w:numId w:val="9"/>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834C5B">
        <w:rPr>
          <w:rFonts w:ascii="Palatino Linotype" w:eastAsia="Palatino Linotype" w:hAnsi="Palatino Linotype" w:cs="Palatino Linotype"/>
          <w:b/>
          <w:color w:val="000000"/>
        </w:rPr>
        <w:t>LPNP/CB/005/2019</w:t>
      </w:r>
      <w:r w:rsidR="00834C5B" w:rsidRPr="00834C5B">
        <w:rPr>
          <w:rFonts w:ascii="Palatino Linotype" w:eastAsia="Palatino Linotype" w:hAnsi="Palatino Linotype" w:cs="Palatino Linotype"/>
          <w:b/>
          <w:color w:val="000000"/>
        </w:rPr>
        <w:t xml:space="preserve">. </w:t>
      </w:r>
      <w:r w:rsidR="00834C5B" w:rsidRPr="00834C5B">
        <w:rPr>
          <w:rFonts w:ascii="Palatino Linotype" w:eastAsia="Palatino Linotype" w:hAnsi="Palatino Linotype" w:cs="Palatino Linotype"/>
          <w:color w:val="000000"/>
        </w:rPr>
        <w:t>Documento de ocho fojas en el que se observa testado el nombre del propietario.</w:t>
      </w:r>
    </w:p>
    <w:p w14:paraId="682C7001" w14:textId="6F3186A0" w:rsidR="00FA5619" w:rsidRPr="00834C5B" w:rsidRDefault="00FA5619" w:rsidP="00834C5B">
      <w:pPr>
        <w:pStyle w:val="Prrafodelista"/>
        <w:numPr>
          <w:ilvl w:val="0"/>
          <w:numId w:val="9"/>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834C5B">
        <w:rPr>
          <w:rFonts w:ascii="Palatino Linotype" w:eastAsia="Palatino Linotype" w:hAnsi="Palatino Linotype" w:cs="Palatino Linotype"/>
          <w:b/>
          <w:color w:val="000000"/>
        </w:rPr>
        <w:t>CP/039/2019</w:t>
      </w:r>
      <w:r w:rsidR="00834C5B" w:rsidRPr="00834C5B">
        <w:rPr>
          <w:rFonts w:ascii="Palatino Linotype" w:eastAsia="Palatino Linotype" w:hAnsi="Palatino Linotype" w:cs="Palatino Linotype"/>
          <w:b/>
          <w:color w:val="000000"/>
        </w:rPr>
        <w:t>.</w:t>
      </w:r>
      <w:r w:rsidR="00834C5B" w:rsidRPr="00834C5B">
        <w:rPr>
          <w:rFonts w:ascii="Palatino Linotype" w:eastAsia="Palatino Linotype" w:hAnsi="Palatino Linotype" w:cs="Palatino Linotype"/>
          <w:color w:val="000000"/>
        </w:rPr>
        <w:t xml:space="preserve"> Documento de cuatro fojas en el que se observa testado el nombre del propietario.</w:t>
      </w:r>
    </w:p>
    <w:p w14:paraId="617FA7A3" w14:textId="11CE4737" w:rsidR="00FA5619" w:rsidRPr="00834C5B" w:rsidRDefault="00FA5619" w:rsidP="00FA5619">
      <w:pPr>
        <w:pStyle w:val="Prrafodelista"/>
        <w:numPr>
          <w:ilvl w:val="0"/>
          <w:numId w:val="9"/>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834C5B">
        <w:rPr>
          <w:rFonts w:ascii="Palatino Linotype" w:eastAsia="Palatino Linotype" w:hAnsi="Palatino Linotype" w:cs="Palatino Linotype"/>
          <w:b/>
          <w:color w:val="000000"/>
        </w:rPr>
        <w:t>CP/066/2019</w:t>
      </w:r>
      <w:r w:rsidR="00834C5B" w:rsidRPr="00834C5B">
        <w:rPr>
          <w:rFonts w:ascii="Palatino Linotype" w:eastAsia="Palatino Linotype" w:hAnsi="Palatino Linotype" w:cs="Palatino Linotype"/>
          <w:b/>
          <w:color w:val="000000"/>
        </w:rPr>
        <w:t>.</w:t>
      </w:r>
      <w:r w:rsidR="00834C5B" w:rsidRPr="00834C5B">
        <w:rPr>
          <w:rFonts w:ascii="Palatino Linotype" w:eastAsia="Palatino Linotype" w:hAnsi="Palatino Linotype" w:cs="Palatino Linotype"/>
          <w:color w:val="000000"/>
        </w:rPr>
        <w:t xml:space="preserve"> </w:t>
      </w:r>
      <w:r w:rsidR="00834C5B" w:rsidRPr="00834C5B">
        <w:rPr>
          <w:rFonts w:ascii="Palatino Linotype" w:eastAsia="Palatino Linotype" w:hAnsi="Palatino Linotype" w:cs="Palatino Linotype"/>
          <w:color w:val="000000"/>
          <w:lang w:val="es-MX"/>
        </w:rPr>
        <w:t>Documento de cuatro fojas en el que se observa testado el nombre del propietario.</w:t>
      </w:r>
    </w:p>
    <w:p w14:paraId="66B6DD17" w14:textId="77777777" w:rsidR="00FA5619" w:rsidRPr="00834C5B" w:rsidRDefault="00FA5619" w:rsidP="00B076E5">
      <w:p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p>
    <w:p w14:paraId="5039BE5B" w14:textId="419C1132" w:rsidR="00834C5B" w:rsidRPr="00834C5B" w:rsidRDefault="00834C5B" w:rsidP="00834C5B">
      <w:pPr>
        <w:pBdr>
          <w:top w:val="nil"/>
          <w:left w:val="nil"/>
          <w:bottom w:val="nil"/>
          <w:right w:val="nil"/>
          <w:between w:val="nil"/>
        </w:pBdr>
        <w:spacing w:line="360" w:lineRule="auto"/>
        <w:contextualSpacing/>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CONTRATOS EJERCICIO 2020</w:t>
      </w:r>
    </w:p>
    <w:p w14:paraId="6AA57471" w14:textId="496C0FA3" w:rsidR="00834C5B" w:rsidRPr="00834C5B" w:rsidRDefault="00834C5B" w:rsidP="0043367D">
      <w:pPr>
        <w:pStyle w:val="Prrafodelista"/>
        <w:numPr>
          <w:ilvl w:val="0"/>
          <w:numId w:val="10"/>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834C5B">
        <w:rPr>
          <w:rFonts w:ascii="Palatino Linotype" w:eastAsia="Palatino Linotype" w:hAnsi="Palatino Linotype" w:cs="Palatino Linotype"/>
          <w:b/>
          <w:color w:val="000000"/>
        </w:rPr>
        <w:t>CP/013/2020</w:t>
      </w:r>
      <w:r>
        <w:rPr>
          <w:rFonts w:ascii="Palatino Linotype" w:eastAsia="Palatino Linotype" w:hAnsi="Palatino Linotype" w:cs="Palatino Linotype"/>
          <w:b/>
          <w:color w:val="000000"/>
        </w:rPr>
        <w:t>.</w:t>
      </w:r>
      <w:r w:rsidR="0043367D">
        <w:rPr>
          <w:rFonts w:ascii="Palatino Linotype" w:eastAsia="Palatino Linotype" w:hAnsi="Palatino Linotype" w:cs="Palatino Linotype"/>
          <w:color w:val="000000"/>
        </w:rPr>
        <w:t xml:space="preserve"> </w:t>
      </w:r>
      <w:r w:rsidR="0043367D" w:rsidRPr="0043367D">
        <w:rPr>
          <w:rFonts w:ascii="Palatino Linotype" w:eastAsia="Palatino Linotype" w:hAnsi="Palatino Linotype" w:cs="Palatino Linotype"/>
          <w:color w:val="000000"/>
        </w:rPr>
        <w:t>Documento de cuatro fojas en el que se observa testado el nombre del propietario.</w:t>
      </w:r>
    </w:p>
    <w:p w14:paraId="68710264" w14:textId="058E15E1" w:rsidR="00834C5B" w:rsidRPr="00834C5B" w:rsidRDefault="00834C5B" w:rsidP="0043367D">
      <w:pPr>
        <w:pStyle w:val="Prrafodelista"/>
        <w:numPr>
          <w:ilvl w:val="0"/>
          <w:numId w:val="10"/>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834C5B">
        <w:rPr>
          <w:rFonts w:ascii="Palatino Linotype" w:eastAsia="Palatino Linotype" w:hAnsi="Palatino Linotype" w:cs="Palatino Linotype"/>
          <w:b/>
          <w:color w:val="000000"/>
        </w:rPr>
        <w:t>LPNP/CB/004/2020</w:t>
      </w:r>
      <w:r w:rsidR="0043367D">
        <w:rPr>
          <w:rFonts w:ascii="Palatino Linotype" w:eastAsia="Palatino Linotype" w:hAnsi="Palatino Linotype" w:cs="Palatino Linotype"/>
          <w:b/>
          <w:color w:val="000000"/>
        </w:rPr>
        <w:t>.</w:t>
      </w:r>
      <w:r w:rsidR="0043367D">
        <w:rPr>
          <w:rFonts w:ascii="Palatino Linotype" w:eastAsia="Palatino Linotype" w:hAnsi="Palatino Linotype" w:cs="Palatino Linotype"/>
          <w:color w:val="000000"/>
        </w:rPr>
        <w:t xml:space="preserve"> </w:t>
      </w:r>
      <w:r w:rsidR="0043367D" w:rsidRPr="0043367D">
        <w:rPr>
          <w:rFonts w:ascii="Palatino Linotype" w:eastAsia="Palatino Linotype" w:hAnsi="Palatino Linotype" w:cs="Palatino Linotype"/>
          <w:color w:val="000000"/>
        </w:rPr>
        <w:t>Documento de cuatro fojas en el que se observa testado el nombre del propietario.</w:t>
      </w:r>
    </w:p>
    <w:p w14:paraId="5275B362" w14:textId="60E66123" w:rsidR="00834C5B" w:rsidRPr="00834C5B" w:rsidRDefault="00834C5B" w:rsidP="0043367D">
      <w:pPr>
        <w:pStyle w:val="Prrafodelista"/>
        <w:numPr>
          <w:ilvl w:val="0"/>
          <w:numId w:val="10"/>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834C5B">
        <w:rPr>
          <w:rFonts w:ascii="Palatino Linotype" w:eastAsia="Palatino Linotype" w:hAnsi="Palatino Linotype" w:cs="Palatino Linotype"/>
          <w:b/>
          <w:color w:val="000000"/>
        </w:rPr>
        <w:t>CP/039/2020</w:t>
      </w:r>
      <w:r w:rsidR="0043367D">
        <w:rPr>
          <w:rFonts w:ascii="Palatino Linotype" w:eastAsia="Palatino Linotype" w:hAnsi="Palatino Linotype" w:cs="Palatino Linotype"/>
          <w:b/>
          <w:color w:val="000000"/>
        </w:rPr>
        <w:t>.</w:t>
      </w:r>
      <w:r w:rsidR="0043367D">
        <w:rPr>
          <w:rFonts w:ascii="Palatino Linotype" w:eastAsia="Palatino Linotype" w:hAnsi="Palatino Linotype" w:cs="Palatino Linotype"/>
          <w:color w:val="000000"/>
        </w:rPr>
        <w:t xml:space="preserve"> </w:t>
      </w:r>
      <w:r w:rsidR="00A55432">
        <w:rPr>
          <w:rFonts w:ascii="Palatino Linotype" w:eastAsia="Palatino Linotype" w:hAnsi="Palatino Linotype" w:cs="Palatino Linotype"/>
          <w:color w:val="000000"/>
        </w:rPr>
        <w:t xml:space="preserve">Documento que no corresponde con el rubro anotado, pues se observa el contrato contenido en el documento electrónico denominado </w:t>
      </w:r>
      <w:r w:rsidR="00A55432">
        <w:rPr>
          <w:rFonts w:ascii="Palatino Linotype" w:eastAsia="Palatino Linotype" w:hAnsi="Palatino Linotype" w:cs="Palatino Linotype"/>
          <w:b/>
          <w:color w:val="000000"/>
        </w:rPr>
        <w:t>“</w:t>
      </w:r>
      <w:r w:rsidR="00A55432" w:rsidRPr="00A55432">
        <w:rPr>
          <w:rFonts w:ascii="Palatino Linotype" w:eastAsia="Palatino Linotype" w:hAnsi="Palatino Linotype" w:cs="Palatino Linotype"/>
          <w:b/>
          <w:color w:val="000000"/>
          <w:lang w:val="es-MX"/>
        </w:rPr>
        <w:t xml:space="preserve">CP 039 </w:t>
      </w:r>
      <w:r w:rsidR="00A55432" w:rsidRPr="00A55432">
        <w:rPr>
          <w:rFonts w:ascii="Palatino Linotype" w:eastAsia="Palatino Linotype" w:hAnsi="Palatino Linotype" w:cs="Palatino Linotype"/>
          <w:b/>
          <w:color w:val="000000"/>
          <w:lang w:val="es-MX"/>
        </w:rPr>
        <w:lastRenderedPageBreak/>
        <w:t>2018 - ZOGBI - MATERIALES PARA LABORATORIO.pdf</w:t>
      </w:r>
      <w:r w:rsidR="00A55432">
        <w:rPr>
          <w:rFonts w:ascii="Palatino Linotype" w:eastAsia="Palatino Linotype" w:hAnsi="Palatino Linotype" w:cs="Palatino Linotype"/>
          <w:b/>
          <w:color w:val="000000"/>
          <w:lang w:val="es-MX"/>
        </w:rPr>
        <w:t>”</w:t>
      </w:r>
      <w:r w:rsidR="00A55432">
        <w:rPr>
          <w:rFonts w:ascii="Palatino Linotype" w:eastAsia="Palatino Linotype" w:hAnsi="Palatino Linotype" w:cs="Palatino Linotype"/>
          <w:color w:val="000000"/>
          <w:lang w:val="es-MX"/>
        </w:rPr>
        <w:t>, relativo al contrato CP/039/2018.</w:t>
      </w:r>
    </w:p>
    <w:p w14:paraId="086F9683" w14:textId="23BEC6FA" w:rsidR="00834C5B" w:rsidRPr="00834C5B" w:rsidRDefault="00834C5B" w:rsidP="0043367D">
      <w:pPr>
        <w:pStyle w:val="Prrafodelista"/>
        <w:numPr>
          <w:ilvl w:val="0"/>
          <w:numId w:val="10"/>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834C5B">
        <w:rPr>
          <w:rFonts w:ascii="Palatino Linotype" w:eastAsia="Palatino Linotype" w:hAnsi="Palatino Linotype" w:cs="Palatino Linotype"/>
          <w:b/>
          <w:color w:val="000000"/>
        </w:rPr>
        <w:t>CM/I/ADP/CB/023/2020</w:t>
      </w:r>
      <w:r w:rsidR="0043367D">
        <w:rPr>
          <w:rFonts w:ascii="Palatino Linotype" w:eastAsia="Palatino Linotype" w:hAnsi="Palatino Linotype" w:cs="Palatino Linotype"/>
          <w:b/>
          <w:color w:val="000000"/>
        </w:rPr>
        <w:t xml:space="preserve">. </w:t>
      </w:r>
      <w:r w:rsidR="0043367D" w:rsidRPr="0043367D">
        <w:rPr>
          <w:rFonts w:ascii="Palatino Linotype" w:eastAsia="Palatino Linotype" w:hAnsi="Palatino Linotype" w:cs="Palatino Linotype"/>
          <w:color w:val="000000"/>
        </w:rPr>
        <w:t>Documento de cuatro fojas en el que se observa testado el nombre del propietario.</w:t>
      </w:r>
    </w:p>
    <w:p w14:paraId="3BEDE63F" w14:textId="7C02157D" w:rsidR="00834C5B" w:rsidRPr="00834C5B" w:rsidRDefault="00834C5B" w:rsidP="0043367D">
      <w:pPr>
        <w:pStyle w:val="Prrafodelista"/>
        <w:numPr>
          <w:ilvl w:val="0"/>
          <w:numId w:val="10"/>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834C5B">
        <w:rPr>
          <w:rFonts w:ascii="Palatino Linotype" w:eastAsia="Palatino Linotype" w:hAnsi="Palatino Linotype" w:cs="Palatino Linotype"/>
          <w:b/>
          <w:color w:val="000000"/>
        </w:rPr>
        <w:t>CM/I/LPNP/CB/007/2020</w:t>
      </w:r>
      <w:r w:rsidR="0043367D">
        <w:rPr>
          <w:rFonts w:ascii="Palatino Linotype" w:eastAsia="Palatino Linotype" w:hAnsi="Palatino Linotype" w:cs="Palatino Linotype"/>
          <w:b/>
          <w:color w:val="000000"/>
        </w:rPr>
        <w:t>.</w:t>
      </w:r>
      <w:r w:rsidR="0043367D">
        <w:rPr>
          <w:rFonts w:ascii="Palatino Linotype" w:eastAsia="Palatino Linotype" w:hAnsi="Palatino Linotype" w:cs="Palatino Linotype"/>
          <w:color w:val="000000"/>
        </w:rPr>
        <w:t xml:space="preserve"> Documento de seis</w:t>
      </w:r>
      <w:r w:rsidR="0043367D" w:rsidRPr="0043367D">
        <w:rPr>
          <w:rFonts w:ascii="Palatino Linotype" w:eastAsia="Palatino Linotype" w:hAnsi="Palatino Linotype" w:cs="Palatino Linotype"/>
          <w:color w:val="000000"/>
        </w:rPr>
        <w:t xml:space="preserve"> fojas en el que se observa testado el nombre del propietario.</w:t>
      </w:r>
    </w:p>
    <w:p w14:paraId="30A6E3BE" w14:textId="2A30A505" w:rsidR="00834C5B" w:rsidRPr="00834C5B" w:rsidRDefault="00834C5B" w:rsidP="0043367D">
      <w:pPr>
        <w:pStyle w:val="Prrafodelista"/>
        <w:numPr>
          <w:ilvl w:val="0"/>
          <w:numId w:val="10"/>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834C5B">
        <w:rPr>
          <w:rFonts w:ascii="Palatino Linotype" w:eastAsia="Palatino Linotype" w:hAnsi="Palatino Linotype" w:cs="Palatino Linotype"/>
          <w:b/>
          <w:color w:val="000000"/>
        </w:rPr>
        <w:t>LPNP/CB/003/2020</w:t>
      </w:r>
      <w:r w:rsidR="0043367D">
        <w:rPr>
          <w:rFonts w:ascii="Palatino Linotype" w:eastAsia="Palatino Linotype" w:hAnsi="Palatino Linotype" w:cs="Palatino Linotype"/>
          <w:b/>
          <w:color w:val="000000"/>
        </w:rPr>
        <w:t xml:space="preserve">. </w:t>
      </w:r>
      <w:r w:rsidR="0043367D">
        <w:rPr>
          <w:rFonts w:ascii="Palatino Linotype" w:eastAsia="Palatino Linotype" w:hAnsi="Palatino Linotype" w:cs="Palatino Linotype"/>
          <w:color w:val="000000"/>
        </w:rPr>
        <w:t>Documento de seis</w:t>
      </w:r>
      <w:r w:rsidR="0043367D" w:rsidRPr="0043367D">
        <w:rPr>
          <w:rFonts w:ascii="Palatino Linotype" w:eastAsia="Palatino Linotype" w:hAnsi="Palatino Linotype" w:cs="Palatino Linotype"/>
          <w:color w:val="000000"/>
        </w:rPr>
        <w:t xml:space="preserve"> fojas en el que se observa testado el nombre del propietario.</w:t>
      </w:r>
    </w:p>
    <w:p w14:paraId="0D7BB63C" w14:textId="1D997DB5" w:rsidR="00834C5B" w:rsidRPr="00834C5B" w:rsidRDefault="00834C5B" w:rsidP="0043367D">
      <w:pPr>
        <w:pStyle w:val="Prrafodelista"/>
        <w:numPr>
          <w:ilvl w:val="0"/>
          <w:numId w:val="10"/>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834C5B">
        <w:rPr>
          <w:rFonts w:ascii="Palatino Linotype" w:eastAsia="Palatino Linotype" w:hAnsi="Palatino Linotype" w:cs="Palatino Linotype"/>
          <w:b/>
          <w:color w:val="000000"/>
        </w:rPr>
        <w:t>LPNP/CB/007/2020</w:t>
      </w:r>
      <w:r w:rsidR="0043367D">
        <w:rPr>
          <w:rFonts w:ascii="Palatino Linotype" w:eastAsia="Palatino Linotype" w:hAnsi="Palatino Linotype" w:cs="Palatino Linotype"/>
          <w:b/>
          <w:color w:val="000000"/>
        </w:rPr>
        <w:t xml:space="preserve">. </w:t>
      </w:r>
      <w:r w:rsidR="0043367D">
        <w:rPr>
          <w:rFonts w:ascii="Palatino Linotype" w:eastAsia="Palatino Linotype" w:hAnsi="Palatino Linotype" w:cs="Palatino Linotype"/>
          <w:color w:val="000000"/>
        </w:rPr>
        <w:t>Documento de diez</w:t>
      </w:r>
      <w:r w:rsidR="0043367D" w:rsidRPr="0043367D">
        <w:rPr>
          <w:rFonts w:ascii="Palatino Linotype" w:eastAsia="Palatino Linotype" w:hAnsi="Palatino Linotype" w:cs="Palatino Linotype"/>
          <w:color w:val="000000"/>
        </w:rPr>
        <w:t xml:space="preserve"> fojas en el que se observa testado el nombre del propietario.</w:t>
      </w:r>
    </w:p>
    <w:p w14:paraId="5E0AD6D7" w14:textId="69BF7C9C" w:rsidR="00834C5B" w:rsidRPr="00834C5B" w:rsidRDefault="00834C5B" w:rsidP="0043367D">
      <w:pPr>
        <w:pStyle w:val="Prrafodelista"/>
        <w:numPr>
          <w:ilvl w:val="0"/>
          <w:numId w:val="10"/>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834C5B">
        <w:rPr>
          <w:rFonts w:ascii="Palatino Linotype" w:eastAsia="Palatino Linotype" w:hAnsi="Palatino Linotype" w:cs="Palatino Linotype"/>
          <w:b/>
          <w:color w:val="000000"/>
        </w:rPr>
        <w:t>CM/I/LPNP/CB/005/2019</w:t>
      </w:r>
      <w:r w:rsidR="0043367D">
        <w:rPr>
          <w:rFonts w:ascii="Palatino Linotype" w:eastAsia="Palatino Linotype" w:hAnsi="Palatino Linotype" w:cs="Palatino Linotype"/>
          <w:b/>
          <w:color w:val="000000"/>
        </w:rPr>
        <w:t>.</w:t>
      </w:r>
      <w:r w:rsidR="0043367D">
        <w:rPr>
          <w:rFonts w:ascii="Palatino Linotype" w:eastAsia="Palatino Linotype" w:hAnsi="Palatino Linotype" w:cs="Palatino Linotype"/>
          <w:color w:val="000000"/>
        </w:rPr>
        <w:t xml:space="preserve"> Documento de seis</w:t>
      </w:r>
      <w:r w:rsidR="0043367D" w:rsidRPr="0043367D">
        <w:rPr>
          <w:rFonts w:ascii="Palatino Linotype" w:eastAsia="Palatino Linotype" w:hAnsi="Palatino Linotype" w:cs="Palatino Linotype"/>
          <w:color w:val="000000"/>
        </w:rPr>
        <w:t xml:space="preserve"> fojas en el que se observa testado el nombre del propietario.</w:t>
      </w:r>
    </w:p>
    <w:p w14:paraId="60E0D50A" w14:textId="54040F93" w:rsidR="00834C5B" w:rsidRPr="00834C5B" w:rsidRDefault="00834C5B" w:rsidP="0043367D">
      <w:pPr>
        <w:pStyle w:val="Prrafodelista"/>
        <w:numPr>
          <w:ilvl w:val="0"/>
          <w:numId w:val="10"/>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834C5B">
        <w:rPr>
          <w:rFonts w:ascii="Palatino Linotype" w:eastAsia="Palatino Linotype" w:hAnsi="Palatino Linotype" w:cs="Palatino Linotype"/>
          <w:b/>
          <w:color w:val="000000"/>
        </w:rPr>
        <w:t>ADP/CB/023/2020</w:t>
      </w:r>
      <w:r w:rsidR="0043367D">
        <w:rPr>
          <w:rFonts w:ascii="Palatino Linotype" w:eastAsia="Palatino Linotype" w:hAnsi="Palatino Linotype" w:cs="Palatino Linotype"/>
          <w:b/>
          <w:color w:val="000000"/>
        </w:rPr>
        <w:t>.</w:t>
      </w:r>
      <w:r w:rsidR="0043367D">
        <w:rPr>
          <w:rFonts w:ascii="Palatino Linotype" w:eastAsia="Palatino Linotype" w:hAnsi="Palatino Linotype" w:cs="Palatino Linotype"/>
          <w:color w:val="000000"/>
        </w:rPr>
        <w:t xml:space="preserve"> Documento de seis</w:t>
      </w:r>
      <w:r w:rsidR="0043367D" w:rsidRPr="0043367D">
        <w:rPr>
          <w:rFonts w:ascii="Palatino Linotype" w:eastAsia="Palatino Linotype" w:hAnsi="Palatino Linotype" w:cs="Palatino Linotype"/>
          <w:color w:val="000000"/>
        </w:rPr>
        <w:t xml:space="preserve"> fojas en el que se observa testado el nombre del propietario.</w:t>
      </w:r>
    </w:p>
    <w:p w14:paraId="2C59BFCB" w14:textId="3F60D949" w:rsidR="00834C5B" w:rsidRPr="00834C5B" w:rsidRDefault="00834C5B" w:rsidP="00B52E4A">
      <w:pPr>
        <w:pStyle w:val="Prrafodelista"/>
        <w:numPr>
          <w:ilvl w:val="0"/>
          <w:numId w:val="10"/>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834C5B">
        <w:rPr>
          <w:rFonts w:ascii="Palatino Linotype" w:eastAsia="Palatino Linotype" w:hAnsi="Palatino Linotype" w:cs="Palatino Linotype"/>
          <w:b/>
          <w:color w:val="000000"/>
        </w:rPr>
        <w:t>ADP/CB/032/2020</w:t>
      </w:r>
      <w:r w:rsidR="00B52E4A">
        <w:rPr>
          <w:rFonts w:ascii="Palatino Linotype" w:eastAsia="Palatino Linotype" w:hAnsi="Palatino Linotype" w:cs="Palatino Linotype"/>
          <w:b/>
          <w:color w:val="000000"/>
        </w:rPr>
        <w:t>.</w:t>
      </w:r>
      <w:r w:rsidR="00B52E4A">
        <w:rPr>
          <w:rFonts w:ascii="Palatino Linotype" w:eastAsia="Palatino Linotype" w:hAnsi="Palatino Linotype" w:cs="Palatino Linotype"/>
          <w:color w:val="000000"/>
        </w:rPr>
        <w:t xml:space="preserve"> </w:t>
      </w:r>
      <w:r w:rsidR="00B52E4A" w:rsidRPr="00B52E4A">
        <w:rPr>
          <w:rFonts w:ascii="Palatino Linotype" w:eastAsia="Palatino Linotype" w:hAnsi="Palatino Linotype" w:cs="Palatino Linotype"/>
          <w:color w:val="000000"/>
        </w:rPr>
        <w:t>Documento de cuatro fojas en el que se observa testado el nombre del propietario.</w:t>
      </w:r>
    </w:p>
    <w:p w14:paraId="0A1F9C73" w14:textId="4D36EEFC" w:rsidR="00834C5B" w:rsidRPr="00834C5B" w:rsidRDefault="00834C5B" w:rsidP="00B52E4A">
      <w:pPr>
        <w:pStyle w:val="Prrafodelista"/>
        <w:numPr>
          <w:ilvl w:val="0"/>
          <w:numId w:val="10"/>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834C5B">
        <w:rPr>
          <w:rFonts w:ascii="Palatino Linotype" w:eastAsia="Palatino Linotype" w:hAnsi="Palatino Linotype" w:cs="Palatino Linotype"/>
          <w:b/>
          <w:color w:val="000000"/>
        </w:rPr>
        <w:t>ADP/CB/031/2020</w:t>
      </w:r>
      <w:r w:rsidR="00B52E4A">
        <w:rPr>
          <w:rFonts w:ascii="Palatino Linotype" w:eastAsia="Palatino Linotype" w:hAnsi="Palatino Linotype" w:cs="Palatino Linotype"/>
          <w:b/>
          <w:color w:val="000000"/>
        </w:rPr>
        <w:t>.</w:t>
      </w:r>
      <w:r w:rsidR="00B52E4A">
        <w:rPr>
          <w:rFonts w:ascii="Palatino Linotype" w:eastAsia="Palatino Linotype" w:hAnsi="Palatino Linotype" w:cs="Palatino Linotype"/>
          <w:color w:val="000000"/>
        </w:rPr>
        <w:t xml:space="preserve"> </w:t>
      </w:r>
      <w:r w:rsidR="00B52E4A" w:rsidRPr="00B52E4A">
        <w:rPr>
          <w:rFonts w:ascii="Palatino Linotype" w:eastAsia="Palatino Linotype" w:hAnsi="Palatino Linotype" w:cs="Palatino Linotype"/>
          <w:color w:val="000000"/>
        </w:rPr>
        <w:t>Documento de cuatro fojas en el que se observa testado el nombre del propietario.</w:t>
      </w:r>
    </w:p>
    <w:p w14:paraId="79C1A91D" w14:textId="68580B61" w:rsidR="00834C5B" w:rsidRPr="00704EFD" w:rsidRDefault="00834C5B" w:rsidP="00B52E4A">
      <w:pPr>
        <w:pStyle w:val="Prrafodelista"/>
        <w:numPr>
          <w:ilvl w:val="0"/>
          <w:numId w:val="10"/>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704EFD">
        <w:rPr>
          <w:rFonts w:ascii="Palatino Linotype" w:eastAsia="Palatino Linotype" w:hAnsi="Palatino Linotype" w:cs="Palatino Linotype"/>
          <w:b/>
        </w:rPr>
        <w:t>CP/044/2020</w:t>
      </w:r>
      <w:r w:rsidR="00B52E4A" w:rsidRPr="00704EFD">
        <w:rPr>
          <w:rFonts w:ascii="Palatino Linotype" w:eastAsia="Palatino Linotype" w:hAnsi="Palatino Linotype" w:cs="Palatino Linotype"/>
          <w:b/>
        </w:rPr>
        <w:t xml:space="preserve">. </w:t>
      </w:r>
      <w:r w:rsidR="00B52E4A" w:rsidRPr="00704EFD">
        <w:rPr>
          <w:rFonts w:ascii="Palatino Linotype" w:eastAsia="Palatino Linotype" w:hAnsi="Palatino Linotype" w:cs="Palatino Linotype"/>
        </w:rPr>
        <w:t xml:space="preserve">Documento </w:t>
      </w:r>
      <w:r w:rsidR="00704EFD" w:rsidRPr="00704EFD">
        <w:rPr>
          <w:rFonts w:ascii="Palatino Linotype" w:eastAsia="Palatino Linotype" w:hAnsi="Palatino Linotype" w:cs="Palatino Linotype"/>
        </w:rPr>
        <w:t xml:space="preserve">que no corresponde al número referido, pues se observa el contrato </w:t>
      </w:r>
      <w:r w:rsidRPr="00704EFD">
        <w:rPr>
          <w:rFonts w:ascii="Palatino Linotype" w:eastAsia="Palatino Linotype" w:hAnsi="Palatino Linotype" w:cs="Palatino Linotype"/>
          <w:b/>
          <w:lang w:val="es-MX"/>
        </w:rPr>
        <w:t>CP/039/2020</w:t>
      </w:r>
      <w:r w:rsidR="00704EFD" w:rsidRPr="00704EFD">
        <w:rPr>
          <w:rFonts w:ascii="Palatino Linotype" w:eastAsia="Palatino Linotype" w:hAnsi="Palatino Linotype" w:cs="Palatino Linotype"/>
          <w:lang w:val="es-MX"/>
        </w:rPr>
        <w:t xml:space="preserve">, </w:t>
      </w:r>
      <w:r w:rsidR="000B0E73">
        <w:rPr>
          <w:rFonts w:ascii="Palatino Linotype" w:eastAsia="Palatino Linotype" w:hAnsi="Palatino Linotype" w:cs="Palatino Linotype"/>
          <w:lang w:val="es-MX"/>
        </w:rPr>
        <w:t>que correspondería al contrato mencionado</w:t>
      </w:r>
      <w:r w:rsidR="00704EFD" w:rsidRPr="00704EFD">
        <w:rPr>
          <w:rFonts w:ascii="Palatino Linotype" w:eastAsia="Palatino Linotype" w:hAnsi="Palatino Linotype" w:cs="Palatino Linotype"/>
          <w:lang w:val="es-MX"/>
        </w:rPr>
        <w:t xml:space="preserve"> en el punto 3 de esta lista.</w:t>
      </w:r>
    </w:p>
    <w:p w14:paraId="1581A65D" w14:textId="07911295" w:rsidR="00834C5B" w:rsidRPr="00834C5B" w:rsidRDefault="00834C5B" w:rsidP="00704EFD">
      <w:pPr>
        <w:pStyle w:val="Prrafodelista"/>
        <w:numPr>
          <w:ilvl w:val="0"/>
          <w:numId w:val="10"/>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834C5B">
        <w:rPr>
          <w:rFonts w:ascii="Palatino Linotype" w:eastAsia="Palatino Linotype" w:hAnsi="Palatino Linotype" w:cs="Palatino Linotype"/>
          <w:b/>
          <w:color w:val="000000"/>
        </w:rPr>
        <w:t>CP/010/2020</w:t>
      </w:r>
      <w:r w:rsidR="00704EFD">
        <w:rPr>
          <w:rFonts w:ascii="Palatino Linotype" w:eastAsia="Palatino Linotype" w:hAnsi="Palatino Linotype" w:cs="Palatino Linotype"/>
          <w:b/>
          <w:color w:val="000000"/>
        </w:rPr>
        <w:t>.</w:t>
      </w:r>
      <w:r w:rsidR="00704EFD">
        <w:rPr>
          <w:rFonts w:ascii="Palatino Linotype" w:eastAsia="Palatino Linotype" w:hAnsi="Palatino Linotype" w:cs="Palatino Linotype"/>
          <w:color w:val="000000"/>
        </w:rPr>
        <w:t xml:space="preserve"> </w:t>
      </w:r>
      <w:r w:rsidR="00704EFD" w:rsidRPr="00704EFD">
        <w:rPr>
          <w:rFonts w:ascii="Palatino Linotype" w:eastAsia="Palatino Linotype" w:hAnsi="Palatino Linotype" w:cs="Palatino Linotype"/>
          <w:color w:val="000000"/>
        </w:rPr>
        <w:t>Documento de cuatro fojas en el que se observa testado el nombre del propietario.</w:t>
      </w:r>
    </w:p>
    <w:p w14:paraId="29D7F5C2" w14:textId="03D867D5" w:rsidR="00834C5B" w:rsidRPr="00834C5B" w:rsidRDefault="00834C5B" w:rsidP="00834C5B">
      <w:pPr>
        <w:pStyle w:val="Prrafodelista"/>
        <w:numPr>
          <w:ilvl w:val="0"/>
          <w:numId w:val="10"/>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834C5B">
        <w:rPr>
          <w:rFonts w:ascii="Palatino Linotype" w:eastAsia="Palatino Linotype" w:hAnsi="Palatino Linotype" w:cs="Palatino Linotype"/>
          <w:b/>
          <w:color w:val="000000"/>
        </w:rPr>
        <w:lastRenderedPageBreak/>
        <w:t>ADP/CS/018/2020</w:t>
      </w:r>
      <w:r w:rsidR="00A55432">
        <w:rPr>
          <w:rFonts w:ascii="Palatino Linotype" w:eastAsia="Palatino Linotype" w:hAnsi="Palatino Linotype" w:cs="Palatino Linotype"/>
          <w:b/>
          <w:color w:val="000000"/>
        </w:rPr>
        <w:t xml:space="preserve">. </w:t>
      </w:r>
      <w:r w:rsidR="00A55432" w:rsidRPr="00A55432">
        <w:rPr>
          <w:rFonts w:ascii="Palatino Linotype" w:eastAsia="Palatino Linotype" w:hAnsi="Palatino Linotype" w:cs="Palatino Linotype"/>
          <w:color w:val="000000"/>
          <w:lang w:val="es-MX"/>
        </w:rPr>
        <w:t>Documento de seis fojas en el que se observa testado el nombre del propietario.</w:t>
      </w:r>
    </w:p>
    <w:p w14:paraId="5CFBE140" w14:textId="22FAD054" w:rsidR="00834C5B" w:rsidRPr="00834C5B" w:rsidRDefault="00834C5B" w:rsidP="00A55432">
      <w:pPr>
        <w:pStyle w:val="Prrafodelista"/>
        <w:numPr>
          <w:ilvl w:val="0"/>
          <w:numId w:val="10"/>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834C5B">
        <w:rPr>
          <w:rFonts w:ascii="Palatino Linotype" w:eastAsia="Palatino Linotype" w:hAnsi="Palatino Linotype" w:cs="Palatino Linotype"/>
          <w:b/>
          <w:color w:val="000000"/>
        </w:rPr>
        <w:t>ADP/CB/002/2020</w:t>
      </w:r>
      <w:r w:rsidR="00A55432">
        <w:rPr>
          <w:rFonts w:ascii="Palatino Linotype" w:eastAsia="Palatino Linotype" w:hAnsi="Palatino Linotype" w:cs="Palatino Linotype"/>
          <w:b/>
          <w:color w:val="000000"/>
        </w:rPr>
        <w:t>.</w:t>
      </w:r>
      <w:r w:rsidR="00A55432">
        <w:rPr>
          <w:rFonts w:ascii="Palatino Linotype" w:eastAsia="Palatino Linotype" w:hAnsi="Palatino Linotype" w:cs="Palatino Linotype"/>
          <w:color w:val="000000"/>
        </w:rPr>
        <w:t xml:space="preserve"> Documento de cuatro</w:t>
      </w:r>
      <w:r w:rsidR="00A55432" w:rsidRPr="00A55432">
        <w:rPr>
          <w:rFonts w:ascii="Palatino Linotype" w:eastAsia="Palatino Linotype" w:hAnsi="Palatino Linotype" w:cs="Palatino Linotype"/>
          <w:color w:val="000000"/>
        </w:rPr>
        <w:t xml:space="preserve"> fojas en el que se observa testado el nombre del propietario.</w:t>
      </w:r>
    </w:p>
    <w:p w14:paraId="45FD42EB" w14:textId="41FE25B3" w:rsidR="00834C5B" w:rsidRPr="00834C5B" w:rsidRDefault="00834C5B" w:rsidP="00834C5B">
      <w:pPr>
        <w:pStyle w:val="Prrafodelista"/>
        <w:numPr>
          <w:ilvl w:val="0"/>
          <w:numId w:val="10"/>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834C5B">
        <w:rPr>
          <w:rFonts w:ascii="Palatino Linotype" w:eastAsia="Palatino Linotype" w:hAnsi="Palatino Linotype" w:cs="Palatino Linotype"/>
          <w:b/>
          <w:color w:val="000000"/>
        </w:rPr>
        <w:t>CM/I/LPNP/CB/004/2020</w:t>
      </w:r>
      <w:r w:rsidR="00A55432">
        <w:rPr>
          <w:rFonts w:ascii="Palatino Linotype" w:eastAsia="Palatino Linotype" w:hAnsi="Palatino Linotype" w:cs="Palatino Linotype"/>
          <w:b/>
          <w:color w:val="000000"/>
        </w:rPr>
        <w:t>.</w:t>
      </w:r>
      <w:r w:rsidR="00A55432">
        <w:rPr>
          <w:rFonts w:ascii="Palatino Linotype" w:eastAsia="Palatino Linotype" w:hAnsi="Palatino Linotype" w:cs="Palatino Linotype"/>
          <w:color w:val="000000"/>
        </w:rPr>
        <w:t xml:space="preserve"> Documento que no corresponde al número referido, dado que se observa el contrato </w:t>
      </w:r>
      <w:r w:rsidRPr="00BC0F49">
        <w:rPr>
          <w:rFonts w:ascii="Palatino Linotype" w:eastAsia="Palatino Linotype" w:hAnsi="Palatino Linotype" w:cs="Palatino Linotype"/>
          <w:b/>
          <w:color w:val="000000"/>
          <w:lang w:val="es-MX"/>
        </w:rPr>
        <w:t>LPNP/CB/007/2020</w:t>
      </w:r>
      <w:r w:rsidR="00BC0F49">
        <w:rPr>
          <w:rFonts w:ascii="Palatino Linotype" w:eastAsia="Palatino Linotype" w:hAnsi="Palatino Linotype" w:cs="Palatino Linotype"/>
          <w:color w:val="000000"/>
          <w:lang w:val="es-MX"/>
        </w:rPr>
        <w:t>, visible en el número 7 de esta lista.</w:t>
      </w:r>
    </w:p>
    <w:p w14:paraId="1FFD1614" w14:textId="5DD4C64E" w:rsidR="00834C5B" w:rsidRPr="00834C5B" w:rsidRDefault="00834C5B" w:rsidP="000B0E73">
      <w:pPr>
        <w:pStyle w:val="Prrafodelista"/>
        <w:numPr>
          <w:ilvl w:val="0"/>
          <w:numId w:val="10"/>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834C5B">
        <w:rPr>
          <w:rFonts w:ascii="Palatino Linotype" w:eastAsia="Palatino Linotype" w:hAnsi="Palatino Linotype" w:cs="Palatino Linotype"/>
          <w:b/>
          <w:color w:val="000000"/>
        </w:rPr>
        <w:t>CM/I/IRP/CB/006/2020</w:t>
      </w:r>
      <w:r w:rsidR="000B0E73">
        <w:rPr>
          <w:rFonts w:ascii="Palatino Linotype" w:eastAsia="Palatino Linotype" w:hAnsi="Palatino Linotype" w:cs="Palatino Linotype"/>
          <w:b/>
          <w:color w:val="000000"/>
        </w:rPr>
        <w:t xml:space="preserve">. </w:t>
      </w:r>
      <w:r w:rsidR="000B0E73" w:rsidRPr="000B0E73">
        <w:rPr>
          <w:rFonts w:ascii="Palatino Linotype" w:eastAsia="Palatino Linotype" w:hAnsi="Palatino Linotype" w:cs="Palatino Linotype"/>
          <w:color w:val="000000"/>
        </w:rPr>
        <w:t>Documento de cuatro fojas en el que se observa testado el nombre del propietario.</w:t>
      </w:r>
    </w:p>
    <w:p w14:paraId="50779E60" w14:textId="4B959B64" w:rsidR="00834C5B" w:rsidRPr="00834C5B" w:rsidRDefault="00834C5B" w:rsidP="000B0E73">
      <w:pPr>
        <w:pStyle w:val="Prrafodelista"/>
        <w:numPr>
          <w:ilvl w:val="0"/>
          <w:numId w:val="10"/>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834C5B">
        <w:rPr>
          <w:rFonts w:ascii="Palatino Linotype" w:eastAsia="Palatino Linotype" w:hAnsi="Palatino Linotype" w:cs="Palatino Linotype"/>
          <w:b/>
          <w:color w:val="000000"/>
        </w:rPr>
        <w:t>IRP/CB/006/2020</w:t>
      </w:r>
      <w:r w:rsidR="000B0E73">
        <w:rPr>
          <w:rFonts w:ascii="Palatino Linotype" w:eastAsia="Palatino Linotype" w:hAnsi="Palatino Linotype" w:cs="Palatino Linotype"/>
          <w:b/>
          <w:color w:val="000000"/>
        </w:rPr>
        <w:t>.</w:t>
      </w:r>
      <w:r w:rsidR="000B0E73">
        <w:rPr>
          <w:rFonts w:ascii="Palatino Linotype" w:eastAsia="Palatino Linotype" w:hAnsi="Palatino Linotype" w:cs="Palatino Linotype"/>
          <w:color w:val="000000"/>
        </w:rPr>
        <w:t xml:space="preserve"> </w:t>
      </w:r>
      <w:r w:rsidR="000B0E73" w:rsidRPr="000B0E73">
        <w:rPr>
          <w:rFonts w:ascii="Palatino Linotype" w:eastAsia="Palatino Linotype" w:hAnsi="Palatino Linotype" w:cs="Palatino Linotype"/>
          <w:color w:val="000000"/>
        </w:rPr>
        <w:t>Documento de cuatro fojas en el que se observa testado el nombre del propietario.</w:t>
      </w:r>
    </w:p>
    <w:p w14:paraId="1803AC28" w14:textId="77777777" w:rsidR="00834C5B" w:rsidRPr="00834C5B" w:rsidRDefault="00834C5B" w:rsidP="00B076E5">
      <w:p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p>
    <w:p w14:paraId="0784E720" w14:textId="50637019" w:rsidR="00BC0F49" w:rsidRPr="00834C5B" w:rsidRDefault="00F1492E" w:rsidP="00BC0F49">
      <w:pPr>
        <w:pBdr>
          <w:top w:val="nil"/>
          <w:left w:val="nil"/>
          <w:bottom w:val="nil"/>
          <w:right w:val="nil"/>
          <w:between w:val="nil"/>
        </w:pBdr>
        <w:spacing w:line="360" w:lineRule="auto"/>
        <w:contextualSpacing/>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CONTRATOS EJERCICIO 2021</w:t>
      </w:r>
    </w:p>
    <w:p w14:paraId="4B960923" w14:textId="2BFA4129" w:rsidR="00F1492E" w:rsidRPr="00F1492E" w:rsidRDefault="00F1492E" w:rsidP="00F1492E">
      <w:pPr>
        <w:pStyle w:val="Prrafodelista"/>
        <w:numPr>
          <w:ilvl w:val="0"/>
          <w:numId w:val="11"/>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F1492E">
        <w:rPr>
          <w:rFonts w:ascii="Palatino Linotype" w:eastAsia="Palatino Linotype" w:hAnsi="Palatino Linotype" w:cs="Palatino Linotype"/>
          <w:b/>
          <w:color w:val="000000"/>
        </w:rPr>
        <w:t>LPNP/CB/009/2021</w:t>
      </w:r>
      <w:r w:rsidR="009B0153">
        <w:rPr>
          <w:rFonts w:ascii="Palatino Linotype" w:eastAsia="Palatino Linotype" w:hAnsi="Palatino Linotype" w:cs="Palatino Linotype"/>
          <w:b/>
          <w:color w:val="000000"/>
        </w:rPr>
        <w:t>.</w:t>
      </w:r>
      <w:r w:rsidR="00D003A2">
        <w:rPr>
          <w:rFonts w:ascii="Palatino Linotype" w:eastAsia="Palatino Linotype" w:hAnsi="Palatino Linotype" w:cs="Palatino Linotype"/>
          <w:bCs/>
          <w:color w:val="000000"/>
        </w:rPr>
        <w:t xml:space="preserve"> Documento </w:t>
      </w:r>
      <w:r w:rsidR="00D003A2" w:rsidRPr="000B0E73">
        <w:rPr>
          <w:rFonts w:ascii="Palatino Linotype" w:eastAsia="Palatino Linotype" w:hAnsi="Palatino Linotype" w:cs="Palatino Linotype"/>
          <w:color w:val="000000"/>
        </w:rPr>
        <w:t>de c</w:t>
      </w:r>
      <w:r w:rsidR="00DF1BFF">
        <w:rPr>
          <w:rFonts w:ascii="Palatino Linotype" w:eastAsia="Palatino Linotype" w:hAnsi="Palatino Linotype" w:cs="Palatino Linotype"/>
          <w:color w:val="000000"/>
        </w:rPr>
        <w:t>atorce</w:t>
      </w:r>
      <w:r w:rsidR="00D003A2" w:rsidRPr="000B0E73">
        <w:rPr>
          <w:rFonts w:ascii="Palatino Linotype" w:eastAsia="Palatino Linotype" w:hAnsi="Palatino Linotype" w:cs="Palatino Linotype"/>
          <w:color w:val="000000"/>
        </w:rPr>
        <w:t xml:space="preserve"> fojas en el que se observa testado el nombre del propietario.</w:t>
      </w:r>
    </w:p>
    <w:p w14:paraId="55E94E6B" w14:textId="2691D378" w:rsidR="00F1492E" w:rsidRPr="00F1492E" w:rsidRDefault="00F1492E" w:rsidP="00F1492E">
      <w:pPr>
        <w:pStyle w:val="Prrafodelista"/>
        <w:numPr>
          <w:ilvl w:val="0"/>
          <w:numId w:val="11"/>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F1492E">
        <w:rPr>
          <w:rFonts w:ascii="Palatino Linotype" w:eastAsia="Palatino Linotype" w:hAnsi="Palatino Linotype" w:cs="Palatino Linotype"/>
          <w:b/>
          <w:color w:val="000000"/>
        </w:rPr>
        <w:t>ADP/CS/011/2021</w:t>
      </w:r>
      <w:r w:rsidR="009B0153">
        <w:rPr>
          <w:rFonts w:ascii="Palatino Linotype" w:eastAsia="Palatino Linotype" w:hAnsi="Palatino Linotype" w:cs="Palatino Linotype"/>
          <w:b/>
          <w:color w:val="000000"/>
        </w:rPr>
        <w:t>.</w:t>
      </w:r>
      <w:r w:rsidR="00A004FF">
        <w:rPr>
          <w:rFonts w:ascii="Palatino Linotype" w:eastAsia="Palatino Linotype" w:hAnsi="Palatino Linotype" w:cs="Palatino Linotype"/>
          <w:b/>
          <w:color w:val="000000"/>
        </w:rPr>
        <w:t xml:space="preserve"> </w:t>
      </w:r>
      <w:r w:rsidR="00A004FF">
        <w:rPr>
          <w:rFonts w:ascii="Palatino Linotype" w:eastAsia="Palatino Linotype" w:hAnsi="Palatino Linotype" w:cs="Palatino Linotype"/>
          <w:bCs/>
          <w:color w:val="000000"/>
        </w:rPr>
        <w:t xml:space="preserve">Documento </w:t>
      </w:r>
      <w:r w:rsidR="00A004FF" w:rsidRPr="000B0E73">
        <w:rPr>
          <w:rFonts w:ascii="Palatino Linotype" w:eastAsia="Palatino Linotype" w:hAnsi="Palatino Linotype" w:cs="Palatino Linotype"/>
          <w:color w:val="000000"/>
        </w:rPr>
        <w:t xml:space="preserve">de </w:t>
      </w:r>
      <w:r w:rsidR="00074412">
        <w:rPr>
          <w:rFonts w:ascii="Palatino Linotype" w:eastAsia="Palatino Linotype" w:hAnsi="Palatino Linotype" w:cs="Palatino Linotype"/>
          <w:color w:val="000000"/>
        </w:rPr>
        <w:t>seis</w:t>
      </w:r>
      <w:r w:rsidR="00A004FF" w:rsidRPr="000B0E73">
        <w:rPr>
          <w:rFonts w:ascii="Palatino Linotype" w:eastAsia="Palatino Linotype" w:hAnsi="Palatino Linotype" w:cs="Palatino Linotype"/>
          <w:color w:val="000000"/>
        </w:rPr>
        <w:t xml:space="preserve"> fojas en el que se observa testado el nombre del propietario.</w:t>
      </w:r>
    </w:p>
    <w:p w14:paraId="72723C61" w14:textId="415A0AE6" w:rsidR="00F1492E" w:rsidRPr="00F1492E" w:rsidRDefault="00F1492E" w:rsidP="00F1492E">
      <w:pPr>
        <w:pStyle w:val="Prrafodelista"/>
        <w:numPr>
          <w:ilvl w:val="0"/>
          <w:numId w:val="11"/>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F1492E">
        <w:rPr>
          <w:rFonts w:ascii="Palatino Linotype" w:eastAsia="Palatino Linotype" w:hAnsi="Palatino Linotype" w:cs="Palatino Linotype"/>
          <w:b/>
          <w:color w:val="000000"/>
        </w:rPr>
        <w:t>ADP/CB/004/2021</w:t>
      </w:r>
      <w:r w:rsidR="009B0153">
        <w:rPr>
          <w:rFonts w:ascii="Palatino Linotype" w:eastAsia="Palatino Linotype" w:hAnsi="Palatino Linotype" w:cs="Palatino Linotype"/>
          <w:b/>
          <w:color w:val="000000"/>
        </w:rPr>
        <w:t>.</w:t>
      </w:r>
      <w:r w:rsidR="008D42EF">
        <w:rPr>
          <w:rFonts w:ascii="Palatino Linotype" w:eastAsia="Palatino Linotype" w:hAnsi="Palatino Linotype" w:cs="Palatino Linotype"/>
          <w:b/>
          <w:color w:val="000000"/>
        </w:rPr>
        <w:t xml:space="preserve"> </w:t>
      </w:r>
      <w:r w:rsidR="008D42EF">
        <w:rPr>
          <w:rFonts w:ascii="Palatino Linotype" w:eastAsia="Palatino Linotype" w:hAnsi="Palatino Linotype" w:cs="Palatino Linotype"/>
          <w:bCs/>
          <w:color w:val="000000"/>
        </w:rPr>
        <w:t xml:space="preserve">Documento </w:t>
      </w:r>
      <w:r w:rsidR="008D42EF" w:rsidRPr="000B0E73">
        <w:rPr>
          <w:rFonts w:ascii="Palatino Linotype" w:eastAsia="Palatino Linotype" w:hAnsi="Palatino Linotype" w:cs="Palatino Linotype"/>
          <w:color w:val="000000"/>
        </w:rPr>
        <w:t>de c</w:t>
      </w:r>
      <w:r w:rsidR="008D42EF">
        <w:rPr>
          <w:rFonts w:ascii="Palatino Linotype" w:eastAsia="Palatino Linotype" w:hAnsi="Palatino Linotype" w:cs="Palatino Linotype"/>
          <w:color w:val="000000"/>
        </w:rPr>
        <w:t>uatro</w:t>
      </w:r>
      <w:r w:rsidR="008D42EF" w:rsidRPr="000B0E73">
        <w:rPr>
          <w:rFonts w:ascii="Palatino Linotype" w:eastAsia="Palatino Linotype" w:hAnsi="Palatino Linotype" w:cs="Palatino Linotype"/>
          <w:color w:val="000000"/>
        </w:rPr>
        <w:t xml:space="preserve"> fojas en el que se observa testado el nombre del propietario.</w:t>
      </w:r>
    </w:p>
    <w:p w14:paraId="23834974" w14:textId="277FD4B1" w:rsidR="00F1492E" w:rsidRPr="00F1492E" w:rsidRDefault="00F1492E" w:rsidP="00F1492E">
      <w:pPr>
        <w:pStyle w:val="Prrafodelista"/>
        <w:numPr>
          <w:ilvl w:val="0"/>
          <w:numId w:val="11"/>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F1492E">
        <w:rPr>
          <w:rFonts w:ascii="Palatino Linotype" w:eastAsia="Palatino Linotype" w:hAnsi="Palatino Linotype" w:cs="Palatino Linotype"/>
          <w:b/>
          <w:color w:val="000000"/>
        </w:rPr>
        <w:t>IRP/CB/010/2021</w:t>
      </w:r>
      <w:r w:rsidR="009B0153">
        <w:rPr>
          <w:rFonts w:ascii="Palatino Linotype" w:eastAsia="Palatino Linotype" w:hAnsi="Palatino Linotype" w:cs="Palatino Linotype"/>
          <w:b/>
          <w:color w:val="000000"/>
        </w:rPr>
        <w:t>.</w:t>
      </w:r>
      <w:r w:rsidR="00767420">
        <w:rPr>
          <w:rFonts w:ascii="Palatino Linotype" w:eastAsia="Palatino Linotype" w:hAnsi="Palatino Linotype" w:cs="Palatino Linotype"/>
          <w:b/>
          <w:color w:val="000000"/>
        </w:rPr>
        <w:t xml:space="preserve"> </w:t>
      </w:r>
      <w:r w:rsidR="00767420">
        <w:rPr>
          <w:rFonts w:ascii="Palatino Linotype" w:eastAsia="Palatino Linotype" w:hAnsi="Palatino Linotype" w:cs="Palatino Linotype"/>
          <w:bCs/>
          <w:color w:val="000000"/>
        </w:rPr>
        <w:t xml:space="preserve">Documento </w:t>
      </w:r>
      <w:r w:rsidR="00767420" w:rsidRPr="000B0E73">
        <w:rPr>
          <w:rFonts w:ascii="Palatino Linotype" w:eastAsia="Palatino Linotype" w:hAnsi="Palatino Linotype" w:cs="Palatino Linotype"/>
          <w:color w:val="000000"/>
        </w:rPr>
        <w:t>de c</w:t>
      </w:r>
      <w:r w:rsidR="00767420">
        <w:rPr>
          <w:rFonts w:ascii="Palatino Linotype" w:eastAsia="Palatino Linotype" w:hAnsi="Palatino Linotype" w:cs="Palatino Linotype"/>
          <w:color w:val="000000"/>
        </w:rPr>
        <w:t>uatro</w:t>
      </w:r>
      <w:r w:rsidR="00767420" w:rsidRPr="000B0E73">
        <w:rPr>
          <w:rFonts w:ascii="Palatino Linotype" w:eastAsia="Palatino Linotype" w:hAnsi="Palatino Linotype" w:cs="Palatino Linotype"/>
          <w:color w:val="000000"/>
        </w:rPr>
        <w:t xml:space="preserve"> fojas en el que se observa testado el nombre del propietario.</w:t>
      </w:r>
    </w:p>
    <w:p w14:paraId="7EA5B67C" w14:textId="2B30257B" w:rsidR="00F1492E" w:rsidRPr="00F1492E" w:rsidRDefault="00F1492E" w:rsidP="00F1492E">
      <w:pPr>
        <w:pStyle w:val="Prrafodelista"/>
        <w:numPr>
          <w:ilvl w:val="0"/>
          <w:numId w:val="11"/>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F1492E">
        <w:rPr>
          <w:rFonts w:ascii="Palatino Linotype" w:eastAsia="Palatino Linotype" w:hAnsi="Palatino Linotype" w:cs="Palatino Linotype"/>
          <w:b/>
          <w:color w:val="000000"/>
        </w:rPr>
        <w:t>ADP/CB/003/2021</w:t>
      </w:r>
      <w:r w:rsidR="009B0153">
        <w:rPr>
          <w:rFonts w:ascii="Palatino Linotype" w:eastAsia="Palatino Linotype" w:hAnsi="Palatino Linotype" w:cs="Palatino Linotype"/>
          <w:b/>
          <w:color w:val="000000"/>
        </w:rPr>
        <w:t>.</w:t>
      </w:r>
      <w:r w:rsidR="003E5E92">
        <w:rPr>
          <w:rFonts w:ascii="Palatino Linotype" w:eastAsia="Palatino Linotype" w:hAnsi="Palatino Linotype" w:cs="Palatino Linotype"/>
          <w:bCs/>
          <w:color w:val="000000"/>
        </w:rPr>
        <w:t xml:space="preserve"> Documento </w:t>
      </w:r>
      <w:r w:rsidR="003E5E92" w:rsidRPr="000B0E73">
        <w:rPr>
          <w:rFonts w:ascii="Palatino Linotype" w:eastAsia="Palatino Linotype" w:hAnsi="Palatino Linotype" w:cs="Palatino Linotype"/>
          <w:color w:val="000000"/>
        </w:rPr>
        <w:t xml:space="preserve">de </w:t>
      </w:r>
      <w:r w:rsidR="003925F5">
        <w:rPr>
          <w:rFonts w:ascii="Palatino Linotype" w:eastAsia="Palatino Linotype" w:hAnsi="Palatino Linotype" w:cs="Palatino Linotype"/>
          <w:color w:val="000000"/>
        </w:rPr>
        <w:t>seis</w:t>
      </w:r>
      <w:r w:rsidR="003E5E92" w:rsidRPr="000B0E73">
        <w:rPr>
          <w:rFonts w:ascii="Palatino Linotype" w:eastAsia="Palatino Linotype" w:hAnsi="Palatino Linotype" w:cs="Palatino Linotype"/>
          <w:color w:val="000000"/>
        </w:rPr>
        <w:t xml:space="preserve"> fojas en el que se observa testado el nombre del propietario.</w:t>
      </w:r>
    </w:p>
    <w:p w14:paraId="5FF047DB" w14:textId="6F3B331C" w:rsidR="00834C5B" w:rsidRPr="00F1492E" w:rsidRDefault="00F1492E" w:rsidP="00F1492E">
      <w:pPr>
        <w:pStyle w:val="Prrafodelista"/>
        <w:numPr>
          <w:ilvl w:val="0"/>
          <w:numId w:val="11"/>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F1492E">
        <w:rPr>
          <w:rFonts w:ascii="Palatino Linotype" w:eastAsia="Palatino Linotype" w:hAnsi="Palatino Linotype" w:cs="Palatino Linotype"/>
          <w:b/>
          <w:color w:val="000000"/>
        </w:rPr>
        <w:lastRenderedPageBreak/>
        <w:t>LPNP/CB/001/2021</w:t>
      </w:r>
      <w:r w:rsidR="009B0153">
        <w:rPr>
          <w:rFonts w:ascii="Palatino Linotype" w:eastAsia="Palatino Linotype" w:hAnsi="Palatino Linotype" w:cs="Palatino Linotype"/>
          <w:b/>
          <w:color w:val="000000"/>
        </w:rPr>
        <w:t>.</w:t>
      </w:r>
      <w:r w:rsidR="001531A2">
        <w:rPr>
          <w:rFonts w:ascii="Palatino Linotype" w:eastAsia="Palatino Linotype" w:hAnsi="Palatino Linotype" w:cs="Palatino Linotype"/>
          <w:b/>
          <w:color w:val="000000"/>
        </w:rPr>
        <w:t xml:space="preserve"> </w:t>
      </w:r>
      <w:r w:rsidR="001531A2">
        <w:rPr>
          <w:rFonts w:ascii="Palatino Linotype" w:eastAsia="Palatino Linotype" w:hAnsi="Palatino Linotype" w:cs="Palatino Linotype"/>
          <w:bCs/>
          <w:color w:val="000000"/>
        </w:rPr>
        <w:t xml:space="preserve">Documento </w:t>
      </w:r>
      <w:r w:rsidR="001531A2" w:rsidRPr="000B0E73">
        <w:rPr>
          <w:rFonts w:ascii="Palatino Linotype" w:eastAsia="Palatino Linotype" w:hAnsi="Palatino Linotype" w:cs="Palatino Linotype"/>
          <w:color w:val="000000"/>
        </w:rPr>
        <w:t>de c</w:t>
      </w:r>
      <w:r w:rsidR="001531A2">
        <w:rPr>
          <w:rFonts w:ascii="Palatino Linotype" w:eastAsia="Palatino Linotype" w:hAnsi="Palatino Linotype" w:cs="Palatino Linotype"/>
          <w:color w:val="000000"/>
        </w:rPr>
        <w:t>uatro</w:t>
      </w:r>
      <w:r w:rsidR="001531A2" w:rsidRPr="000B0E73">
        <w:rPr>
          <w:rFonts w:ascii="Palatino Linotype" w:eastAsia="Palatino Linotype" w:hAnsi="Palatino Linotype" w:cs="Palatino Linotype"/>
          <w:color w:val="000000"/>
        </w:rPr>
        <w:t xml:space="preserve"> fojas en el que se observa testado el nombre del propietario.</w:t>
      </w:r>
    </w:p>
    <w:p w14:paraId="78AAE782" w14:textId="77777777" w:rsidR="006269DB" w:rsidRPr="00834C5B" w:rsidRDefault="006269DB" w:rsidP="00650D3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F80527F" w14:textId="119E5C70" w:rsidR="006269DB" w:rsidRPr="00D703B9" w:rsidRDefault="00D703B9" w:rsidP="00650D3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703B9">
        <w:rPr>
          <w:rFonts w:ascii="Palatino Linotype" w:eastAsia="Palatino Linotype" w:hAnsi="Palatino Linotype" w:cs="Palatino Linotype"/>
          <w:color w:val="000000"/>
        </w:rPr>
        <w:t>Por lo que toca a la empresa Grupo Renomex</w:t>
      </w:r>
      <w:r>
        <w:rPr>
          <w:rFonts w:ascii="Palatino Linotype" w:eastAsia="Palatino Linotype" w:hAnsi="Palatino Linotype" w:cs="Palatino Linotype"/>
          <w:color w:val="000000"/>
        </w:rPr>
        <w:t xml:space="preserve">, mediante el documento denominado </w:t>
      </w:r>
      <w:r w:rsidRPr="007036B1">
        <w:rPr>
          <w:rFonts w:ascii="Palatino Linotype" w:eastAsia="Palatino Linotype" w:hAnsi="Palatino Linotype" w:cs="Palatino Linotype"/>
          <w:b/>
          <w:bCs/>
          <w:color w:val="000000"/>
        </w:rPr>
        <w:t>“1026_2021_10_29_16_48_28_297.pdf”</w:t>
      </w:r>
      <w:r>
        <w:rPr>
          <w:rFonts w:ascii="Palatino Linotype" w:eastAsia="Palatino Linotype" w:hAnsi="Palatino Linotype" w:cs="Palatino Linotype"/>
          <w:color w:val="000000"/>
        </w:rPr>
        <w:t>, se hizo del conocimiento de la Recurrente que la Directora de Procedimientos Adquisitivos, Almacén e Inventarios, después de efectuar una búsqueda minuciosa, no encontró registros de contratos celebrados con la empresa referida; manifestando que durante el periodo 2015-2017</w:t>
      </w:r>
      <w:r w:rsidR="00B11E3F">
        <w:rPr>
          <w:rFonts w:ascii="Palatino Linotype" w:eastAsia="Palatino Linotype" w:hAnsi="Palatino Linotype" w:cs="Palatino Linotype"/>
          <w:color w:val="000000"/>
        </w:rPr>
        <w:t>, los contratos eran realizados a través de la Dirección General de Recursos Materiales de la Secretaría de Finanzas del Gobierno del Estado de México, por lo que la información relativa a ese periodo puede ser solicitada a esa dependencia.</w:t>
      </w:r>
    </w:p>
    <w:p w14:paraId="08E9BE1D" w14:textId="77777777" w:rsidR="006269DB" w:rsidRPr="00D703B9" w:rsidRDefault="006269DB" w:rsidP="00650D3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002BB91" w14:textId="0292D1A6" w:rsidR="00585E99" w:rsidRPr="007758AD" w:rsidRDefault="00585E99" w:rsidP="00650D3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758AD">
        <w:rPr>
          <w:rFonts w:ascii="Palatino Linotype" w:eastAsia="Palatino Linotype" w:hAnsi="Palatino Linotype" w:cs="Palatino Linotype"/>
          <w:color w:val="000000"/>
        </w:rPr>
        <w:t xml:space="preserve">Ahora bien, </w:t>
      </w:r>
      <w:r w:rsidR="002431D6">
        <w:rPr>
          <w:rFonts w:ascii="Palatino Linotype" w:eastAsia="Palatino Linotype" w:hAnsi="Palatino Linotype" w:cs="Palatino Linotype"/>
          <w:color w:val="000000"/>
        </w:rPr>
        <w:t>la Recurrente</w:t>
      </w:r>
      <w:r w:rsidRPr="007758AD">
        <w:rPr>
          <w:rFonts w:ascii="Palatino Linotype" w:eastAsia="Palatino Linotype" w:hAnsi="Palatino Linotype" w:cs="Palatino Linotype"/>
          <w:color w:val="000000"/>
        </w:rPr>
        <w:t xml:space="preserve"> no consideró que las respuestas colmaran su</w:t>
      </w:r>
      <w:r w:rsidR="00BE646C" w:rsidRPr="007758AD">
        <w:rPr>
          <w:rFonts w:ascii="Palatino Linotype" w:eastAsia="Palatino Linotype" w:hAnsi="Palatino Linotype" w:cs="Palatino Linotype"/>
          <w:color w:val="000000"/>
        </w:rPr>
        <w:t xml:space="preserve">s requerimientos, por lo que interpuso los recursos de revisión de mérito señalando </w:t>
      </w:r>
      <w:r w:rsidR="00B11E3F">
        <w:rPr>
          <w:rFonts w:ascii="Palatino Linotype" w:eastAsia="Palatino Linotype" w:hAnsi="Palatino Linotype" w:cs="Palatino Linotype"/>
          <w:color w:val="000000"/>
        </w:rPr>
        <w:t xml:space="preserve">en el recurso </w:t>
      </w:r>
      <w:r w:rsidR="00B11E3F" w:rsidRPr="00BE28B3">
        <w:rPr>
          <w:rFonts w:ascii="Palatino Linotype" w:eastAsia="Palatino Linotype" w:hAnsi="Palatino Linotype" w:cs="Palatino Linotype"/>
          <w:b/>
          <w:color w:val="000000"/>
        </w:rPr>
        <w:t>05705/INFOEM/IP/RR/2021</w:t>
      </w:r>
      <w:r w:rsidR="00B11E3F">
        <w:rPr>
          <w:rFonts w:ascii="Palatino Linotype" w:eastAsia="Palatino Linotype" w:hAnsi="Palatino Linotype" w:cs="Palatino Linotype"/>
          <w:color w:val="000000"/>
        </w:rPr>
        <w:t xml:space="preserve"> como acto impug</w:t>
      </w:r>
      <w:r w:rsidR="00BE28B3">
        <w:rPr>
          <w:rFonts w:ascii="Palatino Linotype" w:eastAsia="Palatino Linotype" w:hAnsi="Palatino Linotype" w:cs="Palatino Linotype"/>
          <w:color w:val="000000"/>
        </w:rPr>
        <w:t xml:space="preserve">nado y razones o motivos de inconformidad que no se le dio respuesta y que sólo hay anexos (sic); mientras que en el recurso </w:t>
      </w:r>
      <w:r w:rsidR="00BE28B3">
        <w:rPr>
          <w:rFonts w:ascii="Palatino Linotype" w:eastAsia="Palatino Linotype" w:hAnsi="Palatino Linotype" w:cs="Palatino Linotype"/>
          <w:b/>
          <w:color w:val="000000"/>
        </w:rPr>
        <w:t>05706</w:t>
      </w:r>
      <w:r w:rsidR="00BE28B3" w:rsidRPr="00BE28B3">
        <w:rPr>
          <w:rFonts w:ascii="Palatino Linotype" w:eastAsia="Palatino Linotype" w:hAnsi="Palatino Linotype" w:cs="Palatino Linotype"/>
          <w:b/>
          <w:color w:val="000000"/>
        </w:rPr>
        <w:t>/INFOEM/IP/RR/2021</w:t>
      </w:r>
      <w:r w:rsidR="00BE28B3">
        <w:rPr>
          <w:rFonts w:ascii="Palatino Linotype" w:eastAsia="Palatino Linotype" w:hAnsi="Palatino Linotype" w:cs="Palatino Linotype"/>
          <w:color w:val="000000"/>
        </w:rPr>
        <w:t xml:space="preserve"> señaló </w:t>
      </w:r>
      <w:r w:rsidR="00BE646C" w:rsidRPr="007758AD">
        <w:rPr>
          <w:rFonts w:ascii="Palatino Linotype" w:eastAsia="Palatino Linotype" w:hAnsi="Palatino Linotype" w:cs="Palatino Linotype"/>
          <w:color w:val="000000"/>
        </w:rPr>
        <w:t>como acto impugnado</w:t>
      </w:r>
      <w:r w:rsidR="00B56D7B" w:rsidRPr="007758AD">
        <w:rPr>
          <w:rFonts w:ascii="Palatino Linotype" w:eastAsia="Palatino Linotype" w:hAnsi="Palatino Linotype" w:cs="Palatino Linotype"/>
          <w:color w:val="000000"/>
        </w:rPr>
        <w:t xml:space="preserve"> y razones o motivos de inconformidad </w:t>
      </w:r>
      <w:r w:rsidR="00BE28B3">
        <w:rPr>
          <w:rFonts w:ascii="Palatino Linotype" w:eastAsia="Palatino Linotype" w:hAnsi="Palatino Linotype" w:cs="Palatino Linotype"/>
          <w:color w:val="000000"/>
        </w:rPr>
        <w:t>que no se emitió respuesta y que sólo hay anexos (sic).</w:t>
      </w:r>
    </w:p>
    <w:p w14:paraId="7961DDCC" w14:textId="77777777" w:rsidR="00BE646C" w:rsidRPr="007758AD" w:rsidRDefault="00BE646C" w:rsidP="00650D3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FB87EEA" w14:textId="5C0BAFA8" w:rsidR="00BE646C" w:rsidRDefault="00BE646C" w:rsidP="00BE28B3">
      <w:pPr>
        <w:pStyle w:val="NormalWeb"/>
        <w:spacing w:before="0" w:beforeAutospacing="0" w:after="0" w:afterAutospacing="0" w:line="360" w:lineRule="auto"/>
        <w:jc w:val="both"/>
        <w:rPr>
          <w:rFonts w:ascii="Palatino Linotype" w:eastAsia="Palatino Linotype" w:hAnsi="Palatino Linotype" w:cs="Palatino Linotype"/>
          <w:color w:val="000000"/>
        </w:rPr>
      </w:pPr>
      <w:r w:rsidRPr="007758AD">
        <w:rPr>
          <w:rFonts w:ascii="Palatino Linotype" w:eastAsia="Palatino Linotype" w:hAnsi="Palatino Linotype" w:cs="Palatino Linotype"/>
          <w:color w:val="000000"/>
        </w:rPr>
        <w:t xml:space="preserve">Así, durante la etapa de instrucción, se resalta que </w:t>
      </w:r>
      <w:r w:rsidR="002431D6">
        <w:rPr>
          <w:rFonts w:ascii="Palatino Linotype" w:eastAsia="Palatino Linotype" w:hAnsi="Palatino Linotype" w:cs="Palatino Linotype"/>
          <w:color w:val="000000"/>
        </w:rPr>
        <w:t>la Recurrente</w:t>
      </w:r>
      <w:r w:rsidRPr="007758AD">
        <w:rPr>
          <w:rFonts w:ascii="Palatino Linotype" w:eastAsia="Palatino Linotype" w:hAnsi="Palatino Linotype" w:cs="Palatino Linotype"/>
          <w:color w:val="000000"/>
        </w:rPr>
        <w:t xml:space="preserve"> no realizó manifestaciones, vertió alegatos ni presentó pruebas que a su derecho convinieran. </w:t>
      </w:r>
      <w:r w:rsidR="00BE28B3">
        <w:rPr>
          <w:rFonts w:ascii="Palatino Linotype" w:eastAsia="Palatino Linotype" w:hAnsi="Palatino Linotype" w:cs="Palatino Linotype"/>
          <w:color w:val="000000"/>
        </w:rPr>
        <w:t xml:space="preserve">Por su parte, </w:t>
      </w:r>
      <w:r w:rsidRPr="007758AD">
        <w:rPr>
          <w:rFonts w:ascii="Palatino Linotype" w:eastAsia="Palatino Linotype" w:hAnsi="Palatino Linotype" w:cs="Palatino Linotype"/>
          <w:color w:val="000000"/>
        </w:rPr>
        <w:t xml:space="preserve">el Sujeto Obligado </w:t>
      </w:r>
      <w:r w:rsidR="00BE28B3">
        <w:rPr>
          <w:rFonts w:ascii="Palatino Linotype" w:eastAsia="Palatino Linotype" w:hAnsi="Palatino Linotype" w:cs="Palatino Linotype"/>
          <w:color w:val="000000"/>
        </w:rPr>
        <w:t>rindió sus informes justificados mediante la entrega de los siguientes documentos</w:t>
      </w:r>
    </w:p>
    <w:p w14:paraId="64DF0D3C" w14:textId="77777777" w:rsidR="00BE28B3" w:rsidRPr="00345C21" w:rsidRDefault="00BE28B3" w:rsidP="00345C21">
      <w:pPr>
        <w:pStyle w:val="Sinespaciado"/>
        <w:spacing w:line="360" w:lineRule="auto"/>
        <w:rPr>
          <w:rFonts w:ascii="Palatino Linotype" w:eastAsia="Palatino Linotype" w:hAnsi="Palatino Linotype"/>
        </w:rPr>
      </w:pPr>
    </w:p>
    <w:p w14:paraId="4F043BCF" w14:textId="18C0A648" w:rsidR="00BE28B3" w:rsidRPr="00345C21" w:rsidRDefault="00345C21" w:rsidP="00360AB2">
      <w:pPr>
        <w:pStyle w:val="Sinespaciado"/>
        <w:spacing w:line="360" w:lineRule="auto"/>
        <w:jc w:val="both"/>
        <w:rPr>
          <w:rFonts w:ascii="Palatino Linotype" w:eastAsia="Palatino Linotype" w:hAnsi="Palatino Linotype"/>
          <w:b/>
        </w:rPr>
      </w:pPr>
      <w:r>
        <w:rPr>
          <w:rFonts w:ascii="Palatino Linotype" w:eastAsia="Palatino Linotype" w:hAnsi="Palatino Linotype"/>
          <w:b/>
        </w:rPr>
        <w:t>05705</w:t>
      </w:r>
      <w:r w:rsidR="00BE28B3" w:rsidRPr="00345C21">
        <w:rPr>
          <w:rFonts w:ascii="Palatino Linotype" w:eastAsia="Palatino Linotype" w:hAnsi="Palatino Linotype"/>
          <w:b/>
        </w:rPr>
        <w:t>/INFOEM/IP/RR/2021</w:t>
      </w:r>
    </w:p>
    <w:p w14:paraId="1AB4CD4E" w14:textId="5787404E" w:rsidR="00345C21" w:rsidRPr="00345C21" w:rsidRDefault="00345C21" w:rsidP="00360AB2">
      <w:pPr>
        <w:pStyle w:val="Sinespaciado"/>
        <w:numPr>
          <w:ilvl w:val="0"/>
          <w:numId w:val="5"/>
        </w:numPr>
        <w:spacing w:line="360" w:lineRule="auto"/>
        <w:jc w:val="both"/>
        <w:rPr>
          <w:rFonts w:ascii="Palatino Linotype" w:eastAsia="Palatino Linotype" w:hAnsi="Palatino Linotype"/>
          <w:b/>
        </w:rPr>
      </w:pPr>
      <w:r w:rsidRPr="00345C21">
        <w:rPr>
          <w:rFonts w:ascii="Palatino Linotype" w:eastAsia="Palatino Linotype" w:hAnsi="Palatino Linotype"/>
          <w:b/>
        </w:rPr>
        <w:t>5705_2021_12_02_12_27_16_448.pdf.</w:t>
      </w:r>
      <w:r>
        <w:rPr>
          <w:rFonts w:ascii="Palatino Linotype" w:eastAsia="Palatino Linotype" w:hAnsi="Palatino Linotype"/>
          <w:b/>
        </w:rPr>
        <w:t xml:space="preserve"> </w:t>
      </w:r>
      <w:r>
        <w:rPr>
          <w:rFonts w:ascii="Palatino Linotype" w:eastAsia="Palatino Linotype" w:hAnsi="Palatino Linotype"/>
        </w:rPr>
        <w:t xml:space="preserve">Oficio 02423/MAIP/FGJ/2021 suscrito por la Titular de la Unidad de Transparencia mediante el cual </w:t>
      </w:r>
      <w:r w:rsidR="00360AB2">
        <w:rPr>
          <w:rFonts w:ascii="Palatino Linotype" w:eastAsia="Palatino Linotype" w:hAnsi="Palatino Linotype"/>
        </w:rPr>
        <w:t>informó que se remite el Informe Justificado.</w:t>
      </w:r>
    </w:p>
    <w:p w14:paraId="5BCF0815" w14:textId="3E86C651" w:rsidR="00BE28B3" w:rsidRPr="00345C21" w:rsidRDefault="00BE28B3" w:rsidP="00360AB2">
      <w:pPr>
        <w:pStyle w:val="Sinespaciado"/>
        <w:numPr>
          <w:ilvl w:val="0"/>
          <w:numId w:val="5"/>
        </w:numPr>
        <w:spacing w:line="360" w:lineRule="auto"/>
        <w:jc w:val="both"/>
        <w:rPr>
          <w:rFonts w:ascii="Palatino Linotype" w:eastAsia="Palatino Linotype" w:hAnsi="Palatino Linotype"/>
          <w:b/>
        </w:rPr>
      </w:pPr>
      <w:r w:rsidRPr="00345C21">
        <w:rPr>
          <w:rFonts w:ascii="Palatino Linotype" w:eastAsia="Palatino Linotype" w:hAnsi="Palatino Linotype"/>
          <w:b/>
        </w:rPr>
        <w:t>rr5705_2021_12_02_12_19_22_934.pdf</w:t>
      </w:r>
      <w:r w:rsidR="00345C21" w:rsidRPr="00345C21">
        <w:rPr>
          <w:rFonts w:ascii="Palatino Linotype" w:eastAsia="Palatino Linotype" w:hAnsi="Palatino Linotype"/>
          <w:b/>
        </w:rPr>
        <w:t>.</w:t>
      </w:r>
      <w:r w:rsidR="00360AB2">
        <w:rPr>
          <w:rFonts w:ascii="Palatino Linotype" w:eastAsia="Palatino Linotype" w:hAnsi="Palatino Linotype"/>
          <w:b/>
        </w:rPr>
        <w:t xml:space="preserve"> </w:t>
      </w:r>
      <w:r w:rsidR="00360AB2">
        <w:rPr>
          <w:rFonts w:ascii="Palatino Linotype" w:eastAsia="Palatino Linotype" w:hAnsi="Palatino Linotype"/>
        </w:rPr>
        <w:t>Oficio 02422/MAIP/FGJ/2021 consistente del Informe Justificado con el cual se reiteró la respuesta otorgada a</w:t>
      </w:r>
      <w:r w:rsidR="004848C2">
        <w:rPr>
          <w:rFonts w:ascii="Palatino Linotype" w:eastAsia="Palatino Linotype" w:hAnsi="Palatino Linotype"/>
        </w:rPr>
        <w:t xml:space="preserve"> </w:t>
      </w:r>
      <w:r w:rsidR="00360AB2">
        <w:rPr>
          <w:rFonts w:ascii="Palatino Linotype" w:eastAsia="Palatino Linotype" w:hAnsi="Palatino Linotype"/>
        </w:rPr>
        <w:t>l</w:t>
      </w:r>
      <w:r w:rsidR="004848C2">
        <w:rPr>
          <w:rFonts w:ascii="Palatino Linotype" w:eastAsia="Palatino Linotype" w:hAnsi="Palatino Linotype"/>
        </w:rPr>
        <w:t>a</w:t>
      </w:r>
      <w:r w:rsidR="00360AB2">
        <w:rPr>
          <w:rFonts w:ascii="Palatino Linotype" w:eastAsia="Palatino Linotype" w:hAnsi="Palatino Linotype"/>
        </w:rPr>
        <w:t xml:space="preserve"> solicitante manifestando que, mediante los enlaces remitidos en respuesta se hizo entrega de los documentos solic</w:t>
      </w:r>
      <w:r w:rsidR="004848C2">
        <w:rPr>
          <w:rFonts w:ascii="Palatino Linotype" w:eastAsia="Palatino Linotype" w:hAnsi="Palatino Linotype"/>
        </w:rPr>
        <w:t>itados, los cuales se muestran como obran en el Sistema de Acceso a la Información Mexiquense.</w:t>
      </w:r>
    </w:p>
    <w:p w14:paraId="3820A28A" w14:textId="77777777" w:rsidR="00BE28B3" w:rsidRPr="00345C21" w:rsidRDefault="00BE28B3" w:rsidP="00360AB2">
      <w:pPr>
        <w:pStyle w:val="Sinespaciado"/>
        <w:spacing w:line="360" w:lineRule="auto"/>
        <w:jc w:val="both"/>
        <w:rPr>
          <w:rFonts w:ascii="Palatino Linotype" w:eastAsia="Palatino Linotype" w:hAnsi="Palatino Linotype"/>
        </w:rPr>
      </w:pPr>
    </w:p>
    <w:p w14:paraId="37590397" w14:textId="73C0EF5F" w:rsidR="00345C21" w:rsidRPr="00345C21" w:rsidRDefault="00345C21" w:rsidP="00360AB2">
      <w:pPr>
        <w:pStyle w:val="Sinespaciado"/>
        <w:spacing w:line="360" w:lineRule="auto"/>
        <w:jc w:val="both"/>
        <w:rPr>
          <w:rFonts w:ascii="Palatino Linotype" w:eastAsia="Palatino Linotype" w:hAnsi="Palatino Linotype"/>
          <w:b/>
        </w:rPr>
      </w:pPr>
      <w:r>
        <w:rPr>
          <w:rFonts w:ascii="Palatino Linotype" w:eastAsia="Palatino Linotype" w:hAnsi="Palatino Linotype"/>
          <w:b/>
        </w:rPr>
        <w:t>05706</w:t>
      </w:r>
      <w:r w:rsidRPr="00345C21">
        <w:rPr>
          <w:rFonts w:ascii="Palatino Linotype" w:eastAsia="Palatino Linotype" w:hAnsi="Palatino Linotype"/>
          <w:b/>
        </w:rPr>
        <w:t>/INFOEM/IP/RR/2021</w:t>
      </w:r>
    </w:p>
    <w:p w14:paraId="4FA61915" w14:textId="096CC894" w:rsidR="004848C2" w:rsidRPr="004848C2" w:rsidRDefault="00BE28B3" w:rsidP="00026920">
      <w:pPr>
        <w:pStyle w:val="Sinespaciado"/>
        <w:numPr>
          <w:ilvl w:val="0"/>
          <w:numId w:val="7"/>
        </w:numPr>
        <w:spacing w:line="360" w:lineRule="auto"/>
        <w:jc w:val="both"/>
        <w:rPr>
          <w:rFonts w:ascii="Palatino Linotype" w:eastAsia="Palatino Linotype" w:hAnsi="Palatino Linotype"/>
          <w:b/>
        </w:rPr>
      </w:pPr>
      <w:r w:rsidRPr="004848C2">
        <w:rPr>
          <w:rFonts w:ascii="Palatino Linotype" w:eastAsia="Palatino Linotype" w:hAnsi="Palatino Linotype"/>
          <w:b/>
        </w:rPr>
        <w:t>5706_2021_12_02_12_28_04_613.pdf</w:t>
      </w:r>
      <w:r w:rsidR="00345C21" w:rsidRPr="004848C2">
        <w:rPr>
          <w:rFonts w:ascii="Palatino Linotype" w:eastAsia="Palatino Linotype" w:hAnsi="Palatino Linotype"/>
          <w:b/>
        </w:rPr>
        <w:t>.</w:t>
      </w:r>
      <w:r w:rsidR="00360AB2" w:rsidRPr="004848C2">
        <w:rPr>
          <w:rFonts w:ascii="Palatino Linotype" w:eastAsia="Palatino Linotype" w:hAnsi="Palatino Linotype"/>
          <w:b/>
        </w:rPr>
        <w:t xml:space="preserve"> </w:t>
      </w:r>
      <w:r w:rsidR="004848C2">
        <w:rPr>
          <w:rFonts w:ascii="Palatino Linotype" w:eastAsia="Palatino Linotype" w:hAnsi="Palatino Linotype"/>
        </w:rPr>
        <w:t>Oficio 02425/MAIP/FGJ/2021 suscrito por la Titular de la Unidad de Transparencia mediante el cual informó que se remite el Informe Justificado.</w:t>
      </w:r>
    </w:p>
    <w:p w14:paraId="6544E5A8" w14:textId="5372DBE7" w:rsidR="00BE28B3" w:rsidRPr="004848C2" w:rsidRDefault="00BE28B3" w:rsidP="00026920">
      <w:pPr>
        <w:pStyle w:val="Sinespaciado"/>
        <w:numPr>
          <w:ilvl w:val="0"/>
          <w:numId w:val="7"/>
        </w:numPr>
        <w:spacing w:line="360" w:lineRule="auto"/>
        <w:jc w:val="both"/>
        <w:rPr>
          <w:rFonts w:ascii="Palatino Linotype" w:eastAsia="Palatino Linotype" w:hAnsi="Palatino Linotype"/>
          <w:b/>
        </w:rPr>
      </w:pPr>
      <w:r w:rsidRPr="004848C2">
        <w:rPr>
          <w:rFonts w:ascii="Palatino Linotype" w:eastAsia="Palatino Linotype" w:hAnsi="Palatino Linotype"/>
          <w:b/>
        </w:rPr>
        <w:t>rr5706_2021_12_02_12_20_03_032.pdf</w:t>
      </w:r>
      <w:r w:rsidR="00345C21" w:rsidRPr="004848C2">
        <w:rPr>
          <w:rFonts w:ascii="Palatino Linotype" w:eastAsia="Palatino Linotype" w:hAnsi="Palatino Linotype"/>
          <w:b/>
        </w:rPr>
        <w:t>.</w:t>
      </w:r>
      <w:r w:rsidR="00360AB2" w:rsidRPr="004848C2">
        <w:rPr>
          <w:rFonts w:ascii="Palatino Linotype" w:eastAsia="Palatino Linotype" w:hAnsi="Palatino Linotype"/>
          <w:b/>
        </w:rPr>
        <w:t xml:space="preserve"> </w:t>
      </w:r>
      <w:r w:rsidR="00360AB2" w:rsidRPr="004848C2">
        <w:rPr>
          <w:rFonts w:ascii="Palatino Linotype" w:eastAsia="Palatino Linotype" w:hAnsi="Palatino Linotype"/>
        </w:rPr>
        <w:t xml:space="preserve">Oficio </w:t>
      </w:r>
      <w:r w:rsidR="004848C2">
        <w:rPr>
          <w:rFonts w:ascii="Palatino Linotype" w:eastAsia="Palatino Linotype" w:hAnsi="Palatino Linotype"/>
        </w:rPr>
        <w:t>02426</w:t>
      </w:r>
      <w:r w:rsidR="00360AB2" w:rsidRPr="004848C2">
        <w:rPr>
          <w:rFonts w:ascii="Palatino Linotype" w:eastAsia="Palatino Linotype" w:hAnsi="Palatino Linotype"/>
        </w:rPr>
        <w:t>/MAIP/FGJ/2021</w:t>
      </w:r>
      <w:r w:rsidR="004848C2">
        <w:rPr>
          <w:rFonts w:ascii="Palatino Linotype" w:eastAsia="Palatino Linotype" w:hAnsi="Palatino Linotype"/>
        </w:rPr>
        <w:t xml:space="preserve"> consistente del Informe Justificado con el cual se reiteró la respuesta otorgada a la solicitante.</w:t>
      </w:r>
    </w:p>
    <w:p w14:paraId="475E9958" w14:textId="77777777" w:rsidR="00BE28B3" w:rsidRDefault="00BE28B3" w:rsidP="00360AB2">
      <w:pPr>
        <w:pStyle w:val="Sinespaciado"/>
        <w:spacing w:line="360" w:lineRule="auto"/>
        <w:jc w:val="both"/>
        <w:rPr>
          <w:rFonts w:ascii="Palatino Linotype" w:eastAsia="Palatino Linotype" w:hAnsi="Palatino Linotype"/>
        </w:rPr>
      </w:pPr>
    </w:p>
    <w:p w14:paraId="786B1BE2" w14:textId="20199BC5" w:rsidR="004848C2" w:rsidRPr="00345C21" w:rsidRDefault="004848C2" w:rsidP="00360AB2">
      <w:pPr>
        <w:pStyle w:val="Sinespaciado"/>
        <w:spacing w:line="360" w:lineRule="auto"/>
        <w:jc w:val="both"/>
        <w:rPr>
          <w:rFonts w:ascii="Palatino Linotype" w:eastAsia="Palatino Linotype" w:hAnsi="Palatino Linotype"/>
        </w:rPr>
      </w:pPr>
      <w:r>
        <w:rPr>
          <w:rFonts w:ascii="Palatino Linotype" w:eastAsia="Palatino Linotype" w:hAnsi="Palatino Linotype"/>
        </w:rPr>
        <w:t>Una vez conocido</w:t>
      </w:r>
      <w:r w:rsidR="00E14128">
        <w:rPr>
          <w:rFonts w:ascii="Palatino Linotype" w:eastAsia="Palatino Linotype" w:hAnsi="Palatino Linotype"/>
        </w:rPr>
        <w:t xml:space="preserve"> el contenido de los documentos, es viable realizar el estudio correspondiente en aras de dilucidar si la respuesta del Sujeto Obligado colma la pretensión de la Recurrente, así como calificar sus razones o motivos de inconformidad.</w:t>
      </w:r>
    </w:p>
    <w:p w14:paraId="5746F729" w14:textId="77777777" w:rsidR="00707643" w:rsidRPr="00345C21" w:rsidRDefault="00707643" w:rsidP="00360AB2">
      <w:pPr>
        <w:pStyle w:val="Sinespaciado"/>
        <w:spacing w:line="360" w:lineRule="auto"/>
        <w:jc w:val="both"/>
        <w:rPr>
          <w:rFonts w:ascii="Palatino Linotype" w:eastAsia="Palatino Linotype" w:hAnsi="Palatino Linotype"/>
        </w:rPr>
      </w:pPr>
    </w:p>
    <w:p w14:paraId="2E99DCFD" w14:textId="77777777" w:rsidR="00DB26AF" w:rsidRPr="004D5C77" w:rsidRDefault="00DB26AF" w:rsidP="00DB26AF">
      <w:pPr>
        <w:spacing w:line="360" w:lineRule="auto"/>
        <w:jc w:val="both"/>
        <w:rPr>
          <w:rFonts w:ascii="Palatino Linotype" w:eastAsia="Palatino Linotype" w:hAnsi="Palatino Linotype" w:cs="Palatino Linotype"/>
        </w:rPr>
      </w:pPr>
      <w:r w:rsidRPr="004D5C77">
        <w:rPr>
          <w:rFonts w:ascii="Palatino Linotype" w:eastAsia="Palatino Linotype" w:hAnsi="Palatino Linotype" w:cs="Palatino Linotype"/>
        </w:rPr>
        <w:t>En este sentido, en primer término, es pertinente enfatizar lo que refiere el artículo 6° de la Constitución Política de los Estados Unidos Mexicanos respecto al derecho de acceso a la información pública, que en su parte conducente señala:</w:t>
      </w:r>
    </w:p>
    <w:p w14:paraId="5FBF961F" w14:textId="77777777" w:rsidR="00DB26AF" w:rsidRPr="004D5C77" w:rsidRDefault="00DB26AF" w:rsidP="00DB26AF">
      <w:pPr>
        <w:spacing w:line="360" w:lineRule="auto"/>
        <w:jc w:val="both"/>
        <w:rPr>
          <w:rFonts w:ascii="Palatino Linotype" w:eastAsia="Palatino Linotype" w:hAnsi="Palatino Linotype" w:cs="Palatino Linotype"/>
        </w:rPr>
      </w:pPr>
    </w:p>
    <w:p w14:paraId="53EF16A7" w14:textId="77777777" w:rsidR="00DB26AF" w:rsidRPr="004D5C77" w:rsidRDefault="00DB26AF" w:rsidP="00DB26AF">
      <w:pPr>
        <w:ind w:left="567" w:right="567"/>
        <w:jc w:val="both"/>
        <w:rPr>
          <w:rFonts w:ascii="Palatino Linotype" w:eastAsia="Palatino Linotype" w:hAnsi="Palatino Linotype" w:cs="Palatino Linotype"/>
          <w:i/>
        </w:rPr>
      </w:pPr>
      <w:r w:rsidRPr="004D5C77">
        <w:rPr>
          <w:rFonts w:ascii="Palatino Linotype" w:eastAsia="Palatino Linotype" w:hAnsi="Palatino Linotype" w:cs="Palatino Linotype"/>
          <w:b/>
          <w:i/>
        </w:rPr>
        <w:t>Artículo 6o.</w:t>
      </w:r>
      <w:r w:rsidRPr="004D5C77">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4D5C77">
        <w:rPr>
          <w:rFonts w:ascii="Palatino Linotype" w:eastAsia="Palatino Linotype" w:hAnsi="Palatino Linotype" w:cs="Palatino Linotype"/>
          <w:b/>
          <w:i/>
        </w:rPr>
        <w:t>El derecho a la información será garantizado por el Estado.</w:t>
      </w:r>
      <w:r w:rsidRPr="004D5C77">
        <w:rPr>
          <w:rFonts w:ascii="Palatino Linotype" w:eastAsia="Palatino Linotype" w:hAnsi="Palatino Linotype" w:cs="Palatino Linotype"/>
          <w:i/>
        </w:rPr>
        <w:t xml:space="preserve"> </w:t>
      </w:r>
    </w:p>
    <w:p w14:paraId="1644D405" w14:textId="77777777" w:rsidR="00DB26AF" w:rsidRPr="004D5C77" w:rsidRDefault="00DB26AF" w:rsidP="00DB26AF">
      <w:pPr>
        <w:ind w:left="567" w:right="567"/>
        <w:jc w:val="both"/>
        <w:rPr>
          <w:rFonts w:ascii="Palatino Linotype" w:eastAsia="Palatino Linotype" w:hAnsi="Palatino Linotype" w:cs="Palatino Linotype"/>
          <w:i/>
        </w:rPr>
      </w:pPr>
    </w:p>
    <w:p w14:paraId="69868500" w14:textId="77777777" w:rsidR="00DB26AF" w:rsidRPr="004D5C77" w:rsidRDefault="00DB26AF" w:rsidP="00DB26AF">
      <w:pPr>
        <w:ind w:left="567" w:right="567"/>
        <w:jc w:val="both"/>
        <w:rPr>
          <w:rFonts w:ascii="Palatino Linotype" w:eastAsia="Palatino Linotype" w:hAnsi="Palatino Linotype" w:cs="Palatino Linotype"/>
          <w:i/>
        </w:rPr>
      </w:pPr>
      <w:r w:rsidRPr="004D5C77">
        <w:rPr>
          <w:rFonts w:ascii="Palatino Linotype" w:eastAsia="Palatino Linotype" w:hAnsi="Palatino Linotype" w:cs="Palatino Linotype"/>
          <w:i/>
        </w:rPr>
        <w:t>Toda persona tiene derecho al libre acceso a información plural y oportuna, así como a buscar, recibir y difundir información e ideas de toda índole por cualquier medio de expresión.</w:t>
      </w:r>
    </w:p>
    <w:p w14:paraId="68A95240" w14:textId="77777777" w:rsidR="00DB26AF" w:rsidRPr="004D5C77" w:rsidRDefault="00DB26AF" w:rsidP="00DB26AF">
      <w:pPr>
        <w:ind w:left="567" w:right="567"/>
        <w:jc w:val="both"/>
        <w:rPr>
          <w:rFonts w:ascii="Palatino Linotype" w:eastAsia="Palatino Linotype" w:hAnsi="Palatino Linotype" w:cs="Palatino Linotype"/>
          <w:i/>
        </w:rPr>
      </w:pPr>
    </w:p>
    <w:p w14:paraId="42C547C1" w14:textId="77777777" w:rsidR="00DB26AF" w:rsidRPr="004D5C77" w:rsidRDefault="00DB26AF" w:rsidP="00DB26AF">
      <w:pPr>
        <w:ind w:left="567" w:right="567"/>
        <w:jc w:val="both"/>
        <w:rPr>
          <w:rFonts w:ascii="Palatino Linotype" w:eastAsia="Palatino Linotype" w:hAnsi="Palatino Linotype" w:cs="Palatino Linotype"/>
          <w:i/>
        </w:rPr>
      </w:pPr>
      <w:r w:rsidRPr="004D5C77">
        <w:rPr>
          <w:rFonts w:ascii="Palatino Linotype" w:eastAsia="Palatino Linotype" w:hAnsi="Palatino Linotype" w:cs="Palatino Linotype"/>
          <w:i/>
        </w:rPr>
        <w:t>Para efectos de lo dispuesto en el presente artículo se observará lo siguiente:</w:t>
      </w:r>
    </w:p>
    <w:p w14:paraId="255E7D2C" w14:textId="77777777" w:rsidR="00DB26AF" w:rsidRPr="004D5C77" w:rsidRDefault="00DB26AF" w:rsidP="00DB26AF">
      <w:pPr>
        <w:ind w:left="567" w:right="567"/>
        <w:jc w:val="both"/>
        <w:rPr>
          <w:rFonts w:ascii="Palatino Linotype" w:eastAsia="Palatino Linotype" w:hAnsi="Palatino Linotype" w:cs="Palatino Linotype"/>
          <w:i/>
        </w:rPr>
      </w:pPr>
    </w:p>
    <w:p w14:paraId="34F4D475" w14:textId="77777777" w:rsidR="00DB26AF" w:rsidRPr="004D5C77" w:rsidRDefault="00DB26AF" w:rsidP="00DB26AF">
      <w:pPr>
        <w:ind w:left="567" w:right="567"/>
        <w:jc w:val="both"/>
        <w:rPr>
          <w:rFonts w:ascii="Palatino Linotype" w:eastAsia="Palatino Linotype" w:hAnsi="Palatino Linotype" w:cs="Palatino Linotype"/>
          <w:i/>
        </w:rPr>
      </w:pPr>
      <w:r w:rsidRPr="004D5C77">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2F874D51" w14:textId="77777777" w:rsidR="00DB26AF" w:rsidRPr="004D5C77" w:rsidRDefault="00DB26AF" w:rsidP="00DB26AF">
      <w:pPr>
        <w:ind w:left="567" w:right="567"/>
        <w:jc w:val="both"/>
        <w:rPr>
          <w:rFonts w:ascii="Palatino Linotype" w:eastAsia="Palatino Linotype" w:hAnsi="Palatino Linotype" w:cs="Palatino Linotype"/>
          <w:i/>
        </w:rPr>
      </w:pPr>
    </w:p>
    <w:p w14:paraId="74ADFAD5" w14:textId="77777777" w:rsidR="00DB26AF" w:rsidRPr="004D5C77" w:rsidRDefault="00DB26AF" w:rsidP="00DB26AF">
      <w:pPr>
        <w:ind w:left="567" w:right="567"/>
        <w:jc w:val="both"/>
        <w:rPr>
          <w:rFonts w:ascii="Palatino Linotype" w:eastAsia="Palatino Linotype" w:hAnsi="Palatino Linotype" w:cs="Palatino Linotype"/>
          <w:i/>
        </w:rPr>
      </w:pPr>
      <w:r w:rsidRPr="004D5C77">
        <w:rPr>
          <w:rFonts w:ascii="Palatino Linotype" w:eastAsia="Palatino Linotype" w:hAnsi="Palatino Linotype" w:cs="Palatino Linotype"/>
          <w:b/>
          <w:i/>
        </w:rPr>
        <w:t>I. Toda la información en posesión de</w:t>
      </w:r>
      <w:r w:rsidRPr="004D5C77">
        <w:rPr>
          <w:rFonts w:ascii="Palatino Linotype" w:eastAsia="Palatino Linotype" w:hAnsi="Palatino Linotype" w:cs="Palatino Linotype"/>
          <w:i/>
        </w:rPr>
        <w:t xml:space="preserve"> </w:t>
      </w:r>
      <w:r w:rsidRPr="004D5C77">
        <w:rPr>
          <w:rFonts w:ascii="Palatino Linotype" w:eastAsia="Palatino Linotype" w:hAnsi="Palatino Linotype" w:cs="Palatino Linotype"/>
          <w:b/>
          <w:i/>
        </w:rPr>
        <w:t xml:space="preserve">cualquier autoridad, entidad, órgano y organismo de los Poderes Ejecutivo, </w:t>
      </w:r>
      <w:r w:rsidRPr="004D5C77">
        <w:rPr>
          <w:rFonts w:ascii="Palatino Linotype" w:eastAsia="Palatino Linotype" w:hAnsi="Palatino Linotype" w:cs="Palatino Linotype"/>
          <w:i/>
        </w:rPr>
        <w:t xml:space="preserve">Legislativo y Judicial, órganos autónomos, partidos políticos, fideicomisos y fondos públicos, así como de cualquier persona física, moral o sindicato que reciba y ejerza recursos públicos o realice actos de autoridad </w:t>
      </w:r>
      <w:r w:rsidRPr="004D5C77">
        <w:rPr>
          <w:rFonts w:ascii="Palatino Linotype" w:eastAsia="Palatino Linotype" w:hAnsi="Palatino Linotype" w:cs="Palatino Linotype"/>
          <w:b/>
          <w:i/>
        </w:rPr>
        <w:t>en el ámbito federal, estatal y municipal, es pública</w:t>
      </w:r>
      <w:r w:rsidRPr="004D5C77">
        <w:rPr>
          <w:rFonts w:ascii="Palatino Linotype" w:eastAsia="Palatino Linotype" w:hAnsi="Palatino Linotype" w:cs="Palatino Linotype"/>
          <w:i/>
        </w:rPr>
        <w:t xml:space="preserve"> y sólo podrá ser reservada temporalmente por razones de interés público y seguridad nacional, en los términos que fijen las leyes. En la interpretación de este derecho deberá prevalecer el principio de máxima publicidad. </w:t>
      </w:r>
      <w:r w:rsidRPr="004D5C77">
        <w:rPr>
          <w:rFonts w:ascii="Palatino Linotype" w:eastAsia="Palatino Linotype" w:hAnsi="Palatino Linotype" w:cs="Palatino Linotype"/>
          <w:b/>
          <w:i/>
        </w:rPr>
        <w:t xml:space="preserve">Los sujetos obligados deberán documentar todo acto que derive del ejercicio de sus facultades, </w:t>
      </w:r>
      <w:r w:rsidRPr="004D5C77">
        <w:rPr>
          <w:rFonts w:ascii="Palatino Linotype" w:eastAsia="Palatino Linotype" w:hAnsi="Palatino Linotype" w:cs="Palatino Linotype"/>
          <w:b/>
          <w:i/>
        </w:rPr>
        <w:lastRenderedPageBreak/>
        <w:t>competencias o funciones</w:t>
      </w:r>
      <w:r w:rsidRPr="004D5C77">
        <w:rPr>
          <w:rFonts w:ascii="Palatino Linotype" w:eastAsia="Palatino Linotype" w:hAnsi="Palatino Linotype" w:cs="Palatino Linotype"/>
          <w:i/>
        </w:rPr>
        <w:t>, la ley determinará los supuestos específicos bajo los cuales procederá la declaración de inexistencia de la información.</w:t>
      </w:r>
    </w:p>
    <w:p w14:paraId="517CB87C" w14:textId="77777777" w:rsidR="00DB26AF" w:rsidRPr="004D5C77" w:rsidRDefault="00DB26AF" w:rsidP="00DB26AF">
      <w:pPr>
        <w:ind w:left="567" w:right="567"/>
        <w:jc w:val="both"/>
        <w:rPr>
          <w:rFonts w:ascii="Palatino Linotype" w:eastAsia="Palatino Linotype" w:hAnsi="Palatino Linotype" w:cs="Palatino Linotype"/>
          <w:i/>
        </w:rPr>
      </w:pPr>
      <w:r w:rsidRPr="004D5C77">
        <w:rPr>
          <w:rFonts w:ascii="Palatino Linotype" w:eastAsia="Palatino Linotype" w:hAnsi="Palatino Linotype" w:cs="Palatino Linotype"/>
          <w:i/>
        </w:rPr>
        <w:t>II. La información que se refiere a la vida privada y los datos personales será protegida en los términos y con las excepciones que fijen las leyes.</w:t>
      </w:r>
    </w:p>
    <w:p w14:paraId="38BE57AC" w14:textId="77777777" w:rsidR="00DB26AF" w:rsidRPr="004D5C77" w:rsidRDefault="00DB26AF" w:rsidP="00DB26AF">
      <w:pPr>
        <w:ind w:left="567" w:right="567"/>
        <w:jc w:val="both"/>
        <w:rPr>
          <w:rFonts w:ascii="Palatino Linotype" w:eastAsia="Palatino Linotype" w:hAnsi="Palatino Linotype" w:cs="Palatino Linotype"/>
          <w:i/>
        </w:rPr>
      </w:pPr>
      <w:r w:rsidRPr="004D5C77">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14:paraId="7936272A" w14:textId="77777777" w:rsidR="00DB26AF" w:rsidRPr="004D5C77" w:rsidRDefault="00DB26AF" w:rsidP="00DB26AF">
      <w:pPr>
        <w:ind w:left="567" w:right="567"/>
        <w:jc w:val="both"/>
        <w:rPr>
          <w:rFonts w:ascii="Palatino Linotype" w:eastAsia="Palatino Linotype" w:hAnsi="Palatino Linotype" w:cs="Palatino Linotype"/>
          <w:i/>
        </w:rPr>
      </w:pPr>
      <w:r w:rsidRPr="004D5C77">
        <w:rPr>
          <w:rFonts w:ascii="Palatino Linotype" w:eastAsia="Palatino Linotype" w:hAnsi="Palatino Linotype" w:cs="Palatino Linotype"/>
          <w:i/>
        </w:rPr>
        <w:t>IV.   Se establecerán mecanismos de acceso a la información y procedimientos de revisión expeditos que se sustanciarán ante los organismos autónomos especializados e imparciales que establece esta Constitución.</w:t>
      </w:r>
    </w:p>
    <w:p w14:paraId="2D89739D" w14:textId="77777777" w:rsidR="00DB26AF" w:rsidRPr="004D5C77" w:rsidRDefault="00DB26AF" w:rsidP="00DB26AF">
      <w:pPr>
        <w:ind w:left="567" w:right="567"/>
        <w:jc w:val="both"/>
        <w:rPr>
          <w:rFonts w:ascii="Palatino Linotype" w:eastAsia="Palatino Linotype" w:hAnsi="Palatino Linotype" w:cs="Palatino Linotype"/>
          <w:i/>
        </w:rPr>
      </w:pPr>
      <w:r w:rsidRPr="004D5C77">
        <w:rPr>
          <w:rFonts w:ascii="Palatino Linotype" w:eastAsia="Palatino Linotype" w:hAnsi="Palatino Linotype" w:cs="Palatino Linotype"/>
          <w:b/>
          <w:i/>
        </w:rPr>
        <w:t>V. Los sujetos obligados deberán preservar sus documentos en archivos administrativos actualizados y publicarán, a través de los medios electrónicos disponibles</w:t>
      </w:r>
      <w:r w:rsidRPr="004D5C77">
        <w:rPr>
          <w:rFonts w:ascii="Palatino Linotype" w:eastAsia="Palatino Linotype" w:hAnsi="Palatino Linotype" w:cs="Palatino Linotype"/>
          <w:i/>
        </w:rPr>
        <w:t xml:space="preserve">, </w:t>
      </w:r>
      <w:r w:rsidRPr="004D5C77">
        <w:rPr>
          <w:rFonts w:ascii="Palatino Linotype" w:eastAsia="Palatino Linotype" w:hAnsi="Palatino Linotype" w:cs="Palatino Linotype"/>
          <w:b/>
          <w:i/>
        </w:rPr>
        <w:t xml:space="preserve">la información completa y actualizada sobre el ejercicio de los recursos públicos </w:t>
      </w:r>
      <w:r w:rsidRPr="004D5C77">
        <w:rPr>
          <w:rFonts w:ascii="Palatino Linotype" w:eastAsia="Palatino Linotype" w:hAnsi="Palatino Linotype" w:cs="Palatino Linotype"/>
          <w:i/>
        </w:rPr>
        <w:t>y los indicadores que permitan rendir cuenta del cumplimiento de sus objetivos y de los resultados obtenidos.</w:t>
      </w:r>
    </w:p>
    <w:p w14:paraId="0D252388" w14:textId="77777777" w:rsidR="00DB26AF" w:rsidRPr="004D5C77" w:rsidRDefault="00DB26AF" w:rsidP="00DB26AF">
      <w:pPr>
        <w:ind w:left="567" w:right="567"/>
        <w:jc w:val="both"/>
        <w:rPr>
          <w:rFonts w:ascii="Palatino Linotype" w:eastAsia="Palatino Linotype" w:hAnsi="Palatino Linotype" w:cs="Palatino Linotype"/>
          <w:i/>
        </w:rPr>
      </w:pPr>
      <w:r w:rsidRPr="004D5C77">
        <w:rPr>
          <w:rFonts w:ascii="Palatino Linotype" w:eastAsia="Palatino Linotype" w:hAnsi="Palatino Linotype" w:cs="Palatino Linotype"/>
          <w:i/>
        </w:rPr>
        <w:t>VI. Las leyes determinarán la manera en que los sujetos obligados deberán hacer pública la información relativa a los recursos públicos que entreguen a personas físicas o morales.</w:t>
      </w:r>
    </w:p>
    <w:p w14:paraId="64D0D58C" w14:textId="77777777" w:rsidR="00DB26AF" w:rsidRPr="004D5C77" w:rsidRDefault="00DB26AF" w:rsidP="00DB26AF">
      <w:pPr>
        <w:ind w:left="567" w:right="567"/>
        <w:jc w:val="both"/>
        <w:rPr>
          <w:rFonts w:ascii="Palatino Linotype" w:eastAsia="Palatino Linotype" w:hAnsi="Palatino Linotype" w:cs="Palatino Linotype"/>
          <w:i/>
        </w:rPr>
      </w:pPr>
      <w:r w:rsidRPr="004D5C77">
        <w:rPr>
          <w:rFonts w:ascii="Palatino Linotype" w:eastAsia="Palatino Linotype" w:hAnsi="Palatino Linotype" w:cs="Palatino Linotype"/>
          <w:i/>
        </w:rPr>
        <w:t>VII. La inobservancia a las disposiciones en materia de acceso a la información pública será sancionada en los términos que dispongan las leyes.</w:t>
      </w:r>
    </w:p>
    <w:p w14:paraId="3A9D3E17" w14:textId="77777777" w:rsidR="00DB26AF" w:rsidRPr="004D5C77" w:rsidRDefault="00DB26AF" w:rsidP="00DB26AF">
      <w:pPr>
        <w:ind w:left="567" w:right="567"/>
        <w:jc w:val="both"/>
        <w:rPr>
          <w:rFonts w:ascii="Palatino Linotype" w:eastAsia="Palatino Linotype" w:hAnsi="Palatino Linotype" w:cs="Palatino Linotype"/>
          <w:i/>
        </w:rPr>
      </w:pPr>
      <w:r w:rsidRPr="004D5C77">
        <w:rPr>
          <w:rFonts w:ascii="Palatino Linotype" w:eastAsia="Palatino Linotype" w:hAnsi="Palatino Linotype" w:cs="Palatino Linotype"/>
          <w:i/>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3D63D737" w14:textId="77777777" w:rsidR="00DB26AF" w:rsidRPr="004D5C77" w:rsidRDefault="00DB26AF" w:rsidP="00DB26AF">
      <w:pPr>
        <w:ind w:left="567" w:right="567"/>
        <w:jc w:val="both"/>
        <w:rPr>
          <w:rFonts w:ascii="Palatino Linotype" w:eastAsia="Palatino Linotype" w:hAnsi="Palatino Linotype" w:cs="Palatino Linotype"/>
          <w:i/>
        </w:rPr>
      </w:pPr>
      <w:r w:rsidRPr="004D5C77">
        <w:rPr>
          <w:rFonts w:ascii="Palatino Linotype" w:eastAsia="Palatino Linotype" w:hAnsi="Palatino Linotype" w:cs="Palatino Linotype"/>
          <w:i/>
        </w:rPr>
        <w:t>…</w:t>
      </w:r>
    </w:p>
    <w:p w14:paraId="3A44312C" w14:textId="77777777" w:rsidR="00DB26AF" w:rsidRPr="004D5C77" w:rsidRDefault="00DB26AF" w:rsidP="00DB26AF">
      <w:pPr>
        <w:ind w:left="567" w:right="567"/>
        <w:jc w:val="both"/>
        <w:rPr>
          <w:rFonts w:ascii="Palatino Linotype" w:eastAsia="Palatino Linotype" w:hAnsi="Palatino Linotype" w:cs="Palatino Linotype"/>
          <w:i/>
        </w:rPr>
      </w:pPr>
      <w:r w:rsidRPr="004D5C77">
        <w:rPr>
          <w:rFonts w:ascii="Palatino Linotype" w:eastAsia="Palatino Linotype" w:hAnsi="Palatino Linotype" w:cs="Palatino Linotype"/>
          <w:i/>
        </w:rPr>
        <w:t>La ley establecerá aquella información que se considere reservada o confidencial.</w:t>
      </w:r>
    </w:p>
    <w:p w14:paraId="651F36CE" w14:textId="77777777" w:rsidR="00DB26AF" w:rsidRPr="004D5C77" w:rsidRDefault="00DB26AF" w:rsidP="00DB26AF">
      <w:pPr>
        <w:spacing w:line="360" w:lineRule="auto"/>
        <w:jc w:val="both"/>
        <w:rPr>
          <w:rFonts w:ascii="Palatino Linotype" w:eastAsia="Palatino Linotype" w:hAnsi="Palatino Linotype" w:cs="Palatino Linotype"/>
        </w:rPr>
      </w:pPr>
    </w:p>
    <w:p w14:paraId="79866429" w14:textId="77777777" w:rsidR="00DB26AF" w:rsidRPr="004D5C77" w:rsidRDefault="00DB26AF" w:rsidP="00DB26AF">
      <w:pPr>
        <w:spacing w:line="360" w:lineRule="auto"/>
        <w:jc w:val="both"/>
        <w:rPr>
          <w:rFonts w:ascii="Palatino Linotype" w:eastAsia="Palatino Linotype" w:hAnsi="Palatino Linotype" w:cs="Palatino Linotype"/>
        </w:rPr>
      </w:pPr>
      <w:r w:rsidRPr="004D5C77">
        <w:rPr>
          <w:rFonts w:ascii="Palatino Linotype" w:eastAsia="Palatino Linotype" w:hAnsi="Palatino Linotype" w:cs="Palatino Linotype"/>
        </w:rPr>
        <w:t>Por su parte, la Constitución Política del Estado Libre y Soberano de México, en su artículo 5°, dispone en su parte conducente, lo siguiente:</w:t>
      </w:r>
    </w:p>
    <w:p w14:paraId="33BD653E" w14:textId="77777777" w:rsidR="00DB26AF" w:rsidRPr="004D5C77" w:rsidRDefault="00DB26AF" w:rsidP="00DB26AF">
      <w:pPr>
        <w:spacing w:line="360" w:lineRule="auto"/>
        <w:jc w:val="both"/>
        <w:rPr>
          <w:rFonts w:ascii="Palatino Linotype" w:eastAsia="Palatino Linotype" w:hAnsi="Palatino Linotype" w:cs="Palatino Linotype"/>
        </w:rPr>
      </w:pPr>
    </w:p>
    <w:p w14:paraId="03E1C82E" w14:textId="77777777" w:rsidR="00DB26AF" w:rsidRPr="004D5C77" w:rsidRDefault="00DB26AF" w:rsidP="00DB26AF">
      <w:pPr>
        <w:ind w:left="567" w:right="567"/>
        <w:jc w:val="both"/>
        <w:rPr>
          <w:rFonts w:ascii="Palatino Linotype" w:eastAsia="Palatino Linotype" w:hAnsi="Palatino Linotype" w:cs="Palatino Linotype"/>
          <w:i/>
        </w:rPr>
      </w:pPr>
      <w:r w:rsidRPr="004D5C77">
        <w:rPr>
          <w:rFonts w:ascii="Palatino Linotype" w:eastAsia="Palatino Linotype" w:hAnsi="Palatino Linotype" w:cs="Palatino Linotype"/>
          <w:b/>
          <w:i/>
        </w:rPr>
        <w:lastRenderedPageBreak/>
        <w:t>Artículo 5</w:t>
      </w:r>
      <w:r w:rsidRPr="004D5C77">
        <w:rPr>
          <w:rFonts w:ascii="Palatino Linotype" w:eastAsia="Palatino Linotype" w:hAnsi="Palatino Linotype" w:cs="Palatino Linotype"/>
          <w:i/>
        </w:rPr>
        <w:t xml:space="preserve">. (…) </w:t>
      </w:r>
    </w:p>
    <w:p w14:paraId="07C93939" w14:textId="77777777" w:rsidR="00DB26AF" w:rsidRPr="004D5C77" w:rsidRDefault="00DB26AF" w:rsidP="00DB26AF">
      <w:pPr>
        <w:ind w:left="567" w:right="567"/>
        <w:jc w:val="both"/>
        <w:rPr>
          <w:rFonts w:ascii="Palatino Linotype" w:eastAsia="Palatino Linotype" w:hAnsi="Palatino Linotype" w:cs="Palatino Linotype"/>
          <w:i/>
        </w:rPr>
      </w:pPr>
      <w:r w:rsidRPr="004D5C77">
        <w:rPr>
          <w:rFonts w:ascii="Palatino Linotype" w:eastAsia="Palatino Linotype" w:hAnsi="Palatino Linotype" w:cs="Palatino Linotype"/>
          <w:i/>
        </w:rPr>
        <w:t xml:space="preserve">El derecho a la información será garantizado por el Estado. La ley establecerá las previsiones que permitan asegurar la protección, el respeto y la difusión de este derecho. </w:t>
      </w:r>
    </w:p>
    <w:p w14:paraId="4DA4EF23" w14:textId="77777777" w:rsidR="00DB26AF" w:rsidRPr="004D5C77" w:rsidRDefault="00DB26AF" w:rsidP="00DB26AF">
      <w:pPr>
        <w:ind w:left="567" w:right="567"/>
        <w:jc w:val="both"/>
        <w:rPr>
          <w:rFonts w:ascii="Palatino Linotype" w:eastAsia="Palatino Linotype" w:hAnsi="Palatino Linotype" w:cs="Palatino Linotype"/>
          <w:i/>
        </w:rPr>
      </w:pPr>
    </w:p>
    <w:p w14:paraId="4B76EABB" w14:textId="77777777" w:rsidR="00DB26AF" w:rsidRPr="004D5C77" w:rsidRDefault="00DB26AF" w:rsidP="00DB26AF">
      <w:pPr>
        <w:ind w:left="567" w:right="567"/>
        <w:jc w:val="both"/>
        <w:rPr>
          <w:rFonts w:ascii="Palatino Linotype" w:eastAsia="Palatino Linotype" w:hAnsi="Palatino Linotype" w:cs="Palatino Linotype"/>
          <w:i/>
        </w:rPr>
      </w:pPr>
      <w:r w:rsidRPr="004D5C77">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C17D9AF" w14:textId="77777777" w:rsidR="00DB26AF" w:rsidRPr="004D5C77" w:rsidRDefault="00DB26AF" w:rsidP="00DB26AF">
      <w:pPr>
        <w:ind w:left="567" w:right="567"/>
        <w:jc w:val="both"/>
        <w:rPr>
          <w:rFonts w:ascii="Palatino Linotype" w:eastAsia="Palatino Linotype" w:hAnsi="Palatino Linotype" w:cs="Palatino Linotype"/>
          <w:i/>
        </w:rPr>
      </w:pPr>
    </w:p>
    <w:p w14:paraId="2A06C892" w14:textId="77777777" w:rsidR="00DB26AF" w:rsidRPr="004D5C77" w:rsidRDefault="00DB26AF" w:rsidP="00DB26AF">
      <w:pPr>
        <w:ind w:left="567" w:right="567"/>
        <w:jc w:val="both"/>
        <w:rPr>
          <w:rFonts w:ascii="Palatino Linotype" w:eastAsia="Palatino Linotype" w:hAnsi="Palatino Linotype" w:cs="Palatino Linotype"/>
          <w:i/>
        </w:rPr>
      </w:pPr>
      <w:r w:rsidRPr="004D5C77">
        <w:rPr>
          <w:rFonts w:ascii="Palatino Linotype" w:eastAsia="Palatino Linotype" w:hAnsi="Palatino Linotype" w:cs="Palatino Linotype"/>
          <w:i/>
        </w:rPr>
        <w:t>Este derecho se regirá por los principios y bases siguientes:</w:t>
      </w:r>
    </w:p>
    <w:p w14:paraId="61495324" w14:textId="77777777" w:rsidR="00DB26AF" w:rsidRPr="004D5C77" w:rsidRDefault="00DB26AF" w:rsidP="00DB26AF">
      <w:pPr>
        <w:ind w:left="567" w:right="567"/>
        <w:jc w:val="both"/>
        <w:rPr>
          <w:rFonts w:ascii="Palatino Linotype" w:eastAsia="Palatino Linotype" w:hAnsi="Palatino Linotype" w:cs="Palatino Linotype"/>
          <w:i/>
        </w:rPr>
      </w:pPr>
    </w:p>
    <w:p w14:paraId="55077E91" w14:textId="77777777" w:rsidR="00DB26AF" w:rsidRPr="004D5C77" w:rsidRDefault="00DB26AF" w:rsidP="00DB26AF">
      <w:pPr>
        <w:ind w:left="567" w:right="567"/>
        <w:jc w:val="both"/>
        <w:rPr>
          <w:rFonts w:ascii="Palatino Linotype" w:eastAsia="Palatino Linotype" w:hAnsi="Palatino Linotype" w:cs="Palatino Linotype"/>
          <w:i/>
        </w:rPr>
      </w:pPr>
      <w:r w:rsidRPr="004D5C77">
        <w:rPr>
          <w:rFonts w:ascii="Palatino Linotype" w:eastAsia="Palatino Linotype" w:hAnsi="Palatino Linotype" w:cs="Palatino Linotype"/>
          <w:i/>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B8F6F7F" w14:textId="77777777" w:rsidR="00DB26AF" w:rsidRPr="004D5C77" w:rsidRDefault="00DB26AF" w:rsidP="00DB26AF">
      <w:pPr>
        <w:ind w:left="567" w:right="567"/>
        <w:jc w:val="both"/>
        <w:rPr>
          <w:rFonts w:ascii="Palatino Linotype" w:eastAsia="Palatino Linotype" w:hAnsi="Palatino Linotype" w:cs="Palatino Linotype"/>
          <w:i/>
        </w:rPr>
      </w:pPr>
      <w:r w:rsidRPr="004D5C77">
        <w:rPr>
          <w:rFonts w:ascii="Palatino Linotype" w:eastAsia="Palatino Linotype" w:hAnsi="Palatino Linotype" w:cs="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14:paraId="68B52769" w14:textId="77777777" w:rsidR="00DB26AF" w:rsidRPr="004D5C77" w:rsidRDefault="00DB26AF" w:rsidP="00DB26AF">
      <w:pPr>
        <w:ind w:left="567" w:right="567"/>
        <w:jc w:val="both"/>
        <w:rPr>
          <w:rFonts w:ascii="Palatino Linotype" w:eastAsia="Palatino Linotype" w:hAnsi="Palatino Linotype" w:cs="Palatino Linotype"/>
          <w:i/>
        </w:rPr>
      </w:pPr>
      <w:r w:rsidRPr="004D5C77">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14:paraId="08B5E3E7" w14:textId="77777777" w:rsidR="00DB26AF" w:rsidRPr="004D5C77" w:rsidRDefault="00DB26AF" w:rsidP="00DB26AF">
      <w:pPr>
        <w:ind w:left="567" w:right="567"/>
        <w:jc w:val="both"/>
        <w:rPr>
          <w:rFonts w:ascii="Palatino Linotype" w:eastAsia="Palatino Linotype" w:hAnsi="Palatino Linotype" w:cs="Palatino Linotype"/>
          <w:i/>
        </w:rPr>
      </w:pPr>
      <w:r w:rsidRPr="004D5C77">
        <w:rPr>
          <w:rFonts w:ascii="Palatino Linotype" w:eastAsia="Palatino Linotype" w:hAnsi="Palatino Linotype" w:cs="Palatino Linotype"/>
          <w:i/>
        </w:rPr>
        <w:t>IV. Se establecerán mecanismos de acceso a la información y procedimientos de revisión expeditos que se sustanciarán ante el organismo autónomo especializado e imparcial que establece esta Constitución.</w:t>
      </w:r>
    </w:p>
    <w:p w14:paraId="44F4D8F4" w14:textId="77777777" w:rsidR="00DB26AF" w:rsidRPr="004D5C77" w:rsidRDefault="00DB26AF" w:rsidP="00DB26AF">
      <w:pPr>
        <w:ind w:left="567" w:right="567"/>
        <w:jc w:val="both"/>
        <w:rPr>
          <w:rFonts w:ascii="Palatino Linotype" w:eastAsia="Palatino Linotype" w:hAnsi="Palatino Linotype" w:cs="Palatino Linotype"/>
          <w:i/>
        </w:rPr>
      </w:pPr>
      <w:r w:rsidRPr="004D5C77">
        <w:rPr>
          <w:rFonts w:ascii="Palatino Linotype" w:eastAsia="Palatino Linotype" w:hAnsi="Palatino Linotype" w:cs="Palatino Linotype"/>
          <w:i/>
        </w:rPr>
        <w:lastRenderedPageBreak/>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033DFC9" w14:textId="77777777" w:rsidR="00DB26AF" w:rsidRPr="004D5C77" w:rsidRDefault="00DB26AF" w:rsidP="00DB26AF">
      <w:pPr>
        <w:ind w:left="567" w:right="567"/>
        <w:jc w:val="both"/>
        <w:rPr>
          <w:rFonts w:ascii="Palatino Linotype" w:eastAsia="Palatino Linotype" w:hAnsi="Palatino Linotype" w:cs="Palatino Linotype"/>
          <w:i/>
        </w:rPr>
      </w:pPr>
      <w:r w:rsidRPr="004D5C77">
        <w:rPr>
          <w:rFonts w:ascii="Palatino Linotype" w:eastAsia="Palatino Linotype" w:hAnsi="Palatino Linotype" w:cs="Palatino Linotype"/>
          <w:i/>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611CDF02" w14:textId="77777777" w:rsidR="00DB26AF" w:rsidRPr="004D5C77" w:rsidRDefault="00DB26AF" w:rsidP="00DB26AF">
      <w:pPr>
        <w:ind w:left="567" w:right="567"/>
        <w:jc w:val="both"/>
        <w:rPr>
          <w:rFonts w:ascii="Palatino Linotype" w:eastAsia="Palatino Linotype" w:hAnsi="Palatino Linotype" w:cs="Palatino Linotype"/>
          <w:i/>
        </w:rPr>
      </w:pPr>
      <w:r w:rsidRPr="004D5C77">
        <w:rPr>
          <w:rFonts w:ascii="Palatino Linotype" w:eastAsia="Palatino Linotype" w:hAnsi="Palatino Linotype" w:cs="Palatino Linotype"/>
          <w:i/>
        </w:rPr>
        <w:t>VII. La ley reglamentaria, determinará la manera en que los sujetos obligados deberán hacer pública la información relativa a los recursos públicos que entreguen a personas físicas o jurídicas colectivas.</w:t>
      </w:r>
    </w:p>
    <w:p w14:paraId="2BA44A63" w14:textId="77777777" w:rsidR="00DB26AF" w:rsidRPr="004D5C77" w:rsidRDefault="00DB26AF" w:rsidP="00DB26AF">
      <w:pPr>
        <w:spacing w:line="360" w:lineRule="auto"/>
        <w:jc w:val="both"/>
        <w:rPr>
          <w:rFonts w:ascii="Palatino Linotype" w:eastAsia="Palatino Linotype" w:hAnsi="Palatino Linotype" w:cs="Palatino Linotype"/>
        </w:rPr>
      </w:pPr>
    </w:p>
    <w:p w14:paraId="58C68717" w14:textId="00DA635A" w:rsidR="00DB26AF" w:rsidRPr="004D5C77" w:rsidRDefault="00DB26AF" w:rsidP="00DB26AF">
      <w:pPr>
        <w:spacing w:line="360" w:lineRule="auto"/>
        <w:jc w:val="both"/>
        <w:rPr>
          <w:rFonts w:ascii="Palatino Linotype" w:eastAsia="Palatino Linotype" w:hAnsi="Palatino Linotype" w:cs="Palatino Linotype"/>
        </w:rPr>
      </w:pPr>
      <w:r w:rsidRPr="004D5C77">
        <w:rPr>
          <w:rFonts w:ascii="Palatino Linotype" w:eastAsia="Palatino Linotype" w:hAnsi="Palatino Linotype" w:cs="Palatino Linotype"/>
        </w:rPr>
        <w:t>En ese orden de ideas, la Ley de Transparencia y Acceso a la Información Pública del Estado de México y Municipios, prev</w:t>
      </w:r>
      <w:r w:rsidR="00E14128">
        <w:rPr>
          <w:rFonts w:ascii="Palatino Linotype" w:eastAsia="Palatino Linotype" w:hAnsi="Palatino Linotype" w:cs="Palatino Linotype"/>
        </w:rPr>
        <w:t>é en su artículo 23, fracción I</w:t>
      </w:r>
      <w:r w:rsidRPr="004D5C77">
        <w:rPr>
          <w:rFonts w:ascii="Palatino Linotype" w:eastAsia="Palatino Linotype" w:hAnsi="Palatino Linotype" w:cs="Palatino Linotype"/>
        </w:rPr>
        <w:t>, lo siguiente:</w:t>
      </w:r>
    </w:p>
    <w:p w14:paraId="53395000" w14:textId="77777777" w:rsidR="00DB26AF" w:rsidRPr="004D5C77" w:rsidRDefault="00DB26AF" w:rsidP="00DB26AF">
      <w:pPr>
        <w:spacing w:line="360" w:lineRule="auto"/>
        <w:jc w:val="both"/>
        <w:rPr>
          <w:rFonts w:ascii="Palatino Linotype" w:eastAsia="Palatino Linotype" w:hAnsi="Palatino Linotype" w:cs="Palatino Linotype"/>
        </w:rPr>
      </w:pPr>
    </w:p>
    <w:p w14:paraId="58BEF740" w14:textId="77777777" w:rsidR="00DB26AF" w:rsidRPr="004D5C77" w:rsidRDefault="00DB26AF" w:rsidP="00DB26AF">
      <w:pPr>
        <w:ind w:left="567" w:right="567"/>
        <w:jc w:val="both"/>
        <w:rPr>
          <w:rFonts w:ascii="Palatino Linotype" w:eastAsia="Palatino Linotype" w:hAnsi="Palatino Linotype" w:cs="Palatino Linotype"/>
          <w:i/>
        </w:rPr>
      </w:pPr>
      <w:r w:rsidRPr="004D5C77">
        <w:rPr>
          <w:rFonts w:ascii="Palatino Linotype" w:eastAsia="Palatino Linotype" w:hAnsi="Palatino Linotype" w:cs="Palatino Linotype"/>
          <w:b/>
          <w:i/>
        </w:rPr>
        <w:t>Artículo 23.</w:t>
      </w:r>
      <w:r w:rsidRPr="004D5C77">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14:paraId="3C02EC1D" w14:textId="72E0985C" w:rsidR="00DB26AF" w:rsidRPr="004D5C77" w:rsidRDefault="00E14128" w:rsidP="00DB26AF">
      <w:pPr>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I</w:t>
      </w:r>
      <w:r w:rsidR="00DB26AF" w:rsidRPr="004D5C77">
        <w:rPr>
          <w:rFonts w:ascii="Palatino Linotype" w:eastAsia="Palatino Linotype" w:hAnsi="Palatino Linotype" w:cs="Palatino Linotype"/>
          <w:i/>
        </w:rPr>
        <w:t xml:space="preserve"> </w:t>
      </w:r>
      <w:r w:rsidRPr="00E14128">
        <w:rPr>
          <w:rFonts w:ascii="Palatino Linotype" w:eastAsia="Palatino Linotype" w:hAnsi="Palatino Linotype" w:cs="Palatino Linotype"/>
          <w:i/>
        </w:rPr>
        <w:t xml:space="preserve">El Poder Ejecutivo del Estado de México, las dependencias, organismos auxiliares, órganos, entidades, fideicomisos y fondos públicos, así como </w:t>
      </w:r>
      <w:r w:rsidRPr="00E14128">
        <w:rPr>
          <w:rFonts w:ascii="Palatino Linotype" w:eastAsia="Palatino Linotype" w:hAnsi="Palatino Linotype" w:cs="Palatino Linotype"/>
          <w:b/>
          <w:i/>
        </w:rPr>
        <w:t>la Procuraduría General de Justicia</w:t>
      </w:r>
      <w:r w:rsidRPr="00E14128">
        <w:rPr>
          <w:rFonts w:ascii="Palatino Linotype" w:eastAsia="Palatino Linotype" w:hAnsi="Palatino Linotype" w:cs="Palatino Linotype"/>
          <w:i/>
        </w:rPr>
        <w:t>;</w:t>
      </w:r>
    </w:p>
    <w:p w14:paraId="5728D918" w14:textId="77777777" w:rsidR="00DB26AF" w:rsidRPr="004D5C77" w:rsidRDefault="00DB26AF" w:rsidP="00DB26AF">
      <w:pPr>
        <w:ind w:left="567" w:right="567"/>
        <w:jc w:val="both"/>
        <w:rPr>
          <w:rFonts w:ascii="Palatino Linotype" w:eastAsia="Palatino Linotype" w:hAnsi="Palatino Linotype" w:cs="Palatino Linotype"/>
          <w:i/>
        </w:rPr>
      </w:pPr>
      <w:r w:rsidRPr="004D5C77">
        <w:rPr>
          <w:rFonts w:ascii="Palatino Linotype" w:eastAsia="Palatino Linotype" w:hAnsi="Palatino Linotype" w:cs="Palatino Linotype"/>
          <w:i/>
        </w:rPr>
        <w:t>(…)</w:t>
      </w:r>
    </w:p>
    <w:p w14:paraId="551D4F46" w14:textId="77777777" w:rsidR="00DB26AF" w:rsidRPr="004D5C77" w:rsidRDefault="00DB26AF" w:rsidP="00DB26AF">
      <w:pPr>
        <w:spacing w:line="360" w:lineRule="auto"/>
        <w:jc w:val="both"/>
        <w:rPr>
          <w:rFonts w:ascii="Palatino Linotype" w:eastAsia="Palatino Linotype" w:hAnsi="Palatino Linotype" w:cs="Palatino Linotype"/>
        </w:rPr>
      </w:pPr>
    </w:p>
    <w:p w14:paraId="60771D4D" w14:textId="77777777" w:rsidR="00DB26AF" w:rsidRPr="004D5C77" w:rsidRDefault="00DB26AF" w:rsidP="00DB26AF">
      <w:pPr>
        <w:spacing w:line="360" w:lineRule="auto"/>
        <w:jc w:val="both"/>
        <w:rPr>
          <w:rFonts w:ascii="Palatino Linotype" w:eastAsia="Palatino Linotype" w:hAnsi="Palatino Linotype" w:cs="Palatino Linotype"/>
        </w:rPr>
      </w:pPr>
      <w:r w:rsidRPr="004D5C77">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w:t>
      </w:r>
      <w:r w:rsidRPr="004D5C77">
        <w:rPr>
          <w:rFonts w:ascii="Palatino Linotype" w:eastAsia="Palatino Linotype" w:hAnsi="Palatino Linotype" w:cs="Palatino Linotype"/>
        </w:rPr>
        <w:lastRenderedPageBreak/>
        <w:t>la Ciudad de México, o Municipales, con el fin de que los particulares conozcan toda aquella información que es considerada como pública.</w:t>
      </w:r>
    </w:p>
    <w:p w14:paraId="54ABE9E3" w14:textId="77777777" w:rsidR="00DB26AF" w:rsidRPr="004D5C77" w:rsidRDefault="00DB26AF" w:rsidP="00DB26A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A27C8EE" w14:textId="2842D2E0" w:rsidR="00922945" w:rsidRDefault="00DB26AF" w:rsidP="00650D3F">
      <w:pPr>
        <w:pBdr>
          <w:top w:val="nil"/>
          <w:left w:val="nil"/>
          <w:bottom w:val="nil"/>
          <w:right w:val="nil"/>
          <w:between w:val="nil"/>
        </w:pBdr>
        <w:spacing w:line="360" w:lineRule="auto"/>
        <w:jc w:val="both"/>
        <w:rPr>
          <w:rFonts w:ascii="Palatino Linotype" w:eastAsia="Palatino Linotype" w:hAnsi="Palatino Linotype" w:cs="Palatino Linotype"/>
          <w:bCs/>
          <w:color w:val="000000"/>
        </w:rPr>
      </w:pPr>
      <w:r w:rsidRPr="004D5C77">
        <w:rPr>
          <w:rFonts w:ascii="Palatino Linotype" w:eastAsia="Palatino Linotype" w:hAnsi="Palatino Linotype" w:cs="Palatino Linotype"/>
          <w:color w:val="000000"/>
        </w:rPr>
        <w:t xml:space="preserve">En segundo término, </w:t>
      </w:r>
      <w:r w:rsidR="00922945">
        <w:rPr>
          <w:rFonts w:ascii="Palatino Linotype" w:eastAsia="Palatino Linotype" w:hAnsi="Palatino Linotype" w:cs="Palatino Linotype"/>
          <w:color w:val="000000"/>
        </w:rPr>
        <w:t xml:space="preserve">es menester subrayar que el Sujeto Obligado respondió en ambas solicitudes de información; sin embargo, mientras que </w:t>
      </w:r>
      <w:r w:rsidR="00922945" w:rsidRPr="004D5C77">
        <w:rPr>
          <w:rFonts w:ascii="Palatino Linotype" w:eastAsia="Palatino Linotype" w:hAnsi="Palatino Linotype" w:cs="Palatino Linotype"/>
          <w:color w:val="000000"/>
        </w:rPr>
        <w:t xml:space="preserve">respecto de la solicitud </w:t>
      </w:r>
      <w:r w:rsidR="00922945" w:rsidRPr="00922945">
        <w:rPr>
          <w:rFonts w:ascii="Palatino Linotype" w:eastAsia="Palatino Linotype" w:hAnsi="Palatino Linotype" w:cs="Palatino Linotype"/>
          <w:b/>
          <w:bCs/>
          <w:color w:val="000000"/>
        </w:rPr>
        <w:t>01028/FGJ/IP/2021</w:t>
      </w:r>
      <w:r w:rsidR="00922945" w:rsidRPr="004D5C77">
        <w:rPr>
          <w:rFonts w:ascii="Palatino Linotype" w:eastAsia="Palatino Linotype" w:hAnsi="Palatino Linotype" w:cs="Palatino Linotype"/>
          <w:color w:val="000000"/>
        </w:rPr>
        <w:t>, re</w:t>
      </w:r>
      <w:r w:rsidR="00922945">
        <w:rPr>
          <w:rFonts w:ascii="Palatino Linotype" w:eastAsia="Palatino Linotype" w:hAnsi="Palatino Linotype" w:cs="Palatino Linotype"/>
          <w:color w:val="000000"/>
        </w:rPr>
        <w:t xml:space="preserve">mitió treinta y cuatro contratos para los años 2015 al 2018, </w:t>
      </w:r>
      <w:r w:rsidR="00922945" w:rsidRPr="00D703B9">
        <w:rPr>
          <w:rFonts w:ascii="Palatino Linotype" w:eastAsia="Palatino Linotype" w:hAnsi="Palatino Linotype" w:cs="Palatino Linotype"/>
          <w:color w:val="000000"/>
        </w:rPr>
        <w:t>ocho contratos del año 2019; dieciocho contratos del año 2019; y seis contrat</w:t>
      </w:r>
      <w:r w:rsidR="00922945">
        <w:rPr>
          <w:rFonts w:ascii="Palatino Linotype" w:eastAsia="Palatino Linotype" w:hAnsi="Palatino Linotype" w:cs="Palatino Linotype"/>
          <w:color w:val="000000"/>
        </w:rPr>
        <w:t xml:space="preserve">os correspondientes al año 2021; a lo requerido en la solicitud </w:t>
      </w:r>
      <w:r w:rsidR="00922945">
        <w:rPr>
          <w:rFonts w:ascii="Palatino Linotype" w:eastAsia="Palatino Linotype" w:hAnsi="Palatino Linotype" w:cs="Palatino Linotype"/>
          <w:b/>
          <w:bCs/>
          <w:color w:val="000000"/>
        </w:rPr>
        <w:t>01026</w:t>
      </w:r>
      <w:r w:rsidR="00922945" w:rsidRPr="00922945">
        <w:rPr>
          <w:rFonts w:ascii="Palatino Linotype" w:eastAsia="Palatino Linotype" w:hAnsi="Palatino Linotype" w:cs="Palatino Linotype"/>
          <w:b/>
          <w:bCs/>
          <w:color w:val="000000"/>
        </w:rPr>
        <w:t>/FGJ/IP/2021</w:t>
      </w:r>
      <w:r w:rsidR="00922945">
        <w:rPr>
          <w:rFonts w:ascii="Palatino Linotype" w:eastAsia="Palatino Linotype" w:hAnsi="Palatino Linotype" w:cs="Palatino Linotype"/>
          <w:bCs/>
          <w:color w:val="000000"/>
        </w:rPr>
        <w:t>, respondió que no se encontró contrato alguno con la empresa referida por la particular.</w:t>
      </w:r>
      <w:r w:rsidR="00FF5593">
        <w:rPr>
          <w:rFonts w:ascii="Palatino Linotype" w:eastAsia="Palatino Linotype" w:hAnsi="Palatino Linotype" w:cs="Palatino Linotype"/>
          <w:bCs/>
          <w:color w:val="000000"/>
        </w:rPr>
        <w:t xml:space="preserve"> </w:t>
      </w:r>
      <w:r w:rsidR="00922945">
        <w:rPr>
          <w:rFonts w:ascii="Palatino Linotype" w:eastAsia="Palatino Linotype" w:hAnsi="Palatino Linotype" w:cs="Palatino Linotype"/>
          <w:bCs/>
          <w:color w:val="000000"/>
        </w:rPr>
        <w:t xml:space="preserve">Al respecto, la Recurrente se inconformó </w:t>
      </w:r>
      <w:r w:rsidR="005575EB">
        <w:rPr>
          <w:rFonts w:ascii="Palatino Linotype" w:eastAsia="Palatino Linotype" w:hAnsi="Palatino Linotype" w:cs="Palatino Linotype"/>
          <w:bCs/>
          <w:color w:val="000000"/>
        </w:rPr>
        <w:t>porque consideró que no se le respondió lo solicitado, sino que únicamente se le entregaron anexos.</w:t>
      </w:r>
    </w:p>
    <w:p w14:paraId="47CDF13B" w14:textId="77777777" w:rsidR="005575EB" w:rsidRPr="00AE254B" w:rsidRDefault="005575EB" w:rsidP="00650D3F">
      <w:pPr>
        <w:pBdr>
          <w:top w:val="nil"/>
          <w:left w:val="nil"/>
          <w:bottom w:val="nil"/>
          <w:right w:val="nil"/>
          <w:between w:val="nil"/>
        </w:pBdr>
        <w:spacing w:line="360" w:lineRule="auto"/>
        <w:jc w:val="both"/>
        <w:rPr>
          <w:rFonts w:ascii="Palatino Linotype" w:eastAsia="Palatino Linotype" w:hAnsi="Palatino Linotype" w:cs="Palatino Linotype"/>
          <w:bCs/>
          <w:color w:val="000000"/>
        </w:rPr>
      </w:pPr>
    </w:p>
    <w:p w14:paraId="632BC8A1" w14:textId="73F70070" w:rsidR="005575EB" w:rsidRPr="00AE254B" w:rsidRDefault="005575EB" w:rsidP="00650D3F">
      <w:pPr>
        <w:pBdr>
          <w:top w:val="nil"/>
          <w:left w:val="nil"/>
          <w:bottom w:val="nil"/>
          <w:right w:val="nil"/>
          <w:between w:val="nil"/>
        </w:pBdr>
        <w:spacing w:line="360" w:lineRule="auto"/>
        <w:jc w:val="both"/>
        <w:rPr>
          <w:rFonts w:ascii="Palatino Linotype" w:eastAsia="Palatino Linotype" w:hAnsi="Palatino Linotype" w:cs="Palatino Linotype"/>
          <w:bCs/>
          <w:color w:val="000000"/>
        </w:rPr>
      </w:pPr>
      <w:r w:rsidRPr="00AE254B">
        <w:rPr>
          <w:rFonts w:ascii="Palatino Linotype" w:eastAsia="Palatino Linotype" w:hAnsi="Palatino Linotype" w:cs="Palatino Linotype"/>
          <w:bCs/>
          <w:color w:val="000000"/>
        </w:rPr>
        <w:t xml:space="preserve">Así, </w:t>
      </w:r>
      <w:r w:rsidR="00212C6E" w:rsidRPr="00AE254B">
        <w:rPr>
          <w:rFonts w:ascii="Palatino Linotype" w:eastAsia="Palatino Linotype" w:hAnsi="Palatino Linotype" w:cs="Palatino Linotype"/>
          <w:bCs/>
          <w:color w:val="000000"/>
        </w:rPr>
        <w:t xml:space="preserve">para estar en condiciones de emitir una resolución apegada a derecho, se debe separar el estudio de las respuestas, pues es evidente que el Sujeto Obligado atendió las solicitudes en sentidos contrarios, en virtud de que hizo entrega de los contratos referidos en la solicitud </w:t>
      </w:r>
      <w:r w:rsidR="00212C6E" w:rsidRPr="00AE254B">
        <w:rPr>
          <w:rFonts w:ascii="Palatino Linotype" w:eastAsia="Palatino Linotype" w:hAnsi="Palatino Linotype" w:cs="Palatino Linotype"/>
          <w:b/>
          <w:bCs/>
          <w:color w:val="000000"/>
        </w:rPr>
        <w:t>01028/FGJ/IP/2021</w:t>
      </w:r>
      <w:r w:rsidR="00212C6E" w:rsidRPr="00AE254B">
        <w:rPr>
          <w:rFonts w:ascii="Palatino Linotype" w:eastAsia="Palatino Linotype" w:hAnsi="Palatino Linotype" w:cs="Palatino Linotype"/>
          <w:bCs/>
          <w:color w:val="000000"/>
        </w:rPr>
        <w:t xml:space="preserve">, mientras que manifestó que no se encontraron en sus archivos registros de los contratos requeridos en la solicitud </w:t>
      </w:r>
      <w:r w:rsidR="00212C6E" w:rsidRPr="00AE254B">
        <w:rPr>
          <w:rFonts w:ascii="Palatino Linotype" w:eastAsia="Palatino Linotype" w:hAnsi="Palatino Linotype" w:cs="Palatino Linotype"/>
          <w:b/>
          <w:bCs/>
          <w:color w:val="000000"/>
        </w:rPr>
        <w:t>01026/FGJ/IP/2021</w:t>
      </w:r>
      <w:r w:rsidR="00212C6E" w:rsidRPr="00AE254B">
        <w:rPr>
          <w:rFonts w:ascii="Palatino Linotype" w:eastAsia="Palatino Linotype" w:hAnsi="Palatino Linotype" w:cs="Palatino Linotype"/>
          <w:bCs/>
          <w:color w:val="000000"/>
        </w:rPr>
        <w:t>.</w:t>
      </w:r>
    </w:p>
    <w:p w14:paraId="3B48D3ED" w14:textId="77777777" w:rsidR="00212C6E" w:rsidRPr="00AE254B" w:rsidRDefault="00212C6E" w:rsidP="00650D3F">
      <w:pPr>
        <w:pBdr>
          <w:top w:val="nil"/>
          <w:left w:val="nil"/>
          <w:bottom w:val="nil"/>
          <w:right w:val="nil"/>
          <w:between w:val="nil"/>
        </w:pBdr>
        <w:spacing w:line="360" w:lineRule="auto"/>
        <w:jc w:val="both"/>
        <w:rPr>
          <w:rFonts w:ascii="Palatino Linotype" w:eastAsia="Palatino Linotype" w:hAnsi="Palatino Linotype" w:cs="Palatino Linotype"/>
          <w:bCs/>
          <w:color w:val="000000"/>
        </w:rPr>
      </w:pPr>
    </w:p>
    <w:p w14:paraId="149D1161" w14:textId="5DE8AF42" w:rsidR="00DC62A1" w:rsidRPr="00AE254B" w:rsidRDefault="00212C6E" w:rsidP="00DC62A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AE254B">
        <w:rPr>
          <w:rFonts w:ascii="Palatino Linotype" w:eastAsia="Palatino Linotype" w:hAnsi="Palatino Linotype" w:cs="Palatino Linotype"/>
          <w:bCs/>
          <w:color w:val="000000"/>
        </w:rPr>
        <w:t xml:space="preserve">En esa tesitura, </w:t>
      </w:r>
      <w:r w:rsidR="00CA0143" w:rsidRPr="00AE254B">
        <w:rPr>
          <w:rFonts w:ascii="Palatino Linotype" w:eastAsia="Palatino Linotype" w:hAnsi="Palatino Linotype" w:cs="Palatino Linotype"/>
          <w:bCs/>
          <w:color w:val="000000"/>
        </w:rPr>
        <w:t xml:space="preserve">se tiene que el Sujeto Obligado no negó la entrega de la información, sino que asumió que contaba con los documentos pretendidos por la particular en la solicitud </w:t>
      </w:r>
      <w:r w:rsidR="00CA0143" w:rsidRPr="00AE254B">
        <w:rPr>
          <w:rFonts w:ascii="Palatino Linotype" w:eastAsia="Palatino Linotype" w:hAnsi="Palatino Linotype" w:cs="Palatino Linotype"/>
          <w:b/>
          <w:bCs/>
          <w:color w:val="000000"/>
        </w:rPr>
        <w:t>01028/FGJ/IP/2021</w:t>
      </w:r>
      <w:r w:rsidR="00CA0143" w:rsidRPr="00AE254B">
        <w:rPr>
          <w:rFonts w:ascii="Palatino Linotype" w:eastAsia="Palatino Linotype" w:hAnsi="Palatino Linotype" w:cs="Palatino Linotype"/>
          <w:bCs/>
          <w:color w:val="000000"/>
        </w:rPr>
        <w:t xml:space="preserve">. Por tal motivo, </w:t>
      </w:r>
      <w:r w:rsidR="00DC62A1" w:rsidRPr="00AE254B">
        <w:rPr>
          <w:rFonts w:ascii="Palatino Linotype" w:eastAsia="Palatino Linotype" w:hAnsi="Palatino Linotype" w:cs="Palatino Linotype"/>
          <w:color w:val="000000"/>
        </w:rPr>
        <w:t xml:space="preserve">se colige que el Sujeto Obligado aceptó que genera, administra o posee la información solicitada, en virtud de que la puso a </w:t>
      </w:r>
      <w:r w:rsidR="00DC62A1" w:rsidRPr="00AE254B">
        <w:rPr>
          <w:rFonts w:ascii="Palatino Linotype" w:eastAsia="Palatino Linotype" w:hAnsi="Palatino Linotype" w:cs="Palatino Linotype"/>
          <w:color w:val="000000"/>
        </w:rPr>
        <w:lastRenderedPageBreak/>
        <w:t>disposición de la Recurrente. Por lo anterior, es dable omitir el estudio de la naturaleza jurídica de la información pública solicitada, dada la aceptación de la autoridad.</w:t>
      </w:r>
    </w:p>
    <w:p w14:paraId="68B07972" w14:textId="77777777" w:rsidR="00DC62A1" w:rsidRPr="00AE254B" w:rsidRDefault="00DC62A1" w:rsidP="00DC62A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78D25CE" w14:textId="54701F7E" w:rsidR="00CA0143" w:rsidRDefault="00DC62A1" w:rsidP="00DC62A1">
      <w:pPr>
        <w:pBdr>
          <w:top w:val="nil"/>
          <w:left w:val="nil"/>
          <w:bottom w:val="nil"/>
          <w:right w:val="nil"/>
          <w:between w:val="nil"/>
        </w:pBdr>
        <w:spacing w:line="360" w:lineRule="auto"/>
        <w:jc w:val="both"/>
        <w:rPr>
          <w:rFonts w:ascii="Palatino Linotype" w:hAnsi="Palatino Linotype"/>
          <w:lang w:eastAsia="es-ES"/>
        </w:rPr>
      </w:pPr>
      <w:r w:rsidRPr="00087187">
        <w:rPr>
          <w:rFonts w:ascii="Palatino Linotype" w:hAnsi="Palatino Linotype"/>
          <w:lang w:eastAsia="es-ES"/>
        </w:rPr>
        <w:t>Cabe recordar que el estudio de la naturaleza jurídica tiene por objeto determinar si la información requerida es generada, poseída o administrada por los sujetos obligados; por lo que e</w:t>
      </w:r>
      <w:r>
        <w:rPr>
          <w:rFonts w:ascii="Palatino Linotype" w:hAnsi="Palatino Linotype"/>
          <w:lang w:eastAsia="es-ES"/>
        </w:rPr>
        <w:t>n el caso en concreto, puesto</w:t>
      </w:r>
      <w:r w:rsidRPr="00087187">
        <w:rPr>
          <w:rFonts w:ascii="Palatino Linotype" w:hAnsi="Palatino Linotype"/>
          <w:lang w:eastAsia="es-ES"/>
        </w:rPr>
        <w:t xml:space="preserve"> que </w:t>
      </w:r>
      <w:r w:rsidRPr="004A087B">
        <w:rPr>
          <w:rFonts w:ascii="Palatino Linotype" w:hAnsi="Palatino Linotype"/>
          <w:lang w:eastAsia="es-ES"/>
        </w:rPr>
        <w:t>el Sujeto Obligado</w:t>
      </w:r>
      <w:r w:rsidRPr="00087187">
        <w:rPr>
          <w:rFonts w:ascii="Palatino Linotype" w:hAnsi="Palatino Linotype"/>
          <w:lang w:eastAsia="es-ES"/>
        </w:rPr>
        <w:t xml:space="preserve"> asumió contar con dicha información, resulta innecesario realizar el estudio correspondiente, y a nada práctico conduciría llevar a cabo dicho estudio.</w:t>
      </w:r>
    </w:p>
    <w:p w14:paraId="24C4D3B3" w14:textId="77777777" w:rsidR="00DC62A1" w:rsidRDefault="00DC62A1" w:rsidP="00DC62A1">
      <w:pPr>
        <w:pBdr>
          <w:top w:val="nil"/>
          <w:left w:val="nil"/>
          <w:bottom w:val="nil"/>
          <w:right w:val="nil"/>
          <w:between w:val="nil"/>
        </w:pBdr>
        <w:spacing w:line="360" w:lineRule="auto"/>
        <w:jc w:val="both"/>
        <w:rPr>
          <w:rFonts w:ascii="Palatino Linotype" w:hAnsi="Palatino Linotype"/>
          <w:lang w:eastAsia="es-ES"/>
        </w:rPr>
      </w:pPr>
    </w:p>
    <w:p w14:paraId="439DC941" w14:textId="580A3453" w:rsidR="00C93ED1" w:rsidRPr="00176CEF" w:rsidRDefault="00770079" w:rsidP="00C93ED1">
      <w:pPr>
        <w:spacing w:line="360" w:lineRule="auto"/>
        <w:jc w:val="both"/>
        <w:rPr>
          <w:rFonts w:ascii="Palatino Linotype" w:hAnsi="Palatino Linotype" w:cs="Arial"/>
        </w:rPr>
      </w:pPr>
      <w:r>
        <w:rPr>
          <w:rFonts w:ascii="Palatino Linotype" w:eastAsia="Palatino Linotype" w:hAnsi="Palatino Linotype" w:cs="Palatino Linotype"/>
          <w:bCs/>
          <w:color w:val="000000"/>
        </w:rPr>
        <w:t xml:space="preserve">Ahora bien, debido a que la Recurrente </w:t>
      </w:r>
      <w:r w:rsidR="00C93ED1">
        <w:rPr>
          <w:rFonts w:ascii="Palatino Linotype" w:eastAsia="Palatino Linotype" w:hAnsi="Palatino Linotype" w:cs="Palatino Linotype"/>
          <w:bCs/>
          <w:color w:val="000000"/>
        </w:rPr>
        <w:t xml:space="preserve">únicamente se dolió de que se le hizo entrega de anexos, se debe entender no le causó agravio alguno el número de contratos remitidos y su temporalidad, por lo que se le tiene por conforme en esos aspectos, pues no expresó motivos de inconformidad ante ellos. </w:t>
      </w:r>
      <w:r w:rsidR="00C93ED1" w:rsidRPr="00176CEF">
        <w:rPr>
          <w:rFonts w:ascii="Palatino Linotype" w:hAnsi="Palatino Linotype"/>
        </w:rPr>
        <w:t xml:space="preserve">En ese sentido, se </w:t>
      </w:r>
      <w:r w:rsidR="00C93ED1">
        <w:rPr>
          <w:rFonts w:ascii="Palatino Linotype" w:hAnsi="Palatino Linotype"/>
        </w:rPr>
        <w:t>considera</w:t>
      </w:r>
      <w:r w:rsidR="00C93ED1" w:rsidRPr="00176CEF">
        <w:rPr>
          <w:rFonts w:ascii="Palatino Linotype" w:hAnsi="Palatino Linotype"/>
        </w:rPr>
        <w:t xml:space="preserve"> que </w:t>
      </w:r>
      <w:r w:rsidR="00C93ED1">
        <w:rPr>
          <w:rFonts w:ascii="Palatino Linotype" w:hAnsi="Palatino Linotype"/>
        </w:rPr>
        <w:t xml:space="preserve">la </w:t>
      </w:r>
      <w:r w:rsidR="00C93ED1" w:rsidRPr="00176CEF">
        <w:rPr>
          <w:rFonts w:ascii="Palatino Linotype" w:hAnsi="Palatino Linotype"/>
        </w:rPr>
        <w:t xml:space="preserve">Recurrente consintió parcialmente la respuesta. </w:t>
      </w:r>
      <w:r w:rsidR="00C93ED1" w:rsidRPr="00176CEF">
        <w:rPr>
          <w:rFonts w:ascii="Palatino Linotype" w:hAnsi="Palatino Linotype" w:cs="Arial"/>
        </w:rPr>
        <w:t>Lo anterior es así debido a que cuando un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173E9B42" w14:textId="77777777" w:rsidR="00C93ED1" w:rsidRPr="00176CEF" w:rsidRDefault="00C93ED1" w:rsidP="00C93ED1">
      <w:pPr>
        <w:pStyle w:val="Sinespaciado"/>
        <w:spacing w:line="360" w:lineRule="auto"/>
        <w:jc w:val="both"/>
        <w:rPr>
          <w:rFonts w:ascii="Palatino Linotype" w:hAnsi="Palatino Linotype" w:cs="Arial"/>
        </w:rPr>
      </w:pPr>
    </w:p>
    <w:p w14:paraId="57D6F8E2" w14:textId="77777777" w:rsidR="00C93ED1" w:rsidRPr="00176CEF" w:rsidRDefault="00C93ED1" w:rsidP="00C93ED1">
      <w:pPr>
        <w:pStyle w:val="Sinespaciado"/>
        <w:ind w:left="567" w:right="567"/>
        <w:jc w:val="both"/>
        <w:rPr>
          <w:rFonts w:ascii="Palatino Linotype" w:hAnsi="Palatino Linotype"/>
          <w:i/>
          <w:lang w:eastAsia="es-MX"/>
        </w:rPr>
      </w:pPr>
      <w:r w:rsidRPr="00176CEF">
        <w:rPr>
          <w:rFonts w:ascii="Palatino Linotype" w:hAnsi="Palatino Linotype"/>
          <w:b/>
          <w:i/>
          <w:lang w:eastAsia="es-MX"/>
        </w:rPr>
        <w:t>REVISIÓN EN AMPARO. LOS RESOLUTIVOS NO COMBATIDOS DEBEN DECLARARSE FIRMES</w:t>
      </w:r>
      <w:r w:rsidRPr="00176CEF">
        <w:rPr>
          <w:rFonts w:ascii="Palatino Linotype" w:hAnsi="Palatino Linotype"/>
          <w:i/>
          <w:lang w:eastAsia="es-MX"/>
        </w:rPr>
        <w:t xml:space="preserve">. </w:t>
      </w:r>
    </w:p>
    <w:p w14:paraId="6D16E1FF" w14:textId="77777777" w:rsidR="00C93ED1" w:rsidRPr="00176CEF" w:rsidRDefault="00C93ED1" w:rsidP="00C93ED1">
      <w:pPr>
        <w:pStyle w:val="Sinespaciado"/>
        <w:ind w:left="567" w:right="567"/>
        <w:jc w:val="both"/>
        <w:rPr>
          <w:rFonts w:ascii="Palatino Linotype" w:hAnsi="Palatino Linotype"/>
          <w:i/>
          <w:lang w:eastAsia="es-MX"/>
        </w:rPr>
      </w:pPr>
      <w:r w:rsidRPr="00176CEF">
        <w:rPr>
          <w:rFonts w:ascii="Palatino Linotype" w:hAnsi="Palatino Linotype"/>
          <w:i/>
          <w:lang w:eastAsia="es-MX"/>
        </w:rPr>
        <w:t xml:space="preserve">Cuando algún resolutivo de la sentencia impugnada afecta a la recurrente, y ésta no expresa agravio en contra de las consideraciones que le sirven de base, dicho </w:t>
      </w:r>
      <w:r w:rsidRPr="00176CEF">
        <w:rPr>
          <w:rFonts w:ascii="Palatino Linotype" w:hAnsi="Palatino Linotype"/>
          <w:i/>
          <w:lang w:eastAsia="es-MX"/>
        </w:rPr>
        <w:lastRenderedPageBreak/>
        <w:t>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1E8E30F" w14:textId="77777777" w:rsidR="00C93ED1" w:rsidRPr="00176CEF" w:rsidRDefault="00C93ED1" w:rsidP="00C93ED1">
      <w:pPr>
        <w:pStyle w:val="Sinespaciado"/>
        <w:spacing w:line="360" w:lineRule="auto"/>
        <w:jc w:val="both"/>
        <w:rPr>
          <w:rFonts w:ascii="Palatino Linotype" w:hAnsi="Palatino Linotype"/>
        </w:rPr>
      </w:pPr>
    </w:p>
    <w:p w14:paraId="7E5B6DD1" w14:textId="77777777" w:rsidR="00C93ED1" w:rsidRPr="00176CEF" w:rsidRDefault="00C93ED1" w:rsidP="00C93ED1">
      <w:pPr>
        <w:pStyle w:val="Sinespaciado"/>
        <w:spacing w:line="360" w:lineRule="auto"/>
        <w:jc w:val="both"/>
        <w:rPr>
          <w:rFonts w:ascii="Palatino Linotype" w:hAnsi="Palatino Linotype"/>
        </w:rPr>
      </w:pPr>
      <w:r w:rsidRPr="00176CEF">
        <w:rPr>
          <w:rFonts w:ascii="Palatino Linotype" w:hAnsi="Palatino Linotype"/>
        </w:rPr>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14:paraId="1490F40C" w14:textId="77777777" w:rsidR="00C93ED1" w:rsidRPr="00176CEF" w:rsidRDefault="00C93ED1" w:rsidP="00C93ED1">
      <w:pPr>
        <w:pStyle w:val="Sinespaciado"/>
        <w:spacing w:line="360" w:lineRule="auto"/>
        <w:jc w:val="both"/>
        <w:rPr>
          <w:rFonts w:ascii="Palatino Linotype" w:hAnsi="Palatino Linotype"/>
        </w:rPr>
      </w:pPr>
    </w:p>
    <w:p w14:paraId="17EF336C" w14:textId="77777777" w:rsidR="00C93ED1" w:rsidRPr="00176CEF" w:rsidRDefault="00C93ED1" w:rsidP="00C93ED1">
      <w:pPr>
        <w:pStyle w:val="Sinespaciado"/>
        <w:ind w:left="567" w:right="567"/>
        <w:jc w:val="both"/>
        <w:rPr>
          <w:rFonts w:ascii="Palatino Linotype" w:hAnsi="Palatino Linotype"/>
          <w:i/>
        </w:rPr>
      </w:pPr>
      <w:r w:rsidRPr="00176CEF">
        <w:rPr>
          <w:rFonts w:ascii="Palatino Linotype" w:hAnsi="Palatino Linotype"/>
          <w:b/>
          <w:i/>
        </w:rPr>
        <w:t>ACTOS CONSENTIDOS. SON LOS QUE NO SE IMPUGNAN MEDIANTE EL RECURSO IDÓNEO.</w:t>
      </w:r>
      <w:r w:rsidRPr="00176CEF">
        <w:rPr>
          <w:rFonts w:ascii="Palatino Linotype" w:hAnsi="Palatino Linotype"/>
          <w:i/>
        </w:rPr>
        <w:t xml:space="preserve"> </w:t>
      </w:r>
    </w:p>
    <w:p w14:paraId="4E947F84" w14:textId="77777777" w:rsidR="00C93ED1" w:rsidRPr="00176CEF" w:rsidRDefault="00C93ED1" w:rsidP="00C93ED1">
      <w:pPr>
        <w:pStyle w:val="Sinespaciado"/>
        <w:ind w:left="567" w:right="567"/>
        <w:jc w:val="both"/>
        <w:rPr>
          <w:rFonts w:ascii="Palatino Linotype" w:hAnsi="Palatino Linotype"/>
        </w:rPr>
      </w:pPr>
      <w:r w:rsidRPr="00176CEF">
        <w:rPr>
          <w:rFonts w:ascii="Palatino Linotype" w:hAnsi="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1ECB728" w14:textId="77777777" w:rsidR="00C93ED1" w:rsidRPr="00176CEF" w:rsidRDefault="00C93ED1" w:rsidP="00C93ED1">
      <w:pPr>
        <w:pStyle w:val="Sinespaciado"/>
        <w:spacing w:line="360" w:lineRule="auto"/>
        <w:jc w:val="both"/>
        <w:rPr>
          <w:rFonts w:ascii="Palatino Linotype" w:hAnsi="Palatino Linotype"/>
        </w:rPr>
      </w:pPr>
    </w:p>
    <w:p w14:paraId="613B48F4" w14:textId="77777777" w:rsidR="00C93ED1" w:rsidRPr="00176CEF" w:rsidRDefault="00C93ED1" w:rsidP="00C93ED1">
      <w:pPr>
        <w:spacing w:line="360" w:lineRule="auto"/>
        <w:jc w:val="both"/>
        <w:rPr>
          <w:rFonts w:ascii="Palatino Linotype" w:hAnsi="Palatino Linotype"/>
        </w:rPr>
      </w:pPr>
      <w:r w:rsidRPr="00176CEF">
        <w:rPr>
          <w:rFonts w:ascii="Palatino Linotype" w:hAnsi="Palatino Linotype"/>
        </w:rPr>
        <w:t xml:space="preserve">Para mayor abundamiento, también resulta aplicable el criterio 01/20 emitido por el Instituto Nacional de Transparencia, Acceso a la Información Pública y Protección de Datos Personales, que a la letra estipula lo siguiente: </w:t>
      </w:r>
    </w:p>
    <w:p w14:paraId="3A6AA729" w14:textId="77777777" w:rsidR="00C93ED1" w:rsidRPr="00176CEF" w:rsidRDefault="00C93ED1" w:rsidP="00C93ED1">
      <w:pPr>
        <w:spacing w:line="360" w:lineRule="auto"/>
        <w:jc w:val="both"/>
        <w:rPr>
          <w:rFonts w:ascii="Palatino Linotype" w:hAnsi="Palatino Linotype"/>
        </w:rPr>
      </w:pPr>
    </w:p>
    <w:p w14:paraId="289BA6AA" w14:textId="77777777" w:rsidR="00C93ED1" w:rsidRPr="00176CEF" w:rsidRDefault="00C93ED1" w:rsidP="00C93ED1">
      <w:pPr>
        <w:ind w:left="567" w:right="567"/>
        <w:jc w:val="both"/>
        <w:rPr>
          <w:rFonts w:ascii="Palatino Linotype" w:hAnsi="Palatino Linotype"/>
          <w:i/>
        </w:rPr>
      </w:pPr>
      <w:r w:rsidRPr="00176CEF">
        <w:rPr>
          <w:rFonts w:ascii="Palatino Linotype" w:hAnsi="Palatino Linotype"/>
          <w:b/>
          <w:i/>
        </w:rPr>
        <w:lastRenderedPageBreak/>
        <w:t xml:space="preserve">Actos consentidos tácitamente. Improcedencia de su análisis. </w:t>
      </w:r>
      <w:r w:rsidRPr="00176CEF">
        <w:rPr>
          <w:rFonts w:ascii="Palatino Linotype" w:hAnsi="Palatino Linotype"/>
          <w:i/>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76558845" w14:textId="77777777" w:rsidR="00C93ED1" w:rsidRPr="00176CEF" w:rsidRDefault="00C93ED1" w:rsidP="00C93ED1">
      <w:pPr>
        <w:spacing w:line="360" w:lineRule="auto"/>
        <w:jc w:val="both"/>
        <w:rPr>
          <w:rFonts w:ascii="Palatino Linotype" w:hAnsi="Palatino Linotype"/>
        </w:rPr>
      </w:pPr>
    </w:p>
    <w:p w14:paraId="4A59A7F7" w14:textId="7A5995B5" w:rsidR="00C93ED1" w:rsidRPr="00176CEF" w:rsidRDefault="00C93ED1" w:rsidP="00C93ED1">
      <w:pPr>
        <w:spacing w:line="360" w:lineRule="auto"/>
        <w:jc w:val="both"/>
        <w:rPr>
          <w:rFonts w:ascii="Palatino Linotype" w:hAnsi="Palatino Linotype"/>
        </w:rPr>
      </w:pPr>
      <w:r w:rsidRPr="00176CEF">
        <w:rPr>
          <w:rFonts w:ascii="Palatino Linotype" w:hAnsi="Palatino Linotype"/>
        </w:rPr>
        <w:t xml:space="preserve">Por lo señalado anteriormente, se considera que el Recurrente está conforme con </w:t>
      </w:r>
      <w:r w:rsidR="00435CFC">
        <w:rPr>
          <w:rFonts w:ascii="Palatino Linotype" w:hAnsi="Palatino Linotype"/>
        </w:rPr>
        <w:t>la contidad de contratos remitidos, su modalidad de entrega y la temporalidad de los mismos.</w:t>
      </w:r>
    </w:p>
    <w:p w14:paraId="318FB47E" w14:textId="6C8D93F5" w:rsidR="00C93ED1" w:rsidRDefault="00C93ED1" w:rsidP="00650D3F">
      <w:pPr>
        <w:pBdr>
          <w:top w:val="nil"/>
          <w:left w:val="nil"/>
          <w:bottom w:val="nil"/>
          <w:right w:val="nil"/>
          <w:between w:val="nil"/>
        </w:pBdr>
        <w:spacing w:line="360" w:lineRule="auto"/>
        <w:jc w:val="both"/>
        <w:rPr>
          <w:rFonts w:ascii="Palatino Linotype" w:eastAsia="Palatino Linotype" w:hAnsi="Palatino Linotype" w:cs="Palatino Linotype"/>
          <w:bCs/>
          <w:color w:val="000000"/>
        </w:rPr>
      </w:pPr>
    </w:p>
    <w:p w14:paraId="2AF0899A" w14:textId="646151D0" w:rsidR="00770079" w:rsidRDefault="00435CFC" w:rsidP="00650D3F">
      <w:pPr>
        <w:pBdr>
          <w:top w:val="nil"/>
          <w:left w:val="nil"/>
          <w:bottom w:val="nil"/>
          <w:right w:val="nil"/>
          <w:between w:val="nil"/>
        </w:pBdr>
        <w:spacing w:line="360" w:lineRule="auto"/>
        <w:jc w:val="both"/>
        <w:rPr>
          <w:rFonts w:ascii="Palatino Linotype" w:eastAsia="Palatino Linotype" w:hAnsi="Palatino Linotype" w:cs="Palatino Linotype"/>
          <w:bCs/>
          <w:color w:val="000000"/>
        </w:rPr>
      </w:pPr>
      <w:r>
        <w:rPr>
          <w:rFonts w:ascii="Palatino Linotype" w:eastAsia="Palatino Linotype" w:hAnsi="Palatino Linotype" w:cs="Palatino Linotype"/>
          <w:bCs/>
          <w:color w:val="000000"/>
        </w:rPr>
        <w:t xml:space="preserve">Por consiguiente, dado que la particular señaló que </w:t>
      </w:r>
      <w:r w:rsidR="00770079">
        <w:rPr>
          <w:rFonts w:ascii="Palatino Linotype" w:eastAsia="Palatino Linotype" w:hAnsi="Palatino Linotype" w:cs="Palatino Linotype"/>
          <w:bCs/>
          <w:color w:val="000000"/>
        </w:rPr>
        <w:t>solamente le fueron entregados anexos a sus solicitudes, se procedió a revisar los documentos que se le remitieron en la respuesta a su solicitud</w:t>
      </w:r>
      <w:r w:rsidR="00544769">
        <w:rPr>
          <w:rFonts w:ascii="Palatino Linotype" w:eastAsia="Palatino Linotype" w:hAnsi="Palatino Linotype" w:cs="Palatino Linotype"/>
          <w:bCs/>
          <w:color w:val="000000"/>
        </w:rPr>
        <w:t xml:space="preserve"> </w:t>
      </w:r>
      <w:r w:rsidR="00544769" w:rsidRPr="00922945">
        <w:rPr>
          <w:rFonts w:ascii="Palatino Linotype" w:eastAsia="Palatino Linotype" w:hAnsi="Palatino Linotype" w:cs="Palatino Linotype"/>
          <w:b/>
          <w:bCs/>
          <w:color w:val="000000"/>
        </w:rPr>
        <w:t>01028/FGJ/IP/2021</w:t>
      </w:r>
      <w:r w:rsidR="00544769">
        <w:rPr>
          <w:rFonts w:ascii="Palatino Linotype" w:eastAsia="Palatino Linotype" w:hAnsi="Palatino Linotype" w:cs="Palatino Linotype"/>
          <w:b/>
          <w:bCs/>
          <w:color w:val="000000"/>
        </w:rPr>
        <w:t>.</w:t>
      </w:r>
    </w:p>
    <w:p w14:paraId="4E75258E" w14:textId="77777777" w:rsidR="00770079" w:rsidRDefault="00770079" w:rsidP="00650D3F">
      <w:pPr>
        <w:pBdr>
          <w:top w:val="nil"/>
          <w:left w:val="nil"/>
          <w:bottom w:val="nil"/>
          <w:right w:val="nil"/>
          <w:between w:val="nil"/>
        </w:pBdr>
        <w:spacing w:line="360" w:lineRule="auto"/>
        <w:jc w:val="both"/>
        <w:rPr>
          <w:rFonts w:ascii="Palatino Linotype" w:eastAsia="Palatino Linotype" w:hAnsi="Palatino Linotype" w:cs="Palatino Linotype"/>
          <w:bCs/>
          <w:color w:val="000000"/>
        </w:rPr>
      </w:pPr>
    </w:p>
    <w:p w14:paraId="084A21AF" w14:textId="1EF8C0DE" w:rsidR="00BB229E" w:rsidRDefault="00544769" w:rsidP="00650D3F">
      <w:pPr>
        <w:pBdr>
          <w:top w:val="nil"/>
          <w:left w:val="nil"/>
          <w:bottom w:val="nil"/>
          <w:right w:val="nil"/>
          <w:between w:val="nil"/>
        </w:pBdr>
        <w:spacing w:line="360" w:lineRule="auto"/>
        <w:jc w:val="both"/>
        <w:rPr>
          <w:rFonts w:ascii="Palatino Linotype" w:eastAsia="Palatino Linotype" w:hAnsi="Palatino Linotype" w:cs="Palatino Linotype"/>
          <w:bCs/>
          <w:color w:val="000000"/>
        </w:rPr>
      </w:pPr>
      <w:r>
        <w:rPr>
          <w:rFonts w:ascii="Palatino Linotype" w:eastAsia="Palatino Linotype" w:hAnsi="Palatino Linotype" w:cs="Palatino Linotype"/>
          <w:bCs/>
          <w:color w:val="000000"/>
        </w:rPr>
        <w:t>Así, d</w:t>
      </w:r>
      <w:r w:rsidR="00212C6E">
        <w:rPr>
          <w:rFonts w:ascii="Palatino Linotype" w:eastAsia="Palatino Linotype" w:hAnsi="Palatino Linotype" w:cs="Palatino Linotype"/>
          <w:bCs/>
          <w:color w:val="000000"/>
        </w:rPr>
        <w:t xml:space="preserve">el análisis realizado a los contratos con la empresa </w:t>
      </w:r>
      <w:r w:rsidR="00212C6E" w:rsidRPr="00212C6E">
        <w:rPr>
          <w:rFonts w:ascii="Palatino Linotype" w:eastAsia="Palatino Linotype" w:hAnsi="Palatino Linotype" w:cs="Palatino Linotype"/>
          <w:bCs/>
          <w:color w:val="000000"/>
        </w:rPr>
        <w:t>Distribuidora Comercial Zobgi S.A. DE C.V</w:t>
      </w:r>
      <w:r w:rsidR="00212C6E">
        <w:rPr>
          <w:rFonts w:ascii="Palatino Linotype" w:eastAsia="Palatino Linotype" w:hAnsi="Palatino Linotype" w:cs="Palatino Linotype"/>
          <w:bCs/>
          <w:color w:val="000000"/>
        </w:rPr>
        <w:t xml:space="preserve">, </w:t>
      </w:r>
      <w:r w:rsidR="003C0828">
        <w:rPr>
          <w:rFonts w:ascii="Palatino Linotype" w:eastAsia="Palatino Linotype" w:hAnsi="Palatino Linotype" w:cs="Palatino Linotype"/>
          <w:bCs/>
          <w:color w:val="000000"/>
        </w:rPr>
        <w:t>se desprende que</w:t>
      </w:r>
      <w:r w:rsidR="00435CFC">
        <w:rPr>
          <w:rFonts w:ascii="Palatino Linotype" w:eastAsia="Palatino Linotype" w:hAnsi="Palatino Linotype" w:cs="Palatino Linotype"/>
          <w:bCs/>
          <w:color w:val="000000"/>
        </w:rPr>
        <w:t xml:space="preserve"> el Sujeto Obligado remitió algunos de los contratos incompletos, puesto que en algunos de ellos se observa que no cuentan con todas las fojas </w:t>
      </w:r>
      <w:r w:rsidR="00BB229E">
        <w:rPr>
          <w:rFonts w:ascii="Palatino Linotype" w:eastAsia="Palatino Linotype" w:hAnsi="Palatino Linotype" w:cs="Palatino Linotype"/>
          <w:bCs/>
          <w:color w:val="000000"/>
        </w:rPr>
        <w:t>que refieren en su contenido; asimismo, se hizo entrega de contratos distintos a los que se señaló en el nombre del documento</w:t>
      </w:r>
      <w:r w:rsidR="00195D7E">
        <w:rPr>
          <w:rFonts w:ascii="Palatino Linotype" w:eastAsia="Palatino Linotype" w:hAnsi="Palatino Linotype" w:cs="Palatino Linotype"/>
          <w:bCs/>
          <w:color w:val="000000"/>
        </w:rPr>
        <w:t xml:space="preserve">, en todos ellos se suprimió el nombre del propietarios, mientras que en algunos se testó el documento con el que se acredita la personalidad del propietario, el nombre del respresentante y el documento que acredita la personalidad de éste, </w:t>
      </w:r>
      <w:r w:rsidR="00BB229E">
        <w:rPr>
          <w:rFonts w:ascii="Palatino Linotype" w:eastAsia="Palatino Linotype" w:hAnsi="Palatino Linotype" w:cs="Palatino Linotype"/>
          <w:bCs/>
          <w:color w:val="000000"/>
        </w:rPr>
        <w:t xml:space="preserve">tal y como se </w:t>
      </w:r>
      <w:r w:rsidR="00195D7E">
        <w:rPr>
          <w:rFonts w:ascii="Palatino Linotype" w:eastAsia="Palatino Linotype" w:hAnsi="Palatino Linotype" w:cs="Palatino Linotype"/>
          <w:bCs/>
          <w:color w:val="000000"/>
        </w:rPr>
        <w:t>constató</w:t>
      </w:r>
      <w:r w:rsidR="00BB229E">
        <w:rPr>
          <w:rFonts w:ascii="Palatino Linotype" w:eastAsia="Palatino Linotype" w:hAnsi="Palatino Linotype" w:cs="Palatino Linotype"/>
          <w:bCs/>
          <w:color w:val="000000"/>
        </w:rPr>
        <w:t xml:space="preserve"> anteriormente en la descripción de los documentos</w:t>
      </w:r>
      <w:r w:rsidR="00195D7E">
        <w:rPr>
          <w:rFonts w:ascii="Palatino Linotype" w:eastAsia="Palatino Linotype" w:hAnsi="Palatino Linotype" w:cs="Palatino Linotype"/>
          <w:bCs/>
          <w:color w:val="000000"/>
        </w:rPr>
        <w:t xml:space="preserve">. </w:t>
      </w:r>
      <w:r w:rsidR="001D5306">
        <w:rPr>
          <w:rFonts w:ascii="Palatino Linotype" w:eastAsia="Palatino Linotype" w:hAnsi="Palatino Linotype" w:cs="Palatino Linotype"/>
          <w:bCs/>
          <w:color w:val="000000"/>
        </w:rPr>
        <w:t>Por último</w:t>
      </w:r>
      <w:r w:rsidR="00195D7E">
        <w:rPr>
          <w:rFonts w:ascii="Palatino Linotype" w:eastAsia="Palatino Linotype" w:hAnsi="Palatino Linotype" w:cs="Palatino Linotype"/>
          <w:bCs/>
          <w:color w:val="000000"/>
        </w:rPr>
        <w:t xml:space="preserve">, no se soslaya que el testado de los documentos no se </w:t>
      </w:r>
      <w:r w:rsidR="00195D7E">
        <w:rPr>
          <w:rFonts w:ascii="Palatino Linotype" w:eastAsia="Palatino Linotype" w:hAnsi="Palatino Linotype" w:cs="Palatino Linotype"/>
          <w:bCs/>
          <w:color w:val="000000"/>
        </w:rPr>
        <w:lastRenderedPageBreak/>
        <w:t>sustentó con el acuerdo emitido por el Comité de Transparencia como se establece en la normatividad aplicable.</w:t>
      </w:r>
    </w:p>
    <w:p w14:paraId="480BD13A" w14:textId="086669FA" w:rsidR="001D5306" w:rsidRDefault="001D5306" w:rsidP="00650D3F">
      <w:pPr>
        <w:pBdr>
          <w:top w:val="nil"/>
          <w:left w:val="nil"/>
          <w:bottom w:val="nil"/>
          <w:right w:val="nil"/>
          <w:between w:val="nil"/>
        </w:pBdr>
        <w:spacing w:line="360" w:lineRule="auto"/>
        <w:jc w:val="both"/>
        <w:rPr>
          <w:rFonts w:ascii="Palatino Linotype" w:eastAsia="Palatino Linotype" w:hAnsi="Palatino Linotype" w:cs="Palatino Linotype"/>
          <w:bCs/>
          <w:color w:val="000000"/>
        </w:rPr>
      </w:pPr>
    </w:p>
    <w:p w14:paraId="5BFC4F5F" w14:textId="056247C1" w:rsidR="001D5306" w:rsidRDefault="001D5306" w:rsidP="00650D3F">
      <w:pPr>
        <w:pBdr>
          <w:top w:val="nil"/>
          <w:left w:val="nil"/>
          <w:bottom w:val="nil"/>
          <w:right w:val="nil"/>
          <w:between w:val="nil"/>
        </w:pBdr>
        <w:spacing w:line="360" w:lineRule="auto"/>
        <w:jc w:val="both"/>
        <w:rPr>
          <w:rFonts w:ascii="Palatino Linotype" w:eastAsia="Palatino Linotype" w:hAnsi="Palatino Linotype" w:cs="Palatino Linotype"/>
          <w:bCs/>
          <w:color w:val="000000"/>
        </w:rPr>
      </w:pPr>
      <w:r>
        <w:rPr>
          <w:rFonts w:ascii="Palatino Linotype" w:eastAsia="Palatino Linotype" w:hAnsi="Palatino Linotype" w:cs="Palatino Linotype"/>
          <w:bCs/>
          <w:color w:val="000000"/>
        </w:rPr>
        <w:t>De tal forma que, si bien es cierto que el Sujeto Obligado no sólo remitió anexos como lo manifestó la Recurrente, también lo es que se adviertieron diversas irregularidades en los documentos analizados que no permiten que se tenga por satisfecho el derecho de acceso a la información pública de la particular.</w:t>
      </w:r>
    </w:p>
    <w:p w14:paraId="26677B4D" w14:textId="6AF1F7AF" w:rsidR="001D5306" w:rsidRDefault="001D5306" w:rsidP="00650D3F">
      <w:pPr>
        <w:pBdr>
          <w:top w:val="nil"/>
          <w:left w:val="nil"/>
          <w:bottom w:val="nil"/>
          <w:right w:val="nil"/>
          <w:between w:val="nil"/>
        </w:pBdr>
        <w:spacing w:line="360" w:lineRule="auto"/>
        <w:jc w:val="both"/>
        <w:rPr>
          <w:rFonts w:ascii="Palatino Linotype" w:eastAsia="Palatino Linotype" w:hAnsi="Palatino Linotype" w:cs="Palatino Linotype"/>
          <w:bCs/>
          <w:color w:val="000000"/>
        </w:rPr>
      </w:pPr>
    </w:p>
    <w:p w14:paraId="209E5BE9" w14:textId="1B15EDAA" w:rsidR="00C43F6E" w:rsidRPr="00820F09" w:rsidRDefault="001D5306" w:rsidP="00820F09">
      <w:pPr>
        <w:pBdr>
          <w:top w:val="nil"/>
          <w:left w:val="nil"/>
          <w:bottom w:val="nil"/>
          <w:right w:val="nil"/>
          <w:between w:val="nil"/>
        </w:pBdr>
        <w:spacing w:line="360" w:lineRule="auto"/>
        <w:jc w:val="both"/>
        <w:rPr>
          <w:rFonts w:ascii="Palatino Linotype" w:eastAsia="Palatino Linotype" w:hAnsi="Palatino Linotype" w:cs="Palatino Linotype"/>
          <w:bCs/>
          <w:color w:val="000000"/>
        </w:rPr>
      </w:pPr>
      <w:r>
        <w:rPr>
          <w:rFonts w:ascii="Palatino Linotype" w:eastAsia="Palatino Linotype" w:hAnsi="Palatino Linotype" w:cs="Palatino Linotype"/>
          <w:bCs/>
          <w:color w:val="000000"/>
        </w:rPr>
        <w:t xml:space="preserve">Esto es así porque el Sujeto Obligado conculcó el derecho de la solicitante al hacerle entrega de documentos testados sin que </w:t>
      </w:r>
      <w:r w:rsidR="00820F09">
        <w:rPr>
          <w:rFonts w:ascii="Palatino Linotype" w:eastAsia="Palatino Linotype" w:hAnsi="Palatino Linotype" w:cs="Palatino Linotype"/>
          <w:bCs/>
          <w:color w:val="000000"/>
        </w:rPr>
        <w:t xml:space="preserve">fundamentara y motivara debidamente la versión pública que remitió </w:t>
      </w:r>
      <w:r w:rsidR="00162E6F">
        <w:rPr>
          <w:rFonts w:ascii="Palatino Linotype" w:eastAsia="Palatino Linotype" w:hAnsi="Palatino Linotype" w:cs="Palatino Linotype"/>
          <w:color w:val="000000"/>
        </w:rPr>
        <w:t>y</w:t>
      </w:r>
      <w:r w:rsidR="004C2B27">
        <w:rPr>
          <w:rFonts w:ascii="Palatino Linotype" w:eastAsia="Palatino Linotype" w:hAnsi="Palatino Linotype" w:cs="Palatino Linotype"/>
          <w:color w:val="000000"/>
        </w:rPr>
        <w:t>,</w:t>
      </w:r>
      <w:r w:rsidR="00162E6F">
        <w:rPr>
          <w:rFonts w:ascii="Palatino Linotype" w:eastAsia="Palatino Linotype" w:hAnsi="Palatino Linotype" w:cs="Palatino Linotype"/>
          <w:color w:val="000000"/>
        </w:rPr>
        <w:t xml:space="preserve"> con esto</w:t>
      </w:r>
      <w:r w:rsidR="004C2B27">
        <w:rPr>
          <w:rFonts w:ascii="Palatino Linotype" w:eastAsia="Palatino Linotype" w:hAnsi="Palatino Linotype" w:cs="Palatino Linotype"/>
          <w:color w:val="000000"/>
        </w:rPr>
        <w:t>,</w:t>
      </w:r>
      <w:r w:rsidR="00162E6F">
        <w:rPr>
          <w:rFonts w:ascii="Palatino Linotype" w:eastAsia="Palatino Linotype" w:hAnsi="Palatino Linotype" w:cs="Palatino Linotype"/>
          <w:color w:val="000000"/>
        </w:rPr>
        <w:t xml:space="preserve"> privarla</w:t>
      </w:r>
      <w:r w:rsidR="00C43F6E">
        <w:rPr>
          <w:rFonts w:ascii="Palatino Linotype" w:hAnsi="Palatino Linotype"/>
          <w:color w:val="000000"/>
        </w:rPr>
        <w:t xml:space="preserve"> de la certeza jurídica de conocer las razones que llevaron a la autoridad a suprimir</w:t>
      </w:r>
      <w:r w:rsidR="00BC4503">
        <w:rPr>
          <w:rFonts w:ascii="Palatino Linotype" w:hAnsi="Palatino Linotype"/>
          <w:color w:val="000000"/>
        </w:rPr>
        <w:t xml:space="preserve"> datos en los</w:t>
      </w:r>
      <w:r w:rsidR="00C43F6E">
        <w:rPr>
          <w:rFonts w:ascii="Palatino Linotype" w:hAnsi="Palatino Linotype"/>
          <w:color w:val="000000"/>
        </w:rPr>
        <w:t xml:space="preserve"> documento</w:t>
      </w:r>
      <w:r w:rsidR="00BC4503">
        <w:rPr>
          <w:rFonts w:ascii="Palatino Linotype" w:hAnsi="Palatino Linotype"/>
          <w:color w:val="000000"/>
        </w:rPr>
        <w:t>s</w:t>
      </w:r>
      <w:r w:rsidR="00C43F6E">
        <w:rPr>
          <w:rFonts w:ascii="Palatino Linotype" w:hAnsi="Palatino Linotype"/>
          <w:color w:val="000000"/>
        </w:rPr>
        <w:t xml:space="preserve"> referido</w:t>
      </w:r>
      <w:r w:rsidR="00BC4503">
        <w:rPr>
          <w:rFonts w:ascii="Palatino Linotype" w:hAnsi="Palatino Linotype"/>
          <w:color w:val="000000"/>
        </w:rPr>
        <w:t>s</w:t>
      </w:r>
      <w:r w:rsidR="00C43F6E">
        <w:rPr>
          <w:rFonts w:ascii="Palatino Linotype" w:hAnsi="Palatino Linotype"/>
          <w:color w:val="000000"/>
        </w:rPr>
        <w:t>.</w:t>
      </w:r>
    </w:p>
    <w:p w14:paraId="7638C0D3" w14:textId="77777777" w:rsidR="00C43F6E" w:rsidRPr="00FD6A2D" w:rsidRDefault="00C43F6E" w:rsidP="00C43F6E">
      <w:pPr>
        <w:spacing w:line="360" w:lineRule="auto"/>
        <w:jc w:val="both"/>
        <w:rPr>
          <w:rFonts w:ascii="Palatino Linotype" w:hAnsi="Palatino Linotype"/>
          <w:color w:val="000000"/>
          <w:sz w:val="20"/>
        </w:rPr>
      </w:pPr>
    </w:p>
    <w:p w14:paraId="7A4A4DEB" w14:textId="77777777" w:rsidR="00C43F6E" w:rsidRPr="00031AE6" w:rsidRDefault="00C43F6E" w:rsidP="00C43F6E">
      <w:pPr>
        <w:pStyle w:val="Sinespaciado"/>
        <w:spacing w:line="360" w:lineRule="auto"/>
        <w:jc w:val="both"/>
        <w:rPr>
          <w:rFonts w:ascii="Palatino Linotype" w:hAnsi="Palatino Linotype"/>
        </w:rPr>
      </w:pPr>
      <w:r>
        <w:rPr>
          <w:rFonts w:ascii="Palatino Linotype" w:hAnsi="Palatino Linotype"/>
        </w:rPr>
        <w:t xml:space="preserve">Con relación a </w:t>
      </w:r>
      <w:r w:rsidRPr="00031AE6">
        <w:rPr>
          <w:rFonts w:ascii="Palatino Linotype" w:hAnsi="Palatino Linotype"/>
        </w:rPr>
        <w:t xml:space="preserve">la </w:t>
      </w:r>
      <w:r>
        <w:rPr>
          <w:rFonts w:ascii="Palatino Linotype" w:hAnsi="Palatino Linotype"/>
        </w:rPr>
        <w:t xml:space="preserve">debida </w:t>
      </w:r>
      <w:r w:rsidRPr="00031AE6">
        <w:rPr>
          <w:rFonts w:ascii="Palatino Linotype" w:hAnsi="Palatino Linotype"/>
        </w:rPr>
        <w:t>fundamentación y motivación</w:t>
      </w:r>
      <w:r>
        <w:rPr>
          <w:rFonts w:ascii="Palatino Linotype" w:hAnsi="Palatino Linotype"/>
        </w:rPr>
        <w:t>, se debe señalar que</w:t>
      </w:r>
      <w:r w:rsidRPr="00031AE6">
        <w:rPr>
          <w:rFonts w:ascii="Palatino Linotype" w:hAnsi="Palatino Linotype"/>
        </w:rPr>
        <w:t xml:space="preserve"> </w:t>
      </w:r>
      <w:r>
        <w:rPr>
          <w:rFonts w:ascii="Palatino Linotype" w:hAnsi="Palatino Linotype"/>
        </w:rPr>
        <w:t xml:space="preserve">ésta </w:t>
      </w:r>
      <w:r w:rsidRPr="00031AE6">
        <w:rPr>
          <w:rFonts w:ascii="Palatino Linotype" w:hAnsi="Palatino Linotype"/>
        </w:rPr>
        <w:t>consiste en la obligación que tiene todo ente público de expresar los preceptos jurídicos aplicables al asunto motivo del acto y las razones o argumentos de su actuar.</w:t>
      </w:r>
    </w:p>
    <w:p w14:paraId="0F9C2689" w14:textId="77777777" w:rsidR="00C43F6E" w:rsidRPr="00031AE6" w:rsidRDefault="00C43F6E" w:rsidP="00C43F6E">
      <w:pPr>
        <w:pStyle w:val="Sinespaciado"/>
        <w:spacing w:line="360" w:lineRule="auto"/>
        <w:jc w:val="both"/>
        <w:rPr>
          <w:rFonts w:ascii="Palatino Linotype" w:hAnsi="Palatino Linotype"/>
        </w:rPr>
      </w:pPr>
    </w:p>
    <w:p w14:paraId="747F1A7A" w14:textId="77777777" w:rsidR="00C43F6E" w:rsidRPr="00031AE6" w:rsidRDefault="00C43F6E" w:rsidP="00C43F6E">
      <w:pPr>
        <w:pStyle w:val="Sinespaciado"/>
        <w:spacing w:line="360" w:lineRule="auto"/>
        <w:jc w:val="both"/>
        <w:rPr>
          <w:rFonts w:ascii="Palatino Linotype" w:hAnsi="Palatino Linotype"/>
        </w:rPr>
      </w:pPr>
      <w:r w:rsidRPr="00031AE6">
        <w:rPr>
          <w:rFonts w:ascii="Palatino Linotype" w:hAnsi="Palatino Linotype"/>
        </w:rPr>
        <w:t>Al respecto, el máximo tribunal del país ha establecido jurisprudencia respecto a qué debe entenderse por fundamentación y motivación, en los siguientes términos:</w:t>
      </w:r>
    </w:p>
    <w:p w14:paraId="4B27A9D0" w14:textId="77777777" w:rsidR="00C43F6E" w:rsidRPr="00031AE6" w:rsidRDefault="00C43F6E" w:rsidP="00C43F6E">
      <w:pPr>
        <w:pStyle w:val="Sinespaciado"/>
        <w:spacing w:line="360" w:lineRule="auto"/>
        <w:jc w:val="both"/>
        <w:rPr>
          <w:rFonts w:ascii="Palatino Linotype" w:hAnsi="Palatino Linotype"/>
        </w:rPr>
      </w:pPr>
    </w:p>
    <w:p w14:paraId="4BAA7531" w14:textId="77777777" w:rsidR="00C43F6E" w:rsidRDefault="00C43F6E" w:rsidP="00C43F6E">
      <w:pPr>
        <w:pStyle w:val="Sinespaciado"/>
        <w:ind w:left="567" w:right="616"/>
        <w:jc w:val="both"/>
        <w:rPr>
          <w:rFonts w:ascii="Palatino Linotype" w:hAnsi="Palatino Linotype"/>
          <w:b/>
          <w:i/>
          <w:sz w:val="22"/>
          <w:szCs w:val="22"/>
        </w:rPr>
      </w:pPr>
      <w:r w:rsidRPr="00031AE6">
        <w:rPr>
          <w:rFonts w:ascii="Palatino Linotype" w:hAnsi="Palatino Linotype"/>
          <w:b/>
          <w:i/>
          <w:sz w:val="22"/>
          <w:szCs w:val="22"/>
        </w:rPr>
        <w:t xml:space="preserve">FUNDAMENTACIÓN Y MOTIVACIÓN. </w:t>
      </w:r>
    </w:p>
    <w:p w14:paraId="655EB077" w14:textId="77777777" w:rsidR="00C43F6E" w:rsidRPr="00031AE6" w:rsidRDefault="00C43F6E" w:rsidP="00C43F6E">
      <w:pPr>
        <w:pStyle w:val="Sinespaciado"/>
        <w:ind w:left="567" w:right="616"/>
        <w:jc w:val="both"/>
        <w:rPr>
          <w:rFonts w:ascii="Palatino Linotype" w:hAnsi="Palatino Linotype"/>
          <w:i/>
          <w:sz w:val="22"/>
          <w:szCs w:val="22"/>
        </w:rPr>
      </w:pPr>
      <w:r w:rsidRPr="00031AE6">
        <w:rPr>
          <w:rFonts w:ascii="Palatino Linotype" w:hAnsi="Palatino Linotype"/>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w:t>
      </w:r>
      <w:r>
        <w:rPr>
          <w:rFonts w:ascii="Palatino Linotype" w:hAnsi="Palatino Linotype"/>
          <w:i/>
          <w:sz w:val="22"/>
          <w:szCs w:val="22"/>
        </w:rPr>
        <w:t xml:space="preserve"> invocada como fundamento.</w:t>
      </w:r>
    </w:p>
    <w:p w14:paraId="7CA4B2FF" w14:textId="77777777" w:rsidR="00C43F6E" w:rsidRPr="00031AE6" w:rsidRDefault="00C43F6E" w:rsidP="00C43F6E">
      <w:pPr>
        <w:pStyle w:val="Sinespaciado"/>
        <w:spacing w:line="360" w:lineRule="auto"/>
        <w:jc w:val="both"/>
        <w:rPr>
          <w:rFonts w:ascii="Palatino Linotype" w:hAnsi="Palatino Linotype"/>
        </w:rPr>
      </w:pPr>
    </w:p>
    <w:p w14:paraId="5573E4CF" w14:textId="77777777" w:rsidR="00C43F6E" w:rsidRPr="00031AE6" w:rsidRDefault="00C43F6E" w:rsidP="00C43F6E">
      <w:pPr>
        <w:pStyle w:val="Sinespaciado"/>
        <w:spacing w:line="360" w:lineRule="auto"/>
        <w:jc w:val="both"/>
        <w:rPr>
          <w:rFonts w:ascii="Palatino Linotype" w:hAnsi="Palatino Linotype"/>
        </w:rPr>
      </w:pPr>
      <w:r w:rsidRPr="00031AE6">
        <w:rPr>
          <w:rFonts w:ascii="Palatino Linotype" w:hAnsi="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A1DC2EC" w14:textId="77777777" w:rsidR="00C43F6E" w:rsidRPr="00031AE6" w:rsidRDefault="00C43F6E" w:rsidP="00C43F6E">
      <w:pPr>
        <w:pStyle w:val="Sinespaciado"/>
        <w:spacing w:line="360" w:lineRule="auto"/>
        <w:jc w:val="both"/>
        <w:rPr>
          <w:rFonts w:ascii="Palatino Linotype" w:hAnsi="Palatino Linotype"/>
        </w:rPr>
      </w:pPr>
    </w:p>
    <w:p w14:paraId="42CBBCE3" w14:textId="77777777" w:rsidR="00C43F6E" w:rsidRDefault="00C43F6E" w:rsidP="00C43F6E">
      <w:pPr>
        <w:pStyle w:val="Sinespaciado"/>
        <w:spacing w:line="360" w:lineRule="auto"/>
        <w:jc w:val="both"/>
        <w:rPr>
          <w:rFonts w:ascii="Palatino Linotype" w:hAnsi="Palatino Linotype"/>
        </w:rPr>
      </w:pPr>
      <w:r w:rsidRPr="00031AE6">
        <w:rPr>
          <w:rFonts w:ascii="Palatino Linotype" w:hAnsi="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1D1A328C" w14:textId="77777777" w:rsidR="00C43F6E" w:rsidRPr="00031AE6" w:rsidRDefault="00C43F6E" w:rsidP="00C43F6E">
      <w:pPr>
        <w:pStyle w:val="Sinespaciado"/>
        <w:spacing w:line="360" w:lineRule="auto"/>
        <w:jc w:val="both"/>
        <w:rPr>
          <w:rFonts w:ascii="Palatino Linotype" w:hAnsi="Palatino Linotype"/>
        </w:rPr>
      </w:pPr>
    </w:p>
    <w:p w14:paraId="1111F5C9" w14:textId="77777777" w:rsidR="00C43F6E" w:rsidRDefault="00C43F6E" w:rsidP="00C43F6E">
      <w:pPr>
        <w:pStyle w:val="Sinespaciado"/>
        <w:ind w:left="567" w:right="616"/>
        <w:jc w:val="both"/>
        <w:rPr>
          <w:rFonts w:ascii="Palatino Linotype" w:hAnsi="Palatino Linotype"/>
          <w:i/>
          <w:sz w:val="22"/>
          <w:szCs w:val="22"/>
        </w:rPr>
      </w:pPr>
      <w:r>
        <w:rPr>
          <w:rFonts w:ascii="Palatino Linotype" w:hAnsi="Palatino Linotype"/>
          <w:b/>
          <w:i/>
          <w:sz w:val="22"/>
          <w:szCs w:val="22"/>
        </w:rPr>
        <w:t xml:space="preserve">FUNDAMENTACIÓN Y </w:t>
      </w:r>
      <w:r w:rsidRPr="00DF511A">
        <w:rPr>
          <w:rFonts w:ascii="Palatino Linotype" w:hAnsi="Palatino Linotype"/>
          <w:b/>
          <w:i/>
          <w:sz w:val="22"/>
          <w:szCs w:val="22"/>
        </w:rPr>
        <w:t>MOTIVACIÓN. EL ASPECTO FORMAL DE LA GARANTÍA Y SU FINALIDAD SE TRADUCEN EN EXPLICAR, JUSTIFICAR, POSIBILITAR LA DEFENSA Y COMUNICAR LA DECISIÓN</w:t>
      </w:r>
      <w:r w:rsidRPr="00031AE6">
        <w:rPr>
          <w:rFonts w:ascii="Palatino Linotype" w:hAnsi="Palatino Linotype"/>
          <w:i/>
          <w:sz w:val="22"/>
          <w:szCs w:val="22"/>
        </w:rPr>
        <w:t xml:space="preserve">. </w:t>
      </w:r>
    </w:p>
    <w:p w14:paraId="790EDA16" w14:textId="77777777" w:rsidR="00C43F6E" w:rsidRPr="00031AE6" w:rsidRDefault="00C43F6E" w:rsidP="00C43F6E">
      <w:pPr>
        <w:pStyle w:val="Sinespaciado"/>
        <w:ind w:left="567" w:right="616"/>
        <w:jc w:val="both"/>
        <w:rPr>
          <w:rFonts w:ascii="Palatino Linotype" w:hAnsi="Palatino Linotype"/>
          <w:i/>
          <w:sz w:val="22"/>
          <w:szCs w:val="22"/>
        </w:rPr>
      </w:pPr>
      <w:r w:rsidRPr="00031AE6">
        <w:rPr>
          <w:rFonts w:ascii="Palatino Linotype" w:hAnsi="Palatino Linotype"/>
          <w:i/>
          <w:sz w:val="22"/>
          <w:szCs w:val="22"/>
        </w:rPr>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Pr>
          <w:rFonts w:ascii="Palatino Linotype" w:hAnsi="Palatino Linotype"/>
          <w:i/>
          <w:sz w:val="22"/>
          <w:szCs w:val="22"/>
        </w:rPr>
        <w:t>.</w:t>
      </w:r>
    </w:p>
    <w:p w14:paraId="49D1756D" w14:textId="77777777" w:rsidR="00C43F6E" w:rsidRPr="00A725E6" w:rsidRDefault="00C43F6E" w:rsidP="00C43F6E">
      <w:pPr>
        <w:pStyle w:val="Sinespaciado"/>
        <w:spacing w:line="360" w:lineRule="auto"/>
        <w:jc w:val="both"/>
        <w:rPr>
          <w:rFonts w:ascii="Palatino Linotype" w:hAnsi="Palatino Linotype"/>
        </w:rPr>
      </w:pPr>
    </w:p>
    <w:p w14:paraId="0392C51F" w14:textId="77777777" w:rsidR="00C43F6E" w:rsidRDefault="00C43F6E" w:rsidP="00C43F6E">
      <w:pPr>
        <w:pStyle w:val="Sinespaciado"/>
        <w:spacing w:line="360" w:lineRule="auto"/>
        <w:jc w:val="both"/>
        <w:rPr>
          <w:rFonts w:ascii="Palatino Linotype" w:hAnsi="Palatino Linotype"/>
        </w:rPr>
      </w:pPr>
      <w:r w:rsidRPr="00A725E6">
        <w:rPr>
          <w:rFonts w:ascii="Palatino Linotype" w:hAnsi="Palatino Linotype"/>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30A0E6AB" w14:textId="77777777" w:rsidR="00C43F6E" w:rsidRDefault="00C43F6E" w:rsidP="00C43F6E">
      <w:pPr>
        <w:pStyle w:val="Sinespaciado"/>
        <w:spacing w:line="360" w:lineRule="auto"/>
        <w:jc w:val="both"/>
        <w:rPr>
          <w:rFonts w:ascii="Palatino Linotype" w:hAnsi="Palatino Linotype"/>
        </w:rPr>
      </w:pPr>
    </w:p>
    <w:p w14:paraId="386D0EBF" w14:textId="31FA8423" w:rsidR="00B50FDF" w:rsidRDefault="00820F09" w:rsidP="00650D3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Ahora bien, es conveniente resaltar que se testaron los datos relativos al propietario, el reperesentante y los instrumentos con los que acreditan su personalidad</w:t>
      </w:r>
      <w:r w:rsidR="00D218A4">
        <w:rPr>
          <w:rFonts w:ascii="Palatino Linotype" w:eastAsia="Palatino Linotype" w:hAnsi="Palatino Linotype" w:cs="Palatino Linotype"/>
          <w:color w:val="000000"/>
        </w:rPr>
        <w:t>; e</w:t>
      </w:r>
      <w:r w:rsidR="00162E6F">
        <w:rPr>
          <w:rFonts w:ascii="Palatino Linotype" w:eastAsia="Palatino Linotype" w:hAnsi="Palatino Linotype" w:cs="Palatino Linotype"/>
          <w:color w:val="000000"/>
        </w:rPr>
        <w:t xml:space="preserve">mpero, </w:t>
      </w:r>
      <w:r w:rsidR="00D218A4">
        <w:rPr>
          <w:rFonts w:ascii="Palatino Linotype" w:eastAsia="Palatino Linotype" w:hAnsi="Palatino Linotype" w:cs="Palatino Linotype"/>
          <w:color w:val="000000"/>
        </w:rPr>
        <w:t>este Órgano Garante estima</w:t>
      </w:r>
      <w:r w:rsidR="00BC4503">
        <w:rPr>
          <w:rFonts w:ascii="Palatino Linotype" w:eastAsia="Palatino Linotype" w:hAnsi="Palatino Linotype" w:cs="Palatino Linotype"/>
          <w:color w:val="000000"/>
        </w:rPr>
        <w:t xml:space="preserve"> que dicha información no es susceptible de clasificarse, en razón de que resulta de interés público</w:t>
      </w:r>
      <w:r w:rsidR="00D218A4">
        <w:rPr>
          <w:rFonts w:ascii="Palatino Linotype" w:eastAsia="Palatino Linotype" w:hAnsi="Palatino Linotype" w:cs="Palatino Linotype"/>
          <w:color w:val="000000"/>
        </w:rPr>
        <w:t xml:space="preserve"> conocer los datos de los destinatarios de los recursos públicos, en virtud de que </w:t>
      </w:r>
      <w:r w:rsidR="00E33818">
        <w:rPr>
          <w:rFonts w:ascii="Palatino Linotype" w:eastAsia="Palatino Linotype" w:hAnsi="Palatino Linotype" w:cs="Palatino Linotype"/>
          <w:color w:val="000000"/>
        </w:rPr>
        <w:t xml:space="preserve">esto abona a la adecuada rendición de cuentas de los sujetos obligados y contribuye a transparentar la gestión pública; para mayor abundamiento resulta aplicable </w:t>
      </w:r>
      <w:r w:rsidR="003D2D10">
        <w:rPr>
          <w:rFonts w:ascii="Palatino Linotype" w:eastAsia="Palatino Linotype" w:hAnsi="Palatino Linotype" w:cs="Palatino Linotype"/>
          <w:color w:val="000000"/>
        </w:rPr>
        <w:t>el Criterio 01/19 emitido por el Instituto Nacional de Transparencia, Acceso a la Información y Protección de Datos Personales, que a la letra establece lo siguiente:</w:t>
      </w:r>
    </w:p>
    <w:p w14:paraId="42D18961" w14:textId="7B903077" w:rsidR="003D2D10" w:rsidRDefault="003D2D10" w:rsidP="00650D3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1F2255B" w14:textId="77777777" w:rsidR="003D2D10" w:rsidRPr="003D2D10" w:rsidRDefault="003D2D10" w:rsidP="003D2D10">
      <w:pPr>
        <w:pBdr>
          <w:top w:val="nil"/>
          <w:left w:val="nil"/>
          <w:bottom w:val="nil"/>
          <w:right w:val="nil"/>
          <w:between w:val="nil"/>
        </w:pBdr>
        <w:ind w:left="567" w:right="616"/>
        <w:jc w:val="both"/>
        <w:rPr>
          <w:rFonts w:ascii="Palatino Linotype" w:eastAsia="Palatino Linotype" w:hAnsi="Palatino Linotype" w:cs="Palatino Linotype"/>
          <w:bCs/>
          <w:i/>
          <w:iCs/>
          <w:color w:val="000000"/>
          <w:sz w:val="22"/>
          <w:szCs w:val="22"/>
        </w:rPr>
      </w:pPr>
      <w:r w:rsidRPr="003D2D10">
        <w:rPr>
          <w:rFonts w:ascii="Palatino Linotype" w:eastAsia="Palatino Linotype" w:hAnsi="Palatino Linotype" w:cs="Palatino Linotype"/>
          <w:b/>
          <w:i/>
          <w:iCs/>
          <w:color w:val="000000"/>
          <w:sz w:val="22"/>
          <w:szCs w:val="22"/>
        </w:rPr>
        <w:t>Datos de identificación del representante o apoderado legal.</w:t>
      </w:r>
      <w:r w:rsidRPr="003D2D10">
        <w:rPr>
          <w:rFonts w:ascii="Palatino Linotype" w:eastAsia="Palatino Linotype" w:hAnsi="Palatino Linotype" w:cs="Palatino Linotype"/>
          <w:i/>
          <w:iCs/>
          <w:color w:val="000000"/>
          <w:sz w:val="22"/>
          <w:szCs w:val="22"/>
        </w:rPr>
        <w:t xml:space="preserve"> </w:t>
      </w:r>
      <w:r w:rsidRPr="003D2D10">
        <w:rPr>
          <w:rFonts w:ascii="Palatino Linotype" w:eastAsia="Palatino Linotype" w:hAnsi="Palatino Linotype" w:cs="Palatino Linotype"/>
          <w:b/>
          <w:i/>
          <w:iCs/>
          <w:color w:val="000000"/>
          <w:sz w:val="22"/>
          <w:szCs w:val="22"/>
        </w:rPr>
        <w:t xml:space="preserve">Naturaleza jurídica. </w:t>
      </w:r>
      <w:r w:rsidRPr="003D2D10">
        <w:rPr>
          <w:rFonts w:ascii="Palatino Linotype" w:eastAsia="Palatino Linotype" w:hAnsi="Palatino Linotype" w:cs="Palatino Linotype"/>
          <w:i/>
          <w:iCs/>
          <w:color w:val="000000"/>
          <w:sz w:val="22"/>
          <w:szCs w:val="22"/>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14:paraId="65A04A73" w14:textId="77777777" w:rsidR="003D2D10" w:rsidRDefault="003D2D10" w:rsidP="00650D3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ADB8183" w14:textId="65E6965C" w:rsidR="00B50FDF" w:rsidRPr="00A50F39" w:rsidRDefault="00D763BF" w:rsidP="00650D3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tal forma que, si los datos de un representante legal deben considerarse públicos, por extensión, los datos del propietario compartirían esa naturaleza; mientras que la </w:t>
      </w:r>
      <w:r>
        <w:rPr>
          <w:rFonts w:ascii="Palatino Linotype" w:eastAsia="Palatino Linotype" w:hAnsi="Palatino Linotype" w:cs="Palatino Linotype"/>
          <w:color w:val="000000"/>
        </w:rPr>
        <w:lastRenderedPageBreak/>
        <w:t xml:space="preserve">información relativa a los instrumentos con los que acrediten su personalidad en las carátulas de los contratos remitidos no muestran ningún dato que pueda ser clasificado como confidencial, pues únicamente se hace referencia al número de escritura pública, </w:t>
      </w:r>
      <w:r w:rsidRPr="00A50F39">
        <w:rPr>
          <w:rFonts w:ascii="Palatino Linotype" w:eastAsia="Palatino Linotype" w:hAnsi="Palatino Linotype" w:cs="Palatino Linotype"/>
          <w:color w:val="000000"/>
        </w:rPr>
        <w:t>libro y fecha de registro</w:t>
      </w:r>
      <w:r w:rsidR="002929D8" w:rsidRPr="00A50F39">
        <w:rPr>
          <w:rFonts w:ascii="Palatino Linotype" w:eastAsia="Palatino Linotype" w:hAnsi="Palatino Linotype" w:cs="Palatino Linotype"/>
          <w:color w:val="000000"/>
        </w:rPr>
        <w:t>, por lo que resulta inconcuso que esta información no debe ser testada.</w:t>
      </w:r>
      <w:r w:rsidR="00F06170" w:rsidRPr="00A50F39">
        <w:rPr>
          <w:rFonts w:ascii="Palatino Linotype" w:eastAsia="Palatino Linotype" w:hAnsi="Palatino Linotype" w:cs="Palatino Linotype"/>
          <w:color w:val="000000"/>
        </w:rPr>
        <w:t xml:space="preserve"> Así, con el propósito de que las pretensiones de la Recurrente sean colmadas, se deberán entregar los documentos remitidos en respuesta con estos datos visibles.</w:t>
      </w:r>
    </w:p>
    <w:p w14:paraId="0D768D0E" w14:textId="180DFADA" w:rsidR="00787840" w:rsidRPr="00A50F39" w:rsidRDefault="00787840" w:rsidP="00650D3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B5D297A" w14:textId="49017CEE" w:rsidR="00787840" w:rsidRPr="00A50F39" w:rsidRDefault="00787840" w:rsidP="00650D3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A50F39">
        <w:rPr>
          <w:rFonts w:ascii="Palatino Linotype" w:eastAsia="Palatino Linotype" w:hAnsi="Palatino Linotype" w:cs="Palatino Linotype"/>
          <w:color w:val="000000" w:themeColor="text1"/>
        </w:rPr>
        <w:t xml:space="preserve">Tampoco pasa desapercibido para este Instituto que </w:t>
      </w:r>
      <w:r w:rsidR="00F06170" w:rsidRPr="00A50F39">
        <w:rPr>
          <w:rFonts w:ascii="Palatino Linotype" w:eastAsia="Palatino Linotype" w:hAnsi="Palatino Linotype" w:cs="Palatino Linotype"/>
          <w:color w:val="000000" w:themeColor="text1"/>
        </w:rPr>
        <w:t xml:space="preserve">en </w:t>
      </w:r>
      <w:r w:rsidRPr="00A50F39">
        <w:rPr>
          <w:rFonts w:ascii="Palatino Linotype" w:eastAsia="Palatino Linotype" w:hAnsi="Palatino Linotype" w:cs="Palatino Linotype"/>
          <w:color w:val="000000" w:themeColor="text1"/>
        </w:rPr>
        <w:t>los documentos denominados “ADEFAS CP 11 2016 DISTRIBUIDORA COMERCIAL ZOGBI, S.A. DE C.V. ACCESORIOS PARA LABORATORI , COJIN.pdf”, “ADEFAS CP 003 2016 DISTRIBUIDORA COMERCIAL ZOGBI, S.A. DE C.V. SUSTANCIAS QUIMICAS.pdf”, “ADP CS 006 2017 DISTRIBUIDORA COMERCIAL ZOGBI - SERVICIO DE MANTENIMIENTO DE EQUIPO Y DE LABORATORIO.pdf”, “</w:t>
      </w:r>
      <w:r w:rsidR="00F06170" w:rsidRPr="00A50F39">
        <w:rPr>
          <w:rFonts w:ascii="Palatino Linotype" w:eastAsia="Palatino Linotype" w:hAnsi="Palatino Linotype" w:cs="Palatino Linotype"/>
          <w:color w:val="000000" w:themeColor="text1"/>
        </w:rPr>
        <w:t xml:space="preserve">CP 15 2015 DISTRIBUIDORA COMERCIAL ZOGBI, S.A. DE C.V. SUSTANCIAS QUIMICAS.pdf” y “FASP CP 021 2017 DISTRIBUIDORA COMERCIAL ZOGBI -SUSTANCIAS Q.pdf”, no fueron entregadas todas las páginas, por lo que el Sujeto Obligado deberá remitirlos nuevamente con todas las fojas que integran los contratos </w:t>
      </w:r>
      <w:r w:rsidR="00761B1F" w:rsidRPr="00A50F39">
        <w:rPr>
          <w:rFonts w:ascii="Palatino Linotype" w:eastAsia="Palatino Linotype" w:hAnsi="Palatino Linotype" w:cs="Palatino Linotype"/>
          <w:color w:val="000000" w:themeColor="text1"/>
        </w:rPr>
        <w:t>referidos.</w:t>
      </w:r>
    </w:p>
    <w:p w14:paraId="59228762" w14:textId="1CB09B09" w:rsidR="00761B1F" w:rsidRPr="00A50F39" w:rsidRDefault="00761B1F" w:rsidP="00650D3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3E387958" w14:textId="48027DD9" w:rsidR="00761B1F" w:rsidRPr="00A50F39" w:rsidRDefault="00A50F39" w:rsidP="00650D3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A50F39">
        <w:rPr>
          <w:rFonts w:ascii="Palatino Linotype" w:eastAsia="Palatino Linotype" w:hAnsi="Palatino Linotype" w:cs="Palatino Linotype"/>
          <w:color w:val="000000" w:themeColor="text1"/>
        </w:rPr>
        <w:t>También</w:t>
      </w:r>
      <w:r w:rsidR="00761B1F" w:rsidRPr="00A50F39">
        <w:rPr>
          <w:rFonts w:ascii="Palatino Linotype" w:eastAsia="Palatino Linotype" w:hAnsi="Palatino Linotype" w:cs="Palatino Linotype"/>
          <w:color w:val="000000" w:themeColor="text1"/>
        </w:rPr>
        <w:t xml:space="preserve"> se debe recordar que los contratos denominados “CP/039/2020”, “CP/044/2020” y “CM/I/LPNP/CB/044/2020”, visibles en el documento </w:t>
      </w:r>
      <w:r w:rsidR="00761B1F" w:rsidRPr="00A50F39">
        <w:rPr>
          <w:rFonts w:ascii="Palatino Linotype" w:eastAsia="Palatino Linotype" w:hAnsi="Palatino Linotype" w:cs="Palatino Linotype"/>
          <w:b/>
          <w:bCs/>
          <w:color w:val="000000" w:themeColor="text1"/>
        </w:rPr>
        <w:t>“</w:t>
      </w:r>
      <w:r w:rsidR="00761B1F" w:rsidRPr="00A50F39">
        <w:rPr>
          <w:rFonts w:ascii="Palatino Linotype" w:eastAsia="Palatino Linotype" w:hAnsi="Palatino Linotype" w:cs="Palatino Linotype"/>
          <w:b/>
          <w:bCs/>
          <w:color w:val="000000"/>
        </w:rPr>
        <w:t>HIPERVINCULOS ZOBGY.xlsx”</w:t>
      </w:r>
      <w:r w:rsidR="00761B1F" w:rsidRPr="00A50F39">
        <w:rPr>
          <w:rFonts w:ascii="Palatino Linotype" w:eastAsia="Palatino Linotype" w:hAnsi="Palatino Linotype" w:cs="Palatino Linotype"/>
          <w:color w:val="000000"/>
        </w:rPr>
        <w:t xml:space="preserve"> en el apartado del año 2020, no corresponden al </w:t>
      </w:r>
      <w:r w:rsidRPr="00A50F39">
        <w:rPr>
          <w:rFonts w:ascii="Palatino Linotype" w:eastAsia="Palatino Linotype" w:hAnsi="Palatino Linotype" w:cs="Palatino Linotype"/>
          <w:color w:val="000000"/>
        </w:rPr>
        <w:t xml:space="preserve">contrato que se desplega al oprimir el enlace; por ende, deberán ser remitidos los </w:t>
      </w:r>
      <w:r w:rsidRPr="00A50F39">
        <w:rPr>
          <w:rFonts w:ascii="Palatino Linotype" w:eastAsia="Palatino Linotype" w:hAnsi="Palatino Linotype" w:cs="Palatino Linotype"/>
          <w:color w:val="000000"/>
        </w:rPr>
        <w:lastRenderedPageBreak/>
        <w:t>contratos correspondientes, debiendo dejar visibles los datos del propietario y representante legal.</w:t>
      </w:r>
    </w:p>
    <w:p w14:paraId="4C3153FD" w14:textId="1B6FE80E" w:rsidR="00A50F39" w:rsidRPr="00A50F39" w:rsidRDefault="00A50F39" w:rsidP="00650D3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F261E14" w14:textId="06379F4E" w:rsidR="00A50F39" w:rsidRDefault="00E12A9A" w:rsidP="00650D3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 xml:space="preserve">En consecuencia, este Órgano Garante estima que los motivos o razones de inconformidad planteados por la Recurrente en el recurso de revisión número </w:t>
      </w:r>
      <w:r w:rsidRPr="00E12A9A">
        <w:rPr>
          <w:rFonts w:ascii="Palatino Linotype" w:eastAsia="Palatino Linotype" w:hAnsi="Palatino Linotype" w:cs="Palatino Linotype"/>
          <w:b/>
          <w:bCs/>
          <w:color w:val="000000" w:themeColor="text1"/>
        </w:rPr>
        <w:t>05705/INFOEM/IP/RR/2021</w:t>
      </w:r>
      <w:r>
        <w:rPr>
          <w:rFonts w:ascii="Palatino Linotype" w:eastAsia="Palatino Linotype" w:hAnsi="Palatino Linotype" w:cs="Palatino Linotype"/>
          <w:color w:val="000000" w:themeColor="text1"/>
        </w:rPr>
        <w:t xml:space="preserve"> devienen parcialmente fundados, por lo que es procedente modificar la respuesta a la solicitud </w:t>
      </w:r>
      <w:r w:rsidRPr="00922945">
        <w:rPr>
          <w:rFonts w:ascii="Palatino Linotype" w:eastAsia="Palatino Linotype" w:hAnsi="Palatino Linotype" w:cs="Palatino Linotype"/>
          <w:b/>
          <w:bCs/>
          <w:color w:val="000000"/>
        </w:rPr>
        <w:t>01028/FGJ/IP/2021</w:t>
      </w:r>
      <w:r>
        <w:rPr>
          <w:rFonts w:ascii="Palatino Linotype" w:eastAsia="Palatino Linotype" w:hAnsi="Palatino Linotype" w:cs="Palatino Linotype"/>
          <w:color w:val="000000"/>
        </w:rPr>
        <w:t xml:space="preserve"> y ordenar al Sujeto Obligado a que haga entrega de todos los documentos remitidos en respuesta dejando visibles los datos del propietario, representante y los intrumentos con los que acreditan su personalidad</w:t>
      </w:r>
      <w:r w:rsidR="00AE254B">
        <w:rPr>
          <w:rFonts w:ascii="Palatino Linotype" w:eastAsia="Palatino Linotype" w:hAnsi="Palatino Linotype" w:cs="Palatino Linotype"/>
          <w:color w:val="000000"/>
        </w:rPr>
        <w:t>;</w:t>
      </w:r>
      <w:r>
        <w:rPr>
          <w:rFonts w:ascii="Palatino Linotype" w:eastAsia="Palatino Linotype" w:hAnsi="Palatino Linotype" w:cs="Palatino Linotype"/>
          <w:color w:val="000000"/>
        </w:rPr>
        <w:t xml:space="preserve"> así como los contratos </w:t>
      </w:r>
      <w:r w:rsidR="00087FC0">
        <w:rPr>
          <w:rFonts w:ascii="Palatino Linotype" w:eastAsia="Palatino Linotype" w:hAnsi="Palatino Linotype" w:cs="Palatino Linotype"/>
          <w:color w:val="000000"/>
        </w:rPr>
        <w:t xml:space="preserve">ADEFAS/CP/11/2016, ADEFAS/CP/003/2016, ADP/CS/006/2017, CP/015/2015 y FASP/CP/021/2017 con todas las fojas que lo integran y los contratos </w:t>
      </w:r>
      <w:r w:rsidR="00087FC0" w:rsidRPr="00A50F39">
        <w:rPr>
          <w:rFonts w:ascii="Palatino Linotype" w:eastAsia="Palatino Linotype" w:hAnsi="Palatino Linotype" w:cs="Palatino Linotype"/>
          <w:color w:val="000000" w:themeColor="text1"/>
        </w:rPr>
        <w:t>CP/039/2020, CP/044/2020 y CM/I/LPNP/CB/044/2020</w:t>
      </w:r>
      <w:r w:rsidR="00087FC0">
        <w:rPr>
          <w:rFonts w:ascii="Palatino Linotype" w:eastAsia="Palatino Linotype" w:hAnsi="Palatino Linotype" w:cs="Palatino Linotype"/>
          <w:color w:val="000000" w:themeColor="text1"/>
        </w:rPr>
        <w:t>, toda vez que estos no cor</w:t>
      </w:r>
      <w:r w:rsidR="003860BB">
        <w:rPr>
          <w:rFonts w:ascii="Palatino Linotype" w:eastAsia="Palatino Linotype" w:hAnsi="Palatino Linotype" w:cs="Palatino Linotype"/>
          <w:color w:val="000000" w:themeColor="text1"/>
        </w:rPr>
        <w:t>re</w:t>
      </w:r>
      <w:r w:rsidR="00087FC0">
        <w:rPr>
          <w:rFonts w:ascii="Palatino Linotype" w:eastAsia="Palatino Linotype" w:hAnsi="Palatino Linotype" w:cs="Palatino Linotype"/>
          <w:color w:val="000000" w:themeColor="text1"/>
        </w:rPr>
        <w:t xml:space="preserve">sponden con los </w:t>
      </w:r>
      <w:r w:rsidR="00075EAE">
        <w:rPr>
          <w:rFonts w:ascii="Palatino Linotype" w:eastAsia="Palatino Linotype" w:hAnsi="Palatino Linotype" w:cs="Palatino Linotype"/>
          <w:color w:val="000000" w:themeColor="text1"/>
        </w:rPr>
        <w:t>d</w:t>
      </w:r>
      <w:r w:rsidR="003D7368">
        <w:rPr>
          <w:rFonts w:ascii="Palatino Linotype" w:eastAsia="Palatino Linotype" w:hAnsi="Palatino Linotype" w:cs="Palatino Linotype"/>
          <w:color w:val="000000" w:themeColor="text1"/>
        </w:rPr>
        <w:t>ocumentos que fueron remitidos.</w:t>
      </w:r>
      <w:r w:rsidR="00DD7FD3">
        <w:rPr>
          <w:rFonts w:ascii="Palatino Linotype" w:eastAsia="Palatino Linotype" w:hAnsi="Palatino Linotype" w:cs="Palatino Linotype"/>
          <w:color w:val="000000" w:themeColor="text1"/>
        </w:rPr>
        <w:t xml:space="preserve"> </w:t>
      </w:r>
      <w:r w:rsidR="00A50F39" w:rsidRPr="00A50F39">
        <w:rPr>
          <w:rFonts w:ascii="Palatino Linotype" w:eastAsia="Palatino Linotype" w:hAnsi="Palatino Linotype" w:cs="Palatino Linotype"/>
          <w:color w:val="000000" w:themeColor="text1"/>
        </w:rPr>
        <w:t xml:space="preserve">Por último, </w:t>
      </w:r>
      <w:r w:rsidR="00A50F39">
        <w:rPr>
          <w:rFonts w:ascii="Palatino Linotype" w:eastAsia="Palatino Linotype" w:hAnsi="Palatino Linotype" w:cs="Palatino Linotype"/>
          <w:color w:val="000000" w:themeColor="text1"/>
        </w:rPr>
        <w:t>toda vez que en los documentos re</w:t>
      </w:r>
      <w:r w:rsidR="003D7368">
        <w:rPr>
          <w:rFonts w:ascii="Palatino Linotype" w:eastAsia="Palatino Linotype" w:hAnsi="Palatino Linotype" w:cs="Palatino Linotype"/>
          <w:color w:val="000000" w:themeColor="text1"/>
        </w:rPr>
        <w:t>ndidos</w:t>
      </w:r>
      <w:r w:rsidR="00A50F39">
        <w:rPr>
          <w:rFonts w:ascii="Palatino Linotype" w:eastAsia="Palatino Linotype" w:hAnsi="Palatino Linotype" w:cs="Palatino Linotype"/>
          <w:color w:val="000000" w:themeColor="text1"/>
        </w:rPr>
        <w:t xml:space="preserve"> por el Sujeto Obligado no se advirtieron datos que pudiesen clasificarse como información confidencial o reservada, puede establecerse que no es necesario realizar la versión pública de los </w:t>
      </w:r>
      <w:r w:rsidR="00DD7FD3">
        <w:rPr>
          <w:rFonts w:ascii="Palatino Linotype" w:eastAsia="Palatino Linotype" w:hAnsi="Palatino Linotype" w:cs="Palatino Linotype"/>
          <w:color w:val="000000" w:themeColor="text1"/>
        </w:rPr>
        <w:t>documentos ordenados.</w:t>
      </w:r>
    </w:p>
    <w:p w14:paraId="68BA3542" w14:textId="4A9A0F99" w:rsidR="00DD7FD3" w:rsidRDefault="00DD7FD3" w:rsidP="00650D3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4C58B736" w14:textId="27B39733" w:rsidR="001D2419" w:rsidRPr="00DD7FD3" w:rsidRDefault="00DD7FD3" w:rsidP="00650D3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 xml:space="preserve">Por otra parte, por lo que toca al recurso de revisión </w:t>
      </w:r>
      <w:r w:rsidRPr="00E12A9A">
        <w:rPr>
          <w:rFonts w:ascii="Palatino Linotype" w:eastAsia="Palatino Linotype" w:hAnsi="Palatino Linotype" w:cs="Palatino Linotype"/>
          <w:b/>
          <w:bCs/>
          <w:color w:val="000000" w:themeColor="text1"/>
        </w:rPr>
        <w:t>0570</w:t>
      </w:r>
      <w:r>
        <w:rPr>
          <w:rFonts w:ascii="Palatino Linotype" w:eastAsia="Palatino Linotype" w:hAnsi="Palatino Linotype" w:cs="Palatino Linotype"/>
          <w:b/>
          <w:bCs/>
          <w:color w:val="000000" w:themeColor="text1"/>
        </w:rPr>
        <w:t>6</w:t>
      </w:r>
      <w:r w:rsidRPr="00E12A9A">
        <w:rPr>
          <w:rFonts w:ascii="Palatino Linotype" w:eastAsia="Palatino Linotype" w:hAnsi="Palatino Linotype" w:cs="Palatino Linotype"/>
          <w:b/>
          <w:bCs/>
          <w:color w:val="000000" w:themeColor="text1"/>
        </w:rPr>
        <w:t>/INFOEM/IP/RR/2021</w:t>
      </w:r>
      <w:r>
        <w:rPr>
          <w:rFonts w:ascii="Palatino Linotype" w:eastAsia="Palatino Linotype" w:hAnsi="Palatino Linotype" w:cs="Palatino Linotype"/>
          <w:color w:val="000000" w:themeColor="text1"/>
        </w:rPr>
        <w:t>, se debe recordar que el Sujeto Obligado manifestó que se realizó una búsqueda en los archivos de la Dirección de Procedimientos Adquisitivos, Almacén e Inventarios</w:t>
      </w:r>
      <w:r w:rsidR="001D2419">
        <w:rPr>
          <w:rFonts w:ascii="Palatino Linotype" w:eastAsia="Palatino Linotype" w:hAnsi="Palatino Linotype" w:cs="Palatino Linotype"/>
          <w:color w:val="000000" w:themeColor="text1"/>
        </w:rPr>
        <w:t xml:space="preserve">, sin que se encontrara registro de contratos celebrados con la empresa “Grupo Renomex, S.A. de C.V.”, haciendo del conocimiento de la solicitante que en los años 2015 al 2017, las contrataciones se realizaban a través de la Secretaría de Finanzas del Gobierno del </w:t>
      </w:r>
      <w:r w:rsidR="001D2419">
        <w:rPr>
          <w:rFonts w:ascii="Palatino Linotype" w:eastAsia="Palatino Linotype" w:hAnsi="Palatino Linotype" w:cs="Palatino Linotype"/>
          <w:color w:val="000000" w:themeColor="text1"/>
        </w:rPr>
        <w:lastRenderedPageBreak/>
        <w:t>Estado de México.</w:t>
      </w:r>
      <w:r w:rsidR="00A516C5">
        <w:rPr>
          <w:rFonts w:ascii="Palatino Linotype" w:eastAsia="Palatino Linotype" w:hAnsi="Palatino Linotype" w:cs="Palatino Linotype"/>
          <w:color w:val="000000" w:themeColor="text1"/>
        </w:rPr>
        <w:t xml:space="preserve"> Empero,</w:t>
      </w:r>
      <w:r w:rsidR="001D2419">
        <w:rPr>
          <w:rFonts w:ascii="Palatino Linotype" w:eastAsia="Palatino Linotype" w:hAnsi="Palatino Linotype" w:cs="Palatino Linotype"/>
          <w:color w:val="000000" w:themeColor="text1"/>
        </w:rPr>
        <w:t xml:space="preserve"> la Recurrente no manifestó inconformidad relativa al sentido de la respuesta, sino que señaló que no se le hizo entrega de un oficio de respuesta y que sólo se le entregaron anexos. </w:t>
      </w:r>
    </w:p>
    <w:p w14:paraId="6E4ECFD0" w14:textId="1EDCDBAC" w:rsidR="00922945" w:rsidRPr="00A50F39" w:rsidRDefault="00922945" w:rsidP="00407A6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bookmarkStart w:id="0" w:name="_GoBack"/>
      <w:bookmarkEnd w:id="0"/>
    </w:p>
    <w:p w14:paraId="5B070150" w14:textId="346DDC1B" w:rsidR="00A516C5" w:rsidRPr="00FD5427" w:rsidRDefault="00A516C5" w:rsidP="00407A64">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FD5427">
        <w:rPr>
          <w:rFonts w:ascii="Palatino Linotype" w:eastAsia="Palatino Linotype" w:hAnsi="Palatino Linotype" w:cs="Palatino Linotype"/>
          <w:color w:val="000000"/>
        </w:rPr>
        <w:t xml:space="preserve">Por ese motivo, es necesario dejar establecido que la unidad administrativa que emitió la respuesta es la encargada de </w:t>
      </w:r>
      <w:r w:rsidR="00407A64" w:rsidRPr="00FD5427">
        <w:rPr>
          <w:rFonts w:ascii="Palatino Linotype" w:eastAsia="Palatino Linotype" w:hAnsi="Palatino Linotype" w:cs="Palatino Linotype"/>
          <w:color w:val="000000"/>
        </w:rPr>
        <w:t>p</w:t>
      </w:r>
      <w:r w:rsidRPr="00FD5427">
        <w:rPr>
          <w:rFonts w:ascii="Palatino Linotype" w:eastAsia="Palatino Linotype" w:hAnsi="Palatino Linotype" w:cs="Palatino Linotype"/>
          <w:color w:val="000000"/>
        </w:rPr>
        <w:t>roponer al Director General las políticas, criterios y normas para la contratación de bienes y servicios para el mejor desarrollo de los procedimientos adquisitivos</w:t>
      </w:r>
      <w:r w:rsidR="00407A64" w:rsidRPr="00FD5427">
        <w:rPr>
          <w:rFonts w:ascii="Palatino Linotype" w:eastAsia="Palatino Linotype" w:hAnsi="Palatino Linotype" w:cs="Palatino Linotype"/>
          <w:color w:val="000000"/>
        </w:rPr>
        <w:t xml:space="preserve">; además, es dependiente de la Dirección General de Administración, que cuenta entre sus atribuciones la de </w:t>
      </w:r>
      <w:r w:rsidR="00CF569B" w:rsidRPr="00FD5427">
        <w:rPr>
          <w:rFonts w:ascii="Palatino Linotype" w:eastAsia="Palatino Linotype" w:hAnsi="Palatino Linotype" w:cs="Palatino Linotype"/>
          <w:color w:val="000000"/>
        </w:rPr>
        <w:t xml:space="preserve">autorizar las solicitudes de adquisiciones, arrendamientos y servicios relacionados con bienes muiebles, inmuiebles, así como de obra pública y los servicios relacionados con la misma. Esto sin perder de vista que la misma unidad administrativa remitió los contratos que conforman la respuesta a la solicitud </w:t>
      </w:r>
      <w:r w:rsidR="00CF569B" w:rsidRPr="00FD5427">
        <w:rPr>
          <w:rFonts w:ascii="Palatino Linotype" w:eastAsia="Palatino Linotype" w:hAnsi="Palatino Linotype" w:cs="Palatino Linotype"/>
          <w:b/>
          <w:bCs/>
          <w:color w:val="000000"/>
        </w:rPr>
        <w:t>01028/FGJ/IP/2021</w:t>
      </w:r>
      <w:r w:rsidR="00CF569B" w:rsidRPr="00FD5427">
        <w:rPr>
          <w:rFonts w:ascii="Palatino Linotype" w:eastAsia="Palatino Linotype" w:hAnsi="Palatino Linotype" w:cs="Palatino Linotype"/>
          <w:color w:val="000000"/>
        </w:rPr>
        <w:t>, por lo que es viable colegir que es el área competente para emitir la respuesta.</w:t>
      </w:r>
    </w:p>
    <w:p w14:paraId="75A1D89D" w14:textId="5CFFF2F3" w:rsidR="00CF569B" w:rsidRPr="00FD5427" w:rsidRDefault="00CF569B" w:rsidP="00407A6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2182E1D" w14:textId="78E0A1D6" w:rsidR="00CF569B" w:rsidRPr="00FD5427" w:rsidRDefault="00CF569B" w:rsidP="00407A64">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FD5427">
        <w:rPr>
          <w:rFonts w:ascii="Palatino Linotype" w:eastAsia="Palatino Linotype" w:hAnsi="Palatino Linotype" w:cs="Palatino Linotype"/>
          <w:color w:val="000000"/>
        </w:rPr>
        <w:t>Además, es aplicable el criterio referido anteriormente en el sentido de que la Recurrente consintió el sentido de la respuesta al no manifestar inconformidad ante ella, sino que, se reitera, por el hecho de que se le entregaron únicamente anexos.</w:t>
      </w:r>
    </w:p>
    <w:p w14:paraId="5CAD9157" w14:textId="09ADA787" w:rsidR="00CF569B" w:rsidRPr="00FD5427" w:rsidRDefault="00CF569B" w:rsidP="00407A6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B7E00C9" w14:textId="6D1FA831" w:rsidR="00FD5427" w:rsidRPr="004D5C77" w:rsidRDefault="00CF569B" w:rsidP="00FD5427">
      <w:pPr>
        <w:pStyle w:val="Sinespaciado"/>
        <w:spacing w:line="360" w:lineRule="auto"/>
        <w:jc w:val="both"/>
        <w:rPr>
          <w:rFonts w:ascii="Palatino Linotype" w:eastAsiaTheme="minorHAnsi" w:hAnsi="Palatino Linotype" w:cs="Arial"/>
        </w:rPr>
      </w:pPr>
      <w:r>
        <w:rPr>
          <w:rFonts w:ascii="Palatino Linotype" w:eastAsia="Palatino Linotype" w:hAnsi="Palatino Linotype" w:cs="Palatino Linotype"/>
          <w:color w:val="000000"/>
        </w:rPr>
        <w:t xml:space="preserve">Dadas estas circunstancias, </w:t>
      </w:r>
      <w:r w:rsidR="00FD5427">
        <w:rPr>
          <w:rFonts w:ascii="Palatino Linotype" w:eastAsia="Palatino Linotype" w:hAnsi="Palatino Linotype" w:cs="Palatino Linotype"/>
          <w:color w:val="000000"/>
        </w:rPr>
        <w:t>es pertinente subrayar que la</w:t>
      </w:r>
      <w:r w:rsidR="00FD5427" w:rsidRPr="004D5C77">
        <w:rPr>
          <w:rFonts w:ascii="Palatino Linotype" w:eastAsia="Palatino Linotype" w:hAnsi="Palatino Linotype" w:cs="Palatino Linotype"/>
          <w:lang w:val="es-ES"/>
        </w:rPr>
        <w:t xml:space="preserve"> respuesta del Sujeto Obligado </w:t>
      </w:r>
      <w:r w:rsidR="00FD5427" w:rsidRPr="004D5C77">
        <w:rPr>
          <w:rFonts w:ascii="Palatino Linotype" w:eastAsiaTheme="minorHAnsi" w:hAnsi="Palatino Linotype" w:cstheme="minorHAnsi"/>
          <w:lang w:eastAsia="en-US"/>
        </w:rPr>
        <w:t xml:space="preserve">se traduce en un pronunciamiento en sentido negativo; es decir, </w:t>
      </w:r>
      <w:r w:rsidR="00FD5427" w:rsidRPr="004D5C77">
        <w:rPr>
          <w:rFonts w:ascii="Palatino Linotype" w:eastAsiaTheme="minorHAnsi" w:hAnsi="Palatino Linotype" w:cstheme="minorBidi"/>
          <w:lang w:eastAsia="en-US"/>
        </w:rPr>
        <w:t xml:space="preserve">se concluye que la respuesta constituye hechos negativos, pues no se han generado, poseído o administrado </w:t>
      </w:r>
      <w:r w:rsidR="0012729E">
        <w:rPr>
          <w:rFonts w:ascii="Palatino Linotype" w:eastAsiaTheme="minorHAnsi" w:hAnsi="Palatino Linotype" w:cstheme="minorBidi"/>
          <w:lang w:eastAsia="en-US"/>
        </w:rPr>
        <w:t xml:space="preserve">contratos con la empresa referida en la </w:t>
      </w:r>
      <w:r w:rsidR="0012729E" w:rsidRPr="00FD5427">
        <w:rPr>
          <w:rFonts w:ascii="Palatino Linotype" w:eastAsia="Palatino Linotype" w:hAnsi="Palatino Linotype" w:cs="Palatino Linotype"/>
          <w:color w:val="000000"/>
        </w:rPr>
        <w:t xml:space="preserve">solicitud </w:t>
      </w:r>
      <w:r w:rsidR="0012729E" w:rsidRPr="00FD5427">
        <w:rPr>
          <w:rFonts w:ascii="Palatino Linotype" w:eastAsia="Palatino Linotype" w:hAnsi="Palatino Linotype" w:cs="Palatino Linotype"/>
          <w:b/>
          <w:bCs/>
          <w:color w:val="000000"/>
        </w:rPr>
        <w:t>0102</w:t>
      </w:r>
      <w:r w:rsidR="0012729E">
        <w:rPr>
          <w:rFonts w:ascii="Palatino Linotype" w:eastAsia="Palatino Linotype" w:hAnsi="Palatino Linotype" w:cs="Palatino Linotype"/>
          <w:b/>
          <w:bCs/>
          <w:color w:val="000000"/>
        </w:rPr>
        <w:t>6</w:t>
      </w:r>
      <w:r w:rsidR="0012729E" w:rsidRPr="00FD5427">
        <w:rPr>
          <w:rFonts w:ascii="Palatino Linotype" w:eastAsia="Palatino Linotype" w:hAnsi="Palatino Linotype" w:cs="Palatino Linotype"/>
          <w:b/>
          <w:bCs/>
          <w:color w:val="000000"/>
        </w:rPr>
        <w:t>/FGJ/IP/2021</w:t>
      </w:r>
      <w:r w:rsidR="00FD5427" w:rsidRPr="004D5C77">
        <w:rPr>
          <w:rFonts w:ascii="Palatino Linotype" w:eastAsiaTheme="minorHAnsi" w:hAnsi="Palatino Linotype" w:cstheme="minorBidi"/>
          <w:lang w:eastAsia="en-US"/>
        </w:rPr>
        <w:t xml:space="preserve">. </w:t>
      </w:r>
      <w:r w:rsidR="00FD5427" w:rsidRPr="004D5C77">
        <w:rPr>
          <w:rFonts w:ascii="Palatino Linotype" w:eastAsiaTheme="minorHAnsi" w:hAnsi="Palatino Linotype" w:cs="Arial"/>
        </w:rPr>
        <w:t xml:space="preserve">Así, </w:t>
      </w:r>
      <w:r w:rsidR="00FD5427" w:rsidRPr="004D5C77">
        <w:rPr>
          <w:rFonts w:ascii="Palatino Linotype" w:eastAsiaTheme="minorHAnsi" w:hAnsi="Palatino Linotype" w:cs="Arial"/>
        </w:rPr>
        <w:lastRenderedPageBreak/>
        <w:t>el Pleno de este Órgano Garante ha sostenido que ante un hecho negativo resulta innecesaria una declaratoria de inexistencia en términos de los artículos 19, 169 y 170 de la Ley de Transparencia y Acceso a la Información Pública del Estado de México y Municipios, resultando aplicable la siguiente tesis:</w:t>
      </w:r>
    </w:p>
    <w:p w14:paraId="4BF0D617" w14:textId="77777777" w:rsidR="00FD5427" w:rsidRPr="004D5C77" w:rsidRDefault="00FD5427" w:rsidP="00FD5427">
      <w:pPr>
        <w:spacing w:line="360" w:lineRule="auto"/>
        <w:rPr>
          <w:rFonts w:ascii="Palatino Linotype" w:eastAsiaTheme="minorHAnsi" w:hAnsi="Palatino Linotype" w:cstheme="minorBidi"/>
        </w:rPr>
      </w:pPr>
    </w:p>
    <w:p w14:paraId="71521D99" w14:textId="77777777" w:rsidR="00FD5427" w:rsidRPr="00FD5427" w:rsidRDefault="00FD5427" w:rsidP="00FD5427">
      <w:pPr>
        <w:ind w:left="567" w:right="567"/>
        <w:jc w:val="both"/>
        <w:rPr>
          <w:rFonts w:ascii="Palatino Linotype" w:eastAsiaTheme="minorHAnsi" w:hAnsi="Palatino Linotype" w:cstheme="minorBidi"/>
          <w:b/>
          <w:i/>
          <w:sz w:val="22"/>
          <w:szCs w:val="22"/>
        </w:rPr>
      </w:pPr>
      <w:r w:rsidRPr="00FD5427">
        <w:rPr>
          <w:rFonts w:ascii="Palatino Linotype" w:eastAsiaTheme="minorHAnsi" w:hAnsi="Palatino Linotype" w:cstheme="minorBidi"/>
          <w:b/>
          <w:i/>
          <w:sz w:val="22"/>
          <w:szCs w:val="22"/>
        </w:rPr>
        <w:t xml:space="preserve">HECHOS NEGATIVOS, NO SON SUSCEPTIBLES DE DEMOSTRACIÓN. </w:t>
      </w:r>
    </w:p>
    <w:p w14:paraId="76467056" w14:textId="77777777" w:rsidR="00FD5427" w:rsidRPr="00FD5427" w:rsidRDefault="00FD5427" w:rsidP="00FD5427">
      <w:pPr>
        <w:ind w:left="567" w:right="567"/>
        <w:jc w:val="both"/>
        <w:rPr>
          <w:rFonts w:ascii="Palatino Linotype" w:eastAsiaTheme="minorHAnsi" w:hAnsi="Palatino Linotype" w:cstheme="minorBidi"/>
          <w:i/>
          <w:sz w:val="22"/>
          <w:szCs w:val="22"/>
        </w:rPr>
      </w:pPr>
      <w:r w:rsidRPr="00FD5427">
        <w:rPr>
          <w:rFonts w:ascii="Palatino Linotype" w:eastAsiaTheme="minorHAnsi" w:hAnsi="Palatino Linotype" w:cstheme="minorBidi"/>
          <w:i/>
          <w:sz w:val="22"/>
          <w:szCs w:val="22"/>
        </w:rPr>
        <w:t>Tratándose de un hecho negativo, el Juez no tiene por qué invocar prueba alguna de la que se desprenda, ya que es bien sabido que esta clase de hechos no son susceptibles de demostración.</w:t>
      </w:r>
    </w:p>
    <w:p w14:paraId="075099E4" w14:textId="77777777" w:rsidR="00FD5427" w:rsidRPr="004D5C77" w:rsidRDefault="00FD5427" w:rsidP="00FD5427">
      <w:pPr>
        <w:spacing w:line="360" w:lineRule="auto"/>
        <w:ind w:left="567" w:right="567"/>
        <w:jc w:val="both"/>
        <w:rPr>
          <w:rFonts w:ascii="Palatino Linotype" w:eastAsiaTheme="minorHAnsi" w:hAnsi="Palatino Linotype" w:cstheme="minorBidi"/>
          <w:i/>
        </w:rPr>
      </w:pPr>
    </w:p>
    <w:p w14:paraId="3A2C830A" w14:textId="77777777" w:rsidR="00FD5427" w:rsidRPr="004D5C77" w:rsidRDefault="00FD5427" w:rsidP="00FD5427">
      <w:pPr>
        <w:spacing w:line="360" w:lineRule="auto"/>
        <w:jc w:val="both"/>
        <w:rPr>
          <w:rFonts w:ascii="Palatino Linotype" w:eastAsiaTheme="minorHAnsi" w:hAnsi="Palatino Linotype" w:cstheme="minorBidi"/>
          <w:lang w:eastAsia="en-US"/>
        </w:rPr>
      </w:pPr>
      <w:r w:rsidRPr="004D5C77">
        <w:rPr>
          <w:rFonts w:ascii="Palatino Linotype" w:eastAsiaTheme="minorHAnsi" w:hAnsi="Palatino Linotype" w:cstheme="minorBidi"/>
        </w:rPr>
        <w:t xml:space="preserve">Además, de conformidad con lo establecido en el artículo 12 de la Ley de la materia, el Sujeto Obligado sólo proporcionará la información que obra en sus archivos, lo que </w:t>
      </w:r>
      <w:r w:rsidRPr="004D5C77">
        <w:rPr>
          <w:rFonts w:ascii="Palatino Linotype" w:eastAsiaTheme="minorHAnsi" w:hAnsi="Palatino Linotype" w:cstheme="minorBidi"/>
          <w:i/>
        </w:rPr>
        <w:t>a contrario sensu</w:t>
      </w:r>
      <w:r w:rsidRPr="004D5C77">
        <w:rPr>
          <w:rFonts w:ascii="Palatino Linotype" w:eastAsiaTheme="minorHAnsi" w:hAnsi="Palatino Linotype" w:cstheme="minorBidi"/>
        </w:rPr>
        <w:t xml:space="preserve"> significa que no está obligado a proporcionar lo que no obre en sus archivos.</w:t>
      </w:r>
    </w:p>
    <w:p w14:paraId="58ABEDD9" w14:textId="77777777" w:rsidR="00FD5427" w:rsidRPr="004D5C77" w:rsidRDefault="00FD5427" w:rsidP="00FD5427">
      <w:pPr>
        <w:spacing w:line="360" w:lineRule="auto"/>
        <w:jc w:val="both"/>
        <w:rPr>
          <w:rFonts w:ascii="Palatino Linotype" w:eastAsiaTheme="minorHAnsi" w:hAnsi="Palatino Linotype" w:cstheme="minorBidi"/>
          <w:lang w:eastAsia="en-US"/>
        </w:rPr>
      </w:pPr>
    </w:p>
    <w:p w14:paraId="56D08827" w14:textId="77777777" w:rsidR="00FD5427" w:rsidRPr="004D5C77" w:rsidRDefault="00FD5427" w:rsidP="00FD5427">
      <w:pPr>
        <w:spacing w:line="360" w:lineRule="auto"/>
        <w:jc w:val="both"/>
        <w:rPr>
          <w:rFonts w:ascii="Palatino Linotype" w:eastAsiaTheme="minorHAnsi" w:hAnsi="Palatino Linotype" w:cstheme="minorBidi"/>
          <w:lang w:eastAsia="en-US"/>
        </w:rPr>
      </w:pPr>
      <w:r w:rsidRPr="004D5C77">
        <w:rPr>
          <w:rFonts w:ascii="Palatino Linotype" w:eastAsiaTheme="minorHAnsi" w:hAnsi="Palatino Linotype" w:cstheme="minorBidi"/>
          <w:lang w:eastAsia="en-US"/>
        </w:rPr>
        <w:t xml:space="preserve">Asimismo, se destaca que el Sujeto Obligado emitió un pronunciamiento. Por ende, al existir un pronunciamiento, aún en sentido negativo por parte del Sujeto Obligado, </w:t>
      </w:r>
      <w:r w:rsidRPr="004D5C77">
        <w:rPr>
          <w:rFonts w:ascii="Palatino Linotype" w:eastAsiaTheme="minorHAnsi" w:hAnsi="Palatino Linotype" w:cstheme="minorBidi"/>
        </w:rPr>
        <w:t>este Órgano Garante estima conveniente señalar que no está facultado para manifestarse sobre la veracidad de la información proporcionada, ya que no existe precepto legal alguna en la Ley de la Materia que permita, vía recurso de revisión, que se pronuncie al respecto. Por analogía, sirve de apoyo a lo anterior el Criterio 31/10 emitido por el entonces Instituto Federal de Accesos a la Información y Protección de Datos, que a la letra establece lo siguiente:</w:t>
      </w:r>
    </w:p>
    <w:p w14:paraId="190436B5" w14:textId="77777777" w:rsidR="00FD5427" w:rsidRPr="004D5C77" w:rsidRDefault="00FD5427" w:rsidP="00FD5427">
      <w:pPr>
        <w:spacing w:line="360" w:lineRule="auto"/>
        <w:jc w:val="both"/>
        <w:rPr>
          <w:rFonts w:ascii="Palatino Linotype" w:eastAsiaTheme="minorHAnsi" w:hAnsi="Palatino Linotype" w:cstheme="minorBidi"/>
        </w:rPr>
      </w:pPr>
    </w:p>
    <w:p w14:paraId="51B37EDE" w14:textId="77777777" w:rsidR="00FD5427" w:rsidRPr="00FD5427" w:rsidRDefault="00FD5427" w:rsidP="00FD5427">
      <w:pPr>
        <w:ind w:left="567" w:right="567"/>
        <w:jc w:val="both"/>
        <w:rPr>
          <w:rFonts w:ascii="Palatino Linotype" w:eastAsiaTheme="minorHAnsi" w:hAnsi="Palatino Linotype" w:cstheme="minorBidi"/>
          <w:sz w:val="22"/>
          <w:szCs w:val="22"/>
          <w:lang w:eastAsia="en-US"/>
        </w:rPr>
      </w:pPr>
      <w:r w:rsidRPr="00FD5427">
        <w:rPr>
          <w:rFonts w:ascii="Palatino Linotype" w:eastAsiaTheme="minorHAnsi" w:hAnsi="Palatino Linotype" w:cs="Arial"/>
          <w:b/>
          <w:i/>
          <w:sz w:val="22"/>
          <w:szCs w:val="22"/>
        </w:rPr>
        <w:lastRenderedPageBreak/>
        <w:t>EL INSTITUTO FEDERAL DE ACCESO A LA INFORMACIÓN Y PROTECCIÓN DE DATOS NO CUENTA CON FACULTADES PARA PRONUNCIARSE RESPECTO DE LA VERACIDAD DE LOS DOCUMENTOS PROPORCIONADOS POR LOS SUJETOS OBLIGADOS.</w:t>
      </w:r>
      <w:r w:rsidRPr="00FD5427">
        <w:rPr>
          <w:rFonts w:ascii="Palatino Linotype" w:eastAsiaTheme="minorHAnsi" w:hAnsi="Palatino Linotype" w:cs="Arial"/>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6E16DE91" w14:textId="77777777" w:rsidR="00FD5427" w:rsidRPr="004D5C77" w:rsidRDefault="00FD5427" w:rsidP="00FD5427">
      <w:pPr>
        <w:spacing w:line="360" w:lineRule="auto"/>
        <w:jc w:val="both"/>
        <w:rPr>
          <w:rFonts w:ascii="Palatino Linotype" w:eastAsiaTheme="minorHAnsi" w:hAnsi="Palatino Linotype" w:cs="Arial"/>
          <w:lang w:eastAsia="en-US"/>
        </w:rPr>
      </w:pPr>
    </w:p>
    <w:p w14:paraId="7E654B4C" w14:textId="48861325" w:rsidR="00FD5427" w:rsidRPr="004D5C77" w:rsidRDefault="00FD5427" w:rsidP="00FD5427">
      <w:pPr>
        <w:pBdr>
          <w:top w:val="nil"/>
          <w:left w:val="nil"/>
          <w:bottom w:val="nil"/>
          <w:right w:val="nil"/>
          <w:between w:val="nil"/>
        </w:pBdr>
        <w:spacing w:line="360" w:lineRule="auto"/>
        <w:jc w:val="both"/>
        <w:rPr>
          <w:rFonts w:ascii="Palatino Linotype" w:eastAsiaTheme="minorHAnsi" w:hAnsi="Palatino Linotype" w:cstheme="minorBidi"/>
          <w:lang w:eastAsia="en-US"/>
        </w:rPr>
      </w:pPr>
      <w:r w:rsidRPr="004D5C77">
        <w:rPr>
          <w:rFonts w:ascii="Palatino Linotype" w:eastAsiaTheme="minorHAnsi" w:hAnsi="Palatino Linotype" w:cs="Arial"/>
          <w:lang w:eastAsia="en-US"/>
        </w:rPr>
        <w:t xml:space="preserve">De tal forma que el Sujeto Obligado realizó un pronunciamiento con el cual respondió a la solicitud realizada por </w:t>
      </w:r>
      <w:r w:rsidR="00B85830">
        <w:rPr>
          <w:rFonts w:ascii="Palatino Linotype" w:eastAsiaTheme="minorHAnsi" w:hAnsi="Palatino Linotype" w:cs="Arial"/>
          <w:lang w:eastAsia="en-US"/>
        </w:rPr>
        <w:t>la</w:t>
      </w:r>
      <w:r w:rsidRPr="004D5C77">
        <w:rPr>
          <w:rFonts w:ascii="Palatino Linotype" w:eastAsiaTheme="minorHAnsi" w:hAnsi="Palatino Linotype" w:cs="Arial"/>
          <w:lang w:eastAsia="en-US"/>
        </w:rPr>
        <w:t xml:space="preserve"> hoy Recurrente, cuyo sentido no transgrede el derecho de acceso a la información del particular debido a que el Sujeto Obligado no está constreñido a generar, poseer o admini</w:t>
      </w:r>
      <w:r>
        <w:rPr>
          <w:rFonts w:ascii="Palatino Linotype" w:eastAsiaTheme="minorHAnsi" w:hAnsi="Palatino Linotype" w:cs="Arial"/>
          <w:lang w:eastAsia="en-US"/>
        </w:rPr>
        <w:t xml:space="preserve">strar la información solicitada al ser una facultad potestativa la </w:t>
      </w:r>
      <w:r w:rsidR="001C00AA">
        <w:rPr>
          <w:rFonts w:ascii="Palatino Linotype" w:eastAsiaTheme="minorHAnsi" w:hAnsi="Palatino Linotype" w:cs="Arial"/>
          <w:lang w:eastAsia="en-US"/>
        </w:rPr>
        <w:t>realización de procedimientos adquisitivos.</w:t>
      </w:r>
    </w:p>
    <w:p w14:paraId="66008F40" w14:textId="0F068EBC" w:rsidR="00CF569B" w:rsidRPr="00CF569B" w:rsidRDefault="00CF569B" w:rsidP="00407A6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9E426DC" w14:textId="26D10F07" w:rsidR="00787840" w:rsidRDefault="001C00AA" w:rsidP="00407A64">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el mismo sentido, el Sujeto Obligado hizo del conocimiento lo anterior a</w:t>
      </w:r>
      <w:r w:rsidR="007127BD">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l</w:t>
      </w:r>
      <w:r w:rsidR="007127BD">
        <w:rPr>
          <w:rFonts w:ascii="Palatino Linotype" w:eastAsia="Palatino Linotype" w:hAnsi="Palatino Linotype" w:cs="Palatino Linotype"/>
          <w:color w:val="000000"/>
        </w:rPr>
        <w:t>a</w:t>
      </w:r>
      <w:r>
        <w:rPr>
          <w:rFonts w:ascii="Palatino Linotype" w:eastAsia="Palatino Linotype" w:hAnsi="Palatino Linotype" w:cs="Palatino Linotype"/>
          <w:color w:val="000000"/>
        </w:rPr>
        <w:t xml:space="preserve"> Recurrente mediante el oficio 2147/MAIP/FGJ/2021</w:t>
      </w:r>
      <w:r w:rsidR="007127BD">
        <w:rPr>
          <w:rFonts w:ascii="Palatino Linotype" w:eastAsia="Palatino Linotype" w:hAnsi="Palatino Linotype" w:cs="Palatino Linotype"/>
          <w:color w:val="000000"/>
        </w:rPr>
        <w:t xml:space="preserve">, siendo evidente que no hizo entrega de anexos, sino que se generó un oficio para dar respuesta a la solicitud </w:t>
      </w:r>
      <w:r w:rsidR="007127BD" w:rsidRPr="00FD5427">
        <w:rPr>
          <w:rFonts w:ascii="Palatino Linotype" w:eastAsia="Palatino Linotype" w:hAnsi="Palatino Linotype" w:cs="Palatino Linotype"/>
          <w:b/>
          <w:bCs/>
          <w:color w:val="000000"/>
        </w:rPr>
        <w:t>0102</w:t>
      </w:r>
      <w:r w:rsidR="007127BD">
        <w:rPr>
          <w:rFonts w:ascii="Palatino Linotype" w:eastAsia="Palatino Linotype" w:hAnsi="Palatino Linotype" w:cs="Palatino Linotype"/>
          <w:b/>
          <w:bCs/>
          <w:color w:val="000000"/>
        </w:rPr>
        <w:t>6</w:t>
      </w:r>
      <w:r w:rsidR="007127BD" w:rsidRPr="00FD5427">
        <w:rPr>
          <w:rFonts w:ascii="Palatino Linotype" w:eastAsia="Palatino Linotype" w:hAnsi="Palatino Linotype" w:cs="Palatino Linotype"/>
          <w:b/>
          <w:bCs/>
          <w:color w:val="000000"/>
        </w:rPr>
        <w:t>/FGJ/IP/2021</w:t>
      </w:r>
      <w:r w:rsidR="007127BD">
        <w:rPr>
          <w:rFonts w:ascii="Palatino Linotype" w:eastAsia="Palatino Linotype" w:hAnsi="Palatino Linotype" w:cs="Palatino Linotype"/>
          <w:color w:val="000000"/>
        </w:rPr>
        <w:t>.</w:t>
      </w:r>
    </w:p>
    <w:p w14:paraId="6FD4AF1E" w14:textId="4D4F006B" w:rsidR="007127BD" w:rsidRDefault="007127BD" w:rsidP="00407A6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CFEB40" w14:textId="2DB9DB85" w:rsidR="007127BD" w:rsidRPr="00A855AB" w:rsidRDefault="007127BD" w:rsidP="00407A64">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conclusión, este Instituto considera que los motivos de inconformidad planteados por la particular en el recurso de revisión número </w:t>
      </w:r>
      <w:r w:rsidRPr="007127BD">
        <w:rPr>
          <w:rFonts w:ascii="Palatino Linotype" w:eastAsia="Palatino Linotype" w:hAnsi="Palatino Linotype" w:cs="Palatino Linotype"/>
          <w:b/>
          <w:bCs/>
          <w:color w:val="000000"/>
        </w:rPr>
        <w:t>05706/INFOEM/IP/RR/2021</w:t>
      </w:r>
      <w:r>
        <w:rPr>
          <w:rFonts w:ascii="Palatino Linotype" w:eastAsia="Palatino Linotype" w:hAnsi="Palatino Linotype" w:cs="Palatino Linotype"/>
          <w:color w:val="000000"/>
        </w:rPr>
        <w:t xml:space="preserve"> </w:t>
      </w:r>
      <w:r w:rsidRPr="00A855AB">
        <w:rPr>
          <w:rFonts w:ascii="Palatino Linotype" w:eastAsia="Palatino Linotype" w:hAnsi="Palatino Linotype" w:cs="Palatino Linotype"/>
          <w:color w:val="000000"/>
        </w:rPr>
        <w:lastRenderedPageBreak/>
        <w:t xml:space="preserve">devienen infundados, siendo lo procedente confirmar la respuesta del Sujeto Obligado a la solicitud de información </w:t>
      </w:r>
      <w:r w:rsidRPr="00A855AB">
        <w:rPr>
          <w:rFonts w:ascii="Palatino Linotype" w:eastAsia="Palatino Linotype" w:hAnsi="Palatino Linotype" w:cs="Palatino Linotype"/>
          <w:b/>
          <w:bCs/>
          <w:color w:val="000000"/>
        </w:rPr>
        <w:t>01026/FGJ/IP/2021.</w:t>
      </w:r>
    </w:p>
    <w:p w14:paraId="6042A826" w14:textId="77777777" w:rsidR="00F35651" w:rsidRPr="00A855AB" w:rsidRDefault="00F35651" w:rsidP="00F3565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FCAEEF8" w14:textId="4BCE5BD1" w:rsidR="000B74B3" w:rsidRPr="00A855AB" w:rsidRDefault="00346E26" w:rsidP="003745A7">
      <w:pPr>
        <w:spacing w:line="360" w:lineRule="auto"/>
        <w:jc w:val="both"/>
        <w:rPr>
          <w:rFonts w:ascii="Palatino Linotype" w:hAnsi="Palatino Linotype"/>
          <w:color w:val="000000"/>
        </w:rPr>
      </w:pPr>
      <w:r w:rsidRPr="00A855AB">
        <w:rPr>
          <w:rFonts w:ascii="Palatino Linotype" w:hAnsi="Palatino Linotype"/>
          <w:color w:val="000000"/>
        </w:rPr>
        <w:t>Por lo argumentado en párrafos anteriores</w:t>
      </w:r>
      <w:r w:rsidR="00FD6A2D" w:rsidRPr="00A855AB">
        <w:rPr>
          <w:rFonts w:ascii="Palatino Linotype" w:hAnsi="Palatino Linotype"/>
          <w:color w:val="000000"/>
        </w:rPr>
        <w:t xml:space="preserve">, </w:t>
      </w:r>
      <w:r w:rsidR="004A0631" w:rsidRPr="00A855AB">
        <w:rPr>
          <w:rFonts w:ascii="Palatino Linotype" w:hAnsi="Palatino Linotype"/>
          <w:color w:val="000000"/>
        </w:rPr>
        <w:t xml:space="preserve">con fundamento en el artículo 186 fracciones </w:t>
      </w:r>
      <w:r w:rsidR="00F34C0C" w:rsidRPr="00A855AB">
        <w:rPr>
          <w:rFonts w:ascii="Palatino Linotype" w:hAnsi="Palatino Linotype"/>
          <w:color w:val="000000"/>
        </w:rPr>
        <w:t>II y</w:t>
      </w:r>
      <w:r w:rsidR="004A0631" w:rsidRPr="00A855AB">
        <w:rPr>
          <w:rFonts w:ascii="Palatino Linotype" w:hAnsi="Palatino Linotype"/>
          <w:color w:val="000000"/>
        </w:rPr>
        <w:t xml:space="preserve"> III de la Ley de Transparencia y Acceso a la Información Pública del Estado de México y Municipios,</w:t>
      </w:r>
      <w:r w:rsidR="003D5048" w:rsidRPr="00A855AB">
        <w:rPr>
          <w:rFonts w:ascii="Palatino Linotype" w:hAnsi="Palatino Linotype"/>
          <w:color w:val="000000"/>
        </w:rPr>
        <w:t xml:space="preserve"> </w:t>
      </w:r>
      <w:r w:rsidR="00F34C0C" w:rsidRPr="00A855AB">
        <w:rPr>
          <w:rFonts w:ascii="Palatino Linotype" w:eastAsia="Palatino Linotype" w:hAnsi="Palatino Linotype" w:cs="Palatino Linotype"/>
          <w:color w:val="000000"/>
        </w:rPr>
        <w:t xml:space="preserve">este Instituto considera que los motivos de inconformidad planteados por el Recurrente resultan partcialmente fundados en el recurso de revisión </w:t>
      </w:r>
      <w:r w:rsidR="00F34C0C" w:rsidRPr="00A855AB">
        <w:rPr>
          <w:rFonts w:ascii="Palatino Linotype" w:eastAsia="Palatino Linotype" w:hAnsi="Palatino Linotype" w:cs="Palatino Linotype"/>
          <w:b/>
          <w:color w:val="000000"/>
        </w:rPr>
        <w:t>05705/INFOEM/IP/RR/2021</w:t>
      </w:r>
      <w:r w:rsidR="00F34C0C" w:rsidRPr="00A855AB">
        <w:rPr>
          <w:rFonts w:ascii="Palatino Linotype" w:eastAsia="Palatino Linotype" w:hAnsi="Palatino Linotype" w:cs="Palatino Linotype"/>
          <w:color w:val="000000"/>
        </w:rPr>
        <w:t xml:space="preserve">, por ello se </w:t>
      </w:r>
      <w:r w:rsidR="00F34C0C" w:rsidRPr="00A855AB">
        <w:rPr>
          <w:rFonts w:ascii="Palatino Linotype" w:eastAsia="Palatino Linotype" w:hAnsi="Palatino Linotype" w:cs="Palatino Linotype"/>
          <w:b/>
          <w:color w:val="000000"/>
        </w:rPr>
        <w:t xml:space="preserve">MODIFICA </w:t>
      </w:r>
      <w:r w:rsidR="00F34C0C" w:rsidRPr="00A855AB">
        <w:rPr>
          <w:rFonts w:ascii="Palatino Linotype" w:eastAsia="Palatino Linotype" w:hAnsi="Palatino Linotype" w:cs="Palatino Linotype"/>
          <w:color w:val="000000"/>
        </w:rPr>
        <w:t>la respuesta a la solicitud de información número</w:t>
      </w:r>
      <w:r w:rsidR="00F34C0C" w:rsidRPr="00A855AB">
        <w:rPr>
          <w:rFonts w:ascii="Palatino Linotype" w:eastAsia="Palatino Linotype" w:hAnsi="Palatino Linotype" w:cs="Palatino Linotype"/>
          <w:b/>
          <w:color w:val="000000"/>
        </w:rPr>
        <w:t xml:space="preserve"> </w:t>
      </w:r>
      <w:r w:rsidR="00F34C0C" w:rsidRPr="00A855AB">
        <w:rPr>
          <w:rFonts w:ascii="Palatino Linotype" w:eastAsia="Palatino Linotype" w:hAnsi="Palatino Linotype" w:cs="Palatino Linotype"/>
          <w:b/>
          <w:bCs/>
          <w:color w:val="000000"/>
        </w:rPr>
        <w:t>01028/FGJ/IP/2021</w:t>
      </w:r>
      <w:r w:rsidR="00A855AB" w:rsidRPr="00A855AB">
        <w:rPr>
          <w:rFonts w:ascii="Palatino Linotype" w:eastAsia="Palatino Linotype" w:hAnsi="Palatino Linotype" w:cs="Palatino Linotype"/>
          <w:b/>
          <w:bCs/>
          <w:color w:val="000000"/>
        </w:rPr>
        <w:t xml:space="preserve"> </w:t>
      </w:r>
      <w:r w:rsidR="00A855AB" w:rsidRPr="00A855AB">
        <w:rPr>
          <w:rFonts w:ascii="Palatino Linotype" w:eastAsia="Palatino Linotype" w:hAnsi="Palatino Linotype" w:cs="Palatino Linotype"/>
          <w:color w:val="000000"/>
        </w:rPr>
        <w:t>y se</w:t>
      </w:r>
      <w:r w:rsidR="00A855AB" w:rsidRPr="00A855AB">
        <w:rPr>
          <w:rFonts w:ascii="Palatino Linotype" w:eastAsia="Palatino Linotype" w:hAnsi="Palatino Linotype" w:cs="Palatino Linotype"/>
          <w:b/>
          <w:bCs/>
          <w:color w:val="000000"/>
        </w:rPr>
        <w:t xml:space="preserve"> </w:t>
      </w:r>
      <w:r w:rsidR="00A855AB" w:rsidRPr="00A855AB">
        <w:rPr>
          <w:rFonts w:ascii="Palatino Linotype" w:eastAsia="Palatino Linotype" w:hAnsi="Palatino Linotype" w:cs="Palatino Linotype"/>
          <w:color w:val="000000"/>
        </w:rPr>
        <w:t xml:space="preserve">ordena al Sujeto Obligado a que haga entrega de los documentos referidos en términos del </w:t>
      </w:r>
      <w:r w:rsidR="00A855AB" w:rsidRPr="00A855AB">
        <w:rPr>
          <w:rFonts w:ascii="Palatino Linotype" w:eastAsia="Palatino Linotype" w:hAnsi="Palatino Linotype" w:cs="Palatino Linotype"/>
          <w:b/>
          <w:color w:val="000000"/>
        </w:rPr>
        <w:t>Considerando CUARTO</w:t>
      </w:r>
      <w:r w:rsidR="00A855AB" w:rsidRPr="00A855AB">
        <w:rPr>
          <w:rFonts w:ascii="Palatino Linotype" w:eastAsia="Palatino Linotype" w:hAnsi="Palatino Linotype" w:cs="Palatino Linotype"/>
          <w:color w:val="000000"/>
        </w:rPr>
        <w:t>.</w:t>
      </w:r>
      <w:r w:rsidR="003D5048" w:rsidRPr="00A855AB">
        <w:rPr>
          <w:rFonts w:ascii="Palatino Linotype" w:eastAsia="Palatino Linotype" w:hAnsi="Palatino Linotype" w:cs="Palatino Linotype"/>
          <w:color w:val="000000"/>
        </w:rPr>
        <w:t xml:space="preserve">; por otra parte, tocante al recurso de revisión </w:t>
      </w:r>
      <w:r w:rsidR="003D5048" w:rsidRPr="00A855AB">
        <w:rPr>
          <w:rFonts w:ascii="Palatino Linotype" w:eastAsia="Palatino Linotype" w:hAnsi="Palatino Linotype" w:cs="Palatino Linotype"/>
          <w:b/>
          <w:color w:val="000000"/>
        </w:rPr>
        <w:t>05</w:t>
      </w:r>
      <w:r w:rsidR="00F34C0C" w:rsidRPr="00A855AB">
        <w:rPr>
          <w:rFonts w:ascii="Palatino Linotype" w:eastAsia="Palatino Linotype" w:hAnsi="Palatino Linotype" w:cs="Palatino Linotype"/>
          <w:b/>
          <w:color w:val="000000"/>
        </w:rPr>
        <w:t>706</w:t>
      </w:r>
      <w:r w:rsidR="003D5048" w:rsidRPr="00A855AB">
        <w:rPr>
          <w:rFonts w:ascii="Palatino Linotype" w:eastAsia="Palatino Linotype" w:hAnsi="Palatino Linotype" w:cs="Palatino Linotype"/>
          <w:b/>
          <w:color w:val="000000"/>
        </w:rPr>
        <w:t>/INFOEM/IP/RR/2021</w:t>
      </w:r>
      <w:r w:rsidR="003D5048" w:rsidRPr="00A855AB">
        <w:rPr>
          <w:rFonts w:ascii="Palatino Linotype" w:eastAsia="Palatino Linotype" w:hAnsi="Palatino Linotype" w:cs="Palatino Linotype"/>
          <w:color w:val="000000"/>
        </w:rPr>
        <w:t xml:space="preserve">, este Instituto considera que los motivos de inconformidad </w:t>
      </w:r>
      <w:r w:rsidRPr="00A855AB">
        <w:rPr>
          <w:rFonts w:ascii="Palatino Linotype" w:eastAsia="Palatino Linotype" w:hAnsi="Palatino Linotype" w:cs="Palatino Linotype"/>
          <w:color w:val="000000"/>
        </w:rPr>
        <w:t xml:space="preserve">devienen </w:t>
      </w:r>
      <w:r w:rsidR="00F34C0C" w:rsidRPr="00A855AB">
        <w:rPr>
          <w:rFonts w:ascii="Palatino Linotype" w:eastAsia="Palatino Linotype" w:hAnsi="Palatino Linotype" w:cs="Palatino Linotype"/>
          <w:color w:val="000000"/>
        </w:rPr>
        <w:t>in</w:t>
      </w:r>
      <w:r w:rsidRPr="00A855AB">
        <w:rPr>
          <w:rFonts w:ascii="Palatino Linotype" w:eastAsia="Palatino Linotype" w:hAnsi="Palatino Linotype" w:cs="Palatino Linotype"/>
          <w:color w:val="000000"/>
        </w:rPr>
        <w:t xml:space="preserve">fundados, por lo que </w:t>
      </w:r>
      <w:r w:rsidR="00A855AB" w:rsidRPr="00A855AB">
        <w:rPr>
          <w:rFonts w:ascii="Palatino Linotype" w:eastAsia="Palatino Linotype" w:hAnsi="Palatino Linotype" w:cs="Palatino Linotype"/>
          <w:color w:val="000000"/>
        </w:rPr>
        <w:t xml:space="preserve">se </w:t>
      </w:r>
      <w:r w:rsidR="00A855AB" w:rsidRPr="00A855AB">
        <w:rPr>
          <w:rFonts w:ascii="Palatino Linotype" w:eastAsia="Palatino Linotype" w:hAnsi="Palatino Linotype" w:cs="Palatino Linotype"/>
          <w:b/>
          <w:color w:val="000000"/>
        </w:rPr>
        <w:t>CONFIRMA</w:t>
      </w:r>
      <w:r w:rsidR="00A855AB" w:rsidRPr="00A855AB">
        <w:rPr>
          <w:rFonts w:ascii="Palatino Linotype" w:eastAsia="Palatino Linotype" w:hAnsi="Palatino Linotype" w:cs="Palatino Linotype"/>
          <w:color w:val="000000"/>
        </w:rPr>
        <w:t xml:space="preserve"> la respuesta a la solicitud de información pública </w:t>
      </w:r>
      <w:r w:rsidR="00A855AB" w:rsidRPr="00A855AB">
        <w:rPr>
          <w:rFonts w:ascii="Palatino Linotype" w:eastAsia="Palatino Linotype" w:hAnsi="Palatino Linotype" w:cs="Palatino Linotype"/>
          <w:b/>
          <w:bCs/>
          <w:color w:val="000000"/>
        </w:rPr>
        <w:t>01026/FGJ/IP/2021</w:t>
      </w:r>
      <w:r w:rsidR="00A855AB" w:rsidRPr="00A855AB">
        <w:rPr>
          <w:rFonts w:ascii="Palatino Linotype" w:eastAsia="Palatino Linotype" w:hAnsi="Palatino Linotype" w:cs="Palatino Linotype"/>
          <w:color w:val="000000"/>
        </w:rPr>
        <w:t>.</w:t>
      </w:r>
    </w:p>
    <w:p w14:paraId="073E78AA" w14:textId="67901522" w:rsidR="000B74B3" w:rsidRPr="00A855AB" w:rsidRDefault="000B74B3" w:rsidP="003745A7">
      <w:pPr>
        <w:spacing w:line="360" w:lineRule="auto"/>
        <w:jc w:val="both"/>
        <w:rPr>
          <w:rFonts w:ascii="Palatino Linotype" w:hAnsi="Palatino Linotype"/>
          <w:color w:val="000000"/>
        </w:rPr>
      </w:pPr>
    </w:p>
    <w:p w14:paraId="130BD924" w14:textId="77777777" w:rsidR="00F35651" w:rsidRPr="00F35651" w:rsidRDefault="00F35651" w:rsidP="00F35651">
      <w:pPr>
        <w:spacing w:line="360" w:lineRule="auto"/>
        <w:jc w:val="both"/>
        <w:rPr>
          <w:rFonts w:ascii="Palatino Linotype" w:eastAsia="Palatino Linotype" w:hAnsi="Palatino Linotype" w:cs="Palatino Linotype"/>
          <w:color w:val="000000"/>
        </w:rPr>
      </w:pPr>
      <w:r w:rsidRPr="00F35651">
        <w:rPr>
          <w:rFonts w:ascii="Palatino Linotype" w:eastAsia="Palatino Linotype" w:hAnsi="Palatino Linotype" w:cs="Palatino Linotype"/>
          <w:color w:val="000000"/>
        </w:rPr>
        <w:t>Por lo antes expuesto y fundado es de resolverse y,</w:t>
      </w:r>
    </w:p>
    <w:p w14:paraId="1A4F2CEB" w14:textId="1065CA5A" w:rsidR="00E66C35" w:rsidRDefault="00E66C35" w:rsidP="00E66C35">
      <w:pPr>
        <w:spacing w:line="360" w:lineRule="auto"/>
        <w:jc w:val="both"/>
        <w:rPr>
          <w:rFonts w:ascii="Palatino Linotype" w:eastAsia="Palatino Linotype" w:hAnsi="Palatino Linotype" w:cs="Palatino Linotype"/>
          <w:color w:val="000000"/>
        </w:rPr>
      </w:pPr>
    </w:p>
    <w:p w14:paraId="2DABA68B" w14:textId="6A7AF9A7" w:rsidR="00F35651" w:rsidRPr="00F35651" w:rsidRDefault="00F35651" w:rsidP="00E66C35">
      <w:pPr>
        <w:spacing w:line="360" w:lineRule="auto"/>
        <w:jc w:val="center"/>
        <w:rPr>
          <w:rFonts w:ascii="Palatino Linotype" w:eastAsia="Palatino Linotype" w:hAnsi="Palatino Linotype" w:cs="Palatino Linotype"/>
          <w:b/>
          <w:color w:val="000000"/>
          <w:sz w:val="28"/>
          <w:szCs w:val="28"/>
        </w:rPr>
      </w:pPr>
      <w:r w:rsidRPr="00F35651">
        <w:rPr>
          <w:rFonts w:ascii="Palatino Linotype" w:eastAsia="Palatino Linotype" w:hAnsi="Palatino Linotype" w:cs="Palatino Linotype"/>
          <w:b/>
          <w:color w:val="000000"/>
          <w:sz w:val="28"/>
          <w:szCs w:val="28"/>
        </w:rPr>
        <w:t>S E    R E S U E L V E</w:t>
      </w:r>
    </w:p>
    <w:p w14:paraId="2D210002" w14:textId="77777777" w:rsidR="00F35651" w:rsidRPr="00F35651" w:rsidRDefault="00F35651" w:rsidP="00F35651">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2172B338" w14:textId="7A7814E3" w:rsidR="00F35651" w:rsidRPr="00F35651" w:rsidRDefault="00F35651" w:rsidP="00F3565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F35651">
        <w:rPr>
          <w:rFonts w:ascii="Palatino Linotype" w:eastAsia="Palatino Linotype" w:hAnsi="Palatino Linotype" w:cs="Palatino Linotype"/>
          <w:b/>
          <w:color w:val="000000"/>
        </w:rPr>
        <w:t>PRIMERO.</w:t>
      </w:r>
      <w:r w:rsidRPr="00F35651">
        <w:rPr>
          <w:rFonts w:ascii="Palatino Linotype" w:eastAsia="Palatino Linotype" w:hAnsi="Palatino Linotype" w:cs="Palatino Linotype"/>
          <w:color w:val="000000"/>
        </w:rPr>
        <w:t xml:space="preserve"> Se </w:t>
      </w:r>
      <w:r w:rsidR="00F709CB">
        <w:rPr>
          <w:rFonts w:ascii="Palatino Linotype" w:eastAsia="Palatino Linotype" w:hAnsi="Palatino Linotype" w:cs="Palatino Linotype"/>
          <w:b/>
          <w:color w:val="000000"/>
        </w:rPr>
        <w:t>MODIFICA</w:t>
      </w:r>
      <w:r w:rsidRPr="00F35651">
        <w:rPr>
          <w:rFonts w:ascii="Palatino Linotype" w:eastAsia="Palatino Linotype" w:hAnsi="Palatino Linotype" w:cs="Palatino Linotype"/>
          <w:color w:val="000000"/>
        </w:rPr>
        <w:t xml:space="preserve"> la respuesta entregada por el Sujeto Obligado</w:t>
      </w:r>
      <w:r w:rsidRPr="00F35651">
        <w:rPr>
          <w:rFonts w:ascii="Palatino Linotype" w:eastAsia="Palatino Linotype" w:hAnsi="Palatino Linotype" w:cs="Palatino Linotype"/>
          <w:b/>
          <w:color w:val="000000"/>
        </w:rPr>
        <w:t xml:space="preserve"> </w:t>
      </w:r>
      <w:r w:rsidRPr="00F35651">
        <w:rPr>
          <w:rFonts w:ascii="Palatino Linotype" w:eastAsia="Palatino Linotype" w:hAnsi="Palatino Linotype" w:cs="Palatino Linotype"/>
          <w:color w:val="000000"/>
        </w:rPr>
        <w:t xml:space="preserve">a la solicitud de información </w:t>
      </w:r>
      <w:r w:rsidR="00A855AB" w:rsidRPr="00A855AB">
        <w:rPr>
          <w:rFonts w:ascii="Palatino Linotype" w:eastAsia="Palatino Linotype" w:hAnsi="Palatino Linotype" w:cs="Palatino Linotype"/>
          <w:b/>
          <w:bCs/>
          <w:color w:val="000000"/>
        </w:rPr>
        <w:t>0102</w:t>
      </w:r>
      <w:r w:rsidR="00A855AB">
        <w:rPr>
          <w:rFonts w:ascii="Palatino Linotype" w:eastAsia="Palatino Linotype" w:hAnsi="Palatino Linotype" w:cs="Palatino Linotype"/>
          <w:b/>
          <w:bCs/>
          <w:color w:val="000000"/>
        </w:rPr>
        <w:t>8</w:t>
      </w:r>
      <w:r w:rsidR="00A855AB" w:rsidRPr="00A855AB">
        <w:rPr>
          <w:rFonts w:ascii="Palatino Linotype" w:eastAsia="Palatino Linotype" w:hAnsi="Palatino Linotype" w:cs="Palatino Linotype"/>
          <w:b/>
          <w:bCs/>
          <w:color w:val="000000"/>
        </w:rPr>
        <w:t>/FGJ/IP/2021</w:t>
      </w:r>
      <w:r w:rsidR="00F709CB">
        <w:rPr>
          <w:rFonts w:ascii="Palatino Linotype" w:eastAsia="Palatino Linotype" w:hAnsi="Palatino Linotype" w:cs="Palatino Linotype"/>
          <w:b/>
          <w:color w:val="000000"/>
        </w:rPr>
        <w:t xml:space="preserve"> </w:t>
      </w:r>
      <w:r w:rsidR="00F709CB" w:rsidRPr="00F709CB">
        <w:rPr>
          <w:rFonts w:ascii="Palatino Linotype" w:eastAsia="Palatino Linotype" w:hAnsi="Palatino Linotype" w:cs="Palatino Linotype"/>
          <w:color w:val="000000"/>
        </w:rPr>
        <w:t>que dio origen al recurso de revisión</w:t>
      </w:r>
      <w:r w:rsidR="00F709CB">
        <w:rPr>
          <w:rFonts w:ascii="Palatino Linotype" w:eastAsia="Palatino Linotype" w:hAnsi="Palatino Linotype" w:cs="Palatino Linotype"/>
          <w:b/>
          <w:color w:val="000000"/>
        </w:rPr>
        <w:t xml:space="preserve"> 05</w:t>
      </w:r>
      <w:r w:rsidR="00A855AB">
        <w:rPr>
          <w:rFonts w:ascii="Palatino Linotype" w:eastAsia="Palatino Linotype" w:hAnsi="Palatino Linotype" w:cs="Palatino Linotype"/>
          <w:b/>
          <w:color w:val="000000"/>
        </w:rPr>
        <w:t>705</w:t>
      </w:r>
      <w:r w:rsidR="00F709CB" w:rsidRPr="00F35651">
        <w:rPr>
          <w:rFonts w:ascii="Palatino Linotype" w:eastAsia="Palatino Linotype" w:hAnsi="Palatino Linotype" w:cs="Palatino Linotype"/>
          <w:b/>
          <w:color w:val="000000"/>
        </w:rPr>
        <w:t>/INFOEM/IP/RR/2021</w:t>
      </w:r>
      <w:r w:rsidRPr="00F35651">
        <w:rPr>
          <w:rFonts w:ascii="Palatino Linotype" w:eastAsia="Palatino Linotype" w:hAnsi="Palatino Linotype" w:cs="Palatino Linotype"/>
          <w:color w:val="000000"/>
        </w:rPr>
        <w:t xml:space="preserve">, por resultar </w:t>
      </w:r>
      <w:r w:rsidR="00A855AB">
        <w:rPr>
          <w:rFonts w:ascii="Palatino Linotype" w:eastAsia="Palatino Linotype" w:hAnsi="Palatino Linotype" w:cs="Palatino Linotype"/>
          <w:color w:val="000000"/>
        </w:rPr>
        <w:t xml:space="preserve">parcialmente </w:t>
      </w:r>
      <w:r w:rsidRPr="00F35651">
        <w:rPr>
          <w:rFonts w:ascii="Palatino Linotype" w:eastAsia="Palatino Linotype" w:hAnsi="Palatino Linotype" w:cs="Palatino Linotype"/>
          <w:color w:val="000000"/>
        </w:rPr>
        <w:t xml:space="preserve">fundados </w:t>
      </w:r>
      <w:r w:rsidR="00F709CB">
        <w:rPr>
          <w:rFonts w:ascii="Palatino Linotype" w:eastAsia="Palatino Linotype" w:hAnsi="Palatino Linotype" w:cs="Palatino Linotype"/>
          <w:color w:val="000000"/>
        </w:rPr>
        <w:t xml:space="preserve">los </w:t>
      </w:r>
      <w:r w:rsidRPr="00F35651">
        <w:rPr>
          <w:rFonts w:ascii="Palatino Linotype" w:eastAsia="Palatino Linotype" w:hAnsi="Palatino Linotype" w:cs="Palatino Linotype"/>
          <w:color w:val="000000"/>
        </w:rPr>
        <w:t>m</w:t>
      </w:r>
      <w:r w:rsidR="00F709CB">
        <w:rPr>
          <w:rFonts w:ascii="Palatino Linotype" w:eastAsia="Palatino Linotype" w:hAnsi="Palatino Linotype" w:cs="Palatino Linotype"/>
          <w:color w:val="000000"/>
        </w:rPr>
        <w:t xml:space="preserve">otivos de </w:t>
      </w:r>
      <w:r w:rsidR="00F709CB">
        <w:rPr>
          <w:rFonts w:ascii="Palatino Linotype" w:eastAsia="Palatino Linotype" w:hAnsi="Palatino Linotype" w:cs="Palatino Linotype"/>
          <w:color w:val="000000"/>
        </w:rPr>
        <w:lastRenderedPageBreak/>
        <w:t>inconformidad expuestos</w:t>
      </w:r>
      <w:r w:rsidRPr="00F35651">
        <w:rPr>
          <w:rFonts w:ascii="Palatino Linotype" w:eastAsia="Palatino Linotype" w:hAnsi="Palatino Linotype" w:cs="Palatino Linotype"/>
          <w:color w:val="000000"/>
        </w:rPr>
        <w:t xml:space="preserve"> por </w:t>
      </w:r>
      <w:r w:rsidR="00FB74CE">
        <w:rPr>
          <w:rFonts w:ascii="Palatino Linotype" w:eastAsia="Palatino Linotype" w:hAnsi="Palatino Linotype" w:cs="Palatino Linotype"/>
          <w:color w:val="000000"/>
        </w:rPr>
        <w:t>la</w:t>
      </w:r>
      <w:r w:rsidRPr="00F35651">
        <w:rPr>
          <w:rFonts w:ascii="Palatino Linotype" w:eastAsia="Palatino Linotype" w:hAnsi="Palatino Linotype" w:cs="Palatino Linotype"/>
          <w:color w:val="000000"/>
        </w:rPr>
        <w:t xml:space="preserve"> Recurrente, en términos del</w:t>
      </w:r>
      <w:r w:rsidRPr="00F35651">
        <w:rPr>
          <w:rFonts w:ascii="Palatino Linotype" w:eastAsia="Palatino Linotype" w:hAnsi="Palatino Linotype" w:cs="Palatino Linotype"/>
          <w:b/>
          <w:color w:val="000000"/>
        </w:rPr>
        <w:t xml:space="preserve"> Considerando </w:t>
      </w:r>
      <w:r w:rsidR="00A855AB">
        <w:rPr>
          <w:rFonts w:ascii="Palatino Linotype" w:eastAsia="Palatino Linotype" w:hAnsi="Palatino Linotype" w:cs="Palatino Linotype"/>
          <w:b/>
          <w:color w:val="000000"/>
        </w:rPr>
        <w:t>CUAR</w:t>
      </w:r>
      <w:r w:rsidRPr="00F35651">
        <w:rPr>
          <w:rFonts w:ascii="Palatino Linotype" w:eastAsia="Palatino Linotype" w:hAnsi="Palatino Linotype" w:cs="Palatino Linotype"/>
          <w:b/>
          <w:color w:val="000000"/>
        </w:rPr>
        <w:t>TO</w:t>
      </w:r>
      <w:r w:rsidRPr="00F35651">
        <w:rPr>
          <w:rFonts w:ascii="Palatino Linotype" w:eastAsia="Palatino Linotype" w:hAnsi="Palatino Linotype" w:cs="Palatino Linotype"/>
          <w:color w:val="000000"/>
        </w:rPr>
        <w:t xml:space="preserve"> de la presente resolución. </w:t>
      </w:r>
    </w:p>
    <w:p w14:paraId="485223FD" w14:textId="77777777" w:rsidR="00F35651" w:rsidRPr="00F35651" w:rsidRDefault="00F35651" w:rsidP="00F3565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23B870A" w14:textId="31B07BE4" w:rsidR="00F35651" w:rsidRPr="00F35651" w:rsidRDefault="00335BAA" w:rsidP="00F3565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SEGUNDO</w:t>
      </w:r>
      <w:r w:rsidR="00F35651" w:rsidRPr="00F35651">
        <w:rPr>
          <w:rFonts w:ascii="Palatino Linotype" w:eastAsia="Palatino Linotype" w:hAnsi="Palatino Linotype" w:cs="Palatino Linotype"/>
          <w:b/>
          <w:color w:val="000000"/>
        </w:rPr>
        <w:t>.</w:t>
      </w:r>
      <w:r w:rsidR="00F35651" w:rsidRPr="00F35651">
        <w:rPr>
          <w:rFonts w:ascii="Palatino Linotype" w:eastAsia="Palatino Linotype" w:hAnsi="Palatino Linotype" w:cs="Palatino Linotype"/>
          <w:color w:val="000000"/>
        </w:rPr>
        <w:t xml:space="preserve"> Se </w:t>
      </w:r>
      <w:r w:rsidR="00F35651" w:rsidRPr="00F35651">
        <w:rPr>
          <w:rFonts w:ascii="Palatino Linotype" w:eastAsia="Palatino Linotype" w:hAnsi="Palatino Linotype" w:cs="Palatino Linotype"/>
          <w:b/>
          <w:color w:val="000000"/>
        </w:rPr>
        <w:t>ORDENA</w:t>
      </w:r>
      <w:r w:rsidR="00F35651" w:rsidRPr="00F35651">
        <w:rPr>
          <w:rFonts w:ascii="Palatino Linotype" w:eastAsia="Palatino Linotype" w:hAnsi="Palatino Linotype" w:cs="Palatino Linotype"/>
          <w:color w:val="000000"/>
        </w:rPr>
        <w:t xml:space="preserve"> al Sujeto Obligado que haga entrega a</w:t>
      </w:r>
      <w:r w:rsidR="00FB74CE">
        <w:rPr>
          <w:rFonts w:ascii="Palatino Linotype" w:eastAsia="Palatino Linotype" w:hAnsi="Palatino Linotype" w:cs="Palatino Linotype"/>
          <w:color w:val="000000"/>
        </w:rPr>
        <w:t xml:space="preserve"> </w:t>
      </w:r>
      <w:r w:rsidR="00F35651" w:rsidRPr="00F35651">
        <w:rPr>
          <w:rFonts w:ascii="Palatino Linotype" w:eastAsia="Palatino Linotype" w:hAnsi="Palatino Linotype" w:cs="Palatino Linotype"/>
          <w:color w:val="000000"/>
        </w:rPr>
        <w:t>l</w:t>
      </w:r>
      <w:r w:rsidR="00FB74CE">
        <w:rPr>
          <w:rFonts w:ascii="Palatino Linotype" w:eastAsia="Palatino Linotype" w:hAnsi="Palatino Linotype" w:cs="Palatino Linotype"/>
          <w:color w:val="000000"/>
        </w:rPr>
        <w:t>a</w:t>
      </w:r>
      <w:r w:rsidR="00F35651" w:rsidRPr="00F35651">
        <w:rPr>
          <w:rFonts w:ascii="Palatino Linotype" w:eastAsia="Palatino Linotype" w:hAnsi="Palatino Linotype" w:cs="Palatino Linotype"/>
          <w:color w:val="000000"/>
        </w:rPr>
        <w:t xml:space="preserve"> Recurrente en términos del </w:t>
      </w:r>
      <w:r w:rsidR="00F35651" w:rsidRPr="00F35651">
        <w:rPr>
          <w:rFonts w:ascii="Palatino Linotype" w:eastAsia="Palatino Linotype" w:hAnsi="Palatino Linotype" w:cs="Palatino Linotype"/>
          <w:b/>
          <w:color w:val="000000"/>
        </w:rPr>
        <w:t xml:space="preserve">Considerando </w:t>
      </w:r>
      <w:r w:rsidR="00A855AB">
        <w:rPr>
          <w:rFonts w:ascii="Palatino Linotype" w:eastAsia="Palatino Linotype" w:hAnsi="Palatino Linotype" w:cs="Palatino Linotype"/>
          <w:b/>
          <w:color w:val="000000"/>
        </w:rPr>
        <w:t>CUARTO</w:t>
      </w:r>
      <w:r w:rsidR="00F35651" w:rsidRPr="00F35651">
        <w:rPr>
          <w:rFonts w:ascii="Palatino Linotype" w:eastAsia="Palatino Linotype" w:hAnsi="Palatino Linotype" w:cs="Palatino Linotype"/>
          <w:color w:val="000000"/>
        </w:rPr>
        <w:t>, mediante el Sistema de Acceso a la Información Mexiquense</w:t>
      </w:r>
      <w:r w:rsidR="00530B17">
        <w:rPr>
          <w:rFonts w:ascii="Palatino Linotype" w:eastAsia="Palatino Linotype" w:hAnsi="Palatino Linotype" w:cs="Palatino Linotype"/>
          <w:color w:val="000000"/>
        </w:rPr>
        <w:t xml:space="preserve"> (SAIMEX)</w:t>
      </w:r>
      <w:r w:rsidR="00F35651" w:rsidRPr="00F35651">
        <w:rPr>
          <w:rFonts w:ascii="Palatino Linotype" w:eastAsia="Palatino Linotype" w:hAnsi="Palatino Linotype" w:cs="Palatino Linotype"/>
          <w:color w:val="000000"/>
        </w:rPr>
        <w:t xml:space="preserve"> de lo siguiente:</w:t>
      </w:r>
    </w:p>
    <w:p w14:paraId="10B85437" w14:textId="77777777" w:rsidR="00F35651" w:rsidRPr="00F35651" w:rsidRDefault="00F35651" w:rsidP="00F3565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A8383B2" w14:textId="598AE745" w:rsidR="00F35651" w:rsidRPr="00335BAA" w:rsidRDefault="00A855AB" w:rsidP="00C81BF6">
      <w:pPr>
        <w:numPr>
          <w:ilvl w:val="0"/>
          <w:numId w:val="1"/>
        </w:numPr>
        <w:pBdr>
          <w:top w:val="nil"/>
          <w:left w:val="nil"/>
          <w:bottom w:val="nil"/>
          <w:right w:val="nil"/>
          <w:between w:val="nil"/>
        </w:pBdr>
        <w:jc w:val="both"/>
        <w:rPr>
          <w:rFonts w:ascii="Palatino Linotype" w:eastAsia="Palatino Linotype" w:hAnsi="Palatino Linotype" w:cs="Palatino Linotype"/>
          <w:color w:val="000000"/>
          <w:lang w:val="es-ES" w:eastAsia="es-ES"/>
        </w:rPr>
      </w:pPr>
      <w:r>
        <w:rPr>
          <w:rFonts w:ascii="Palatino Linotype" w:eastAsia="Palatino Linotype" w:hAnsi="Palatino Linotype" w:cs="Palatino Linotype"/>
          <w:i/>
          <w:color w:val="000000"/>
          <w:lang w:val="es-ES" w:eastAsia="es-ES"/>
        </w:rPr>
        <w:t>Los contratos remitidos en respuesta</w:t>
      </w:r>
      <w:r w:rsidR="00335BAA">
        <w:rPr>
          <w:rFonts w:ascii="Palatino Linotype" w:eastAsia="Palatino Linotype" w:hAnsi="Palatino Linotype" w:cs="Palatino Linotype"/>
          <w:i/>
          <w:color w:val="000000"/>
          <w:lang w:val="es-ES" w:eastAsia="es-ES"/>
        </w:rPr>
        <w:t xml:space="preserve"> dejando visibles los datos relativos al propietario, representante e instrumentos con los que acreditan su personalidad.</w:t>
      </w:r>
    </w:p>
    <w:p w14:paraId="40D73861" w14:textId="77777777" w:rsidR="00335BAA" w:rsidRPr="00335BAA" w:rsidRDefault="00335BAA" w:rsidP="00335BAA">
      <w:pPr>
        <w:pBdr>
          <w:top w:val="nil"/>
          <w:left w:val="nil"/>
          <w:bottom w:val="nil"/>
          <w:right w:val="nil"/>
          <w:between w:val="nil"/>
        </w:pBdr>
        <w:ind w:left="709"/>
        <w:jc w:val="both"/>
        <w:rPr>
          <w:rFonts w:ascii="Palatino Linotype" w:eastAsia="Palatino Linotype" w:hAnsi="Palatino Linotype" w:cs="Palatino Linotype"/>
          <w:color w:val="000000"/>
          <w:lang w:val="es-ES" w:eastAsia="es-ES"/>
        </w:rPr>
      </w:pPr>
    </w:p>
    <w:p w14:paraId="48FCD32B" w14:textId="1B9AB3D0" w:rsidR="00335BAA" w:rsidRPr="00335BAA" w:rsidRDefault="00335BAA" w:rsidP="00C81BF6">
      <w:pPr>
        <w:numPr>
          <w:ilvl w:val="0"/>
          <w:numId w:val="1"/>
        </w:numPr>
        <w:pBdr>
          <w:top w:val="nil"/>
          <w:left w:val="nil"/>
          <w:bottom w:val="nil"/>
          <w:right w:val="nil"/>
          <w:between w:val="nil"/>
        </w:pBdr>
        <w:jc w:val="both"/>
        <w:rPr>
          <w:rFonts w:ascii="Palatino Linotype" w:eastAsia="Palatino Linotype" w:hAnsi="Palatino Linotype" w:cs="Palatino Linotype"/>
          <w:color w:val="000000"/>
          <w:lang w:val="es-ES" w:eastAsia="es-ES"/>
        </w:rPr>
      </w:pPr>
      <w:r>
        <w:rPr>
          <w:rFonts w:ascii="Palatino Linotype" w:eastAsia="Palatino Linotype" w:hAnsi="Palatino Linotype" w:cs="Palatino Linotype"/>
          <w:i/>
          <w:color w:val="000000"/>
          <w:lang w:val="es-ES" w:eastAsia="es-ES"/>
        </w:rPr>
        <w:t xml:space="preserve">Los contratos </w:t>
      </w:r>
      <w:r w:rsidRPr="00335BAA">
        <w:rPr>
          <w:rFonts w:ascii="Palatino Linotype" w:eastAsia="Palatino Linotype" w:hAnsi="Palatino Linotype" w:cs="Palatino Linotype"/>
          <w:i/>
          <w:color w:val="000000"/>
          <w:lang w:eastAsia="es-ES"/>
        </w:rPr>
        <w:t>ADEFAS/CP/11/2016, ADEFAS/CP/003/2016, ADP/CS/006/2017, CP/015/2015 y FASP/CP/021/2017 con todas las fojas que lo</w:t>
      </w:r>
      <w:r>
        <w:rPr>
          <w:rFonts w:ascii="Palatino Linotype" w:eastAsia="Palatino Linotype" w:hAnsi="Palatino Linotype" w:cs="Palatino Linotype"/>
          <w:i/>
          <w:color w:val="000000"/>
          <w:lang w:eastAsia="es-ES"/>
        </w:rPr>
        <w:t>s</w:t>
      </w:r>
      <w:r w:rsidRPr="00335BAA">
        <w:rPr>
          <w:rFonts w:ascii="Palatino Linotype" w:eastAsia="Palatino Linotype" w:hAnsi="Palatino Linotype" w:cs="Palatino Linotype"/>
          <w:i/>
          <w:color w:val="000000"/>
          <w:lang w:eastAsia="es-ES"/>
        </w:rPr>
        <w:t xml:space="preserve"> integran</w:t>
      </w:r>
      <w:r>
        <w:rPr>
          <w:rFonts w:ascii="Palatino Linotype" w:eastAsia="Palatino Linotype" w:hAnsi="Palatino Linotype" w:cs="Palatino Linotype"/>
          <w:i/>
          <w:color w:val="000000"/>
          <w:lang w:eastAsia="es-ES"/>
        </w:rPr>
        <w:t>.</w:t>
      </w:r>
    </w:p>
    <w:p w14:paraId="18F0EC7C" w14:textId="77777777" w:rsidR="00335BAA" w:rsidRPr="00335BAA" w:rsidRDefault="00335BAA" w:rsidP="00335BAA">
      <w:pPr>
        <w:pBdr>
          <w:top w:val="nil"/>
          <w:left w:val="nil"/>
          <w:bottom w:val="nil"/>
          <w:right w:val="nil"/>
          <w:between w:val="nil"/>
        </w:pBdr>
        <w:jc w:val="both"/>
        <w:rPr>
          <w:rFonts w:ascii="Palatino Linotype" w:eastAsia="Palatino Linotype" w:hAnsi="Palatino Linotype" w:cs="Palatino Linotype"/>
          <w:color w:val="000000"/>
          <w:lang w:val="es-ES" w:eastAsia="es-ES"/>
        </w:rPr>
      </w:pPr>
    </w:p>
    <w:p w14:paraId="4BAC21D1" w14:textId="1E5A06D5" w:rsidR="00335BAA" w:rsidRPr="00335BAA" w:rsidRDefault="00335BAA" w:rsidP="00C81BF6">
      <w:pPr>
        <w:numPr>
          <w:ilvl w:val="0"/>
          <w:numId w:val="1"/>
        </w:numPr>
        <w:pBdr>
          <w:top w:val="nil"/>
          <w:left w:val="nil"/>
          <w:bottom w:val="nil"/>
          <w:right w:val="nil"/>
          <w:between w:val="nil"/>
        </w:pBdr>
        <w:jc w:val="both"/>
        <w:rPr>
          <w:rFonts w:ascii="Palatino Linotype" w:eastAsia="Palatino Linotype" w:hAnsi="Palatino Linotype" w:cs="Palatino Linotype"/>
          <w:i/>
          <w:iCs/>
          <w:color w:val="000000"/>
          <w:lang w:val="es-ES" w:eastAsia="es-ES"/>
        </w:rPr>
      </w:pPr>
      <w:r>
        <w:rPr>
          <w:rFonts w:ascii="Palatino Linotype" w:eastAsia="Palatino Linotype" w:hAnsi="Palatino Linotype" w:cs="Palatino Linotype"/>
          <w:i/>
          <w:iCs/>
          <w:color w:val="000000"/>
        </w:rPr>
        <w:t>L</w:t>
      </w:r>
      <w:r w:rsidRPr="00335BAA">
        <w:rPr>
          <w:rFonts w:ascii="Palatino Linotype" w:eastAsia="Palatino Linotype" w:hAnsi="Palatino Linotype" w:cs="Palatino Linotype"/>
          <w:i/>
          <w:iCs/>
          <w:color w:val="000000"/>
        </w:rPr>
        <w:t xml:space="preserve">os contratos </w:t>
      </w:r>
      <w:r w:rsidRPr="00335BAA">
        <w:rPr>
          <w:rFonts w:ascii="Palatino Linotype" w:eastAsia="Palatino Linotype" w:hAnsi="Palatino Linotype" w:cs="Palatino Linotype"/>
          <w:i/>
          <w:iCs/>
          <w:color w:val="000000" w:themeColor="text1"/>
        </w:rPr>
        <w:t>CP/039/2020, CP/044/2020 y CM/I/LPNP/CB/044/2020</w:t>
      </w:r>
      <w:r>
        <w:rPr>
          <w:rFonts w:ascii="Palatino Linotype" w:eastAsia="Palatino Linotype" w:hAnsi="Palatino Linotype" w:cs="Palatino Linotype"/>
          <w:i/>
          <w:iCs/>
          <w:color w:val="000000" w:themeColor="text1"/>
        </w:rPr>
        <w:t>.</w:t>
      </w:r>
    </w:p>
    <w:p w14:paraId="7260029A" w14:textId="77777777" w:rsidR="00F35651" w:rsidRPr="00F35651" w:rsidRDefault="00F35651" w:rsidP="00F3565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C94757C" w14:textId="6C6F1B98" w:rsidR="00F35651" w:rsidRDefault="00335BAA" w:rsidP="00F3565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335BAA">
        <w:rPr>
          <w:rFonts w:ascii="Palatino Linotype" w:eastAsia="Palatino Linotype" w:hAnsi="Palatino Linotype" w:cs="Palatino Linotype"/>
          <w:b/>
          <w:bCs/>
          <w:color w:val="000000"/>
        </w:rPr>
        <w:t>TERCERO.</w:t>
      </w:r>
      <w:r>
        <w:rPr>
          <w:rFonts w:ascii="Palatino Linotype" w:eastAsia="Palatino Linotype" w:hAnsi="Palatino Linotype" w:cs="Palatino Linotype"/>
          <w:color w:val="000000"/>
        </w:rPr>
        <w:t xml:space="preserve"> Se </w:t>
      </w:r>
      <w:r>
        <w:rPr>
          <w:rFonts w:ascii="Palatino Linotype" w:eastAsia="Palatino Linotype" w:hAnsi="Palatino Linotype" w:cs="Palatino Linotype"/>
          <w:b/>
          <w:color w:val="000000"/>
        </w:rPr>
        <w:t>CONFIRMA</w:t>
      </w:r>
      <w:r>
        <w:rPr>
          <w:rFonts w:ascii="Palatino Linotype" w:eastAsia="Palatino Linotype" w:hAnsi="Palatino Linotype" w:cs="Palatino Linotype"/>
          <w:color w:val="000000"/>
        </w:rPr>
        <w:t xml:space="preserve"> la respuesta del Sujeto Obligado</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a la solicitud de información </w:t>
      </w:r>
      <w:r w:rsidRPr="00A855AB">
        <w:rPr>
          <w:rFonts w:ascii="Palatino Linotype" w:eastAsia="Palatino Linotype" w:hAnsi="Palatino Linotype" w:cs="Palatino Linotype"/>
          <w:b/>
          <w:bCs/>
          <w:color w:val="000000"/>
        </w:rPr>
        <w:t>0102</w:t>
      </w:r>
      <w:r>
        <w:rPr>
          <w:rFonts w:ascii="Palatino Linotype" w:eastAsia="Palatino Linotype" w:hAnsi="Palatino Linotype" w:cs="Palatino Linotype"/>
          <w:b/>
          <w:bCs/>
          <w:color w:val="000000"/>
        </w:rPr>
        <w:t>6</w:t>
      </w:r>
      <w:r w:rsidRPr="00A855AB">
        <w:rPr>
          <w:rFonts w:ascii="Palatino Linotype" w:eastAsia="Palatino Linotype" w:hAnsi="Palatino Linotype" w:cs="Palatino Linotype"/>
          <w:b/>
          <w:bCs/>
          <w:color w:val="000000"/>
        </w:rPr>
        <w:t>/FGJ/IP/2021</w:t>
      </w:r>
      <w:r w:rsidR="003F4C1B">
        <w:rPr>
          <w:rFonts w:ascii="Palatino Linotype" w:eastAsia="Palatino Linotype" w:hAnsi="Palatino Linotype" w:cs="Palatino Linotype"/>
          <w:b/>
          <w:bCs/>
          <w:color w:val="000000"/>
        </w:rPr>
        <w:t xml:space="preserve"> </w:t>
      </w:r>
      <w:r>
        <w:rPr>
          <w:rFonts w:ascii="Palatino Linotype" w:eastAsia="Palatino Linotype" w:hAnsi="Palatino Linotype" w:cs="Palatino Linotype"/>
          <w:color w:val="000000"/>
        </w:rPr>
        <w:t xml:space="preserve">por resultar infundadas las razones o motivos de inconformidad hechos valer por </w:t>
      </w:r>
      <w:r w:rsidR="003F4C1B">
        <w:rPr>
          <w:rFonts w:ascii="Palatino Linotype" w:eastAsia="Palatino Linotype" w:hAnsi="Palatino Linotype" w:cs="Palatino Linotype"/>
          <w:color w:val="000000"/>
        </w:rPr>
        <w:t>la</w:t>
      </w:r>
      <w:r>
        <w:rPr>
          <w:rFonts w:ascii="Palatino Linotype" w:eastAsia="Palatino Linotype" w:hAnsi="Palatino Linotype" w:cs="Palatino Linotype"/>
          <w:color w:val="000000"/>
        </w:rPr>
        <w:t xml:space="preserve"> Recurrente, en términos del Considerando </w:t>
      </w:r>
      <w:r>
        <w:rPr>
          <w:rFonts w:ascii="Palatino Linotype" w:eastAsia="Palatino Linotype" w:hAnsi="Palatino Linotype" w:cs="Palatino Linotype"/>
          <w:b/>
          <w:color w:val="000000"/>
        </w:rPr>
        <w:t xml:space="preserve">CUARTO </w:t>
      </w:r>
      <w:r>
        <w:rPr>
          <w:rFonts w:ascii="Palatino Linotype" w:eastAsia="Palatino Linotype" w:hAnsi="Palatino Linotype" w:cs="Palatino Linotype"/>
          <w:color w:val="000000"/>
        </w:rPr>
        <w:t>de esta resolución.</w:t>
      </w:r>
    </w:p>
    <w:p w14:paraId="76EE736F" w14:textId="77777777" w:rsidR="00335BAA" w:rsidRPr="00F35651" w:rsidRDefault="00335BAA" w:rsidP="00F3565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66BFE32" w14:textId="2DF1EA17" w:rsidR="00F35651" w:rsidRPr="00F35651" w:rsidRDefault="00F35651" w:rsidP="00F3565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F35651">
        <w:rPr>
          <w:rFonts w:ascii="Palatino Linotype" w:eastAsia="Palatino Linotype" w:hAnsi="Palatino Linotype" w:cs="Palatino Linotype"/>
          <w:b/>
          <w:color w:val="000000"/>
        </w:rPr>
        <w:t>CUARTO. Notifíquese</w:t>
      </w:r>
      <w:r w:rsidRPr="00F35651">
        <w:rPr>
          <w:rFonts w:ascii="Palatino Linotype" w:eastAsia="Palatino Linotype" w:hAnsi="Palatino Linotype" w:cs="Palatino Linotype"/>
          <w:b/>
          <w:i/>
          <w:color w:val="000000"/>
        </w:rPr>
        <w:t xml:space="preserve"> </w:t>
      </w:r>
      <w:r w:rsidRPr="00F35651">
        <w:rPr>
          <w:rFonts w:ascii="Palatino Linotype" w:eastAsia="Palatino Linotype" w:hAnsi="Palatino Linotype" w:cs="Palatino Linotype"/>
          <w:color w:val="000000"/>
        </w:rPr>
        <w:t>al Titular de la Unidad de Transparencia del</w:t>
      </w:r>
      <w:r w:rsidRPr="00F35651">
        <w:rPr>
          <w:rFonts w:ascii="Palatino Linotype" w:eastAsia="Palatino Linotype" w:hAnsi="Palatino Linotype" w:cs="Palatino Linotype"/>
          <w:b/>
          <w:color w:val="000000"/>
        </w:rPr>
        <w:t xml:space="preserve"> </w:t>
      </w:r>
      <w:r w:rsidRPr="00F35651">
        <w:rPr>
          <w:rFonts w:ascii="Palatino Linotype" w:eastAsia="Palatino Linotype" w:hAnsi="Palatino Linotype" w:cs="Palatino Linotype"/>
          <w:color w:val="000000"/>
        </w:rPr>
        <w:t>Sujeto Obligado mediante el Sistema de Acceso a la Información Mexiquense</w:t>
      </w:r>
      <w:r w:rsidR="00530B17">
        <w:rPr>
          <w:rFonts w:ascii="Palatino Linotype" w:eastAsia="Palatino Linotype" w:hAnsi="Palatino Linotype" w:cs="Palatino Linotype"/>
          <w:color w:val="000000"/>
        </w:rPr>
        <w:t xml:space="preserve"> (SAIMEX)</w:t>
      </w:r>
      <w:r w:rsidRPr="00F35651">
        <w:rPr>
          <w:rFonts w:ascii="Palatino Linotype" w:eastAsia="Palatino Linotype" w:hAnsi="Palatino Linotype" w:cs="Palatino Linotype"/>
          <w:color w:val="000000"/>
        </w:rPr>
        <w:t xml:space="preserve"> para que</w:t>
      </w:r>
      <w:r w:rsidR="00FB74CE">
        <w:rPr>
          <w:rFonts w:ascii="Palatino Linotype" w:eastAsia="Palatino Linotype" w:hAnsi="Palatino Linotype" w:cs="Palatino Linotype"/>
          <w:color w:val="000000"/>
        </w:rPr>
        <w:t>,</w:t>
      </w:r>
      <w:r w:rsidRPr="00F35651">
        <w:rPr>
          <w:rFonts w:ascii="Palatino Linotype" w:eastAsia="Palatino Linotype" w:hAnsi="Palatino Linotype" w:cs="Palatino Linotype"/>
          <w:color w:val="000000"/>
        </w:rPr>
        <w:t xml:space="preserve"> conforme al artículo 186 último párrafo, 189 segundo párrafo y 194 de la Ley de Transparencia y Acceso a la Información Pública del Estado de México y Municipios</w:t>
      </w:r>
      <w:r w:rsidR="00FB74CE">
        <w:rPr>
          <w:rFonts w:ascii="Palatino Linotype" w:eastAsia="Palatino Linotype" w:hAnsi="Palatino Linotype" w:cs="Palatino Linotype"/>
          <w:color w:val="000000"/>
        </w:rPr>
        <w:t>,</w:t>
      </w:r>
      <w:r w:rsidRPr="00F35651">
        <w:rPr>
          <w:rFonts w:ascii="Palatino Linotype" w:eastAsia="Palatino Linotype" w:hAnsi="Palatino Linotype" w:cs="Palatino Linotype"/>
          <w:color w:val="000000"/>
        </w:rPr>
        <w:t xml:space="preserve"> dé cumplimiento a lo ordenado dentro del plazo de diez días hábiles, debiendo </w:t>
      </w:r>
      <w:r w:rsidRPr="00F35651">
        <w:rPr>
          <w:rFonts w:ascii="Palatino Linotype" w:eastAsia="Palatino Linotype" w:hAnsi="Palatino Linotype" w:cs="Palatino Linotype"/>
          <w:color w:val="000000"/>
        </w:rPr>
        <w:lastRenderedPageBreak/>
        <w:t>informar a este Instituto en un plazo de tres días hábiles siguientes sobre el cumplimiento dado a la presente resolución.</w:t>
      </w:r>
    </w:p>
    <w:p w14:paraId="5803B096" w14:textId="77777777" w:rsidR="00F35651" w:rsidRPr="00F35651" w:rsidRDefault="00F35651" w:rsidP="00F3565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84100C6" w14:textId="78CDD28A" w:rsidR="003F3838" w:rsidRDefault="00F35651" w:rsidP="00F35651">
      <w:pPr>
        <w:spacing w:line="360" w:lineRule="auto"/>
        <w:jc w:val="both"/>
        <w:rPr>
          <w:rFonts w:ascii="Palatino Linotype" w:eastAsia="Palatino Linotype" w:hAnsi="Palatino Linotype" w:cs="Palatino Linotype"/>
          <w:b/>
          <w:color w:val="000000"/>
        </w:rPr>
      </w:pPr>
      <w:r w:rsidRPr="00F35651">
        <w:rPr>
          <w:rFonts w:ascii="Palatino Linotype" w:eastAsia="Palatino Linotype" w:hAnsi="Palatino Linotype" w:cs="Palatino Linotype"/>
          <w:b/>
          <w:color w:val="000000"/>
        </w:rPr>
        <w:t xml:space="preserve">QUINTO. </w:t>
      </w:r>
      <w:r w:rsidR="003F3838" w:rsidRPr="0020763C">
        <w:rPr>
          <w:rFonts w:ascii="Palatino Linotype" w:eastAsia="Palatino Linotype" w:hAnsi="Palatino Linotype" w:cs="Palatino Linotype"/>
          <w:color w:val="000000"/>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17D8713" w14:textId="77777777" w:rsidR="003F3838" w:rsidRPr="003F3838" w:rsidRDefault="003F3838" w:rsidP="00F35651">
      <w:pPr>
        <w:spacing w:line="360" w:lineRule="auto"/>
        <w:jc w:val="both"/>
        <w:rPr>
          <w:rFonts w:ascii="Palatino Linotype" w:eastAsia="Palatino Linotype" w:hAnsi="Palatino Linotype" w:cs="Palatino Linotype"/>
          <w:color w:val="000000"/>
        </w:rPr>
      </w:pPr>
    </w:p>
    <w:p w14:paraId="669F9F91" w14:textId="131CBE3A" w:rsidR="00F35651" w:rsidRDefault="003F3838" w:rsidP="00F35651">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SEXTO. </w:t>
      </w:r>
      <w:r w:rsidR="00F35651" w:rsidRPr="00F35651">
        <w:rPr>
          <w:rFonts w:ascii="Palatino Linotype" w:eastAsia="Palatino Linotype" w:hAnsi="Palatino Linotype" w:cs="Palatino Linotype"/>
          <w:b/>
          <w:color w:val="000000"/>
        </w:rPr>
        <w:t xml:space="preserve">Notifíquese </w:t>
      </w:r>
      <w:r w:rsidR="00F35651" w:rsidRPr="00F35651">
        <w:rPr>
          <w:rFonts w:ascii="Palatino Linotype" w:eastAsia="Palatino Linotype" w:hAnsi="Palatino Linotype" w:cs="Palatino Linotype"/>
          <w:color w:val="000000"/>
        </w:rPr>
        <w:t>la presente resolución a</w:t>
      </w:r>
      <w:r w:rsidR="003F4C1B">
        <w:rPr>
          <w:rFonts w:ascii="Palatino Linotype" w:eastAsia="Palatino Linotype" w:hAnsi="Palatino Linotype" w:cs="Palatino Linotype"/>
          <w:color w:val="000000"/>
        </w:rPr>
        <w:t xml:space="preserve"> </w:t>
      </w:r>
      <w:r w:rsidR="00F35651" w:rsidRPr="00F35651">
        <w:rPr>
          <w:rFonts w:ascii="Palatino Linotype" w:eastAsia="Palatino Linotype" w:hAnsi="Palatino Linotype" w:cs="Palatino Linotype"/>
          <w:color w:val="000000"/>
        </w:rPr>
        <w:t>l</w:t>
      </w:r>
      <w:r w:rsidR="003F4C1B">
        <w:rPr>
          <w:rFonts w:ascii="Palatino Linotype" w:eastAsia="Palatino Linotype" w:hAnsi="Palatino Linotype" w:cs="Palatino Linotype"/>
          <w:color w:val="000000"/>
        </w:rPr>
        <w:t>a</w:t>
      </w:r>
      <w:r w:rsidR="00F35651" w:rsidRPr="00F35651">
        <w:rPr>
          <w:rFonts w:ascii="Palatino Linotype" w:eastAsia="Palatino Linotype" w:hAnsi="Palatino Linotype" w:cs="Palatino Linotype"/>
          <w:color w:val="000000"/>
        </w:rPr>
        <w:t xml:space="preserve"> Recurrente por medio del Sistema de Acc</w:t>
      </w:r>
      <w:r w:rsidR="00530B17">
        <w:rPr>
          <w:rFonts w:ascii="Palatino Linotype" w:eastAsia="Palatino Linotype" w:hAnsi="Palatino Linotype" w:cs="Palatino Linotype"/>
          <w:color w:val="000000"/>
        </w:rPr>
        <w:t>eso a la Información Mexiquense (SAIMEX)</w:t>
      </w:r>
      <w:r w:rsidR="00F35651" w:rsidRPr="00F35651">
        <w:rPr>
          <w:rFonts w:ascii="Palatino Linotype" w:eastAsia="Palatino Linotype" w:hAnsi="Palatino Linotype" w:cs="Palatino Linotype"/>
          <w:color w:val="000000"/>
        </w:rPr>
        <w:t>y hágase de su conocimiento que, en caso de considerar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14B97D0F" w14:textId="77777777" w:rsidR="00F35651" w:rsidRDefault="00F35651" w:rsidP="003745A7">
      <w:pPr>
        <w:spacing w:line="360" w:lineRule="auto"/>
        <w:jc w:val="both"/>
        <w:rPr>
          <w:rFonts w:ascii="Palatino Linotype" w:eastAsia="Palatino Linotype" w:hAnsi="Palatino Linotype" w:cs="Palatino Linotype"/>
          <w:color w:val="000000"/>
        </w:rPr>
      </w:pPr>
    </w:p>
    <w:p w14:paraId="310D8186" w14:textId="0F3ACECD" w:rsidR="009B45D8" w:rsidRPr="004D5C77" w:rsidRDefault="00663A37" w:rsidP="003F4C1B">
      <w:pPr>
        <w:pBdr>
          <w:top w:val="nil"/>
          <w:left w:val="nil"/>
          <w:bottom w:val="nil"/>
          <w:right w:val="nil"/>
          <w:between w:val="nil"/>
        </w:pBdr>
        <w:spacing w:line="276" w:lineRule="auto"/>
        <w:contextualSpacing/>
        <w:jc w:val="both"/>
        <w:rPr>
          <w:rFonts w:ascii="Palatino Linotype" w:eastAsia="Palatino Linotype" w:hAnsi="Palatino Linotype" w:cs="Palatino Linotype"/>
          <w:color w:val="000000"/>
        </w:rPr>
      </w:pPr>
      <w:r w:rsidRPr="004D5C77">
        <w:rPr>
          <w:rFonts w:ascii="Palatino Linotype" w:eastAsia="Palatino Linotype" w:hAnsi="Palatino Linotype" w:cs="Palatino Linotype"/>
          <w:color w:val="000000"/>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494976">
        <w:rPr>
          <w:rFonts w:ascii="Palatino Linotype" w:eastAsia="Palatino Linotype" w:hAnsi="Palatino Linotype" w:cs="Palatino Linotype"/>
          <w:color w:val="000000"/>
        </w:rPr>
        <w:t xml:space="preserve"> (AUSENCIA JUSTIFICADA)</w:t>
      </w:r>
      <w:r w:rsidRPr="004D5C77">
        <w:rPr>
          <w:rFonts w:ascii="Palatino Linotype" w:eastAsia="Palatino Linotype" w:hAnsi="Palatino Linotype" w:cs="Palatino Linotype"/>
          <w:color w:val="000000"/>
        </w:rPr>
        <w:t>, LUIS GUSTAVO PARRA NORIEGA Y GUADALU</w:t>
      </w:r>
      <w:r w:rsidR="00C57E04" w:rsidRPr="004D5C77">
        <w:rPr>
          <w:rFonts w:ascii="Palatino Linotype" w:eastAsia="Palatino Linotype" w:hAnsi="Palatino Linotype" w:cs="Palatino Linotype"/>
          <w:color w:val="000000"/>
        </w:rPr>
        <w:t xml:space="preserve">PE RAMÍREZ </w:t>
      </w:r>
      <w:r w:rsidR="002E0493" w:rsidRPr="004D5C77">
        <w:rPr>
          <w:rFonts w:ascii="Palatino Linotype" w:eastAsia="Palatino Linotype" w:hAnsi="Palatino Linotype" w:cs="Palatino Linotype"/>
          <w:color w:val="000000"/>
        </w:rPr>
        <w:t xml:space="preserve">PEÑA, EN LA </w:t>
      </w:r>
      <w:r w:rsidR="003F4C1B">
        <w:rPr>
          <w:rFonts w:ascii="Palatino Linotype" w:eastAsia="Palatino Linotype" w:hAnsi="Palatino Linotype" w:cs="Palatino Linotype"/>
          <w:color w:val="000000"/>
        </w:rPr>
        <w:t>SEGUNDA</w:t>
      </w:r>
      <w:r w:rsidRPr="004D5C77">
        <w:rPr>
          <w:rFonts w:ascii="Palatino Linotype" w:eastAsia="Palatino Linotype" w:hAnsi="Palatino Linotype" w:cs="Palatino Linotype"/>
          <w:color w:val="000000"/>
        </w:rPr>
        <w:t xml:space="preserve"> SESIÓN ORDINARIA CELEBRADA EL </w:t>
      </w:r>
      <w:r w:rsidR="003F4C1B">
        <w:rPr>
          <w:rFonts w:ascii="Palatino Linotype" w:eastAsia="Palatino Linotype" w:hAnsi="Palatino Linotype" w:cs="Palatino Linotype"/>
          <w:color w:val="000000"/>
        </w:rPr>
        <w:t>DIECINUEVE DE ENERO DE DOS MIL VEINTIDÓS</w:t>
      </w:r>
      <w:r w:rsidRPr="004D5C77">
        <w:rPr>
          <w:rFonts w:ascii="Palatino Linotype" w:eastAsia="Palatino Linotype" w:hAnsi="Palatino Linotype" w:cs="Palatino Linotype"/>
          <w:color w:val="000000"/>
        </w:rPr>
        <w:t>, ANTE EL SECRETARIO TÉCNICO DEL PLENO, ALEXIS TAPIA RAMÍREZ.---------------</w:t>
      </w:r>
      <w:r w:rsidR="001C7C31" w:rsidRPr="004D5C77">
        <w:rPr>
          <w:rFonts w:ascii="Palatino Linotype" w:eastAsia="Palatino Linotype" w:hAnsi="Palatino Linotype" w:cs="Palatino Linotype"/>
          <w:color w:val="000000"/>
        </w:rPr>
        <w:t>---------------------</w:t>
      </w:r>
      <w:r w:rsidR="009B45D8" w:rsidRPr="004D5C77">
        <w:rPr>
          <w:rFonts w:ascii="Palatino Linotype" w:eastAsia="Palatino Linotype" w:hAnsi="Palatino Linotype" w:cs="Palatino Linotype"/>
          <w:color w:val="000000"/>
        </w:rPr>
        <w:t>-------</w:t>
      </w:r>
      <w:r w:rsidR="003F4C1B">
        <w:rPr>
          <w:rFonts w:ascii="Palatino Linotype" w:eastAsia="Palatino Linotype" w:hAnsi="Palatino Linotype" w:cs="Palatino Linotype"/>
          <w:color w:val="000000"/>
        </w:rPr>
        <w:t>--</w:t>
      </w:r>
    </w:p>
    <w:p w14:paraId="71CF1C22" w14:textId="571BF2C4" w:rsidR="00663A37" w:rsidRPr="004D5C77" w:rsidRDefault="00663A37" w:rsidP="003F4C1B">
      <w:pPr>
        <w:pBdr>
          <w:top w:val="nil"/>
          <w:left w:val="nil"/>
          <w:bottom w:val="nil"/>
          <w:right w:val="nil"/>
          <w:between w:val="nil"/>
        </w:pBdr>
        <w:spacing w:before="240" w:line="276" w:lineRule="auto"/>
        <w:contextualSpacing/>
        <w:jc w:val="both"/>
        <w:rPr>
          <w:rFonts w:ascii="Palatino Linotype" w:eastAsia="Palatino Linotype" w:hAnsi="Palatino Linotype" w:cs="Palatino Linotype"/>
          <w:color w:val="000000"/>
          <w:sz w:val="18"/>
          <w:szCs w:val="18"/>
        </w:rPr>
      </w:pPr>
      <w:r w:rsidRPr="004D5C77">
        <w:rPr>
          <w:rFonts w:ascii="Palatino Linotype" w:eastAsia="Palatino Linotype" w:hAnsi="Palatino Linotype" w:cs="Palatino Linotype"/>
          <w:color w:val="000000"/>
          <w:sz w:val="18"/>
          <w:szCs w:val="18"/>
        </w:rPr>
        <w:t>JMV/CCR/fzh</w:t>
      </w:r>
    </w:p>
    <w:p w14:paraId="31773D36" w14:textId="77777777" w:rsidR="00663A37" w:rsidRPr="004D5C77" w:rsidRDefault="00663A37"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46741A02" w14:textId="5E1C36DC" w:rsidR="00663A37" w:rsidRDefault="00663A37"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7B716C16" w14:textId="494C83D9" w:rsidR="003F4C1B" w:rsidRDefault="003F4C1B"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176AFF6A" w14:textId="7ED54857" w:rsidR="003F4C1B" w:rsidRDefault="003F4C1B"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574532B5" w14:textId="14B72266" w:rsidR="003F4C1B" w:rsidRDefault="003F4C1B"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50AF51F6" w14:textId="70E818F7" w:rsidR="003F4C1B" w:rsidRDefault="003F4C1B"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1312AA54" w14:textId="4E1D0FE3" w:rsidR="003F4C1B" w:rsidRDefault="003F4C1B"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4BF75A38" w14:textId="6B4CFF9E" w:rsidR="003F4C1B" w:rsidRDefault="003F4C1B"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03F7321C" w14:textId="3D4A0A41" w:rsidR="003F4C1B" w:rsidRDefault="003F4C1B"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5C782E49" w14:textId="09949C16" w:rsidR="003F4C1B" w:rsidRDefault="003F4C1B"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2534AB3F" w14:textId="77777777" w:rsidR="003F4C1B" w:rsidRPr="004D5C77" w:rsidRDefault="003F4C1B" w:rsidP="00663A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7FDA59A4" w14:textId="2A2232B6" w:rsidR="00F4704C" w:rsidRPr="004D5C77" w:rsidRDefault="00F4704C" w:rsidP="00663A37">
      <w:pPr>
        <w:rPr>
          <w:rFonts w:ascii="Palatino Linotype" w:hAnsi="Palatino Linotype"/>
        </w:rPr>
      </w:pPr>
    </w:p>
    <w:sectPr w:rsidR="00F4704C" w:rsidRPr="004D5C77" w:rsidSect="00713DD5">
      <w:headerReference w:type="even" r:id="rId8"/>
      <w:headerReference w:type="default" r:id="rId9"/>
      <w:footerReference w:type="default" r:id="rId10"/>
      <w:headerReference w:type="first" r:id="rId11"/>
      <w:footerReference w:type="first" r:id="rId12"/>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8232E2" w14:textId="77777777" w:rsidR="00F50A96" w:rsidRDefault="00F50A96" w:rsidP="00F2498E">
      <w:r>
        <w:separator/>
      </w:r>
    </w:p>
  </w:endnote>
  <w:endnote w:type="continuationSeparator" w:id="0">
    <w:p w14:paraId="46C5794D" w14:textId="77777777" w:rsidR="00F50A96" w:rsidRDefault="00F50A96" w:rsidP="00F24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5B888A48" w:rsidR="00026920" w:rsidRDefault="0002692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152AD">
      <w:rPr>
        <w:rFonts w:ascii="Palatino Linotype" w:hAnsi="Palatino Linotype"/>
        <w:b/>
        <w:bCs/>
        <w:noProof/>
        <w:sz w:val="20"/>
      </w:rPr>
      <w:t>38</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152AD">
      <w:rPr>
        <w:rFonts w:ascii="Palatino Linotype" w:hAnsi="Palatino Linotype"/>
        <w:b/>
        <w:bCs/>
        <w:noProof/>
        <w:sz w:val="20"/>
      </w:rPr>
      <w:t>40</w:t>
    </w:r>
    <w:r w:rsidRPr="00713DD5">
      <w:rPr>
        <w:rFonts w:ascii="Palatino Linotype" w:hAnsi="Palatino Linotype"/>
        <w:b/>
        <w:bCs/>
        <w:sz w:val="20"/>
      </w:rPr>
      <w:fldChar w:fldCharType="end"/>
    </w:r>
  </w:p>
  <w:p w14:paraId="0DA4C4E6" w14:textId="77777777" w:rsidR="00026920" w:rsidRPr="000B69FA" w:rsidRDefault="00026920" w:rsidP="00F56426">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3B14E953" w:rsidR="00026920" w:rsidRDefault="0002692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152AD">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152AD">
      <w:rPr>
        <w:rFonts w:ascii="Palatino Linotype" w:hAnsi="Palatino Linotype"/>
        <w:b/>
        <w:bCs/>
        <w:noProof/>
        <w:sz w:val="20"/>
      </w:rPr>
      <w:t>40</w:t>
    </w:r>
    <w:r w:rsidRPr="00713DD5">
      <w:rPr>
        <w:rFonts w:ascii="Palatino Linotype" w:hAnsi="Palatino Linotype"/>
        <w:b/>
        <w:bCs/>
        <w:sz w:val="20"/>
      </w:rPr>
      <w:fldChar w:fldCharType="end"/>
    </w:r>
  </w:p>
  <w:p w14:paraId="58082FE6" w14:textId="77777777" w:rsidR="00026920" w:rsidRPr="000B69FA" w:rsidRDefault="00026920"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ADC505" w14:textId="77777777" w:rsidR="00F50A96" w:rsidRDefault="00F50A96" w:rsidP="00F2498E">
      <w:r>
        <w:separator/>
      </w:r>
    </w:p>
  </w:footnote>
  <w:footnote w:type="continuationSeparator" w:id="0">
    <w:p w14:paraId="37D29E44" w14:textId="77777777" w:rsidR="00F50A96" w:rsidRDefault="00F50A96" w:rsidP="00F2498E">
      <w:r>
        <w:continuationSeparator/>
      </w:r>
    </w:p>
  </w:footnote>
  <w:footnote w:id="1">
    <w:p w14:paraId="59FC0A5C" w14:textId="77777777" w:rsidR="00026920" w:rsidRDefault="00026920" w:rsidP="00650D3F">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 lo siguiente:</w:t>
      </w:r>
    </w:p>
    <w:p w14:paraId="3526427D" w14:textId="77777777" w:rsidR="00026920" w:rsidRDefault="00026920" w:rsidP="00650D3F">
      <w:pPr>
        <w:pBdr>
          <w:top w:val="nil"/>
          <w:left w:val="nil"/>
          <w:bottom w:val="nil"/>
          <w:right w:val="nil"/>
          <w:between w:val="nil"/>
        </w:pBdr>
        <w:jc w:val="both"/>
        <w:rPr>
          <w:rFonts w:ascii="Palatino Linotype" w:eastAsia="Palatino Linotype" w:hAnsi="Palatino Linotype" w:cs="Palatino Linotype"/>
          <w:color w:val="000000"/>
          <w:sz w:val="20"/>
          <w:szCs w:val="20"/>
        </w:rPr>
      </w:pPr>
    </w:p>
    <w:p w14:paraId="17D191CD" w14:textId="77777777" w:rsidR="00026920" w:rsidRDefault="00026920" w:rsidP="00650D3F">
      <w:pPr>
        <w:jc w:val="both"/>
        <w:rPr>
          <w:rFonts w:ascii="Palatino Linotype" w:eastAsia="Palatino Linotype" w:hAnsi="Palatino Linotype" w:cs="Palatino Linotype"/>
          <w:b/>
          <w:i/>
          <w:sz w:val="18"/>
          <w:szCs w:val="18"/>
        </w:rPr>
      </w:pPr>
      <w:r>
        <w:rPr>
          <w:rFonts w:ascii="Palatino Linotype" w:eastAsia="Palatino Linotype" w:hAnsi="Palatino Linotype" w:cs="Palatino Linotype"/>
          <w:b/>
          <w:i/>
          <w:sz w:val="18"/>
          <w:szCs w:val="18"/>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5DD31786" w14:textId="77777777" w:rsidR="00026920" w:rsidRDefault="00026920" w:rsidP="00650D3F">
      <w:pPr>
        <w:jc w:val="both"/>
        <w:rPr>
          <w:rFonts w:ascii="Palatino Linotype" w:eastAsia="Palatino Linotype" w:hAnsi="Palatino Linotype" w:cs="Palatino Linotype"/>
          <w:i/>
          <w:sz w:val="18"/>
          <w:szCs w:val="18"/>
        </w:rPr>
      </w:pPr>
      <w:r>
        <w:rPr>
          <w:rFonts w:ascii="Palatino Linotype" w:eastAsia="Palatino Linotype" w:hAnsi="Palatino Linotype" w:cs="Palatino Linotype"/>
          <w:i/>
          <w:sz w:val="18"/>
          <w:szCs w:val="18"/>
        </w:rPr>
        <w:t>Del examen de compatibilidad de los artículos </w:t>
      </w:r>
      <w:hyperlink r:id="rId1">
        <w:r>
          <w:rPr>
            <w:rFonts w:ascii="Palatino Linotype" w:eastAsia="Palatino Linotype" w:hAnsi="Palatino Linotype" w:cs="Palatino Linotype"/>
            <w:i/>
            <w:color w:val="000000"/>
            <w:sz w:val="18"/>
            <w:szCs w:val="18"/>
            <w:u w:val="single"/>
          </w:rPr>
          <w:t>73 y 74 de la Ley de Amparo</w:t>
        </w:r>
      </w:hyperlink>
      <w:r>
        <w:rPr>
          <w:rFonts w:ascii="Palatino Linotype" w:eastAsia="Palatino Linotype" w:hAnsi="Palatino Linotype" w:cs="Palatino Linotype"/>
          <w:i/>
          <w:sz w:val="18"/>
          <w:szCs w:val="18"/>
        </w:rPr>
        <w:t> con el artículo </w:t>
      </w:r>
      <w:hyperlink r:id="rId2">
        <w:r>
          <w:rPr>
            <w:rFonts w:ascii="Palatino Linotype" w:eastAsia="Palatino Linotype" w:hAnsi="Palatino Linotype" w:cs="Palatino Linotype"/>
            <w:i/>
            <w:color w:val="000000"/>
            <w:sz w:val="18"/>
            <w:szCs w:val="18"/>
            <w:u w:val="single"/>
          </w:rPr>
          <w:t>25.1 de la Convención Americana sobre Derechos Humanos</w:t>
        </w:r>
      </w:hyperlink>
      <w:r>
        <w:rPr>
          <w:rFonts w:ascii="Palatino Linotype" w:eastAsia="Palatino Linotype" w:hAnsi="Palatino Linotype" w:cs="Palatino Linotype"/>
          <w:i/>
          <w:sz w:val="18"/>
          <w:szCs w:val="18"/>
        </w:rPr>
        <w:t> </w:t>
      </w:r>
      <w:r>
        <w:rPr>
          <w:rFonts w:ascii="Palatino Linotype" w:eastAsia="Palatino Linotype" w:hAnsi="Palatino Linotype" w:cs="Palatino Linotype"/>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026920" w:rsidRDefault="009152AD">
    <w:pPr>
      <w:pStyle w:val="Encabezado"/>
    </w:pPr>
    <w:r>
      <w:rPr>
        <w:noProof/>
        <w:lang w:val="es-MX" w:eastAsia="es-MX"/>
      </w:rPr>
      <w:pict w14:anchorId="02B3B2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026920" w:rsidRPr="00B17577" w14:paraId="37B9EBDE" w14:textId="77777777" w:rsidTr="00713DD5">
      <w:trPr>
        <w:trHeight w:val="227"/>
      </w:trPr>
      <w:tc>
        <w:tcPr>
          <w:tcW w:w="5103" w:type="dxa"/>
          <w:hideMark/>
        </w:tcPr>
        <w:p w14:paraId="4964FBC5" w14:textId="54CDA645" w:rsidR="00026920" w:rsidRPr="00096248" w:rsidRDefault="00026920" w:rsidP="009205E0">
          <w:pPr>
            <w:ind w:right="69"/>
            <w:jc w:val="right"/>
            <w:rPr>
              <w:rFonts w:ascii="Palatino Linotype" w:hAnsi="Palatino Linotype" w:cs="Arial"/>
              <w:b/>
            </w:rPr>
          </w:pPr>
          <w:r w:rsidRPr="00096248">
            <w:rPr>
              <w:rFonts w:ascii="Palatino Linotype" w:hAnsi="Palatino Linotype" w:cs="Arial"/>
              <w:b/>
            </w:rPr>
            <w:t>Recurso de Revisión:</w:t>
          </w:r>
        </w:p>
      </w:tc>
      <w:tc>
        <w:tcPr>
          <w:tcW w:w="4111" w:type="dxa"/>
          <w:hideMark/>
        </w:tcPr>
        <w:p w14:paraId="421B9899" w14:textId="4F088171" w:rsidR="00026920" w:rsidRPr="00096248" w:rsidRDefault="00026920" w:rsidP="009205E0">
          <w:pPr>
            <w:ind w:right="71"/>
            <w:jc w:val="right"/>
            <w:rPr>
              <w:rFonts w:ascii="Palatino Linotype" w:hAnsi="Palatino Linotype" w:cs="Arial"/>
              <w:b/>
            </w:rPr>
          </w:pPr>
          <w:r w:rsidRPr="00096248">
            <w:rPr>
              <w:rFonts w:ascii="Palatino Linotype" w:hAnsi="Palatino Linotype" w:cs="Arial"/>
              <w:b/>
              <w:bCs/>
            </w:rPr>
            <w:t>0</w:t>
          </w:r>
          <w:r>
            <w:rPr>
              <w:rFonts w:ascii="Palatino Linotype" w:hAnsi="Palatino Linotype" w:cs="Arial"/>
              <w:b/>
              <w:bCs/>
            </w:rPr>
            <w:t>5705</w:t>
          </w:r>
          <w:r w:rsidRPr="00096248">
            <w:rPr>
              <w:rFonts w:ascii="Palatino Linotype" w:hAnsi="Palatino Linotype" w:cs="Arial"/>
              <w:b/>
              <w:bCs/>
            </w:rPr>
            <w:t>/INFOEM/IP/RR/2021</w:t>
          </w:r>
          <w:r>
            <w:rPr>
              <w:rFonts w:ascii="Palatino Linotype" w:hAnsi="Palatino Linotype" w:cs="Arial"/>
              <w:b/>
              <w:bCs/>
            </w:rPr>
            <w:t xml:space="preserve"> y Acumulado</w:t>
          </w:r>
        </w:p>
      </w:tc>
    </w:tr>
    <w:tr w:rsidR="00026920" w14:paraId="7591D3C9" w14:textId="77777777" w:rsidTr="00713DD5">
      <w:trPr>
        <w:trHeight w:val="242"/>
      </w:trPr>
      <w:tc>
        <w:tcPr>
          <w:tcW w:w="5103" w:type="dxa"/>
          <w:hideMark/>
        </w:tcPr>
        <w:p w14:paraId="729A65A8" w14:textId="77777777" w:rsidR="00026920" w:rsidRPr="00096248" w:rsidRDefault="00026920" w:rsidP="00C57E04">
          <w:pPr>
            <w:spacing w:line="360" w:lineRule="auto"/>
            <w:ind w:right="69"/>
            <w:jc w:val="right"/>
            <w:rPr>
              <w:rFonts w:ascii="Palatino Linotype" w:hAnsi="Palatino Linotype" w:cs="Arial"/>
              <w:b/>
            </w:rPr>
          </w:pPr>
          <w:r w:rsidRPr="00096248">
            <w:rPr>
              <w:rFonts w:ascii="Palatino Linotype" w:hAnsi="Palatino Linotype" w:cs="Arial"/>
              <w:b/>
            </w:rPr>
            <w:t>Sujeto Obligado:</w:t>
          </w:r>
        </w:p>
      </w:tc>
      <w:tc>
        <w:tcPr>
          <w:tcW w:w="4111" w:type="dxa"/>
          <w:hideMark/>
        </w:tcPr>
        <w:p w14:paraId="283ADF36" w14:textId="33EA3353" w:rsidR="00026920" w:rsidRPr="00096248" w:rsidRDefault="00026920" w:rsidP="00B446DC">
          <w:pPr>
            <w:ind w:right="71"/>
            <w:jc w:val="right"/>
            <w:rPr>
              <w:rFonts w:ascii="Palatino Linotype" w:hAnsi="Palatino Linotype" w:cs="Arial"/>
            </w:rPr>
          </w:pPr>
          <w:r>
            <w:rPr>
              <w:rFonts w:ascii="Palatino Linotype" w:hAnsi="Palatino Linotype" w:cs="Arial"/>
            </w:rPr>
            <w:t>Fiscalía General de Justicia del Estado de México</w:t>
          </w:r>
        </w:p>
      </w:tc>
    </w:tr>
    <w:tr w:rsidR="00026920" w:rsidRPr="00F63239" w14:paraId="037E914D" w14:textId="77777777" w:rsidTr="00713DD5">
      <w:trPr>
        <w:trHeight w:val="342"/>
      </w:trPr>
      <w:tc>
        <w:tcPr>
          <w:tcW w:w="5103" w:type="dxa"/>
          <w:hideMark/>
        </w:tcPr>
        <w:p w14:paraId="7676B68F" w14:textId="64D69EAF" w:rsidR="00026920" w:rsidRPr="00096248" w:rsidRDefault="00026920" w:rsidP="00C57E04">
          <w:pPr>
            <w:tabs>
              <w:tab w:val="left" w:pos="4892"/>
            </w:tabs>
            <w:spacing w:line="360" w:lineRule="auto"/>
            <w:ind w:right="69"/>
            <w:jc w:val="right"/>
            <w:rPr>
              <w:rFonts w:ascii="Palatino Linotype" w:hAnsi="Palatino Linotype" w:cs="Arial"/>
              <w:b/>
            </w:rPr>
          </w:pPr>
          <w:r w:rsidRPr="00096248">
            <w:rPr>
              <w:rFonts w:ascii="Palatino Linotype" w:hAnsi="Palatino Linotype" w:cs="Arial"/>
              <w:b/>
            </w:rPr>
            <w:t>Comisionado Ponente:</w:t>
          </w:r>
        </w:p>
      </w:tc>
      <w:tc>
        <w:tcPr>
          <w:tcW w:w="4111" w:type="dxa"/>
          <w:hideMark/>
        </w:tcPr>
        <w:p w14:paraId="4346858F" w14:textId="20D6873D" w:rsidR="00026920" w:rsidRPr="00096248" w:rsidRDefault="00026920" w:rsidP="00C57E04">
          <w:pPr>
            <w:spacing w:line="360" w:lineRule="auto"/>
            <w:ind w:left="-486" w:right="71" w:firstLine="567"/>
            <w:jc w:val="right"/>
            <w:rPr>
              <w:rFonts w:ascii="Palatino Linotype" w:hAnsi="Palatino Linotype" w:cs="Arial"/>
            </w:rPr>
          </w:pPr>
          <w:r w:rsidRPr="00096248">
            <w:rPr>
              <w:rFonts w:ascii="Palatino Linotype" w:hAnsi="Palatino Linotype" w:cs="Arial"/>
            </w:rPr>
            <w:t>José Martínez Vilchis</w:t>
          </w:r>
        </w:p>
      </w:tc>
    </w:tr>
  </w:tbl>
  <w:p w14:paraId="2998DBFD" w14:textId="707082B9" w:rsidR="00026920" w:rsidRDefault="009152AD">
    <w:pPr>
      <w:pStyle w:val="Encabezado"/>
    </w:pPr>
    <w:r>
      <w:rPr>
        <w:noProof/>
        <w:lang w:val="es-MX" w:eastAsia="es-MX"/>
      </w:rPr>
      <w:pict w14:anchorId="547B12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78.4pt;margin-top:-146.3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026920" w14:paraId="0F9FE9B6" w14:textId="77777777" w:rsidTr="00096248">
      <w:trPr>
        <w:trHeight w:val="227"/>
      </w:trPr>
      <w:tc>
        <w:tcPr>
          <w:tcW w:w="5245" w:type="dxa"/>
          <w:hideMark/>
        </w:tcPr>
        <w:p w14:paraId="6D1D9D71" w14:textId="11150E5A" w:rsidR="00026920" w:rsidRPr="00663A37" w:rsidRDefault="00026920" w:rsidP="009205E0">
          <w:pPr>
            <w:ind w:right="68"/>
            <w:jc w:val="right"/>
            <w:rPr>
              <w:rFonts w:ascii="Palatino Linotype" w:hAnsi="Palatino Linotype" w:cs="Arial"/>
              <w:b/>
            </w:rPr>
          </w:pPr>
          <w:r>
            <w:rPr>
              <w:rFonts w:ascii="Palatino Linotype" w:hAnsi="Palatino Linotype" w:cs="Arial"/>
              <w:b/>
            </w:rPr>
            <w:t>Recurso de Revisión</w:t>
          </w:r>
          <w:r w:rsidRPr="00663A37">
            <w:rPr>
              <w:rFonts w:ascii="Palatino Linotype" w:hAnsi="Palatino Linotype" w:cs="Arial"/>
              <w:b/>
            </w:rPr>
            <w:t>:</w:t>
          </w:r>
        </w:p>
      </w:tc>
      <w:tc>
        <w:tcPr>
          <w:tcW w:w="4111" w:type="dxa"/>
          <w:hideMark/>
        </w:tcPr>
        <w:p w14:paraId="242DE466" w14:textId="60DE5FBF" w:rsidR="00026920" w:rsidRPr="00096248" w:rsidRDefault="00026920" w:rsidP="000F1A65">
          <w:pPr>
            <w:ind w:left="-486" w:right="68" w:firstLine="558"/>
            <w:jc w:val="right"/>
            <w:rPr>
              <w:rFonts w:ascii="Palatino Linotype" w:hAnsi="Palatino Linotype" w:cs="Arial"/>
              <w:b/>
            </w:rPr>
          </w:pPr>
          <w:r w:rsidRPr="00096248">
            <w:rPr>
              <w:rFonts w:ascii="Palatino Linotype" w:hAnsi="Palatino Linotype" w:cs="Arial"/>
              <w:b/>
              <w:bCs/>
            </w:rPr>
            <w:t>0</w:t>
          </w:r>
          <w:r>
            <w:rPr>
              <w:rFonts w:ascii="Palatino Linotype" w:hAnsi="Palatino Linotype" w:cs="Arial"/>
              <w:b/>
              <w:bCs/>
            </w:rPr>
            <w:t>5706</w:t>
          </w:r>
          <w:r w:rsidRPr="00096248">
            <w:rPr>
              <w:rFonts w:ascii="Palatino Linotype" w:hAnsi="Palatino Linotype" w:cs="Arial"/>
              <w:b/>
              <w:bCs/>
            </w:rPr>
            <w:t>/INFOEM/IP/RR/2021</w:t>
          </w:r>
          <w:r>
            <w:rPr>
              <w:rFonts w:ascii="Palatino Linotype" w:hAnsi="Palatino Linotype" w:cs="Arial"/>
              <w:b/>
              <w:bCs/>
            </w:rPr>
            <w:t xml:space="preserve"> y Acumulado</w:t>
          </w:r>
        </w:p>
      </w:tc>
    </w:tr>
    <w:tr w:rsidR="00026920" w:rsidRPr="001F57CD" w14:paraId="1377D264" w14:textId="77777777" w:rsidTr="00096248">
      <w:trPr>
        <w:trHeight w:val="196"/>
      </w:trPr>
      <w:tc>
        <w:tcPr>
          <w:tcW w:w="5245" w:type="dxa"/>
          <w:hideMark/>
        </w:tcPr>
        <w:p w14:paraId="04D597A1" w14:textId="77777777" w:rsidR="00026920" w:rsidRPr="00663A37" w:rsidRDefault="00026920" w:rsidP="00C57E04">
          <w:pPr>
            <w:spacing w:line="360" w:lineRule="auto"/>
            <w:ind w:right="68"/>
            <w:jc w:val="right"/>
            <w:rPr>
              <w:rFonts w:ascii="Palatino Linotype" w:hAnsi="Palatino Linotype" w:cs="Arial"/>
              <w:b/>
            </w:rPr>
          </w:pPr>
          <w:r w:rsidRPr="00663A37">
            <w:rPr>
              <w:rFonts w:ascii="Palatino Linotype" w:hAnsi="Palatino Linotype" w:cs="Arial"/>
              <w:b/>
            </w:rPr>
            <w:t>Recurrente:</w:t>
          </w:r>
        </w:p>
      </w:tc>
      <w:tc>
        <w:tcPr>
          <w:tcW w:w="4111" w:type="dxa"/>
          <w:hideMark/>
        </w:tcPr>
        <w:p w14:paraId="1126AAEC" w14:textId="6BE2ED58" w:rsidR="00026920" w:rsidRPr="00663A37" w:rsidRDefault="009152AD" w:rsidP="009152AD">
          <w:pPr>
            <w:ind w:right="68"/>
            <w:jc w:val="right"/>
            <w:rPr>
              <w:rFonts w:ascii="Palatino Linotype" w:hAnsi="Palatino Linotype" w:cs="Arial"/>
            </w:rPr>
          </w:pPr>
          <w:proofErr w:type="spellStart"/>
          <w:r>
            <w:rPr>
              <w:rFonts w:ascii="Palatino Linotype" w:hAnsi="Palatino Linotype" w:cs="Arial"/>
            </w:rPr>
            <w:t>xxxxxxxxxxxxxxxxxxxxxxxx</w:t>
          </w:r>
          <w:proofErr w:type="spellEnd"/>
          <w:r w:rsidR="00026920">
            <w:rPr>
              <w:rFonts w:ascii="Palatino Linotype" w:hAnsi="Palatino Linotype" w:cs="Arial"/>
            </w:rPr>
            <w:t xml:space="preserve"> </w:t>
          </w:r>
          <w:proofErr w:type="spellStart"/>
          <w:r>
            <w:rPr>
              <w:rFonts w:ascii="Palatino Linotype" w:hAnsi="Palatino Linotype" w:cs="Arial"/>
            </w:rPr>
            <w:t>xxxxxxxxxx</w:t>
          </w:r>
          <w:proofErr w:type="spellEnd"/>
        </w:p>
      </w:tc>
    </w:tr>
    <w:tr w:rsidR="00026920" w14:paraId="4DC11993" w14:textId="77777777" w:rsidTr="00096248">
      <w:trPr>
        <w:trHeight w:val="242"/>
      </w:trPr>
      <w:tc>
        <w:tcPr>
          <w:tcW w:w="5245" w:type="dxa"/>
          <w:hideMark/>
        </w:tcPr>
        <w:p w14:paraId="76CEF1B5" w14:textId="77777777" w:rsidR="00026920" w:rsidRPr="00663A37" w:rsidRDefault="00026920" w:rsidP="00C57E04">
          <w:pPr>
            <w:spacing w:line="360" w:lineRule="auto"/>
            <w:ind w:right="68"/>
            <w:jc w:val="right"/>
            <w:rPr>
              <w:rFonts w:ascii="Palatino Linotype" w:hAnsi="Palatino Linotype" w:cs="Arial"/>
              <w:b/>
            </w:rPr>
          </w:pPr>
          <w:r w:rsidRPr="00663A37">
            <w:rPr>
              <w:rFonts w:ascii="Palatino Linotype" w:hAnsi="Palatino Linotype" w:cs="Arial"/>
              <w:b/>
            </w:rPr>
            <w:t>Sujeto Obligado:</w:t>
          </w:r>
        </w:p>
      </w:tc>
      <w:tc>
        <w:tcPr>
          <w:tcW w:w="4111" w:type="dxa"/>
          <w:hideMark/>
        </w:tcPr>
        <w:p w14:paraId="7C1BB379" w14:textId="2C3D9974" w:rsidR="00026920" w:rsidRPr="00663A37" w:rsidRDefault="00026920" w:rsidP="00B446DC">
          <w:pPr>
            <w:ind w:left="-70" w:right="68"/>
            <w:jc w:val="right"/>
            <w:rPr>
              <w:rFonts w:ascii="Palatino Linotype" w:hAnsi="Palatino Linotype" w:cs="Arial"/>
            </w:rPr>
          </w:pPr>
          <w:r>
            <w:rPr>
              <w:rFonts w:ascii="Palatino Linotype" w:hAnsi="Palatino Linotype" w:cs="Arial"/>
            </w:rPr>
            <w:t>Fiscalía General de Justicia del Estado de México</w:t>
          </w:r>
        </w:p>
      </w:tc>
    </w:tr>
    <w:tr w:rsidR="00026920" w14:paraId="5C2B511D" w14:textId="77777777" w:rsidTr="00096248">
      <w:trPr>
        <w:trHeight w:val="342"/>
      </w:trPr>
      <w:tc>
        <w:tcPr>
          <w:tcW w:w="5245" w:type="dxa"/>
          <w:hideMark/>
        </w:tcPr>
        <w:p w14:paraId="03FEF68C" w14:textId="45E91CF4" w:rsidR="00026920" w:rsidRPr="00663A37" w:rsidRDefault="00026920" w:rsidP="00C57E04">
          <w:pPr>
            <w:tabs>
              <w:tab w:val="left" w:pos="4892"/>
            </w:tabs>
            <w:spacing w:line="360" w:lineRule="auto"/>
            <w:ind w:right="68"/>
            <w:jc w:val="right"/>
            <w:rPr>
              <w:rFonts w:ascii="Palatino Linotype" w:hAnsi="Palatino Linotype" w:cs="Arial"/>
              <w:b/>
            </w:rPr>
          </w:pPr>
          <w:r w:rsidRPr="00663A37">
            <w:rPr>
              <w:rFonts w:ascii="Palatino Linotype" w:hAnsi="Palatino Linotype" w:cs="Arial"/>
              <w:b/>
            </w:rPr>
            <w:t>Comisionado Ponente:</w:t>
          </w:r>
        </w:p>
      </w:tc>
      <w:tc>
        <w:tcPr>
          <w:tcW w:w="4111" w:type="dxa"/>
          <w:hideMark/>
        </w:tcPr>
        <w:p w14:paraId="6744F9AD" w14:textId="1AF88FD3" w:rsidR="00026920" w:rsidRPr="00663A37" w:rsidRDefault="00026920" w:rsidP="00C57E04">
          <w:pPr>
            <w:spacing w:line="360" w:lineRule="auto"/>
            <w:ind w:left="-486" w:right="68" w:firstLine="567"/>
            <w:jc w:val="right"/>
            <w:rPr>
              <w:rFonts w:ascii="Palatino Linotype" w:hAnsi="Palatino Linotype" w:cs="Arial"/>
            </w:rPr>
          </w:pPr>
          <w:r w:rsidRPr="00663A37">
            <w:rPr>
              <w:rFonts w:ascii="Palatino Linotype" w:hAnsi="Palatino Linotype" w:cs="Arial"/>
            </w:rPr>
            <w:t>José Martínez Vilchis</w:t>
          </w:r>
        </w:p>
      </w:tc>
    </w:tr>
  </w:tbl>
  <w:p w14:paraId="04D3BBA0" w14:textId="07F41374" w:rsidR="00026920" w:rsidRDefault="009152AD">
    <w:pPr>
      <w:pStyle w:val="Encabezado"/>
    </w:pPr>
    <w:r>
      <w:rPr>
        <w:noProof/>
        <w:lang w:val="es-MX" w:eastAsia="es-MX"/>
      </w:rPr>
      <w:pict w14:anchorId="255E82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77.95pt;margin-top:-188.3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551A6"/>
    <w:multiLevelType w:val="hybridMultilevel"/>
    <w:tmpl w:val="2EE2EC0C"/>
    <w:lvl w:ilvl="0" w:tplc="EBAA723E">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62F3F3D"/>
    <w:multiLevelType w:val="hybridMultilevel"/>
    <w:tmpl w:val="08482722"/>
    <w:lvl w:ilvl="0" w:tplc="3AB6DA1C">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D7C5E1C"/>
    <w:multiLevelType w:val="hybridMultilevel"/>
    <w:tmpl w:val="63CE3150"/>
    <w:lvl w:ilvl="0" w:tplc="85D0E900">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5F44A9B"/>
    <w:multiLevelType w:val="hybridMultilevel"/>
    <w:tmpl w:val="B2305B64"/>
    <w:lvl w:ilvl="0" w:tplc="623868C4">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C724892"/>
    <w:multiLevelType w:val="hybridMultilevel"/>
    <w:tmpl w:val="158AAE5A"/>
    <w:lvl w:ilvl="0" w:tplc="1E5AEE00">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7C000B2"/>
    <w:multiLevelType w:val="hybridMultilevel"/>
    <w:tmpl w:val="25DA9A84"/>
    <w:lvl w:ilvl="0" w:tplc="58ECDAB2">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AFF7F53"/>
    <w:multiLevelType w:val="hybridMultilevel"/>
    <w:tmpl w:val="E3ACC686"/>
    <w:lvl w:ilvl="0" w:tplc="6A689DE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D9B1484"/>
    <w:multiLevelType w:val="hybridMultilevel"/>
    <w:tmpl w:val="4A30803A"/>
    <w:lvl w:ilvl="0" w:tplc="BC302552">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9D75A4A"/>
    <w:multiLevelType w:val="hybridMultilevel"/>
    <w:tmpl w:val="F0349544"/>
    <w:lvl w:ilvl="0" w:tplc="3772846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3EE5BA3"/>
    <w:multiLevelType w:val="hybridMultilevel"/>
    <w:tmpl w:val="A8CE6582"/>
    <w:lvl w:ilvl="0" w:tplc="BC302552">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AB15DEC"/>
    <w:multiLevelType w:val="hybridMultilevel"/>
    <w:tmpl w:val="499A292A"/>
    <w:lvl w:ilvl="0" w:tplc="B37E93B6">
      <w:start w:val="1"/>
      <w:numFmt w:val="decimal"/>
      <w:lvlText w:val="%1."/>
      <w:lvlJc w:val="left"/>
      <w:pPr>
        <w:ind w:left="709" w:hanging="42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10"/>
  </w:num>
  <w:num w:numId="2">
    <w:abstractNumId w:val="6"/>
  </w:num>
  <w:num w:numId="3">
    <w:abstractNumId w:val="5"/>
  </w:num>
  <w:num w:numId="4">
    <w:abstractNumId w:val="9"/>
  </w:num>
  <w:num w:numId="5">
    <w:abstractNumId w:val="4"/>
  </w:num>
  <w:num w:numId="6">
    <w:abstractNumId w:val="2"/>
  </w:num>
  <w:num w:numId="7">
    <w:abstractNumId w:val="1"/>
  </w:num>
  <w:num w:numId="8">
    <w:abstractNumId w:val="7"/>
  </w:num>
  <w:num w:numId="9">
    <w:abstractNumId w:val="0"/>
  </w:num>
  <w:num w:numId="10">
    <w:abstractNumId w:val="3"/>
  </w:num>
  <w:num w:numId="11">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471"/>
    <w:rsid w:val="00001B58"/>
    <w:rsid w:val="00002C6A"/>
    <w:rsid w:val="000034AA"/>
    <w:rsid w:val="00007857"/>
    <w:rsid w:val="0001151F"/>
    <w:rsid w:val="00011CCA"/>
    <w:rsid w:val="00012BEE"/>
    <w:rsid w:val="00012D78"/>
    <w:rsid w:val="00015487"/>
    <w:rsid w:val="000171BE"/>
    <w:rsid w:val="00021122"/>
    <w:rsid w:val="00021165"/>
    <w:rsid w:val="00024A6D"/>
    <w:rsid w:val="00026582"/>
    <w:rsid w:val="0002676A"/>
    <w:rsid w:val="00026920"/>
    <w:rsid w:val="00031BA3"/>
    <w:rsid w:val="00031F9C"/>
    <w:rsid w:val="00033479"/>
    <w:rsid w:val="00033562"/>
    <w:rsid w:val="00035A30"/>
    <w:rsid w:val="00036D5F"/>
    <w:rsid w:val="00036EFC"/>
    <w:rsid w:val="00040A10"/>
    <w:rsid w:val="00041670"/>
    <w:rsid w:val="000417BE"/>
    <w:rsid w:val="00041AE7"/>
    <w:rsid w:val="00041DEA"/>
    <w:rsid w:val="00042C95"/>
    <w:rsid w:val="00045F86"/>
    <w:rsid w:val="000473C8"/>
    <w:rsid w:val="00051732"/>
    <w:rsid w:val="00053D12"/>
    <w:rsid w:val="000543A1"/>
    <w:rsid w:val="0005480B"/>
    <w:rsid w:val="00054F6A"/>
    <w:rsid w:val="00055891"/>
    <w:rsid w:val="00055C90"/>
    <w:rsid w:val="000564B5"/>
    <w:rsid w:val="00056A00"/>
    <w:rsid w:val="00056E46"/>
    <w:rsid w:val="000575E4"/>
    <w:rsid w:val="0005787D"/>
    <w:rsid w:val="00057B42"/>
    <w:rsid w:val="00060716"/>
    <w:rsid w:val="00061B46"/>
    <w:rsid w:val="00061B8D"/>
    <w:rsid w:val="00064854"/>
    <w:rsid w:val="00065463"/>
    <w:rsid w:val="000665E5"/>
    <w:rsid w:val="000666B3"/>
    <w:rsid w:val="00070FED"/>
    <w:rsid w:val="0007107B"/>
    <w:rsid w:val="000739AF"/>
    <w:rsid w:val="00074412"/>
    <w:rsid w:val="00075586"/>
    <w:rsid w:val="00075D5E"/>
    <w:rsid w:val="00075EAE"/>
    <w:rsid w:val="00076332"/>
    <w:rsid w:val="00077A55"/>
    <w:rsid w:val="000802BA"/>
    <w:rsid w:val="00080DE8"/>
    <w:rsid w:val="00082E5D"/>
    <w:rsid w:val="00083498"/>
    <w:rsid w:val="00083970"/>
    <w:rsid w:val="0008496A"/>
    <w:rsid w:val="00085EA2"/>
    <w:rsid w:val="0008737D"/>
    <w:rsid w:val="00087F54"/>
    <w:rsid w:val="00087FC0"/>
    <w:rsid w:val="00092681"/>
    <w:rsid w:val="00092D82"/>
    <w:rsid w:val="0009328A"/>
    <w:rsid w:val="0009397B"/>
    <w:rsid w:val="00094710"/>
    <w:rsid w:val="00094FD7"/>
    <w:rsid w:val="000959F3"/>
    <w:rsid w:val="0009609D"/>
    <w:rsid w:val="00096248"/>
    <w:rsid w:val="000A110B"/>
    <w:rsid w:val="000A1EB5"/>
    <w:rsid w:val="000A2F65"/>
    <w:rsid w:val="000A3F41"/>
    <w:rsid w:val="000A5806"/>
    <w:rsid w:val="000B0E73"/>
    <w:rsid w:val="000B1F27"/>
    <w:rsid w:val="000B28CF"/>
    <w:rsid w:val="000B51CE"/>
    <w:rsid w:val="000B5608"/>
    <w:rsid w:val="000B65C3"/>
    <w:rsid w:val="000B74B3"/>
    <w:rsid w:val="000C0203"/>
    <w:rsid w:val="000C066A"/>
    <w:rsid w:val="000C0E5D"/>
    <w:rsid w:val="000C2D59"/>
    <w:rsid w:val="000C416A"/>
    <w:rsid w:val="000C51AF"/>
    <w:rsid w:val="000C661C"/>
    <w:rsid w:val="000C7F8F"/>
    <w:rsid w:val="000D14DA"/>
    <w:rsid w:val="000D4FF6"/>
    <w:rsid w:val="000D55D2"/>
    <w:rsid w:val="000D5634"/>
    <w:rsid w:val="000D5C00"/>
    <w:rsid w:val="000D772A"/>
    <w:rsid w:val="000E06A3"/>
    <w:rsid w:val="000E0D32"/>
    <w:rsid w:val="000E1FD4"/>
    <w:rsid w:val="000E37D0"/>
    <w:rsid w:val="000E4AFE"/>
    <w:rsid w:val="000E4D0A"/>
    <w:rsid w:val="000E4EBC"/>
    <w:rsid w:val="000E74D7"/>
    <w:rsid w:val="000F114E"/>
    <w:rsid w:val="000F146C"/>
    <w:rsid w:val="000F196A"/>
    <w:rsid w:val="000F1A65"/>
    <w:rsid w:val="000F25D9"/>
    <w:rsid w:val="001003AD"/>
    <w:rsid w:val="0010147E"/>
    <w:rsid w:val="001020DC"/>
    <w:rsid w:val="00103C89"/>
    <w:rsid w:val="001050A9"/>
    <w:rsid w:val="00107256"/>
    <w:rsid w:val="00111001"/>
    <w:rsid w:val="001116B7"/>
    <w:rsid w:val="00115495"/>
    <w:rsid w:val="00116E4B"/>
    <w:rsid w:val="00116F6B"/>
    <w:rsid w:val="001210DF"/>
    <w:rsid w:val="001235A0"/>
    <w:rsid w:val="00123D0B"/>
    <w:rsid w:val="0012729E"/>
    <w:rsid w:val="00130C18"/>
    <w:rsid w:val="00131C6C"/>
    <w:rsid w:val="00131F2D"/>
    <w:rsid w:val="0013657B"/>
    <w:rsid w:val="00136A94"/>
    <w:rsid w:val="00142D35"/>
    <w:rsid w:val="00144A6E"/>
    <w:rsid w:val="00144BA8"/>
    <w:rsid w:val="001464CD"/>
    <w:rsid w:val="00150293"/>
    <w:rsid w:val="001502AD"/>
    <w:rsid w:val="001509C0"/>
    <w:rsid w:val="00151431"/>
    <w:rsid w:val="00151FF5"/>
    <w:rsid w:val="001531A2"/>
    <w:rsid w:val="00154F75"/>
    <w:rsid w:val="00155CC6"/>
    <w:rsid w:val="00155F53"/>
    <w:rsid w:val="001564E3"/>
    <w:rsid w:val="001568D5"/>
    <w:rsid w:val="001624E8"/>
    <w:rsid w:val="00162E6F"/>
    <w:rsid w:val="0016322B"/>
    <w:rsid w:val="0016339A"/>
    <w:rsid w:val="00164340"/>
    <w:rsid w:val="00165898"/>
    <w:rsid w:val="00166171"/>
    <w:rsid w:val="00171192"/>
    <w:rsid w:val="00171BBC"/>
    <w:rsid w:val="0017523B"/>
    <w:rsid w:val="00175B42"/>
    <w:rsid w:val="00176522"/>
    <w:rsid w:val="001809A8"/>
    <w:rsid w:val="00181A9D"/>
    <w:rsid w:val="00182FC0"/>
    <w:rsid w:val="00184AEA"/>
    <w:rsid w:val="00184BB6"/>
    <w:rsid w:val="00185B95"/>
    <w:rsid w:val="00185C61"/>
    <w:rsid w:val="00190519"/>
    <w:rsid w:val="00192D02"/>
    <w:rsid w:val="001957E6"/>
    <w:rsid w:val="00195845"/>
    <w:rsid w:val="0019584A"/>
    <w:rsid w:val="00195D7E"/>
    <w:rsid w:val="001960AD"/>
    <w:rsid w:val="001A057E"/>
    <w:rsid w:val="001A0AFD"/>
    <w:rsid w:val="001A0E96"/>
    <w:rsid w:val="001A1BDB"/>
    <w:rsid w:val="001A316F"/>
    <w:rsid w:val="001A3C5F"/>
    <w:rsid w:val="001A4BDF"/>
    <w:rsid w:val="001A6849"/>
    <w:rsid w:val="001A773B"/>
    <w:rsid w:val="001B28D1"/>
    <w:rsid w:val="001B3FD2"/>
    <w:rsid w:val="001B6C2D"/>
    <w:rsid w:val="001C00AA"/>
    <w:rsid w:val="001C087E"/>
    <w:rsid w:val="001C0F32"/>
    <w:rsid w:val="001C2C72"/>
    <w:rsid w:val="001C3387"/>
    <w:rsid w:val="001C36A7"/>
    <w:rsid w:val="001C54A1"/>
    <w:rsid w:val="001C5CD0"/>
    <w:rsid w:val="001C72C0"/>
    <w:rsid w:val="001C7697"/>
    <w:rsid w:val="001C7C31"/>
    <w:rsid w:val="001D1575"/>
    <w:rsid w:val="001D1B77"/>
    <w:rsid w:val="001D225B"/>
    <w:rsid w:val="001D2419"/>
    <w:rsid w:val="001D2D2A"/>
    <w:rsid w:val="001D3563"/>
    <w:rsid w:val="001D3EE2"/>
    <w:rsid w:val="001D41E0"/>
    <w:rsid w:val="001D5306"/>
    <w:rsid w:val="001D62FD"/>
    <w:rsid w:val="001D6CA8"/>
    <w:rsid w:val="001D775F"/>
    <w:rsid w:val="001E04CC"/>
    <w:rsid w:val="001E2186"/>
    <w:rsid w:val="001E2591"/>
    <w:rsid w:val="001E35AE"/>
    <w:rsid w:val="001E5453"/>
    <w:rsid w:val="001E5C3D"/>
    <w:rsid w:val="001E678B"/>
    <w:rsid w:val="001F2BC9"/>
    <w:rsid w:val="001F408E"/>
    <w:rsid w:val="001F4860"/>
    <w:rsid w:val="001F4EDD"/>
    <w:rsid w:val="001F53EA"/>
    <w:rsid w:val="001F57CD"/>
    <w:rsid w:val="001F5E58"/>
    <w:rsid w:val="001F6CE5"/>
    <w:rsid w:val="001F7890"/>
    <w:rsid w:val="00200B09"/>
    <w:rsid w:val="00200FAD"/>
    <w:rsid w:val="00201765"/>
    <w:rsid w:val="00204C81"/>
    <w:rsid w:val="00205FAC"/>
    <w:rsid w:val="00206672"/>
    <w:rsid w:val="0020763C"/>
    <w:rsid w:val="00207E11"/>
    <w:rsid w:val="0021063D"/>
    <w:rsid w:val="00210714"/>
    <w:rsid w:val="00211EB3"/>
    <w:rsid w:val="00212C6E"/>
    <w:rsid w:val="0021327B"/>
    <w:rsid w:val="00214B09"/>
    <w:rsid w:val="002155ED"/>
    <w:rsid w:val="0021627B"/>
    <w:rsid w:val="0021698E"/>
    <w:rsid w:val="00216D13"/>
    <w:rsid w:val="00221243"/>
    <w:rsid w:val="0022245F"/>
    <w:rsid w:val="00224FEA"/>
    <w:rsid w:val="002264AE"/>
    <w:rsid w:val="00227DBC"/>
    <w:rsid w:val="0023118D"/>
    <w:rsid w:val="00231DD4"/>
    <w:rsid w:val="00232621"/>
    <w:rsid w:val="0023293E"/>
    <w:rsid w:val="00232A7A"/>
    <w:rsid w:val="00232DA5"/>
    <w:rsid w:val="002338B9"/>
    <w:rsid w:val="00234061"/>
    <w:rsid w:val="002342C2"/>
    <w:rsid w:val="002355AA"/>
    <w:rsid w:val="0023573F"/>
    <w:rsid w:val="00236B9A"/>
    <w:rsid w:val="00240046"/>
    <w:rsid w:val="0024057D"/>
    <w:rsid w:val="0024157E"/>
    <w:rsid w:val="002431D6"/>
    <w:rsid w:val="002432E1"/>
    <w:rsid w:val="00245AC1"/>
    <w:rsid w:val="00252443"/>
    <w:rsid w:val="0025255F"/>
    <w:rsid w:val="002547B2"/>
    <w:rsid w:val="00254B76"/>
    <w:rsid w:val="0025565C"/>
    <w:rsid w:val="00255FD1"/>
    <w:rsid w:val="00256CE0"/>
    <w:rsid w:val="00256CEF"/>
    <w:rsid w:val="00260D25"/>
    <w:rsid w:val="00261A13"/>
    <w:rsid w:val="00264CA1"/>
    <w:rsid w:val="0026506A"/>
    <w:rsid w:val="002704DF"/>
    <w:rsid w:val="00270F03"/>
    <w:rsid w:val="002710B5"/>
    <w:rsid w:val="0027116F"/>
    <w:rsid w:val="002729A0"/>
    <w:rsid w:val="00273F5F"/>
    <w:rsid w:val="00273F7C"/>
    <w:rsid w:val="0027555F"/>
    <w:rsid w:val="00275719"/>
    <w:rsid w:val="00280398"/>
    <w:rsid w:val="002811E3"/>
    <w:rsid w:val="00282431"/>
    <w:rsid w:val="00282E9E"/>
    <w:rsid w:val="00283D5E"/>
    <w:rsid w:val="00284245"/>
    <w:rsid w:val="00285034"/>
    <w:rsid w:val="002913C5"/>
    <w:rsid w:val="00291DE2"/>
    <w:rsid w:val="0029208D"/>
    <w:rsid w:val="0029225E"/>
    <w:rsid w:val="00292529"/>
    <w:rsid w:val="002929D8"/>
    <w:rsid w:val="00293F85"/>
    <w:rsid w:val="0029482F"/>
    <w:rsid w:val="00294892"/>
    <w:rsid w:val="00294E29"/>
    <w:rsid w:val="00295042"/>
    <w:rsid w:val="0029518A"/>
    <w:rsid w:val="00296073"/>
    <w:rsid w:val="00296626"/>
    <w:rsid w:val="00296E92"/>
    <w:rsid w:val="00297212"/>
    <w:rsid w:val="002A02E8"/>
    <w:rsid w:val="002A1797"/>
    <w:rsid w:val="002A51B8"/>
    <w:rsid w:val="002A5ADD"/>
    <w:rsid w:val="002A5BBF"/>
    <w:rsid w:val="002A5FDF"/>
    <w:rsid w:val="002A6FCE"/>
    <w:rsid w:val="002A7501"/>
    <w:rsid w:val="002B0EA1"/>
    <w:rsid w:val="002B317E"/>
    <w:rsid w:val="002B3CE2"/>
    <w:rsid w:val="002B40FF"/>
    <w:rsid w:val="002B46EE"/>
    <w:rsid w:val="002B4E03"/>
    <w:rsid w:val="002B5F48"/>
    <w:rsid w:val="002B7549"/>
    <w:rsid w:val="002C0E65"/>
    <w:rsid w:val="002C15CA"/>
    <w:rsid w:val="002C1DAF"/>
    <w:rsid w:val="002C26CD"/>
    <w:rsid w:val="002C2732"/>
    <w:rsid w:val="002C2C08"/>
    <w:rsid w:val="002C40A1"/>
    <w:rsid w:val="002C42A2"/>
    <w:rsid w:val="002C4718"/>
    <w:rsid w:val="002C6010"/>
    <w:rsid w:val="002C7329"/>
    <w:rsid w:val="002C7EC4"/>
    <w:rsid w:val="002D15F2"/>
    <w:rsid w:val="002D2F05"/>
    <w:rsid w:val="002D4953"/>
    <w:rsid w:val="002D5CCE"/>
    <w:rsid w:val="002D621A"/>
    <w:rsid w:val="002D70D7"/>
    <w:rsid w:val="002E0493"/>
    <w:rsid w:val="002E1484"/>
    <w:rsid w:val="002E2BE0"/>
    <w:rsid w:val="002E37DA"/>
    <w:rsid w:val="002E40AD"/>
    <w:rsid w:val="002E6B7F"/>
    <w:rsid w:val="002E72F0"/>
    <w:rsid w:val="002F368E"/>
    <w:rsid w:val="002F3AAF"/>
    <w:rsid w:val="002F40FF"/>
    <w:rsid w:val="002F4405"/>
    <w:rsid w:val="002F5101"/>
    <w:rsid w:val="002F713F"/>
    <w:rsid w:val="00300919"/>
    <w:rsid w:val="00302BF3"/>
    <w:rsid w:val="00302D8C"/>
    <w:rsid w:val="00303F92"/>
    <w:rsid w:val="00304386"/>
    <w:rsid w:val="0030475F"/>
    <w:rsid w:val="00310825"/>
    <w:rsid w:val="003118A4"/>
    <w:rsid w:val="00312106"/>
    <w:rsid w:val="003126FB"/>
    <w:rsid w:val="00315AE3"/>
    <w:rsid w:val="00315CA2"/>
    <w:rsid w:val="00316A7B"/>
    <w:rsid w:val="00322A43"/>
    <w:rsid w:val="00324F09"/>
    <w:rsid w:val="003265E2"/>
    <w:rsid w:val="0033070B"/>
    <w:rsid w:val="00331513"/>
    <w:rsid w:val="0033491A"/>
    <w:rsid w:val="00334BAE"/>
    <w:rsid w:val="00335BAA"/>
    <w:rsid w:val="00337088"/>
    <w:rsid w:val="00337638"/>
    <w:rsid w:val="00340ADD"/>
    <w:rsid w:val="00341178"/>
    <w:rsid w:val="00341B42"/>
    <w:rsid w:val="003423FC"/>
    <w:rsid w:val="00344392"/>
    <w:rsid w:val="00344766"/>
    <w:rsid w:val="00344AD3"/>
    <w:rsid w:val="00345687"/>
    <w:rsid w:val="00345708"/>
    <w:rsid w:val="003459FA"/>
    <w:rsid w:val="00345C21"/>
    <w:rsid w:val="00346373"/>
    <w:rsid w:val="003467CD"/>
    <w:rsid w:val="00346E26"/>
    <w:rsid w:val="003505B2"/>
    <w:rsid w:val="0035063B"/>
    <w:rsid w:val="00352677"/>
    <w:rsid w:val="00356DBA"/>
    <w:rsid w:val="00360AB2"/>
    <w:rsid w:val="0036188D"/>
    <w:rsid w:val="00362013"/>
    <w:rsid w:val="00364C0A"/>
    <w:rsid w:val="003713C2"/>
    <w:rsid w:val="0037172A"/>
    <w:rsid w:val="0037269A"/>
    <w:rsid w:val="003745A7"/>
    <w:rsid w:val="00374E5F"/>
    <w:rsid w:val="0037526D"/>
    <w:rsid w:val="003839F9"/>
    <w:rsid w:val="00385421"/>
    <w:rsid w:val="0038595B"/>
    <w:rsid w:val="003860BB"/>
    <w:rsid w:val="00386A48"/>
    <w:rsid w:val="00387CF3"/>
    <w:rsid w:val="00392022"/>
    <w:rsid w:val="0039214E"/>
    <w:rsid w:val="0039256B"/>
    <w:rsid w:val="003925F5"/>
    <w:rsid w:val="0039393F"/>
    <w:rsid w:val="00396BBF"/>
    <w:rsid w:val="00397677"/>
    <w:rsid w:val="003A0B24"/>
    <w:rsid w:val="003A0BF2"/>
    <w:rsid w:val="003A3A32"/>
    <w:rsid w:val="003A46E5"/>
    <w:rsid w:val="003A59A6"/>
    <w:rsid w:val="003A63CA"/>
    <w:rsid w:val="003A6D5C"/>
    <w:rsid w:val="003A7ED9"/>
    <w:rsid w:val="003B10FB"/>
    <w:rsid w:val="003B1154"/>
    <w:rsid w:val="003B1752"/>
    <w:rsid w:val="003B3474"/>
    <w:rsid w:val="003B4C72"/>
    <w:rsid w:val="003B5841"/>
    <w:rsid w:val="003B595A"/>
    <w:rsid w:val="003B6E23"/>
    <w:rsid w:val="003B7208"/>
    <w:rsid w:val="003B7403"/>
    <w:rsid w:val="003C0828"/>
    <w:rsid w:val="003C1100"/>
    <w:rsid w:val="003C1CFB"/>
    <w:rsid w:val="003C1DE6"/>
    <w:rsid w:val="003C4FF5"/>
    <w:rsid w:val="003D0AE2"/>
    <w:rsid w:val="003D2092"/>
    <w:rsid w:val="003D2D10"/>
    <w:rsid w:val="003D3477"/>
    <w:rsid w:val="003D5048"/>
    <w:rsid w:val="003D5450"/>
    <w:rsid w:val="003D5587"/>
    <w:rsid w:val="003D7368"/>
    <w:rsid w:val="003D7760"/>
    <w:rsid w:val="003E13A1"/>
    <w:rsid w:val="003E2955"/>
    <w:rsid w:val="003E44DA"/>
    <w:rsid w:val="003E468A"/>
    <w:rsid w:val="003E5E92"/>
    <w:rsid w:val="003E6E17"/>
    <w:rsid w:val="003F0348"/>
    <w:rsid w:val="003F2491"/>
    <w:rsid w:val="003F308A"/>
    <w:rsid w:val="003F3838"/>
    <w:rsid w:val="003F4C1B"/>
    <w:rsid w:val="003F5D5C"/>
    <w:rsid w:val="003F6192"/>
    <w:rsid w:val="00400915"/>
    <w:rsid w:val="00403319"/>
    <w:rsid w:val="00404426"/>
    <w:rsid w:val="004056CA"/>
    <w:rsid w:val="00406793"/>
    <w:rsid w:val="00407A64"/>
    <w:rsid w:val="00411F8F"/>
    <w:rsid w:val="004135D8"/>
    <w:rsid w:val="00414020"/>
    <w:rsid w:val="0041428D"/>
    <w:rsid w:val="004154DB"/>
    <w:rsid w:val="00417379"/>
    <w:rsid w:val="004176BF"/>
    <w:rsid w:val="004204D0"/>
    <w:rsid w:val="00420AC4"/>
    <w:rsid w:val="004232C6"/>
    <w:rsid w:val="00426124"/>
    <w:rsid w:val="00426F24"/>
    <w:rsid w:val="004310BB"/>
    <w:rsid w:val="0043367D"/>
    <w:rsid w:val="004338C7"/>
    <w:rsid w:val="00433E65"/>
    <w:rsid w:val="00434C3F"/>
    <w:rsid w:val="00435CFC"/>
    <w:rsid w:val="004406B5"/>
    <w:rsid w:val="00444AEA"/>
    <w:rsid w:val="00444E7F"/>
    <w:rsid w:val="00445514"/>
    <w:rsid w:val="00445853"/>
    <w:rsid w:val="00447748"/>
    <w:rsid w:val="00447A90"/>
    <w:rsid w:val="0045354B"/>
    <w:rsid w:val="00453687"/>
    <w:rsid w:val="004536F3"/>
    <w:rsid w:val="00453EA3"/>
    <w:rsid w:val="004558BD"/>
    <w:rsid w:val="004563F8"/>
    <w:rsid w:val="00460C5B"/>
    <w:rsid w:val="004615D3"/>
    <w:rsid w:val="0046281E"/>
    <w:rsid w:val="00463909"/>
    <w:rsid w:val="00464D6B"/>
    <w:rsid w:val="00467C83"/>
    <w:rsid w:val="00471E09"/>
    <w:rsid w:val="004728C4"/>
    <w:rsid w:val="00473C7A"/>
    <w:rsid w:val="0047433C"/>
    <w:rsid w:val="00474C35"/>
    <w:rsid w:val="004750A1"/>
    <w:rsid w:val="004769A4"/>
    <w:rsid w:val="00477DEE"/>
    <w:rsid w:val="00480212"/>
    <w:rsid w:val="00480D99"/>
    <w:rsid w:val="00483EC9"/>
    <w:rsid w:val="004841AE"/>
    <w:rsid w:val="004848C2"/>
    <w:rsid w:val="00484C7F"/>
    <w:rsid w:val="00485194"/>
    <w:rsid w:val="0049095E"/>
    <w:rsid w:val="00492D12"/>
    <w:rsid w:val="004933FC"/>
    <w:rsid w:val="00494029"/>
    <w:rsid w:val="00494976"/>
    <w:rsid w:val="004953A5"/>
    <w:rsid w:val="004A0631"/>
    <w:rsid w:val="004A087B"/>
    <w:rsid w:val="004A212C"/>
    <w:rsid w:val="004A6D54"/>
    <w:rsid w:val="004A7504"/>
    <w:rsid w:val="004B0090"/>
    <w:rsid w:val="004B05C6"/>
    <w:rsid w:val="004B1A74"/>
    <w:rsid w:val="004B2E8B"/>
    <w:rsid w:val="004B3514"/>
    <w:rsid w:val="004B3867"/>
    <w:rsid w:val="004B38C7"/>
    <w:rsid w:val="004C0799"/>
    <w:rsid w:val="004C09C8"/>
    <w:rsid w:val="004C11B9"/>
    <w:rsid w:val="004C2B27"/>
    <w:rsid w:val="004C2BB4"/>
    <w:rsid w:val="004C3C06"/>
    <w:rsid w:val="004C3C1C"/>
    <w:rsid w:val="004C43C9"/>
    <w:rsid w:val="004C45FA"/>
    <w:rsid w:val="004C4707"/>
    <w:rsid w:val="004C4BB7"/>
    <w:rsid w:val="004C6779"/>
    <w:rsid w:val="004C7D54"/>
    <w:rsid w:val="004D0CC4"/>
    <w:rsid w:val="004D38A5"/>
    <w:rsid w:val="004D571F"/>
    <w:rsid w:val="004D5C77"/>
    <w:rsid w:val="004D6095"/>
    <w:rsid w:val="004D66AD"/>
    <w:rsid w:val="004E07A1"/>
    <w:rsid w:val="004E1729"/>
    <w:rsid w:val="004E1B3C"/>
    <w:rsid w:val="004E3959"/>
    <w:rsid w:val="004E3F86"/>
    <w:rsid w:val="004E4AD1"/>
    <w:rsid w:val="004E5659"/>
    <w:rsid w:val="004E77E1"/>
    <w:rsid w:val="004F0AB7"/>
    <w:rsid w:val="004F3291"/>
    <w:rsid w:val="004F32D0"/>
    <w:rsid w:val="004F483D"/>
    <w:rsid w:val="004F6671"/>
    <w:rsid w:val="004F78C4"/>
    <w:rsid w:val="00500E29"/>
    <w:rsid w:val="005025C7"/>
    <w:rsid w:val="0050496A"/>
    <w:rsid w:val="00504B42"/>
    <w:rsid w:val="00506BE3"/>
    <w:rsid w:val="00506DB2"/>
    <w:rsid w:val="00510870"/>
    <w:rsid w:val="00511AE4"/>
    <w:rsid w:val="00512A53"/>
    <w:rsid w:val="00513D8C"/>
    <w:rsid w:val="0051421A"/>
    <w:rsid w:val="005159EC"/>
    <w:rsid w:val="00515E8C"/>
    <w:rsid w:val="00516A4D"/>
    <w:rsid w:val="00521628"/>
    <w:rsid w:val="0052214D"/>
    <w:rsid w:val="00525F6D"/>
    <w:rsid w:val="0052661E"/>
    <w:rsid w:val="00526627"/>
    <w:rsid w:val="00527EF6"/>
    <w:rsid w:val="00530B17"/>
    <w:rsid w:val="00531016"/>
    <w:rsid w:val="00532218"/>
    <w:rsid w:val="00533D56"/>
    <w:rsid w:val="00535912"/>
    <w:rsid w:val="005367E7"/>
    <w:rsid w:val="00542B22"/>
    <w:rsid w:val="00542CDB"/>
    <w:rsid w:val="00543B75"/>
    <w:rsid w:val="00544041"/>
    <w:rsid w:val="00544769"/>
    <w:rsid w:val="005449D0"/>
    <w:rsid w:val="0054502B"/>
    <w:rsid w:val="00550ECE"/>
    <w:rsid w:val="005515F8"/>
    <w:rsid w:val="00551CBE"/>
    <w:rsid w:val="00553711"/>
    <w:rsid w:val="00553B9B"/>
    <w:rsid w:val="005543AF"/>
    <w:rsid w:val="00554BD4"/>
    <w:rsid w:val="00555CE3"/>
    <w:rsid w:val="0055603D"/>
    <w:rsid w:val="005575EB"/>
    <w:rsid w:val="00557C8F"/>
    <w:rsid w:val="00560E60"/>
    <w:rsid w:val="00562117"/>
    <w:rsid w:val="0056402C"/>
    <w:rsid w:val="00564672"/>
    <w:rsid w:val="00564C2B"/>
    <w:rsid w:val="00564DDB"/>
    <w:rsid w:val="00565921"/>
    <w:rsid w:val="005660D0"/>
    <w:rsid w:val="00566380"/>
    <w:rsid w:val="005701EF"/>
    <w:rsid w:val="00571527"/>
    <w:rsid w:val="005727FC"/>
    <w:rsid w:val="0057282D"/>
    <w:rsid w:val="00572C2A"/>
    <w:rsid w:val="00572F6A"/>
    <w:rsid w:val="00573B2C"/>
    <w:rsid w:val="00573B96"/>
    <w:rsid w:val="00574D31"/>
    <w:rsid w:val="005807A8"/>
    <w:rsid w:val="00580D15"/>
    <w:rsid w:val="00584C51"/>
    <w:rsid w:val="00585E99"/>
    <w:rsid w:val="00587B1E"/>
    <w:rsid w:val="00587E84"/>
    <w:rsid w:val="005913E6"/>
    <w:rsid w:val="005944ED"/>
    <w:rsid w:val="005964D7"/>
    <w:rsid w:val="00596D61"/>
    <w:rsid w:val="00597018"/>
    <w:rsid w:val="005A0521"/>
    <w:rsid w:val="005A2F92"/>
    <w:rsid w:val="005A43E7"/>
    <w:rsid w:val="005A4480"/>
    <w:rsid w:val="005A60E9"/>
    <w:rsid w:val="005A7E33"/>
    <w:rsid w:val="005B10CC"/>
    <w:rsid w:val="005B52A0"/>
    <w:rsid w:val="005B68C2"/>
    <w:rsid w:val="005B6FFD"/>
    <w:rsid w:val="005B72D5"/>
    <w:rsid w:val="005C196C"/>
    <w:rsid w:val="005C3DF3"/>
    <w:rsid w:val="005C5501"/>
    <w:rsid w:val="005C7AFE"/>
    <w:rsid w:val="005D01B4"/>
    <w:rsid w:val="005D10B3"/>
    <w:rsid w:val="005D158D"/>
    <w:rsid w:val="005D22BC"/>
    <w:rsid w:val="005D3A5F"/>
    <w:rsid w:val="005D6CE0"/>
    <w:rsid w:val="005E10A5"/>
    <w:rsid w:val="005E1AEC"/>
    <w:rsid w:val="005E1B39"/>
    <w:rsid w:val="005E21DE"/>
    <w:rsid w:val="005E24C2"/>
    <w:rsid w:val="005E34E9"/>
    <w:rsid w:val="005E35AB"/>
    <w:rsid w:val="005E7812"/>
    <w:rsid w:val="005F0A49"/>
    <w:rsid w:val="005F1439"/>
    <w:rsid w:val="005F21B0"/>
    <w:rsid w:val="005F4D3D"/>
    <w:rsid w:val="005F5B10"/>
    <w:rsid w:val="005F69A4"/>
    <w:rsid w:val="005F6CAB"/>
    <w:rsid w:val="0060244C"/>
    <w:rsid w:val="00602FDD"/>
    <w:rsid w:val="006075AD"/>
    <w:rsid w:val="00610A95"/>
    <w:rsid w:val="00613401"/>
    <w:rsid w:val="0061516D"/>
    <w:rsid w:val="00615B10"/>
    <w:rsid w:val="006168EB"/>
    <w:rsid w:val="00616DEB"/>
    <w:rsid w:val="00620C8A"/>
    <w:rsid w:val="00620DE2"/>
    <w:rsid w:val="00624E9E"/>
    <w:rsid w:val="006263D3"/>
    <w:rsid w:val="0062694E"/>
    <w:rsid w:val="006269DB"/>
    <w:rsid w:val="00630030"/>
    <w:rsid w:val="00630426"/>
    <w:rsid w:val="00631753"/>
    <w:rsid w:val="00635C2F"/>
    <w:rsid w:val="00636EB3"/>
    <w:rsid w:val="006377A9"/>
    <w:rsid w:val="0063788D"/>
    <w:rsid w:val="00637F6F"/>
    <w:rsid w:val="00640E61"/>
    <w:rsid w:val="006418D3"/>
    <w:rsid w:val="00642A8B"/>
    <w:rsid w:val="006468ED"/>
    <w:rsid w:val="00650D3F"/>
    <w:rsid w:val="006512F6"/>
    <w:rsid w:val="00651BFE"/>
    <w:rsid w:val="00653B0F"/>
    <w:rsid w:val="0065560F"/>
    <w:rsid w:val="0065599C"/>
    <w:rsid w:val="006609B3"/>
    <w:rsid w:val="00660E52"/>
    <w:rsid w:val="0066148E"/>
    <w:rsid w:val="00661B3F"/>
    <w:rsid w:val="006621E6"/>
    <w:rsid w:val="006625F9"/>
    <w:rsid w:val="00663A37"/>
    <w:rsid w:val="00664BB4"/>
    <w:rsid w:val="00665A8F"/>
    <w:rsid w:val="00667860"/>
    <w:rsid w:val="0067157E"/>
    <w:rsid w:val="00675D66"/>
    <w:rsid w:val="00676D1D"/>
    <w:rsid w:val="00680D15"/>
    <w:rsid w:val="006818D9"/>
    <w:rsid w:val="006834AD"/>
    <w:rsid w:val="006838C7"/>
    <w:rsid w:val="0068437F"/>
    <w:rsid w:val="0068643A"/>
    <w:rsid w:val="00687F16"/>
    <w:rsid w:val="00690405"/>
    <w:rsid w:val="00690944"/>
    <w:rsid w:val="006914D2"/>
    <w:rsid w:val="00691C06"/>
    <w:rsid w:val="0069448A"/>
    <w:rsid w:val="00694AEA"/>
    <w:rsid w:val="00695499"/>
    <w:rsid w:val="00696FD6"/>
    <w:rsid w:val="006A030E"/>
    <w:rsid w:val="006A4224"/>
    <w:rsid w:val="006A56F0"/>
    <w:rsid w:val="006A585F"/>
    <w:rsid w:val="006A7CE2"/>
    <w:rsid w:val="006A7E3C"/>
    <w:rsid w:val="006B48AB"/>
    <w:rsid w:val="006B4CA4"/>
    <w:rsid w:val="006B6498"/>
    <w:rsid w:val="006B64AA"/>
    <w:rsid w:val="006B6868"/>
    <w:rsid w:val="006B7074"/>
    <w:rsid w:val="006C13DC"/>
    <w:rsid w:val="006C2044"/>
    <w:rsid w:val="006C2214"/>
    <w:rsid w:val="006C2E2B"/>
    <w:rsid w:val="006C372D"/>
    <w:rsid w:val="006C410C"/>
    <w:rsid w:val="006C52D3"/>
    <w:rsid w:val="006C55C2"/>
    <w:rsid w:val="006C6C41"/>
    <w:rsid w:val="006D1EC8"/>
    <w:rsid w:val="006D3F59"/>
    <w:rsid w:val="006D46E0"/>
    <w:rsid w:val="006D6830"/>
    <w:rsid w:val="006D719C"/>
    <w:rsid w:val="006D7DF3"/>
    <w:rsid w:val="006E15A2"/>
    <w:rsid w:val="006E20F9"/>
    <w:rsid w:val="006E3F38"/>
    <w:rsid w:val="006E4C8D"/>
    <w:rsid w:val="006E6076"/>
    <w:rsid w:val="006E6DD7"/>
    <w:rsid w:val="006F0222"/>
    <w:rsid w:val="006F04A3"/>
    <w:rsid w:val="006F114C"/>
    <w:rsid w:val="006F1A99"/>
    <w:rsid w:val="006F676C"/>
    <w:rsid w:val="00700C90"/>
    <w:rsid w:val="00701F34"/>
    <w:rsid w:val="007031A2"/>
    <w:rsid w:val="007036B1"/>
    <w:rsid w:val="00704693"/>
    <w:rsid w:val="00704AB9"/>
    <w:rsid w:val="00704EFD"/>
    <w:rsid w:val="007054D8"/>
    <w:rsid w:val="00706D47"/>
    <w:rsid w:val="00707643"/>
    <w:rsid w:val="00711EE2"/>
    <w:rsid w:val="007127BD"/>
    <w:rsid w:val="007130DA"/>
    <w:rsid w:val="00713DD5"/>
    <w:rsid w:val="007147A3"/>
    <w:rsid w:val="0071601C"/>
    <w:rsid w:val="00720D8F"/>
    <w:rsid w:val="0072149D"/>
    <w:rsid w:val="007214D9"/>
    <w:rsid w:val="00723C6D"/>
    <w:rsid w:val="0072514D"/>
    <w:rsid w:val="007254DB"/>
    <w:rsid w:val="00725C5A"/>
    <w:rsid w:val="007263E6"/>
    <w:rsid w:val="007264EA"/>
    <w:rsid w:val="00726F49"/>
    <w:rsid w:val="00732AB3"/>
    <w:rsid w:val="007332CF"/>
    <w:rsid w:val="0073488D"/>
    <w:rsid w:val="007360D2"/>
    <w:rsid w:val="00736F47"/>
    <w:rsid w:val="00740DA2"/>
    <w:rsid w:val="00740DFE"/>
    <w:rsid w:val="007410C2"/>
    <w:rsid w:val="007411F0"/>
    <w:rsid w:val="0074208A"/>
    <w:rsid w:val="007460A9"/>
    <w:rsid w:val="00746DD6"/>
    <w:rsid w:val="00746E60"/>
    <w:rsid w:val="00746FA8"/>
    <w:rsid w:val="007479B5"/>
    <w:rsid w:val="00752886"/>
    <w:rsid w:val="00753070"/>
    <w:rsid w:val="00753ACF"/>
    <w:rsid w:val="007550BD"/>
    <w:rsid w:val="00755137"/>
    <w:rsid w:val="007551E4"/>
    <w:rsid w:val="0075799A"/>
    <w:rsid w:val="0076064B"/>
    <w:rsid w:val="00761B1F"/>
    <w:rsid w:val="00761C38"/>
    <w:rsid w:val="00761EE8"/>
    <w:rsid w:val="00762151"/>
    <w:rsid w:val="0076215F"/>
    <w:rsid w:val="00762D4B"/>
    <w:rsid w:val="00764010"/>
    <w:rsid w:val="00764368"/>
    <w:rsid w:val="00764B5B"/>
    <w:rsid w:val="00765287"/>
    <w:rsid w:val="00766A73"/>
    <w:rsid w:val="00766F19"/>
    <w:rsid w:val="00767420"/>
    <w:rsid w:val="00770079"/>
    <w:rsid w:val="007712C7"/>
    <w:rsid w:val="0077455A"/>
    <w:rsid w:val="007758AD"/>
    <w:rsid w:val="00776298"/>
    <w:rsid w:val="00777372"/>
    <w:rsid w:val="00777527"/>
    <w:rsid w:val="00781849"/>
    <w:rsid w:val="00781B6F"/>
    <w:rsid w:val="00782890"/>
    <w:rsid w:val="007833CB"/>
    <w:rsid w:val="00783B56"/>
    <w:rsid w:val="00786CFF"/>
    <w:rsid w:val="007874B4"/>
    <w:rsid w:val="00787840"/>
    <w:rsid w:val="00791490"/>
    <w:rsid w:val="00791C7A"/>
    <w:rsid w:val="00791D59"/>
    <w:rsid w:val="00792D4C"/>
    <w:rsid w:val="007936A7"/>
    <w:rsid w:val="007938AE"/>
    <w:rsid w:val="00793B7C"/>
    <w:rsid w:val="007A0DC1"/>
    <w:rsid w:val="007A19E0"/>
    <w:rsid w:val="007A1AB6"/>
    <w:rsid w:val="007A23F8"/>
    <w:rsid w:val="007A2D52"/>
    <w:rsid w:val="007A550A"/>
    <w:rsid w:val="007A5B2E"/>
    <w:rsid w:val="007A5C18"/>
    <w:rsid w:val="007B28CF"/>
    <w:rsid w:val="007B4416"/>
    <w:rsid w:val="007B46BF"/>
    <w:rsid w:val="007B6DD8"/>
    <w:rsid w:val="007C05DC"/>
    <w:rsid w:val="007C0FF7"/>
    <w:rsid w:val="007C14EE"/>
    <w:rsid w:val="007C3040"/>
    <w:rsid w:val="007C3BA4"/>
    <w:rsid w:val="007C4C86"/>
    <w:rsid w:val="007C5AC7"/>
    <w:rsid w:val="007C6D94"/>
    <w:rsid w:val="007D07B3"/>
    <w:rsid w:val="007D139B"/>
    <w:rsid w:val="007D1B1E"/>
    <w:rsid w:val="007D4712"/>
    <w:rsid w:val="007D5D30"/>
    <w:rsid w:val="007E09F5"/>
    <w:rsid w:val="007E18F8"/>
    <w:rsid w:val="007E38F1"/>
    <w:rsid w:val="007E3C2E"/>
    <w:rsid w:val="007E3F8B"/>
    <w:rsid w:val="007E781F"/>
    <w:rsid w:val="007F1538"/>
    <w:rsid w:val="007F3D8B"/>
    <w:rsid w:val="007F5BB9"/>
    <w:rsid w:val="007F5C41"/>
    <w:rsid w:val="007F5E4F"/>
    <w:rsid w:val="007F7965"/>
    <w:rsid w:val="0080069B"/>
    <w:rsid w:val="00800EAD"/>
    <w:rsid w:val="00800EF1"/>
    <w:rsid w:val="008017D6"/>
    <w:rsid w:val="0080185B"/>
    <w:rsid w:val="00802AC9"/>
    <w:rsid w:val="00803304"/>
    <w:rsid w:val="008072BA"/>
    <w:rsid w:val="00807B2A"/>
    <w:rsid w:val="00810E97"/>
    <w:rsid w:val="0081123B"/>
    <w:rsid w:val="00811393"/>
    <w:rsid w:val="00811F58"/>
    <w:rsid w:val="00816C5A"/>
    <w:rsid w:val="00817678"/>
    <w:rsid w:val="0082049D"/>
    <w:rsid w:val="00820F09"/>
    <w:rsid w:val="008217BC"/>
    <w:rsid w:val="00822BA1"/>
    <w:rsid w:val="00824E58"/>
    <w:rsid w:val="00827D60"/>
    <w:rsid w:val="00831D6C"/>
    <w:rsid w:val="00832F6C"/>
    <w:rsid w:val="008341ED"/>
    <w:rsid w:val="00834C5B"/>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2546"/>
    <w:rsid w:val="00863328"/>
    <w:rsid w:val="0086448F"/>
    <w:rsid w:val="00864D6E"/>
    <w:rsid w:val="008659A2"/>
    <w:rsid w:val="0086690B"/>
    <w:rsid w:val="00866973"/>
    <w:rsid w:val="008710F8"/>
    <w:rsid w:val="00871B94"/>
    <w:rsid w:val="008755C2"/>
    <w:rsid w:val="00875A6F"/>
    <w:rsid w:val="00880E99"/>
    <w:rsid w:val="00881947"/>
    <w:rsid w:val="00881D64"/>
    <w:rsid w:val="00882C01"/>
    <w:rsid w:val="00882E02"/>
    <w:rsid w:val="00883C16"/>
    <w:rsid w:val="0088442B"/>
    <w:rsid w:val="008853EC"/>
    <w:rsid w:val="00891CFC"/>
    <w:rsid w:val="008921AE"/>
    <w:rsid w:val="00895187"/>
    <w:rsid w:val="00895BD3"/>
    <w:rsid w:val="00896EDC"/>
    <w:rsid w:val="008979FD"/>
    <w:rsid w:val="008A0C9F"/>
    <w:rsid w:val="008A14F6"/>
    <w:rsid w:val="008A1645"/>
    <w:rsid w:val="008A3E6F"/>
    <w:rsid w:val="008A4AF1"/>
    <w:rsid w:val="008A7EF2"/>
    <w:rsid w:val="008B0DFB"/>
    <w:rsid w:val="008B646D"/>
    <w:rsid w:val="008B6842"/>
    <w:rsid w:val="008B70C4"/>
    <w:rsid w:val="008B7F11"/>
    <w:rsid w:val="008C18C1"/>
    <w:rsid w:val="008C1CD9"/>
    <w:rsid w:val="008C3DC2"/>
    <w:rsid w:val="008C442E"/>
    <w:rsid w:val="008C4943"/>
    <w:rsid w:val="008C5658"/>
    <w:rsid w:val="008C5DCA"/>
    <w:rsid w:val="008D0ADE"/>
    <w:rsid w:val="008D22C0"/>
    <w:rsid w:val="008D313B"/>
    <w:rsid w:val="008D344B"/>
    <w:rsid w:val="008D346A"/>
    <w:rsid w:val="008D370B"/>
    <w:rsid w:val="008D41FC"/>
    <w:rsid w:val="008D42EF"/>
    <w:rsid w:val="008D4ED9"/>
    <w:rsid w:val="008D6B04"/>
    <w:rsid w:val="008E10F3"/>
    <w:rsid w:val="008E2654"/>
    <w:rsid w:val="008E7D67"/>
    <w:rsid w:val="008F1C22"/>
    <w:rsid w:val="008F2554"/>
    <w:rsid w:val="008F2F6C"/>
    <w:rsid w:val="008F47DC"/>
    <w:rsid w:val="008F4B33"/>
    <w:rsid w:val="008F7602"/>
    <w:rsid w:val="009025FB"/>
    <w:rsid w:val="009029DB"/>
    <w:rsid w:val="009038A8"/>
    <w:rsid w:val="0090753F"/>
    <w:rsid w:val="0090790A"/>
    <w:rsid w:val="00913E51"/>
    <w:rsid w:val="00914986"/>
    <w:rsid w:val="009149F2"/>
    <w:rsid w:val="00914DFE"/>
    <w:rsid w:val="009152AD"/>
    <w:rsid w:val="009159F8"/>
    <w:rsid w:val="0091614B"/>
    <w:rsid w:val="009205E0"/>
    <w:rsid w:val="0092131F"/>
    <w:rsid w:val="00922945"/>
    <w:rsid w:val="00925D59"/>
    <w:rsid w:val="00926716"/>
    <w:rsid w:val="00926C9B"/>
    <w:rsid w:val="00930448"/>
    <w:rsid w:val="00932A82"/>
    <w:rsid w:val="0093319A"/>
    <w:rsid w:val="00933540"/>
    <w:rsid w:val="00933DC0"/>
    <w:rsid w:val="00933E6E"/>
    <w:rsid w:val="0093479C"/>
    <w:rsid w:val="00934877"/>
    <w:rsid w:val="00935439"/>
    <w:rsid w:val="009357D5"/>
    <w:rsid w:val="00935CD9"/>
    <w:rsid w:val="00941D0E"/>
    <w:rsid w:val="009453A6"/>
    <w:rsid w:val="009464A3"/>
    <w:rsid w:val="00946522"/>
    <w:rsid w:val="00946796"/>
    <w:rsid w:val="0095183B"/>
    <w:rsid w:val="0095204C"/>
    <w:rsid w:val="009520FE"/>
    <w:rsid w:val="00953424"/>
    <w:rsid w:val="00953B51"/>
    <w:rsid w:val="00953B7B"/>
    <w:rsid w:val="0095411B"/>
    <w:rsid w:val="00954528"/>
    <w:rsid w:val="009558AA"/>
    <w:rsid w:val="009603E5"/>
    <w:rsid w:val="0096071A"/>
    <w:rsid w:val="00960C91"/>
    <w:rsid w:val="00961AEB"/>
    <w:rsid w:val="00961B6D"/>
    <w:rsid w:val="00963717"/>
    <w:rsid w:val="00965CC4"/>
    <w:rsid w:val="0096624D"/>
    <w:rsid w:val="00970143"/>
    <w:rsid w:val="00970263"/>
    <w:rsid w:val="00970B7F"/>
    <w:rsid w:val="00970C38"/>
    <w:rsid w:val="00971614"/>
    <w:rsid w:val="00972340"/>
    <w:rsid w:val="00973A1E"/>
    <w:rsid w:val="009752FA"/>
    <w:rsid w:val="00977693"/>
    <w:rsid w:val="00982494"/>
    <w:rsid w:val="00984199"/>
    <w:rsid w:val="009845F3"/>
    <w:rsid w:val="009845FD"/>
    <w:rsid w:val="00990935"/>
    <w:rsid w:val="00990AFD"/>
    <w:rsid w:val="00991069"/>
    <w:rsid w:val="0099330C"/>
    <w:rsid w:val="0099397C"/>
    <w:rsid w:val="00996257"/>
    <w:rsid w:val="00996BCA"/>
    <w:rsid w:val="009A0E79"/>
    <w:rsid w:val="009A216A"/>
    <w:rsid w:val="009A23B0"/>
    <w:rsid w:val="009A35C9"/>
    <w:rsid w:val="009A3604"/>
    <w:rsid w:val="009A473C"/>
    <w:rsid w:val="009A640D"/>
    <w:rsid w:val="009A7F00"/>
    <w:rsid w:val="009B0153"/>
    <w:rsid w:val="009B1548"/>
    <w:rsid w:val="009B3A1D"/>
    <w:rsid w:val="009B41F0"/>
    <w:rsid w:val="009B45D8"/>
    <w:rsid w:val="009B6FC5"/>
    <w:rsid w:val="009B7FFD"/>
    <w:rsid w:val="009C13B4"/>
    <w:rsid w:val="009C3225"/>
    <w:rsid w:val="009C4284"/>
    <w:rsid w:val="009C5DC4"/>
    <w:rsid w:val="009C61A3"/>
    <w:rsid w:val="009C6B84"/>
    <w:rsid w:val="009D0BC2"/>
    <w:rsid w:val="009D1BFA"/>
    <w:rsid w:val="009D5A24"/>
    <w:rsid w:val="009D5B2E"/>
    <w:rsid w:val="009D636F"/>
    <w:rsid w:val="009D7457"/>
    <w:rsid w:val="009D758F"/>
    <w:rsid w:val="009D7BF2"/>
    <w:rsid w:val="009D7D83"/>
    <w:rsid w:val="009E19CB"/>
    <w:rsid w:val="009E426E"/>
    <w:rsid w:val="009E439C"/>
    <w:rsid w:val="009E620D"/>
    <w:rsid w:val="009E7F49"/>
    <w:rsid w:val="009F0B98"/>
    <w:rsid w:val="009F0CDD"/>
    <w:rsid w:val="009F1C46"/>
    <w:rsid w:val="009F2079"/>
    <w:rsid w:val="009F4BE1"/>
    <w:rsid w:val="009F69B5"/>
    <w:rsid w:val="00A004D3"/>
    <w:rsid w:val="00A004FF"/>
    <w:rsid w:val="00A06FC4"/>
    <w:rsid w:val="00A07CA6"/>
    <w:rsid w:val="00A1147F"/>
    <w:rsid w:val="00A12981"/>
    <w:rsid w:val="00A14320"/>
    <w:rsid w:val="00A151A5"/>
    <w:rsid w:val="00A15263"/>
    <w:rsid w:val="00A15E74"/>
    <w:rsid w:val="00A164FB"/>
    <w:rsid w:val="00A16BEA"/>
    <w:rsid w:val="00A175E5"/>
    <w:rsid w:val="00A17EA1"/>
    <w:rsid w:val="00A17EDF"/>
    <w:rsid w:val="00A22F78"/>
    <w:rsid w:val="00A24F60"/>
    <w:rsid w:val="00A254EA"/>
    <w:rsid w:val="00A30DB1"/>
    <w:rsid w:val="00A31101"/>
    <w:rsid w:val="00A33730"/>
    <w:rsid w:val="00A34451"/>
    <w:rsid w:val="00A35811"/>
    <w:rsid w:val="00A35D0A"/>
    <w:rsid w:val="00A41382"/>
    <w:rsid w:val="00A42629"/>
    <w:rsid w:val="00A43944"/>
    <w:rsid w:val="00A43A45"/>
    <w:rsid w:val="00A43D2B"/>
    <w:rsid w:val="00A4524B"/>
    <w:rsid w:val="00A45454"/>
    <w:rsid w:val="00A4637B"/>
    <w:rsid w:val="00A476D0"/>
    <w:rsid w:val="00A50D2F"/>
    <w:rsid w:val="00A50EE4"/>
    <w:rsid w:val="00A50F39"/>
    <w:rsid w:val="00A516C5"/>
    <w:rsid w:val="00A51EAB"/>
    <w:rsid w:val="00A521D4"/>
    <w:rsid w:val="00A53511"/>
    <w:rsid w:val="00A541FE"/>
    <w:rsid w:val="00A55432"/>
    <w:rsid w:val="00A563BF"/>
    <w:rsid w:val="00A57EF0"/>
    <w:rsid w:val="00A60841"/>
    <w:rsid w:val="00A61A4E"/>
    <w:rsid w:val="00A63700"/>
    <w:rsid w:val="00A64575"/>
    <w:rsid w:val="00A65A26"/>
    <w:rsid w:val="00A671F2"/>
    <w:rsid w:val="00A67625"/>
    <w:rsid w:val="00A67EF4"/>
    <w:rsid w:val="00A73EF9"/>
    <w:rsid w:val="00A756C6"/>
    <w:rsid w:val="00A77200"/>
    <w:rsid w:val="00A8044D"/>
    <w:rsid w:val="00A80BB6"/>
    <w:rsid w:val="00A80C68"/>
    <w:rsid w:val="00A821AF"/>
    <w:rsid w:val="00A844B8"/>
    <w:rsid w:val="00A855AB"/>
    <w:rsid w:val="00A855BE"/>
    <w:rsid w:val="00A86406"/>
    <w:rsid w:val="00A86E74"/>
    <w:rsid w:val="00A87937"/>
    <w:rsid w:val="00A9014B"/>
    <w:rsid w:val="00A915AB"/>
    <w:rsid w:val="00A9222E"/>
    <w:rsid w:val="00A92C7A"/>
    <w:rsid w:val="00A92CC5"/>
    <w:rsid w:val="00A92DD2"/>
    <w:rsid w:val="00A93911"/>
    <w:rsid w:val="00A9454C"/>
    <w:rsid w:val="00A94751"/>
    <w:rsid w:val="00A95B2A"/>
    <w:rsid w:val="00A96228"/>
    <w:rsid w:val="00AA0B4E"/>
    <w:rsid w:val="00AA1BBB"/>
    <w:rsid w:val="00AA1E74"/>
    <w:rsid w:val="00AA239C"/>
    <w:rsid w:val="00AA24D2"/>
    <w:rsid w:val="00AA423E"/>
    <w:rsid w:val="00AA4A18"/>
    <w:rsid w:val="00AA4CFA"/>
    <w:rsid w:val="00AA7316"/>
    <w:rsid w:val="00AA78CE"/>
    <w:rsid w:val="00AA7F42"/>
    <w:rsid w:val="00AB0C12"/>
    <w:rsid w:val="00AB0FA7"/>
    <w:rsid w:val="00AB26D5"/>
    <w:rsid w:val="00AB2936"/>
    <w:rsid w:val="00AB3885"/>
    <w:rsid w:val="00AB5F3B"/>
    <w:rsid w:val="00AC004D"/>
    <w:rsid w:val="00AC3309"/>
    <w:rsid w:val="00AC38A9"/>
    <w:rsid w:val="00AC4BF6"/>
    <w:rsid w:val="00AC6797"/>
    <w:rsid w:val="00AC6A7A"/>
    <w:rsid w:val="00AC6F68"/>
    <w:rsid w:val="00AD124D"/>
    <w:rsid w:val="00AD1EAE"/>
    <w:rsid w:val="00AD2280"/>
    <w:rsid w:val="00AD2B51"/>
    <w:rsid w:val="00AD4839"/>
    <w:rsid w:val="00AD6C34"/>
    <w:rsid w:val="00AD76EF"/>
    <w:rsid w:val="00AE19D1"/>
    <w:rsid w:val="00AE254B"/>
    <w:rsid w:val="00AE2666"/>
    <w:rsid w:val="00AE358D"/>
    <w:rsid w:val="00AE5D09"/>
    <w:rsid w:val="00AF08E0"/>
    <w:rsid w:val="00AF4161"/>
    <w:rsid w:val="00AF4EE4"/>
    <w:rsid w:val="00AF6B2C"/>
    <w:rsid w:val="00B0036F"/>
    <w:rsid w:val="00B00C8E"/>
    <w:rsid w:val="00B02AA5"/>
    <w:rsid w:val="00B038AB"/>
    <w:rsid w:val="00B04F50"/>
    <w:rsid w:val="00B05B68"/>
    <w:rsid w:val="00B076E5"/>
    <w:rsid w:val="00B1073D"/>
    <w:rsid w:val="00B11CD7"/>
    <w:rsid w:val="00B11E3F"/>
    <w:rsid w:val="00B1205D"/>
    <w:rsid w:val="00B13307"/>
    <w:rsid w:val="00B15202"/>
    <w:rsid w:val="00B1553A"/>
    <w:rsid w:val="00B17577"/>
    <w:rsid w:val="00B177F7"/>
    <w:rsid w:val="00B21CD1"/>
    <w:rsid w:val="00B23256"/>
    <w:rsid w:val="00B24CF5"/>
    <w:rsid w:val="00B26507"/>
    <w:rsid w:val="00B269CE"/>
    <w:rsid w:val="00B27DB6"/>
    <w:rsid w:val="00B31CD8"/>
    <w:rsid w:val="00B32B21"/>
    <w:rsid w:val="00B352D7"/>
    <w:rsid w:val="00B37176"/>
    <w:rsid w:val="00B371CE"/>
    <w:rsid w:val="00B373AA"/>
    <w:rsid w:val="00B37B27"/>
    <w:rsid w:val="00B40823"/>
    <w:rsid w:val="00B40DF9"/>
    <w:rsid w:val="00B42083"/>
    <w:rsid w:val="00B43455"/>
    <w:rsid w:val="00B435F8"/>
    <w:rsid w:val="00B446DC"/>
    <w:rsid w:val="00B45CA2"/>
    <w:rsid w:val="00B4620E"/>
    <w:rsid w:val="00B46ADE"/>
    <w:rsid w:val="00B46CB0"/>
    <w:rsid w:val="00B50FDF"/>
    <w:rsid w:val="00B522B1"/>
    <w:rsid w:val="00B52E4A"/>
    <w:rsid w:val="00B5462A"/>
    <w:rsid w:val="00B56D7B"/>
    <w:rsid w:val="00B57348"/>
    <w:rsid w:val="00B61E5E"/>
    <w:rsid w:val="00B62D2B"/>
    <w:rsid w:val="00B637C8"/>
    <w:rsid w:val="00B63807"/>
    <w:rsid w:val="00B65D4D"/>
    <w:rsid w:val="00B66649"/>
    <w:rsid w:val="00B67741"/>
    <w:rsid w:val="00B75683"/>
    <w:rsid w:val="00B7584D"/>
    <w:rsid w:val="00B7667D"/>
    <w:rsid w:val="00B8179C"/>
    <w:rsid w:val="00B822DB"/>
    <w:rsid w:val="00B825A4"/>
    <w:rsid w:val="00B84A8A"/>
    <w:rsid w:val="00B85830"/>
    <w:rsid w:val="00B9279C"/>
    <w:rsid w:val="00B934BE"/>
    <w:rsid w:val="00B9576A"/>
    <w:rsid w:val="00B962BB"/>
    <w:rsid w:val="00BA2861"/>
    <w:rsid w:val="00BA596F"/>
    <w:rsid w:val="00BA6707"/>
    <w:rsid w:val="00BA7C0B"/>
    <w:rsid w:val="00BB0F85"/>
    <w:rsid w:val="00BB1940"/>
    <w:rsid w:val="00BB229E"/>
    <w:rsid w:val="00BB5301"/>
    <w:rsid w:val="00BB57E8"/>
    <w:rsid w:val="00BB7349"/>
    <w:rsid w:val="00BB7A9C"/>
    <w:rsid w:val="00BC0196"/>
    <w:rsid w:val="00BC0367"/>
    <w:rsid w:val="00BC0F49"/>
    <w:rsid w:val="00BC219A"/>
    <w:rsid w:val="00BC42A8"/>
    <w:rsid w:val="00BC4503"/>
    <w:rsid w:val="00BC47CA"/>
    <w:rsid w:val="00BC66EE"/>
    <w:rsid w:val="00BC69F2"/>
    <w:rsid w:val="00BC7FFB"/>
    <w:rsid w:val="00BD034D"/>
    <w:rsid w:val="00BD0470"/>
    <w:rsid w:val="00BD19D9"/>
    <w:rsid w:val="00BD2EB5"/>
    <w:rsid w:val="00BD3ECE"/>
    <w:rsid w:val="00BD5782"/>
    <w:rsid w:val="00BD780A"/>
    <w:rsid w:val="00BE0CEB"/>
    <w:rsid w:val="00BE1E12"/>
    <w:rsid w:val="00BE1F5E"/>
    <w:rsid w:val="00BE28B3"/>
    <w:rsid w:val="00BE346A"/>
    <w:rsid w:val="00BE46DF"/>
    <w:rsid w:val="00BE635E"/>
    <w:rsid w:val="00BE6364"/>
    <w:rsid w:val="00BE646C"/>
    <w:rsid w:val="00BE6D71"/>
    <w:rsid w:val="00BE718D"/>
    <w:rsid w:val="00BE7A12"/>
    <w:rsid w:val="00BE7CAE"/>
    <w:rsid w:val="00BE7D80"/>
    <w:rsid w:val="00BF22A1"/>
    <w:rsid w:val="00BF5945"/>
    <w:rsid w:val="00BF5CEF"/>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0B82"/>
    <w:rsid w:val="00C214CE"/>
    <w:rsid w:val="00C233B3"/>
    <w:rsid w:val="00C235D5"/>
    <w:rsid w:val="00C238FB"/>
    <w:rsid w:val="00C25B3F"/>
    <w:rsid w:val="00C2627B"/>
    <w:rsid w:val="00C3227B"/>
    <w:rsid w:val="00C32ACE"/>
    <w:rsid w:val="00C32F37"/>
    <w:rsid w:val="00C33352"/>
    <w:rsid w:val="00C33A75"/>
    <w:rsid w:val="00C34DB4"/>
    <w:rsid w:val="00C35A64"/>
    <w:rsid w:val="00C35E7C"/>
    <w:rsid w:val="00C3663B"/>
    <w:rsid w:val="00C36B0D"/>
    <w:rsid w:val="00C37839"/>
    <w:rsid w:val="00C37EA0"/>
    <w:rsid w:val="00C409F6"/>
    <w:rsid w:val="00C410D2"/>
    <w:rsid w:val="00C41479"/>
    <w:rsid w:val="00C41A1B"/>
    <w:rsid w:val="00C43810"/>
    <w:rsid w:val="00C439F1"/>
    <w:rsid w:val="00C43F6E"/>
    <w:rsid w:val="00C534F4"/>
    <w:rsid w:val="00C536D2"/>
    <w:rsid w:val="00C540AD"/>
    <w:rsid w:val="00C54558"/>
    <w:rsid w:val="00C558A4"/>
    <w:rsid w:val="00C559CD"/>
    <w:rsid w:val="00C57E04"/>
    <w:rsid w:val="00C61FEC"/>
    <w:rsid w:val="00C62B4F"/>
    <w:rsid w:val="00C65918"/>
    <w:rsid w:val="00C65FA7"/>
    <w:rsid w:val="00C67FAA"/>
    <w:rsid w:val="00C72F35"/>
    <w:rsid w:val="00C73ED0"/>
    <w:rsid w:val="00C74F2A"/>
    <w:rsid w:val="00C7682F"/>
    <w:rsid w:val="00C76946"/>
    <w:rsid w:val="00C76B8C"/>
    <w:rsid w:val="00C76CD4"/>
    <w:rsid w:val="00C77686"/>
    <w:rsid w:val="00C80B05"/>
    <w:rsid w:val="00C81AD2"/>
    <w:rsid w:val="00C81BF6"/>
    <w:rsid w:val="00C81CD7"/>
    <w:rsid w:val="00C83AEC"/>
    <w:rsid w:val="00C84348"/>
    <w:rsid w:val="00C84804"/>
    <w:rsid w:val="00C8742E"/>
    <w:rsid w:val="00C90FC8"/>
    <w:rsid w:val="00C93ED1"/>
    <w:rsid w:val="00C9443B"/>
    <w:rsid w:val="00C96E34"/>
    <w:rsid w:val="00C9717B"/>
    <w:rsid w:val="00C97586"/>
    <w:rsid w:val="00CA0143"/>
    <w:rsid w:val="00CA1AD6"/>
    <w:rsid w:val="00CA2D8C"/>
    <w:rsid w:val="00CA39B7"/>
    <w:rsid w:val="00CA5AF6"/>
    <w:rsid w:val="00CA6C95"/>
    <w:rsid w:val="00CB2149"/>
    <w:rsid w:val="00CB2159"/>
    <w:rsid w:val="00CB44DA"/>
    <w:rsid w:val="00CB4BBD"/>
    <w:rsid w:val="00CB4C86"/>
    <w:rsid w:val="00CB5B7B"/>
    <w:rsid w:val="00CB6418"/>
    <w:rsid w:val="00CC0C48"/>
    <w:rsid w:val="00CC2A20"/>
    <w:rsid w:val="00CC3DCA"/>
    <w:rsid w:val="00CC4F1E"/>
    <w:rsid w:val="00CC5587"/>
    <w:rsid w:val="00CC5FBE"/>
    <w:rsid w:val="00CC6BC0"/>
    <w:rsid w:val="00CC7706"/>
    <w:rsid w:val="00CD19A8"/>
    <w:rsid w:val="00CD19DB"/>
    <w:rsid w:val="00CD30FC"/>
    <w:rsid w:val="00CD39A2"/>
    <w:rsid w:val="00CD4B87"/>
    <w:rsid w:val="00CD55DB"/>
    <w:rsid w:val="00CD63AD"/>
    <w:rsid w:val="00CD793A"/>
    <w:rsid w:val="00CE1E88"/>
    <w:rsid w:val="00CE26E6"/>
    <w:rsid w:val="00CE4450"/>
    <w:rsid w:val="00CE4772"/>
    <w:rsid w:val="00CE49B6"/>
    <w:rsid w:val="00CE4A28"/>
    <w:rsid w:val="00CE56C5"/>
    <w:rsid w:val="00CE5C3A"/>
    <w:rsid w:val="00CF0972"/>
    <w:rsid w:val="00CF0AE0"/>
    <w:rsid w:val="00CF31B4"/>
    <w:rsid w:val="00CF46FE"/>
    <w:rsid w:val="00CF4CEF"/>
    <w:rsid w:val="00CF569B"/>
    <w:rsid w:val="00CF6431"/>
    <w:rsid w:val="00CF6E52"/>
    <w:rsid w:val="00D003A2"/>
    <w:rsid w:val="00D01DCF"/>
    <w:rsid w:val="00D026F7"/>
    <w:rsid w:val="00D04514"/>
    <w:rsid w:val="00D04D52"/>
    <w:rsid w:val="00D076D9"/>
    <w:rsid w:val="00D11A35"/>
    <w:rsid w:val="00D11E06"/>
    <w:rsid w:val="00D1224D"/>
    <w:rsid w:val="00D1259C"/>
    <w:rsid w:val="00D13846"/>
    <w:rsid w:val="00D20835"/>
    <w:rsid w:val="00D20D52"/>
    <w:rsid w:val="00D20EF6"/>
    <w:rsid w:val="00D218A4"/>
    <w:rsid w:val="00D219AA"/>
    <w:rsid w:val="00D21D01"/>
    <w:rsid w:val="00D2237A"/>
    <w:rsid w:val="00D24BD1"/>
    <w:rsid w:val="00D24E6E"/>
    <w:rsid w:val="00D2588A"/>
    <w:rsid w:val="00D25B60"/>
    <w:rsid w:val="00D26217"/>
    <w:rsid w:val="00D26522"/>
    <w:rsid w:val="00D278F0"/>
    <w:rsid w:val="00D338DB"/>
    <w:rsid w:val="00D3511F"/>
    <w:rsid w:val="00D36BE0"/>
    <w:rsid w:val="00D36DB6"/>
    <w:rsid w:val="00D3752B"/>
    <w:rsid w:val="00D40470"/>
    <w:rsid w:val="00D41147"/>
    <w:rsid w:val="00D420BE"/>
    <w:rsid w:val="00D438C4"/>
    <w:rsid w:val="00D44138"/>
    <w:rsid w:val="00D4515E"/>
    <w:rsid w:val="00D4521D"/>
    <w:rsid w:val="00D45646"/>
    <w:rsid w:val="00D45819"/>
    <w:rsid w:val="00D46397"/>
    <w:rsid w:val="00D50412"/>
    <w:rsid w:val="00D52933"/>
    <w:rsid w:val="00D52FF0"/>
    <w:rsid w:val="00D56683"/>
    <w:rsid w:val="00D6001A"/>
    <w:rsid w:val="00D6189E"/>
    <w:rsid w:val="00D61E4F"/>
    <w:rsid w:val="00D62E71"/>
    <w:rsid w:val="00D65159"/>
    <w:rsid w:val="00D65C56"/>
    <w:rsid w:val="00D66CBB"/>
    <w:rsid w:val="00D703B9"/>
    <w:rsid w:val="00D70514"/>
    <w:rsid w:val="00D71305"/>
    <w:rsid w:val="00D718B8"/>
    <w:rsid w:val="00D71BF7"/>
    <w:rsid w:val="00D731D0"/>
    <w:rsid w:val="00D738D2"/>
    <w:rsid w:val="00D73CDD"/>
    <w:rsid w:val="00D74E94"/>
    <w:rsid w:val="00D763BF"/>
    <w:rsid w:val="00D766B4"/>
    <w:rsid w:val="00D809E4"/>
    <w:rsid w:val="00D81B85"/>
    <w:rsid w:val="00D8486E"/>
    <w:rsid w:val="00D85487"/>
    <w:rsid w:val="00D8663B"/>
    <w:rsid w:val="00D878B6"/>
    <w:rsid w:val="00D87E85"/>
    <w:rsid w:val="00D87FC0"/>
    <w:rsid w:val="00D90C1B"/>
    <w:rsid w:val="00D90FB3"/>
    <w:rsid w:val="00D925D1"/>
    <w:rsid w:val="00D92668"/>
    <w:rsid w:val="00D937FA"/>
    <w:rsid w:val="00D94F27"/>
    <w:rsid w:val="00D95B37"/>
    <w:rsid w:val="00D979CF"/>
    <w:rsid w:val="00DA0B8F"/>
    <w:rsid w:val="00DA1F2A"/>
    <w:rsid w:val="00DA432C"/>
    <w:rsid w:val="00DA75C2"/>
    <w:rsid w:val="00DB08A2"/>
    <w:rsid w:val="00DB0D6D"/>
    <w:rsid w:val="00DB1035"/>
    <w:rsid w:val="00DB14ED"/>
    <w:rsid w:val="00DB1E7D"/>
    <w:rsid w:val="00DB1F84"/>
    <w:rsid w:val="00DB26AF"/>
    <w:rsid w:val="00DB36CA"/>
    <w:rsid w:val="00DB44A1"/>
    <w:rsid w:val="00DB4BFB"/>
    <w:rsid w:val="00DB5CD7"/>
    <w:rsid w:val="00DB6647"/>
    <w:rsid w:val="00DC0C9F"/>
    <w:rsid w:val="00DC33BA"/>
    <w:rsid w:val="00DC4957"/>
    <w:rsid w:val="00DC4AE2"/>
    <w:rsid w:val="00DC62A1"/>
    <w:rsid w:val="00DC63B3"/>
    <w:rsid w:val="00DC6B6C"/>
    <w:rsid w:val="00DD2877"/>
    <w:rsid w:val="00DD2EDE"/>
    <w:rsid w:val="00DD3144"/>
    <w:rsid w:val="00DD7FD2"/>
    <w:rsid w:val="00DD7FD3"/>
    <w:rsid w:val="00DE0E0F"/>
    <w:rsid w:val="00DE0F3E"/>
    <w:rsid w:val="00DE1DEE"/>
    <w:rsid w:val="00DE3218"/>
    <w:rsid w:val="00DE33F9"/>
    <w:rsid w:val="00DE3A8E"/>
    <w:rsid w:val="00DF06C4"/>
    <w:rsid w:val="00DF0BD1"/>
    <w:rsid w:val="00DF1156"/>
    <w:rsid w:val="00DF1173"/>
    <w:rsid w:val="00DF1BFF"/>
    <w:rsid w:val="00DF2CB0"/>
    <w:rsid w:val="00DF383C"/>
    <w:rsid w:val="00DF4465"/>
    <w:rsid w:val="00DF451B"/>
    <w:rsid w:val="00DF5D03"/>
    <w:rsid w:val="00DF6006"/>
    <w:rsid w:val="00DF61AF"/>
    <w:rsid w:val="00DF6955"/>
    <w:rsid w:val="00DF7143"/>
    <w:rsid w:val="00DF7B01"/>
    <w:rsid w:val="00E02B02"/>
    <w:rsid w:val="00E0443E"/>
    <w:rsid w:val="00E05FCE"/>
    <w:rsid w:val="00E076EA"/>
    <w:rsid w:val="00E120FC"/>
    <w:rsid w:val="00E12A9A"/>
    <w:rsid w:val="00E12D07"/>
    <w:rsid w:val="00E14128"/>
    <w:rsid w:val="00E14BA9"/>
    <w:rsid w:val="00E1701F"/>
    <w:rsid w:val="00E2168A"/>
    <w:rsid w:val="00E22FD4"/>
    <w:rsid w:val="00E23EE3"/>
    <w:rsid w:val="00E245A1"/>
    <w:rsid w:val="00E24831"/>
    <w:rsid w:val="00E31001"/>
    <w:rsid w:val="00E33818"/>
    <w:rsid w:val="00E34A4E"/>
    <w:rsid w:val="00E41D0D"/>
    <w:rsid w:val="00E465BE"/>
    <w:rsid w:val="00E46685"/>
    <w:rsid w:val="00E507BE"/>
    <w:rsid w:val="00E50A06"/>
    <w:rsid w:val="00E51D63"/>
    <w:rsid w:val="00E5265D"/>
    <w:rsid w:val="00E546D8"/>
    <w:rsid w:val="00E55C26"/>
    <w:rsid w:val="00E55EA0"/>
    <w:rsid w:val="00E600CD"/>
    <w:rsid w:val="00E62EF4"/>
    <w:rsid w:val="00E65521"/>
    <w:rsid w:val="00E66C35"/>
    <w:rsid w:val="00E67455"/>
    <w:rsid w:val="00E701AC"/>
    <w:rsid w:val="00E719E2"/>
    <w:rsid w:val="00E72ED4"/>
    <w:rsid w:val="00E730F3"/>
    <w:rsid w:val="00E73536"/>
    <w:rsid w:val="00E75386"/>
    <w:rsid w:val="00E758A1"/>
    <w:rsid w:val="00E76832"/>
    <w:rsid w:val="00E77015"/>
    <w:rsid w:val="00E77017"/>
    <w:rsid w:val="00E807E8"/>
    <w:rsid w:val="00E80AD6"/>
    <w:rsid w:val="00E8267D"/>
    <w:rsid w:val="00E83C17"/>
    <w:rsid w:val="00E844ED"/>
    <w:rsid w:val="00E8653F"/>
    <w:rsid w:val="00E86C05"/>
    <w:rsid w:val="00E90C8F"/>
    <w:rsid w:val="00E91006"/>
    <w:rsid w:val="00E92106"/>
    <w:rsid w:val="00E92204"/>
    <w:rsid w:val="00E931D3"/>
    <w:rsid w:val="00E93F35"/>
    <w:rsid w:val="00E96BF9"/>
    <w:rsid w:val="00EA2DB9"/>
    <w:rsid w:val="00EA4C1F"/>
    <w:rsid w:val="00EA5B2B"/>
    <w:rsid w:val="00EA7EA7"/>
    <w:rsid w:val="00EB0AFA"/>
    <w:rsid w:val="00EB2BE8"/>
    <w:rsid w:val="00EB3FD5"/>
    <w:rsid w:val="00EB4897"/>
    <w:rsid w:val="00EB5F05"/>
    <w:rsid w:val="00EB65D1"/>
    <w:rsid w:val="00EC1362"/>
    <w:rsid w:val="00EC238F"/>
    <w:rsid w:val="00EC291E"/>
    <w:rsid w:val="00EC2EEA"/>
    <w:rsid w:val="00EC3DFA"/>
    <w:rsid w:val="00EC6ABB"/>
    <w:rsid w:val="00EC7B44"/>
    <w:rsid w:val="00ED10D9"/>
    <w:rsid w:val="00ED28F4"/>
    <w:rsid w:val="00ED30A9"/>
    <w:rsid w:val="00ED43C6"/>
    <w:rsid w:val="00ED5476"/>
    <w:rsid w:val="00ED7864"/>
    <w:rsid w:val="00EE0200"/>
    <w:rsid w:val="00EE0F6C"/>
    <w:rsid w:val="00EE1465"/>
    <w:rsid w:val="00EE2C69"/>
    <w:rsid w:val="00EE34DD"/>
    <w:rsid w:val="00EE3C92"/>
    <w:rsid w:val="00EE447F"/>
    <w:rsid w:val="00EE47C6"/>
    <w:rsid w:val="00EE4C68"/>
    <w:rsid w:val="00EE4D84"/>
    <w:rsid w:val="00EE6BDA"/>
    <w:rsid w:val="00EE6C2D"/>
    <w:rsid w:val="00EE73EB"/>
    <w:rsid w:val="00EE76B1"/>
    <w:rsid w:val="00EE7F97"/>
    <w:rsid w:val="00EF0F59"/>
    <w:rsid w:val="00EF1196"/>
    <w:rsid w:val="00EF2B23"/>
    <w:rsid w:val="00EF36C9"/>
    <w:rsid w:val="00EF3A01"/>
    <w:rsid w:val="00EF52F1"/>
    <w:rsid w:val="00EF6F58"/>
    <w:rsid w:val="00EF7935"/>
    <w:rsid w:val="00F01526"/>
    <w:rsid w:val="00F023A7"/>
    <w:rsid w:val="00F039E2"/>
    <w:rsid w:val="00F04A95"/>
    <w:rsid w:val="00F058D3"/>
    <w:rsid w:val="00F06170"/>
    <w:rsid w:val="00F11FF3"/>
    <w:rsid w:val="00F12F4D"/>
    <w:rsid w:val="00F12FB0"/>
    <w:rsid w:val="00F143D9"/>
    <w:rsid w:val="00F1492E"/>
    <w:rsid w:val="00F16039"/>
    <w:rsid w:val="00F20DCF"/>
    <w:rsid w:val="00F2498E"/>
    <w:rsid w:val="00F31456"/>
    <w:rsid w:val="00F3332A"/>
    <w:rsid w:val="00F34068"/>
    <w:rsid w:val="00F3421F"/>
    <w:rsid w:val="00F34C0C"/>
    <w:rsid w:val="00F35651"/>
    <w:rsid w:val="00F35ED7"/>
    <w:rsid w:val="00F43916"/>
    <w:rsid w:val="00F44F84"/>
    <w:rsid w:val="00F466E6"/>
    <w:rsid w:val="00F4704C"/>
    <w:rsid w:val="00F508F3"/>
    <w:rsid w:val="00F50A96"/>
    <w:rsid w:val="00F51165"/>
    <w:rsid w:val="00F51966"/>
    <w:rsid w:val="00F51C42"/>
    <w:rsid w:val="00F51CC4"/>
    <w:rsid w:val="00F51EAB"/>
    <w:rsid w:val="00F52381"/>
    <w:rsid w:val="00F53747"/>
    <w:rsid w:val="00F54AF1"/>
    <w:rsid w:val="00F55B3B"/>
    <w:rsid w:val="00F56426"/>
    <w:rsid w:val="00F5643F"/>
    <w:rsid w:val="00F62371"/>
    <w:rsid w:val="00F63239"/>
    <w:rsid w:val="00F656E5"/>
    <w:rsid w:val="00F709CB"/>
    <w:rsid w:val="00F70B12"/>
    <w:rsid w:val="00F74A3D"/>
    <w:rsid w:val="00F74FB9"/>
    <w:rsid w:val="00F76C04"/>
    <w:rsid w:val="00F77D38"/>
    <w:rsid w:val="00F86C5F"/>
    <w:rsid w:val="00F86D62"/>
    <w:rsid w:val="00F874BB"/>
    <w:rsid w:val="00F90DA5"/>
    <w:rsid w:val="00F9118F"/>
    <w:rsid w:val="00F914C6"/>
    <w:rsid w:val="00F92B59"/>
    <w:rsid w:val="00F97115"/>
    <w:rsid w:val="00F97289"/>
    <w:rsid w:val="00F97B3C"/>
    <w:rsid w:val="00F97DE7"/>
    <w:rsid w:val="00F97FBD"/>
    <w:rsid w:val="00FA00A8"/>
    <w:rsid w:val="00FA1F4B"/>
    <w:rsid w:val="00FA3644"/>
    <w:rsid w:val="00FA48CD"/>
    <w:rsid w:val="00FA4A6C"/>
    <w:rsid w:val="00FA4CAD"/>
    <w:rsid w:val="00FA4DC7"/>
    <w:rsid w:val="00FA5619"/>
    <w:rsid w:val="00FA5B50"/>
    <w:rsid w:val="00FA5D15"/>
    <w:rsid w:val="00FB4838"/>
    <w:rsid w:val="00FB4E64"/>
    <w:rsid w:val="00FB6398"/>
    <w:rsid w:val="00FB74CE"/>
    <w:rsid w:val="00FC01EE"/>
    <w:rsid w:val="00FC1695"/>
    <w:rsid w:val="00FC16AB"/>
    <w:rsid w:val="00FC2FA0"/>
    <w:rsid w:val="00FC3FBD"/>
    <w:rsid w:val="00FC54A4"/>
    <w:rsid w:val="00FC5CDF"/>
    <w:rsid w:val="00FD0A58"/>
    <w:rsid w:val="00FD160B"/>
    <w:rsid w:val="00FD19B7"/>
    <w:rsid w:val="00FD39C9"/>
    <w:rsid w:val="00FD3CDC"/>
    <w:rsid w:val="00FD4378"/>
    <w:rsid w:val="00FD5427"/>
    <w:rsid w:val="00FD6A2D"/>
    <w:rsid w:val="00FD72C2"/>
    <w:rsid w:val="00FD76CF"/>
    <w:rsid w:val="00FE10DF"/>
    <w:rsid w:val="00FE12F0"/>
    <w:rsid w:val="00FE1867"/>
    <w:rsid w:val="00FE26EC"/>
    <w:rsid w:val="00FE2B0A"/>
    <w:rsid w:val="00FE2DFF"/>
    <w:rsid w:val="00FE35A8"/>
    <w:rsid w:val="00FE599A"/>
    <w:rsid w:val="00FE663C"/>
    <w:rsid w:val="00FE76FD"/>
    <w:rsid w:val="00FF1B91"/>
    <w:rsid w:val="00FF299D"/>
    <w:rsid w:val="00FF32F4"/>
    <w:rsid w:val="00FF47CD"/>
    <w:rsid w:val="00FF5593"/>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AF3AD4A8-BE5D-4196-AE89-C3C6F50D4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6C5"/>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ED28F4"/>
    <w:pPr>
      <w:keepNext/>
      <w:keepLines/>
      <w:spacing w:before="240"/>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pPr>
    <w:rPr>
      <w:rFonts w:eastAsia="Calibri"/>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pPr>
    <w:rPr>
      <w:rFonts w:eastAsia="Calibri"/>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ind w:left="708"/>
    </w:pPr>
    <w:rPr>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rPr>
      <w:rFonts w:ascii="Calibri" w:eastAsia="Calibri" w:hAnsi="Calibri" w:cs="Calibr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rPr>
      <w:rFonts w:ascii="Segoe UI" w:eastAsia="Calibr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p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p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after="160"/>
    </w:pPr>
    <w:rPr>
      <w:rFonts w:ascii="Calibri" w:eastAsia="Calibri" w:hAnsi="Calibri" w:cs="Calibri"/>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pPr>
    <w:rPr>
      <w:rFonts w:eastAsia="Calibri"/>
      <w:lang w:val="es-ES_tradnl" w:eastAsia="es-ES_tradnl"/>
    </w:rPr>
  </w:style>
  <w:style w:type="character" w:styleId="Textoennegrita">
    <w:name w:val="Strong"/>
    <w:uiPriority w:val="22"/>
    <w:qFormat/>
    <w:rsid w:val="007F3D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707394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884828333">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8930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FD89D-47C4-4958-BA81-5FFEE97BB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933</TotalTime>
  <Pages>40</Pages>
  <Words>8760</Words>
  <Characters>48186</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35</cp:revision>
  <cp:lastPrinted>2019-06-13T15:30:00Z</cp:lastPrinted>
  <dcterms:created xsi:type="dcterms:W3CDTF">2021-12-17T20:53:00Z</dcterms:created>
  <dcterms:modified xsi:type="dcterms:W3CDTF">2022-02-22T02:37:00Z</dcterms:modified>
</cp:coreProperties>
</file>