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2EA8540A"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34605F">
        <w:rPr>
          <w:rFonts w:ascii="Palatino Linotype" w:eastAsia="Times New Roman" w:hAnsi="Palatino Linotype" w:cs="Arial"/>
          <w:color w:val="000000"/>
          <w:sz w:val="24"/>
          <w:szCs w:val="24"/>
          <w:lang w:eastAsia="es-MX"/>
        </w:rPr>
        <w:t xml:space="preserve">dieciocho de mayo de dos mil </w:t>
      </w:r>
      <w:r w:rsidR="002403C9">
        <w:rPr>
          <w:rFonts w:ascii="Palatino Linotype" w:eastAsia="Times New Roman" w:hAnsi="Palatino Linotype" w:cs="Arial"/>
          <w:color w:val="000000"/>
          <w:sz w:val="24"/>
          <w:szCs w:val="24"/>
          <w:lang w:eastAsia="es-MX"/>
        </w:rPr>
        <w:t xml:space="preserve">veintidós.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724A72C" w14:textId="4538EC7B" w:rsidR="0034605F" w:rsidRPr="0034605F"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4605F">
        <w:rPr>
          <w:rFonts w:ascii="Palatino Linotype" w:hAnsi="Palatino Linotype" w:cs="Arial"/>
          <w:b/>
          <w:sz w:val="24"/>
        </w:rPr>
        <w:t>0</w:t>
      </w:r>
      <w:r w:rsidR="00784209">
        <w:rPr>
          <w:rFonts w:ascii="Palatino Linotype" w:hAnsi="Palatino Linotype" w:cs="Arial"/>
          <w:b/>
          <w:sz w:val="24"/>
        </w:rPr>
        <w:t>3210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98057B">
        <w:rPr>
          <w:rFonts w:ascii="Palatino Linotype" w:hAnsi="Palatino Linotype" w:cs="Arial"/>
          <w:sz w:val="24"/>
        </w:rPr>
        <w:t xml:space="preserve">el </w:t>
      </w:r>
      <w:r w:rsidR="00B8769E">
        <w:rPr>
          <w:rFonts w:ascii="Palatino Linotype" w:hAnsi="Palatino Linotype" w:cs="Arial"/>
          <w:b/>
          <w:sz w:val="24"/>
        </w:rPr>
        <w:t>xx xxx</w:t>
      </w:r>
      <w:r w:rsidR="00784209">
        <w:rPr>
          <w:rFonts w:ascii="Palatino Linotype" w:hAnsi="Palatino Linotype" w:cs="Arial"/>
          <w:b/>
          <w:sz w:val="24"/>
        </w:rPr>
        <w:t xml:space="preserve">, </w:t>
      </w:r>
      <w:r w:rsidR="00784209">
        <w:rPr>
          <w:rFonts w:ascii="Palatino Linotype" w:hAnsi="Palatino Linotype" w:cs="Arial"/>
          <w:sz w:val="24"/>
        </w:rPr>
        <w:t xml:space="preserve">en lo sucesivo </w:t>
      </w:r>
      <w:r w:rsidR="00784209">
        <w:rPr>
          <w:rFonts w:ascii="Palatino Linotype" w:hAnsi="Palatino Linotype" w:cs="Arial"/>
          <w:b/>
          <w:sz w:val="24"/>
        </w:rPr>
        <w:t xml:space="preserve">El Recurrente, </w:t>
      </w:r>
      <w:r w:rsidR="00784209">
        <w:rPr>
          <w:rFonts w:ascii="Palatino Linotype" w:hAnsi="Palatino Linotype" w:cs="Arial"/>
          <w:sz w:val="24"/>
        </w:rPr>
        <w:t xml:space="preserve">en contra de la respuesta del </w:t>
      </w:r>
      <w:r w:rsidR="00784209">
        <w:rPr>
          <w:rFonts w:ascii="Palatino Linotype" w:hAnsi="Palatino Linotype" w:cs="Arial"/>
          <w:b/>
          <w:bCs/>
          <w:sz w:val="24"/>
        </w:rPr>
        <w:t xml:space="preserve">Ayuntamiento de Chimalhuacán, </w:t>
      </w:r>
      <w:r w:rsidR="0034605F">
        <w:rPr>
          <w:rFonts w:ascii="Palatino Linotype" w:hAnsi="Palatino Linotype" w:cs="Arial"/>
          <w:sz w:val="24"/>
        </w:rPr>
        <w:t xml:space="preserve">en lo sucesivo </w:t>
      </w:r>
      <w:r w:rsidR="0034605F">
        <w:rPr>
          <w:rFonts w:ascii="Palatino Linotype" w:hAnsi="Palatino Linotype" w:cs="Arial"/>
          <w:b/>
          <w:sz w:val="24"/>
        </w:rPr>
        <w:t xml:space="preserve">El Sujeto Obligado, </w:t>
      </w:r>
      <w:r w:rsidR="0034605F">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33A32830" w14:textId="7C5D6B43" w:rsidR="00784209" w:rsidRDefault="00784209" w:rsidP="00784209">
      <w:pPr>
        <w:spacing w:before="240" w:line="360" w:lineRule="auto"/>
        <w:jc w:val="both"/>
        <w:rPr>
          <w:rFonts w:ascii="Palatino Linotype" w:hAnsi="Palatino Linotype" w:cs="Arial"/>
          <w:sz w:val="24"/>
        </w:rPr>
      </w:pPr>
      <w:r>
        <w:rPr>
          <w:rFonts w:ascii="Palatino Linotype" w:hAnsi="Palatino Linotype" w:cs="Arial"/>
          <w:sz w:val="24"/>
        </w:rPr>
        <w:t xml:space="preserve">Con fecha veinte de enero de dos mil veintidós, </w:t>
      </w:r>
      <w:r>
        <w:rPr>
          <w:rFonts w:ascii="Palatino Linotype" w:hAnsi="Palatino Linotype" w:cs="Arial"/>
          <w:b/>
          <w:sz w:val="24"/>
        </w:rPr>
        <w:t xml:space="preserve">El Recurrente </w:t>
      </w:r>
      <w:r w:rsidRPr="00B22B55">
        <w:rPr>
          <w:rFonts w:ascii="Palatino Linotype" w:hAnsi="Palatino Linotype" w:cs="Arial"/>
          <w:sz w:val="24"/>
        </w:rPr>
        <w:t xml:space="preserve">presentó a través </w:t>
      </w:r>
      <w:r w:rsidRPr="00EF3A46">
        <w:rPr>
          <w:rFonts w:ascii="Palatino Linotype" w:hAnsi="Palatino Linotype" w:cs="Arial"/>
          <w:sz w:val="24"/>
        </w:rPr>
        <w:t>de la Plataforma Nacional de Trasparencia (PNT)</w:t>
      </w:r>
      <w:r>
        <w:rPr>
          <w:rFonts w:ascii="Palatino Linotype" w:hAnsi="Palatino Linotype" w:cs="Arial"/>
          <w:sz w:val="24"/>
        </w:rPr>
        <w:t>,</w:t>
      </w:r>
      <w:r w:rsidRPr="00EF3A46">
        <w:rPr>
          <w:rFonts w:ascii="Palatino Linotype" w:hAnsi="Palatino Linotype" w:cs="Arial"/>
          <w:sz w:val="24"/>
        </w:rPr>
        <w:t xml:space="preserve"> vinculada al </w:t>
      </w:r>
      <w:r w:rsidRPr="00B22B55">
        <w:rPr>
          <w:rFonts w:ascii="Palatino Linotype" w:hAnsi="Palatino Linotype" w:cs="Arial"/>
          <w:sz w:val="24"/>
        </w:rPr>
        <w:t>Sistema de Acceso a la Información Mexiquense (</w:t>
      </w:r>
      <w:r w:rsidRPr="00B22B55">
        <w:rPr>
          <w:rFonts w:ascii="Palatino Linotype" w:hAnsi="Palatino Linotype" w:cs="Arial"/>
          <w:b/>
          <w:sz w:val="24"/>
        </w:rPr>
        <w:t>SAIMEX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la solicitud de acceso a la información, registrada bajo el número de expediente</w:t>
      </w:r>
      <w:r>
        <w:rPr>
          <w:rFonts w:ascii="Palatino Linotype" w:hAnsi="Palatino Linotype" w:cs="Arial"/>
          <w:sz w:val="24"/>
        </w:rPr>
        <w:t xml:space="preserve"> </w:t>
      </w:r>
      <w:r>
        <w:rPr>
          <w:rFonts w:ascii="Palatino Linotype" w:hAnsi="Palatino Linotype" w:cs="Arial"/>
          <w:b/>
          <w:sz w:val="24"/>
        </w:rPr>
        <w:t xml:space="preserve">00026/CHIMALHU/IP/2022, </w:t>
      </w:r>
      <w:r>
        <w:rPr>
          <w:rFonts w:ascii="Palatino Linotype" w:hAnsi="Palatino Linotype" w:cs="Arial"/>
          <w:sz w:val="24"/>
        </w:rPr>
        <w:t xml:space="preserve">mediante la cual solicitó lo siguiente: </w:t>
      </w:r>
    </w:p>
    <w:p w14:paraId="35B64187" w14:textId="0B5EBCE4" w:rsidR="00784209" w:rsidRPr="00784209" w:rsidRDefault="00784209" w:rsidP="00784209">
      <w:pPr>
        <w:pStyle w:val="Citas"/>
        <w:rPr>
          <w:b/>
          <w:bCs/>
          <w:sz w:val="24"/>
        </w:rPr>
      </w:pPr>
      <w:r>
        <w:t xml:space="preserve">“Solicito conocer los programas sociales y cuáles han entrado del 2019 a la fecha” </w:t>
      </w:r>
      <w:r>
        <w:rPr>
          <w:b/>
          <w:bCs/>
        </w:rPr>
        <w:t>(Sic)</w:t>
      </w:r>
    </w:p>
    <w:p w14:paraId="16893090" w14:textId="0410DACC" w:rsidR="00784209" w:rsidRPr="00784209" w:rsidRDefault="00784209" w:rsidP="00784209">
      <w:pPr>
        <w:spacing w:before="240" w:line="360" w:lineRule="auto"/>
        <w:jc w:val="both"/>
        <w:rPr>
          <w:rFonts w:ascii="Palatino Linotype" w:hAnsi="Palatino Linotype" w:cs="Arial"/>
          <w:sz w:val="24"/>
        </w:rPr>
      </w:pPr>
      <w:r>
        <w:rPr>
          <w:rFonts w:ascii="Palatino Linotype" w:hAnsi="Palatino Linotype" w:cs="Arial"/>
          <w:sz w:val="24"/>
        </w:rPr>
        <w:t xml:space="preserve">Adicionalmente, el particular adjuntó el documento electrónico </w:t>
      </w:r>
      <w:r>
        <w:rPr>
          <w:rFonts w:ascii="Palatino Linotype" w:hAnsi="Palatino Linotype" w:cs="Arial"/>
          <w:b/>
          <w:bCs/>
          <w:sz w:val="24"/>
        </w:rPr>
        <w:t xml:space="preserve">“Archivo Adjunto a la Solicitud” </w:t>
      </w:r>
      <w:r>
        <w:rPr>
          <w:rFonts w:ascii="Palatino Linotype" w:hAnsi="Palatino Linotype" w:cs="Arial"/>
          <w:sz w:val="24"/>
        </w:rPr>
        <w:t xml:space="preserve">cuyo contenido fue imposible de visualizar. </w:t>
      </w:r>
    </w:p>
    <w:p w14:paraId="6C718A25" w14:textId="15A66B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lastRenderedPageBreak/>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2C695CA2" w14:textId="77777777" w:rsidR="00784209" w:rsidRDefault="00784209"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4500BFDF" w14:textId="63FC21C8" w:rsidR="00784209"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DA2CCE">
        <w:rPr>
          <w:rFonts w:ascii="Palatino Linotype" w:hAnsi="Palatino Linotype" w:cs="Arial"/>
          <w:sz w:val="24"/>
          <w:szCs w:val="24"/>
        </w:rPr>
        <w:t xml:space="preserve">once de febrero de dos mil veintidós, </w:t>
      </w:r>
      <w:r w:rsidR="00DA2CCE">
        <w:rPr>
          <w:rFonts w:ascii="Palatino Linotype" w:hAnsi="Palatino Linotype" w:cs="Arial"/>
          <w:b/>
          <w:bCs/>
          <w:sz w:val="24"/>
          <w:szCs w:val="24"/>
        </w:rPr>
        <w:t xml:space="preserve">El Sujeto Obligado </w:t>
      </w:r>
      <w:r w:rsidR="00DA2CCE">
        <w:rPr>
          <w:rFonts w:ascii="Palatino Linotype" w:hAnsi="Palatino Linotype" w:cs="Arial"/>
          <w:sz w:val="24"/>
          <w:szCs w:val="24"/>
        </w:rPr>
        <w:t xml:space="preserve">dio respuesta a la solicitud de información en los siguientes términos: </w:t>
      </w:r>
    </w:p>
    <w:p w14:paraId="5AA8DF87" w14:textId="69FAE047" w:rsidR="00DA2CCE" w:rsidRDefault="00DA2CCE" w:rsidP="00DA2CCE">
      <w:pPr>
        <w:pStyle w:val="Citas"/>
      </w:pPr>
      <w:r w:rsidRPr="00DA2CCE">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587AECB1" w14:textId="627C48DE" w:rsidR="00DA2CCE" w:rsidRPr="00DA2CCE" w:rsidRDefault="00DA2CCE" w:rsidP="00DA2CCE">
      <w:pPr>
        <w:pStyle w:val="Citas"/>
        <w:rPr>
          <w:b/>
          <w:bCs/>
        </w:rPr>
      </w:pPr>
      <w:r>
        <w:t xml:space="preserve">Se proporciona información por parte de la Dirección General de Desarrollo Social. Saludos” </w:t>
      </w:r>
      <w:r>
        <w:rPr>
          <w:b/>
          <w:bCs/>
        </w:rPr>
        <w:t>(Sic)</w:t>
      </w:r>
    </w:p>
    <w:p w14:paraId="3A958297" w14:textId="413F430C" w:rsidR="00DA2CCE" w:rsidRPr="00DA2CCE" w:rsidRDefault="0034605F"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sidR="00DA2CCE">
        <w:rPr>
          <w:rFonts w:ascii="Palatino Linotype" w:hAnsi="Palatino Linotype" w:cs="Arial"/>
          <w:b/>
          <w:bCs/>
          <w:sz w:val="24"/>
          <w:szCs w:val="24"/>
        </w:rPr>
        <w:t xml:space="preserve">“Solicitud 26.pdf” </w:t>
      </w:r>
      <w:r w:rsidR="00DA2CCE">
        <w:rPr>
          <w:rFonts w:ascii="Palatino Linotype" w:hAnsi="Palatino Linotype" w:cs="Arial"/>
          <w:sz w:val="24"/>
          <w:szCs w:val="24"/>
        </w:rPr>
        <w:t xml:space="preserve">cuyo contenido será materia de estudio en el considerando respectivo. </w:t>
      </w:r>
    </w:p>
    <w:p w14:paraId="1667A629" w14:textId="77777777" w:rsidR="00DA2CCE" w:rsidRDefault="00DA2CCE" w:rsidP="00073E92">
      <w:pPr>
        <w:spacing w:before="240" w:line="360" w:lineRule="auto"/>
        <w:jc w:val="both"/>
        <w:rPr>
          <w:rFonts w:ascii="Palatino Linotype" w:hAnsi="Palatino Linotype" w:cs="Arial"/>
          <w:sz w:val="24"/>
          <w:szCs w:val="24"/>
        </w:rPr>
      </w:pP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08B47920" w14:textId="336991CA" w:rsidR="00DA2CCE"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DA2CCE">
        <w:rPr>
          <w:rFonts w:ascii="Palatino Linotype" w:hAnsi="Palatino Linotype" w:cs="Arial"/>
          <w:sz w:val="24"/>
          <w:szCs w:val="24"/>
        </w:rPr>
        <w:t xml:space="preserve">tres de marzo de dos mil veintidós, el cual fue registrado en el </w:t>
      </w:r>
      <w:r w:rsidR="00DA2CCE">
        <w:rPr>
          <w:rFonts w:ascii="Palatino Linotype" w:hAnsi="Palatino Linotype" w:cs="Arial"/>
          <w:sz w:val="24"/>
          <w:szCs w:val="24"/>
        </w:rPr>
        <w:lastRenderedPageBreak/>
        <w:t xml:space="preserve">sistema electrónico con el expediente número </w:t>
      </w:r>
      <w:r w:rsidR="00DA2CCE">
        <w:rPr>
          <w:rFonts w:ascii="Palatino Linotype" w:hAnsi="Palatino Linotype" w:cs="Arial"/>
          <w:b/>
          <w:bCs/>
          <w:sz w:val="24"/>
          <w:szCs w:val="24"/>
        </w:rPr>
        <w:t xml:space="preserve">03210/INFOEM/IP/RR/2022, </w:t>
      </w:r>
      <w:r w:rsidR="00DA2CCE">
        <w:rPr>
          <w:rFonts w:ascii="Palatino Linotype" w:hAnsi="Palatino Linotype" w:cs="Arial"/>
          <w:sz w:val="24"/>
          <w:szCs w:val="24"/>
        </w:rPr>
        <w:t>en el cual arguye como acto impugnado:</w:t>
      </w:r>
    </w:p>
    <w:p w14:paraId="740ACCF8" w14:textId="4262D63C" w:rsidR="00DA2CCE" w:rsidRPr="00DA2CCE" w:rsidRDefault="00DA2CCE" w:rsidP="00DA2CCE">
      <w:pPr>
        <w:pStyle w:val="Citas"/>
        <w:rPr>
          <w:b/>
          <w:bCs/>
          <w:sz w:val="24"/>
          <w:szCs w:val="24"/>
        </w:rPr>
      </w:pPr>
      <w:r>
        <w:t xml:space="preserve">“falta información” </w:t>
      </w:r>
      <w:r>
        <w:rPr>
          <w:b/>
          <w:bCs/>
        </w:rPr>
        <w:t>(Sic)</w:t>
      </w:r>
    </w:p>
    <w:p w14:paraId="355C1D89" w14:textId="2FDAEA5B" w:rsidR="00DA2CCE" w:rsidRDefault="00CD028D"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Recurrente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“Archivo1646342812968” </w:t>
      </w:r>
      <w:r>
        <w:rPr>
          <w:rFonts w:ascii="Palatino Linotype" w:hAnsi="Palatino Linotype" w:cs="Arial"/>
          <w:sz w:val="24"/>
          <w:szCs w:val="24"/>
        </w:rPr>
        <w:t xml:space="preserve">cuyo contenido </w:t>
      </w:r>
      <w:r w:rsidR="00C92812">
        <w:rPr>
          <w:rFonts w:ascii="Palatino Linotype" w:hAnsi="Palatino Linotype" w:cs="Arial"/>
          <w:sz w:val="24"/>
          <w:szCs w:val="24"/>
        </w:rPr>
        <w:t xml:space="preserve">fue imposible de visualizar. </w:t>
      </w:r>
    </w:p>
    <w:p w14:paraId="44EBF23E" w14:textId="5DB26919" w:rsidR="00CD028D" w:rsidRDefault="00CD028D" w:rsidP="00073E92">
      <w:pPr>
        <w:spacing w:before="240" w:line="360" w:lineRule="auto"/>
        <w:jc w:val="both"/>
        <w:rPr>
          <w:rFonts w:ascii="Palatino Linotype" w:hAnsi="Palatino Linotype" w:cs="Arial"/>
          <w:sz w:val="24"/>
          <w:szCs w:val="24"/>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091612BE"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A08CA">
        <w:rPr>
          <w:rFonts w:ascii="Palatino Linotype" w:hAnsi="Palatino Linotype" w:cs="Arial"/>
          <w:sz w:val="24"/>
          <w:szCs w:val="24"/>
        </w:rPr>
        <w:t xml:space="preserve">siete de marzo de dos mil veintidós, </w:t>
      </w:r>
      <w:r w:rsidR="00D52E7A">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1F54C080" w14:textId="77777777" w:rsidR="0036654D" w:rsidRDefault="0036654D" w:rsidP="0036654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5C54CBD8" w14:textId="495EE9F3" w:rsidR="0036654D" w:rsidRDefault="0036654D"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7A08CA">
        <w:rPr>
          <w:rFonts w:ascii="Palatino Linotype" w:hAnsi="Palatino Linotype" w:cs="Arial"/>
          <w:b/>
          <w:sz w:val="24"/>
          <w:szCs w:val="24"/>
        </w:rPr>
        <w:t>dieciocho de marzo</w:t>
      </w:r>
      <w:r>
        <w:rPr>
          <w:rFonts w:ascii="Palatino Linotype" w:hAnsi="Palatino Linotype" w:cs="Arial"/>
          <w:b/>
          <w:sz w:val="24"/>
          <w:szCs w:val="24"/>
        </w:rPr>
        <w:t xml:space="preserve"> del presente, e</w:t>
      </w:r>
      <w:r w:rsidRPr="00C12209">
        <w:rPr>
          <w:rFonts w:ascii="Palatino Linotype" w:hAnsi="Palatino Linotype" w:cs="Arial"/>
          <w:sz w:val="24"/>
          <w:szCs w:val="24"/>
        </w:rPr>
        <w:t xml:space="preserve">n términos del artículo 185 Fracción VI de la Ley de Transparencia y Acceso </w:t>
      </w:r>
      <w:r w:rsidRPr="00C12209">
        <w:rPr>
          <w:rFonts w:ascii="Palatino Linotype" w:hAnsi="Palatino Linotype" w:cs="Arial"/>
          <w:sz w:val="24"/>
          <w:szCs w:val="24"/>
        </w:rPr>
        <w:lastRenderedPageBreak/>
        <w:t>a la Información Pública del Estado de México y Municipios, iniciando el término legal para dictar resolución definitiva del asunto.</w:t>
      </w:r>
    </w:p>
    <w:p w14:paraId="20155BDA" w14:textId="75E08F2B" w:rsidR="0036654D" w:rsidRDefault="0036654D" w:rsidP="0036654D">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D52E7A">
        <w:rPr>
          <w:rFonts w:ascii="Palatino Linotype" w:hAnsi="Palatino Linotype" w:cs="Arial"/>
          <w:b/>
          <w:sz w:val="24"/>
          <w:szCs w:val="24"/>
        </w:rPr>
        <w:t>veintinueve</w:t>
      </w:r>
      <w:r>
        <w:rPr>
          <w:rFonts w:ascii="Palatino Linotype" w:hAnsi="Palatino Linotype" w:cs="Arial"/>
          <w:b/>
          <w:sz w:val="24"/>
          <w:szCs w:val="24"/>
        </w:rPr>
        <w:t xml:space="preserve"> de abril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5679CE" w14:textId="77777777" w:rsidR="00871F78" w:rsidRDefault="00871F78"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8BB4CA" w14:textId="77777777" w:rsidR="00871F78" w:rsidRPr="00514E66" w:rsidRDefault="00871F78" w:rsidP="00871F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A3AB3C" w14:textId="77777777" w:rsidR="00871F78" w:rsidRDefault="00871F78" w:rsidP="00871F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514E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53509646" w14:textId="24EE1002" w:rsidR="007A08CA" w:rsidRPr="007A08CA"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7A08CA">
        <w:rPr>
          <w:rFonts w:ascii="Palatino Linotype" w:hAnsi="Palatino Linotype"/>
          <w:b/>
          <w:bCs/>
          <w:sz w:val="24"/>
          <w:szCs w:val="24"/>
        </w:rPr>
        <w:t xml:space="preserve">00026/CHIMALHU/IP/2022 </w:t>
      </w:r>
      <w:r w:rsidR="007A08CA">
        <w:rPr>
          <w:rFonts w:ascii="Palatino Linotype" w:hAnsi="Palatino Linotype"/>
          <w:sz w:val="24"/>
          <w:szCs w:val="24"/>
        </w:rPr>
        <w:t xml:space="preserve">fue formulado </w:t>
      </w:r>
      <w:r w:rsidR="007A08CA">
        <w:rPr>
          <w:rFonts w:ascii="Palatino Linotype" w:hAnsi="Palatino Linotype"/>
          <w:b/>
          <w:bCs/>
          <w:sz w:val="24"/>
          <w:szCs w:val="24"/>
        </w:rPr>
        <w:t xml:space="preserve">1 -un- </w:t>
      </w:r>
      <w:r w:rsidR="007A08CA">
        <w:rPr>
          <w:rFonts w:ascii="Palatino Linotype" w:hAnsi="Palatino Linotype"/>
          <w:sz w:val="24"/>
          <w:szCs w:val="24"/>
        </w:rPr>
        <w:t xml:space="preserve">requerimiento, respecto del cual el particular señaló como elemento temporal </w:t>
      </w:r>
      <w:r w:rsidR="007A08CA">
        <w:rPr>
          <w:rFonts w:ascii="Palatino Linotype" w:hAnsi="Palatino Linotype"/>
          <w:i/>
          <w:iCs/>
          <w:sz w:val="24"/>
          <w:szCs w:val="24"/>
        </w:rPr>
        <w:t xml:space="preserve">“cuáles han entrado del 2019 a la fecha”. </w:t>
      </w:r>
      <w:r w:rsidR="007A08CA">
        <w:rPr>
          <w:rFonts w:ascii="Palatino Linotype" w:hAnsi="Palatino Linotype"/>
          <w:sz w:val="24"/>
          <w:szCs w:val="24"/>
        </w:rPr>
        <w:t>Bajo este contexto, el elemento temporal debe de ser fijado del uno de enero de dos mil diecinueve al veinte de enero de dos mil veintidós</w:t>
      </w:r>
      <w:r w:rsidR="000A1E98">
        <w:rPr>
          <w:rFonts w:ascii="Palatino Linotype" w:hAnsi="Palatino Linotype"/>
          <w:sz w:val="24"/>
          <w:szCs w:val="24"/>
        </w:rPr>
        <w:t xml:space="preserve">, éste último al corresponder a la fecha en que se ejerció el derecho de acceso a la información pública. </w:t>
      </w:r>
    </w:p>
    <w:p w14:paraId="33501D89" w14:textId="4AB4BBF2" w:rsidR="00FE6669" w:rsidRPr="0051062B" w:rsidRDefault="007A08CA" w:rsidP="00FE666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Dicha precisión</w:t>
      </w:r>
      <w:r w:rsidR="00FE6669">
        <w:rPr>
          <w:rFonts w:ascii="Palatino Linotype" w:hAnsi="Palatino Linotype"/>
          <w:sz w:val="24"/>
          <w:szCs w:val="24"/>
        </w:rPr>
        <w:t xml:space="preserve">, </w:t>
      </w:r>
      <w:r w:rsidR="00FE6669" w:rsidRPr="0051062B">
        <w:rPr>
          <w:rFonts w:ascii="Palatino Linotype" w:hAnsi="Palatino Linotype"/>
          <w:sz w:val="24"/>
          <w:szCs w:val="24"/>
        </w:rPr>
        <w:t xml:space="preserve">con fundamento en los artículos 13 y 181 cuarto párrafo de la Ley en materia, los cuales a la letra rezan: </w:t>
      </w:r>
    </w:p>
    <w:p w14:paraId="2389E9B6" w14:textId="77777777" w:rsidR="00FE6669" w:rsidRPr="0051062B" w:rsidRDefault="00FE6669" w:rsidP="00FE666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CD7B5E4" w14:textId="77777777" w:rsidR="00FE6669" w:rsidRPr="0051062B" w:rsidRDefault="00FE6669" w:rsidP="00FE6669">
      <w:pPr>
        <w:pStyle w:val="Citas"/>
        <w:rPr>
          <w:b/>
        </w:rPr>
      </w:pPr>
      <w:r w:rsidRPr="0051062B">
        <w:rPr>
          <w:b/>
        </w:rPr>
        <w:t xml:space="preserve">Artículo 181. … </w:t>
      </w:r>
    </w:p>
    <w:p w14:paraId="7A69F6AB" w14:textId="77777777" w:rsidR="00FE6669" w:rsidRDefault="00FE6669" w:rsidP="00FE6669">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9E5F181" w14:textId="77777777" w:rsidR="009D4F35" w:rsidRPr="0051062B" w:rsidRDefault="009D4F35" w:rsidP="00FE6669">
      <w:pPr>
        <w:pStyle w:val="Citas"/>
        <w:rPr>
          <w:b/>
        </w:rPr>
      </w:pPr>
    </w:p>
    <w:p w14:paraId="27DADE50" w14:textId="77777777" w:rsidR="00FE6669" w:rsidRDefault="00FE6669" w:rsidP="00FE666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0793DFA6" w14:textId="07FAD933" w:rsidR="00761CB4" w:rsidRPr="00761CB4" w:rsidRDefault="000A1E98" w:rsidP="00E761C2">
      <w:pPr>
        <w:pStyle w:val="Prrafodelista"/>
        <w:numPr>
          <w:ilvl w:val="0"/>
          <w:numId w:val="3"/>
        </w:numPr>
        <w:spacing w:before="240" w:line="360" w:lineRule="auto"/>
        <w:jc w:val="both"/>
        <w:rPr>
          <w:rFonts w:ascii="Palatino Linotype" w:hAnsi="Palatino Linotype"/>
        </w:rPr>
      </w:pPr>
      <w:r>
        <w:rPr>
          <w:rFonts w:ascii="Palatino Linotype" w:hAnsi="Palatino Linotype"/>
        </w:rPr>
        <w:t xml:space="preserve">El o los documentos donde consten los programas sociales incorporados durante el periodo comprendido del uno de enero de dos mil diecinueve al veinte de enero de dos mil veintidós. </w:t>
      </w:r>
    </w:p>
    <w:p w14:paraId="63A25489" w14:textId="77777777" w:rsidR="00756B37" w:rsidRDefault="00756B37" w:rsidP="00BB1C32">
      <w:pPr>
        <w:spacing w:after="0" w:line="360" w:lineRule="auto"/>
        <w:jc w:val="both"/>
        <w:rPr>
          <w:rFonts w:ascii="Palatino Linotype" w:hAnsi="Palatino Linotype"/>
          <w:bCs/>
          <w:sz w:val="24"/>
          <w:szCs w:val="24"/>
        </w:rPr>
      </w:pPr>
    </w:p>
    <w:p w14:paraId="0F57B51B" w14:textId="39E4F87D" w:rsidR="000A1E98" w:rsidRDefault="000A1E98" w:rsidP="000A1E98">
      <w:pPr>
        <w:pStyle w:val="Citas"/>
        <w:ind w:left="0" w:right="0"/>
        <w:rPr>
          <w:i w:val="0"/>
          <w:sz w:val="24"/>
          <w:szCs w:val="24"/>
        </w:rPr>
      </w:pPr>
      <w:r w:rsidRPr="001F6084">
        <w:rPr>
          <w:i w:val="0"/>
          <w:sz w:val="24"/>
          <w:szCs w:val="24"/>
        </w:rPr>
        <w:t xml:space="preserve">En este tenor, en alusión </w:t>
      </w:r>
      <w:r>
        <w:rPr>
          <w:i w:val="0"/>
          <w:sz w:val="24"/>
          <w:szCs w:val="24"/>
        </w:rPr>
        <w:t>al requerimiento formulado</w:t>
      </w:r>
      <w:r w:rsidRPr="001F6084">
        <w:rPr>
          <w:i w:val="0"/>
          <w:sz w:val="24"/>
          <w:szCs w:val="24"/>
        </w:rPr>
        <w:t xml:space="preserve"> por el particular, resulta oportuno traer a colación</w:t>
      </w:r>
      <w:r>
        <w:rPr>
          <w:i w:val="0"/>
          <w:sz w:val="24"/>
          <w:szCs w:val="24"/>
        </w:rPr>
        <w:t xml:space="preserve"> </w:t>
      </w:r>
      <w:r w:rsidR="003D0E4E">
        <w:rPr>
          <w:i w:val="0"/>
          <w:sz w:val="24"/>
          <w:szCs w:val="24"/>
        </w:rPr>
        <w:t xml:space="preserve">el artículo 31, fracción XXIV Bis de la Ley Orgánica Municipal del Estado de México; </w:t>
      </w:r>
      <w:r w:rsidR="00E80E9E">
        <w:rPr>
          <w:i w:val="0"/>
          <w:sz w:val="24"/>
          <w:szCs w:val="24"/>
        </w:rPr>
        <w:t>así como los numerales 61, 62, fracciones IV y XV, 69 y 80 del Bando Municipal de Chimalhuacán, porciones normativas que disponen a la literalidad lo siguiente:</w:t>
      </w:r>
    </w:p>
    <w:p w14:paraId="27ACEE79" w14:textId="5D166BD7" w:rsidR="00512F27" w:rsidRPr="003D0E4E" w:rsidRDefault="003D0E4E" w:rsidP="003D0E4E">
      <w:pPr>
        <w:pStyle w:val="Citas"/>
        <w:jc w:val="center"/>
        <w:rPr>
          <w:b/>
          <w:bCs/>
        </w:rPr>
      </w:pPr>
      <w:r w:rsidRPr="003D0E4E">
        <w:rPr>
          <w:b/>
          <w:bCs/>
        </w:rPr>
        <w:t>LEY ORGÁNICA MUNICIPAL DEL ESTADO DE MÉXICO</w:t>
      </w:r>
    </w:p>
    <w:p w14:paraId="14B312D5" w14:textId="144418C5" w:rsidR="00512F27" w:rsidRPr="003D0E4E" w:rsidRDefault="00E80E9E" w:rsidP="003D0E4E">
      <w:pPr>
        <w:pStyle w:val="Citas"/>
      </w:pPr>
      <w:r>
        <w:t>“</w:t>
      </w:r>
      <w:r w:rsidR="00512F27" w:rsidRPr="003D0E4E">
        <w:t>Artículo 31.- Son atribuciones de los ayuntamientos:</w:t>
      </w:r>
    </w:p>
    <w:p w14:paraId="3A68369E" w14:textId="7B2113C9" w:rsidR="00512F27" w:rsidRPr="003D0E4E" w:rsidRDefault="00512F27" w:rsidP="003D0E4E">
      <w:pPr>
        <w:pStyle w:val="Citas"/>
      </w:pPr>
      <w:r w:rsidRPr="003D0E4E">
        <w:t>(…)</w:t>
      </w:r>
    </w:p>
    <w:p w14:paraId="3F00F224" w14:textId="1376F7CA" w:rsidR="00512F27" w:rsidRDefault="00512F27" w:rsidP="003D0E4E">
      <w:pPr>
        <w:pStyle w:val="Citas"/>
      </w:pPr>
      <w:r w:rsidRPr="003D0E4E">
        <w:lastRenderedPageBreak/>
        <w:t>XXIV BIS. Promover las acciones y ejecutar los programas sociales necesarios para la recuperación de espacios públicos, fin de fortalecer la seguridad jurídica, mantenimiento, sostenibilidad, control y la apropiación social de estos;</w:t>
      </w:r>
    </w:p>
    <w:p w14:paraId="560CB907" w14:textId="188527D7" w:rsidR="00E80E9E" w:rsidRPr="00E80E9E" w:rsidRDefault="00E80E9E" w:rsidP="003D0E4E">
      <w:pPr>
        <w:pStyle w:val="Citas"/>
        <w:rPr>
          <w:b/>
          <w:bCs/>
        </w:rPr>
      </w:pPr>
      <w:r>
        <w:t xml:space="preserve">(…)” </w:t>
      </w:r>
      <w:r>
        <w:rPr>
          <w:b/>
          <w:bCs/>
        </w:rPr>
        <w:t>(Sic)</w:t>
      </w:r>
    </w:p>
    <w:p w14:paraId="4C2609E1" w14:textId="77777777" w:rsidR="00E80E9E" w:rsidRDefault="00E80E9E" w:rsidP="00E80E9E">
      <w:pPr>
        <w:pStyle w:val="Citas"/>
        <w:jc w:val="center"/>
        <w:rPr>
          <w:b/>
          <w:bCs/>
        </w:rPr>
      </w:pPr>
    </w:p>
    <w:p w14:paraId="031C297C" w14:textId="4756130F" w:rsidR="00E80E9E" w:rsidRPr="00E80E9E" w:rsidRDefault="00E80E9E" w:rsidP="00E80E9E">
      <w:pPr>
        <w:pStyle w:val="Citas"/>
        <w:jc w:val="center"/>
        <w:rPr>
          <w:b/>
          <w:bCs/>
        </w:rPr>
      </w:pPr>
      <w:r>
        <w:rPr>
          <w:b/>
          <w:bCs/>
        </w:rPr>
        <w:t>BANDO MUNICIPAL DE CHIMALHUACÁN</w:t>
      </w:r>
    </w:p>
    <w:p w14:paraId="529F9472" w14:textId="5E4B26FF" w:rsidR="00E80E9E" w:rsidRDefault="00E80E9E" w:rsidP="00E80E9E">
      <w:pPr>
        <w:pStyle w:val="Citas"/>
      </w:pPr>
      <w:r>
        <w:t>“</w:t>
      </w:r>
      <w:r w:rsidR="003D0E4E">
        <w:t xml:space="preserve">Artículo 61.- Para el estudio, planeación y despacho de los diversos asuntos de la Administración Pública Municipal, el Titular del Ejecutivo se auxiliará de las dependencias administrativas, organismos descentralizados, órganos autónomos y autoridades auxiliares, mismas que realizarán sus funciones bajo los principios de austeridad, igualdad, equidad, honestidad, respeto, transparencia y calidad con base en lo establecido en el presente Bando Municipal, el Reglamento Orgánico de la Administración Pública Municipal y demás ordenamientos legales aplicables. </w:t>
      </w:r>
    </w:p>
    <w:p w14:paraId="03AD393D" w14:textId="2FD32783" w:rsidR="003412D2" w:rsidRDefault="003D0E4E" w:rsidP="00E80E9E">
      <w:pPr>
        <w:pStyle w:val="Citas"/>
      </w:pPr>
      <w:r>
        <w:t>Artículo 62.- La Administración Pública Municipal contará con las siguientes unidades administrativas centralizadas:</w:t>
      </w:r>
    </w:p>
    <w:p w14:paraId="7778FFD6" w14:textId="2F0C9AD3" w:rsidR="003D0E4E" w:rsidRDefault="003D0E4E" w:rsidP="00E80E9E">
      <w:pPr>
        <w:pStyle w:val="Citas"/>
      </w:pPr>
      <w:r>
        <w:t>(…)</w:t>
      </w:r>
    </w:p>
    <w:p w14:paraId="119C6E51" w14:textId="3A41E268" w:rsidR="00E80E9E" w:rsidRDefault="00E80E9E" w:rsidP="00E80E9E">
      <w:pPr>
        <w:pStyle w:val="Citas"/>
      </w:pPr>
      <w:r>
        <w:t>IV. Dirección General de Comunicación Social;</w:t>
      </w:r>
    </w:p>
    <w:p w14:paraId="0C977698" w14:textId="79619662" w:rsidR="00E80E9E" w:rsidRDefault="00E80E9E" w:rsidP="00E80E9E">
      <w:pPr>
        <w:pStyle w:val="Citas"/>
      </w:pPr>
      <w:r>
        <w:t>(…)</w:t>
      </w:r>
    </w:p>
    <w:p w14:paraId="5690F8E2" w14:textId="34546494" w:rsidR="003D0E4E" w:rsidRDefault="003D0E4E" w:rsidP="00E80E9E">
      <w:pPr>
        <w:pStyle w:val="Citas"/>
      </w:pPr>
      <w:r>
        <w:t>XV. Dirección General de Bienestar;</w:t>
      </w:r>
    </w:p>
    <w:p w14:paraId="24A34C52" w14:textId="01EE0A27" w:rsidR="003D0E4E" w:rsidRDefault="003D0E4E" w:rsidP="00E80E9E">
      <w:pPr>
        <w:pStyle w:val="Citas"/>
      </w:pPr>
      <w:r>
        <w:t>(…)</w:t>
      </w:r>
    </w:p>
    <w:p w14:paraId="155515DC" w14:textId="77777777" w:rsidR="003D0E4E" w:rsidRPr="009B5887" w:rsidRDefault="003D0E4E" w:rsidP="00E80E9E">
      <w:pPr>
        <w:pStyle w:val="Citas"/>
        <w:rPr>
          <w:b/>
          <w:bCs/>
          <w:u w:val="single"/>
        </w:rPr>
      </w:pPr>
      <w:r w:rsidRPr="009B5887">
        <w:rPr>
          <w:b/>
          <w:bCs/>
          <w:u w:val="single"/>
        </w:rPr>
        <w:lastRenderedPageBreak/>
        <w:t xml:space="preserve">Artículo 69.- La Dirección General de Comunicación Social es la unidad administrativa responsable de difundir las obras, acciones, planes, programas y proyectos del Gobierno Municipal. </w:t>
      </w:r>
    </w:p>
    <w:p w14:paraId="240831E1" w14:textId="1B1BD207" w:rsidR="003D0E4E" w:rsidRDefault="003D0E4E" w:rsidP="00E80E9E">
      <w:pPr>
        <w:pStyle w:val="Citas"/>
        <w:rPr>
          <w:rStyle w:val="Hipervnculo"/>
          <w:bCs/>
        </w:rPr>
      </w:pPr>
      <w:r>
        <w:t>Asimismo, tiene como propósito fundamental informar y difundir entre la población del Municipio las acciones, programas y obras que realiza el Gobierno Municipal para su beneficio a través de medios de comunicación impresos y electrónicos, así como mantener permanentemente las relaciones públicas y de comunicación Institucional hacia la opinión pública.</w:t>
      </w:r>
    </w:p>
    <w:p w14:paraId="277987FE" w14:textId="372C5E6B" w:rsidR="003412D2" w:rsidRPr="00E80E9E" w:rsidRDefault="00E80E9E" w:rsidP="00E80E9E">
      <w:pPr>
        <w:pStyle w:val="Citas"/>
        <w:rPr>
          <w:rStyle w:val="Hipervnculo"/>
          <w:b/>
          <w:bCs/>
          <w:u w:val="none"/>
        </w:rPr>
      </w:pPr>
      <w:r w:rsidRPr="00E80E9E">
        <w:rPr>
          <w:b/>
          <w:bCs/>
          <w:u w:val="single"/>
        </w:rPr>
        <w:t>Artículo 80.- La Dirección General de Bienestar será la unidad administrativa encargada de gestionar, diseñar y/o implementar programas sociales para coadyuvar a mejorar el bienestar y calidad de vida de las familias chimalhuaquenses.</w:t>
      </w:r>
      <w:r>
        <w:rPr>
          <w:b/>
          <w:bCs/>
          <w:u w:val="single"/>
        </w:rPr>
        <w:t xml:space="preserve">” </w:t>
      </w:r>
      <w:r>
        <w:rPr>
          <w:b/>
          <w:bCs/>
        </w:rPr>
        <w:t>(Sic)</w:t>
      </w:r>
    </w:p>
    <w:p w14:paraId="7C62E2E7" w14:textId="7F96E1CD" w:rsidR="003412D2" w:rsidRDefault="003412D2" w:rsidP="001C336E">
      <w:pPr>
        <w:spacing w:before="240" w:line="360" w:lineRule="auto"/>
        <w:jc w:val="both"/>
        <w:rPr>
          <w:rFonts w:ascii="Palatino Linotype" w:hAnsi="Palatino Linotype"/>
          <w:bCs/>
        </w:rPr>
      </w:pPr>
    </w:p>
    <w:p w14:paraId="2F8F55F8" w14:textId="77777777" w:rsidR="00E80E9E" w:rsidRDefault="00E80E9E" w:rsidP="00E80E9E">
      <w:pPr>
        <w:spacing w:before="240" w:line="360" w:lineRule="auto"/>
        <w:jc w:val="both"/>
        <w:rPr>
          <w:rFonts w:ascii="Palatino Linotype" w:hAnsi="Palatino Linotype"/>
          <w:sz w:val="24"/>
          <w:szCs w:val="24"/>
        </w:rPr>
      </w:pPr>
      <w:r w:rsidRPr="00337BA5">
        <w:rPr>
          <w:rFonts w:ascii="Palatino Linotype" w:hAnsi="Palatino Linotype"/>
          <w:sz w:val="24"/>
          <w:szCs w:val="24"/>
        </w:rPr>
        <w:t xml:space="preserve">De lo expuesto con anterioridad, se desprende que </w:t>
      </w:r>
      <w:r w:rsidRPr="00337BA5">
        <w:rPr>
          <w:rFonts w:ascii="Palatino Linotype" w:hAnsi="Palatino Linotype"/>
          <w:b/>
          <w:sz w:val="24"/>
          <w:szCs w:val="24"/>
        </w:rPr>
        <w:t xml:space="preserve">El Sujeto Obligado </w:t>
      </w:r>
      <w:r w:rsidRPr="00337BA5">
        <w:rPr>
          <w:rFonts w:ascii="Palatino Linotype" w:hAnsi="Palatino Linotype"/>
          <w:sz w:val="24"/>
          <w:szCs w:val="24"/>
        </w:rPr>
        <w:t>se auxilia de diversas Direcciones, Subdirecciones, Departamentos y Unidades Administrativas para cumplir con sus fines y objetivos, resultando de nuestro más amplio interés la</w:t>
      </w:r>
      <w:r>
        <w:rPr>
          <w:rFonts w:ascii="Palatino Linotype" w:hAnsi="Palatino Linotype"/>
          <w:sz w:val="24"/>
          <w:szCs w:val="24"/>
        </w:rPr>
        <w:t xml:space="preserve"> Dirección de Bienestar, así como la Dirección de Comunicación Social, al fungir como las unidades administrativas competentes para implementar programas sociales, así como difundir los programas sociales municipales, respectivamente. </w:t>
      </w:r>
    </w:p>
    <w:p w14:paraId="19A12829" w14:textId="3238C242" w:rsidR="004E21E4" w:rsidRPr="00AA7EDD" w:rsidRDefault="004E21E4" w:rsidP="004E21E4">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fracción XIV de la Ley de Transparencia y Acceso a la Información Pública </w:t>
      </w:r>
      <w:r>
        <w:rPr>
          <w:rFonts w:ascii="Palatino Linotype" w:hAnsi="Palatino Linotype"/>
        </w:rPr>
        <w:lastRenderedPageBreak/>
        <w:t xml:space="preserve">del Estado de México y Municipios, normatividad invocada cuyo contenido literal es el siguiente: </w:t>
      </w:r>
    </w:p>
    <w:p w14:paraId="568E72A7" w14:textId="77777777" w:rsidR="004E21E4" w:rsidRPr="00E66BD3" w:rsidRDefault="004E21E4" w:rsidP="004E21E4">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31D14EA1" w14:textId="77777777" w:rsidR="004E21E4" w:rsidRPr="00E66BD3" w:rsidRDefault="004E21E4" w:rsidP="004E21E4">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45C247C9" w14:textId="46813C3C" w:rsidR="004E21E4" w:rsidRDefault="004E21E4" w:rsidP="004E21E4">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49195D" w14:textId="77777777" w:rsidR="004E21E4" w:rsidRDefault="004E21E4" w:rsidP="004E21E4">
      <w:pPr>
        <w:pStyle w:val="Citas"/>
      </w:pPr>
      <w:r>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4A0CE79D" w14:textId="77777777" w:rsidR="004E21E4" w:rsidRDefault="004E21E4" w:rsidP="004E21E4">
      <w:pPr>
        <w:pStyle w:val="Citas"/>
      </w:pPr>
      <w:r>
        <w:t xml:space="preserve">a) Área; </w:t>
      </w:r>
    </w:p>
    <w:p w14:paraId="61462290" w14:textId="77777777" w:rsidR="004E21E4" w:rsidRDefault="004E21E4" w:rsidP="004E21E4">
      <w:pPr>
        <w:pStyle w:val="Citas"/>
      </w:pPr>
      <w:r>
        <w:t xml:space="preserve">b) Denominación del programa; </w:t>
      </w:r>
    </w:p>
    <w:p w14:paraId="1A8035E8" w14:textId="77777777" w:rsidR="004E21E4" w:rsidRPr="009B5887" w:rsidRDefault="004E21E4" w:rsidP="004E21E4">
      <w:pPr>
        <w:pStyle w:val="Citas"/>
        <w:rPr>
          <w:b/>
          <w:bCs/>
          <w:u w:val="single"/>
        </w:rPr>
      </w:pPr>
      <w:r w:rsidRPr="009B5887">
        <w:rPr>
          <w:b/>
          <w:bCs/>
          <w:u w:val="single"/>
        </w:rPr>
        <w:t xml:space="preserve">c) Periodo de vigencia; </w:t>
      </w:r>
    </w:p>
    <w:p w14:paraId="0C60482A" w14:textId="77777777" w:rsidR="004E21E4" w:rsidRDefault="004E21E4" w:rsidP="004E21E4">
      <w:pPr>
        <w:pStyle w:val="Citas"/>
      </w:pPr>
      <w:r>
        <w:t xml:space="preserve">d) Diseño, objetivos y alcances; </w:t>
      </w:r>
    </w:p>
    <w:p w14:paraId="466458E7" w14:textId="77777777" w:rsidR="004E21E4" w:rsidRDefault="004E21E4" w:rsidP="004E21E4">
      <w:pPr>
        <w:pStyle w:val="Citas"/>
      </w:pPr>
      <w:r>
        <w:lastRenderedPageBreak/>
        <w:t xml:space="preserve">e) Metas físicas; </w:t>
      </w:r>
    </w:p>
    <w:p w14:paraId="07468900" w14:textId="77777777" w:rsidR="004E21E4" w:rsidRDefault="004E21E4" w:rsidP="004E21E4">
      <w:pPr>
        <w:pStyle w:val="Citas"/>
      </w:pPr>
      <w:r>
        <w:t xml:space="preserve">f) Población beneficiada estimada; </w:t>
      </w:r>
    </w:p>
    <w:p w14:paraId="50C0BE68" w14:textId="77777777" w:rsidR="004E21E4" w:rsidRDefault="004E21E4" w:rsidP="004E21E4">
      <w:pPr>
        <w:pStyle w:val="Citas"/>
      </w:pPr>
      <w:r>
        <w:t xml:space="preserve">g) Monto aprobado, modificado y ejercido, así como los calendarios de su programación presupuestal; </w:t>
      </w:r>
    </w:p>
    <w:p w14:paraId="2448D285" w14:textId="77777777" w:rsidR="004E21E4" w:rsidRDefault="004E21E4" w:rsidP="004E21E4">
      <w:pPr>
        <w:pStyle w:val="Citas"/>
      </w:pPr>
      <w:r>
        <w:t xml:space="preserve">h) Requisitos y procedimientos de acceso; </w:t>
      </w:r>
    </w:p>
    <w:p w14:paraId="3EB1FEEF" w14:textId="77777777" w:rsidR="004E21E4" w:rsidRDefault="004E21E4" w:rsidP="004E21E4">
      <w:pPr>
        <w:pStyle w:val="Citas"/>
      </w:pPr>
      <w:r>
        <w:t xml:space="preserve">i) Procedimiento de queja o inconformidad ciudadana; </w:t>
      </w:r>
    </w:p>
    <w:p w14:paraId="5670DCCB" w14:textId="77777777" w:rsidR="004E21E4" w:rsidRDefault="004E21E4" w:rsidP="004E21E4">
      <w:pPr>
        <w:pStyle w:val="Citas"/>
      </w:pPr>
      <w:r>
        <w:t xml:space="preserve">j) Mecanismos de exigibilidad; </w:t>
      </w:r>
    </w:p>
    <w:p w14:paraId="3F2CEA9B" w14:textId="77777777" w:rsidR="004E21E4" w:rsidRDefault="004E21E4" w:rsidP="004E21E4">
      <w:pPr>
        <w:pStyle w:val="Citas"/>
      </w:pPr>
      <w:r>
        <w:t xml:space="preserve">k) Mecanismos e informes de evaluación y seguimiento de recomendaciones; </w:t>
      </w:r>
    </w:p>
    <w:p w14:paraId="2CFD2C87" w14:textId="77777777" w:rsidR="004E21E4" w:rsidRDefault="004E21E4" w:rsidP="004E21E4">
      <w:pPr>
        <w:pStyle w:val="Citas"/>
      </w:pPr>
      <w:r>
        <w:t xml:space="preserve">l) Indicadores con nombre, definición, método de cálculo, unidad de medida; dimensión, frecuencia de medición, nombre de las bases de datos utilizadas para su cálculo; </w:t>
      </w:r>
    </w:p>
    <w:p w14:paraId="609BB51A" w14:textId="77777777" w:rsidR="004E21E4" w:rsidRDefault="004E21E4" w:rsidP="004E21E4">
      <w:pPr>
        <w:pStyle w:val="Citas"/>
      </w:pPr>
      <w:r>
        <w:t xml:space="preserve">m) Formas de participación social; </w:t>
      </w:r>
    </w:p>
    <w:p w14:paraId="6D0D1B30" w14:textId="2AD8F780" w:rsidR="004E21E4" w:rsidRDefault="004E21E4" w:rsidP="004E21E4">
      <w:pPr>
        <w:pStyle w:val="Citas"/>
      </w:pPr>
      <w:r>
        <w:t xml:space="preserve">n) Articulación con otros programas sociales; </w:t>
      </w:r>
    </w:p>
    <w:p w14:paraId="47FE8FF5" w14:textId="77777777" w:rsidR="004E21E4" w:rsidRDefault="004E21E4" w:rsidP="004E21E4">
      <w:pPr>
        <w:pStyle w:val="Citas"/>
      </w:pPr>
      <w:r>
        <w:t xml:space="preserve">ñ) Vínculo a las reglas de operación o documento equivalente; </w:t>
      </w:r>
    </w:p>
    <w:p w14:paraId="7E16F19D" w14:textId="77777777" w:rsidR="004E21E4" w:rsidRDefault="004E21E4" w:rsidP="004E21E4">
      <w:pPr>
        <w:pStyle w:val="Citas"/>
      </w:pPr>
      <w:r>
        <w:t xml:space="preserve">o) Informes periódicos sobre la ejecución y los resultados de las evaluaciones realizadas; y </w:t>
      </w:r>
    </w:p>
    <w:p w14:paraId="66F0B6F7" w14:textId="4D6E9455" w:rsidR="004E21E4" w:rsidRPr="004E21E4" w:rsidRDefault="004E21E4" w:rsidP="004E21E4">
      <w:pPr>
        <w:pStyle w:val="Citas"/>
        <w:rPr>
          <w:b/>
          <w:bCs/>
        </w:rPr>
      </w:pPr>
      <w:r>
        <w:t xml:space="preserve">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r>
        <w:rPr>
          <w:b/>
          <w:bCs/>
        </w:rPr>
        <w:t>(Sic)</w:t>
      </w:r>
    </w:p>
    <w:p w14:paraId="1F4CFC59" w14:textId="08D90730" w:rsidR="004E21E4" w:rsidRPr="00303BAD" w:rsidRDefault="00E80E9E" w:rsidP="004E21E4">
      <w:pPr>
        <w:pStyle w:val="infoemcitas"/>
        <w:tabs>
          <w:tab w:val="left" w:pos="7655"/>
        </w:tabs>
        <w:ind w:left="0" w:right="0"/>
        <w:rPr>
          <w:i w:val="0"/>
          <w:sz w:val="24"/>
          <w:szCs w:val="24"/>
        </w:rPr>
      </w:pPr>
      <w:r>
        <w:rPr>
          <w:sz w:val="24"/>
          <w:szCs w:val="24"/>
        </w:rPr>
        <w:lastRenderedPageBreak/>
        <w:t xml:space="preserve"> </w:t>
      </w:r>
      <w:r w:rsidR="004E21E4" w:rsidRPr="00303BAD">
        <w:rPr>
          <w:i w:val="0"/>
          <w:sz w:val="24"/>
          <w:szCs w:val="24"/>
        </w:rPr>
        <w:t xml:space="preserve">Robustece lo anterior, las siguientes imágenes ilustrativas, correspondientes a la tabla de aplicabilidad del </w:t>
      </w:r>
      <w:r w:rsidR="004E21E4" w:rsidRPr="00303BAD">
        <w:rPr>
          <w:b/>
          <w:i w:val="0"/>
          <w:sz w:val="24"/>
          <w:szCs w:val="24"/>
        </w:rPr>
        <w:t xml:space="preserve">Sujeto Obligado, </w:t>
      </w:r>
      <w:r w:rsidR="004E21E4" w:rsidRPr="00303BAD">
        <w:rPr>
          <w:i w:val="0"/>
          <w:sz w:val="24"/>
          <w:szCs w:val="24"/>
        </w:rPr>
        <w:t xml:space="preserve">misma que puede ser consultada en la siguiente dirección electrónica: </w:t>
      </w:r>
    </w:p>
    <w:p w14:paraId="6779AC36" w14:textId="77777777" w:rsidR="004E21E4" w:rsidRPr="00267002" w:rsidRDefault="00210FC5" w:rsidP="004E21E4">
      <w:pPr>
        <w:spacing w:before="240" w:line="360" w:lineRule="auto"/>
        <w:jc w:val="both"/>
        <w:rPr>
          <w:rFonts w:ascii="Palatino Linotype" w:hAnsi="Palatino Linotype"/>
          <w:b/>
          <w:bCs/>
          <w:sz w:val="24"/>
          <w:szCs w:val="24"/>
        </w:rPr>
      </w:pPr>
      <w:hyperlink r:id="rId8" w:history="1">
        <w:r w:rsidR="004E21E4" w:rsidRPr="00267002">
          <w:rPr>
            <w:rStyle w:val="Hipervnculo"/>
            <w:rFonts w:ascii="Palatino Linotype" w:hAnsi="Palatino Linotype"/>
            <w:bCs/>
            <w:sz w:val="24"/>
            <w:szCs w:val="24"/>
          </w:rPr>
          <w:t>https://www.infoem.org.mx/es/contenido/transparencia/directorio-de-sujetos-obligados</w:t>
        </w:r>
      </w:hyperlink>
    </w:p>
    <w:p w14:paraId="224259C9" w14:textId="41F67BA0" w:rsidR="00E80E9E" w:rsidRDefault="00E64326" w:rsidP="00E80E9E">
      <w:pPr>
        <w:spacing w:before="240" w:line="360" w:lineRule="auto"/>
        <w:jc w:val="both"/>
        <w:rPr>
          <w:rFonts w:ascii="Palatino Linotype" w:hAnsi="Palatino Linotype"/>
          <w:sz w:val="24"/>
          <w:szCs w:val="24"/>
        </w:rPr>
      </w:pPr>
      <w:r>
        <w:rPr>
          <w:rFonts w:ascii="Palatino Linotype" w:hAnsi="Palatino Linotype"/>
          <w:noProof/>
          <w:sz w:val="24"/>
          <w:szCs w:val="24"/>
        </w:rPr>
        <w:drawing>
          <wp:anchor distT="0" distB="0" distL="114300" distR="114300" simplePos="0" relativeHeight="251681792" behindDoc="0" locked="0" layoutInCell="1" allowOverlap="1" wp14:anchorId="5608803A" wp14:editId="50AD5519">
            <wp:simplePos x="0" y="0"/>
            <wp:positionH relativeFrom="column">
              <wp:posOffset>-11723</wp:posOffset>
            </wp:positionH>
            <wp:positionV relativeFrom="paragraph">
              <wp:posOffset>528320</wp:posOffset>
            </wp:positionV>
            <wp:extent cx="5749925" cy="3585845"/>
            <wp:effectExtent l="19050" t="19050" r="22225" b="14605"/>
            <wp:wrapThrough wrapText="bothSides">
              <wp:wrapPolygon edited="0">
                <wp:start x="-72" y="-115"/>
                <wp:lineTo x="-72" y="21573"/>
                <wp:lineTo x="21612" y="21573"/>
                <wp:lineTo x="21612" y="-115"/>
                <wp:lineTo x="-72" y="-115"/>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9925" cy="35858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8D5CF75" w14:textId="206F7D95" w:rsidR="004E21E4" w:rsidRDefault="00E64326" w:rsidP="00E80E9E">
      <w:pPr>
        <w:spacing w:before="240" w:line="360" w:lineRule="auto"/>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682816" behindDoc="0" locked="0" layoutInCell="1" allowOverlap="1" wp14:anchorId="703176F9" wp14:editId="278D867F">
                <wp:simplePos x="0" y="0"/>
                <wp:positionH relativeFrom="column">
                  <wp:posOffset>-112981</wp:posOffset>
                </wp:positionH>
                <wp:positionV relativeFrom="paragraph">
                  <wp:posOffset>3969775</wp:posOffset>
                </wp:positionV>
                <wp:extent cx="6090138" cy="1482969"/>
                <wp:effectExtent l="0" t="0" r="25400" b="22225"/>
                <wp:wrapNone/>
                <wp:docPr id="12" name="Straight Connector 12"/>
                <wp:cNvGraphicFramePr/>
                <a:graphic xmlns:a="http://schemas.openxmlformats.org/drawingml/2006/main">
                  <a:graphicData uri="http://schemas.microsoft.com/office/word/2010/wordprocessingShape">
                    <wps:wsp>
                      <wps:cNvCnPr/>
                      <wps:spPr>
                        <a:xfrm>
                          <a:off x="0" y="0"/>
                          <a:ext cx="6090138" cy="14829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C46AB" id="Straight Connector 1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9pt,312.6pt" to="470.65pt,4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" strokecolor="#5b9bd5 [3204]" strokeweight=".5pt">
                <v:stroke joinstyle="miter"/>
              </v:line>
            </w:pict>
          </mc:Fallback>
        </mc:AlternateContent>
      </w:r>
    </w:p>
    <w:p w14:paraId="03F6A4FD" w14:textId="20EBDA21" w:rsidR="00621171" w:rsidRDefault="00621171" w:rsidP="001C336E">
      <w:pPr>
        <w:spacing w:before="240" w:line="360" w:lineRule="auto"/>
        <w:jc w:val="both"/>
        <w:rPr>
          <w:rFonts w:ascii="Palatino Linotype" w:hAnsi="Palatino Linotype"/>
          <w:bCs/>
        </w:rPr>
      </w:pPr>
    </w:p>
    <w:p w14:paraId="7248CCFA" w14:textId="6DEC90EC" w:rsidR="00E80E9E" w:rsidRDefault="00E80E9E" w:rsidP="001C336E">
      <w:pPr>
        <w:spacing w:before="240" w:line="360" w:lineRule="auto"/>
        <w:jc w:val="both"/>
        <w:rPr>
          <w:rFonts w:ascii="Palatino Linotype" w:hAnsi="Palatino Linotype"/>
          <w:bCs/>
        </w:rPr>
      </w:pPr>
    </w:p>
    <w:p w14:paraId="2780A28D" w14:textId="346177D7" w:rsidR="00E80E9E" w:rsidRDefault="00E64326" w:rsidP="001C336E">
      <w:pPr>
        <w:spacing w:before="240" w:line="360" w:lineRule="auto"/>
        <w:jc w:val="both"/>
        <w:rPr>
          <w:rFonts w:ascii="Palatino Linotype" w:hAnsi="Palatino Linotype"/>
          <w:bCs/>
        </w:rPr>
      </w:pPr>
      <w:r>
        <w:rPr>
          <w:rFonts w:ascii="Palatino Linotype" w:hAnsi="Palatino Linotype" w:cs="Arial"/>
          <w:noProof/>
          <w:color w:val="000000"/>
          <w:sz w:val="24"/>
          <w:szCs w:val="24"/>
        </w:rPr>
        <w:lastRenderedPageBreak/>
        <w:drawing>
          <wp:anchor distT="0" distB="0" distL="114300" distR="114300" simplePos="0" relativeHeight="251683840" behindDoc="0" locked="0" layoutInCell="1" allowOverlap="1" wp14:anchorId="5D508AE0" wp14:editId="24A6864C">
            <wp:simplePos x="0" y="0"/>
            <wp:positionH relativeFrom="column">
              <wp:posOffset>58176</wp:posOffset>
            </wp:positionH>
            <wp:positionV relativeFrom="paragraph">
              <wp:posOffset>19441</wp:posOffset>
            </wp:positionV>
            <wp:extent cx="5756275" cy="3585845"/>
            <wp:effectExtent l="19050" t="19050" r="15875" b="14605"/>
            <wp:wrapThrough wrapText="bothSides">
              <wp:wrapPolygon edited="0">
                <wp:start x="-71" y="-115"/>
                <wp:lineTo x="-71" y="21573"/>
                <wp:lineTo x="21588" y="21573"/>
                <wp:lineTo x="21588" y="-115"/>
                <wp:lineTo x="-71" y="-115"/>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275" cy="35858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0624551" w14:textId="77777777" w:rsidR="00FB04D2" w:rsidRPr="00940D65" w:rsidRDefault="00FB04D2" w:rsidP="00FB04D2">
      <w:pPr>
        <w:pStyle w:val="Citas"/>
        <w:ind w:left="0" w:right="0"/>
        <w:rPr>
          <w:i w:val="0"/>
          <w:sz w:val="24"/>
          <w:szCs w:val="24"/>
        </w:rPr>
      </w:pPr>
      <w:r>
        <w:rPr>
          <w:i w:val="0"/>
          <w:sz w:val="24"/>
          <w:szCs w:val="24"/>
        </w:rPr>
        <w:t xml:space="preserve">En razón de lo anterior, se arriba a la conclusión de que parte de la información requerida no solo obra en los archivos del </w:t>
      </w:r>
      <w:r>
        <w:rPr>
          <w:b/>
          <w:bCs/>
          <w:i w:val="0"/>
          <w:sz w:val="24"/>
          <w:szCs w:val="24"/>
        </w:rPr>
        <w:t xml:space="preserve">Sujeto Obligado, </w:t>
      </w:r>
      <w:r>
        <w:rPr>
          <w:i w:val="0"/>
          <w:sz w:val="24"/>
          <w:szCs w:val="24"/>
        </w:rPr>
        <w:t xml:space="preserve">sino que obra en las fronteras conceptuales de las obligaciones de transparencia común. </w:t>
      </w:r>
    </w:p>
    <w:p w14:paraId="4509FEFB" w14:textId="77777777" w:rsidR="00FB04D2" w:rsidRPr="00003567" w:rsidRDefault="00FB04D2" w:rsidP="00FB04D2">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 xml:space="preserve">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003567">
        <w:rPr>
          <w:rFonts w:ascii="Palatino Linotype" w:hAnsi="Palatino Linotype" w:cs="Arial"/>
          <w:sz w:val="24"/>
          <w:szCs w:val="24"/>
        </w:rPr>
        <w:lastRenderedPageBreak/>
        <w:t>en los tratados internacionales en los que el Estado Mexicano sea parte, en concordancia con el artículo 8 de la Ley de Transparencia local.</w:t>
      </w:r>
    </w:p>
    <w:p w14:paraId="4890E25E" w14:textId="57B2D81D" w:rsidR="00FB04D2" w:rsidRPr="00C072D6" w:rsidRDefault="00FB04D2" w:rsidP="00FB04D2">
      <w:pPr>
        <w:spacing w:before="240" w:line="360" w:lineRule="auto"/>
        <w:jc w:val="both"/>
        <w:rPr>
          <w:rFonts w:ascii="Palatino Linotype" w:hAnsi="Palatino Linotype"/>
          <w:sz w:val="24"/>
          <w:szCs w:val="24"/>
        </w:rPr>
      </w:pPr>
      <w:r w:rsidRPr="00BF5918">
        <w:rPr>
          <w:rFonts w:ascii="Palatino Linotype" w:hAnsi="Palatino Linotype"/>
          <w:sz w:val="24"/>
          <w:szCs w:val="24"/>
        </w:rPr>
        <w:t xml:space="preserve">Una vez sentado lo anterior, como se mencionó en el antecedente </w:t>
      </w:r>
      <w:r>
        <w:rPr>
          <w:rFonts w:ascii="Palatino Linotype" w:hAnsi="Palatino Linotype"/>
          <w:sz w:val="24"/>
          <w:szCs w:val="24"/>
        </w:rPr>
        <w:t>segundo</w:t>
      </w:r>
      <w:r w:rsidRPr="00BF5918">
        <w:rPr>
          <w:rFonts w:ascii="Palatino Linotype" w:hAnsi="Palatino Linotype"/>
          <w:sz w:val="24"/>
          <w:szCs w:val="24"/>
        </w:rPr>
        <w:t xml:space="preserve">, </w:t>
      </w:r>
      <w:r w:rsidRPr="00BF5918">
        <w:rPr>
          <w:rFonts w:ascii="Palatino Linotype" w:hAnsi="Palatino Linotype"/>
          <w:b/>
          <w:sz w:val="24"/>
          <w:szCs w:val="24"/>
        </w:rPr>
        <w:t xml:space="preserve">El Sujeto Obligado </w:t>
      </w:r>
      <w:r w:rsidRPr="00BF5918">
        <w:rPr>
          <w:rFonts w:ascii="Palatino Linotype" w:hAnsi="Palatino Linotype"/>
          <w:sz w:val="24"/>
          <w:szCs w:val="24"/>
        </w:rPr>
        <w:t xml:space="preserve">en fecha </w:t>
      </w:r>
      <w:r w:rsidR="00C072D6">
        <w:rPr>
          <w:rFonts w:ascii="Palatino Linotype" w:hAnsi="Palatino Linotype"/>
          <w:sz w:val="24"/>
          <w:szCs w:val="24"/>
        </w:rPr>
        <w:t xml:space="preserve">once de febrero de dos mil veintidós, dio respuesta a la solicitud de información </w:t>
      </w:r>
      <w:r w:rsidR="00C072D6">
        <w:rPr>
          <w:rFonts w:ascii="Palatino Linotype" w:hAnsi="Palatino Linotype"/>
          <w:b/>
          <w:bCs/>
          <w:sz w:val="24"/>
          <w:szCs w:val="24"/>
        </w:rPr>
        <w:t xml:space="preserve">00026/CHIMALHU/IP/2022 </w:t>
      </w:r>
      <w:r w:rsidR="00C072D6">
        <w:rPr>
          <w:rFonts w:ascii="Palatino Linotype" w:hAnsi="Palatino Linotype"/>
          <w:sz w:val="24"/>
          <w:szCs w:val="24"/>
        </w:rPr>
        <w:t xml:space="preserve">en los siguientes términos: </w:t>
      </w:r>
    </w:p>
    <w:p w14:paraId="02981A82" w14:textId="1205BCB0" w:rsidR="00FB04D2" w:rsidRPr="00C072D6" w:rsidRDefault="00C072D6" w:rsidP="00C072D6">
      <w:pPr>
        <w:pStyle w:val="Prrafodelista"/>
        <w:numPr>
          <w:ilvl w:val="0"/>
          <w:numId w:val="14"/>
        </w:numPr>
        <w:spacing w:before="240" w:line="360" w:lineRule="auto"/>
        <w:jc w:val="both"/>
        <w:rPr>
          <w:rFonts w:ascii="Palatino Linotype" w:hAnsi="Palatino Linotype"/>
          <w:b/>
          <w:bCs/>
        </w:rPr>
      </w:pPr>
      <w:r w:rsidRPr="00C072D6">
        <w:rPr>
          <w:rFonts w:ascii="Palatino Linotype" w:hAnsi="Palatino Linotype"/>
          <w:b/>
          <w:bCs/>
        </w:rPr>
        <w:t xml:space="preserve">“Solicitud 26.pdf”: </w:t>
      </w:r>
      <w:r w:rsidR="00AB428A">
        <w:rPr>
          <w:rFonts w:ascii="Palatino Linotype" w:hAnsi="Palatino Linotype"/>
        </w:rPr>
        <w:t xml:space="preserve">Oficio número </w:t>
      </w:r>
      <w:r w:rsidR="00AB428A">
        <w:rPr>
          <w:rFonts w:ascii="Palatino Linotype" w:hAnsi="Palatino Linotype"/>
          <w:b/>
          <w:bCs/>
        </w:rPr>
        <w:t xml:space="preserve">DGDS/0102/2022 </w:t>
      </w:r>
      <w:r w:rsidR="00AB428A">
        <w:rPr>
          <w:rFonts w:ascii="Palatino Linotype" w:hAnsi="Palatino Linotype"/>
        </w:rPr>
        <w:t xml:space="preserve">signado por la Directora General de Desarrollo Social y dirigido a la Unidad de Transparencia, </w:t>
      </w:r>
      <w:r w:rsidR="000B1B9F">
        <w:rPr>
          <w:rFonts w:ascii="Palatino Linotype" w:hAnsi="Palatino Linotype"/>
        </w:rPr>
        <w:t xml:space="preserve">de fecha cuatro de febrero de dos mil veintidós, </w:t>
      </w:r>
      <w:r w:rsidR="00AB428A">
        <w:rPr>
          <w:rFonts w:ascii="Palatino Linotype" w:hAnsi="Palatino Linotype"/>
        </w:rPr>
        <w:t xml:space="preserve">en términos generales refiere que la solicitud de información </w:t>
      </w:r>
      <w:r w:rsidR="00AB428A">
        <w:rPr>
          <w:rFonts w:ascii="Palatino Linotype" w:hAnsi="Palatino Linotype"/>
          <w:b/>
          <w:bCs/>
        </w:rPr>
        <w:t>00026/CHIMALHU/IP/</w:t>
      </w:r>
      <w:r w:rsidR="00B5072A">
        <w:rPr>
          <w:rFonts w:ascii="Palatino Linotype" w:hAnsi="Palatino Linotype"/>
          <w:b/>
          <w:bCs/>
        </w:rPr>
        <w:t xml:space="preserve">2022 </w:t>
      </w:r>
      <w:r w:rsidR="00B5072A">
        <w:rPr>
          <w:rFonts w:ascii="Palatino Linotype" w:hAnsi="Palatino Linotype"/>
        </w:rPr>
        <w:t>adolece</w:t>
      </w:r>
      <w:r w:rsidR="00AB428A">
        <w:rPr>
          <w:rFonts w:ascii="Palatino Linotype" w:hAnsi="Palatino Linotype"/>
        </w:rPr>
        <w:t xml:space="preserve"> de datos específicos que faciliten la búsqueda y entrega de la información</w:t>
      </w:r>
      <w:r w:rsidR="000B1B9F">
        <w:rPr>
          <w:rFonts w:ascii="Palatino Linotype" w:hAnsi="Palatino Linotype"/>
        </w:rPr>
        <w:t xml:space="preserve">. </w:t>
      </w:r>
    </w:p>
    <w:p w14:paraId="76F4AEF1" w14:textId="77777777" w:rsidR="00FB04D2" w:rsidRDefault="00FB04D2" w:rsidP="00FB04D2">
      <w:pPr>
        <w:spacing w:before="240" w:line="360" w:lineRule="auto"/>
        <w:jc w:val="both"/>
        <w:rPr>
          <w:rFonts w:ascii="Palatino Linotype" w:hAnsi="Palatino Linotype"/>
          <w:sz w:val="24"/>
          <w:szCs w:val="24"/>
        </w:rPr>
      </w:pPr>
    </w:p>
    <w:p w14:paraId="44984AF1" w14:textId="5476A174" w:rsidR="00B5072A" w:rsidRDefault="00B5072A" w:rsidP="00B5072A">
      <w:pPr>
        <w:tabs>
          <w:tab w:val="left" w:pos="1284"/>
        </w:tabs>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bCs/>
          <w:sz w:val="24"/>
          <w:szCs w:val="24"/>
        </w:rPr>
        <w:t xml:space="preserve">Sujeto Obligado, El Recurrente </w:t>
      </w:r>
      <w:r>
        <w:rPr>
          <w:rFonts w:ascii="Palatino Linotype" w:hAnsi="Palatino Linotype" w:cs="Arial"/>
          <w:sz w:val="24"/>
          <w:szCs w:val="24"/>
        </w:rPr>
        <w:t>interpuso recurso de revisión en fecha tres de marzo, admitiéndose el siete de marzo, ambos de dos mil veintidós. Señalando como acto impugnado:</w:t>
      </w:r>
    </w:p>
    <w:p w14:paraId="661CCDE2" w14:textId="26BAFE65" w:rsidR="00B5072A" w:rsidRPr="00B5072A" w:rsidRDefault="00B5072A" w:rsidP="00B5072A">
      <w:pPr>
        <w:pStyle w:val="Citas"/>
        <w:rPr>
          <w:b/>
          <w:bCs/>
        </w:rPr>
      </w:pPr>
      <w:r>
        <w:t xml:space="preserve">“falta información” </w:t>
      </w:r>
      <w:r>
        <w:rPr>
          <w:b/>
          <w:bCs/>
        </w:rPr>
        <w:t>(Sic)</w:t>
      </w:r>
    </w:p>
    <w:p w14:paraId="33A3F0B8" w14:textId="6EBE3F3B" w:rsidR="00E64326" w:rsidRDefault="00E64326" w:rsidP="001507FF">
      <w:pPr>
        <w:spacing w:before="240" w:after="240" w:line="360" w:lineRule="auto"/>
        <w:jc w:val="both"/>
        <w:rPr>
          <w:rFonts w:ascii="Palatino Linotype" w:hAnsi="Palatino Linotype" w:cs="Arial"/>
          <w:color w:val="000000"/>
          <w:sz w:val="24"/>
          <w:szCs w:val="24"/>
          <w:lang w:val="es-ES"/>
        </w:rPr>
      </w:pPr>
    </w:p>
    <w:p w14:paraId="7B523D07" w14:textId="28344E84" w:rsidR="00B5072A" w:rsidRDefault="00B5072A" w:rsidP="00B5072A">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las causales de procedencia previstas en el artículo 179, fracción V de la Ley de Transparencia y Acceso a la Información Pública del Estado de México y Municipios, normatividad invocada que dispone a la literalidad lo siguiente:</w:t>
      </w:r>
    </w:p>
    <w:p w14:paraId="1CFC2FE7" w14:textId="77777777" w:rsidR="00B5072A" w:rsidRDefault="00B5072A" w:rsidP="00B5072A">
      <w:pPr>
        <w:pStyle w:val="Citas"/>
      </w:pPr>
      <w:r>
        <w:lastRenderedPageBreak/>
        <w:t>“</w:t>
      </w:r>
      <w:r w:rsidRPr="00615A99">
        <w:t>Artículo 179. El recurso de revisión es un medio de protección que la Ley otorga a los particulares, para hacer valer su derecho de acceso a la información pública, y procederá en contra de las siguientes causas:</w:t>
      </w:r>
    </w:p>
    <w:p w14:paraId="11C67C39" w14:textId="77777777" w:rsidR="00B5072A" w:rsidRDefault="00B5072A" w:rsidP="00B5072A">
      <w:pPr>
        <w:pStyle w:val="Citas"/>
      </w:pPr>
      <w:r>
        <w:t xml:space="preserve"> (…)</w:t>
      </w:r>
    </w:p>
    <w:p w14:paraId="06985F3E" w14:textId="77777777" w:rsidR="00B5072A" w:rsidRDefault="00B5072A" w:rsidP="00B5072A">
      <w:pPr>
        <w:pStyle w:val="Citas"/>
      </w:pPr>
      <w:r>
        <w:t xml:space="preserve">V. La entrega de información incompleta; </w:t>
      </w:r>
    </w:p>
    <w:p w14:paraId="1E8A7A68" w14:textId="1E332533" w:rsidR="00B5072A" w:rsidRPr="00B5072A" w:rsidRDefault="00B5072A" w:rsidP="00B5072A">
      <w:pPr>
        <w:pStyle w:val="Citas"/>
        <w:rPr>
          <w:b/>
          <w:bCs/>
        </w:rPr>
      </w:pPr>
      <w:r>
        <w:t xml:space="preserve">(…)” </w:t>
      </w:r>
      <w:r>
        <w:rPr>
          <w:b/>
          <w:bCs/>
        </w:rPr>
        <w:t>(Sic)</w:t>
      </w:r>
    </w:p>
    <w:p w14:paraId="138CB2C5" w14:textId="77777777" w:rsidR="00B5072A" w:rsidRPr="00FB04D2" w:rsidRDefault="00B5072A" w:rsidP="001507FF">
      <w:pPr>
        <w:spacing w:before="240" w:after="240" w:line="360" w:lineRule="auto"/>
        <w:jc w:val="both"/>
        <w:rPr>
          <w:rFonts w:ascii="Palatino Linotype" w:hAnsi="Palatino Linotype" w:cs="Arial"/>
          <w:color w:val="000000"/>
          <w:sz w:val="24"/>
          <w:szCs w:val="24"/>
          <w:lang w:val="es-ES"/>
        </w:rPr>
      </w:pPr>
    </w:p>
    <w:p w14:paraId="2E7178AC" w14:textId="48A4F734" w:rsidR="00B5072A" w:rsidRDefault="00B5072A" w:rsidP="00B5072A">
      <w:pPr>
        <w:pStyle w:val="Citas"/>
        <w:ind w:left="0" w:right="72"/>
        <w:rPr>
          <w:bCs/>
          <w:i w:val="0"/>
          <w:iCs/>
          <w:color w:val="000000"/>
          <w:sz w:val="24"/>
          <w:lang w:val="es-ES_tradnl"/>
        </w:rPr>
      </w:pPr>
      <w:r w:rsidRPr="00E550AA">
        <w:rPr>
          <w:i w:val="0"/>
          <w:iCs/>
          <w:color w:val="000000"/>
          <w:sz w:val="24"/>
          <w:lang w:val="es-ES_tradnl"/>
        </w:rPr>
        <w:t xml:space="preserve">Por otra parte, como fue mencionado en el antecedente </w:t>
      </w:r>
      <w:r>
        <w:rPr>
          <w:i w:val="0"/>
          <w:iCs/>
          <w:color w:val="000000"/>
          <w:sz w:val="24"/>
          <w:lang w:val="es-ES_tradnl"/>
        </w:rPr>
        <w:t>quinto</w:t>
      </w:r>
      <w:r w:rsidRPr="00E550AA">
        <w:rPr>
          <w:i w:val="0"/>
          <w:iCs/>
          <w:color w:val="000000"/>
          <w:sz w:val="24"/>
          <w:lang w:val="es-ES_tradnl"/>
        </w:rPr>
        <w:t xml:space="preserve">, </w:t>
      </w:r>
      <w:r w:rsidRPr="00E550AA">
        <w:rPr>
          <w:b/>
          <w:i w:val="0"/>
          <w:iCs/>
          <w:color w:val="000000"/>
          <w:sz w:val="24"/>
          <w:lang w:val="es-ES_tradnl"/>
        </w:rPr>
        <w:t xml:space="preserve">El Sujeto Obligado </w:t>
      </w:r>
      <w:r>
        <w:rPr>
          <w:bCs/>
          <w:i w:val="0"/>
          <w:iCs/>
          <w:color w:val="000000"/>
          <w:sz w:val="24"/>
          <w:lang w:val="es-ES_tradnl"/>
        </w:rPr>
        <w:t>fue omiso en rendir su informe justificado. Hasta aquí lo expuesto, se arriban a las siguientes consideraciones:</w:t>
      </w:r>
    </w:p>
    <w:p w14:paraId="7206673A" w14:textId="77777777" w:rsidR="00B5072A" w:rsidRPr="00242587" w:rsidRDefault="00B5072A" w:rsidP="00B5072A">
      <w:pPr>
        <w:pStyle w:val="Sinespaciado"/>
        <w:numPr>
          <w:ilvl w:val="0"/>
          <w:numId w:val="15"/>
        </w:numPr>
        <w:spacing w:line="360" w:lineRule="auto"/>
        <w:jc w:val="both"/>
        <w:rPr>
          <w:rFonts w:ascii="Palatino Linotype" w:hAnsi="Palatino Linotype"/>
        </w:rPr>
      </w:pPr>
      <w:r>
        <w:rPr>
          <w:rFonts w:ascii="Palatino Linotype" w:hAnsi="Palatino Linotype"/>
        </w:rPr>
        <w:t xml:space="preserve">El derecho de acceso a la información versa esencialmente en acceder a información registrada en cualquier soporte documental que en ejercicio de las atribuciones conferidas sea </w:t>
      </w:r>
      <w:r w:rsidRPr="00105673">
        <w:rPr>
          <w:rFonts w:ascii="Palatino Linotype" w:hAnsi="Palatino Linotype"/>
          <w:b/>
          <w:bCs/>
          <w:u w:val="single"/>
        </w:rPr>
        <w:t>generada, poseída o administrada</w:t>
      </w:r>
      <w:r>
        <w:rPr>
          <w:rFonts w:ascii="Palatino Linotype" w:hAnsi="Palatino Linotype"/>
        </w:rPr>
        <w:t xml:space="preserve"> por los </w:t>
      </w:r>
      <w:r>
        <w:rPr>
          <w:rFonts w:ascii="Palatino Linotype" w:hAnsi="Palatino Linotype"/>
          <w:b/>
          <w:bCs/>
        </w:rPr>
        <w:t xml:space="preserve">Sujetos Obligados. </w:t>
      </w:r>
    </w:p>
    <w:p w14:paraId="7AB311C8" w14:textId="08B31CFA" w:rsidR="00B5072A" w:rsidRDefault="00B5072A" w:rsidP="00B5072A">
      <w:pPr>
        <w:pStyle w:val="Sinespaciado"/>
        <w:numPr>
          <w:ilvl w:val="0"/>
          <w:numId w:val="15"/>
        </w:numPr>
        <w:spacing w:line="360" w:lineRule="auto"/>
        <w:jc w:val="both"/>
        <w:rPr>
          <w:rFonts w:ascii="Palatino Linotype" w:hAnsi="Palatino Linotype"/>
        </w:rPr>
      </w:pPr>
      <w:r>
        <w:rPr>
          <w:rFonts w:ascii="Palatino Linotype" w:hAnsi="Palatino Linotype"/>
        </w:rPr>
        <w:t xml:space="preserve">En términos del numeral 162 de la Ley de Transparencia local, las unidades administrativas deberán de garantizar que las solicitudes de información formuladas por la ciudadanía sean turnadas a todas las áreas administrativas que en razón de las facultades, competencias y funciones reservadas deban de poseerla, porción normativa parcialmente observada por </w:t>
      </w:r>
      <w:r>
        <w:rPr>
          <w:rFonts w:ascii="Palatino Linotype" w:hAnsi="Palatino Linotype"/>
          <w:b/>
          <w:bCs/>
        </w:rPr>
        <w:t xml:space="preserve">El Sujeto Obligado </w:t>
      </w:r>
      <w:r>
        <w:rPr>
          <w:rFonts w:ascii="Palatino Linotype" w:hAnsi="Palatino Linotype"/>
        </w:rPr>
        <w:t xml:space="preserve">en el caso en particular. </w:t>
      </w:r>
    </w:p>
    <w:p w14:paraId="2AB0BE19" w14:textId="4FC8BB53" w:rsidR="00147E21" w:rsidRDefault="00B5072A" w:rsidP="00B5072A">
      <w:pPr>
        <w:pStyle w:val="Sinespaciado"/>
        <w:numPr>
          <w:ilvl w:val="0"/>
          <w:numId w:val="15"/>
        </w:numPr>
        <w:spacing w:line="360" w:lineRule="auto"/>
        <w:jc w:val="both"/>
        <w:rPr>
          <w:rFonts w:ascii="Palatino Linotype" w:hAnsi="Palatino Linotype"/>
        </w:rPr>
      </w:pPr>
      <w:r>
        <w:rPr>
          <w:rFonts w:ascii="Palatino Linotype" w:hAnsi="Palatino Linotype"/>
        </w:rPr>
        <w:t xml:space="preserve">De una interpretación sistemática a la esfera competencial del </w:t>
      </w:r>
      <w:r>
        <w:rPr>
          <w:rFonts w:ascii="Palatino Linotype" w:hAnsi="Palatino Linotype"/>
          <w:b/>
          <w:bCs/>
        </w:rPr>
        <w:t xml:space="preserve">Sujeto Obligado </w:t>
      </w:r>
      <w:r>
        <w:rPr>
          <w:rFonts w:ascii="Palatino Linotype" w:hAnsi="Palatino Linotype"/>
        </w:rPr>
        <w:t xml:space="preserve">se arriba a la premisa de que la </w:t>
      </w:r>
      <w:r w:rsidR="00147E21">
        <w:rPr>
          <w:rFonts w:ascii="Palatino Linotype" w:hAnsi="Palatino Linotype"/>
        </w:rPr>
        <w:t xml:space="preserve">Dirección de Bienestar, así como la Dirección de </w:t>
      </w:r>
      <w:r w:rsidR="00147E21">
        <w:rPr>
          <w:rFonts w:ascii="Palatino Linotype" w:hAnsi="Palatino Linotype"/>
        </w:rPr>
        <w:lastRenderedPageBreak/>
        <w:t xml:space="preserve">Comunicación Social fungen como las unidades administrativas competentes para atender la solicitud de información. </w:t>
      </w:r>
    </w:p>
    <w:p w14:paraId="50B8D25E" w14:textId="2F82766A" w:rsidR="00147E21" w:rsidRPr="00147E21" w:rsidRDefault="00147E21" w:rsidP="00147E21">
      <w:pPr>
        <w:pStyle w:val="Prrafodelista"/>
        <w:numPr>
          <w:ilvl w:val="0"/>
          <w:numId w:val="15"/>
        </w:numPr>
        <w:spacing w:before="240" w:line="360" w:lineRule="auto"/>
        <w:jc w:val="both"/>
        <w:rPr>
          <w:rFonts w:ascii="Palatino Linotype" w:hAnsi="Palatino Linotype"/>
        </w:rPr>
      </w:pPr>
      <w:r>
        <w:rPr>
          <w:rFonts w:ascii="Palatino Linotype" w:hAnsi="Palatino Linotype"/>
        </w:rPr>
        <w:t xml:space="preserve">Que mediante respuesta primigenia, </w:t>
      </w:r>
      <w:r>
        <w:rPr>
          <w:rFonts w:ascii="Palatino Linotype" w:hAnsi="Palatino Linotype"/>
          <w:b/>
          <w:bCs/>
        </w:rPr>
        <w:t xml:space="preserve">El Sujeto Obligado </w:t>
      </w:r>
      <w:r>
        <w:rPr>
          <w:rFonts w:ascii="Palatino Linotype" w:hAnsi="Palatino Linotype"/>
        </w:rPr>
        <w:t>a través de la Dirección General de Desarrollo Social se limitó a señalar que la solicitud de información adolece de datos específicos que le permita</w:t>
      </w:r>
      <w:r w:rsidR="00105673">
        <w:rPr>
          <w:rFonts w:ascii="Palatino Linotype" w:hAnsi="Palatino Linotype"/>
        </w:rPr>
        <w:t>n</w:t>
      </w:r>
      <w:r>
        <w:rPr>
          <w:rFonts w:ascii="Palatino Linotype" w:hAnsi="Palatino Linotype"/>
        </w:rPr>
        <w:t xml:space="preserve"> hacer una búsqueda de la información. </w:t>
      </w:r>
    </w:p>
    <w:p w14:paraId="248E7210" w14:textId="6F24E125" w:rsidR="00147E21" w:rsidRDefault="008F2862" w:rsidP="00B5072A">
      <w:pPr>
        <w:pStyle w:val="Sinespaciado"/>
        <w:numPr>
          <w:ilvl w:val="0"/>
          <w:numId w:val="15"/>
        </w:numPr>
        <w:spacing w:line="360" w:lineRule="auto"/>
        <w:jc w:val="both"/>
        <w:rPr>
          <w:rFonts w:ascii="Palatino Linotype" w:hAnsi="Palatino Linotype"/>
        </w:rPr>
      </w:pPr>
      <w:r>
        <w:rPr>
          <w:rFonts w:ascii="Palatino Linotype" w:hAnsi="Palatino Linotype"/>
        </w:rPr>
        <w:t xml:space="preserve">Que el numeral 159 de la Ley de Transparencia local, reconoce la potestad de los </w:t>
      </w:r>
      <w:r>
        <w:rPr>
          <w:rFonts w:ascii="Palatino Linotype" w:hAnsi="Palatino Linotype"/>
          <w:b/>
          <w:bCs/>
        </w:rPr>
        <w:t xml:space="preserve">Sujetos Obligados </w:t>
      </w:r>
      <w:r>
        <w:rPr>
          <w:rFonts w:ascii="Palatino Linotype" w:hAnsi="Palatino Linotype"/>
        </w:rPr>
        <w:t xml:space="preserve">para </w:t>
      </w:r>
      <w:r w:rsidR="006700E1">
        <w:rPr>
          <w:rFonts w:ascii="Palatino Linotype" w:hAnsi="Palatino Linotype"/>
        </w:rPr>
        <w:t>ejercer la facultad de aclaraci</w:t>
      </w:r>
      <w:r w:rsidR="005C78F0">
        <w:rPr>
          <w:rFonts w:ascii="Palatino Linotype" w:hAnsi="Palatino Linotype"/>
        </w:rPr>
        <w:t>ón en un término de cinco días hábiles a partir de la presentación de la solicitud, a efecto de requerir a los particulares:</w:t>
      </w:r>
    </w:p>
    <w:p w14:paraId="5AAFDCF1" w14:textId="28CCDA4C" w:rsidR="005C78F0" w:rsidRDefault="005C78F0" w:rsidP="005C78F0">
      <w:pPr>
        <w:pStyle w:val="Sinespaciado"/>
        <w:numPr>
          <w:ilvl w:val="0"/>
          <w:numId w:val="16"/>
        </w:numPr>
        <w:spacing w:line="360" w:lineRule="auto"/>
        <w:jc w:val="both"/>
        <w:rPr>
          <w:rFonts w:ascii="Palatino Linotype" w:hAnsi="Palatino Linotype"/>
        </w:rPr>
      </w:pPr>
      <w:r>
        <w:rPr>
          <w:rFonts w:ascii="Palatino Linotype" w:hAnsi="Palatino Linotype"/>
        </w:rPr>
        <w:t>Hacer comprensibles los requerimientos ambiguos.</w:t>
      </w:r>
    </w:p>
    <w:p w14:paraId="55DF7032" w14:textId="51E481C2" w:rsidR="005C78F0" w:rsidRDefault="005C78F0" w:rsidP="005C78F0">
      <w:pPr>
        <w:pStyle w:val="Sinespaciado"/>
        <w:numPr>
          <w:ilvl w:val="0"/>
          <w:numId w:val="16"/>
        </w:numPr>
        <w:spacing w:line="360" w:lineRule="auto"/>
        <w:jc w:val="both"/>
        <w:rPr>
          <w:rFonts w:ascii="Palatino Linotype" w:hAnsi="Palatino Linotype"/>
        </w:rPr>
      </w:pPr>
      <w:r>
        <w:rPr>
          <w:rFonts w:ascii="Palatino Linotype" w:hAnsi="Palatino Linotype"/>
        </w:rPr>
        <w:t>Rectificar las solicitudes contradictorias</w:t>
      </w:r>
    </w:p>
    <w:p w14:paraId="4652E351" w14:textId="76D63F94" w:rsidR="005C78F0" w:rsidRDefault="005C78F0" w:rsidP="005C78F0">
      <w:pPr>
        <w:pStyle w:val="Sinespaciado"/>
        <w:numPr>
          <w:ilvl w:val="0"/>
          <w:numId w:val="16"/>
        </w:numPr>
        <w:spacing w:line="360" w:lineRule="auto"/>
        <w:jc w:val="both"/>
        <w:rPr>
          <w:rFonts w:ascii="Palatino Linotype" w:hAnsi="Palatino Linotype"/>
        </w:rPr>
      </w:pPr>
      <w:r>
        <w:rPr>
          <w:rFonts w:ascii="Palatino Linotype" w:hAnsi="Palatino Linotype"/>
        </w:rPr>
        <w:t>Explicar los conceptos oscuros</w:t>
      </w:r>
    </w:p>
    <w:p w14:paraId="1451F6E5" w14:textId="6E4F31EB" w:rsidR="005C78F0" w:rsidRDefault="005C78F0" w:rsidP="005C78F0">
      <w:pPr>
        <w:pStyle w:val="Sinespaciado"/>
        <w:numPr>
          <w:ilvl w:val="0"/>
          <w:numId w:val="16"/>
        </w:numPr>
        <w:spacing w:line="360" w:lineRule="auto"/>
        <w:jc w:val="both"/>
        <w:rPr>
          <w:rFonts w:ascii="Palatino Linotype" w:hAnsi="Palatino Linotype"/>
        </w:rPr>
      </w:pPr>
      <w:r>
        <w:rPr>
          <w:rFonts w:ascii="Palatino Linotype" w:hAnsi="Palatino Linotype"/>
        </w:rPr>
        <w:t>Complementar, corregir o ampliar los datos proporcionados</w:t>
      </w:r>
    </w:p>
    <w:p w14:paraId="6F3B022C" w14:textId="0F538BF9" w:rsidR="005C78F0" w:rsidRDefault="005C78F0" w:rsidP="005C78F0">
      <w:pPr>
        <w:pStyle w:val="Sinespaciado"/>
        <w:numPr>
          <w:ilvl w:val="0"/>
          <w:numId w:val="16"/>
        </w:numPr>
        <w:spacing w:line="360" w:lineRule="auto"/>
        <w:jc w:val="both"/>
        <w:rPr>
          <w:rFonts w:ascii="Palatino Linotype" w:hAnsi="Palatino Linotype"/>
        </w:rPr>
      </w:pPr>
      <w:r>
        <w:rPr>
          <w:rFonts w:ascii="Palatino Linotype" w:hAnsi="Palatino Linotype"/>
        </w:rPr>
        <w:t>Precisar uno o varios requerimientos de información</w:t>
      </w:r>
    </w:p>
    <w:p w14:paraId="132D87A8" w14:textId="5F397297" w:rsidR="005C78F0" w:rsidRDefault="005C78F0" w:rsidP="005C78F0">
      <w:pPr>
        <w:pStyle w:val="Sinespaciado"/>
        <w:numPr>
          <w:ilvl w:val="0"/>
          <w:numId w:val="16"/>
        </w:numPr>
        <w:spacing w:line="360" w:lineRule="auto"/>
        <w:jc w:val="both"/>
        <w:rPr>
          <w:rFonts w:ascii="Palatino Linotype" w:hAnsi="Palatino Linotype"/>
        </w:rPr>
      </w:pPr>
      <w:r>
        <w:rPr>
          <w:rFonts w:ascii="Palatino Linotype" w:hAnsi="Palatino Linotype"/>
        </w:rPr>
        <w:t xml:space="preserve">Subsanar omisiones y corregir errores o defectos. </w:t>
      </w:r>
    </w:p>
    <w:p w14:paraId="1B6AC71D" w14:textId="19C54F71" w:rsidR="00147E21" w:rsidRDefault="005C78F0" w:rsidP="00B5072A">
      <w:pPr>
        <w:pStyle w:val="Sinespaciado"/>
        <w:numPr>
          <w:ilvl w:val="0"/>
          <w:numId w:val="15"/>
        </w:numPr>
        <w:spacing w:line="360" w:lineRule="auto"/>
        <w:jc w:val="both"/>
        <w:rPr>
          <w:rFonts w:ascii="Palatino Linotype" w:hAnsi="Palatino Linotype"/>
        </w:rPr>
      </w:pPr>
      <w:r>
        <w:rPr>
          <w:rFonts w:ascii="Palatino Linotype" w:hAnsi="Palatino Linotype"/>
        </w:rPr>
        <w:t xml:space="preserve">Que </w:t>
      </w:r>
      <w:r>
        <w:rPr>
          <w:rFonts w:ascii="Palatino Linotype" w:hAnsi="Palatino Linotype"/>
          <w:b/>
          <w:bCs/>
        </w:rPr>
        <w:t xml:space="preserve">El Sujeto Obligado </w:t>
      </w:r>
      <w:r>
        <w:rPr>
          <w:rFonts w:ascii="Palatino Linotype" w:hAnsi="Palatino Linotype"/>
        </w:rPr>
        <w:t xml:space="preserve">ejerció la facultad de aclaración de manera extemporánea, al obrar en la etapa procesal correspondiente a “Respuesta a Solicitud o Entrega de Información”. Asimismo, de una interpretación literal y gramatical a la solicitud de información </w:t>
      </w:r>
      <w:r>
        <w:rPr>
          <w:rFonts w:ascii="Palatino Linotype" w:hAnsi="Palatino Linotype"/>
          <w:b/>
          <w:bCs/>
        </w:rPr>
        <w:t xml:space="preserve">00026/CHIMALHU/IP/2022 </w:t>
      </w:r>
      <w:r>
        <w:rPr>
          <w:rFonts w:ascii="Palatino Linotype" w:hAnsi="Palatino Linotype"/>
        </w:rPr>
        <w:t xml:space="preserve">es posible advertir que ésta refleja </w:t>
      </w:r>
      <w:r w:rsidR="00105673">
        <w:rPr>
          <w:rFonts w:ascii="Palatino Linotype" w:hAnsi="Palatino Linotype"/>
        </w:rPr>
        <w:t xml:space="preserve">claramente </w:t>
      </w:r>
      <w:r>
        <w:rPr>
          <w:rFonts w:ascii="Palatino Linotype" w:hAnsi="Palatino Linotype"/>
        </w:rPr>
        <w:t xml:space="preserve">la causa de pedir, misma que estriba respecto de programas sociales </w:t>
      </w:r>
      <w:r w:rsidR="00105673">
        <w:rPr>
          <w:rFonts w:ascii="Palatino Linotype" w:hAnsi="Palatino Linotype"/>
        </w:rPr>
        <w:t xml:space="preserve">incorporados </w:t>
      </w:r>
      <w:r>
        <w:rPr>
          <w:rFonts w:ascii="Palatino Linotype" w:hAnsi="Palatino Linotype"/>
        </w:rPr>
        <w:t xml:space="preserve">incluso aquellos financiados con recursos federales o estatales. </w:t>
      </w:r>
    </w:p>
    <w:p w14:paraId="64D18826" w14:textId="678AEE1D" w:rsidR="00B5072A" w:rsidRDefault="005C78F0" w:rsidP="00B5072A">
      <w:pPr>
        <w:pStyle w:val="Sinespaciado"/>
        <w:numPr>
          <w:ilvl w:val="0"/>
          <w:numId w:val="15"/>
        </w:numPr>
        <w:spacing w:line="360" w:lineRule="auto"/>
        <w:jc w:val="both"/>
        <w:rPr>
          <w:rFonts w:ascii="Palatino Linotype" w:hAnsi="Palatino Linotype"/>
        </w:rPr>
      </w:pPr>
      <w:r>
        <w:rPr>
          <w:rFonts w:ascii="Palatino Linotype" w:hAnsi="Palatino Linotype"/>
        </w:rPr>
        <w:lastRenderedPageBreak/>
        <w:t xml:space="preserve">Que en la etapa procesal correspondiente a manifestaciones, </w:t>
      </w:r>
      <w:r>
        <w:rPr>
          <w:rFonts w:ascii="Palatino Linotype" w:hAnsi="Palatino Linotype"/>
          <w:b/>
          <w:bCs/>
        </w:rPr>
        <w:t xml:space="preserve">El Sujeto Obligado </w:t>
      </w:r>
      <w:r>
        <w:rPr>
          <w:rFonts w:ascii="Palatino Linotype" w:hAnsi="Palatino Linotype"/>
        </w:rPr>
        <w:t>no subsanó la violación al derecho de acceso a la información pública.</w:t>
      </w:r>
    </w:p>
    <w:p w14:paraId="57DDCE96" w14:textId="734B3A96" w:rsidR="005C78F0" w:rsidRDefault="005C78F0" w:rsidP="005C78F0">
      <w:pPr>
        <w:pStyle w:val="Sinespaciado"/>
        <w:spacing w:line="360" w:lineRule="auto"/>
        <w:jc w:val="both"/>
        <w:rPr>
          <w:rFonts w:ascii="Palatino Linotype" w:hAnsi="Palatino Linotype"/>
        </w:rPr>
      </w:pPr>
    </w:p>
    <w:p w14:paraId="3F29A3AE" w14:textId="387BCED9" w:rsidR="0019216B" w:rsidRDefault="005C78F0" w:rsidP="005C78F0">
      <w:pPr>
        <w:pStyle w:val="Sinespaciado"/>
        <w:spacing w:line="360" w:lineRule="auto"/>
        <w:jc w:val="both"/>
        <w:rPr>
          <w:rFonts w:ascii="Palatino Linotype" w:hAnsi="Palatino Linotype"/>
        </w:rPr>
      </w:pPr>
      <w:r>
        <w:rPr>
          <w:rFonts w:ascii="Palatino Linotype" w:hAnsi="Palatino Linotype"/>
        </w:rPr>
        <w:t>Con base en lo anteriormente expuesto, resulta procedente ordenar una búsqueda exhaustiva y razonable de la información, a efecto de hacer entrega</w:t>
      </w:r>
      <w:r w:rsidR="0019216B">
        <w:rPr>
          <w:rFonts w:ascii="Palatino Linotype" w:hAnsi="Palatino Linotype"/>
        </w:rPr>
        <w:t xml:space="preserve">, en versión pública de ser procedente del o los documentos donde consten los programas sociales incorporados durante el periodo comprendido del uno de enero de dos mil diecinueve al veinte de enero de dos mil veintidós. </w:t>
      </w:r>
    </w:p>
    <w:p w14:paraId="33A4DEA9" w14:textId="77777777" w:rsidR="0019216B" w:rsidRDefault="0019216B" w:rsidP="005C78F0">
      <w:pPr>
        <w:pStyle w:val="Sinespaciado"/>
        <w:spacing w:line="360" w:lineRule="auto"/>
        <w:jc w:val="both"/>
        <w:rPr>
          <w:rFonts w:ascii="Palatino Linotype" w:hAnsi="Palatino Linotype"/>
        </w:rPr>
      </w:pPr>
    </w:p>
    <w:p w14:paraId="36B9D855" w14:textId="77777777" w:rsidR="00B07F0A" w:rsidRDefault="00B07F0A" w:rsidP="00B07F0A">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12AD171D" w14:textId="77777777" w:rsidR="00B07F0A" w:rsidRDefault="00B07F0A" w:rsidP="00B07F0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5C6C09" w14:textId="77777777" w:rsidR="00B07F0A" w:rsidRPr="00E60DEF" w:rsidRDefault="00B07F0A" w:rsidP="00B07F0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5A9471A" w14:textId="77777777" w:rsidR="00B07F0A" w:rsidRPr="00E60DEF" w:rsidRDefault="00B07F0A" w:rsidP="00B07F0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A195BE8"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9E7943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42EFADF"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95B0984" w14:textId="77777777" w:rsidR="00B07F0A" w:rsidRPr="001571EB" w:rsidRDefault="00B07F0A" w:rsidP="00B07F0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488D1E2"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FE8CF80"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16D39D7"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650CCDD" w14:textId="77777777" w:rsidR="00B07F0A" w:rsidRPr="00E60DEF" w:rsidRDefault="00B07F0A" w:rsidP="00B07F0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4D0195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E6A183E" w14:textId="77777777" w:rsidR="00B07F0A"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730EE58" w14:textId="77777777" w:rsidR="00B07F0A" w:rsidRDefault="00B07F0A" w:rsidP="00B07F0A">
      <w:pPr>
        <w:spacing w:after="0" w:line="360" w:lineRule="auto"/>
        <w:ind w:right="51"/>
        <w:jc w:val="both"/>
        <w:rPr>
          <w:rFonts w:ascii="Palatino Linotype" w:eastAsia="Arial Unicode MS" w:hAnsi="Palatino Linotype" w:cs="Arial"/>
          <w:sz w:val="24"/>
          <w:szCs w:val="24"/>
        </w:rPr>
      </w:pPr>
    </w:p>
    <w:p w14:paraId="0B348E6C" w14:textId="77777777" w:rsidR="00B07F0A" w:rsidRPr="001571EB" w:rsidRDefault="00B07F0A" w:rsidP="00B07F0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A4880A6" w14:textId="77777777" w:rsidR="00B07F0A" w:rsidRPr="001571EB" w:rsidRDefault="00B07F0A" w:rsidP="00B07F0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7C6215" w14:textId="77777777" w:rsidR="00B07F0A" w:rsidRPr="001571EB"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0CB8A2F" w14:textId="77777777" w:rsidR="00B07F0A"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B80FCA6"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E69426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0725119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420426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9FD82F"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3356575" w14:textId="77777777" w:rsidR="00B07F0A" w:rsidRPr="00EE0180"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281FFF1" w14:textId="77777777" w:rsidR="00B07F0A" w:rsidRPr="001571EB" w:rsidRDefault="00B07F0A" w:rsidP="00B07F0A">
      <w:pPr>
        <w:autoSpaceDE w:val="0"/>
        <w:autoSpaceDN w:val="0"/>
        <w:adjustRightInd w:val="0"/>
        <w:spacing w:before="120" w:after="120"/>
        <w:ind w:left="567" w:right="850"/>
        <w:jc w:val="both"/>
        <w:rPr>
          <w:rFonts w:ascii="Palatino Linotype" w:eastAsia="Times New Roman" w:hAnsi="Palatino Linotype" w:cs="Arial"/>
          <w:i/>
        </w:rPr>
      </w:pPr>
    </w:p>
    <w:p w14:paraId="50446A23" w14:textId="77777777" w:rsidR="00B07F0A" w:rsidRPr="001571EB" w:rsidRDefault="00B07F0A" w:rsidP="00B07F0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BA89349" w14:textId="77777777" w:rsidR="00B07F0A" w:rsidRPr="001571EB" w:rsidRDefault="00B07F0A" w:rsidP="00B07F0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274ECE" w14:textId="77777777" w:rsidR="00B07F0A" w:rsidRDefault="00B07F0A" w:rsidP="00B07F0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8071545"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2C7C92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57C3216"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89A3ED2"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5068ED68"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4689701" w14:textId="77777777" w:rsidR="00B07F0A"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3BFA37E" w14:textId="77777777" w:rsidR="00B76467" w:rsidRDefault="00B76467" w:rsidP="00B07F0A">
      <w:pPr>
        <w:spacing w:after="0" w:line="360" w:lineRule="auto"/>
        <w:ind w:right="51"/>
        <w:jc w:val="both"/>
        <w:rPr>
          <w:rFonts w:ascii="Palatino Linotype" w:hAnsi="Palatino Linotype" w:cs="Arial"/>
          <w:sz w:val="24"/>
          <w:szCs w:val="24"/>
        </w:rPr>
      </w:pPr>
    </w:p>
    <w:p w14:paraId="17359FB9" w14:textId="77777777" w:rsidR="00B07F0A" w:rsidRDefault="00B07F0A" w:rsidP="00B07F0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C2101B4" w14:textId="77777777" w:rsidR="00E761C2" w:rsidRDefault="00E761C2" w:rsidP="00B07F0A">
      <w:pPr>
        <w:spacing w:after="0" w:line="360" w:lineRule="auto"/>
        <w:jc w:val="both"/>
        <w:rPr>
          <w:rFonts w:ascii="Palatino Linotype" w:eastAsia="Times New Roman" w:hAnsi="Palatino Linotype" w:cs="Times New Roman"/>
          <w:sz w:val="24"/>
          <w:szCs w:val="24"/>
          <w:lang w:eastAsia="es-ES"/>
        </w:rPr>
      </w:pPr>
    </w:p>
    <w:p w14:paraId="688877F7" w14:textId="72E04752" w:rsidR="00B07F0A" w:rsidRPr="00AB3254" w:rsidRDefault="00B07F0A" w:rsidP="00B07F0A">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19216B">
        <w:rPr>
          <w:rFonts w:ascii="Palatino Linotype" w:hAnsi="Palatino Linotype" w:cs="Arial"/>
          <w:b/>
          <w:sz w:val="24"/>
          <w:szCs w:val="24"/>
        </w:rPr>
        <w:t>00026/CHIMALHU/IP/2022</w:t>
      </w:r>
      <w:r>
        <w:rPr>
          <w:rFonts w:ascii="Palatino Linotype" w:hAnsi="Palatino Linotype" w:cs="Arial"/>
          <w:b/>
          <w:sz w:val="24"/>
          <w:szCs w:val="24"/>
        </w:rPr>
        <w:t xml:space="preserve"> </w:t>
      </w:r>
      <w:r>
        <w:rPr>
          <w:rFonts w:ascii="Palatino Linotype" w:hAnsi="Palatino Linotype" w:cs="Arial"/>
          <w:sz w:val="24"/>
          <w:szCs w:val="24"/>
        </w:rPr>
        <w:t xml:space="preserve">que ha sido materia del presente fallo. </w:t>
      </w:r>
    </w:p>
    <w:p w14:paraId="566F34E4" w14:textId="77777777" w:rsidR="00B07F0A" w:rsidRDefault="00B07F0A" w:rsidP="00B07F0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34CF9D4" w14:textId="77777777" w:rsidR="00B07F0A" w:rsidRDefault="00B07F0A" w:rsidP="00B07F0A">
      <w:pPr>
        <w:spacing w:line="360" w:lineRule="auto"/>
        <w:contextualSpacing/>
        <w:jc w:val="both"/>
        <w:rPr>
          <w:rFonts w:ascii="Palatino Linotype" w:eastAsia="MS Mincho" w:hAnsi="Palatino Linotype"/>
        </w:rPr>
      </w:pPr>
    </w:p>
    <w:p w14:paraId="3B18FC2E" w14:textId="77777777" w:rsidR="00B07F0A" w:rsidRPr="00413327" w:rsidRDefault="00B07F0A" w:rsidP="00B07F0A">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88F3319" w14:textId="0BB5C872" w:rsidR="00B07F0A" w:rsidRDefault="00B07F0A" w:rsidP="00B07F0A">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19216B">
        <w:rPr>
          <w:rFonts w:ascii="Palatino Linotype" w:hAnsi="Palatino Linotype" w:cs="Arial"/>
          <w:b/>
          <w:sz w:val="24"/>
          <w:szCs w:val="24"/>
        </w:rPr>
        <w:t xml:space="preserve">00026/CHIMALHU/IP/2022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1F7FF168" w14:textId="77777777" w:rsidR="00B07F0A" w:rsidRPr="00AB3254" w:rsidRDefault="00B07F0A" w:rsidP="00B07F0A">
      <w:pPr>
        <w:spacing w:before="240" w:line="360" w:lineRule="auto"/>
        <w:jc w:val="both"/>
        <w:rPr>
          <w:rFonts w:ascii="Palatino Linotype" w:hAnsi="Palatino Linotype" w:cs="Arial"/>
          <w:sz w:val="24"/>
          <w:szCs w:val="24"/>
        </w:rPr>
      </w:pPr>
    </w:p>
    <w:p w14:paraId="699CE957" w14:textId="77777777" w:rsidR="00E34E89" w:rsidRDefault="00E34E89" w:rsidP="00E761C2">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5920BC72" w14:textId="14629FA4" w:rsidR="00E34E89" w:rsidRPr="00FA3650" w:rsidRDefault="00E34E89" w:rsidP="00E34E89">
      <w:pPr>
        <w:autoSpaceDE w:val="0"/>
        <w:autoSpaceDN w:val="0"/>
        <w:adjustRightInd w:val="0"/>
        <w:spacing w:before="24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lastRenderedPageBreak/>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al</w:t>
      </w:r>
      <w:r w:rsidRPr="00FA3650">
        <w:rPr>
          <w:rFonts w:ascii="Palatino Linotype" w:hAnsi="Palatino Linotype" w:cs="Arial"/>
          <w:b/>
          <w:sz w:val="24"/>
          <w:szCs w:val="24"/>
        </w:rPr>
        <w:t xml:space="preserve"> RECURRENTE, </w:t>
      </w:r>
      <w:r w:rsidRPr="00FA3650">
        <w:rPr>
          <w:rFonts w:ascii="Palatino Linotype" w:hAnsi="Palatino Linotype" w:cs="Arial"/>
          <w:sz w:val="24"/>
          <w:szCs w:val="24"/>
        </w:rPr>
        <w:t xml:space="preserve">a través del Sistema de Acceso a la Información Mexiquense </w:t>
      </w:r>
      <w:r w:rsidRPr="00FA3650">
        <w:rPr>
          <w:rFonts w:ascii="Palatino Linotype" w:hAnsi="Palatino Linotype" w:cs="Arial"/>
          <w:b/>
          <w:sz w:val="24"/>
          <w:szCs w:val="24"/>
        </w:rPr>
        <w:t>(SAIMEX),</w:t>
      </w:r>
      <w:r w:rsidRPr="00FA3650">
        <w:rPr>
          <w:rFonts w:ascii="Palatino Linotype" w:hAnsi="Palatino Linotype" w:cs="Arial"/>
          <w:sz w:val="24"/>
          <w:szCs w:val="24"/>
        </w:rPr>
        <w:t xml:space="preserve"> </w:t>
      </w:r>
      <w:r>
        <w:rPr>
          <w:rFonts w:ascii="Palatino Linotype" w:hAnsi="Palatino Linotype" w:cs="Arial"/>
          <w:sz w:val="24"/>
          <w:szCs w:val="24"/>
        </w:rPr>
        <w:t xml:space="preserve">en versión pública de ser procedente, </w:t>
      </w:r>
      <w:r w:rsidRPr="00FA3650">
        <w:rPr>
          <w:rFonts w:ascii="Palatino Linotype" w:hAnsi="Palatino Linotype" w:cs="Arial"/>
          <w:sz w:val="24"/>
          <w:szCs w:val="24"/>
        </w:rPr>
        <w:t xml:space="preserve">de lo siguiente: </w:t>
      </w:r>
    </w:p>
    <w:p w14:paraId="541556A2" w14:textId="6B901A6B" w:rsidR="00E761C2" w:rsidRDefault="0019216B" w:rsidP="00E761C2">
      <w:pPr>
        <w:pStyle w:val="Prrafodelista"/>
        <w:numPr>
          <w:ilvl w:val="0"/>
          <w:numId w:val="2"/>
        </w:numPr>
        <w:spacing w:before="240" w:line="360" w:lineRule="auto"/>
        <w:jc w:val="both"/>
        <w:rPr>
          <w:rFonts w:ascii="Palatino Linotype" w:hAnsi="Palatino Linotype"/>
          <w:i/>
        </w:rPr>
      </w:pPr>
      <w:r>
        <w:rPr>
          <w:rFonts w:ascii="Palatino Linotype" w:hAnsi="Palatino Linotype"/>
          <w:i/>
        </w:rPr>
        <w:t xml:space="preserve">El o los documentos donde consten los programas sociales incorporados durante el periodo comprendido del uno de enero de dos mil diecinueve al veinte de enero de dos mil veintidós. </w:t>
      </w:r>
    </w:p>
    <w:p w14:paraId="2B73FE2F" w14:textId="77777777" w:rsidR="00B07F0A" w:rsidRDefault="00B07F0A" w:rsidP="00B07F0A">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250D7F8" w14:textId="77777777" w:rsidR="0003628E" w:rsidRDefault="0003628E" w:rsidP="00B07F0A">
      <w:pPr>
        <w:pStyle w:val="Prrafodelista"/>
        <w:spacing w:before="240" w:line="360" w:lineRule="auto"/>
        <w:ind w:left="709"/>
        <w:jc w:val="both"/>
        <w:rPr>
          <w:rFonts w:ascii="Palatino Linotype" w:hAnsi="Palatino Linotype" w:cs="Arial"/>
          <w:i/>
        </w:rPr>
      </w:pPr>
    </w:p>
    <w:p w14:paraId="329857FA"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973DE06"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2A9C2DE6" w:rsidR="00B07F0A" w:rsidRDefault="00B07F0A"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628E">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5820AB4D" w14:textId="77777777" w:rsidR="00BB1C32" w:rsidRDefault="00BB1C32"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434D826" w14:textId="77777777" w:rsidR="00E761C2" w:rsidRDefault="00E761C2" w:rsidP="00E761C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DÉCIMA</w:t>
      </w:r>
      <w:r w:rsidRPr="00266B85">
        <w:rPr>
          <w:rFonts w:ascii="Palatino Linotype" w:hAnsi="Palatino Linotype" w:cs="Arial"/>
        </w:rPr>
        <w:t xml:space="preserve">  </w:t>
      </w:r>
      <w:r>
        <w:rPr>
          <w:rFonts w:ascii="Palatino Linotype" w:hAnsi="Palatino Linotype" w:cs="Arial"/>
        </w:rPr>
        <w:t xml:space="preserve">OCTAVA </w:t>
      </w:r>
      <w:r w:rsidRPr="00266B85">
        <w:rPr>
          <w:rFonts w:ascii="Palatino Linotype" w:hAnsi="Palatino Linotype" w:cs="Arial"/>
        </w:rPr>
        <w:t xml:space="preserve">SESIÓN ORDINARIA CELEBRADA EL </w:t>
      </w:r>
      <w:r>
        <w:rPr>
          <w:rFonts w:ascii="Palatino Linotype" w:hAnsi="Palatino Linotype" w:cs="Arial"/>
        </w:rPr>
        <w:t>DIECIOCHO DE MAYO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2A350C56" w14:textId="5A5510FB" w:rsidR="00CB4788" w:rsidRDefault="00E761C2" w:rsidP="00E761C2">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5026FF84" w14:textId="6DDCFC8E" w:rsidR="00CB4788" w:rsidRDefault="00CB4788"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D276" w14:textId="77777777" w:rsidR="00210FC5" w:rsidRDefault="00210FC5" w:rsidP="006168E4">
      <w:pPr>
        <w:spacing w:after="0" w:line="240" w:lineRule="auto"/>
      </w:pPr>
      <w:r>
        <w:separator/>
      </w:r>
    </w:p>
  </w:endnote>
  <w:endnote w:type="continuationSeparator" w:id="0">
    <w:p w14:paraId="69C60575" w14:textId="77777777" w:rsidR="00210FC5" w:rsidRDefault="00210FC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0320" w14:textId="77777777" w:rsidR="00210FC5" w:rsidRDefault="00210FC5" w:rsidP="006168E4">
      <w:pPr>
        <w:spacing w:after="0" w:line="240" w:lineRule="auto"/>
      </w:pPr>
      <w:r>
        <w:separator/>
      </w:r>
    </w:p>
  </w:footnote>
  <w:footnote w:type="continuationSeparator" w:id="0">
    <w:p w14:paraId="3B213B62" w14:textId="77777777" w:rsidR="00210FC5" w:rsidRDefault="00210FC5" w:rsidP="006168E4">
      <w:pPr>
        <w:spacing w:after="0" w:line="240" w:lineRule="auto"/>
      </w:pPr>
      <w:r>
        <w:continuationSeparator/>
      </w:r>
    </w:p>
  </w:footnote>
  <w:footnote w:id="1">
    <w:p w14:paraId="6BECEE51" w14:textId="77777777" w:rsidR="00E761C2" w:rsidRPr="005552A8" w:rsidRDefault="00E761C2"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E761C2" w:rsidRPr="005552A8" w:rsidRDefault="00E761C2"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CAB829B" w:rsidR="00E761C2" w:rsidRPr="00B4142F" w:rsidRDefault="00E761C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84209">
            <w:rPr>
              <w:rFonts w:ascii="Palatino Linotype" w:hAnsi="Palatino Linotype" w:cs="Arial"/>
              <w:bCs/>
              <w:sz w:val="24"/>
              <w:lang w:eastAsia="es-MX"/>
            </w:rPr>
            <w:t>3210</w:t>
          </w:r>
          <w:r>
            <w:rPr>
              <w:rFonts w:ascii="Palatino Linotype" w:hAnsi="Palatino Linotype" w:cs="Arial"/>
              <w:bCs/>
              <w:sz w:val="24"/>
              <w:lang w:eastAsia="es-MX"/>
            </w:rPr>
            <w:t>/INFOEM/IP/RR/2022</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35D1C80" w:rsidR="00E761C2" w:rsidRPr="00F06FED" w:rsidRDefault="00E761C2" w:rsidP="0034605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784209">
            <w:rPr>
              <w:rFonts w:ascii="Palatino Linotype" w:hAnsi="Palatino Linotype" w:cs="Arial"/>
              <w:szCs w:val="20"/>
            </w:rPr>
            <w:t>Chimalhuacán</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41BCC16" w:rsidR="00E761C2" w:rsidRPr="00B4142F" w:rsidRDefault="00E761C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84209">
            <w:rPr>
              <w:rFonts w:ascii="Palatino Linotype" w:hAnsi="Palatino Linotype" w:cs="Arial"/>
              <w:bCs/>
              <w:sz w:val="24"/>
              <w:lang w:eastAsia="es-MX"/>
            </w:rPr>
            <w:t>3210</w:t>
          </w:r>
          <w:r>
            <w:rPr>
              <w:rFonts w:ascii="Palatino Linotype" w:hAnsi="Palatino Linotype" w:cs="Arial"/>
              <w:bCs/>
              <w:sz w:val="24"/>
              <w:lang w:eastAsia="es-MX"/>
            </w:rPr>
            <w:t>/INFOEM/IP/RR/2022</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A2F53A1" w:rsidR="00E761C2" w:rsidRPr="00F06FED" w:rsidRDefault="00B8769E" w:rsidP="007A3BB5">
          <w:pPr>
            <w:spacing w:after="120" w:line="256" w:lineRule="auto"/>
            <w:ind w:left="639" w:right="214"/>
            <w:jc w:val="both"/>
            <w:rPr>
              <w:rFonts w:ascii="Palatino Linotype" w:hAnsi="Palatino Linotype" w:cs="Arial"/>
            </w:rPr>
          </w:pPr>
          <w:r>
            <w:rPr>
              <w:rFonts w:ascii="Palatino Linotype" w:hAnsi="Palatino Linotype" w:cs="Arial"/>
            </w:rPr>
            <w:t>xxxxxxxxxxxxx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92DB5DF" w:rsidR="00E761C2" w:rsidRDefault="00E761C2"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784209">
            <w:rPr>
              <w:rFonts w:ascii="Palatino Linotype" w:hAnsi="Palatino Linotype" w:cs="Arial"/>
              <w:szCs w:val="20"/>
            </w:rPr>
            <w:t>Chimalhuacán</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8660D24"/>
    <w:multiLevelType w:val="hybridMultilevel"/>
    <w:tmpl w:val="EA9A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227687"/>
    <w:multiLevelType w:val="hybridMultilevel"/>
    <w:tmpl w:val="73C6F748"/>
    <w:lvl w:ilvl="0" w:tplc="32FC51B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8947D93"/>
    <w:multiLevelType w:val="hybridMultilevel"/>
    <w:tmpl w:val="6B2E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F14055"/>
    <w:multiLevelType w:val="hybridMultilevel"/>
    <w:tmpl w:val="59EADBE2"/>
    <w:lvl w:ilvl="0" w:tplc="DB9A32B2">
      <w:start w:val="5"/>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7924781">
    <w:abstractNumId w:val="3"/>
  </w:num>
  <w:num w:numId="2" w16cid:durableId="820121405">
    <w:abstractNumId w:val="14"/>
  </w:num>
  <w:num w:numId="3" w16cid:durableId="898177433">
    <w:abstractNumId w:val="8"/>
  </w:num>
  <w:num w:numId="4" w16cid:durableId="1930190096">
    <w:abstractNumId w:val="1"/>
  </w:num>
  <w:num w:numId="5" w16cid:durableId="1622685280">
    <w:abstractNumId w:val="11"/>
  </w:num>
  <w:num w:numId="6" w16cid:durableId="197133871">
    <w:abstractNumId w:val="7"/>
  </w:num>
  <w:num w:numId="7" w16cid:durableId="156768806">
    <w:abstractNumId w:val="2"/>
  </w:num>
  <w:num w:numId="8" w16cid:durableId="1977485142">
    <w:abstractNumId w:val="9"/>
  </w:num>
  <w:num w:numId="9" w16cid:durableId="334889272">
    <w:abstractNumId w:val="0"/>
  </w:num>
  <w:num w:numId="10" w16cid:durableId="1751658016">
    <w:abstractNumId w:val="6"/>
  </w:num>
  <w:num w:numId="11" w16cid:durableId="1239244471">
    <w:abstractNumId w:val="16"/>
  </w:num>
  <w:num w:numId="12" w16cid:durableId="1323316747">
    <w:abstractNumId w:val="10"/>
  </w:num>
  <w:num w:numId="13" w16cid:durableId="1592854192">
    <w:abstractNumId w:val="4"/>
  </w:num>
  <w:num w:numId="14" w16cid:durableId="446505983">
    <w:abstractNumId w:val="5"/>
  </w:num>
  <w:num w:numId="15" w16cid:durableId="1546332202">
    <w:abstractNumId w:val="13"/>
  </w:num>
  <w:num w:numId="16" w16cid:durableId="906064696">
    <w:abstractNumId w:val="15"/>
  </w:num>
  <w:num w:numId="17" w16cid:durableId="109571231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A66"/>
    <w:rsid w:val="00031B3B"/>
    <w:rsid w:val="0003281E"/>
    <w:rsid w:val="00032896"/>
    <w:rsid w:val="000329BE"/>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1E98"/>
    <w:rsid w:val="000A2E75"/>
    <w:rsid w:val="000A3486"/>
    <w:rsid w:val="000A46DE"/>
    <w:rsid w:val="000A46EB"/>
    <w:rsid w:val="000A5195"/>
    <w:rsid w:val="000A535D"/>
    <w:rsid w:val="000A5980"/>
    <w:rsid w:val="000A79DA"/>
    <w:rsid w:val="000A7EDC"/>
    <w:rsid w:val="000B03E0"/>
    <w:rsid w:val="000B1B9F"/>
    <w:rsid w:val="000B45EB"/>
    <w:rsid w:val="000B4B51"/>
    <w:rsid w:val="000B4D0F"/>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5673"/>
    <w:rsid w:val="00106372"/>
    <w:rsid w:val="00111DCD"/>
    <w:rsid w:val="00112791"/>
    <w:rsid w:val="00112C29"/>
    <w:rsid w:val="001132C2"/>
    <w:rsid w:val="00114CF9"/>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47E21"/>
    <w:rsid w:val="001507FF"/>
    <w:rsid w:val="0015142D"/>
    <w:rsid w:val="00151D16"/>
    <w:rsid w:val="00152AB2"/>
    <w:rsid w:val="00152C2B"/>
    <w:rsid w:val="00161298"/>
    <w:rsid w:val="00161FBE"/>
    <w:rsid w:val="00163DF4"/>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216B"/>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E0C3F"/>
    <w:rsid w:val="001E11BF"/>
    <w:rsid w:val="001E2C56"/>
    <w:rsid w:val="001E3960"/>
    <w:rsid w:val="001E5168"/>
    <w:rsid w:val="001E58D8"/>
    <w:rsid w:val="001E6631"/>
    <w:rsid w:val="001E78AA"/>
    <w:rsid w:val="001F2101"/>
    <w:rsid w:val="001F2360"/>
    <w:rsid w:val="001F3969"/>
    <w:rsid w:val="001F607C"/>
    <w:rsid w:val="001F61DA"/>
    <w:rsid w:val="00204420"/>
    <w:rsid w:val="00205ACD"/>
    <w:rsid w:val="002075A5"/>
    <w:rsid w:val="00210FC5"/>
    <w:rsid w:val="00212797"/>
    <w:rsid w:val="00212A9D"/>
    <w:rsid w:val="0021501E"/>
    <w:rsid w:val="00215192"/>
    <w:rsid w:val="0021530C"/>
    <w:rsid w:val="00215A5F"/>
    <w:rsid w:val="002205C0"/>
    <w:rsid w:val="00221889"/>
    <w:rsid w:val="00221AB3"/>
    <w:rsid w:val="002248AC"/>
    <w:rsid w:val="00226AF5"/>
    <w:rsid w:val="0023220E"/>
    <w:rsid w:val="0023373D"/>
    <w:rsid w:val="0023423C"/>
    <w:rsid w:val="002403C9"/>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B7BEA"/>
    <w:rsid w:val="002C07C4"/>
    <w:rsid w:val="002C1B76"/>
    <w:rsid w:val="002C3189"/>
    <w:rsid w:val="002C72D2"/>
    <w:rsid w:val="002D08E3"/>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7BA5"/>
    <w:rsid w:val="003412D2"/>
    <w:rsid w:val="0034179E"/>
    <w:rsid w:val="00341AC3"/>
    <w:rsid w:val="0034299B"/>
    <w:rsid w:val="003430A8"/>
    <w:rsid w:val="003442C8"/>
    <w:rsid w:val="003443B2"/>
    <w:rsid w:val="00345B43"/>
    <w:rsid w:val="0034605F"/>
    <w:rsid w:val="00346B14"/>
    <w:rsid w:val="003549DC"/>
    <w:rsid w:val="00361B9C"/>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0E4E"/>
    <w:rsid w:val="003D11E5"/>
    <w:rsid w:val="003D153C"/>
    <w:rsid w:val="003D305F"/>
    <w:rsid w:val="003D4806"/>
    <w:rsid w:val="003E0BC5"/>
    <w:rsid w:val="003E16E1"/>
    <w:rsid w:val="003E2624"/>
    <w:rsid w:val="003E34C9"/>
    <w:rsid w:val="003E4B54"/>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31DF7"/>
    <w:rsid w:val="00431FD9"/>
    <w:rsid w:val="00433507"/>
    <w:rsid w:val="00433652"/>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1E4"/>
    <w:rsid w:val="004E2371"/>
    <w:rsid w:val="004E6BE9"/>
    <w:rsid w:val="004E79A4"/>
    <w:rsid w:val="004F26CF"/>
    <w:rsid w:val="004F3264"/>
    <w:rsid w:val="004F3E8F"/>
    <w:rsid w:val="004F4792"/>
    <w:rsid w:val="004F4DF1"/>
    <w:rsid w:val="004F74F7"/>
    <w:rsid w:val="00502F50"/>
    <w:rsid w:val="00503655"/>
    <w:rsid w:val="00505759"/>
    <w:rsid w:val="00505784"/>
    <w:rsid w:val="0050578D"/>
    <w:rsid w:val="0051107C"/>
    <w:rsid w:val="00512F27"/>
    <w:rsid w:val="00513251"/>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4124"/>
    <w:rsid w:val="005A42D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C78F0"/>
    <w:rsid w:val="005D0901"/>
    <w:rsid w:val="005D16DD"/>
    <w:rsid w:val="005D2332"/>
    <w:rsid w:val="005D2B59"/>
    <w:rsid w:val="005D362F"/>
    <w:rsid w:val="005D370F"/>
    <w:rsid w:val="005D5217"/>
    <w:rsid w:val="005D5E8C"/>
    <w:rsid w:val="005E0768"/>
    <w:rsid w:val="005E17BC"/>
    <w:rsid w:val="005E4D7C"/>
    <w:rsid w:val="005E4EB4"/>
    <w:rsid w:val="005E54CA"/>
    <w:rsid w:val="005E63EA"/>
    <w:rsid w:val="005E6A46"/>
    <w:rsid w:val="005E7A49"/>
    <w:rsid w:val="005F048E"/>
    <w:rsid w:val="005F1408"/>
    <w:rsid w:val="005F1E0B"/>
    <w:rsid w:val="005F4BA7"/>
    <w:rsid w:val="005F57F0"/>
    <w:rsid w:val="005F7424"/>
    <w:rsid w:val="005F7D10"/>
    <w:rsid w:val="00600A14"/>
    <w:rsid w:val="00600FB9"/>
    <w:rsid w:val="006010C7"/>
    <w:rsid w:val="00602223"/>
    <w:rsid w:val="0060225F"/>
    <w:rsid w:val="0060242C"/>
    <w:rsid w:val="00606FDA"/>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29A5"/>
    <w:rsid w:val="0065450F"/>
    <w:rsid w:val="00655735"/>
    <w:rsid w:val="00660155"/>
    <w:rsid w:val="00661404"/>
    <w:rsid w:val="00661753"/>
    <w:rsid w:val="0066369C"/>
    <w:rsid w:val="006646AC"/>
    <w:rsid w:val="00664D5B"/>
    <w:rsid w:val="006700E1"/>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6FC2"/>
    <w:rsid w:val="0068792F"/>
    <w:rsid w:val="00690736"/>
    <w:rsid w:val="0069391E"/>
    <w:rsid w:val="00694735"/>
    <w:rsid w:val="00697281"/>
    <w:rsid w:val="00697492"/>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700E22"/>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8028A"/>
    <w:rsid w:val="007806CB"/>
    <w:rsid w:val="00780A54"/>
    <w:rsid w:val="007818E1"/>
    <w:rsid w:val="00781C64"/>
    <w:rsid w:val="00784209"/>
    <w:rsid w:val="007848FB"/>
    <w:rsid w:val="007851D5"/>
    <w:rsid w:val="00785698"/>
    <w:rsid w:val="0078693A"/>
    <w:rsid w:val="007900A4"/>
    <w:rsid w:val="007906E0"/>
    <w:rsid w:val="00794153"/>
    <w:rsid w:val="0079486A"/>
    <w:rsid w:val="00794E74"/>
    <w:rsid w:val="00794F80"/>
    <w:rsid w:val="0079666D"/>
    <w:rsid w:val="00797913"/>
    <w:rsid w:val="00797B4F"/>
    <w:rsid w:val="007A08CA"/>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21792"/>
    <w:rsid w:val="008230AE"/>
    <w:rsid w:val="00824DCD"/>
    <w:rsid w:val="00831D3F"/>
    <w:rsid w:val="00832986"/>
    <w:rsid w:val="00833DB5"/>
    <w:rsid w:val="00835692"/>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2A8B"/>
    <w:rsid w:val="008C2BCF"/>
    <w:rsid w:val="008C32A8"/>
    <w:rsid w:val="008C55A3"/>
    <w:rsid w:val="008C5EC3"/>
    <w:rsid w:val="008D06E0"/>
    <w:rsid w:val="008D1DFF"/>
    <w:rsid w:val="008D29A7"/>
    <w:rsid w:val="008D2F5B"/>
    <w:rsid w:val="008D7675"/>
    <w:rsid w:val="008E6375"/>
    <w:rsid w:val="008E7DB4"/>
    <w:rsid w:val="008F10A6"/>
    <w:rsid w:val="008F16D2"/>
    <w:rsid w:val="008F286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182D"/>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887"/>
    <w:rsid w:val="009B5F5A"/>
    <w:rsid w:val="009B7C61"/>
    <w:rsid w:val="009B7D7D"/>
    <w:rsid w:val="009C0DC9"/>
    <w:rsid w:val="009C2394"/>
    <w:rsid w:val="009C3793"/>
    <w:rsid w:val="009C451F"/>
    <w:rsid w:val="009C4535"/>
    <w:rsid w:val="009C5075"/>
    <w:rsid w:val="009C5E96"/>
    <w:rsid w:val="009C726D"/>
    <w:rsid w:val="009D1B1E"/>
    <w:rsid w:val="009D3697"/>
    <w:rsid w:val="009D4F35"/>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11CC"/>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746"/>
    <w:rsid w:val="00A97D27"/>
    <w:rsid w:val="00AA12D0"/>
    <w:rsid w:val="00AA1687"/>
    <w:rsid w:val="00AA285C"/>
    <w:rsid w:val="00AA4325"/>
    <w:rsid w:val="00AA50AC"/>
    <w:rsid w:val="00AA5D62"/>
    <w:rsid w:val="00AB14BD"/>
    <w:rsid w:val="00AB1D6A"/>
    <w:rsid w:val="00AB3710"/>
    <w:rsid w:val="00AB428A"/>
    <w:rsid w:val="00AB4B0F"/>
    <w:rsid w:val="00AB4FA1"/>
    <w:rsid w:val="00AB65D4"/>
    <w:rsid w:val="00AB6C3B"/>
    <w:rsid w:val="00AC0516"/>
    <w:rsid w:val="00AC0D96"/>
    <w:rsid w:val="00AC2A55"/>
    <w:rsid w:val="00AC48E0"/>
    <w:rsid w:val="00AC6189"/>
    <w:rsid w:val="00AC7A73"/>
    <w:rsid w:val="00AC7C82"/>
    <w:rsid w:val="00AD1553"/>
    <w:rsid w:val="00AD25F0"/>
    <w:rsid w:val="00AD2757"/>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72A"/>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CC9"/>
    <w:rsid w:val="00B8738D"/>
    <w:rsid w:val="00B8769E"/>
    <w:rsid w:val="00B91F0B"/>
    <w:rsid w:val="00B9223B"/>
    <w:rsid w:val="00B92D47"/>
    <w:rsid w:val="00B961A5"/>
    <w:rsid w:val="00BA0E4C"/>
    <w:rsid w:val="00BA18D5"/>
    <w:rsid w:val="00BA1FC4"/>
    <w:rsid w:val="00BA202D"/>
    <w:rsid w:val="00BA49CC"/>
    <w:rsid w:val="00BA4D1F"/>
    <w:rsid w:val="00BA7AD1"/>
    <w:rsid w:val="00BB0B9D"/>
    <w:rsid w:val="00BB1C32"/>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2D6"/>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812"/>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028D"/>
    <w:rsid w:val="00CD7178"/>
    <w:rsid w:val="00CE2ADF"/>
    <w:rsid w:val="00CE33FC"/>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CDD"/>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CCE"/>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7977"/>
    <w:rsid w:val="00DD7E98"/>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3986"/>
    <w:rsid w:val="00E25156"/>
    <w:rsid w:val="00E25242"/>
    <w:rsid w:val="00E253F6"/>
    <w:rsid w:val="00E25AAC"/>
    <w:rsid w:val="00E2730D"/>
    <w:rsid w:val="00E279B9"/>
    <w:rsid w:val="00E30CA9"/>
    <w:rsid w:val="00E31807"/>
    <w:rsid w:val="00E33AAA"/>
    <w:rsid w:val="00E33C53"/>
    <w:rsid w:val="00E33CB8"/>
    <w:rsid w:val="00E33F0E"/>
    <w:rsid w:val="00E34E89"/>
    <w:rsid w:val="00E36B77"/>
    <w:rsid w:val="00E36C8F"/>
    <w:rsid w:val="00E371EC"/>
    <w:rsid w:val="00E37EB7"/>
    <w:rsid w:val="00E404C5"/>
    <w:rsid w:val="00E40A10"/>
    <w:rsid w:val="00E42206"/>
    <w:rsid w:val="00E42923"/>
    <w:rsid w:val="00E42DA5"/>
    <w:rsid w:val="00E44B8D"/>
    <w:rsid w:val="00E51EF9"/>
    <w:rsid w:val="00E523B5"/>
    <w:rsid w:val="00E54816"/>
    <w:rsid w:val="00E5512E"/>
    <w:rsid w:val="00E556B6"/>
    <w:rsid w:val="00E55E60"/>
    <w:rsid w:val="00E56594"/>
    <w:rsid w:val="00E578DF"/>
    <w:rsid w:val="00E57D18"/>
    <w:rsid w:val="00E605C2"/>
    <w:rsid w:val="00E6129C"/>
    <w:rsid w:val="00E61E5F"/>
    <w:rsid w:val="00E64326"/>
    <w:rsid w:val="00E644A0"/>
    <w:rsid w:val="00E669E6"/>
    <w:rsid w:val="00E67395"/>
    <w:rsid w:val="00E72707"/>
    <w:rsid w:val="00E72AE3"/>
    <w:rsid w:val="00E7349C"/>
    <w:rsid w:val="00E73B51"/>
    <w:rsid w:val="00E75790"/>
    <w:rsid w:val="00E761C2"/>
    <w:rsid w:val="00E80180"/>
    <w:rsid w:val="00E80E9E"/>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E6C"/>
    <w:rsid w:val="00ED28B3"/>
    <w:rsid w:val="00ED3C5C"/>
    <w:rsid w:val="00ED3DE9"/>
    <w:rsid w:val="00ED4B06"/>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6275"/>
    <w:rsid w:val="00F06472"/>
    <w:rsid w:val="00F123EC"/>
    <w:rsid w:val="00F14E6B"/>
    <w:rsid w:val="00F1508F"/>
    <w:rsid w:val="00F15B72"/>
    <w:rsid w:val="00F16331"/>
    <w:rsid w:val="00F16803"/>
    <w:rsid w:val="00F22566"/>
    <w:rsid w:val="00F22963"/>
    <w:rsid w:val="00F2380A"/>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4D2"/>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93190024">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325B1-0843-4071-8795-67D552F6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5144</Words>
  <Characters>28296</Characters>
  <Application>Microsoft Office Word</Application>
  <DocSecurity>0</DocSecurity>
  <Lines>235</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2022-06-01T03:08:00Z</dcterms:created>
  <dcterms:modified xsi:type="dcterms:W3CDTF">2022-06-01T03:09:00Z</dcterms:modified>
</cp:coreProperties>
</file>