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11745167" w:rsidR="00662C69" w:rsidRPr="005003CF" w:rsidRDefault="009B11D6" w:rsidP="00B31E90">
      <w:pPr>
        <w:tabs>
          <w:tab w:val="left" w:pos="3465"/>
        </w:tabs>
        <w:spacing w:line="360" w:lineRule="auto"/>
        <w:jc w:val="both"/>
        <w:rPr>
          <w:rFonts w:ascii="Palatino Linotype" w:hAnsi="Palatino Linotype"/>
          <w:color w:val="000000" w:themeColor="text1"/>
        </w:rPr>
      </w:pPr>
      <w:r w:rsidRPr="005003CF">
        <w:rPr>
          <w:rFonts w:ascii="Palatino Linotype" w:hAnsi="Palatino Linotype"/>
          <w:color w:val="000000" w:themeColor="text1"/>
        </w:rPr>
        <w:t>R</w:t>
      </w:r>
      <w:r w:rsidR="00662C69" w:rsidRPr="005003CF">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5003CF">
        <w:rPr>
          <w:rFonts w:ascii="Palatino Linotype" w:hAnsi="Palatino Linotype"/>
          <w:color w:val="000000" w:themeColor="text1"/>
        </w:rPr>
        <w:t>icipios, con</w:t>
      </w:r>
      <w:r w:rsidR="00662C69" w:rsidRPr="005003CF">
        <w:rPr>
          <w:rFonts w:ascii="Palatino Linotype" w:hAnsi="Palatino Linotype"/>
          <w:color w:val="000000" w:themeColor="text1"/>
        </w:rPr>
        <w:t xml:space="preserve"> </w:t>
      </w:r>
      <w:r w:rsidR="00485DB6" w:rsidRPr="005003CF">
        <w:rPr>
          <w:rFonts w:ascii="Palatino Linotype" w:hAnsi="Palatino Linotype"/>
          <w:color w:val="000000" w:themeColor="text1"/>
        </w:rPr>
        <w:t xml:space="preserve">domicilio </w:t>
      </w:r>
      <w:r w:rsidR="00662C69" w:rsidRPr="005003CF">
        <w:rPr>
          <w:rFonts w:ascii="Palatino Linotype" w:hAnsi="Palatino Linotype"/>
          <w:color w:val="000000" w:themeColor="text1"/>
        </w:rPr>
        <w:t xml:space="preserve">en Metepec, Estado de México; de </w:t>
      </w:r>
      <w:r w:rsidR="005003CF" w:rsidRPr="005003CF">
        <w:rPr>
          <w:rFonts w:ascii="Palatino Linotype" w:hAnsi="Palatino Linotype"/>
          <w:color w:val="000000" w:themeColor="text1"/>
        </w:rPr>
        <w:t>veintisiete (27</w:t>
      </w:r>
      <w:r w:rsidR="006458C0" w:rsidRPr="005003CF">
        <w:rPr>
          <w:rFonts w:ascii="Palatino Linotype" w:hAnsi="Palatino Linotype"/>
          <w:color w:val="000000" w:themeColor="text1"/>
        </w:rPr>
        <w:t>) de abril</w:t>
      </w:r>
      <w:r w:rsidR="00270A67" w:rsidRPr="005003CF">
        <w:rPr>
          <w:rFonts w:ascii="Palatino Linotype" w:hAnsi="Palatino Linotype"/>
          <w:color w:val="000000" w:themeColor="text1"/>
        </w:rPr>
        <w:t xml:space="preserve"> de dos mil veintidós</w:t>
      </w:r>
      <w:r w:rsidR="00662C69" w:rsidRPr="005003CF">
        <w:rPr>
          <w:rFonts w:ascii="Palatino Linotype" w:hAnsi="Palatino Linotype"/>
          <w:color w:val="000000" w:themeColor="text1"/>
        </w:rPr>
        <w:t>.</w:t>
      </w:r>
    </w:p>
    <w:p w14:paraId="1181C59D" w14:textId="77777777" w:rsidR="00B31E90" w:rsidRPr="005003CF" w:rsidRDefault="00B31E90" w:rsidP="00B31E90">
      <w:pPr>
        <w:tabs>
          <w:tab w:val="left" w:pos="3465"/>
        </w:tabs>
        <w:spacing w:line="360" w:lineRule="auto"/>
        <w:jc w:val="both"/>
        <w:rPr>
          <w:rFonts w:ascii="Palatino Linotype" w:hAnsi="Palatino Linotype"/>
          <w:color w:val="000000" w:themeColor="text1"/>
        </w:rPr>
      </w:pPr>
    </w:p>
    <w:p w14:paraId="04F87235" w14:textId="2BC88896" w:rsidR="005F0007" w:rsidRPr="005003CF" w:rsidRDefault="00662C69" w:rsidP="00B31E90">
      <w:pPr>
        <w:spacing w:line="360" w:lineRule="auto"/>
        <w:jc w:val="both"/>
        <w:rPr>
          <w:rFonts w:ascii="Palatino Linotype" w:eastAsia="Times New Roman" w:hAnsi="Palatino Linotype" w:cs="Times New Roman"/>
          <w:color w:val="000000" w:themeColor="text1"/>
        </w:rPr>
      </w:pPr>
      <w:r w:rsidRPr="005003CF">
        <w:rPr>
          <w:rFonts w:ascii="Palatino Linotype" w:hAnsi="Palatino Linotype"/>
          <w:b/>
          <w:color w:val="000000" w:themeColor="text1"/>
        </w:rPr>
        <w:t>VISTO</w:t>
      </w:r>
      <w:r w:rsidRPr="005003CF">
        <w:rPr>
          <w:rFonts w:ascii="Palatino Linotype" w:hAnsi="Palatino Linotype"/>
          <w:color w:val="000000" w:themeColor="text1"/>
        </w:rPr>
        <w:t xml:space="preserve"> el expediente electrónico for</w:t>
      </w:r>
      <w:r w:rsidR="00D37494" w:rsidRPr="005003CF">
        <w:rPr>
          <w:rFonts w:ascii="Palatino Linotype" w:hAnsi="Palatino Linotype"/>
          <w:color w:val="000000" w:themeColor="text1"/>
        </w:rPr>
        <w:t>mado con motivo del</w:t>
      </w:r>
      <w:r w:rsidRPr="005003CF">
        <w:rPr>
          <w:rFonts w:ascii="Palatino Linotype" w:hAnsi="Palatino Linotype"/>
          <w:color w:val="000000" w:themeColor="text1"/>
        </w:rPr>
        <w:t xml:space="preserve"> recurso de revisión </w:t>
      </w:r>
      <w:r w:rsidR="00A66149" w:rsidRPr="005003CF">
        <w:rPr>
          <w:rFonts w:ascii="Palatino Linotype" w:hAnsi="Palatino Linotype"/>
          <w:b/>
          <w:bCs/>
          <w:color w:val="000000" w:themeColor="text1"/>
        </w:rPr>
        <w:t>00518/INFOEM/IP/RR/2022</w:t>
      </w:r>
      <w:r w:rsidR="005F1362" w:rsidRPr="005003CF">
        <w:rPr>
          <w:rFonts w:ascii="Palatino Linotype" w:eastAsia="Times New Roman" w:hAnsi="Palatino Linotype" w:cs="Arial"/>
          <w:bCs/>
          <w:color w:val="000000" w:themeColor="text1"/>
        </w:rPr>
        <w:t xml:space="preserve">, </w:t>
      </w:r>
      <w:r w:rsidR="006B31E7" w:rsidRPr="005003CF">
        <w:rPr>
          <w:rFonts w:ascii="Palatino Linotype" w:eastAsia="Times New Roman" w:hAnsi="Palatino Linotype" w:cs="Times New Roman"/>
          <w:color w:val="000000" w:themeColor="text1"/>
        </w:rPr>
        <w:t>interpuesto por</w:t>
      </w:r>
      <w:r w:rsidR="0078249C" w:rsidRPr="005003CF">
        <w:rPr>
          <w:rFonts w:ascii="Palatino Linotype" w:eastAsia="Times New Roman" w:hAnsi="Palatino Linotype" w:cs="Times New Roman"/>
          <w:color w:val="000000" w:themeColor="text1"/>
        </w:rPr>
        <w:t xml:space="preserve"> </w:t>
      </w:r>
      <w:r w:rsidR="001F4255">
        <w:rPr>
          <w:rFonts w:ascii="Palatino Linotype" w:eastAsia="Times New Roman" w:hAnsi="Palatino Linotype" w:cs="Times New Roman"/>
          <w:b/>
          <w:bCs/>
          <w:iCs/>
          <w:color w:val="000000" w:themeColor="text1"/>
        </w:rPr>
        <w:t xml:space="preserve">XXXXXX </w:t>
      </w:r>
      <w:proofErr w:type="spellStart"/>
      <w:r w:rsidR="001F4255">
        <w:rPr>
          <w:rFonts w:ascii="Palatino Linotype" w:eastAsia="Times New Roman" w:hAnsi="Palatino Linotype" w:cs="Times New Roman"/>
          <w:b/>
          <w:bCs/>
          <w:iCs/>
          <w:color w:val="000000" w:themeColor="text1"/>
        </w:rPr>
        <w:t>XXXXXX</w:t>
      </w:r>
      <w:proofErr w:type="spellEnd"/>
      <w:r w:rsidR="001F4255">
        <w:rPr>
          <w:rFonts w:ascii="Palatino Linotype" w:eastAsia="Times New Roman" w:hAnsi="Palatino Linotype" w:cs="Times New Roman"/>
          <w:b/>
          <w:bCs/>
          <w:iCs/>
          <w:color w:val="000000" w:themeColor="text1"/>
        </w:rPr>
        <w:t xml:space="preserve"> XXXX</w:t>
      </w:r>
      <w:r w:rsidR="00E647FF" w:rsidRPr="005003CF">
        <w:rPr>
          <w:rFonts w:ascii="Palatino Linotype" w:eastAsia="Times New Roman" w:hAnsi="Palatino Linotype" w:cs="Times New Roman"/>
          <w:color w:val="000000" w:themeColor="text1"/>
        </w:rPr>
        <w:t>,</w:t>
      </w:r>
      <w:r w:rsidR="0078249C" w:rsidRPr="005003CF">
        <w:rPr>
          <w:rFonts w:ascii="Palatino Linotype" w:eastAsia="Times New Roman" w:hAnsi="Palatino Linotype" w:cs="Times New Roman"/>
          <w:color w:val="000000" w:themeColor="text1"/>
        </w:rPr>
        <w:t xml:space="preserve"> </w:t>
      </w:r>
      <w:r w:rsidR="002B4277" w:rsidRPr="005003CF">
        <w:rPr>
          <w:rFonts w:ascii="Palatino Linotype" w:eastAsia="Times New Roman" w:hAnsi="Palatino Linotype" w:cs="Times New Roman"/>
          <w:color w:val="000000" w:themeColor="text1"/>
        </w:rPr>
        <w:t>en</w:t>
      </w:r>
      <w:r w:rsidR="0078249C" w:rsidRPr="005003CF">
        <w:rPr>
          <w:rFonts w:ascii="Palatino Linotype" w:eastAsia="Times New Roman" w:hAnsi="Palatino Linotype" w:cs="Times New Roman"/>
          <w:color w:val="000000" w:themeColor="text1"/>
        </w:rPr>
        <w:t xml:space="preserve"> </w:t>
      </w:r>
      <w:r w:rsidR="00E647FF" w:rsidRPr="005003CF">
        <w:rPr>
          <w:rFonts w:ascii="Palatino Linotype" w:eastAsia="Times New Roman" w:hAnsi="Palatino Linotype" w:cs="Times New Roman"/>
          <w:color w:val="000000" w:themeColor="text1"/>
        </w:rPr>
        <w:t>lo</w:t>
      </w:r>
      <w:r w:rsidR="0078249C" w:rsidRPr="005003CF">
        <w:rPr>
          <w:rFonts w:ascii="Palatino Linotype" w:eastAsia="Times New Roman" w:hAnsi="Palatino Linotype" w:cs="Times New Roman"/>
          <w:color w:val="000000" w:themeColor="text1"/>
        </w:rPr>
        <w:t xml:space="preserve"> </w:t>
      </w:r>
      <w:r w:rsidR="00E647FF" w:rsidRPr="005003CF">
        <w:rPr>
          <w:rFonts w:ascii="Palatino Linotype" w:eastAsia="Times New Roman" w:hAnsi="Palatino Linotype" w:cs="Times New Roman"/>
          <w:color w:val="000000" w:themeColor="text1"/>
        </w:rPr>
        <w:t>sucesivo</w:t>
      </w:r>
      <w:r w:rsidR="002B4277" w:rsidRPr="005003CF">
        <w:rPr>
          <w:rFonts w:ascii="Palatino Linotype" w:eastAsia="Times New Roman" w:hAnsi="Palatino Linotype" w:cs="Times New Roman"/>
          <w:color w:val="000000" w:themeColor="text1"/>
        </w:rPr>
        <w:t>,</w:t>
      </w:r>
      <w:r w:rsidR="00396F5D" w:rsidRPr="005003CF">
        <w:rPr>
          <w:rFonts w:ascii="Palatino Linotype" w:eastAsia="Times New Roman" w:hAnsi="Palatino Linotype" w:cs="Times New Roman"/>
          <w:color w:val="000000" w:themeColor="text1"/>
        </w:rPr>
        <w:t xml:space="preserve"> </w:t>
      </w:r>
      <w:r w:rsidR="00AF31FE" w:rsidRPr="005003CF">
        <w:rPr>
          <w:rFonts w:ascii="Palatino Linotype" w:eastAsia="Times New Roman" w:hAnsi="Palatino Linotype" w:cs="Times New Roman"/>
          <w:color w:val="000000" w:themeColor="text1"/>
        </w:rPr>
        <w:t>el</w:t>
      </w:r>
      <w:r w:rsidR="002B4277" w:rsidRPr="005003CF">
        <w:rPr>
          <w:rFonts w:ascii="Palatino Linotype" w:eastAsia="Times New Roman" w:hAnsi="Palatino Linotype" w:cs="Times New Roman"/>
          <w:color w:val="000000" w:themeColor="text1"/>
        </w:rPr>
        <w:t xml:space="preserve"> </w:t>
      </w:r>
      <w:r w:rsidR="006B31E7" w:rsidRPr="005003CF">
        <w:rPr>
          <w:rFonts w:ascii="Palatino Linotype" w:eastAsia="Times New Roman" w:hAnsi="Palatino Linotype" w:cs="Times New Roman"/>
          <w:b/>
          <w:bCs/>
          <w:color w:val="000000" w:themeColor="text1"/>
        </w:rPr>
        <w:t>RECURRENTE</w:t>
      </w:r>
      <w:r w:rsidR="00E647FF" w:rsidRPr="005003CF">
        <w:rPr>
          <w:rFonts w:ascii="Palatino Linotype" w:eastAsia="Times New Roman" w:hAnsi="Palatino Linotype" w:cs="Arial"/>
          <w:color w:val="000000" w:themeColor="text1"/>
        </w:rPr>
        <w:t>;</w:t>
      </w:r>
      <w:r w:rsidR="005F1362" w:rsidRPr="005003CF">
        <w:rPr>
          <w:rFonts w:ascii="Palatino Linotype" w:eastAsia="Times New Roman" w:hAnsi="Palatino Linotype" w:cs="Arial"/>
          <w:color w:val="000000" w:themeColor="text1"/>
        </w:rPr>
        <w:t xml:space="preserve"> en contra de la respuesta del</w:t>
      </w:r>
      <w:r w:rsidR="002C1007" w:rsidRPr="005003CF">
        <w:rPr>
          <w:rFonts w:ascii="Palatino Linotype" w:eastAsia="Times New Roman" w:hAnsi="Palatino Linotype" w:cs="Arial"/>
          <w:color w:val="000000" w:themeColor="text1"/>
        </w:rPr>
        <w:t xml:space="preserve"> </w:t>
      </w:r>
      <w:r w:rsidR="00A66149" w:rsidRPr="005003CF">
        <w:rPr>
          <w:rFonts w:ascii="Palatino Linotype" w:eastAsia="Times New Roman" w:hAnsi="Palatino Linotype" w:cs="Arial"/>
          <w:b/>
          <w:color w:val="000000" w:themeColor="text1"/>
        </w:rPr>
        <w:t>Ayuntamiento de Aculco</w:t>
      </w:r>
      <w:r w:rsidR="009572EE" w:rsidRPr="005003CF">
        <w:rPr>
          <w:rFonts w:ascii="Palatino Linotype" w:eastAsia="Calibri" w:hAnsi="Palatino Linotype" w:cs="Arial"/>
          <w:color w:val="000000" w:themeColor="text1"/>
          <w:lang w:val="es-ES"/>
        </w:rPr>
        <w:t>,</w:t>
      </w:r>
      <w:r w:rsidR="005F1362" w:rsidRPr="005003CF">
        <w:rPr>
          <w:rFonts w:ascii="Palatino Linotype" w:eastAsia="Calibri" w:hAnsi="Palatino Linotype" w:cs="Arial"/>
          <w:color w:val="000000" w:themeColor="text1"/>
          <w:lang w:val="es-ES"/>
        </w:rPr>
        <w:t xml:space="preserve"> </w:t>
      </w:r>
      <w:r w:rsidR="005F1362" w:rsidRPr="005003CF">
        <w:rPr>
          <w:rFonts w:ascii="Palatino Linotype" w:eastAsia="Times New Roman" w:hAnsi="Palatino Linotype" w:cs="Times New Roman"/>
          <w:color w:val="000000" w:themeColor="text1"/>
        </w:rPr>
        <w:t xml:space="preserve">en </w:t>
      </w:r>
      <w:r w:rsidR="00C31E8F" w:rsidRPr="005003CF">
        <w:rPr>
          <w:rFonts w:ascii="Palatino Linotype" w:eastAsia="Times New Roman" w:hAnsi="Palatino Linotype" w:cs="Times New Roman"/>
          <w:color w:val="000000" w:themeColor="text1"/>
        </w:rPr>
        <w:t>adelante</w:t>
      </w:r>
      <w:r w:rsidR="005F1362" w:rsidRPr="005003CF">
        <w:rPr>
          <w:rFonts w:ascii="Palatino Linotype" w:eastAsia="Times New Roman" w:hAnsi="Palatino Linotype" w:cs="Times New Roman"/>
          <w:color w:val="000000" w:themeColor="text1"/>
        </w:rPr>
        <w:t xml:space="preserve"> el</w:t>
      </w:r>
      <w:r w:rsidR="005F1362" w:rsidRPr="005003CF">
        <w:rPr>
          <w:rFonts w:ascii="Palatino Linotype" w:eastAsia="Times New Roman" w:hAnsi="Palatino Linotype" w:cs="Times New Roman"/>
          <w:b/>
          <w:color w:val="000000" w:themeColor="text1"/>
        </w:rPr>
        <w:t xml:space="preserve"> SUJETO OBLIGADO</w:t>
      </w:r>
      <w:r w:rsidR="005F1362" w:rsidRPr="005003CF">
        <w:rPr>
          <w:rFonts w:ascii="Palatino Linotype" w:eastAsia="Times New Roman" w:hAnsi="Palatino Linotype" w:cs="Times New Roman"/>
          <w:bCs/>
          <w:color w:val="000000" w:themeColor="text1"/>
        </w:rPr>
        <w:t>,</w:t>
      </w:r>
      <w:r w:rsidR="005F1362" w:rsidRPr="005003CF">
        <w:rPr>
          <w:rFonts w:ascii="Palatino Linotype" w:eastAsia="Times New Roman" w:hAnsi="Palatino Linotype" w:cs="Times New Roman"/>
          <w:b/>
          <w:color w:val="000000" w:themeColor="text1"/>
        </w:rPr>
        <w:t xml:space="preserve"> </w:t>
      </w:r>
      <w:r w:rsidR="005F1362" w:rsidRPr="005003CF">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5003CF" w:rsidRDefault="009A593A" w:rsidP="00B31E90">
      <w:pPr>
        <w:spacing w:line="360" w:lineRule="auto"/>
        <w:jc w:val="both"/>
        <w:rPr>
          <w:rFonts w:ascii="Palatino Linotype" w:hAnsi="Palatino Linotype"/>
          <w:b/>
          <w:color w:val="000000" w:themeColor="text1"/>
        </w:rPr>
      </w:pPr>
    </w:p>
    <w:p w14:paraId="769E1410" w14:textId="5740327F" w:rsidR="00587366" w:rsidRPr="005003CF" w:rsidRDefault="00662C69" w:rsidP="00B31E90">
      <w:pPr>
        <w:pStyle w:val="Ttulo1"/>
        <w:spacing w:before="0" w:line="360" w:lineRule="auto"/>
        <w:jc w:val="center"/>
        <w:rPr>
          <w:b/>
          <w:color w:val="000000" w:themeColor="text1"/>
        </w:rPr>
      </w:pPr>
      <w:bookmarkStart w:id="0" w:name="_Toc461555884"/>
      <w:bookmarkStart w:id="1" w:name="_Toc466371847"/>
      <w:bookmarkStart w:id="2" w:name="_Toc96002399"/>
      <w:r w:rsidRPr="005003CF">
        <w:rPr>
          <w:b/>
          <w:color w:val="000000" w:themeColor="text1"/>
        </w:rPr>
        <w:t>ANTECEDENTES</w:t>
      </w:r>
      <w:bookmarkEnd w:id="0"/>
      <w:bookmarkEnd w:id="1"/>
      <w:bookmarkEnd w:id="2"/>
    </w:p>
    <w:p w14:paraId="5672105D" w14:textId="77777777" w:rsidR="00B31E90" w:rsidRPr="005003CF"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7AF4D5CB" w:rsidR="00D9392E" w:rsidRPr="005003CF"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003CF">
        <w:rPr>
          <w:rFonts w:ascii="Palatino Linotype" w:eastAsia="Calibri" w:hAnsi="Palatino Linotype" w:cs="Arial"/>
          <w:color w:val="000000" w:themeColor="text1"/>
          <w:lang w:val="es-ES"/>
        </w:rPr>
        <w:t>El</w:t>
      </w:r>
      <w:r w:rsidR="00D9392E" w:rsidRPr="005003CF">
        <w:rPr>
          <w:rFonts w:ascii="Palatino Linotype" w:eastAsia="Calibri" w:hAnsi="Palatino Linotype" w:cs="Arial"/>
          <w:color w:val="000000" w:themeColor="text1"/>
          <w:lang w:val="es-ES"/>
        </w:rPr>
        <w:t xml:space="preserve"> </w:t>
      </w:r>
      <w:r w:rsidR="00597651" w:rsidRPr="005003CF">
        <w:rPr>
          <w:rFonts w:ascii="Palatino Linotype" w:eastAsia="Calibri" w:hAnsi="Palatino Linotype" w:cs="Arial"/>
          <w:color w:val="000000" w:themeColor="text1"/>
          <w:lang w:val="es-ES"/>
        </w:rPr>
        <w:t>treinta y uno (31</w:t>
      </w:r>
      <w:r w:rsidR="00AF31FE" w:rsidRPr="005003CF">
        <w:rPr>
          <w:rFonts w:ascii="Palatino Linotype" w:eastAsia="Calibri" w:hAnsi="Palatino Linotype" w:cs="Arial"/>
          <w:color w:val="000000" w:themeColor="text1"/>
          <w:lang w:val="es-ES"/>
        </w:rPr>
        <w:t>) de enero de dos mil veintidós</w:t>
      </w:r>
      <w:r w:rsidR="005F1362" w:rsidRPr="005003CF">
        <w:rPr>
          <w:rFonts w:ascii="Palatino Linotype" w:eastAsia="Calibri" w:hAnsi="Palatino Linotype" w:cs="Arial"/>
          <w:color w:val="000000" w:themeColor="text1"/>
          <w:lang w:val="es-ES"/>
        </w:rPr>
        <w:t xml:space="preserve">, </w:t>
      </w:r>
      <w:r w:rsidR="00396F5D" w:rsidRPr="005003CF">
        <w:rPr>
          <w:rFonts w:ascii="Palatino Linotype" w:hAnsi="Palatino Linotype"/>
          <w:color w:val="000000" w:themeColor="text1"/>
        </w:rPr>
        <w:t>se</w:t>
      </w:r>
      <w:r w:rsidR="005F1362" w:rsidRPr="005003CF">
        <w:rPr>
          <w:rFonts w:ascii="Palatino Linotype" w:hAnsi="Palatino Linotype"/>
          <w:color w:val="000000" w:themeColor="text1"/>
        </w:rPr>
        <w:t xml:space="preserve"> presentó</w:t>
      </w:r>
      <w:r w:rsidR="002B4277" w:rsidRPr="005003CF">
        <w:rPr>
          <w:rFonts w:ascii="Palatino Linotype" w:hAnsi="Palatino Linotype"/>
          <w:color w:val="000000" w:themeColor="text1"/>
        </w:rPr>
        <w:t xml:space="preserve"> a través de</w:t>
      </w:r>
      <w:r w:rsidR="00AF31FE" w:rsidRPr="005003CF">
        <w:rPr>
          <w:rFonts w:ascii="Palatino Linotype" w:hAnsi="Palatino Linotype"/>
          <w:color w:val="000000" w:themeColor="text1"/>
        </w:rPr>
        <w:t xml:space="preserve"> </w:t>
      </w:r>
      <w:r w:rsidR="002B4277" w:rsidRPr="005003CF">
        <w:rPr>
          <w:rFonts w:ascii="Palatino Linotype" w:hAnsi="Palatino Linotype"/>
          <w:color w:val="000000" w:themeColor="text1"/>
        </w:rPr>
        <w:t>l</w:t>
      </w:r>
      <w:r w:rsidR="00AF31FE" w:rsidRPr="005003CF">
        <w:rPr>
          <w:rFonts w:ascii="Palatino Linotype" w:hAnsi="Palatino Linotype"/>
          <w:color w:val="000000" w:themeColor="text1"/>
        </w:rPr>
        <w:t>a Plataforma Nacional de Transparencia (PNT), vinculada al</w:t>
      </w:r>
      <w:r w:rsidR="002B4277" w:rsidRPr="005003CF">
        <w:rPr>
          <w:rFonts w:ascii="Palatino Linotype" w:hAnsi="Palatino Linotype"/>
          <w:color w:val="000000" w:themeColor="text1"/>
        </w:rPr>
        <w:t xml:space="preserve"> Sistema de Acceso a la Información Mexiquense</w:t>
      </w:r>
      <w:r w:rsidR="005F1362" w:rsidRPr="005003CF">
        <w:rPr>
          <w:rFonts w:ascii="Palatino Linotype" w:hAnsi="Palatino Linotype"/>
          <w:color w:val="000000" w:themeColor="text1"/>
        </w:rPr>
        <w:t xml:space="preserve"> </w:t>
      </w:r>
      <w:r w:rsidR="002B4277" w:rsidRPr="005003CF">
        <w:rPr>
          <w:rFonts w:ascii="Palatino Linotype" w:hAnsi="Palatino Linotype"/>
          <w:color w:val="000000" w:themeColor="text1"/>
        </w:rPr>
        <w:t>(</w:t>
      </w:r>
      <w:r w:rsidR="00396F5D" w:rsidRPr="005003CF">
        <w:rPr>
          <w:rFonts w:ascii="Palatino Linotype" w:hAnsi="Palatino Linotype"/>
          <w:bCs/>
          <w:color w:val="000000" w:themeColor="text1"/>
        </w:rPr>
        <w:t>SAIMEX</w:t>
      </w:r>
      <w:r w:rsidR="002B4277" w:rsidRPr="005003CF">
        <w:rPr>
          <w:rFonts w:ascii="Palatino Linotype" w:hAnsi="Palatino Linotype"/>
          <w:bCs/>
          <w:color w:val="000000" w:themeColor="text1"/>
        </w:rPr>
        <w:t>)</w:t>
      </w:r>
      <w:r w:rsidR="00AF31FE" w:rsidRPr="005003CF">
        <w:rPr>
          <w:rFonts w:ascii="Palatino Linotype" w:hAnsi="Palatino Linotype"/>
          <w:bCs/>
          <w:color w:val="000000" w:themeColor="text1"/>
        </w:rPr>
        <w:t>,</w:t>
      </w:r>
      <w:r w:rsidR="005F1362" w:rsidRPr="005003CF">
        <w:rPr>
          <w:rFonts w:ascii="Palatino Linotype" w:eastAsia="Calibri" w:hAnsi="Palatino Linotype" w:cs="Arial"/>
          <w:color w:val="000000" w:themeColor="text1"/>
          <w:lang w:val="es-ES"/>
        </w:rPr>
        <w:t xml:space="preserve"> la solicitud de información pública registrada con el número</w:t>
      </w:r>
      <w:r w:rsidR="005F1362" w:rsidRPr="005003CF">
        <w:rPr>
          <w:rFonts w:ascii="Palatino Linotype" w:hAnsi="Palatino Linotype"/>
          <w:b/>
          <w:bCs/>
          <w:color w:val="000000" w:themeColor="text1"/>
        </w:rPr>
        <w:t xml:space="preserve"> </w:t>
      </w:r>
      <w:r w:rsidR="00A66149" w:rsidRPr="005003CF">
        <w:rPr>
          <w:rFonts w:ascii="Palatino Linotype" w:hAnsi="Palatino Linotype"/>
          <w:b/>
          <w:bCs/>
          <w:color w:val="000000" w:themeColor="text1"/>
        </w:rPr>
        <w:t>00016/ACULCO/IP/2022</w:t>
      </w:r>
      <w:r w:rsidR="005F1362" w:rsidRPr="005003CF">
        <w:rPr>
          <w:rFonts w:ascii="Palatino Linotype" w:hAnsi="Palatino Linotype"/>
          <w:b/>
          <w:bCs/>
          <w:color w:val="000000" w:themeColor="text1"/>
        </w:rPr>
        <w:t>,</w:t>
      </w:r>
      <w:r w:rsidR="005F1362" w:rsidRPr="005003CF">
        <w:rPr>
          <w:rFonts w:ascii="Palatino Linotype" w:eastAsia="Calibri" w:hAnsi="Palatino Linotype" w:cs="Arial"/>
          <w:color w:val="000000" w:themeColor="text1"/>
          <w:lang w:val="es-ES"/>
        </w:rPr>
        <w:t xml:space="preserve"> mediante la cual </w:t>
      </w:r>
      <w:r w:rsidR="00396F5D" w:rsidRPr="005003CF">
        <w:rPr>
          <w:rFonts w:ascii="Palatino Linotype" w:eastAsia="Calibri" w:hAnsi="Palatino Linotype" w:cs="Arial"/>
          <w:color w:val="000000" w:themeColor="text1"/>
          <w:lang w:val="es-ES"/>
        </w:rPr>
        <w:t xml:space="preserve">se </w:t>
      </w:r>
      <w:r w:rsidR="005F1362" w:rsidRPr="005003CF">
        <w:rPr>
          <w:rFonts w:ascii="Palatino Linotype" w:eastAsia="Calibri" w:hAnsi="Palatino Linotype" w:cs="Arial"/>
          <w:color w:val="000000" w:themeColor="text1"/>
          <w:lang w:val="es-ES"/>
        </w:rPr>
        <w:t>requirió</w:t>
      </w:r>
      <w:r w:rsidR="00022D89" w:rsidRPr="005003CF">
        <w:rPr>
          <w:rFonts w:ascii="Palatino Linotype" w:eastAsia="Calibri" w:hAnsi="Palatino Linotype" w:cs="Arial"/>
          <w:color w:val="000000" w:themeColor="text1"/>
          <w:lang w:val="es-ES"/>
        </w:rPr>
        <w:t xml:space="preserve"> lo siguiente</w:t>
      </w:r>
      <w:r w:rsidR="005F1362" w:rsidRPr="005003CF">
        <w:rPr>
          <w:rFonts w:ascii="Palatino Linotype" w:eastAsia="Calibri" w:hAnsi="Palatino Linotype" w:cs="Arial"/>
          <w:color w:val="000000" w:themeColor="text1"/>
          <w:lang w:val="es-ES"/>
        </w:rPr>
        <w:t>:</w:t>
      </w:r>
    </w:p>
    <w:p w14:paraId="76EB7490" w14:textId="77777777" w:rsidR="00B31E90" w:rsidRPr="005003CF"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42CBFEAC" w14:textId="77777777" w:rsidR="00597651" w:rsidRPr="005003CF" w:rsidRDefault="005F1362"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i/>
          <w:color w:val="000000" w:themeColor="text1"/>
          <w:sz w:val="22"/>
          <w:szCs w:val="22"/>
        </w:rPr>
        <w:t>“</w:t>
      </w:r>
      <w:r w:rsidR="00597651" w:rsidRPr="005003CF">
        <w:rPr>
          <w:rFonts w:ascii="Palatino Linotype" w:hAnsi="Palatino Linotype"/>
          <w:i/>
          <w:color w:val="000000" w:themeColor="text1"/>
          <w:sz w:val="22"/>
          <w:szCs w:val="22"/>
        </w:rPr>
        <w:t xml:space="preserve">Solicito Obtener la opinión de cumplimiento proporcionada directamente por el ente fiscalizador hacia los ayuntamientos y sus descentralizadas (DIF, Sistema de agua, Instituto de la mujer, casa de la cultura, </w:t>
      </w:r>
      <w:proofErr w:type="spellStart"/>
      <w:r w:rsidR="00597651" w:rsidRPr="005003CF">
        <w:rPr>
          <w:rFonts w:ascii="Palatino Linotype" w:hAnsi="Palatino Linotype"/>
          <w:i/>
          <w:color w:val="000000" w:themeColor="text1"/>
          <w:sz w:val="22"/>
          <w:szCs w:val="22"/>
        </w:rPr>
        <w:t>etc</w:t>
      </w:r>
      <w:proofErr w:type="spellEnd"/>
      <w:r w:rsidR="00597651" w:rsidRPr="005003CF">
        <w:rPr>
          <w:rFonts w:ascii="Palatino Linotype" w:hAnsi="Palatino Linotype"/>
          <w:i/>
          <w:color w:val="000000" w:themeColor="text1"/>
          <w:sz w:val="22"/>
          <w:szCs w:val="22"/>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w:t>
      </w:r>
    </w:p>
    <w:p w14:paraId="45241235" w14:textId="77777777" w:rsidR="00597651"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I.</w:t>
      </w:r>
      <w:r w:rsidRPr="005003CF">
        <w:rPr>
          <w:rFonts w:ascii="Palatino Linotype" w:hAnsi="Palatino Linotype"/>
          <w:i/>
          <w:color w:val="000000" w:themeColor="text1"/>
          <w:sz w:val="22"/>
          <w:szCs w:val="22"/>
        </w:rPr>
        <w:t xml:space="preserve"> Reportes del aplicativo “Visor de nómina del SAT” por los años 2018, 2019, 2020, y 2021 en sus tres presentaciones: </w:t>
      </w:r>
    </w:p>
    <w:p w14:paraId="629851A7" w14:textId="77777777" w:rsidR="00597651"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 xml:space="preserve">a) </w:t>
      </w:r>
      <w:r w:rsidRPr="005003CF">
        <w:rPr>
          <w:rFonts w:ascii="Palatino Linotype" w:hAnsi="Palatino Linotype"/>
          <w:i/>
          <w:color w:val="000000" w:themeColor="text1"/>
          <w:sz w:val="22"/>
          <w:szCs w:val="22"/>
        </w:rPr>
        <w:t xml:space="preserve">Vista anual acumulada. </w:t>
      </w:r>
    </w:p>
    <w:p w14:paraId="670AFD6B" w14:textId="77777777" w:rsidR="00597651"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b)</w:t>
      </w:r>
      <w:r w:rsidRPr="005003CF">
        <w:rPr>
          <w:rFonts w:ascii="Palatino Linotype" w:hAnsi="Palatino Linotype"/>
          <w:i/>
          <w:color w:val="000000" w:themeColor="text1"/>
          <w:sz w:val="22"/>
          <w:szCs w:val="22"/>
        </w:rPr>
        <w:t xml:space="preserve"> Detalle mensual. </w:t>
      </w:r>
    </w:p>
    <w:p w14:paraId="07B55E9C" w14:textId="77777777" w:rsidR="00597651"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c)</w:t>
      </w:r>
      <w:r w:rsidRPr="005003CF">
        <w:rPr>
          <w:rFonts w:ascii="Palatino Linotype" w:hAnsi="Palatino Linotype"/>
          <w:i/>
          <w:color w:val="000000" w:themeColor="text1"/>
          <w:sz w:val="22"/>
          <w:szCs w:val="22"/>
        </w:rPr>
        <w:t xml:space="preserve"> Detalle diferencias sueldos y salarios. </w:t>
      </w:r>
    </w:p>
    <w:p w14:paraId="675FFC12" w14:textId="77777777" w:rsidR="00597651"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lastRenderedPageBreak/>
        <w:t>II.</w:t>
      </w:r>
      <w:r w:rsidRPr="005003CF">
        <w:rPr>
          <w:rFonts w:ascii="Palatino Linotype" w:hAnsi="Palatino Linotype"/>
          <w:i/>
          <w:color w:val="000000" w:themeColor="text1"/>
          <w:sz w:val="22"/>
          <w:szCs w:val="22"/>
        </w:rPr>
        <w:t xml:space="preserve"> La constancia de situación fiscal de no adeudo emitida por el INFONAVIT, generada desde el portal empresarial de esa Institución, a través de internet. </w:t>
      </w:r>
    </w:p>
    <w:p w14:paraId="4CA11400" w14:textId="77777777" w:rsidR="00597651"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III.</w:t>
      </w:r>
      <w:r w:rsidRPr="005003CF">
        <w:rPr>
          <w:rFonts w:ascii="Palatino Linotype" w:hAnsi="Palatino Linotype"/>
          <w:i/>
          <w:color w:val="000000" w:themeColor="text1"/>
          <w:sz w:val="22"/>
          <w:szCs w:val="22"/>
        </w:rPr>
        <w:t xml:space="preserve"> La opinión de no adeudo en el cumplimiento de obligaciones fiscales en materia de seguridad social emitida x el IMSS, generada desde el portal de esa Institución, a través de internet. </w:t>
      </w:r>
    </w:p>
    <w:p w14:paraId="5B195DF4" w14:textId="77777777" w:rsidR="00597651"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IV.</w:t>
      </w:r>
      <w:r w:rsidRPr="005003CF">
        <w:rPr>
          <w:rFonts w:ascii="Palatino Linotype" w:hAnsi="Palatino Linotype"/>
          <w:i/>
          <w:color w:val="000000" w:themeColor="text1"/>
          <w:sz w:val="22"/>
          <w:szCs w:val="22"/>
        </w:rPr>
        <w:t xml:space="preserve"> La opinión de no adeudo en el cumplimiento de obligaciones fiscales estatales emitida por el SATEM, generada desde el portal de esa Institución, a través de internet. </w:t>
      </w:r>
    </w:p>
    <w:p w14:paraId="795E3971" w14:textId="77777777" w:rsidR="00597651"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V.</w:t>
      </w:r>
      <w:r w:rsidRPr="005003CF">
        <w:rPr>
          <w:rFonts w:ascii="Palatino Linotype" w:hAnsi="Palatino Linotype"/>
          <w:i/>
          <w:color w:val="000000" w:themeColor="text1"/>
          <w:sz w:val="22"/>
          <w:szCs w:val="22"/>
        </w:rPr>
        <w:t xml:space="preserve"> Un papel de trabajo por el municipio, y otro por cada una de sus descentralizadas que contenga los datos para identificar el ISR participable recuperado por cada mes desde Enero de 2019 hasta Octubre de 2021. Propongo un papel de trabajo con los siguientes encabezados: </w:t>
      </w:r>
    </w:p>
    <w:p w14:paraId="47AB6CEE" w14:textId="77777777" w:rsidR="00597651"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A)</w:t>
      </w:r>
      <w:r w:rsidRPr="005003CF">
        <w:rPr>
          <w:rFonts w:ascii="Palatino Linotype" w:hAnsi="Palatino Linotype"/>
          <w:i/>
          <w:color w:val="000000" w:themeColor="text1"/>
          <w:sz w:val="22"/>
          <w:szCs w:val="22"/>
        </w:rPr>
        <w:t xml:space="preserve"> En la columna A “Mes”. </w:t>
      </w:r>
    </w:p>
    <w:p w14:paraId="185373C2" w14:textId="77777777" w:rsidR="00597651"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B)</w:t>
      </w:r>
      <w:r w:rsidRPr="005003CF">
        <w:rPr>
          <w:rFonts w:ascii="Palatino Linotype" w:hAnsi="Palatino Linotype"/>
          <w:i/>
          <w:color w:val="000000" w:themeColor="text1"/>
          <w:sz w:val="22"/>
          <w:szCs w:val="22"/>
        </w:rPr>
        <w:t xml:space="preserve"> En la columna B “Año”. </w:t>
      </w:r>
    </w:p>
    <w:p w14:paraId="31894179" w14:textId="77777777" w:rsidR="00597651"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C)</w:t>
      </w:r>
      <w:r w:rsidRPr="005003CF">
        <w:rPr>
          <w:rFonts w:ascii="Palatino Linotype" w:hAnsi="Palatino Linotype"/>
          <w:i/>
          <w:color w:val="000000" w:themeColor="text1"/>
          <w:sz w:val="22"/>
          <w:szCs w:val="22"/>
        </w:rPr>
        <w:t xml:space="preserve"> En la columna C “ISR salarios retenido”. </w:t>
      </w:r>
    </w:p>
    <w:p w14:paraId="47A07995" w14:textId="77777777" w:rsidR="00597651"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D)</w:t>
      </w:r>
      <w:r w:rsidRPr="005003CF">
        <w:rPr>
          <w:rFonts w:ascii="Palatino Linotype" w:hAnsi="Palatino Linotype"/>
          <w:i/>
          <w:color w:val="000000" w:themeColor="text1"/>
          <w:sz w:val="22"/>
          <w:szCs w:val="22"/>
        </w:rPr>
        <w:t xml:space="preserve"> En la columna D “ISR salarios enterado”. </w:t>
      </w:r>
    </w:p>
    <w:p w14:paraId="2DECCAE7" w14:textId="77777777" w:rsidR="00597651"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E)</w:t>
      </w:r>
      <w:r w:rsidRPr="005003CF">
        <w:rPr>
          <w:rFonts w:ascii="Palatino Linotype" w:hAnsi="Palatino Linotype"/>
          <w:i/>
          <w:color w:val="000000" w:themeColor="text1"/>
          <w:sz w:val="22"/>
          <w:szCs w:val="22"/>
        </w:rPr>
        <w:t xml:space="preserve"> En la columna E “ISR asimilados retenido”. </w:t>
      </w:r>
    </w:p>
    <w:p w14:paraId="1CF0BB38" w14:textId="77777777" w:rsidR="00597651"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F)</w:t>
      </w:r>
      <w:r w:rsidRPr="005003CF">
        <w:rPr>
          <w:rFonts w:ascii="Palatino Linotype" w:hAnsi="Palatino Linotype"/>
          <w:i/>
          <w:color w:val="000000" w:themeColor="text1"/>
          <w:sz w:val="22"/>
          <w:szCs w:val="22"/>
        </w:rPr>
        <w:t xml:space="preserve"> En la columna F “ISR asimilados enterado”. </w:t>
      </w:r>
    </w:p>
    <w:p w14:paraId="0F67C8E4" w14:textId="77777777" w:rsidR="00597651"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G)</w:t>
      </w:r>
      <w:r w:rsidRPr="005003CF">
        <w:rPr>
          <w:rFonts w:ascii="Palatino Linotype" w:hAnsi="Palatino Linotype"/>
          <w:i/>
          <w:color w:val="000000" w:themeColor="text1"/>
          <w:sz w:val="22"/>
          <w:szCs w:val="22"/>
        </w:rPr>
        <w:t xml:space="preserve"> En la columna G “ISR honorarios y arrendamiento retenido”. </w:t>
      </w:r>
    </w:p>
    <w:p w14:paraId="5E907782" w14:textId="77777777" w:rsidR="00597651"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H)</w:t>
      </w:r>
      <w:r w:rsidRPr="005003CF">
        <w:rPr>
          <w:rFonts w:ascii="Palatino Linotype" w:hAnsi="Palatino Linotype"/>
          <w:i/>
          <w:color w:val="000000" w:themeColor="text1"/>
          <w:sz w:val="22"/>
          <w:szCs w:val="22"/>
        </w:rPr>
        <w:t xml:space="preserve"> En la columna H “ISR honorarios y arrendamiento enterado”. </w:t>
      </w:r>
    </w:p>
    <w:p w14:paraId="73F69F5C" w14:textId="77777777" w:rsidR="00597651"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I)</w:t>
      </w:r>
      <w:r w:rsidRPr="005003CF">
        <w:rPr>
          <w:rFonts w:ascii="Palatino Linotype" w:hAnsi="Palatino Linotype"/>
          <w:i/>
          <w:color w:val="000000" w:themeColor="text1"/>
          <w:sz w:val="22"/>
          <w:szCs w:val="22"/>
        </w:rPr>
        <w:t xml:space="preserve"> En la columna I “ISR participable recuperado a valor histórico”. </w:t>
      </w:r>
    </w:p>
    <w:p w14:paraId="2E7C6AB8" w14:textId="77777777" w:rsidR="00597651"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J)</w:t>
      </w:r>
      <w:r w:rsidRPr="005003CF">
        <w:rPr>
          <w:rFonts w:ascii="Palatino Linotype" w:hAnsi="Palatino Linotype"/>
          <w:i/>
          <w:color w:val="000000" w:themeColor="text1"/>
          <w:sz w:val="22"/>
          <w:szCs w:val="22"/>
        </w:rPr>
        <w:t xml:space="preserve"> En la columna J “Subsidio para el empleo entregado en el mes al trabajador”. </w:t>
      </w:r>
    </w:p>
    <w:p w14:paraId="30BD950C" w14:textId="77777777" w:rsidR="00921DA5"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K)</w:t>
      </w:r>
      <w:r w:rsidRPr="005003CF">
        <w:rPr>
          <w:rFonts w:ascii="Palatino Linotype" w:hAnsi="Palatino Linotype"/>
          <w:i/>
          <w:color w:val="000000" w:themeColor="text1"/>
          <w:sz w:val="22"/>
          <w:szCs w:val="22"/>
        </w:rPr>
        <w:t xml:space="preserve">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w:t>
      </w:r>
    </w:p>
    <w:p w14:paraId="01A98F6E" w14:textId="77777777" w:rsidR="00921DA5"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VI.</w:t>
      </w:r>
      <w:r w:rsidRPr="005003CF">
        <w:rPr>
          <w:rFonts w:ascii="Palatino Linotype" w:hAnsi="Palatino Linotype"/>
          <w:i/>
          <w:color w:val="000000" w:themeColor="text1"/>
          <w:sz w:val="22"/>
          <w:szCs w:val="22"/>
        </w:rPr>
        <w:t xml:space="preserve">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w:t>
      </w:r>
      <w:proofErr w:type="gramStart"/>
      <w:r w:rsidRPr="005003CF">
        <w:rPr>
          <w:rFonts w:ascii="Palatino Linotype" w:hAnsi="Palatino Linotype"/>
          <w:i/>
          <w:color w:val="000000" w:themeColor="text1"/>
          <w:sz w:val="22"/>
          <w:szCs w:val="22"/>
        </w:rPr>
        <w:t>les</w:t>
      </w:r>
      <w:proofErr w:type="gramEnd"/>
      <w:r w:rsidRPr="005003CF">
        <w:rPr>
          <w:rFonts w:ascii="Palatino Linotype" w:hAnsi="Palatino Linotype"/>
          <w:i/>
          <w:color w:val="000000" w:themeColor="text1"/>
          <w:sz w:val="22"/>
          <w:szCs w:val="22"/>
        </w:rPr>
        <w:t xml:space="preserve"> calcularán el impuesto anual por los años 2017, 2018, 2019, y 2020, con base en los datos precargados en el expediente fiscal del trabajador. Para guardar la confidencialidad, a </w:t>
      </w:r>
      <w:proofErr w:type="spellStart"/>
      <w:r w:rsidRPr="005003CF">
        <w:rPr>
          <w:rFonts w:ascii="Palatino Linotype" w:hAnsi="Palatino Linotype"/>
          <w:i/>
          <w:color w:val="000000" w:themeColor="text1"/>
          <w:sz w:val="22"/>
          <w:szCs w:val="22"/>
        </w:rPr>
        <w:t>mi</w:t>
      </w:r>
      <w:proofErr w:type="spellEnd"/>
      <w:r w:rsidRPr="005003CF">
        <w:rPr>
          <w:rFonts w:ascii="Palatino Linotype" w:hAnsi="Palatino Linotype"/>
          <w:i/>
          <w:color w:val="000000" w:themeColor="text1"/>
          <w:sz w:val="22"/>
          <w:szCs w:val="22"/>
        </w:rPr>
        <w:t xml:space="preserve"> solo me entregarán un papel de trabajo con los siguientes encabezados: </w:t>
      </w:r>
    </w:p>
    <w:p w14:paraId="7646814A" w14:textId="77777777" w:rsidR="00921DA5"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A)</w:t>
      </w:r>
      <w:r w:rsidRPr="005003CF">
        <w:rPr>
          <w:rFonts w:ascii="Palatino Linotype" w:hAnsi="Palatino Linotype"/>
          <w:i/>
          <w:color w:val="000000" w:themeColor="text1"/>
          <w:sz w:val="22"/>
          <w:szCs w:val="22"/>
        </w:rPr>
        <w:t xml:space="preserve"> En la columna A “Nombre del trabajador”, pudiendo identificarlos como: trabajador 1, trabajador 2, trabajador 3 </w:t>
      </w:r>
    </w:p>
    <w:p w14:paraId="2FFDDFE0" w14:textId="77777777" w:rsidR="00921DA5"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lastRenderedPageBreak/>
        <w:t>B)</w:t>
      </w:r>
      <w:r w:rsidRPr="005003CF">
        <w:rPr>
          <w:rFonts w:ascii="Palatino Linotype" w:hAnsi="Palatino Linotype"/>
          <w:i/>
          <w:color w:val="000000" w:themeColor="text1"/>
          <w:sz w:val="22"/>
          <w:szCs w:val="22"/>
        </w:rPr>
        <w:t xml:space="preserve"> En la columna B “Año”. </w:t>
      </w:r>
    </w:p>
    <w:p w14:paraId="5A4CB6DA" w14:textId="77777777" w:rsidR="00921DA5"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C)</w:t>
      </w:r>
      <w:r w:rsidRPr="005003CF">
        <w:rPr>
          <w:rFonts w:ascii="Palatino Linotype" w:hAnsi="Palatino Linotype"/>
          <w:i/>
          <w:color w:val="000000" w:themeColor="text1"/>
          <w:sz w:val="22"/>
          <w:szCs w:val="22"/>
        </w:rPr>
        <w:t xml:space="preserve"> En la columna C “Saldo a favor de ISR”. </w:t>
      </w:r>
    </w:p>
    <w:p w14:paraId="1083AFB6" w14:textId="77777777" w:rsidR="00921DA5" w:rsidRPr="005003CF" w:rsidRDefault="00597651" w:rsidP="00597651">
      <w:pPr>
        <w:pStyle w:val="Prrafodelista"/>
        <w:spacing w:line="276" w:lineRule="auto"/>
        <w:ind w:left="567" w:right="567"/>
        <w:jc w:val="both"/>
        <w:rPr>
          <w:rFonts w:ascii="Palatino Linotype" w:hAnsi="Palatino Linotype"/>
          <w:i/>
          <w:color w:val="000000" w:themeColor="text1"/>
          <w:sz w:val="22"/>
          <w:szCs w:val="22"/>
        </w:rPr>
      </w:pPr>
      <w:r w:rsidRPr="005003CF">
        <w:rPr>
          <w:rFonts w:ascii="Palatino Linotype" w:hAnsi="Palatino Linotype"/>
          <w:b/>
          <w:bCs/>
          <w:i/>
          <w:color w:val="000000" w:themeColor="text1"/>
          <w:sz w:val="22"/>
          <w:szCs w:val="22"/>
        </w:rPr>
        <w:t>D)</w:t>
      </w:r>
      <w:r w:rsidRPr="005003CF">
        <w:rPr>
          <w:rFonts w:ascii="Palatino Linotype" w:hAnsi="Palatino Linotype"/>
          <w:i/>
          <w:color w:val="000000" w:themeColor="text1"/>
          <w:sz w:val="22"/>
          <w:szCs w:val="22"/>
        </w:rPr>
        <w:t xml:space="preserve"> En la columna D “Saldo a cargo en el ISR”. </w:t>
      </w:r>
    </w:p>
    <w:p w14:paraId="605C5067" w14:textId="26F88687" w:rsidR="0097210F" w:rsidRPr="005003CF" w:rsidRDefault="00597651" w:rsidP="00597651">
      <w:pPr>
        <w:pStyle w:val="Prrafodelista"/>
        <w:spacing w:line="276" w:lineRule="auto"/>
        <w:ind w:left="567" w:right="567"/>
        <w:jc w:val="both"/>
        <w:rPr>
          <w:rFonts w:ascii="Palatino Linotype" w:hAnsi="Palatino Linotype"/>
          <w:color w:val="000000" w:themeColor="text1"/>
          <w:sz w:val="22"/>
          <w:szCs w:val="22"/>
        </w:rPr>
      </w:pPr>
      <w:r w:rsidRPr="005003CF">
        <w:rPr>
          <w:rFonts w:ascii="Palatino Linotype" w:hAnsi="Palatino Linotype"/>
          <w:b/>
          <w:bCs/>
          <w:i/>
          <w:color w:val="000000" w:themeColor="text1"/>
          <w:sz w:val="22"/>
          <w:szCs w:val="22"/>
        </w:rPr>
        <w:t>E)</w:t>
      </w:r>
      <w:r w:rsidRPr="005003CF">
        <w:rPr>
          <w:rFonts w:ascii="Palatino Linotype" w:hAnsi="Palatino Linotype"/>
          <w:i/>
          <w:color w:val="000000" w:themeColor="text1"/>
          <w:sz w:val="22"/>
          <w:szCs w:val="22"/>
        </w:rPr>
        <w:t xml:space="preserv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R="005F1362" w:rsidRPr="005003CF">
        <w:rPr>
          <w:rFonts w:ascii="Palatino Linotype" w:hAnsi="Palatino Linotype"/>
          <w:i/>
          <w:color w:val="000000" w:themeColor="text1"/>
          <w:sz w:val="22"/>
          <w:szCs w:val="22"/>
        </w:rPr>
        <w:t xml:space="preserve">” </w:t>
      </w:r>
      <w:r w:rsidR="005F1362" w:rsidRPr="005003CF">
        <w:rPr>
          <w:rFonts w:ascii="Palatino Linotype" w:hAnsi="Palatino Linotype"/>
          <w:color w:val="000000" w:themeColor="text1"/>
          <w:sz w:val="22"/>
          <w:szCs w:val="22"/>
        </w:rPr>
        <w:t>(Sic).</w:t>
      </w:r>
    </w:p>
    <w:p w14:paraId="274D9F5E" w14:textId="363206FE" w:rsidR="00921DA5" w:rsidRPr="005003CF" w:rsidRDefault="00921DA5" w:rsidP="00597651">
      <w:pPr>
        <w:pStyle w:val="Prrafodelista"/>
        <w:spacing w:line="276" w:lineRule="auto"/>
        <w:ind w:left="567" w:right="567"/>
        <w:jc w:val="both"/>
        <w:rPr>
          <w:rFonts w:ascii="Palatino Linotype" w:hAnsi="Palatino Linotype"/>
          <w:i/>
          <w:color w:val="000000" w:themeColor="text1"/>
          <w:szCs w:val="22"/>
        </w:rPr>
      </w:pPr>
      <w:r w:rsidRPr="005003CF">
        <w:rPr>
          <w:rFonts w:ascii="Palatino Linotype" w:hAnsi="Palatino Linotype"/>
          <w:color w:val="000000" w:themeColor="text1"/>
          <w:sz w:val="22"/>
          <w:szCs w:val="22"/>
        </w:rPr>
        <w:t>(Énfasis añadido)</w:t>
      </w:r>
    </w:p>
    <w:p w14:paraId="65A03C8D" w14:textId="77777777" w:rsidR="005F1362" w:rsidRPr="005003CF" w:rsidRDefault="005F1362" w:rsidP="00B31E90">
      <w:pPr>
        <w:spacing w:line="360" w:lineRule="auto"/>
        <w:ind w:right="333"/>
        <w:jc w:val="both"/>
        <w:rPr>
          <w:rFonts w:ascii="Palatino Linotype" w:hAnsi="Palatino Linotype"/>
          <w:color w:val="000000" w:themeColor="text1"/>
        </w:rPr>
      </w:pPr>
    </w:p>
    <w:p w14:paraId="49C21E77" w14:textId="43B8FC63" w:rsidR="0039142B" w:rsidRPr="005003CF"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003CF">
        <w:rPr>
          <w:rFonts w:ascii="Palatino Linotype" w:hAnsi="Palatino Linotype" w:cs="Arial"/>
          <w:color w:val="000000" w:themeColor="text1"/>
        </w:rPr>
        <w:t xml:space="preserve">Se hace constar que </w:t>
      </w:r>
      <w:r w:rsidR="00AF31FE" w:rsidRPr="005003CF">
        <w:rPr>
          <w:rFonts w:ascii="Palatino Linotype" w:eastAsia="Times New Roman" w:hAnsi="Palatino Linotype" w:cs="Arial"/>
          <w:color w:val="000000" w:themeColor="text1"/>
          <w:lang w:val="es-ES"/>
        </w:rPr>
        <w:t>el</w:t>
      </w:r>
      <w:r w:rsidR="00025127" w:rsidRPr="005003CF">
        <w:rPr>
          <w:rFonts w:ascii="Palatino Linotype" w:eastAsia="Times New Roman" w:hAnsi="Palatino Linotype" w:cs="Arial"/>
          <w:color w:val="000000" w:themeColor="text1"/>
          <w:lang w:val="es-ES"/>
        </w:rPr>
        <w:t xml:space="preserve"> entonces</w:t>
      </w:r>
      <w:r w:rsidR="00FD7996" w:rsidRPr="005003CF">
        <w:rPr>
          <w:rFonts w:ascii="Palatino Linotype" w:eastAsia="Times New Roman" w:hAnsi="Palatino Linotype" w:cs="Arial"/>
          <w:color w:val="000000" w:themeColor="text1"/>
          <w:lang w:val="es-ES"/>
        </w:rPr>
        <w:t xml:space="preserve"> </w:t>
      </w:r>
      <w:r w:rsidR="00FD7996" w:rsidRPr="005003CF">
        <w:rPr>
          <w:rFonts w:ascii="Palatino Linotype" w:eastAsia="Times New Roman" w:hAnsi="Palatino Linotype" w:cs="Arial"/>
          <w:b/>
          <w:color w:val="000000" w:themeColor="text1"/>
          <w:lang w:val="es-ES"/>
        </w:rPr>
        <w:t>SOLICITANTE</w:t>
      </w:r>
      <w:r w:rsidRPr="005003CF">
        <w:rPr>
          <w:rFonts w:ascii="Palatino Linotype" w:eastAsia="Times New Roman" w:hAnsi="Palatino Linotype" w:cs="Arial"/>
          <w:color w:val="000000" w:themeColor="text1"/>
          <w:lang w:val="es-ES"/>
        </w:rPr>
        <w:t xml:space="preserve"> señaló como modalidad de entrega de la información</w:t>
      </w:r>
      <w:r w:rsidRPr="005003CF">
        <w:rPr>
          <w:rFonts w:ascii="Palatino Linotype" w:eastAsia="Times New Roman" w:hAnsi="Palatino Linotype" w:cs="Arial"/>
          <w:b/>
          <w:color w:val="000000" w:themeColor="text1"/>
          <w:lang w:val="es-ES"/>
        </w:rPr>
        <w:t>:</w:t>
      </w:r>
      <w:r w:rsidR="001E4152" w:rsidRPr="005003CF">
        <w:rPr>
          <w:rFonts w:ascii="Palatino Linotype" w:eastAsia="Times New Roman" w:hAnsi="Palatino Linotype" w:cs="Arial"/>
          <w:b/>
          <w:color w:val="000000" w:themeColor="text1"/>
          <w:lang w:val="es-ES"/>
        </w:rPr>
        <w:t xml:space="preserve"> </w:t>
      </w:r>
      <w:r w:rsidR="001E4152" w:rsidRPr="005003CF">
        <w:rPr>
          <w:rFonts w:ascii="Palatino Linotype" w:eastAsia="Times New Roman" w:hAnsi="Palatino Linotype" w:cs="Arial"/>
          <w:b/>
          <w:i/>
          <w:iCs/>
          <w:color w:val="000000" w:themeColor="text1"/>
          <w:lang w:val="es-ES"/>
        </w:rPr>
        <w:t>A través del SAIMEX</w:t>
      </w:r>
      <w:r w:rsidR="00921DA5" w:rsidRPr="005003CF">
        <w:rPr>
          <w:rFonts w:ascii="Palatino Linotype" w:eastAsia="Times New Roman" w:hAnsi="Palatino Linotype" w:cs="Arial"/>
          <w:bCs/>
          <w:color w:val="000000" w:themeColor="text1"/>
          <w:lang w:val="es-ES"/>
        </w:rPr>
        <w:t xml:space="preserve"> y,</w:t>
      </w:r>
      <w:r w:rsidR="00AF31FE" w:rsidRPr="005003CF">
        <w:rPr>
          <w:rFonts w:ascii="Palatino Linotype" w:eastAsia="Calibri" w:hAnsi="Palatino Linotype" w:cs="Arial"/>
          <w:color w:val="000000" w:themeColor="text1"/>
          <w:lang w:val="es-AR"/>
        </w:rPr>
        <w:t xml:space="preserve"> </w:t>
      </w:r>
      <w:r w:rsidR="00AF31FE" w:rsidRPr="005003CF">
        <w:rPr>
          <w:rFonts w:ascii="Palatino Linotype" w:eastAsia="Calibri" w:hAnsi="Palatino Linotype" w:cs="Arial"/>
          <w:b/>
          <w:i/>
          <w:color w:val="000000" w:themeColor="text1"/>
          <w:lang w:val="es-AR"/>
        </w:rPr>
        <w:t>correo electrónico</w:t>
      </w:r>
      <w:r w:rsidR="002E1E5D" w:rsidRPr="005003CF">
        <w:rPr>
          <w:rFonts w:ascii="Palatino Linotype" w:eastAsia="Calibri" w:hAnsi="Palatino Linotype" w:cs="Arial"/>
          <w:color w:val="000000" w:themeColor="text1"/>
          <w:lang w:val="es-AR"/>
        </w:rPr>
        <w:t xml:space="preserve"> </w:t>
      </w:r>
      <w:r w:rsidR="00921DA5" w:rsidRPr="005003CF">
        <w:rPr>
          <w:rFonts w:ascii="Palatino Linotype" w:eastAsia="Calibri" w:hAnsi="Palatino Linotype" w:cs="Arial"/>
          <w:color w:val="000000" w:themeColor="text1"/>
          <w:lang w:val="es-AR"/>
        </w:rPr>
        <w:t>o</w:t>
      </w:r>
      <w:r w:rsidR="002E1E5D" w:rsidRPr="005003CF">
        <w:rPr>
          <w:rFonts w:ascii="Palatino Linotype" w:eastAsia="Calibri" w:hAnsi="Palatino Linotype" w:cs="Arial"/>
          <w:color w:val="000000" w:themeColor="text1"/>
          <w:lang w:val="es-AR"/>
        </w:rPr>
        <w:t xml:space="preserve"> </w:t>
      </w:r>
      <w:r w:rsidR="002E1E5D" w:rsidRPr="005003CF">
        <w:rPr>
          <w:rFonts w:ascii="Palatino Linotype" w:eastAsia="Calibri" w:hAnsi="Palatino Linotype" w:cs="Arial"/>
          <w:b/>
          <w:i/>
          <w:color w:val="000000" w:themeColor="text1"/>
          <w:lang w:val="es-AR"/>
        </w:rPr>
        <w:t>cualquier otro medio incluido los electrónicos.</w:t>
      </w:r>
    </w:p>
    <w:p w14:paraId="35BA18A9" w14:textId="77777777" w:rsidR="0039142B" w:rsidRPr="005003CF" w:rsidRDefault="0039142B" w:rsidP="002E1E5D">
      <w:pPr>
        <w:spacing w:line="360" w:lineRule="auto"/>
        <w:jc w:val="both"/>
        <w:rPr>
          <w:rFonts w:ascii="Palatino Linotype" w:eastAsia="MS Mincho" w:hAnsi="Palatino Linotype" w:cs="Times New Roman"/>
          <w:color w:val="000000" w:themeColor="text1"/>
        </w:rPr>
      </w:pPr>
    </w:p>
    <w:p w14:paraId="60DCDA4B" w14:textId="126ED93C" w:rsidR="0022448D" w:rsidRPr="005003CF" w:rsidRDefault="0097046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003CF">
        <w:rPr>
          <w:rFonts w:ascii="Palatino Linotype" w:eastAsia="MS Mincho" w:hAnsi="Palatino Linotype" w:cs="Times New Roman"/>
          <w:color w:val="000000" w:themeColor="text1"/>
        </w:rPr>
        <w:t>E</w:t>
      </w:r>
      <w:r w:rsidR="00B31E90" w:rsidRPr="005003CF">
        <w:rPr>
          <w:rFonts w:ascii="Palatino Linotype" w:eastAsia="MS Mincho" w:hAnsi="Palatino Linotype" w:cs="Times New Roman"/>
          <w:color w:val="000000" w:themeColor="text1"/>
        </w:rPr>
        <w:t xml:space="preserve">l </w:t>
      </w:r>
      <w:r w:rsidR="00921DA5" w:rsidRPr="005003CF">
        <w:rPr>
          <w:rFonts w:ascii="Palatino Linotype" w:eastAsia="MS Mincho" w:hAnsi="Palatino Linotype" w:cs="Times New Roman"/>
          <w:color w:val="000000" w:themeColor="text1"/>
        </w:rPr>
        <w:t>dos (</w:t>
      </w:r>
      <w:r w:rsidR="00AF31FE" w:rsidRPr="005003CF">
        <w:rPr>
          <w:rFonts w:ascii="Palatino Linotype" w:eastAsia="MS Mincho" w:hAnsi="Palatino Linotype" w:cs="Times New Roman"/>
          <w:color w:val="000000" w:themeColor="text1"/>
        </w:rPr>
        <w:t>dos mil veintidós</w:t>
      </w:r>
      <w:r w:rsidR="00762697" w:rsidRPr="005003CF">
        <w:rPr>
          <w:rFonts w:ascii="Palatino Linotype" w:eastAsia="MS Mincho" w:hAnsi="Palatino Linotype" w:cs="Times New Roman"/>
          <w:color w:val="000000" w:themeColor="text1"/>
        </w:rPr>
        <w:t xml:space="preserve">, </w:t>
      </w:r>
      <w:r w:rsidR="005F1362" w:rsidRPr="005003CF">
        <w:rPr>
          <w:rFonts w:ascii="Palatino Linotype" w:hAnsi="Palatino Linotype"/>
          <w:color w:val="000000" w:themeColor="text1"/>
          <w:szCs w:val="14"/>
        </w:rPr>
        <w:t xml:space="preserve">el </w:t>
      </w:r>
      <w:r w:rsidR="005F1362" w:rsidRPr="005003CF">
        <w:rPr>
          <w:rFonts w:ascii="Palatino Linotype" w:hAnsi="Palatino Linotype"/>
          <w:b/>
          <w:color w:val="000000" w:themeColor="text1"/>
          <w:szCs w:val="14"/>
        </w:rPr>
        <w:t>SUJETO OBLIGADO</w:t>
      </w:r>
      <w:r w:rsidR="005F1362" w:rsidRPr="005003CF">
        <w:rPr>
          <w:rFonts w:ascii="Palatino Linotype" w:hAnsi="Palatino Linotype"/>
          <w:color w:val="000000" w:themeColor="text1"/>
          <w:szCs w:val="14"/>
        </w:rPr>
        <w:t xml:space="preserve"> dio respuesta a la solicitud de </w:t>
      </w:r>
      <w:r w:rsidR="001F4255" w:rsidRPr="005003CF">
        <w:rPr>
          <w:rFonts w:ascii="Palatino Linotype" w:eastAsia="MS Mincho" w:hAnsi="Palatino Linotype" w:cs="Times New Roman"/>
          <w:color w:val="000000" w:themeColor="text1"/>
        </w:rPr>
        <w:t xml:space="preserve">02) de febrero de </w:t>
      </w:r>
      <w:r w:rsidR="005F1362" w:rsidRPr="005003CF">
        <w:rPr>
          <w:rFonts w:ascii="Palatino Linotype" w:hAnsi="Palatino Linotype"/>
          <w:color w:val="000000" w:themeColor="text1"/>
          <w:szCs w:val="14"/>
        </w:rPr>
        <w:t>información en los siguientes términos:</w:t>
      </w:r>
    </w:p>
    <w:p w14:paraId="0E759FD5" w14:textId="77777777" w:rsidR="009A593A" w:rsidRPr="005003CF" w:rsidRDefault="009A593A" w:rsidP="00B31E90">
      <w:pPr>
        <w:pStyle w:val="Sinespaciado"/>
        <w:ind w:left="567" w:right="567"/>
        <w:jc w:val="right"/>
        <w:rPr>
          <w:rFonts w:ascii="Palatino Linotype" w:hAnsi="Palatino Linotype"/>
          <w:i/>
          <w:noProof/>
          <w:color w:val="000000" w:themeColor="text1"/>
          <w:lang w:eastAsia="es-MX"/>
        </w:rPr>
      </w:pPr>
    </w:p>
    <w:p w14:paraId="31B5F807" w14:textId="77777777" w:rsidR="00921DA5" w:rsidRPr="005003CF" w:rsidRDefault="005F1362" w:rsidP="00921DA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5003CF">
        <w:rPr>
          <w:rFonts w:ascii="Palatino Linotype" w:hAnsi="Palatino Linotype"/>
          <w:i/>
          <w:noProof/>
          <w:color w:val="000000" w:themeColor="text1"/>
          <w:sz w:val="22"/>
          <w:szCs w:val="22"/>
          <w:lang w:val="es-MX" w:eastAsia="es-MX"/>
        </w:rPr>
        <w:t>“</w:t>
      </w:r>
      <w:r w:rsidR="00921DA5" w:rsidRPr="005003CF">
        <w:rPr>
          <w:rFonts w:ascii="Palatino Linotype" w:hAnsi="Palatino Linotype"/>
          <w:i/>
          <w:noProof/>
          <w:color w:val="000000" w:themeColor="text1"/>
          <w:sz w:val="22"/>
          <w:szCs w:val="22"/>
          <w:lang w:val="es-MX" w:eastAsia="es-MX"/>
        </w:rPr>
        <w:t>De acuerdo con lo establecido por el artículo 92, 93, 94 y 103 de la Ley de Transparencia y Acceso a la Información Pública del Estado de México y Municipios, la información requerida no es competencia de este sujeto obligado, lo anterior, toda vez que no es un ente fiscalizador como lo refiere en su solicitud de información, aunado al hecho que el Ayuntamiento de Aculco no es sujeto obligado del IMSS, INFONAVIT Y SATEM.</w:t>
      </w:r>
    </w:p>
    <w:p w14:paraId="67C12308" w14:textId="77777777" w:rsidR="00921DA5" w:rsidRPr="005003CF" w:rsidRDefault="00921DA5" w:rsidP="00921DA5">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2CF8E68E" w14:textId="32C91897" w:rsidR="00921DA5" w:rsidRPr="005003CF" w:rsidRDefault="00921DA5" w:rsidP="00921DA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5003CF">
        <w:rPr>
          <w:rFonts w:ascii="Palatino Linotype" w:hAnsi="Palatino Linotype"/>
          <w:i/>
          <w:noProof/>
          <w:color w:val="000000" w:themeColor="text1"/>
          <w:sz w:val="22"/>
          <w:szCs w:val="22"/>
          <w:lang w:val="es-MX" w:eastAsia="es-MX"/>
        </w:rPr>
        <w:t>ATENTAMENTE</w:t>
      </w:r>
    </w:p>
    <w:p w14:paraId="35A36DE0" w14:textId="63B1B066" w:rsidR="0039142B" w:rsidRPr="005003CF" w:rsidRDefault="00921DA5" w:rsidP="00921DA5">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5003CF">
        <w:rPr>
          <w:rFonts w:ascii="Palatino Linotype" w:hAnsi="Palatino Linotype"/>
          <w:i/>
          <w:noProof/>
          <w:color w:val="000000" w:themeColor="text1"/>
          <w:sz w:val="22"/>
          <w:szCs w:val="22"/>
          <w:lang w:val="es-MX" w:eastAsia="es-MX"/>
        </w:rPr>
        <w:t>LIC. MARIA DEL CARMEN YAÑEZ PEREZ</w:t>
      </w:r>
      <w:r w:rsidR="005F1362" w:rsidRPr="005003CF">
        <w:rPr>
          <w:rFonts w:ascii="Palatino Linotype" w:hAnsi="Palatino Linotype"/>
          <w:i/>
          <w:noProof/>
          <w:color w:val="000000" w:themeColor="text1"/>
          <w:sz w:val="22"/>
          <w:szCs w:val="22"/>
          <w:lang w:val="es-MX" w:eastAsia="es-MX"/>
        </w:rPr>
        <w:t>”</w:t>
      </w:r>
      <w:r w:rsidR="00EB3DF7" w:rsidRPr="005003CF">
        <w:rPr>
          <w:rFonts w:ascii="Palatino Linotype" w:hAnsi="Palatino Linotype"/>
          <w:noProof/>
          <w:color w:val="000000" w:themeColor="text1"/>
          <w:sz w:val="22"/>
          <w:szCs w:val="22"/>
          <w:lang w:val="es-MX" w:eastAsia="es-MX"/>
        </w:rPr>
        <w:t xml:space="preserve"> (Sic.)</w:t>
      </w:r>
    </w:p>
    <w:p w14:paraId="2D68519B" w14:textId="77777777" w:rsidR="0097210F" w:rsidRPr="005003CF" w:rsidRDefault="0097210F" w:rsidP="009A593A">
      <w:pPr>
        <w:pStyle w:val="Sinespaciado"/>
        <w:ind w:right="567"/>
        <w:jc w:val="both"/>
        <w:rPr>
          <w:rFonts w:ascii="Palatino Linotype" w:hAnsi="Palatino Linotype"/>
          <w:noProof/>
          <w:color w:val="000000" w:themeColor="text1"/>
          <w:lang w:val="es-MX" w:eastAsia="es-MX"/>
        </w:rPr>
      </w:pPr>
    </w:p>
    <w:p w14:paraId="170BD45E" w14:textId="06647BE7" w:rsidR="00022D89" w:rsidRPr="005003CF"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5003CF">
        <w:rPr>
          <w:rFonts w:ascii="Palatino Linotype" w:hAnsi="Palatino Linotype"/>
          <w:color w:val="000000" w:themeColor="text1"/>
          <w:szCs w:val="22"/>
        </w:rPr>
        <w:t xml:space="preserve">Adjunto al acuse de respuesta, el </w:t>
      </w:r>
      <w:r w:rsidRPr="005003CF">
        <w:rPr>
          <w:rFonts w:ascii="Palatino Linotype" w:hAnsi="Palatino Linotype"/>
          <w:b/>
          <w:bCs/>
          <w:color w:val="000000" w:themeColor="text1"/>
          <w:szCs w:val="22"/>
        </w:rPr>
        <w:t>SUJETO OBLIGADO</w:t>
      </w:r>
      <w:r w:rsidRPr="005003CF">
        <w:rPr>
          <w:rFonts w:ascii="Palatino Linotype" w:hAnsi="Palatino Linotype"/>
          <w:color w:val="000000" w:themeColor="text1"/>
          <w:szCs w:val="22"/>
        </w:rPr>
        <w:t xml:space="preserve"> entregó al particular </w:t>
      </w:r>
      <w:r w:rsidR="00921DA5" w:rsidRPr="005003CF">
        <w:rPr>
          <w:rFonts w:ascii="Palatino Linotype" w:hAnsi="Palatino Linotype"/>
          <w:color w:val="000000" w:themeColor="text1"/>
          <w:szCs w:val="22"/>
        </w:rPr>
        <w:t>el</w:t>
      </w:r>
      <w:r w:rsidRPr="005003CF">
        <w:rPr>
          <w:rFonts w:ascii="Palatino Linotype" w:hAnsi="Palatino Linotype"/>
          <w:color w:val="000000" w:themeColor="text1"/>
          <w:szCs w:val="22"/>
        </w:rPr>
        <w:t xml:space="preserve"> documento </w:t>
      </w:r>
      <w:r w:rsidR="00396F5D" w:rsidRPr="005003CF">
        <w:rPr>
          <w:rFonts w:ascii="Palatino Linotype" w:hAnsi="Palatino Linotype"/>
          <w:color w:val="000000" w:themeColor="text1"/>
          <w:szCs w:val="22"/>
        </w:rPr>
        <w:t>cuyo contenido</w:t>
      </w:r>
      <w:r w:rsidRPr="005003CF">
        <w:rPr>
          <w:rFonts w:ascii="Palatino Linotype" w:hAnsi="Palatino Linotype"/>
          <w:color w:val="000000" w:themeColor="text1"/>
          <w:szCs w:val="22"/>
        </w:rPr>
        <w:t xml:space="preserve"> se describe a continuación:</w:t>
      </w:r>
    </w:p>
    <w:p w14:paraId="58FF91AC" w14:textId="0FE96433" w:rsidR="00D07816" w:rsidRPr="005003CF" w:rsidRDefault="00C31E8F" w:rsidP="00AF31FE">
      <w:pPr>
        <w:pStyle w:val="Prrafodelista"/>
        <w:numPr>
          <w:ilvl w:val="0"/>
          <w:numId w:val="21"/>
        </w:numPr>
        <w:spacing w:line="360" w:lineRule="auto"/>
        <w:ind w:left="1134"/>
        <w:contextualSpacing w:val="0"/>
        <w:jc w:val="both"/>
        <w:rPr>
          <w:rFonts w:ascii="Palatino Linotype" w:hAnsi="Palatino Linotype" w:cs="Arial"/>
        </w:rPr>
      </w:pPr>
      <w:r w:rsidRPr="005003CF">
        <w:rPr>
          <w:rFonts w:ascii="Palatino Linotype" w:hAnsi="Palatino Linotype" w:cs="Arial"/>
          <w:b/>
          <w:i/>
        </w:rPr>
        <w:t xml:space="preserve"> </w:t>
      </w:r>
      <w:r w:rsidR="00D07816" w:rsidRPr="005003CF">
        <w:rPr>
          <w:rFonts w:ascii="Palatino Linotype" w:hAnsi="Palatino Linotype" w:cs="Arial"/>
          <w:b/>
          <w:i/>
        </w:rPr>
        <w:t>“</w:t>
      </w:r>
      <w:r w:rsidR="00921DA5" w:rsidRPr="005003CF">
        <w:rPr>
          <w:rFonts w:ascii="Palatino Linotype" w:hAnsi="Palatino Linotype" w:cs="Arial"/>
          <w:b/>
          <w:i/>
        </w:rPr>
        <w:t>0016ACULCOIP2022</w:t>
      </w:r>
      <w:r w:rsidR="00D07816" w:rsidRPr="005003CF">
        <w:rPr>
          <w:rFonts w:ascii="Palatino Linotype" w:hAnsi="Palatino Linotype" w:cs="Arial"/>
          <w:b/>
          <w:i/>
        </w:rPr>
        <w:t>.pdf”</w:t>
      </w:r>
      <w:r w:rsidR="00D07816" w:rsidRPr="005003CF">
        <w:rPr>
          <w:rFonts w:ascii="Palatino Linotype" w:hAnsi="Palatino Linotype" w:cs="Arial"/>
        </w:rPr>
        <w:t xml:space="preserve">: </w:t>
      </w:r>
      <w:r w:rsidR="00AF31FE" w:rsidRPr="005003CF">
        <w:rPr>
          <w:rFonts w:ascii="Palatino Linotype" w:hAnsi="Palatino Linotype" w:cs="Arial"/>
        </w:rPr>
        <w:t>Documento de</w:t>
      </w:r>
      <w:r w:rsidR="00921DA5" w:rsidRPr="005003CF">
        <w:rPr>
          <w:rFonts w:ascii="Palatino Linotype" w:hAnsi="Palatino Linotype" w:cs="Arial"/>
        </w:rPr>
        <w:t xml:space="preserve"> dos fojas consistente en el oficio 022/UIPPE/2022, de dos (02) de febrero de dos mil veintidós, emitido por la Directora de la Unidad de Información, Planeación, Programación, Evaluación y Transparencia; por medio del cual, refiere </w:t>
      </w:r>
      <w:r w:rsidR="00921DA5" w:rsidRPr="005003CF">
        <w:rPr>
          <w:rFonts w:ascii="Palatino Linotype" w:hAnsi="Palatino Linotype" w:cs="Arial"/>
        </w:rPr>
        <w:lastRenderedPageBreak/>
        <w:t xml:space="preserve">que la información requerida no es competencia del Ayuntamiento de Aculco, y orienta al entonces </w:t>
      </w:r>
      <w:r w:rsidR="00921DA5" w:rsidRPr="005003CF">
        <w:rPr>
          <w:rFonts w:ascii="Palatino Linotype" w:hAnsi="Palatino Linotype" w:cs="Arial"/>
          <w:b/>
          <w:bCs/>
        </w:rPr>
        <w:t>SOLICITANTE</w:t>
      </w:r>
      <w:r w:rsidR="00921DA5" w:rsidRPr="005003CF">
        <w:rPr>
          <w:rFonts w:ascii="Palatino Linotype" w:hAnsi="Palatino Linotype" w:cs="Arial"/>
        </w:rPr>
        <w:t xml:space="preserve"> a dirigir su solicitud al Servicio de Administración Tributaria.</w:t>
      </w:r>
    </w:p>
    <w:p w14:paraId="775BBCA3" w14:textId="77777777" w:rsidR="006A19EF" w:rsidRPr="005003CF" w:rsidRDefault="006A19EF" w:rsidP="006A19EF">
      <w:pPr>
        <w:spacing w:line="360" w:lineRule="auto"/>
        <w:jc w:val="both"/>
        <w:rPr>
          <w:rFonts w:ascii="Palatino Linotype" w:hAnsi="Palatino Linotype"/>
          <w:color w:val="000000" w:themeColor="text1"/>
          <w:szCs w:val="22"/>
        </w:rPr>
      </w:pPr>
    </w:p>
    <w:p w14:paraId="272B63B3" w14:textId="1BEB1BAB" w:rsidR="000D5A1D" w:rsidRPr="005003CF"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5003CF">
        <w:rPr>
          <w:rFonts w:ascii="Palatino Linotype" w:eastAsia="Times New Roman" w:hAnsi="Palatino Linotype" w:cs="Arial"/>
          <w:color w:val="000000" w:themeColor="text1"/>
          <w:lang w:val="es-ES"/>
        </w:rPr>
        <w:t>D</w:t>
      </w:r>
      <w:r w:rsidR="00561ED1" w:rsidRPr="005003CF">
        <w:rPr>
          <w:rFonts w:ascii="Palatino Linotype" w:eastAsia="Times New Roman" w:hAnsi="Palatino Linotype" w:cs="Arial"/>
          <w:color w:val="000000" w:themeColor="text1"/>
          <w:lang w:val="es-ES"/>
        </w:rPr>
        <w:t xml:space="preserve">erivado de la respuesta emitida por el </w:t>
      </w:r>
      <w:r w:rsidR="00561ED1" w:rsidRPr="005003CF">
        <w:rPr>
          <w:rFonts w:ascii="Palatino Linotype" w:eastAsia="Times New Roman" w:hAnsi="Palatino Linotype" w:cs="Arial"/>
          <w:b/>
          <w:color w:val="000000" w:themeColor="text1"/>
          <w:lang w:val="es-ES"/>
        </w:rPr>
        <w:t>SUJETO OBLIGADO</w:t>
      </w:r>
      <w:r w:rsidR="00561ED1" w:rsidRPr="005003CF">
        <w:rPr>
          <w:rFonts w:ascii="Palatino Linotype" w:eastAsia="Times New Roman" w:hAnsi="Palatino Linotype" w:cs="Arial"/>
          <w:color w:val="000000" w:themeColor="text1"/>
          <w:lang w:val="es-ES"/>
        </w:rPr>
        <w:t>, e</w:t>
      </w:r>
      <w:r w:rsidR="00DB4BEF" w:rsidRPr="005003CF">
        <w:rPr>
          <w:rFonts w:ascii="Palatino Linotype" w:eastAsia="Times New Roman" w:hAnsi="Palatino Linotype" w:cs="Arial"/>
          <w:color w:val="000000" w:themeColor="text1"/>
          <w:lang w:val="es-ES"/>
        </w:rPr>
        <w:t xml:space="preserve">l </w:t>
      </w:r>
      <w:r w:rsidR="007909AE" w:rsidRPr="005003CF">
        <w:rPr>
          <w:rFonts w:ascii="Palatino Linotype" w:eastAsia="Times New Roman" w:hAnsi="Palatino Linotype" w:cs="Arial"/>
          <w:color w:val="000000" w:themeColor="text1"/>
          <w:lang w:val="es-ES"/>
        </w:rPr>
        <w:t>dos (02</w:t>
      </w:r>
      <w:r w:rsidR="0016161C" w:rsidRPr="005003CF">
        <w:rPr>
          <w:rFonts w:ascii="Palatino Linotype" w:eastAsia="Times New Roman" w:hAnsi="Palatino Linotype" w:cs="Arial"/>
          <w:color w:val="000000" w:themeColor="text1"/>
          <w:lang w:val="es-ES"/>
        </w:rPr>
        <w:t>) de febrero de dos mil veintidós</w:t>
      </w:r>
      <w:r w:rsidR="00FE49E3" w:rsidRPr="005003CF">
        <w:rPr>
          <w:rFonts w:ascii="Palatino Linotype" w:eastAsia="Times New Roman" w:hAnsi="Palatino Linotype" w:cs="Arial"/>
          <w:color w:val="000000" w:themeColor="text1"/>
          <w:lang w:val="es-ES"/>
        </w:rPr>
        <w:t xml:space="preserve">, </w:t>
      </w:r>
      <w:r w:rsidR="0016161C" w:rsidRPr="005003CF">
        <w:rPr>
          <w:rFonts w:ascii="Palatino Linotype" w:eastAsia="Times New Roman" w:hAnsi="Palatino Linotype" w:cs="Arial"/>
          <w:color w:val="000000" w:themeColor="text1"/>
          <w:lang w:val="es-ES"/>
        </w:rPr>
        <w:t>el</w:t>
      </w:r>
      <w:r w:rsidR="005F1362" w:rsidRPr="005003CF">
        <w:rPr>
          <w:rFonts w:ascii="Palatino Linotype" w:eastAsia="Times New Roman" w:hAnsi="Palatino Linotype" w:cs="Arial"/>
          <w:color w:val="000000" w:themeColor="text1"/>
          <w:lang w:val="es-ES"/>
        </w:rPr>
        <w:t xml:space="preserve"> particular</w:t>
      </w:r>
      <w:r w:rsidR="00DB4BEF" w:rsidRPr="005003CF">
        <w:rPr>
          <w:rFonts w:ascii="Palatino Linotype" w:eastAsia="Times New Roman" w:hAnsi="Palatino Linotype" w:cs="Arial"/>
          <w:color w:val="000000" w:themeColor="text1"/>
          <w:lang w:val="es-ES"/>
        </w:rPr>
        <w:t xml:space="preserve"> interpuso</w:t>
      </w:r>
      <w:r w:rsidR="009316E9" w:rsidRPr="005003CF">
        <w:rPr>
          <w:rFonts w:ascii="Palatino Linotype" w:eastAsia="Times New Roman" w:hAnsi="Palatino Linotype" w:cs="Arial"/>
          <w:color w:val="000000" w:themeColor="text1"/>
          <w:lang w:val="es-ES"/>
        </w:rPr>
        <w:t xml:space="preserve"> </w:t>
      </w:r>
      <w:r w:rsidR="00102D65" w:rsidRPr="005003CF">
        <w:rPr>
          <w:rFonts w:ascii="Palatino Linotype" w:eastAsia="Times New Roman" w:hAnsi="Palatino Linotype" w:cs="Arial"/>
          <w:color w:val="000000" w:themeColor="text1"/>
          <w:lang w:val="es-ES"/>
        </w:rPr>
        <w:t>el</w:t>
      </w:r>
      <w:r w:rsidR="004D68F8" w:rsidRPr="005003CF">
        <w:rPr>
          <w:rFonts w:ascii="Palatino Linotype" w:eastAsia="Times New Roman" w:hAnsi="Palatino Linotype" w:cs="Arial"/>
          <w:color w:val="000000" w:themeColor="text1"/>
          <w:lang w:val="es-ES"/>
        </w:rPr>
        <w:t xml:space="preserve"> recurso de revisión </w:t>
      </w:r>
      <w:r w:rsidR="00A66149" w:rsidRPr="005003CF">
        <w:rPr>
          <w:rFonts w:ascii="Palatino Linotype" w:eastAsia="Calibri" w:hAnsi="Palatino Linotype" w:cs="Arial"/>
          <w:b/>
          <w:color w:val="000000" w:themeColor="text1"/>
          <w:lang w:val="es-ES"/>
        </w:rPr>
        <w:t>00518/INFOEM/IP/RR/2022</w:t>
      </w:r>
      <w:r w:rsidR="009A0461" w:rsidRPr="005003CF">
        <w:rPr>
          <w:rFonts w:ascii="Palatino Linotype" w:eastAsia="Calibri" w:hAnsi="Palatino Linotype" w:cs="Arial"/>
          <w:b/>
          <w:color w:val="000000" w:themeColor="text1"/>
          <w:lang w:val="es-ES"/>
        </w:rPr>
        <w:t>;</w:t>
      </w:r>
      <w:r w:rsidR="00102D65" w:rsidRPr="005003CF">
        <w:rPr>
          <w:rFonts w:ascii="Palatino Linotype" w:eastAsia="Times New Roman" w:hAnsi="Palatino Linotype" w:cs="Arial"/>
          <w:color w:val="000000" w:themeColor="text1"/>
          <w:lang w:val="es-ES"/>
        </w:rPr>
        <w:t xml:space="preserve"> impugnación</w:t>
      </w:r>
      <w:r w:rsidR="004D68F8" w:rsidRPr="005003CF">
        <w:rPr>
          <w:rFonts w:ascii="Palatino Linotype" w:eastAsia="Times New Roman" w:hAnsi="Palatino Linotype" w:cs="Arial"/>
          <w:color w:val="000000" w:themeColor="text1"/>
          <w:lang w:val="es-ES"/>
        </w:rPr>
        <w:t xml:space="preserve"> </w:t>
      </w:r>
      <w:r w:rsidR="00A45546" w:rsidRPr="005003CF">
        <w:rPr>
          <w:rFonts w:ascii="Palatino Linotype" w:eastAsia="Times New Roman" w:hAnsi="Palatino Linotype" w:cs="Arial"/>
          <w:color w:val="000000" w:themeColor="text1"/>
          <w:lang w:val="es-ES"/>
        </w:rPr>
        <w:t xml:space="preserve">en </w:t>
      </w:r>
      <w:r w:rsidR="00977D37" w:rsidRPr="005003CF">
        <w:rPr>
          <w:rFonts w:ascii="Palatino Linotype" w:eastAsia="Times New Roman" w:hAnsi="Palatino Linotype" w:cs="Arial"/>
          <w:color w:val="000000" w:themeColor="text1"/>
          <w:lang w:val="es-ES"/>
        </w:rPr>
        <w:t>la</w:t>
      </w:r>
      <w:r w:rsidR="00A45546" w:rsidRPr="005003CF">
        <w:rPr>
          <w:rFonts w:ascii="Palatino Linotype" w:eastAsia="Times New Roman" w:hAnsi="Palatino Linotype" w:cs="Arial"/>
          <w:color w:val="000000" w:themeColor="text1"/>
          <w:lang w:val="es-ES"/>
        </w:rPr>
        <w:t xml:space="preserve"> que refirió </w:t>
      </w:r>
      <w:r w:rsidR="004D68F8" w:rsidRPr="005003CF">
        <w:rPr>
          <w:rFonts w:ascii="Palatino Linotype" w:eastAsia="Times New Roman" w:hAnsi="Palatino Linotype" w:cs="Arial"/>
          <w:color w:val="000000" w:themeColor="text1"/>
          <w:lang w:val="es-ES"/>
        </w:rPr>
        <w:t>lo siguiente:</w:t>
      </w:r>
    </w:p>
    <w:p w14:paraId="054906C6" w14:textId="77777777" w:rsidR="00E34622" w:rsidRPr="005003CF"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780CFC0D" w:rsidR="00E34622" w:rsidRPr="005003CF" w:rsidRDefault="00E34622" w:rsidP="00DA22D8">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5003CF">
        <w:rPr>
          <w:rFonts w:ascii="Palatino Linotype" w:eastAsia="Times New Roman" w:hAnsi="Palatino Linotype" w:cs="Arial"/>
          <w:b/>
          <w:color w:val="000000" w:themeColor="text1"/>
          <w:lang w:val="es-ES"/>
        </w:rPr>
        <w:t>Acto impugnado:</w:t>
      </w:r>
      <w:r w:rsidRPr="005003CF">
        <w:rPr>
          <w:rFonts w:ascii="Palatino Linotype" w:eastAsia="Times New Roman" w:hAnsi="Palatino Linotype" w:cs="Arial"/>
          <w:color w:val="000000" w:themeColor="text1"/>
          <w:lang w:val="es-ES"/>
        </w:rPr>
        <w:t xml:space="preserve"> “</w:t>
      </w:r>
      <w:r w:rsidR="007909AE" w:rsidRPr="005003CF">
        <w:rPr>
          <w:rFonts w:ascii="Palatino Linotype" w:hAnsi="Palatino Linotype"/>
          <w:i/>
          <w:iCs/>
          <w:color w:val="000000"/>
        </w:rPr>
        <w:t>Folio: 0016ACULCOIP2022 y folio: 00016/ACULCO/IP/2022</w:t>
      </w:r>
      <w:r w:rsidRPr="005003CF">
        <w:rPr>
          <w:rFonts w:ascii="Palatino Linotype" w:eastAsia="Times New Roman" w:hAnsi="Palatino Linotype" w:cs="Arial"/>
          <w:i/>
          <w:color w:val="000000" w:themeColor="text1"/>
          <w:lang w:val="es-ES"/>
        </w:rPr>
        <w:t>”</w:t>
      </w:r>
      <w:r w:rsidRPr="005003CF">
        <w:rPr>
          <w:rFonts w:ascii="Palatino Linotype" w:eastAsia="Times New Roman" w:hAnsi="Palatino Linotype" w:cs="Arial"/>
          <w:color w:val="000000" w:themeColor="text1"/>
          <w:lang w:val="es-ES"/>
        </w:rPr>
        <w:t xml:space="preserve"> (Sic).</w:t>
      </w:r>
    </w:p>
    <w:p w14:paraId="38724B8B" w14:textId="77777777" w:rsidR="001468E9" w:rsidRPr="005003CF"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6703AD19" w:rsidR="00E34622" w:rsidRPr="005003CF" w:rsidRDefault="00E34622" w:rsidP="0086416C">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5003CF">
        <w:rPr>
          <w:rFonts w:ascii="Palatino Linotype" w:eastAsia="Times New Roman" w:hAnsi="Palatino Linotype" w:cs="Arial"/>
          <w:b/>
          <w:color w:val="000000" w:themeColor="text1"/>
          <w:lang w:val="es-ES"/>
        </w:rPr>
        <w:t>Razones o motivos de inconformidad:</w:t>
      </w:r>
      <w:r w:rsidRPr="005003CF">
        <w:rPr>
          <w:rFonts w:ascii="Palatino Linotype" w:eastAsia="Times New Roman" w:hAnsi="Palatino Linotype" w:cs="Arial"/>
          <w:color w:val="000000" w:themeColor="text1"/>
          <w:lang w:val="es-ES"/>
        </w:rPr>
        <w:t xml:space="preserve"> </w:t>
      </w:r>
      <w:r w:rsidR="007909AE" w:rsidRPr="005003CF">
        <w:rPr>
          <w:rFonts w:ascii="Palatino Linotype" w:eastAsia="Times New Roman" w:hAnsi="Palatino Linotype" w:cs="Arial"/>
          <w:i/>
          <w:iCs/>
          <w:color w:val="000000" w:themeColor="text1"/>
          <w:lang w:val="es-ES"/>
        </w:rPr>
        <w:t>“</w:t>
      </w:r>
      <w:r w:rsidR="007909AE" w:rsidRPr="005003CF">
        <w:rPr>
          <w:rFonts w:ascii="Palatino Linotype" w:eastAsia="Times New Roman" w:hAnsi="Palatino Linotype" w:cs="Arial"/>
          <w:i/>
          <w:iCs/>
          <w:color w:val="000000" w:themeColor="text1"/>
        </w:rPr>
        <w:t xml:space="preserve">Por medio de la presente hoy 02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Aculco con número de folio 425652 de la solicitud de Información Pública realizada en la Plataforma Nacional de Transparencia, ya que su respuesta; Folio: 0016ACULCOIP2022 y folio: 00016/ACULCO/IP/2022 a mi petición de información recae en los supuestos establecidos por las fracciones III, V, X, XI y XII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w:t>
      </w:r>
      <w:r w:rsidR="007909AE" w:rsidRPr="005003CF">
        <w:rPr>
          <w:rFonts w:ascii="Palatino Linotype" w:eastAsia="Times New Roman" w:hAnsi="Palatino Linotype" w:cs="Arial"/>
          <w:i/>
          <w:iCs/>
          <w:color w:val="000000" w:themeColor="text1"/>
        </w:rPr>
        <w:lastRenderedPageBreak/>
        <w:t xml:space="preserve">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si es de su competencia, ya que los reportes visores de nómina solo puede generarlos el Ente Público Obligado desde su portal del SAT; se reitera es información fácil que ya tiene el Ente Obligado, directamente de su portal del SAT ya que son simples REPORTES reitero REPORTES que ya hizo y entregó el Ayuntamiento de Aculco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007909AE" w:rsidRPr="005003CF">
        <w:rPr>
          <w:rFonts w:ascii="Palatino Linotype" w:eastAsia="Times New Roman" w:hAnsi="Palatino Linotype" w:cs="Arial"/>
          <w:i/>
          <w:iCs/>
          <w:color w:val="000000" w:themeColor="text1"/>
        </w:rPr>
        <w:t>pdf</w:t>
      </w:r>
      <w:proofErr w:type="spellEnd"/>
      <w:r w:rsidR="007909AE" w:rsidRPr="005003CF">
        <w:rPr>
          <w:rFonts w:ascii="Palatino Linotype" w:eastAsia="Times New Roman" w:hAnsi="Palatino Linotype" w:cs="Arial"/>
          <w:i/>
          <w:iCs/>
          <w:color w:val="000000" w:themeColor="text1"/>
        </w:rPr>
        <w:t xml:space="preserve">, se envían y listo. Respecto a las otras dos presentaciones del visor de nóminas del SAT (Vista anual acumulada y detalle mensual) solo tiene que descargar los </w:t>
      </w:r>
      <w:proofErr w:type="spellStart"/>
      <w:r w:rsidR="007909AE" w:rsidRPr="005003CF">
        <w:rPr>
          <w:rFonts w:ascii="Palatino Linotype" w:eastAsia="Times New Roman" w:hAnsi="Palatino Linotype" w:cs="Arial"/>
          <w:i/>
          <w:iCs/>
          <w:color w:val="000000" w:themeColor="text1"/>
        </w:rPr>
        <w:t>pdf</w:t>
      </w:r>
      <w:proofErr w:type="spellEnd"/>
      <w:r w:rsidR="007909AE" w:rsidRPr="005003CF">
        <w:rPr>
          <w:rFonts w:ascii="Palatino Linotype" w:eastAsia="Times New Roman" w:hAnsi="Palatino Linotype" w:cs="Arial"/>
          <w:i/>
          <w:iCs/>
          <w:color w:val="000000" w:themeColor="text1"/>
        </w:rPr>
        <w:t xml:space="preserve">. de su portal del SAT. Dando solo dos </w:t>
      </w:r>
      <w:proofErr w:type="spellStart"/>
      <w:r w:rsidR="007909AE" w:rsidRPr="005003CF">
        <w:rPr>
          <w:rFonts w:ascii="Palatino Linotype" w:eastAsia="Times New Roman" w:hAnsi="Palatino Linotype" w:cs="Arial"/>
          <w:i/>
          <w:iCs/>
          <w:color w:val="000000" w:themeColor="text1"/>
        </w:rPr>
        <w:t>clicks</w:t>
      </w:r>
      <w:proofErr w:type="spellEnd"/>
      <w:r w:rsidR="007909AE" w:rsidRPr="005003CF">
        <w:rPr>
          <w:rFonts w:ascii="Palatino Linotype" w:eastAsia="Times New Roman" w:hAnsi="Palatino Linotype" w:cs="Arial"/>
          <w:i/>
          <w:iCs/>
          <w:color w:val="000000" w:themeColor="text1"/>
        </w:rPr>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w:t>
      </w:r>
      <w:r w:rsidR="007909AE" w:rsidRPr="005003CF">
        <w:rPr>
          <w:rFonts w:ascii="Palatino Linotype" w:eastAsia="Times New Roman" w:hAnsi="Palatino Linotype" w:cs="Arial"/>
          <w:i/>
          <w:iCs/>
          <w:color w:val="000000" w:themeColor="text1"/>
        </w:rPr>
        <w:lastRenderedPageBreak/>
        <w:t xml:space="preserve">tiene convenios de colaboración con esos entes fiscalizadores está bien la respuesta pero respecto al punto I espero ahora si lo haya entendido que es una herramienta de ayuda del SAT para ellos y son reportes ya entregados.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1F4255">
        <w:rPr>
          <w:rFonts w:ascii="Palatino Linotype" w:eastAsia="Times New Roman" w:hAnsi="Palatino Linotype" w:cs="Arial"/>
          <w:i/>
          <w:iCs/>
          <w:color w:val="000000" w:themeColor="text1"/>
        </w:rPr>
        <w:t xml:space="preserve">XXXXX </w:t>
      </w:r>
      <w:proofErr w:type="spellStart"/>
      <w:r w:rsidR="001F4255">
        <w:rPr>
          <w:rFonts w:ascii="Palatino Linotype" w:eastAsia="Times New Roman" w:hAnsi="Palatino Linotype" w:cs="Arial"/>
          <w:i/>
          <w:iCs/>
          <w:color w:val="000000" w:themeColor="text1"/>
        </w:rPr>
        <w:t>XXXXX</w:t>
      </w:r>
      <w:proofErr w:type="spellEnd"/>
      <w:r w:rsidR="007909AE" w:rsidRPr="005003CF">
        <w:rPr>
          <w:rFonts w:ascii="Palatino Linotype" w:eastAsia="Times New Roman" w:hAnsi="Palatino Linotype" w:cs="Arial"/>
          <w:i/>
          <w:iCs/>
          <w:color w:val="000000" w:themeColor="text1"/>
        </w:rPr>
        <w:t xml:space="preserve">” </w:t>
      </w:r>
      <w:r w:rsidR="007909AE" w:rsidRPr="005003CF">
        <w:rPr>
          <w:rFonts w:ascii="Palatino Linotype" w:hAnsi="Palatino Linotype"/>
        </w:rPr>
        <w:t>(Sic)</w:t>
      </w:r>
    </w:p>
    <w:p w14:paraId="4D16C3B0" w14:textId="77777777" w:rsidR="00E34622" w:rsidRPr="005003CF"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576FB28C" w14:textId="3B648179" w:rsidR="0016161C" w:rsidRPr="005003CF" w:rsidRDefault="007909AE"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003CF">
        <w:rPr>
          <w:rFonts w:ascii="Palatino Linotype" w:eastAsia="Times New Roman" w:hAnsi="Palatino Linotype" w:cs="Arial"/>
          <w:color w:val="000000" w:themeColor="text1"/>
          <w:lang w:val="es-ES"/>
        </w:rPr>
        <w:t xml:space="preserve">Se hace constar que, adjunto a su escrito </w:t>
      </w:r>
      <w:proofErr w:type="spellStart"/>
      <w:r w:rsidRPr="005003CF">
        <w:rPr>
          <w:rFonts w:ascii="Palatino Linotype" w:eastAsia="Times New Roman" w:hAnsi="Palatino Linotype" w:cs="Arial"/>
          <w:color w:val="000000" w:themeColor="text1"/>
          <w:lang w:val="es-ES"/>
        </w:rPr>
        <w:t>recursal</w:t>
      </w:r>
      <w:proofErr w:type="spellEnd"/>
      <w:r w:rsidRPr="005003CF">
        <w:rPr>
          <w:rFonts w:ascii="Palatino Linotype" w:eastAsia="Times New Roman" w:hAnsi="Palatino Linotype" w:cs="Arial"/>
          <w:color w:val="000000" w:themeColor="text1"/>
          <w:lang w:val="es-ES"/>
        </w:rPr>
        <w:t xml:space="preserve">, el ahora </w:t>
      </w:r>
      <w:r w:rsidRPr="005003CF">
        <w:rPr>
          <w:rFonts w:ascii="Palatino Linotype" w:eastAsia="Times New Roman" w:hAnsi="Palatino Linotype" w:cs="Arial"/>
          <w:b/>
          <w:bCs/>
          <w:color w:val="000000" w:themeColor="text1"/>
          <w:lang w:val="es-ES"/>
        </w:rPr>
        <w:t>RECURRENTE</w:t>
      </w:r>
      <w:r w:rsidRPr="005003CF">
        <w:rPr>
          <w:rFonts w:ascii="Palatino Linotype" w:eastAsia="Times New Roman" w:hAnsi="Palatino Linotype" w:cs="Arial"/>
          <w:color w:val="000000" w:themeColor="text1"/>
          <w:lang w:val="es-ES"/>
        </w:rPr>
        <w:t xml:space="preserve"> presentó el archivo electrónico titulado </w:t>
      </w:r>
      <w:r w:rsidRPr="005003CF">
        <w:rPr>
          <w:rFonts w:ascii="Palatino Linotype" w:eastAsia="Times New Roman" w:hAnsi="Palatino Linotype" w:cs="Arial"/>
          <w:b/>
          <w:bCs/>
          <w:i/>
          <w:iCs/>
          <w:color w:val="000000" w:themeColor="text1"/>
          <w:lang w:val="es-ES"/>
        </w:rPr>
        <w:t>“0016ACULCOIP2022.pdf”</w:t>
      </w:r>
      <w:r w:rsidRPr="005003CF">
        <w:rPr>
          <w:rFonts w:ascii="Palatino Linotype" w:eastAsia="Times New Roman" w:hAnsi="Palatino Linotype" w:cs="Arial"/>
          <w:color w:val="000000" w:themeColor="text1"/>
          <w:lang w:val="es-ES"/>
        </w:rPr>
        <w:t xml:space="preserve">, consistente en la copia digitalizada del oficio número </w:t>
      </w:r>
      <w:r w:rsidR="0079427C" w:rsidRPr="005003CF">
        <w:rPr>
          <w:rFonts w:ascii="Palatino Linotype" w:eastAsia="Times New Roman" w:hAnsi="Palatino Linotype" w:cs="Arial"/>
          <w:color w:val="000000" w:themeColor="text1"/>
          <w:lang w:val="es-ES"/>
        </w:rPr>
        <w:t xml:space="preserve">022/UIPPE/2022, originalmente entregado por el </w:t>
      </w:r>
      <w:r w:rsidR="0079427C" w:rsidRPr="005003CF">
        <w:rPr>
          <w:rFonts w:ascii="Palatino Linotype" w:eastAsia="Times New Roman" w:hAnsi="Palatino Linotype" w:cs="Arial"/>
          <w:b/>
          <w:bCs/>
          <w:color w:val="000000" w:themeColor="text1"/>
          <w:lang w:val="es-ES"/>
        </w:rPr>
        <w:t>SUJETO OBLIGADO</w:t>
      </w:r>
      <w:r w:rsidR="0079427C" w:rsidRPr="005003CF">
        <w:rPr>
          <w:rFonts w:ascii="Palatino Linotype" w:eastAsia="Times New Roman" w:hAnsi="Palatino Linotype" w:cs="Arial"/>
          <w:color w:val="000000" w:themeColor="text1"/>
          <w:lang w:val="es-ES"/>
        </w:rPr>
        <w:t xml:space="preserve"> en respuesta a su solicitud de información.</w:t>
      </w:r>
    </w:p>
    <w:p w14:paraId="5E3B7453" w14:textId="77777777" w:rsidR="0016161C" w:rsidRPr="005003CF" w:rsidRDefault="0016161C" w:rsidP="0016161C">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3D77F2F5" w:rsidR="005F1362" w:rsidRPr="005003CF" w:rsidRDefault="0016161C"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003CF">
        <w:rPr>
          <w:rFonts w:ascii="Palatino Linotype" w:eastAsia="Times New Roman" w:hAnsi="Palatino Linotype" w:cs="Arial"/>
          <w:color w:val="000000" w:themeColor="text1"/>
          <w:lang w:val="es-ES"/>
        </w:rPr>
        <w:t>S</w:t>
      </w:r>
      <w:r w:rsidR="005F1362" w:rsidRPr="005003CF">
        <w:rPr>
          <w:rFonts w:ascii="Palatino Linotype" w:eastAsia="Times New Roman" w:hAnsi="Palatino Linotype" w:cs="Arial"/>
          <w:color w:val="000000" w:themeColor="text1"/>
          <w:lang w:val="es-ES"/>
        </w:rPr>
        <w:t xml:space="preserve">e registró el recurso de revisión bajo el número de expediente </w:t>
      </w:r>
      <w:r w:rsidR="004F785F" w:rsidRPr="005003CF">
        <w:rPr>
          <w:rFonts w:ascii="Palatino Linotype" w:hAnsi="Palatino Linotype" w:cs="Arial"/>
          <w:bCs/>
          <w:color w:val="000000" w:themeColor="text1"/>
        </w:rPr>
        <w:t>al rubro indicado, asi</w:t>
      </w:r>
      <w:r w:rsidR="005F1362" w:rsidRPr="005003CF">
        <w:rPr>
          <w:rFonts w:ascii="Palatino Linotype" w:hAnsi="Palatino Linotype" w:cs="Arial"/>
          <w:bCs/>
          <w:color w:val="000000" w:themeColor="text1"/>
        </w:rPr>
        <w:t xml:space="preserve">mismo, con fundamento en lo dispuesto por el </w:t>
      </w:r>
      <w:r w:rsidR="005F1362" w:rsidRPr="005003CF">
        <w:rPr>
          <w:rFonts w:ascii="Palatino Linotype" w:eastAsia="Calibri" w:hAnsi="Palatino Linotype" w:cs="Arial"/>
          <w:bCs/>
          <w:color w:val="000000" w:themeColor="text1"/>
          <w:lang w:val="es-ES"/>
        </w:rPr>
        <w:t>artículo 185</w:t>
      </w:r>
      <w:r w:rsidR="000125A8" w:rsidRPr="005003CF">
        <w:rPr>
          <w:rFonts w:ascii="Palatino Linotype" w:eastAsia="Calibri" w:hAnsi="Palatino Linotype" w:cs="Arial"/>
          <w:bCs/>
          <w:color w:val="000000" w:themeColor="text1"/>
          <w:lang w:val="es-ES"/>
        </w:rPr>
        <w:t>,</w:t>
      </w:r>
      <w:r w:rsidR="005F1362" w:rsidRPr="005003CF">
        <w:rPr>
          <w:rFonts w:ascii="Palatino Linotype" w:eastAsia="Calibri" w:hAnsi="Palatino Linotype" w:cs="Arial"/>
          <w:bCs/>
          <w:color w:val="000000" w:themeColor="text1"/>
          <w:lang w:val="es-ES"/>
        </w:rPr>
        <w:t xml:space="preserve"> fracción I</w:t>
      </w:r>
      <w:r w:rsidR="000125A8" w:rsidRPr="005003CF">
        <w:rPr>
          <w:rFonts w:ascii="Palatino Linotype" w:eastAsia="Calibri" w:hAnsi="Palatino Linotype" w:cs="Arial"/>
          <w:bCs/>
          <w:color w:val="000000" w:themeColor="text1"/>
          <w:lang w:val="es-ES"/>
        </w:rPr>
        <w:t>,</w:t>
      </w:r>
      <w:r w:rsidR="005F1362" w:rsidRPr="005003CF">
        <w:rPr>
          <w:rFonts w:ascii="Palatino Linotype" w:eastAsia="Calibri" w:hAnsi="Palatino Linotype" w:cs="Arial"/>
          <w:bCs/>
          <w:color w:val="000000" w:themeColor="text1"/>
          <w:lang w:val="es-ES"/>
        </w:rPr>
        <w:t xml:space="preserve"> de la Ley de Transparencia y Acceso a la Información Pública del Estado de México y </w:t>
      </w:r>
      <w:r w:rsidR="005F1362" w:rsidRPr="005003CF">
        <w:rPr>
          <w:rFonts w:ascii="Palatino Linotype" w:eastAsia="Calibri" w:hAnsi="Palatino Linotype" w:cs="Arial"/>
          <w:bCs/>
          <w:color w:val="000000" w:themeColor="text1"/>
          <w:lang w:val="es-ES"/>
        </w:rPr>
        <w:lastRenderedPageBreak/>
        <w:t xml:space="preserve">Municipios </w:t>
      </w:r>
      <w:r w:rsidR="005F1362" w:rsidRPr="005003CF">
        <w:rPr>
          <w:rFonts w:ascii="Palatino Linotype" w:eastAsia="Times New Roman" w:hAnsi="Palatino Linotype" w:cs="Arial"/>
          <w:bCs/>
          <w:color w:val="000000" w:themeColor="text1"/>
          <w:lang w:val="es-ES"/>
        </w:rPr>
        <w:t xml:space="preserve">se turnó </w:t>
      </w:r>
      <w:r w:rsidR="0096234B" w:rsidRPr="005003CF">
        <w:rPr>
          <w:rFonts w:ascii="Palatino Linotype" w:eastAsia="Times New Roman" w:hAnsi="Palatino Linotype" w:cs="Arial"/>
          <w:bCs/>
          <w:color w:val="000000" w:themeColor="text1"/>
          <w:lang w:val="es-ES"/>
        </w:rPr>
        <w:t xml:space="preserve">a la </w:t>
      </w:r>
      <w:r w:rsidR="0096234B" w:rsidRPr="005003CF">
        <w:rPr>
          <w:rFonts w:ascii="Palatino Linotype" w:eastAsia="Times New Roman" w:hAnsi="Palatino Linotype" w:cs="Arial"/>
          <w:b/>
          <w:bCs/>
          <w:color w:val="000000" w:themeColor="text1"/>
          <w:lang w:val="es-ES"/>
        </w:rPr>
        <w:t xml:space="preserve">Comisionada </w:t>
      </w:r>
      <w:r w:rsidR="00C44847" w:rsidRPr="005003CF">
        <w:rPr>
          <w:rFonts w:ascii="Palatino Linotype" w:eastAsia="Times New Roman" w:hAnsi="Palatino Linotype" w:cs="Arial"/>
          <w:b/>
          <w:bCs/>
          <w:color w:val="000000" w:themeColor="text1"/>
          <w:lang w:val="es-ES"/>
        </w:rPr>
        <w:t>María del Rosario Mejía Ayala</w:t>
      </w:r>
      <w:r w:rsidR="005F1362" w:rsidRPr="005003CF">
        <w:rPr>
          <w:rFonts w:ascii="Palatino Linotype" w:eastAsia="Times New Roman" w:hAnsi="Palatino Linotype" w:cs="Arial"/>
          <w:bCs/>
          <w:color w:val="000000" w:themeColor="text1"/>
          <w:lang w:val="es-ES"/>
        </w:rPr>
        <w:t xml:space="preserve">, con el objeto de </w:t>
      </w:r>
      <w:r w:rsidR="005F1362" w:rsidRPr="005003CF">
        <w:rPr>
          <w:rFonts w:ascii="Palatino Linotype" w:eastAsia="Times New Roman" w:hAnsi="Palatino Linotype" w:cs="Arial"/>
          <w:bCs/>
          <w:color w:val="000000" w:themeColor="text1"/>
        </w:rPr>
        <w:t>su análisis.</w:t>
      </w:r>
    </w:p>
    <w:p w14:paraId="2BDE682E" w14:textId="77777777" w:rsidR="005F1362" w:rsidRPr="005003CF"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210914EA" w:rsidR="007446C2" w:rsidRPr="005003CF"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003CF">
        <w:rPr>
          <w:rFonts w:ascii="Palatino Linotype" w:eastAsia="Times New Roman" w:hAnsi="Palatino Linotype" w:cs="Arial"/>
          <w:color w:val="000000" w:themeColor="text1"/>
          <w:lang w:val="es-ES"/>
        </w:rPr>
        <w:t>La</w:t>
      </w:r>
      <w:r w:rsidR="00E647FF" w:rsidRPr="005003CF">
        <w:rPr>
          <w:rFonts w:ascii="Palatino Linotype" w:eastAsia="Times New Roman" w:hAnsi="Palatino Linotype" w:cs="Arial"/>
          <w:color w:val="000000" w:themeColor="text1"/>
          <w:lang w:val="es-ES"/>
        </w:rPr>
        <w:t xml:space="preserve"> </w:t>
      </w:r>
      <w:r w:rsidR="0004686A" w:rsidRPr="005003CF">
        <w:rPr>
          <w:rFonts w:ascii="Palatino Linotype" w:eastAsia="Calibri" w:hAnsi="Palatino Linotype" w:cs="Arial"/>
          <w:color w:val="000000" w:themeColor="text1"/>
          <w:lang w:val="es-ES"/>
        </w:rPr>
        <w:t>Comisionad</w:t>
      </w:r>
      <w:r w:rsidRPr="005003CF">
        <w:rPr>
          <w:rFonts w:ascii="Palatino Linotype" w:eastAsia="Calibri" w:hAnsi="Palatino Linotype" w:cs="Arial"/>
          <w:color w:val="000000" w:themeColor="text1"/>
          <w:lang w:val="es-ES"/>
        </w:rPr>
        <w:t>a</w:t>
      </w:r>
      <w:r w:rsidR="0004686A" w:rsidRPr="005003CF">
        <w:rPr>
          <w:rFonts w:ascii="Palatino Linotype" w:eastAsia="Calibri" w:hAnsi="Palatino Linotype" w:cs="Arial"/>
          <w:color w:val="000000" w:themeColor="text1"/>
          <w:lang w:val="es-ES"/>
        </w:rPr>
        <w:t xml:space="preserve"> Ponente</w:t>
      </w:r>
      <w:r w:rsidR="006B31E7" w:rsidRPr="005003CF">
        <w:rPr>
          <w:rFonts w:ascii="Palatino Linotype" w:eastAsia="Calibri" w:hAnsi="Palatino Linotype" w:cs="Arial"/>
          <w:color w:val="000000" w:themeColor="text1"/>
          <w:lang w:val="es-ES"/>
        </w:rPr>
        <w:t>,</w:t>
      </w:r>
      <w:r w:rsidR="0004686A" w:rsidRPr="005003CF">
        <w:rPr>
          <w:rFonts w:ascii="Palatino Linotype" w:eastAsia="Calibri" w:hAnsi="Palatino Linotype" w:cs="Arial"/>
          <w:color w:val="000000" w:themeColor="text1"/>
          <w:lang w:val="es-ES"/>
        </w:rPr>
        <w:t xml:space="preserve"> con fundamento en lo dispuesto por el artículo 185</w:t>
      </w:r>
      <w:r w:rsidR="0079427C" w:rsidRPr="005003CF">
        <w:rPr>
          <w:rFonts w:ascii="Palatino Linotype" w:eastAsia="Calibri" w:hAnsi="Palatino Linotype" w:cs="Arial"/>
          <w:color w:val="000000" w:themeColor="text1"/>
          <w:lang w:val="es-ES"/>
        </w:rPr>
        <w:t>,</w:t>
      </w:r>
      <w:r w:rsidR="0004686A" w:rsidRPr="005003CF">
        <w:rPr>
          <w:rFonts w:ascii="Palatino Linotype" w:eastAsia="Calibri" w:hAnsi="Palatino Linotype" w:cs="Arial"/>
          <w:color w:val="000000" w:themeColor="text1"/>
          <w:lang w:val="es-ES"/>
        </w:rPr>
        <w:t xml:space="preserve"> fracción II</w:t>
      </w:r>
      <w:r w:rsidR="0079427C" w:rsidRPr="005003CF">
        <w:rPr>
          <w:rFonts w:ascii="Palatino Linotype" w:eastAsia="Calibri" w:hAnsi="Palatino Linotype" w:cs="Arial"/>
          <w:color w:val="000000" w:themeColor="text1"/>
          <w:lang w:val="es-ES"/>
        </w:rPr>
        <w:t>,</w:t>
      </w:r>
      <w:r w:rsidR="0004686A" w:rsidRPr="005003CF">
        <w:rPr>
          <w:rFonts w:ascii="Palatino Linotype" w:eastAsia="Calibri" w:hAnsi="Palatino Linotype" w:cs="Arial"/>
          <w:color w:val="000000" w:themeColor="text1"/>
          <w:lang w:val="es-ES"/>
        </w:rPr>
        <w:t xml:space="preserve"> de la </w:t>
      </w:r>
      <w:r w:rsidR="00613655" w:rsidRPr="005003CF">
        <w:rPr>
          <w:rFonts w:ascii="Palatino Linotype" w:eastAsia="Calibri" w:hAnsi="Palatino Linotype" w:cs="Arial"/>
          <w:color w:val="000000" w:themeColor="text1"/>
          <w:lang w:val="es-ES"/>
        </w:rPr>
        <w:t>Ley de Transparencia y Acceso a la Información Pública del Estado de México y Municipios</w:t>
      </w:r>
      <w:r w:rsidR="0004686A" w:rsidRPr="005003CF">
        <w:rPr>
          <w:rFonts w:ascii="Palatino Linotype" w:eastAsia="Calibri" w:hAnsi="Palatino Linotype" w:cs="Arial"/>
          <w:color w:val="000000" w:themeColor="text1"/>
          <w:lang w:val="es-ES"/>
        </w:rPr>
        <w:t xml:space="preserve">, a través </w:t>
      </w:r>
      <w:r w:rsidR="006E4E2A" w:rsidRPr="005003CF">
        <w:rPr>
          <w:rFonts w:ascii="Palatino Linotype" w:eastAsia="Calibri" w:hAnsi="Palatino Linotype" w:cs="Arial"/>
          <w:color w:val="000000" w:themeColor="text1"/>
          <w:lang w:val="es-ES"/>
        </w:rPr>
        <w:t>del</w:t>
      </w:r>
      <w:r w:rsidR="0004686A" w:rsidRPr="005003CF">
        <w:rPr>
          <w:rFonts w:ascii="Palatino Linotype" w:eastAsia="Calibri" w:hAnsi="Palatino Linotype" w:cs="Arial"/>
          <w:color w:val="000000" w:themeColor="text1"/>
          <w:lang w:val="es-ES"/>
        </w:rPr>
        <w:t xml:space="preserve"> </w:t>
      </w:r>
      <w:r w:rsidR="00B81371" w:rsidRPr="005003CF">
        <w:rPr>
          <w:rFonts w:ascii="Palatino Linotype" w:eastAsia="Calibri" w:hAnsi="Palatino Linotype" w:cs="Arial"/>
          <w:color w:val="000000" w:themeColor="text1"/>
          <w:lang w:val="es-ES"/>
        </w:rPr>
        <w:t xml:space="preserve">acuerdo </w:t>
      </w:r>
      <w:r w:rsidR="00F147C6" w:rsidRPr="005003CF">
        <w:rPr>
          <w:rFonts w:ascii="Palatino Linotype" w:eastAsia="Calibri" w:hAnsi="Palatino Linotype" w:cs="Arial"/>
          <w:color w:val="000000" w:themeColor="text1"/>
          <w:lang w:val="es-ES"/>
        </w:rPr>
        <w:t xml:space="preserve">de admisión </w:t>
      </w:r>
      <w:r w:rsidR="00B81371" w:rsidRPr="005003CF">
        <w:rPr>
          <w:rFonts w:ascii="Palatino Linotype" w:eastAsia="Calibri" w:hAnsi="Palatino Linotype" w:cs="Arial"/>
          <w:color w:val="000000" w:themeColor="text1"/>
          <w:lang w:val="es-ES"/>
        </w:rPr>
        <w:t xml:space="preserve">de </w:t>
      </w:r>
      <w:r w:rsidR="0079427C" w:rsidRPr="005003CF">
        <w:rPr>
          <w:rFonts w:ascii="Palatino Linotype" w:eastAsia="Calibri" w:hAnsi="Palatino Linotype" w:cs="Arial"/>
          <w:color w:val="000000" w:themeColor="text1"/>
          <w:lang w:val="es-ES"/>
        </w:rPr>
        <w:t>nueve (09)</w:t>
      </w:r>
      <w:r w:rsidR="000125A8" w:rsidRPr="005003CF">
        <w:rPr>
          <w:rFonts w:ascii="Palatino Linotype" w:eastAsia="Calibri" w:hAnsi="Palatino Linotype" w:cs="Arial"/>
          <w:color w:val="000000" w:themeColor="text1"/>
          <w:lang w:val="es-ES"/>
        </w:rPr>
        <w:t xml:space="preserve"> de febrero de dos mil veintidós</w:t>
      </w:r>
      <w:r w:rsidR="006A1047" w:rsidRPr="005003CF">
        <w:rPr>
          <w:rFonts w:ascii="Palatino Linotype" w:eastAsia="Calibri" w:hAnsi="Palatino Linotype" w:cs="Arial"/>
          <w:color w:val="000000" w:themeColor="text1"/>
          <w:lang w:val="es-ES"/>
        </w:rPr>
        <w:t xml:space="preserve">, </w:t>
      </w:r>
      <w:r w:rsidR="00B81371" w:rsidRPr="005003CF">
        <w:rPr>
          <w:rFonts w:ascii="Palatino Linotype" w:eastAsia="Calibri" w:hAnsi="Palatino Linotype" w:cs="Arial"/>
          <w:color w:val="000000" w:themeColor="text1"/>
          <w:lang w:val="es-ES"/>
        </w:rPr>
        <w:t xml:space="preserve">puso a </w:t>
      </w:r>
      <w:r w:rsidR="00875167" w:rsidRPr="005003CF">
        <w:rPr>
          <w:rFonts w:ascii="Palatino Linotype" w:eastAsia="Calibri" w:hAnsi="Palatino Linotype" w:cs="Arial"/>
          <w:color w:val="000000" w:themeColor="text1"/>
          <w:lang w:val="es-ES"/>
        </w:rPr>
        <w:t>disposición</w:t>
      </w:r>
      <w:r w:rsidR="00B81371" w:rsidRPr="005003CF">
        <w:rPr>
          <w:rFonts w:ascii="Palatino Linotype" w:eastAsia="Calibri" w:hAnsi="Palatino Linotype" w:cs="Arial"/>
          <w:color w:val="000000" w:themeColor="text1"/>
          <w:lang w:val="es-ES"/>
        </w:rPr>
        <w:t xml:space="preserve"> de las partes el expediente electrónico </w:t>
      </w:r>
      <w:r w:rsidR="00B81371" w:rsidRPr="005003CF">
        <w:rPr>
          <w:rFonts w:ascii="Palatino Linotype" w:eastAsia="Calibri" w:hAnsi="Palatino Linotype" w:cs="Arial"/>
          <w:color w:val="000000" w:themeColor="text1"/>
        </w:rPr>
        <w:t>vía</w:t>
      </w:r>
      <w:r w:rsidR="00C44847" w:rsidRPr="005003CF">
        <w:rPr>
          <w:rFonts w:ascii="Palatino Linotype" w:eastAsia="Calibri" w:hAnsi="Palatino Linotype" w:cs="Arial"/>
          <w:color w:val="000000" w:themeColor="text1"/>
        </w:rPr>
        <w:t xml:space="preserve"> SAIMEX</w:t>
      </w:r>
      <w:r w:rsidR="00B81371" w:rsidRPr="005003CF">
        <w:rPr>
          <w:rFonts w:ascii="Palatino Linotype" w:eastAsia="Calibri" w:hAnsi="Palatino Linotype" w:cs="Arial"/>
          <w:b/>
          <w:color w:val="000000" w:themeColor="text1"/>
          <w:lang w:val="es-ES"/>
        </w:rPr>
        <w:t xml:space="preserve"> </w:t>
      </w:r>
      <w:r w:rsidR="00B81371" w:rsidRPr="005003CF">
        <w:rPr>
          <w:rFonts w:ascii="Palatino Linotype" w:eastAsia="Calibri" w:hAnsi="Palatino Linotype" w:cs="Arial"/>
          <w:color w:val="000000" w:themeColor="text1"/>
          <w:lang w:val="es-ES"/>
        </w:rPr>
        <w:t xml:space="preserve">a efecto de que en un plazo máximo de siete días </w:t>
      </w:r>
      <w:r w:rsidR="00875167" w:rsidRPr="005003CF">
        <w:rPr>
          <w:rFonts w:ascii="Palatino Linotype" w:eastAsia="Calibri" w:hAnsi="Palatino Linotype" w:cs="Arial"/>
          <w:color w:val="000000" w:themeColor="text1"/>
          <w:lang w:val="es-ES"/>
        </w:rPr>
        <w:t>manifestaran</w:t>
      </w:r>
      <w:r w:rsidR="00B81371" w:rsidRPr="005003CF">
        <w:rPr>
          <w:rFonts w:ascii="Palatino Linotype" w:eastAsia="Calibri" w:hAnsi="Palatino Linotype" w:cs="Arial"/>
          <w:color w:val="000000" w:themeColor="text1"/>
          <w:lang w:val="es-ES"/>
        </w:rPr>
        <w:t xml:space="preserve"> lo que a</w:t>
      </w:r>
      <w:r w:rsidR="003A2029" w:rsidRPr="005003CF">
        <w:rPr>
          <w:rFonts w:ascii="Palatino Linotype" w:eastAsia="Calibri" w:hAnsi="Palatino Linotype" w:cs="Arial"/>
          <w:color w:val="000000" w:themeColor="text1"/>
          <w:lang w:val="es-ES"/>
        </w:rPr>
        <w:t xml:space="preserve"> su</w:t>
      </w:r>
      <w:r w:rsidR="00B81371" w:rsidRPr="005003CF">
        <w:rPr>
          <w:rFonts w:ascii="Palatino Linotype" w:eastAsia="Calibri" w:hAnsi="Palatino Linotype" w:cs="Arial"/>
          <w:color w:val="000000" w:themeColor="text1"/>
          <w:lang w:val="es-ES"/>
        </w:rPr>
        <w:t xml:space="preserve"> derecho conviniera</w:t>
      </w:r>
      <w:r w:rsidR="00875167" w:rsidRPr="005003CF">
        <w:rPr>
          <w:rFonts w:ascii="Palatino Linotype" w:eastAsia="Calibri" w:hAnsi="Palatino Linotype" w:cs="Arial"/>
          <w:color w:val="000000" w:themeColor="text1"/>
          <w:lang w:val="es-ES"/>
        </w:rPr>
        <w:t>n</w:t>
      </w:r>
      <w:r w:rsidR="00032493" w:rsidRPr="005003CF">
        <w:rPr>
          <w:rFonts w:ascii="Palatino Linotype" w:eastAsia="Calibri" w:hAnsi="Palatino Linotype" w:cs="Arial"/>
          <w:color w:val="000000" w:themeColor="text1"/>
          <w:lang w:val="es-ES"/>
        </w:rPr>
        <w:t>,</w:t>
      </w:r>
      <w:r w:rsidR="00B81371" w:rsidRPr="005003CF">
        <w:rPr>
          <w:rFonts w:ascii="Palatino Linotype" w:eastAsia="Calibri" w:hAnsi="Palatino Linotype" w:cs="Arial"/>
          <w:color w:val="000000" w:themeColor="text1"/>
          <w:lang w:val="es-ES"/>
        </w:rPr>
        <w:t xml:space="preserve"> </w:t>
      </w:r>
      <w:r w:rsidR="00875167" w:rsidRPr="005003CF">
        <w:rPr>
          <w:rFonts w:ascii="Palatino Linotype" w:eastAsia="Calibri" w:hAnsi="Palatino Linotype" w:cs="Arial"/>
          <w:color w:val="000000" w:themeColor="text1"/>
          <w:lang w:val="es-ES"/>
        </w:rPr>
        <w:t>ofrecieran pruebas y</w:t>
      </w:r>
      <w:r w:rsidR="00132C06" w:rsidRPr="005003CF">
        <w:rPr>
          <w:rFonts w:ascii="Palatino Linotype" w:eastAsia="Calibri" w:hAnsi="Palatino Linotype" w:cs="Arial"/>
          <w:color w:val="000000" w:themeColor="text1"/>
          <w:lang w:val="es-ES"/>
        </w:rPr>
        <w:t xml:space="preserve"> </w:t>
      </w:r>
      <w:r w:rsidR="00875167" w:rsidRPr="005003CF">
        <w:rPr>
          <w:rFonts w:ascii="Palatino Linotype" w:eastAsia="Calibri" w:hAnsi="Palatino Linotype" w:cs="Arial"/>
          <w:color w:val="000000" w:themeColor="text1"/>
          <w:lang w:val="es-ES"/>
        </w:rPr>
        <w:t>alegatos según corresponda a</w:t>
      </w:r>
      <w:r w:rsidR="004C20F2" w:rsidRPr="005003CF">
        <w:rPr>
          <w:rFonts w:ascii="Palatino Linotype" w:eastAsia="Calibri" w:hAnsi="Palatino Linotype" w:cs="Arial"/>
          <w:color w:val="000000" w:themeColor="text1"/>
          <w:lang w:val="es-ES"/>
        </w:rPr>
        <w:t xml:space="preserve"> </w:t>
      </w:r>
      <w:r w:rsidR="00875167" w:rsidRPr="005003CF">
        <w:rPr>
          <w:rFonts w:ascii="Palatino Linotype" w:eastAsia="Calibri" w:hAnsi="Palatino Linotype" w:cs="Arial"/>
          <w:color w:val="000000" w:themeColor="text1"/>
          <w:lang w:val="es-ES"/>
        </w:rPr>
        <w:t>l</w:t>
      </w:r>
      <w:r w:rsidR="004C20F2" w:rsidRPr="005003CF">
        <w:rPr>
          <w:rFonts w:ascii="Palatino Linotype" w:eastAsia="Calibri" w:hAnsi="Palatino Linotype" w:cs="Arial"/>
          <w:color w:val="000000" w:themeColor="text1"/>
          <w:lang w:val="es-ES"/>
        </w:rPr>
        <w:t>os</w:t>
      </w:r>
      <w:r w:rsidR="00875167" w:rsidRPr="005003CF">
        <w:rPr>
          <w:rFonts w:ascii="Palatino Linotype" w:eastAsia="Calibri" w:hAnsi="Palatino Linotype" w:cs="Arial"/>
          <w:color w:val="000000" w:themeColor="text1"/>
          <w:lang w:val="es-ES"/>
        </w:rPr>
        <w:t xml:space="preserve"> caso</w:t>
      </w:r>
      <w:r w:rsidR="004C20F2" w:rsidRPr="005003CF">
        <w:rPr>
          <w:rFonts w:ascii="Palatino Linotype" w:eastAsia="Calibri" w:hAnsi="Palatino Linotype" w:cs="Arial"/>
          <w:color w:val="000000" w:themeColor="text1"/>
          <w:lang w:val="es-ES"/>
        </w:rPr>
        <w:t>s</w:t>
      </w:r>
      <w:r w:rsidR="00875167" w:rsidRPr="005003CF">
        <w:rPr>
          <w:rFonts w:ascii="Palatino Linotype" w:eastAsia="Calibri" w:hAnsi="Palatino Linotype" w:cs="Arial"/>
          <w:color w:val="000000" w:themeColor="text1"/>
          <w:lang w:val="es-ES"/>
        </w:rPr>
        <w:t xml:space="preserve"> concreto</w:t>
      </w:r>
      <w:r w:rsidR="004C20F2" w:rsidRPr="005003CF">
        <w:rPr>
          <w:rFonts w:ascii="Palatino Linotype" w:eastAsia="Calibri" w:hAnsi="Palatino Linotype" w:cs="Arial"/>
          <w:color w:val="000000" w:themeColor="text1"/>
          <w:lang w:val="es-ES"/>
        </w:rPr>
        <w:t>s</w:t>
      </w:r>
      <w:r w:rsidR="00875167" w:rsidRPr="005003CF">
        <w:rPr>
          <w:rFonts w:ascii="Palatino Linotype" w:eastAsia="Calibri" w:hAnsi="Palatino Linotype" w:cs="Arial"/>
          <w:color w:val="000000" w:themeColor="text1"/>
          <w:lang w:val="es-ES"/>
        </w:rPr>
        <w:t xml:space="preserve">, </w:t>
      </w:r>
      <w:r w:rsidR="00F147C6" w:rsidRPr="005003CF">
        <w:rPr>
          <w:rFonts w:ascii="Palatino Linotype" w:eastAsia="Calibri" w:hAnsi="Palatino Linotype" w:cs="Arial"/>
          <w:color w:val="000000" w:themeColor="text1"/>
          <w:lang w:val="es-ES"/>
        </w:rPr>
        <w:t>de esta forma</w:t>
      </w:r>
      <w:r w:rsidR="00875167" w:rsidRPr="005003CF">
        <w:rPr>
          <w:rFonts w:ascii="Palatino Linotype" w:eastAsia="Calibri" w:hAnsi="Palatino Linotype" w:cs="Arial"/>
          <w:color w:val="000000" w:themeColor="text1"/>
          <w:lang w:val="es-ES"/>
        </w:rPr>
        <w:t xml:space="preserve"> para que el </w:t>
      </w:r>
      <w:r w:rsidR="00875167" w:rsidRPr="005003CF">
        <w:rPr>
          <w:rFonts w:ascii="Palatino Linotype" w:eastAsia="Calibri" w:hAnsi="Palatino Linotype" w:cs="Arial"/>
          <w:b/>
          <w:color w:val="000000" w:themeColor="text1"/>
          <w:lang w:val="es-ES"/>
        </w:rPr>
        <w:t>SUJETO OBLIGADO</w:t>
      </w:r>
      <w:r w:rsidR="00875167" w:rsidRPr="005003CF">
        <w:rPr>
          <w:rFonts w:ascii="Palatino Linotype" w:eastAsia="Calibri" w:hAnsi="Palatino Linotype" w:cs="Arial"/>
          <w:color w:val="000000" w:themeColor="text1"/>
          <w:lang w:val="es-ES"/>
        </w:rPr>
        <w:t xml:space="preserve"> </w:t>
      </w:r>
      <w:r w:rsidR="00B81371" w:rsidRPr="005003CF">
        <w:rPr>
          <w:rFonts w:ascii="Palatino Linotype" w:eastAsia="Calibri" w:hAnsi="Palatino Linotype" w:cs="Arial"/>
          <w:color w:val="000000" w:themeColor="text1"/>
          <w:lang w:val="es-ES"/>
        </w:rPr>
        <w:t>presentar</w:t>
      </w:r>
      <w:r w:rsidR="003A03D0" w:rsidRPr="005003CF">
        <w:rPr>
          <w:rFonts w:ascii="Palatino Linotype" w:eastAsia="Calibri" w:hAnsi="Palatino Linotype" w:cs="Arial"/>
          <w:color w:val="000000" w:themeColor="text1"/>
          <w:lang w:val="es-ES"/>
        </w:rPr>
        <w:t>a</w:t>
      </w:r>
      <w:r w:rsidR="00B81371" w:rsidRPr="005003CF">
        <w:rPr>
          <w:rFonts w:ascii="Palatino Linotype" w:eastAsia="Calibri" w:hAnsi="Palatino Linotype" w:cs="Arial"/>
          <w:color w:val="000000" w:themeColor="text1"/>
          <w:lang w:val="es-ES"/>
        </w:rPr>
        <w:t xml:space="preserve"> el </w:t>
      </w:r>
      <w:r w:rsidR="00556F72" w:rsidRPr="005003CF">
        <w:rPr>
          <w:rFonts w:ascii="Palatino Linotype" w:eastAsia="Calibri" w:hAnsi="Palatino Linotype" w:cs="Arial"/>
          <w:color w:val="000000" w:themeColor="text1"/>
          <w:lang w:val="es-ES"/>
        </w:rPr>
        <w:t xml:space="preserve">informe justificado </w:t>
      </w:r>
      <w:r w:rsidR="00875167" w:rsidRPr="005003CF">
        <w:rPr>
          <w:rFonts w:ascii="Palatino Linotype" w:eastAsia="Calibri" w:hAnsi="Palatino Linotype" w:cs="Arial"/>
          <w:color w:val="000000" w:themeColor="text1"/>
          <w:lang w:val="es-ES"/>
        </w:rPr>
        <w:t>procedente</w:t>
      </w:r>
      <w:r w:rsidR="00787184" w:rsidRPr="005003CF">
        <w:rPr>
          <w:rFonts w:ascii="Palatino Linotype" w:eastAsia="Calibri" w:hAnsi="Palatino Linotype" w:cs="Arial"/>
          <w:color w:val="000000" w:themeColor="text1"/>
          <w:lang w:val="es-ES"/>
        </w:rPr>
        <w:t>.</w:t>
      </w:r>
    </w:p>
    <w:p w14:paraId="455C196B" w14:textId="77777777" w:rsidR="003F0DDA" w:rsidRPr="005003CF"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05448E4" w14:textId="39319CA6" w:rsidR="00C44847" w:rsidRPr="005003CF" w:rsidRDefault="00C44847" w:rsidP="00D641DC">
      <w:pPr>
        <w:pStyle w:val="Prrafodelista"/>
        <w:numPr>
          <w:ilvl w:val="0"/>
          <w:numId w:val="1"/>
        </w:numPr>
        <w:tabs>
          <w:tab w:val="left" w:pos="426"/>
        </w:tabs>
        <w:spacing w:line="360" w:lineRule="auto"/>
        <w:jc w:val="both"/>
        <w:rPr>
          <w:rFonts w:ascii="Palatino Linotype" w:hAnsi="Palatino Linotype"/>
          <w:color w:val="000000" w:themeColor="text1"/>
        </w:rPr>
      </w:pPr>
      <w:r w:rsidRPr="005003CF">
        <w:rPr>
          <w:rFonts w:ascii="Palatino Linotype" w:eastAsia="Calibri" w:hAnsi="Palatino Linotype" w:cs="Arial"/>
          <w:color w:val="000000" w:themeColor="text1"/>
          <w:lang w:val="es-ES"/>
        </w:rPr>
        <w:t xml:space="preserve">El </w:t>
      </w:r>
      <w:r w:rsidR="0079427C" w:rsidRPr="005003CF">
        <w:rPr>
          <w:rFonts w:ascii="Palatino Linotype" w:eastAsia="Calibri" w:hAnsi="Palatino Linotype" w:cs="Arial"/>
          <w:color w:val="000000" w:themeColor="text1"/>
          <w:lang w:val="es-ES"/>
        </w:rPr>
        <w:t>dieciséis (16</w:t>
      </w:r>
      <w:r w:rsidR="000125A8" w:rsidRPr="005003CF">
        <w:rPr>
          <w:rFonts w:ascii="Palatino Linotype" w:eastAsia="Calibri" w:hAnsi="Palatino Linotype" w:cs="Arial"/>
          <w:color w:val="000000" w:themeColor="text1"/>
          <w:lang w:val="es-ES"/>
        </w:rPr>
        <w:t>) de febrero de dos mil veintidós</w:t>
      </w:r>
      <w:r w:rsidRPr="005003CF">
        <w:rPr>
          <w:rFonts w:ascii="Palatino Linotype" w:eastAsia="Calibri" w:hAnsi="Palatino Linotype" w:cs="Arial"/>
          <w:color w:val="000000" w:themeColor="text1"/>
          <w:lang w:val="es-ES"/>
        </w:rPr>
        <w:t xml:space="preserve">, el </w:t>
      </w:r>
      <w:r w:rsidRPr="005003CF">
        <w:rPr>
          <w:rFonts w:ascii="Palatino Linotype" w:eastAsia="Calibri" w:hAnsi="Palatino Linotype" w:cs="Arial"/>
          <w:b/>
          <w:color w:val="000000" w:themeColor="text1"/>
          <w:lang w:val="es-ES"/>
        </w:rPr>
        <w:t>SUJETO OBLIGADO</w:t>
      </w:r>
      <w:r w:rsidRPr="005003CF">
        <w:rPr>
          <w:rFonts w:ascii="Palatino Linotype" w:eastAsia="Calibri" w:hAnsi="Palatino Linotype" w:cs="Arial"/>
          <w:color w:val="000000" w:themeColor="text1"/>
          <w:lang w:val="es-ES"/>
        </w:rPr>
        <w:t xml:space="preserve"> presentó su informe justificado a través del archivo electrónico cuyo contenido se describe a continuación:</w:t>
      </w:r>
    </w:p>
    <w:p w14:paraId="6C794D42" w14:textId="78C28DC5" w:rsidR="00D641DC" w:rsidRPr="005003CF" w:rsidRDefault="00C44847" w:rsidP="000125A8">
      <w:pPr>
        <w:pStyle w:val="Prrafodelista"/>
        <w:numPr>
          <w:ilvl w:val="1"/>
          <w:numId w:val="11"/>
        </w:numPr>
        <w:tabs>
          <w:tab w:val="left" w:pos="426"/>
        </w:tabs>
        <w:spacing w:line="360" w:lineRule="auto"/>
        <w:ind w:left="1134"/>
        <w:jc w:val="both"/>
        <w:rPr>
          <w:rFonts w:ascii="Palatino Linotype" w:hAnsi="Palatino Linotype"/>
          <w:color w:val="000000" w:themeColor="text1"/>
        </w:rPr>
      </w:pPr>
      <w:r w:rsidRPr="005003CF">
        <w:rPr>
          <w:rFonts w:ascii="Palatino Linotype" w:eastAsia="Calibri" w:hAnsi="Palatino Linotype" w:cs="Arial"/>
          <w:b/>
          <w:i/>
          <w:color w:val="000000" w:themeColor="text1"/>
          <w:lang w:val="es-ES"/>
        </w:rPr>
        <w:t>“</w:t>
      </w:r>
      <w:r w:rsidR="0079427C" w:rsidRPr="005003CF">
        <w:rPr>
          <w:rFonts w:ascii="Palatino Linotype" w:eastAsia="Calibri" w:hAnsi="Palatino Linotype" w:cs="Arial"/>
          <w:b/>
          <w:i/>
          <w:color w:val="000000" w:themeColor="text1"/>
          <w:lang w:val="es-ES"/>
        </w:rPr>
        <w:t>INFORME JUSTIFICADO DE RECURSO DE REVISION 00518</w:t>
      </w:r>
      <w:r w:rsidRPr="005003CF">
        <w:rPr>
          <w:rFonts w:ascii="Palatino Linotype" w:eastAsia="Calibri" w:hAnsi="Palatino Linotype" w:cs="Arial"/>
          <w:b/>
          <w:i/>
          <w:color w:val="000000" w:themeColor="text1"/>
          <w:lang w:val="es-ES"/>
        </w:rPr>
        <w:t>.pdf”</w:t>
      </w:r>
      <w:r w:rsidRPr="005003CF">
        <w:rPr>
          <w:rFonts w:ascii="Palatino Linotype" w:eastAsia="Calibri" w:hAnsi="Palatino Linotype" w:cs="Arial"/>
          <w:color w:val="000000" w:themeColor="text1"/>
          <w:lang w:val="es-ES"/>
        </w:rPr>
        <w:t xml:space="preserve">: Documento de </w:t>
      </w:r>
      <w:r w:rsidR="0079427C" w:rsidRPr="005003CF">
        <w:rPr>
          <w:rFonts w:ascii="Palatino Linotype" w:eastAsia="Calibri" w:hAnsi="Palatino Linotype" w:cs="Arial"/>
          <w:color w:val="000000" w:themeColor="text1"/>
          <w:lang w:val="es-ES"/>
        </w:rPr>
        <w:t>tres fojas consistente en el oficio número 0027/UIPPE/2022, emitido por la Directora de la Unidad de Información, Planeación, Programación, Evaluación y Transparencia; por el que, en esencia, reitera su respuesta inicial.</w:t>
      </w:r>
    </w:p>
    <w:p w14:paraId="327F7785" w14:textId="77777777" w:rsidR="000125A8" w:rsidRPr="005003CF" w:rsidRDefault="000125A8" w:rsidP="000125A8">
      <w:pPr>
        <w:tabs>
          <w:tab w:val="left" w:pos="426"/>
        </w:tabs>
        <w:spacing w:line="360" w:lineRule="auto"/>
        <w:jc w:val="both"/>
        <w:rPr>
          <w:rFonts w:ascii="Palatino Linotype" w:hAnsi="Palatino Linotype"/>
          <w:color w:val="000000" w:themeColor="text1"/>
        </w:rPr>
      </w:pPr>
    </w:p>
    <w:p w14:paraId="0CAB5010" w14:textId="1CD0729F" w:rsidR="00FB0AD7" w:rsidRPr="005003CF" w:rsidRDefault="006A19EF" w:rsidP="00FB0AD7">
      <w:pPr>
        <w:pStyle w:val="Prrafodelista"/>
        <w:numPr>
          <w:ilvl w:val="0"/>
          <w:numId w:val="1"/>
        </w:numPr>
        <w:tabs>
          <w:tab w:val="left" w:pos="426"/>
        </w:tabs>
        <w:spacing w:line="360" w:lineRule="auto"/>
        <w:jc w:val="both"/>
        <w:rPr>
          <w:rFonts w:ascii="Palatino Linotype" w:hAnsi="Palatino Linotype"/>
          <w:color w:val="000000" w:themeColor="text1"/>
        </w:rPr>
      </w:pPr>
      <w:r w:rsidRPr="005003CF">
        <w:rPr>
          <w:rFonts w:ascii="Palatino Linotype" w:eastAsia="Calibri" w:hAnsi="Palatino Linotype" w:cs="Arial"/>
          <w:color w:val="000000" w:themeColor="text1"/>
          <w:lang w:val="es-ES"/>
        </w:rPr>
        <w:t xml:space="preserve">Del análisis </w:t>
      </w:r>
      <w:r w:rsidRPr="005003CF">
        <w:rPr>
          <w:rFonts w:ascii="Palatino Linotype" w:eastAsia="Calibri" w:hAnsi="Palatino Linotype" w:cs="Arial"/>
          <w:color w:val="000000" w:themeColor="text1"/>
        </w:rPr>
        <w:t xml:space="preserve">realizado al contenido del archivo presentado por el </w:t>
      </w:r>
      <w:r w:rsidRPr="005003CF">
        <w:rPr>
          <w:rFonts w:ascii="Palatino Linotype" w:eastAsia="Calibri" w:hAnsi="Palatino Linotype" w:cs="Arial"/>
          <w:b/>
          <w:bCs/>
          <w:color w:val="000000" w:themeColor="text1"/>
        </w:rPr>
        <w:t>SUJETO OBLIGADO</w:t>
      </w:r>
      <w:r w:rsidRPr="005003CF">
        <w:rPr>
          <w:rFonts w:ascii="Palatino Linotype" w:eastAsia="Calibri" w:hAnsi="Palatino Linotype" w:cs="Arial"/>
          <w:color w:val="000000" w:themeColor="text1"/>
        </w:rPr>
        <w:t xml:space="preserve"> en el apartado de </w:t>
      </w:r>
      <w:r w:rsidRPr="005003CF">
        <w:rPr>
          <w:rFonts w:ascii="Palatino Linotype" w:eastAsia="Calibri" w:hAnsi="Palatino Linotype" w:cs="Arial"/>
          <w:i/>
          <w:iCs/>
          <w:color w:val="000000" w:themeColor="text1"/>
        </w:rPr>
        <w:t>Manifestaciones</w:t>
      </w:r>
      <w:r w:rsidRPr="005003CF">
        <w:rPr>
          <w:rFonts w:ascii="Palatino Linotype" w:eastAsia="Calibri" w:hAnsi="Palatino Linotype" w:cs="Arial"/>
          <w:color w:val="000000" w:themeColor="text1"/>
        </w:rPr>
        <w:t xml:space="preserve"> del </w:t>
      </w:r>
      <w:r w:rsidRPr="005003CF">
        <w:rPr>
          <w:rFonts w:ascii="Palatino Linotype" w:eastAsia="Calibri" w:hAnsi="Palatino Linotype" w:cs="Arial"/>
          <w:bCs/>
          <w:color w:val="000000" w:themeColor="text1"/>
        </w:rPr>
        <w:t>SAIMEX</w:t>
      </w:r>
      <w:r w:rsidRPr="005003CF">
        <w:rPr>
          <w:rFonts w:ascii="Palatino Linotype" w:eastAsia="Calibri" w:hAnsi="Palatino Linotype" w:cs="Arial"/>
          <w:color w:val="000000" w:themeColor="text1"/>
        </w:rPr>
        <w:t xml:space="preserve">, se concluyó que </w:t>
      </w:r>
      <w:r w:rsidR="00FB0AD7" w:rsidRPr="005003CF">
        <w:rPr>
          <w:rFonts w:ascii="Palatino Linotype" w:eastAsia="Calibri" w:hAnsi="Palatino Linotype" w:cs="Arial"/>
          <w:color w:val="000000" w:themeColor="text1"/>
        </w:rPr>
        <w:t>éste</w:t>
      </w:r>
      <w:r w:rsidRPr="005003CF">
        <w:rPr>
          <w:rFonts w:ascii="Palatino Linotype" w:eastAsia="Calibri" w:hAnsi="Palatino Linotype" w:cs="Arial"/>
          <w:color w:val="000000" w:themeColor="text1"/>
        </w:rPr>
        <w:t xml:space="preserve"> contenía información novedosa y de probable interés para </w:t>
      </w:r>
      <w:r w:rsidR="000125A8" w:rsidRPr="005003CF">
        <w:rPr>
          <w:rFonts w:ascii="Palatino Linotype" w:eastAsia="Calibri" w:hAnsi="Palatino Linotype" w:cs="Arial"/>
          <w:color w:val="000000" w:themeColor="text1"/>
        </w:rPr>
        <w:t>el</w:t>
      </w:r>
      <w:r w:rsidRPr="005003CF">
        <w:rPr>
          <w:rFonts w:ascii="Palatino Linotype" w:eastAsia="Calibri" w:hAnsi="Palatino Linotype" w:cs="Arial"/>
          <w:color w:val="000000" w:themeColor="text1"/>
        </w:rPr>
        <w:t xml:space="preserve"> </w:t>
      </w:r>
      <w:r w:rsidRPr="005003CF">
        <w:rPr>
          <w:rFonts w:ascii="Palatino Linotype" w:eastAsia="Calibri" w:hAnsi="Palatino Linotype" w:cs="Arial"/>
          <w:b/>
          <w:bCs/>
          <w:color w:val="000000" w:themeColor="text1"/>
        </w:rPr>
        <w:t>RECURRENTE</w:t>
      </w:r>
      <w:r w:rsidRPr="005003CF">
        <w:rPr>
          <w:rFonts w:ascii="Palatino Linotype" w:eastAsia="Calibri" w:hAnsi="Palatino Linotype" w:cs="Arial"/>
          <w:color w:val="000000" w:themeColor="text1"/>
        </w:rPr>
        <w:t xml:space="preserve">, por lo que </w:t>
      </w:r>
      <w:r w:rsidR="00FB0AD7" w:rsidRPr="005003CF">
        <w:rPr>
          <w:rFonts w:ascii="Palatino Linotype" w:eastAsia="Calibri" w:hAnsi="Palatino Linotype" w:cs="Arial"/>
          <w:color w:val="000000" w:themeColor="text1"/>
        </w:rPr>
        <w:t>fue puesto</w:t>
      </w:r>
      <w:r w:rsidRPr="005003CF">
        <w:rPr>
          <w:rFonts w:ascii="Palatino Linotype" w:eastAsia="Calibri" w:hAnsi="Palatino Linotype" w:cs="Arial"/>
          <w:color w:val="000000" w:themeColor="text1"/>
        </w:rPr>
        <w:t xml:space="preserve"> a la vista de la particular el </w:t>
      </w:r>
      <w:r w:rsidR="00FB0AD7" w:rsidRPr="005003CF">
        <w:rPr>
          <w:rFonts w:ascii="Palatino Linotype" w:eastAsia="Calibri" w:hAnsi="Palatino Linotype" w:cs="Arial"/>
          <w:color w:val="000000" w:themeColor="text1"/>
          <w:lang w:val="es-ES"/>
        </w:rPr>
        <w:t>catorce (14) de marzo</w:t>
      </w:r>
      <w:r w:rsidRPr="005003CF">
        <w:rPr>
          <w:rFonts w:ascii="Palatino Linotype" w:eastAsia="Calibri" w:hAnsi="Palatino Linotype" w:cs="Arial"/>
          <w:color w:val="000000" w:themeColor="text1"/>
          <w:lang w:val="es-ES"/>
        </w:rPr>
        <w:t xml:space="preserve"> de dos mil </w:t>
      </w:r>
      <w:r w:rsidRPr="005003CF">
        <w:rPr>
          <w:rFonts w:ascii="Palatino Linotype" w:eastAsia="Calibri" w:hAnsi="Palatino Linotype" w:cs="Arial"/>
          <w:color w:val="000000" w:themeColor="text1"/>
          <w:lang w:val="es-ES"/>
        </w:rPr>
        <w:lastRenderedPageBreak/>
        <w:t>veintidós</w:t>
      </w:r>
      <w:r w:rsidRPr="005003CF">
        <w:rPr>
          <w:rFonts w:ascii="Palatino Linotype" w:eastAsia="Calibri" w:hAnsi="Palatino Linotype" w:cs="Arial"/>
          <w:color w:val="000000" w:themeColor="text1"/>
        </w:rPr>
        <w:t xml:space="preserve">, concediéndole un plazo de tres (03) días para que manifestara lo que a su derecho conviniera, de conformidad con el artículo 185, fracción III, de la Ley de Transparencia y Acceso a la Información Pública del Estado de México y Municipios. </w:t>
      </w:r>
    </w:p>
    <w:p w14:paraId="03CA0E50" w14:textId="77777777" w:rsidR="00FB0AD7" w:rsidRPr="005003CF" w:rsidRDefault="00FB0AD7" w:rsidP="00FB0AD7">
      <w:pPr>
        <w:pStyle w:val="Prrafodelista"/>
        <w:tabs>
          <w:tab w:val="left" w:pos="426"/>
        </w:tabs>
        <w:spacing w:line="360" w:lineRule="auto"/>
        <w:ind w:left="0"/>
        <w:jc w:val="both"/>
        <w:rPr>
          <w:rFonts w:ascii="Palatino Linotype" w:hAnsi="Palatino Linotype"/>
          <w:color w:val="000000" w:themeColor="text1"/>
        </w:rPr>
      </w:pPr>
    </w:p>
    <w:p w14:paraId="6EEC3F21" w14:textId="1DD55269" w:rsidR="00FB0AD7" w:rsidRPr="005003CF" w:rsidRDefault="00FB0AD7" w:rsidP="00FB0AD7">
      <w:pPr>
        <w:pStyle w:val="Prrafodelista"/>
        <w:numPr>
          <w:ilvl w:val="0"/>
          <w:numId w:val="1"/>
        </w:numPr>
        <w:tabs>
          <w:tab w:val="left" w:pos="426"/>
        </w:tabs>
        <w:spacing w:line="360" w:lineRule="auto"/>
        <w:jc w:val="both"/>
        <w:rPr>
          <w:rFonts w:ascii="Palatino Linotype" w:hAnsi="Palatino Linotype"/>
          <w:color w:val="000000" w:themeColor="text1"/>
        </w:rPr>
      </w:pPr>
      <w:r w:rsidRPr="005003CF">
        <w:rPr>
          <w:rFonts w:ascii="Palatino Linotype" w:hAnsi="Palatino Linotype"/>
          <w:color w:val="000000" w:themeColor="text1"/>
        </w:rPr>
        <w:t xml:space="preserve">El dieciséis (16) de marzo de dos mil veintiuno, el </w:t>
      </w:r>
      <w:r w:rsidRPr="005003CF">
        <w:rPr>
          <w:rFonts w:ascii="Palatino Linotype" w:hAnsi="Palatino Linotype"/>
          <w:b/>
          <w:bCs/>
          <w:color w:val="000000" w:themeColor="text1"/>
        </w:rPr>
        <w:t>RECURRENTE</w:t>
      </w:r>
      <w:r w:rsidRPr="005003CF">
        <w:rPr>
          <w:rFonts w:ascii="Palatino Linotype" w:hAnsi="Palatino Linotype"/>
          <w:color w:val="000000" w:themeColor="text1"/>
        </w:rPr>
        <w:t xml:space="preserve"> presentó, en vía de alegatos, los siguientes archivos electrónicos:</w:t>
      </w:r>
    </w:p>
    <w:p w14:paraId="37836B9F" w14:textId="0E834E16" w:rsidR="00FB0AD7" w:rsidRPr="005003CF" w:rsidRDefault="00FB0AD7" w:rsidP="00A60516">
      <w:pPr>
        <w:pStyle w:val="Prrafodelista"/>
        <w:numPr>
          <w:ilvl w:val="1"/>
          <w:numId w:val="22"/>
        </w:numPr>
        <w:tabs>
          <w:tab w:val="left" w:pos="426"/>
        </w:tabs>
        <w:spacing w:after="240" w:line="360" w:lineRule="auto"/>
        <w:ind w:left="1134"/>
        <w:jc w:val="both"/>
        <w:rPr>
          <w:rFonts w:ascii="Palatino Linotype" w:hAnsi="Palatino Linotype"/>
          <w:color w:val="000000" w:themeColor="text1"/>
        </w:rPr>
      </w:pPr>
      <w:r w:rsidRPr="005003CF">
        <w:rPr>
          <w:rFonts w:ascii="Palatino Linotype" w:hAnsi="Palatino Linotype"/>
          <w:b/>
          <w:bCs/>
          <w:i/>
          <w:iCs/>
          <w:color w:val="000000" w:themeColor="text1"/>
        </w:rPr>
        <w:t xml:space="preserve">“Manifestaciones para </w:t>
      </w:r>
      <w:r w:rsidR="0079427C" w:rsidRPr="005003CF">
        <w:rPr>
          <w:rFonts w:ascii="Palatino Linotype" w:hAnsi="Palatino Linotype"/>
          <w:b/>
          <w:bCs/>
          <w:i/>
          <w:iCs/>
          <w:color w:val="000000" w:themeColor="text1"/>
        </w:rPr>
        <w:t>Aculco</w:t>
      </w:r>
      <w:r w:rsidRPr="005003CF">
        <w:rPr>
          <w:rFonts w:ascii="Palatino Linotype" w:hAnsi="Palatino Linotype"/>
          <w:b/>
          <w:bCs/>
          <w:i/>
          <w:iCs/>
          <w:color w:val="000000" w:themeColor="text1"/>
        </w:rPr>
        <w:t>.pdf”</w:t>
      </w:r>
      <w:r w:rsidRPr="005003CF">
        <w:rPr>
          <w:rFonts w:ascii="Palatino Linotype" w:hAnsi="Palatino Linotype"/>
          <w:color w:val="000000" w:themeColor="text1"/>
        </w:rPr>
        <w:t xml:space="preserve">: Documento de </w:t>
      </w:r>
      <w:r w:rsidR="00D4329F" w:rsidRPr="005003CF">
        <w:rPr>
          <w:rFonts w:ascii="Palatino Linotype" w:hAnsi="Palatino Linotype"/>
          <w:color w:val="000000" w:themeColor="text1"/>
        </w:rPr>
        <w:t>dos</w:t>
      </w:r>
      <w:r w:rsidRPr="005003CF">
        <w:rPr>
          <w:rFonts w:ascii="Palatino Linotype" w:hAnsi="Palatino Linotype"/>
          <w:color w:val="000000" w:themeColor="text1"/>
        </w:rPr>
        <w:t xml:space="preserve"> foja</w:t>
      </w:r>
      <w:r w:rsidR="00D4329F" w:rsidRPr="005003CF">
        <w:rPr>
          <w:rFonts w:ascii="Palatino Linotype" w:hAnsi="Palatino Linotype"/>
          <w:color w:val="000000" w:themeColor="text1"/>
        </w:rPr>
        <w:t>s</w:t>
      </w:r>
      <w:r w:rsidRPr="005003CF">
        <w:rPr>
          <w:rFonts w:ascii="Palatino Linotype" w:hAnsi="Palatino Linotype"/>
          <w:color w:val="000000" w:themeColor="text1"/>
        </w:rPr>
        <w:t xml:space="preserve">, mediante </w:t>
      </w:r>
      <w:r w:rsidR="00D4329F" w:rsidRPr="005003CF">
        <w:rPr>
          <w:rFonts w:ascii="Palatino Linotype" w:hAnsi="Palatino Linotype"/>
          <w:color w:val="000000" w:themeColor="text1"/>
        </w:rPr>
        <w:t>el</w:t>
      </w:r>
      <w:r w:rsidRPr="005003CF">
        <w:rPr>
          <w:rFonts w:ascii="Palatino Linotype" w:hAnsi="Palatino Linotype"/>
          <w:color w:val="000000" w:themeColor="text1"/>
        </w:rPr>
        <w:t xml:space="preserve"> cual, el particular</w:t>
      </w:r>
      <w:r w:rsidR="00A60516" w:rsidRPr="005003CF">
        <w:rPr>
          <w:rFonts w:ascii="Palatino Linotype" w:hAnsi="Palatino Linotype"/>
          <w:color w:val="000000" w:themeColor="text1"/>
        </w:rPr>
        <w:t xml:space="preserve"> ratificó la competencia del </w:t>
      </w:r>
      <w:r w:rsidR="00A60516" w:rsidRPr="005003CF">
        <w:rPr>
          <w:rFonts w:ascii="Palatino Linotype" w:hAnsi="Palatino Linotype"/>
          <w:b/>
          <w:bCs/>
          <w:color w:val="000000" w:themeColor="text1"/>
        </w:rPr>
        <w:t>SUJETO OBLIGADO</w:t>
      </w:r>
      <w:r w:rsidR="00A60516" w:rsidRPr="005003CF">
        <w:rPr>
          <w:rFonts w:ascii="Palatino Linotype" w:hAnsi="Palatino Linotype"/>
          <w:bCs/>
          <w:color w:val="000000" w:themeColor="text1"/>
        </w:rPr>
        <w:t xml:space="preserve"> para poseer, generar y administrar la información contenida en el portal ‘Visor de nómina’ del SAT, así como los reportes relacionados con el sitio.</w:t>
      </w:r>
    </w:p>
    <w:p w14:paraId="586946C5" w14:textId="5CCBBFE4" w:rsidR="00FB0AD7" w:rsidRPr="005003CF" w:rsidRDefault="00FB0AD7" w:rsidP="00FB0AD7">
      <w:pPr>
        <w:pStyle w:val="Prrafodelista"/>
        <w:numPr>
          <w:ilvl w:val="1"/>
          <w:numId w:val="22"/>
        </w:numPr>
        <w:tabs>
          <w:tab w:val="left" w:pos="426"/>
        </w:tabs>
        <w:spacing w:line="360" w:lineRule="auto"/>
        <w:ind w:left="1134"/>
        <w:jc w:val="both"/>
        <w:rPr>
          <w:rFonts w:ascii="Palatino Linotype" w:hAnsi="Palatino Linotype"/>
          <w:color w:val="000000" w:themeColor="text1"/>
        </w:rPr>
      </w:pPr>
      <w:r w:rsidRPr="005003CF">
        <w:rPr>
          <w:rFonts w:ascii="Palatino Linotype" w:hAnsi="Palatino Linotype"/>
          <w:b/>
          <w:bCs/>
          <w:i/>
          <w:iCs/>
          <w:color w:val="000000" w:themeColor="text1"/>
        </w:rPr>
        <w:t>“</w:t>
      </w:r>
      <w:r w:rsidR="0079427C" w:rsidRPr="005003CF">
        <w:rPr>
          <w:rFonts w:ascii="Palatino Linotype" w:hAnsi="Palatino Linotype"/>
          <w:b/>
          <w:bCs/>
          <w:i/>
          <w:iCs/>
          <w:color w:val="000000" w:themeColor="text1"/>
        </w:rPr>
        <w:t>G-13-03-01-2019-01 ejemplo vista anual acumulado o global.pdf</w:t>
      </w:r>
      <w:r w:rsidRPr="005003CF">
        <w:rPr>
          <w:rFonts w:ascii="Palatino Linotype" w:hAnsi="Palatino Linotype"/>
          <w:b/>
          <w:bCs/>
          <w:i/>
          <w:iCs/>
          <w:color w:val="000000" w:themeColor="text1"/>
        </w:rPr>
        <w:t>”</w:t>
      </w:r>
      <w:r w:rsidRPr="005003CF">
        <w:rPr>
          <w:rFonts w:ascii="Palatino Linotype" w:hAnsi="Palatino Linotype"/>
          <w:color w:val="000000" w:themeColor="text1"/>
        </w:rPr>
        <w:t xml:space="preserve">: Documento </w:t>
      </w:r>
      <w:r w:rsidR="00D4329F" w:rsidRPr="005003CF">
        <w:rPr>
          <w:rFonts w:ascii="Palatino Linotype" w:hAnsi="Palatino Linotype"/>
          <w:color w:val="000000" w:themeColor="text1"/>
        </w:rPr>
        <w:t xml:space="preserve">de dos fojas consistente en </w:t>
      </w:r>
      <w:r w:rsidR="00D4329F" w:rsidRPr="005003CF">
        <w:rPr>
          <w:rFonts w:ascii="Palatino Linotype" w:hAnsi="Palatino Linotype"/>
          <w:bCs/>
          <w:color w:val="000000" w:themeColor="text1"/>
        </w:rPr>
        <w:t>el</w:t>
      </w:r>
      <w:r w:rsidR="00BE293E" w:rsidRPr="005003CF">
        <w:rPr>
          <w:rFonts w:ascii="Palatino Linotype" w:hAnsi="Palatino Linotype"/>
          <w:bCs/>
          <w:color w:val="000000" w:themeColor="text1"/>
        </w:rPr>
        <w:t xml:space="preserve"> formato ‘Vista anual acumulada’ de la información de pagos y retenciones por sueldos y salarios, </w:t>
      </w:r>
      <w:r w:rsidR="00B92605" w:rsidRPr="005003CF">
        <w:rPr>
          <w:rFonts w:ascii="Palatino Linotype" w:hAnsi="Palatino Linotype"/>
          <w:bCs/>
          <w:color w:val="000000" w:themeColor="text1"/>
        </w:rPr>
        <w:t xml:space="preserve">capturado en el </w:t>
      </w:r>
      <w:r w:rsidR="00BE293E" w:rsidRPr="005003CF">
        <w:rPr>
          <w:rFonts w:ascii="Palatino Linotype" w:hAnsi="Palatino Linotype"/>
          <w:bCs/>
          <w:color w:val="000000" w:themeColor="text1"/>
        </w:rPr>
        <w:t>portal del</w:t>
      </w:r>
      <w:r w:rsidR="00D4329F" w:rsidRPr="005003CF">
        <w:rPr>
          <w:rFonts w:ascii="Palatino Linotype" w:hAnsi="Palatino Linotype"/>
          <w:bCs/>
          <w:color w:val="000000" w:themeColor="text1"/>
        </w:rPr>
        <w:t xml:space="preserve"> Servicio de Administración Tributaria denominado “Visor de comprobantes de nómina para el patrón”</w:t>
      </w:r>
      <w:r w:rsidR="00BE293E" w:rsidRPr="005003CF">
        <w:rPr>
          <w:rFonts w:ascii="Palatino Linotype" w:hAnsi="Palatino Linotype"/>
          <w:bCs/>
          <w:color w:val="000000" w:themeColor="text1"/>
        </w:rPr>
        <w:t xml:space="preserve">, del usuario </w:t>
      </w:r>
      <w:r w:rsidR="00BE293E" w:rsidRPr="005003CF">
        <w:rPr>
          <w:rFonts w:ascii="Palatino Linotype" w:hAnsi="Palatino Linotype"/>
          <w:bCs/>
          <w:i/>
          <w:iCs/>
          <w:color w:val="000000" w:themeColor="text1"/>
        </w:rPr>
        <w:t>SISTEMA PARA EL DESARROLLO INTEGRAL DE LA FAMILIA DEL MUNICIPIO DE GUANAJUATO, GTO. SIN TIPO DE SOCIEDAD</w:t>
      </w:r>
      <w:r w:rsidR="00BE293E" w:rsidRPr="005003CF">
        <w:rPr>
          <w:rFonts w:ascii="Palatino Linotype" w:hAnsi="Palatino Linotype"/>
          <w:bCs/>
          <w:color w:val="000000" w:themeColor="text1"/>
        </w:rPr>
        <w:t>.</w:t>
      </w:r>
    </w:p>
    <w:p w14:paraId="23B772A6" w14:textId="715BF328" w:rsidR="0079427C" w:rsidRPr="005003CF" w:rsidRDefault="0079427C" w:rsidP="0079427C">
      <w:pPr>
        <w:pStyle w:val="Prrafodelista"/>
        <w:numPr>
          <w:ilvl w:val="1"/>
          <w:numId w:val="22"/>
        </w:numPr>
        <w:tabs>
          <w:tab w:val="left" w:pos="426"/>
        </w:tabs>
        <w:spacing w:line="360" w:lineRule="auto"/>
        <w:ind w:left="1134"/>
        <w:jc w:val="both"/>
        <w:rPr>
          <w:rFonts w:ascii="Palatino Linotype" w:hAnsi="Palatino Linotype"/>
          <w:color w:val="000000" w:themeColor="text1"/>
        </w:rPr>
      </w:pPr>
      <w:r w:rsidRPr="005003CF">
        <w:rPr>
          <w:rFonts w:ascii="Palatino Linotype" w:hAnsi="Palatino Linotype"/>
          <w:b/>
          <w:bCs/>
          <w:i/>
          <w:iCs/>
          <w:color w:val="000000" w:themeColor="text1"/>
        </w:rPr>
        <w:t>“G-13-03-01-2019-01 ejemplo vista anual acumulado o global.pdf”</w:t>
      </w:r>
      <w:r w:rsidRPr="005003CF">
        <w:rPr>
          <w:rFonts w:ascii="Palatino Linotype" w:hAnsi="Palatino Linotype"/>
          <w:color w:val="000000" w:themeColor="text1"/>
        </w:rPr>
        <w:t xml:space="preserve">: Documento </w:t>
      </w:r>
      <w:r w:rsidR="00BE293E" w:rsidRPr="005003CF">
        <w:rPr>
          <w:rFonts w:ascii="Palatino Linotype" w:hAnsi="Palatino Linotype"/>
          <w:color w:val="000000" w:themeColor="text1"/>
        </w:rPr>
        <w:t xml:space="preserve">de dos fojas consistente en las mismas capturas de imagen expuestas en el archivo descrito </w:t>
      </w:r>
      <w:r w:rsidR="00BE293E" w:rsidRPr="005003CF">
        <w:rPr>
          <w:rFonts w:ascii="Palatino Linotype" w:hAnsi="Palatino Linotype"/>
          <w:i/>
          <w:iCs/>
          <w:color w:val="000000" w:themeColor="text1"/>
        </w:rPr>
        <w:t>supra</w:t>
      </w:r>
      <w:r w:rsidR="00BE293E" w:rsidRPr="005003CF">
        <w:rPr>
          <w:rFonts w:ascii="Palatino Linotype" w:hAnsi="Palatino Linotype"/>
          <w:color w:val="000000" w:themeColor="text1"/>
        </w:rPr>
        <w:t>.</w:t>
      </w:r>
    </w:p>
    <w:p w14:paraId="34866AAE" w14:textId="6C121AF0" w:rsidR="0079427C" w:rsidRPr="005003CF" w:rsidRDefault="0079427C" w:rsidP="0079427C">
      <w:pPr>
        <w:pStyle w:val="Prrafodelista"/>
        <w:numPr>
          <w:ilvl w:val="1"/>
          <w:numId w:val="22"/>
        </w:numPr>
        <w:tabs>
          <w:tab w:val="left" w:pos="426"/>
        </w:tabs>
        <w:spacing w:line="360" w:lineRule="auto"/>
        <w:ind w:left="1134"/>
        <w:jc w:val="both"/>
        <w:rPr>
          <w:rFonts w:ascii="Palatino Linotype" w:hAnsi="Palatino Linotype"/>
          <w:color w:val="000000" w:themeColor="text1"/>
        </w:rPr>
      </w:pPr>
      <w:r w:rsidRPr="005003CF">
        <w:rPr>
          <w:rFonts w:ascii="Palatino Linotype" w:hAnsi="Palatino Linotype"/>
          <w:b/>
          <w:bCs/>
          <w:i/>
          <w:iCs/>
          <w:color w:val="000000" w:themeColor="text1"/>
        </w:rPr>
        <w:t>“G-35-03-03-2018-01 ejemplo presentación detalle mensual.pdf”</w:t>
      </w:r>
      <w:r w:rsidRPr="005003CF">
        <w:rPr>
          <w:rFonts w:ascii="Palatino Linotype" w:hAnsi="Palatino Linotype"/>
          <w:color w:val="000000" w:themeColor="text1"/>
        </w:rPr>
        <w:t xml:space="preserve">: Documento </w:t>
      </w:r>
      <w:r w:rsidR="00B92605" w:rsidRPr="005003CF">
        <w:rPr>
          <w:rFonts w:ascii="Palatino Linotype" w:hAnsi="Palatino Linotype"/>
          <w:color w:val="000000" w:themeColor="text1"/>
        </w:rPr>
        <w:t xml:space="preserve">de tres fojas consistente en el formato ‘Detalle mensual’ </w:t>
      </w:r>
      <w:r w:rsidR="00B92605" w:rsidRPr="005003CF">
        <w:rPr>
          <w:rFonts w:ascii="Palatino Linotype" w:hAnsi="Palatino Linotype"/>
          <w:bCs/>
          <w:color w:val="000000" w:themeColor="text1"/>
        </w:rPr>
        <w:t xml:space="preserve">de la información de pagos y retenciones por sueldos y salarios, capturado en el portal del Servicio de Administración Tributaria denominado “Visor de comprobantes de nómina para el patrón”, del usuario </w:t>
      </w:r>
      <w:r w:rsidR="00B92605" w:rsidRPr="005003CF">
        <w:rPr>
          <w:rFonts w:ascii="Palatino Linotype" w:hAnsi="Palatino Linotype"/>
          <w:bCs/>
          <w:i/>
          <w:iCs/>
          <w:color w:val="000000" w:themeColor="text1"/>
        </w:rPr>
        <w:t xml:space="preserve">SISTEMA PARA </w:t>
      </w:r>
      <w:r w:rsidR="00B92605" w:rsidRPr="005003CF">
        <w:rPr>
          <w:rFonts w:ascii="Palatino Linotype" w:hAnsi="Palatino Linotype"/>
          <w:bCs/>
          <w:i/>
          <w:iCs/>
          <w:color w:val="000000" w:themeColor="text1"/>
        </w:rPr>
        <w:lastRenderedPageBreak/>
        <w:t>EL DESARROLLO INTEGRAL DE LA FAMILIA DEL MUNICIPIO DE SANTA CRUZ DE JUVENTINO ROSAS, GTO. SIN TIPO DE SOCIEDAD</w:t>
      </w:r>
      <w:r w:rsidR="00B92605" w:rsidRPr="005003CF">
        <w:rPr>
          <w:rFonts w:ascii="Palatino Linotype" w:hAnsi="Palatino Linotype"/>
          <w:bCs/>
          <w:color w:val="000000" w:themeColor="text1"/>
        </w:rPr>
        <w:t>.</w:t>
      </w:r>
    </w:p>
    <w:p w14:paraId="310CDF25" w14:textId="77777777" w:rsidR="00FB0AD7" w:rsidRPr="005003CF" w:rsidRDefault="00FB0AD7" w:rsidP="00FB0AD7">
      <w:pPr>
        <w:pStyle w:val="Prrafodelista"/>
        <w:tabs>
          <w:tab w:val="left" w:pos="426"/>
        </w:tabs>
        <w:spacing w:line="360" w:lineRule="auto"/>
        <w:ind w:left="0"/>
        <w:jc w:val="both"/>
        <w:rPr>
          <w:rFonts w:ascii="Palatino Linotype" w:hAnsi="Palatino Linotype"/>
          <w:color w:val="000000" w:themeColor="text1"/>
        </w:rPr>
      </w:pPr>
    </w:p>
    <w:p w14:paraId="6D1E26AE" w14:textId="55AF8D63" w:rsidR="00700B9B" w:rsidRPr="005003CF" w:rsidRDefault="00861622" w:rsidP="00AF31FE">
      <w:pPr>
        <w:pStyle w:val="Prrafodelista"/>
        <w:numPr>
          <w:ilvl w:val="0"/>
          <w:numId w:val="1"/>
        </w:numPr>
        <w:tabs>
          <w:tab w:val="left" w:pos="426"/>
        </w:tabs>
        <w:spacing w:line="360" w:lineRule="auto"/>
        <w:jc w:val="both"/>
        <w:rPr>
          <w:rFonts w:ascii="Palatino Linotype" w:hAnsi="Palatino Linotype"/>
          <w:color w:val="000000" w:themeColor="text1"/>
        </w:rPr>
      </w:pPr>
      <w:r w:rsidRPr="005003CF">
        <w:rPr>
          <w:rFonts w:ascii="Palatino Linotype" w:eastAsia="Calibri" w:hAnsi="Palatino Linotype" w:cs="Arial"/>
          <w:color w:val="000000" w:themeColor="text1"/>
          <w:lang w:val="es-ES"/>
        </w:rPr>
        <w:t>El</w:t>
      </w:r>
      <w:bookmarkStart w:id="3" w:name="_Toc461555889"/>
      <w:bookmarkStart w:id="4" w:name="_Toc466371858"/>
      <w:r w:rsidR="00B855AA" w:rsidRPr="005003CF">
        <w:rPr>
          <w:rFonts w:ascii="Palatino Linotype" w:eastAsia="Calibri" w:hAnsi="Palatino Linotype" w:cs="Arial"/>
          <w:color w:val="000000" w:themeColor="text1"/>
          <w:lang w:val="es-ES"/>
        </w:rPr>
        <w:t xml:space="preserve"> </w:t>
      </w:r>
      <w:r w:rsidR="009A2A08" w:rsidRPr="005003CF">
        <w:rPr>
          <w:rFonts w:ascii="Palatino Linotype" w:eastAsia="Calibri" w:hAnsi="Palatino Linotype" w:cs="Arial"/>
          <w:color w:val="000000" w:themeColor="text1"/>
          <w:lang w:val="es-ES"/>
        </w:rPr>
        <w:t>seis (06) de abril de dos mil veintidós</w:t>
      </w:r>
      <w:r w:rsidR="00AD6AC5" w:rsidRPr="005003CF">
        <w:rPr>
          <w:rFonts w:ascii="Palatino Linotype" w:hAnsi="Palatino Linotype" w:cs="Arial"/>
          <w:color w:val="000000" w:themeColor="text1"/>
        </w:rPr>
        <w:t xml:space="preserve">, </w:t>
      </w:r>
      <w:r w:rsidR="0096234B" w:rsidRPr="005003CF">
        <w:rPr>
          <w:rFonts w:ascii="Palatino Linotype" w:hAnsi="Palatino Linotype" w:cs="Arial"/>
          <w:color w:val="000000" w:themeColor="text1"/>
        </w:rPr>
        <w:t xml:space="preserve">la </w:t>
      </w:r>
      <w:r w:rsidR="00AD6AC5" w:rsidRPr="005003CF">
        <w:rPr>
          <w:rFonts w:ascii="Palatino Linotype" w:hAnsi="Palatino Linotype" w:cs="Arial"/>
          <w:color w:val="000000" w:themeColor="text1"/>
        </w:rPr>
        <w:t>Comisionad</w:t>
      </w:r>
      <w:r w:rsidR="0096234B" w:rsidRPr="005003CF">
        <w:rPr>
          <w:rFonts w:ascii="Palatino Linotype" w:hAnsi="Palatino Linotype" w:cs="Arial"/>
          <w:color w:val="000000" w:themeColor="text1"/>
        </w:rPr>
        <w:t>a</w:t>
      </w:r>
      <w:r w:rsidR="00AD6AC5" w:rsidRPr="005003CF">
        <w:rPr>
          <w:rFonts w:ascii="Palatino Linotype" w:hAnsi="Palatino Linotype" w:cs="Arial"/>
          <w:color w:val="000000" w:themeColor="text1"/>
        </w:rPr>
        <w:t xml:space="preserve"> Ponente decretó el cierre del periodo de instrucción, por lo que ordenó turnar el expediente para su resolución, misma que ahora se pronuncia</w:t>
      </w:r>
      <w:r w:rsidR="00700B9B" w:rsidRPr="005003CF">
        <w:rPr>
          <w:rFonts w:ascii="Palatino Linotype" w:hAnsi="Palatino Linotype" w:cs="Arial"/>
          <w:color w:val="000000" w:themeColor="text1"/>
        </w:rPr>
        <w:t>.</w:t>
      </w:r>
    </w:p>
    <w:p w14:paraId="0E78FEDA" w14:textId="77777777" w:rsidR="00675A65" w:rsidRPr="005003CF" w:rsidRDefault="00675A65" w:rsidP="00675A65">
      <w:pPr>
        <w:pStyle w:val="Prrafodelista"/>
        <w:tabs>
          <w:tab w:val="left" w:pos="426"/>
        </w:tabs>
        <w:spacing w:line="360" w:lineRule="auto"/>
        <w:ind w:left="0"/>
        <w:jc w:val="both"/>
        <w:rPr>
          <w:rFonts w:ascii="Palatino Linotype" w:hAnsi="Palatino Linotype"/>
          <w:color w:val="000000" w:themeColor="text1"/>
        </w:rPr>
      </w:pPr>
    </w:p>
    <w:p w14:paraId="3001AA57" w14:textId="59763769" w:rsidR="008965EF" w:rsidRPr="005003CF" w:rsidRDefault="00700B9B" w:rsidP="00AF31FE">
      <w:pPr>
        <w:pStyle w:val="Prrafodelista"/>
        <w:numPr>
          <w:ilvl w:val="0"/>
          <w:numId w:val="1"/>
        </w:numPr>
        <w:tabs>
          <w:tab w:val="left" w:pos="426"/>
        </w:tabs>
        <w:spacing w:line="360" w:lineRule="auto"/>
        <w:jc w:val="both"/>
        <w:rPr>
          <w:rFonts w:ascii="Palatino Linotype" w:hAnsi="Palatino Linotype"/>
          <w:color w:val="000000" w:themeColor="text1"/>
        </w:rPr>
      </w:pPr>
      <w:r w:rsidRPr="005003CF">
        <w:rPr>
          <w:rFonts w:ascii="Palatino Linotype" w:hAnsi="Palatino Linotype" w:cs="Arial"/>
          <w:color w:val="000000" w:themeColor="text1"/>
        </w:rPr>
        <w:t xml:space="preserve">Luego, el </w:t>
      </w:r>
      <w:r w:rsidR="00C85A48" w:rsidRPr="005003CF">
        <w:rPr>
          <w:rFonts w:ascii="Palatino Linotype" w:hAnsi="Palatino Linotype" w:cs="Arial"/>
          <w:color w:val="000000" w:themeColor="text1"/>
        </w:rPr>
        <w:t>siete (07) de abril</w:t>
      </w:r>
      <w:r w:rsidRPr="005003CF">
        <w:rPr>
          <w:rFonts w:ascii="Palatino Linotype" w:hAnsi="Palatino Linotype" w:cs="Arial"/>
          <w:color w:val="000000" w:themeColor="text1"/>
        </w:rPr>
        <w:t xml:space="preserve"> de dos mil veintidós</w:t>
      </w:r>
      <w:r w:rsidR="00B23EFA" w:rsidRPr="005003CF">
        <w:rPr>
          <w:rFonts w:ascii="Palatino Linotype" w:hAnsi="Palatino Linotype" w:cs="Arial"/>
          <w:color w:val="000000" w:themeColor="text1"/>
        </w:rPr>
        <w:t xml:space="preserve">, </w:t>
      </w:r>
      <w:r w:rsidR="003522BF" w:rsidRPr="005003CF">
        <w:rPr>
          <w:rFonts w:ascii="Palatino Linotype" w:hAnsi="Palatino Linotype" w:cs="Arial"/>
          <w:color w:val="000000" w:themeColor="text1"/>
          <w:lang w:val="es-ES"/>
        </w:rPr>
        <w:t>con fundamento en el artículo 181</w:t>
      </w:r>
      <w:r w:rsidR="00B23EFA" w:rsidRPr="005003CF">
        <w:rPr>
          <w:rFonts w:ascii="Palatino Linotype" w:hAnsi="Palatino Linotype" w:cs="Arial"/>
          <w:color w:val="000000" w:themeColor="text1"/>
          <w:lang w:val="es-ES"/>
        </w:rPr>
        <w:t>,</w:t>
      </w:r>
      <w:r w:rsidR="003522BF" w:rsidRPr="005003CF">
        <w:rPr>
          <w:rFonts w:ascii="Palatino Linotype" w:hAnsi="Palatino Linotype" w:cs="Arial"/>
          <w:color w:val="000000" w:themeColor="text1"/>
          <w:lang w:val="es-ES"/>
        </w:rPr>
        <w:t xml:space="preserve"> tercer párrafo</w:t>
      </w:r>
      <w:r w:rsidR="00B23EFA" w:rsidRPr="005003CF">
        <w:rPr>
          <w:rFonts w:ascii="Palatino Linotype" w:hAnsi="Palatino Linotype" w:cs="Arial"/>
          <w:color w:val="000000" w:themeColor="text1"/>
          <w:lang w:val="es-ES"/>
        </w:rPr>
        <w:t>,</w:t>
      </w:r>
      <w:r w:rsidR="003522BF" w:rsidRPr="005003CF">
        <w:rPr>
          <w:rFonts w:ascii="Palatino Linotype" w:hAnsi="Palatino Linotype" w:cs="Arial"/>
          <w:color w:val="000000" w:themeColor="text1"/>
          <w:lang w:val="es-ES"/>
        </w:rPr>
        <w:t xml:space="preserve"> de la Ley de Transparencia y Acceso a la Información Pública del Estado de México y Municipios</w:t>
      </w:r>
      <w:r w:rsidR="003522BF" w:rsidRPr="005003CF">
        <w:rPr>
          <w:rFonts w:ascii="Palatino Linotype" w:hAnsi="Palatino Linotype" w:cs="Arial"/>
          <w:bCs/>
          <w:color w:val="000000" w:themeColor="text1"/>
          <w:lang w:val="es-ES"/>
        </w:rPr>
        <w:t xml:space="preserve"> </w:t>
      </w:r>
      <w:r w:rsidR="003522BF" w:rsidRPr="005003CF">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 y ---------------------------------------------------------------------</w:t>
      </w:r>
      <w:r w:rsidR="00C85A48" w:rsidRPr="005003CF">
        <w:rPr>
          <w:rFonts w:ascii="Palatino Linotype" w:hAnsi="Palatino Linotype" w:cs="Arial"/>
          <w:color w:val="000000" w:themeColor="text1"/>
          <w:lang w:val="es-ES"/>
        </w:rPr>
        <w:t>------------</w:t>
      </w:r>
    </w:p>
    <w:p w14:paraId="76723CF0" w14:textId="1E451BB4" w:rsidR="009917E9" w:rsidRPr="005003CF"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Pr="005003CF"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5003CF" w:rsidRDefault="007C0013" w:rsidP="00B31E90">
      <w:pPr>
        <w:pStyle w:val="Ttulo1"/>
        <w:spacing w:before="0"/>
        <w:jc w:val="center"/>
        <w:rPr>
          <w:b/>
          <w:color w:val="000000" w:themeColor="text1"/>
        </w:rPr>
      </w:pPr>
      <w:bookmarkStart w:id="5" w:name="_Toc96002400"/>
      <w:r w:rsidRPr="005003CF">
        <w:rPr>
          <w:b/>
          <w:color w:val="000000" w:themeColor="text1"/>
        </w:rPr>
        <w:t>CONSIDERANDO</w:t>
      </w:r>
      <w:bookmarkEnd w:id="3"/>
      <w:bookmarkEnd w:id="4"/>
      <w:bookmarkEnd w:id="5"/>
    </w:p>
    <w:p w14:paraId="435CF9A4" w14:textId="77777777" w:rsidR="00FC1DA7" w:rsidRPr="005003CF" w:rsidRDefault="00FC1DA7" w:rsidP="00B31E90">
      <w:pPr>
        <w:rPr>
          <w:color w:val="000000" w:themeColor="text1"/>
          <w:lang w:eastAsia="en-US"/>
        </w:rPr>
      </w:pPr>
    </w:p>
    <w:p w14:paraId="629A5BE2" w14:textId="56C3E7D5" w:rsidR="007C0013" w:rsidRPr="005003CF"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96002401"/>
      <w:r w:rsidRPr="005003CF">
        <w:rPr>
          <w:rFonts w:ascii="Palatino Linotype" w:hAnsi="Palatino Linotype"/>
          <w:b/>
          <w:color w:val="000000" w:themeColor="text1"/>
          <w:sz w:val="24"/>
        </w:rPr>
        <w:t>PRIMERO. De la competencia</w:t>
      </w:r>
      <w:bookmarkEnd w:id="6"/>
      <w:bookmarkEnd w:id="7"/>
      <w:bookmarkEnd w:id="8"/>
    </w:p>
    <w:p w14:paraId="60FBD8C7" w14:textId="77777777" w:rsidR="00FC1DA7" w:rsidRPr="005003CF" w:rsidRDefault="00FC1DA7" w:rsidP="00B31E90">
      <w:pPr>
        <w:rPr>
          <w:rFonts w:ascii="Palatino Linotype" w:hAnsi="Palatino Linotype"/>
          <w:color w:val="000000" w:themeColor="text1"/>
          <w:lang w:eastAsia="en-US"/>
        </w:rPr>
      </w:pPr>
    </w:p>
    <w:p w14:paraId="0BF52B18" w14:textId="515C3AEB" w:rsidR="005A228F" w:rsidRPr="005003CF"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5003CF">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5003CF">
        <w:rPr>
          <w:rFonts w:ascii="Palatino Linotype" w:eastAsia="Calibri" w:hAnsi="Palatino Linotype" w:cs="Times New Roman"/>
          <w:color w:val="000000" w:themeColor="text1"/>
          <w:lang w:val="es-ES"/>
        </w:rPr>
        <w:t xml:space="preserve">etente para conocer y resolver </w:t>
      </w:r>
      <w:r w:rsidRPr="005003CF">
        <w:rPr>
          <w:rFonts w:ascii="Palatino Linotype" w:eastAsia="Calibri" w:hAnsi="Palatino Linotype" w:cs="Times New Roman"/>
          <w:color w:val="000000" w:themeColor="text1"/>
          <w:lang w:val="es-ES"/>
        </w:rPr>
        <w:t xml:space="preserve">el presente recurso de conformidad con el artículo: 6, apartado A, fracción IV de la </w:t>
      </w:r>
      <w:r w:rsidRPr="005003CF">
        <w:rPr>
          <w:rFonts w:ascii="Palatino Linotype" w:eastAsia="Calibri" w:hAnsi="Palatino Linotype" w:cs="Times New Roman"/>
          <w:b/>
          <w:color w:val="000000" w:themeColor="text1"/>
          <w:lang w:val="es-ES"/>
        </w:rPr>
        <w:t>Constitución Política de los Estados Unidos Mexicanos</w:t>
      </w:r>
      <w:r w:rsidRPr="005003CF">
        <w:rPr>
          <w:rFonts w:ascii="Palatino Linotype" w:eastAsia="Calibri" w:hAnsi="Palatino Linotype" w:cs="Times New Roman"/>
          <w:color w:val="000000" w:themeColor="text1"/>
          <w:lang w:val="es-ES"/>
        </w:rPr>
        <w:t xml:space="preserve">; 5, párrafos </w:t>
      </w:r>
      <w:r w:rsidR="000B7C4F" w:rsidRPr="005003CF">
        <w:rPr>
          <w:rFonts w:ascii="Palatino Linotype" w:eastAsia="Calibri" w:hAnsi="Palatino Linotype" w:cs="Times New Roman"/>
          <w:color w:val="000000" w:themeColor="text1"/>
          <w:lang w:val="es-ES"/>
        </w:rPr>
        <w:t>trigésimo, trigésimo primero y trigésimo segundo</w:t>
      </w:r>
      <w:r w:rsidR="004F785F" w:rsidRPr="005003CF">
        <w:rPr>
          <w:rFonts w:ascii="Palatino Linotype" w:eastAsia="Calibri" w:hAnsi="Palatino Linotype" w:cs="Times New Roman"/>
          <w:color w:val="000000" w:themeColor="text1"/>
          <w:lang w:val="es-ES"/>
        </w:rPr>
        <w:t>,</w:t>
      </w:r>
      <w:r w:rsidRPr="005003CF">
        <w:rPr>
          <w:rFonts w:ascii="Palatino Linotype" w:eastAsia="Calibri" w:hAnsi="Palatino Linotype" w:cs="Times New Roman"/>
          <w:color w:val="000000" w:themeColor="text1"/>
          <w:lang w:val="es-ES"/>
        </w:rPr>
        <w:t xml:space="preserve"> fracciones IV y V</w:t>
      </w:r>
      <w:r w:rsidR="004F785F" w:rsidRPr="005003CF">
        <w:rPr>
          <w:rFonts w:ascii="Palatino Linotype" w:eastAsia="Calibri" w:hAnsi="Palatino Linotype" w:cs="Times New Roman"/>
          <w:color w:val="000000" w:themeColor="text1"/>
          <w:lang w:val="es-ES"/>
        </w:rPr>
        <w:t>,</w:t>
      </w:r>
      <w:r w:rsidRPr="005003CF">
        <w:rPr>
          <w:rFonts w:ascii="Palatino Linotype" w:eastAsia="Calibri" w:hAnsi="Palatino Linotype" w:cs="Times New Roman"/>
          <w:color w:val="000000" w:themeColor="text1"/>
          <w:lang w:val="es-ES"/>
        </w:rPr>
        <w:t xml:space="preserve"> de la </w:t>
      </w:r>
      <w:r w:rsidRPr="005003CF">
        <w:rPr>
          <w:rFonts w:ascii="Palatino Linotype" w:eastAsia="Calibri" w:hAnsi="Palatino Linotype" w:cs="Times New Roman"/>
          <w:b/>
          <w:color w:val="000000" w:themeColor="text1"/>
          <w:lang w:val="es-ES"/>
        </w:rPr>
        <w:t>Constitución Política del Estado Libre y Soberano de México</w:t>
      </w:r>
      <w:r w:rsidRPr="005003CF">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5003CF">
        <w:rPr>
          <w:rFonts w:ascii="Palatino Linotype" w:eastAsia="Calibri" w:hAnsi="Palatino Linotype" w:cs="Arial"/>
          <w:color w:val="000000" w:themeColor="text1"/>
          <w:lang w:val="es-ES"/>
        </w:rPr>
        <w:t xml:space="preserve">de la </w:t>
      </w:r>
      <w:r w:rsidRPr="005003CF">
        <w:rPr>
          <w:rFonts w:ascii="Palatino Linotype" w:eastAsia="Calibri" w:hAnsi="Palatino Linotype" w:cs="Arial"/>
          <w:b/>
          <w:color w:val="000000" w:themeColor="text1"/>
          <w:lang w:val="es-ES"/>
        </w:rPr>
        <w:t xml:space="preserve">Ley de Transparencia y Acceso a la Información Pública del Estado de México y </w:t>
      </w:r>
      <w:r w:rsidRPr="005003CF">
        <w:rPr>
          <w:rFonts w:ascii="Palatino Linotype" w:eastAsia="Calibri" w:hAnsi="Palatino Linotype" w:cs="Arial"/>
          <w:b/>
          <w:color w:val="000000" w:themeColor="text1"/>
          <w:lang w:val="es-ES"/>
        </w:rPr>
        <w:lastRenderedPageBreak/>
        <w:t>Municipios</w:t>
      </w:r>
      <w:r w:rsidRPr="005003CF">
        <w:rPr>
          <w:rFonts w:ascii="Palatino Linotype" w:eastAsia="Calibri" w:hAnsi="Palatino Linotype" w:cs="Arial"/>
          <w:color w:val="000000" w:themeColor="text1"/>
          <w:lang w:val="es-ES"/>
        </w:rPr>
        <w:t xml:space="preserve">; y 10, 7, 9 fracciones I y XXIV, y 11 del </w:t>
      </w:r>
      <w:r w:rsidRPr="005003CF">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F56872D" w14:textId="77777777" w:rsidR="00751061" w:rsidRPr="005003CF"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5003CF"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96002402"/>
      <w:r w:rsidRPr="005003CF">
        <w:rPr>
          <w:rFonts w:ascii="Palatino Linotype" w:hAnsi="Palatino Linotype"/>
          <w:b/>
          <w:color w:val="000000" w:themeColor="text1"/>
          <w:sz w:val="24"/>
        </w:rPr>
        <w:t>SEGUNDO. De la oportunidad y proced</w:t>
      </w:r>
      <w:r w:rsidR="00F35C44" w:rsidRPr="005003CF">
        <w:rPr>
          <w:rFonts w:ascii="Palatino Linotype" w:hAnsi="Palatino Linotype"/>
          <w:b/>
          <w:color w:val="000000" w:themeColor="text1"/>
          <w:sz w:val="24"/>
        </w:rPr>
        <w:t>encia</w:t>
      </w:r>
      <w:r w:rsidRPr="005003CF">
        <w:rPr>
          <w:rFonts w:ascii="Palatino Linotype" w:hAnsi="Palatino Linotype"/>
          <w:b/>
          <w:color w:val="000000" w:themeColor="text1"/>
          <w:sz w:val="24"/>
        </w:rPr>
        <w:t>.</w:t>
      </w:r>
      <w:bookmarkEnd w:id="9"/>
      <w:bookmarkEnd w:id="10"/>
      <w:bookmarkEnd w:id="11"/>
    </w:p>
    <w:p w14:paraId="18E22450" w14:textId="77777777" w:rsidR="00C6440A" w:rsidRPr="005003CF" w:rsidRDefault="00C6440A" w:rsidP="00B31E90">
      <w:pPr>
        <w:rPr>
          <w:color w:val="000000" w:themeColor="text1"/>
          <w:lang w:eastAsia="en-US"/>
        </w:rPr>
      </w:pPr>
    </w:p>
    <w:p w14:paraId="63E5A495" w14:textId="74EF2A32" w:rsidR="009E360A" w:rsidRPr="005003CF" w:rsidRDefault="003E6D0F"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003CF">
        <w:rPr>
          <w:rFonts w:ascii="Palatino Linotype" w:eastAsia="Calibri" w:hAnsi="Palatino Linotype" w:cs="Arial"/>
          <w:color w:val="000000" w:themeColor="text1"/>
        </w:rPr>
        <w:t xml:space="preserve">El </w:t>
      </w:r>
      <w:r w:rsidR="00740BA4" w:rsidRPr="005003CF">
        <w:rPr>
          <w:rFonts w:ascii="Palatino Linotype" w:eastAsia="Calibri" w:hAnsi="Palatino Linotype" w:cs="Arial"/>
          <w:color w:val="000000" w:themeColor="text1"/>
        </w:rPr>
        <w:t xml:space="preserve">medio de impugnación fue presentado a través del </w:t>
      </w:r>
      <w:r w:rsidR="00740BA4" w:rsidRPr="005003CF">
        <w:rPr>
          <w:rFonts w:ascii="Palatino Linotype" w:eastAsia="Calibri" w:hAnsi="Palatino Linotype" w:cs="Arial"/>
          <w:bCs/>
          <w:iCs/>
          <w:color w:val="000000" w:themeColor="text1"/>
        </w:rPr>
        <w:t>SAIMEX</w:t>
      </w:r>
      <w:r w:rsidR="00740BA4" w:rsidRPr="005003CF">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5003CF">
        <w:rPr>
          <w:rFonts w:ascii="Palatino Linotype" w:eastAsia="Calibri" w:hAnsi="Palatino Linotype" w:cs="Arial"/>
          <w:b/>
          <w:color w:val="000000" w:themeColor="text1"/>
        </w:rPr>
        <w:t>SUJETO OBLIGADO</w:t>
      </w:r>
      <w:r w:rsidR="00740BA4" w:rsidRPr="005003CF">
        <w:rPr>
          <w:rFonts w:ascii="Palatino Linotype" w:eastAsia="Calibri" w:hAnsi="Palatino Linotype" w:cs="Arial"/>
          <w:color w:val="000000" w:themeColor="text1"/>
        </w:rPr>
        <w:t xml:space="preserve"> entregó respuesta el </w:t>
      </w:r>
      <w:r w:rsidR="00C85A48" w:rsidRPr="005003CF">
        <w:rPr>
          <w:rFonts w:ascii="Palatino Linotype" w:eastAsia="Calibri" w:hAnsi="Palatino Linotype" w:cs="Arial"/>
          <w:color w:val="000000" w:themeColor="text1"/>
        </w:rPr>
        <w:t xml:space="preserve">treinta y </w:t>
      </w:r>
      <w:r w:rsidR="00B92605" w:rsidRPr="005003CF">
        <w:rPr>
          <w:rFonts w:ascii="Palatino Linotype" w:eastAsia="Calibri" w:hAnsi="Palatino Linotype" w:cs="Arial"/>
          <w:color w:val="000000" w:themeColor="text1"/>
        </w:rPr>
        <w:t>dos (02) de febrero</w:t>
      </w:r>
      <w:r w:rsidR="00C85A48" w:rsidRPr="005003CF">
        <w:rPr>
          <w:rFonts w:ascii="Palatino Linotype" w:eastAsia="Calibri" w:hAnsi="Palatino Linotype" w:cs="Arial"/>
          <w:color w:val="000000" w:themeColor="text1"/>
        </w:rPr>
        <w:t xml:space="preserve"> de dos mil veintidós</w:t>
      </w:r>
      <w:r w:rsidR="00740BA4" w:rsidRPr="005003CF">
        <w:rPr>
          <w:rFonts w:ascii="Palatino Linotype" w:eastAsia="Calibri" w:hAnsi="Palatino Linotype" w:cs="Arial"/>
          <w:color w:val="000000" w:themeColor="text1"/>
        </w:rPr>
        <w:t xml:space="preserve">, de tal forma que el plazo para interponer el recurso de revisión transcurrió del </w:t>
      </w:r>
      <w:r w:rsidR="00B92605" w:rsidRPr="005003CF">
        <w:rPr>
          <w:rFonts w:ascii="Palatino Linotype" w:eastAsia="Calibri" w:hAnsi="Palatino Linotype" w:cs="Arial"/>
          <w:color w:val="000000" w:themeColor="text1"/>
        </w:rPr>
        <w:t>tres</w:t>
      </w:r>
      <w:r w:rsidR="00C85A48" w:rsidRPr="005003CF">
        <w:rPr>
          <w:rFonts w:ascii="Palatino Linotype" w:eastAsia="Calibri" w:hAnsi="Palatino Linotype" w:cs="Arial"/>
          <w:color w:val="000000" w:themeColor="text1"/>
        </w:rPr>
        <w:t xml:space="preserve"> (0</w:t>
      </w:r>
      <w:r w:rsidR="00B92605" w:rsidRPr="005003CF">
        <w:rPr>
          <w:rFonts w:ascii="Palatino Linotype" w:eastAsia="Calibri" w:hAnsi="Palatino Linotype" w:cs="Arial"/>
          <w:color w:val="000000" w:themeColor="text1"/>
        </w:rPr>
        <w:t>3</w:t>
      </w:r>
      <w:r w:rsidR="00C85A48" w:rsidRPr="005003CF">
        <w:rPr>
          <w:rFonts w:ascii="Palatino Linotype" w:eastAsia="Calibri" w:hAnsi="Palatino Linotype" w:cs="Arial"/>
          <w:color w:val="000000" w:themeColor="text1"/>
        </w:rPr>
        <w:t xml:space="preserve">) al </w:t>
      </w:r>
      <w:r w:rsidR="00B92605" w:rsidRPr="005003CF">
        <w:rPr>
          <w:rFonts w:ascii="Palatino Linotype" w:eastAsia="Calibri" w:hAnsi="Palatino Linotype" w:cs="Arial"/>
          <w:color w:val="000000" w:themeColor="text1"/>
        </w:rPr>
        <w:t>veinticuatro (24</w:t>
      </w:r>
      <w:r w:rsidR="00C85A48" w:rsidRPr="005003CF">
        <w:rPr>
          <w:rFonts w:ascii="Palatino Linotype" w:eastAsia="Calibri" w:hAnsi="Palatino Linotype" w:cs="Arial"/>
          <w:color w:val="000000" w:themeColor="text1"/>
        </w:rPr>
        <w:t>) de febrero</w:t>
      </w:r>
      <w:r w:rsidR="00740BA4" w:rsidRPr="005003CF">
        <w:rPr>
          <w:rFonts w:ascii="Palatino Linotype" w:eastAsia="Calibri" w:hAnsi="Palatino Linotype" w:cs="Arial"/>
          <w:color w:val="000000" w:themeColor="text1"/>
        </w:rPr>
        <w:t xml:space="preserve"> de dos mil </w:t>
      </w:r>
      <w:r w:rsidR="00C85A48" w:rsidRPr="005003CF">
        <w:rPr>
          <w:rFonts w:ascii="Palatino Linotype" w:eastAsia="Calibri" w:hAnsi="Palatino Linotype" w:cs="Arial"/>
          <w:color w:val="000000" w:themeColor="text1"/>
        </w:rPr>
        <w:t>veintidós</w:t>
      </w:r>
      <w:r w:rsidR="00740BA4" w:rsidRPr="005003CF">
        <w:rPr>
          <w:rFonts w:ascii="Palatino Linotype" w:eastAsia="Calibri" w:hAnsi="Palatino Linotype" w:cs="Arial"/>
          <w:color w:val="000000" w:themeColor="text1"/>
        </w:rPr>
        <w:t>, sin contemplar en el cómputo los días</w:t>
      </w:r>
      <w:r w:rsidR="00525348" w:rsidRPr="005003CF">
        <w:rPr>
          <w:rFonts w:ascii="Palatino Linotype" w:eastAsia="Calibri" w:hAnsi="Palatino Linotype" w:cs="Arial"/>
          <w:color w:val="000000" w:themeColor="text1"/>
        </w:rPr>
        <w:t xml:space="preserve"> </w:t>
      </w:r>
      <w:r w:rsidR="00C85A48" w:rsidRPr="005003CF">
        <w:rPr>
          <w:rFonts w:ascii="Palatino Linotype" w:eastAsia="Calibri" w:hAnsi="Palatino Linotype" w:cs="Arial"/>
          <w:color w:val="000000" w:themeColor="text1"/>
        </w:rPr>
        <w:t>cinco (05), seis (06), siete (07), doce (12), trece (13), diecinueve (19) y veinte (20)</w:t>
      </w:r>
      <w:r w:rsidR="00265376" w:rsidRPr="005003CF">
        <w:rPr>
          <w:rFonts w:ascii="Palatino Linotype" w:eastAsia="Calibri" w:hAnsi="Palatino Linotype" w:cs="Arial"/>
          <w:color w:val="000000" w:themeColor="text1"/>
        </w:rPr>
        <w:t>,</w:t>
      </w:r>
      <w:r w:rsidR="00740BA4" w:rsidRPr="005003CF">
        <w:rPr>
          <w:rFonts w:ascii="Palatino Linotype" w:eastAsia="Calibri" w:hAnsi="Palatino Linotype" w:cs="Arial"/>
          <w:color w:val="000000" w:themeColor="text1"/>
        </w:rPr>
        <w:t xml:space="preserve"> por corresponder a sábados</w:t>
      </w:r>
      <w:r w:rsidR="00C85A48" w:rsidRPr="005003CF">
        <w:rPr>
          <w:rFonts w:ascii="Palatino Linotype" w:eastAsia="Calibri" w:hAnsi="Palatino Linotype" w:cs="Arial"/>
          <w:color w:val="000000" w:themeColor="text1"/>
        </w:rPr>
        <w:t xml:space="preserve">, </w:t>
      </w:r>
      <w:r w:rsidR="00740BA4" w:rsidRPr="005003CF">
        <w:rPr>
          <w:rFonts w:ascii="Palatino Linotype" w:eastAsia="Calibri" w:hAnsi="Palatino Linotype" w:cs="Arial"/>
          <w:color w:val="000000" w:themeColor="text1"/>
        </w:rPr>
        <w:t>domingos</w:t>
      </w:r>
      <w:r w:rsidR="00C85A48" w:rsidRPr="005003CF">
        <w:rPr>
          <w:rFonts w:ascii="Palatino Linotype" w:eastAsia="Calibri" w:hAnsi="Palatino Linotype" w:cs="Arial"/>
          <w:color w:val="000000" w:themeColor="text1"/>
        </w:rPr>
        <w:t xml:space="preserve"> e inhábiles, </w:t>
      </w:r>
      <w:r w:rsidR="00740BA4" w:rsidRPr="005003CF">
        <w:rPr>
          <w:rFonts w:ascii="Palatino Linotype" w:eastAsia="Calibri" w:hAnsi="Palatino Linotype" w:cs="Arial"/>
          <w:color w:val="000000" w:themeColor="text1"/>
        </w:rPr>
        <w:t>en términos del artículo 3</w:t>
      </w:r>
      <w:r w:rsidR="00D641DC" w:rsidRPr="005003CF">
        <w:rPr>
          <w:rFonts w:ascii="Palatino Linotype" w:eastAsia="Calibri" w:hAnsi="Palatino Linotype" w:cs="Arial"/>
          <w:color w:val="000000" w:themeColor="text1"/>
        </w:rPr>
        <w:t>,</w:t>
      </w:r>
      <w:r w:rsidR="00740BA4" w:rsidRPr="005003CF">
        <w:rPr>
          <w:rFonts w:ascii="Palatino Linotype" w:eastAsia="Calibri" w:hAnsi="Palatino Linotype" w:cs="Arial"/>
          <w:color w:val="000000" w:themeColor="text1"/>
        </w:rPr>
        <w:t xml:space="preserve"> fracción X</w:t>
      </w:r>
      <w:r w:rsidR="00D641DC" w:rsidRPr="005003CF">
        <w:rPr>
          <w:rFonts w:ascii="Palatino Linotype" w:eastAsia="Calibri" w:hAnsi="Palatino Linotype" w:cs="Arial"/>
          <w:color w:val="000000" w:themeColor="text1"/>
        </w:rPr>
        <w:t>,</w:t>
      </w:r>
      <w:r w:rsidR="00740BA4" w:rsidRPr="005003CF">
        <w:rPr>
          <w:rFonts w:ascii="Palatino Linotype" w:eastAsia="Calibri" w:hAnsi="Palatino Linotype" w:cs="Arial"/>
          <w:color w:val="000000" w:themeColor="text1"/>
        </w:rPr>
        <w:t xml:space="preserve"> de la Ley de Transparencia y Acceso a la Información Pública del Estado de México y Municipios.</w:t>
      </w:r>
    </w:p>
    <w:p w14:paraId="1632A3E6" w14:textId="77777777" w:rsidR="00B92605" w:rsidRPr="005003CF" w:rsidRDefault="00B92605" w:rsidP="00B9260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BF26D5D" w14:textId="3FCE9208" w:rsidR="00B92605" w:rsidRPr="005003CF" w:rsidRDefault="00B92605" w:rsidP="00B92605">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003CF">
        <w:rPr>
          <w:rFonts w:ascii="Palatino Linotype" w:eastAsia="Calibri" w:hAnsi="Palatino Linotype" w:cs="Arial"/>
          <w:color w:val="000000" w:themeColor="text1"/>
        </w:rPr>
        <w:t xml:space="preserve">De </w:t>
      </w:r>
      <w:r w:rsidRPr="005003CF">
        <w:rPr>
          <w:rFonts w:ascii="Palatino Linotype" w:eastAsia="Calibri" w:hAnsi="Palatino Linotype" w:cs="Arial"/>
          <w:color w:val="000000" w:themeColor="text1"/>
          <w:lang w:val="es-ES_tradnl"/>
        </w:rPr>
        <w:t xml:space="preserve">las constancias que obran en el expediente digital que se revisa, se aprecia que el hoy </w:t>
      </w:r>
      <w:r w:rsidRPr="005003CF">
        <w:rPr>
          <w:rFonts w:ascii="Palatino Linotype" w:eastAsia="Calibri" w:hAnsi="Palatino Linotype" w:cs="Arial"/>
          <w:b/>
          <w:color w:val="000000" w:themeColor="text1"/>
          <w:lang w:val="es-ES_tradnl"/>
        </w:rPr>
        <w:t xml:space="preserve">RECURRENTE </w:t>
      </w:r>
      <w:r w:rsidRPr="005003CF">
        <w:rPr>
          <w:rFonts w:ascii="Palatino Linotype" w:eastAsia="Calibri" w:hAnsi="Palatino Linotype" w:cs="Arial"/>
          <w:color w:val="000000" w:themeColor="text1"/>
          <w:lang w:val="es-ES_tradnl"/>
        </w:rPr>
        <w:t xml:space="preserve">presentó su inconformidad el </w:t>
      </w:r>
      <w:r w:rsidR="005C7F3D" w:rsidRPr="005003CF">
        <w:rPr>
          <w:rFonts w:ascii="Palatino Linotype" w:eastAsia="Calibri" w:hAnsi="Palatino Linotype" w:cs="Arial"/>
          <w:color w:val="000000" w:themeColor="text1"/>
          <w:lang w:val="es-ES_tradnl"/>
        </w:rPr>
        <w:t>dos (02) de febrero</w:t>
      </w:r>
      <w:r w:rsidRPr="005003CF">
        <w:rPr>
          <w:rFonts w:ascii="Palatino Linotype" w:eastAsia="Calibri" w:hAnsi="Palatino Linotype" w:cs="Arial"/>
          <w:color w:val="000000" w:themeColor="text1"/>
          <w:lang w:val="es-ES_tradnl"/>
        </w:rPr>
        <w:t xml:space="preserve"> de dos mil veintidós;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0E5A5A4F" w14:textId="77777777" w:rsidR="00B92605" w:rsidRPr="005003CF" w:rsidRDefault="00B92605" w:rsidP="00B9260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B475427" w14:textId="77777777" w:rsidR="00B92605" w:rsidRPr="005003CF" w:rsidRDefault="00B92605" w:rsidP="00B92605">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003CF">
        <w:rPr>
          <w:rFonts w:ascii="Palatino Linotype" w:eastAsia="Calibri" w:hAnsi="Palatino Linotype" w:cs="Arial"/>
          <w:color w:val="000000" w:themeColor="text1"/>
        </w:rPr>
        <w:t xml:space="preserve">Al respecto, cabe señalar que cuando el medio de impugnación se haya interpuesto el mismo día en que se notificó la respuesta impugnada, resulta </w:t>
      </w:r>
      <w:r w:rsidRPr="005003CF">
        <w:rPr>
          <w:rFonts w:ascii="Palatino Linotype" w:eastAsia="Calibri" w:hAnsi="Palatino Linotype" w:cs="Arial"/>
          <w:color w:val="000000" w:themeColor="text1"/>
        </w:rPr>
        <w:lastRenderedPageBreak/>
        <w:t>insuficiente para tener por extemporáneo el recurso de revisión de mérito, toda vez que la Ley de Transparencia y Acceso a la Información Pública del Estado de México y Municipios sólo establece que este medio de defensa se ha de promover dentro de los quince (15) días hábiles siguientes en que se tenga conocimiento de la respuesta impugnada</w:t>
      </w:r>
      <w:r w:rsidRPr="005003CF">
        <w:rPr>
          <w:rStyle w:val="Refdenotaalpie"/>
          <w:rFonts w:ascii="Palatino Linotype" w:eastAsia="Calibri" w:hAnsi="Palatino Linotype" w:cs="Arial"/>
          <w:color w:val="000000" w:themeColor="text1"/>
        </w:rPr>
        <w:footnoteReference w:id="1"/>
      </w:r>
      <w:r w:rsidRPr="005003CF">
        <w:rPr>
          <w:rFonts w:ascii="Palatino Linotype" w:eastAsia="Calibri" w:hAnsi="Palatino Linotype" w:cs="Arial"/>
          <w:color w:val="000000" w:themeColor="text1"/>
        </w:rPr>
        <w:t>; sin embargo, no prohíbe que el recurso de revisión, se presente el mismo día en que esta fue notificada. Por lo que es de señalar que, en aras de privilegiar el derecho de acceso a la información, se entrará al estudio del presente recurso de revisión sin que la fecha en que se presentó afecte la resolución.</w:t>
      </w:r>
    </w:p>
    <w:p w14:paraId="3A7432A3" w14:textId="77777777" w:rsidR="00B92605" w:rsidRPr="005003CF" w:rsidRDefault="00B92605" w:rsidP="00B9260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24F1CFE" w14:textId="16C76239" w:rsidR="00B92605" w:rsidRPr="005003CF" w:rsidRDefault="00B92605" w:rsidP="00B92605">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003CF">
        <w:rPr>
          <w:rFonts w:ascii="Palatino Linotype" w:eastAsia="Calibri" w:hAnsi="Palatino Linotype" w:cs="Arial"/>
          <w:color w:val="000000" w:themeColor="text1"/>
        </w:rPr>
        <w:t xml:space="preserve">Discernimiento </w:t>
      </w:r>
      <w:r w:rsidRPr="005003CF">
        <w:rPr>
          <w:rFonts w:ascii="Palatino Linotype"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6752AE18" w14:textId="01B0DE27" w:rsidR="00B92605" w:rsidRPr="005003CF" w:rsidRDefault="00B92605" w:rsidP="00B9260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F2A8D9C" w14:textId="77777777" w:rsidR="00B92605" w:rsidRPr="005003CF" w:rsidRDefault="00B92605" w:rsidP="00B92605">
      <w:pPr>
        <w:pStyle w:val="Prrafodelista"/>
        <w:spacing w:line="276" w:lineRule="auto"/>
        <w:ind w:left="567" w:right="567"/>
        <w:jc w:val="both"/>
        <w:rPr>
          <w:rFonts w:ascii="Palatino Linotype" w:eastAsia="Times New Roman" w:hAnsi="Palatino Linotype" w:cs="Arial"/>
          <w:bCs/>
          <w:color w:val="000000" w:themeColor="text1"/>
          <w:sz w:val="22"/>
          <w:szCs w:val="22"/>
          <w:lang w:eastAsia="es-MX"/>
        </w:rPr>
      </w:pPr>
      <w:r w:rsidRPr="005003CF">
        <w:rPr>
          <w:rFonts w:ascii="Palatino Linotype" w:eastAsia="Times New Roman" w:hAnsi="Palatino Linotype" w:cs="Arial"/>
          <w:b/>
          <w:bCs/>
          <w:i/>
          <w:color w:val="000000" w:themeColor="text1"/>
          <w:sz w:val="22"/>
          <w:szCs w:val="22"/>
          <w:lang w:eastAsia="es-MX"/>
        </w:rPr>
        <w:t>RECURSO DE RECLAMACIÓN. SU INTERPOSICIÓN NO ES EXTEMPORÁNEA SI SE REALIZA ANTES DE QUE INICIE EL PLAZO PARA HACERLO.</w:t>
      </w:r>
      <w:r w:rsidRPr="005003CF">
        <w:rPr>
          <w:rFonts w:ascii="Palatino Linotype" w:eastAsia="Times New Roman" w:hAnsi="Palatino Linotype" w:cs="Arial"/>
          <w:bCs/>
          <w:i/>
          <w:color w:val="000000" w:themeColor="text1"/>
          <w:sz w:val="22"/>
          <w:szCs w:val="22"/>
          <w:lang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069E04A" w14:textId="77777777" w:rsidR="00B92605" w:rsidRPr="005003CF" w:rsidRDefault="00B92605" w:rsidP="00B9260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3BAB3E4" w14:textId="5C98CF14" w:rsidR="00B92605" w:rsidRPr="005003CF" w:rsidRDefault="00B92605" w:rsidP="00B92605">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003CF">
        <w:rPr>
          <w:rFonts w:ascii="Palatino Linotype" w:eastAsia="Calibri" w:hAnsi="Palatino Linotype" w:cs="Arial"/>
          <w:color w:val="000000" w:themeColor="text1"/>
        </w:rPr>
        <w:lastRenderedPageBreak/>
        <w:t xml:space="preserve">Esto </w:t>
      </w:r>
      <w:r w:rsidRPr="005003CF">
        <w:rPr>
          <w:rFonts w:ascii="Palatino Linotype" w:hAnsi="Palatino Linotype" w:cs="Arial"/>
        </w:rPr>
        <w:t xml:space="preserve">es así porque, en primer lugar, es necesario que </w:t>
      </w:r>
      <w:r w:rsidR="005C7F3D" w:rsidRPr="005003CF">
        <w:rPr>
          <w:rFonts w:ascii="Palatino Linotype" w:hAnsi="Palatino Linotype" w:cs="Arial"/>
        </w:rPr>
        <w:t>el</w:t>
      </w:r>
      <w:r w:rsidRPr="005003CF">
        <w:rPr>
          <w:rFonts w:ascii="Palatino Linotype" w:hAnsi="Palatino Linotype" w:cs="Arial"/>
        </w:rPr>
        <w:t xml:space="preserve"> </w:t>
      </w:r>
      <w:r w:rsidRPr="005003CF">
        <w:rPr>
          <w:rFonts w:ascii="Palatino Linotype" w:hAnsi="Palatino Linotype" w:cs="Arial"/>
          <w:b/>
        </w:rPr>
        <w:t>RECURRENTE</w:t>
      </w:r>
      <w:r w:rsidRPr="005003CF">
        <w:rPr>
          <w:rFonts w:ascii="Palatino Linotype" w:hAnsi="Palatino Linotype" w:cs="Arial"/>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notificado, </w:t>
      </w:r>
      <w:r w:rsidR="005C7F3D" w:rsidRPr="005003CF">
        <w:rPr>
          <w:rFonts w:ascii="Palatino Linotype" w:hAnsi="Palatino Linotype" w:cs="Arial"/>
        </w:rPr>
        <w:t>el</w:t>
      </w:r>
      <w:r w:rsidRPr="005003CF">
        <w:rPr>
          <w:rFonts w:ascii="Palatino Linotype" w:hAnsi="Palatino Linotype" w:cs="Arial"/>
        </w:rPr>
        <w:t xml:space="preserve"> </w:t>
      </w:r>
      <w:r w:rsidRPr="005003CF">
        <w:rPr>
          <w:rFonts w:ascii="Palatino Linotype" w:hAnsi="Palatino Linotype" w:cs="Arial"/>
          <w:b/>
        </w:rPr>
        <w:t>RECURRENTE</w:t>
      </w:r>
      <w:r w:rsidRPr="005003CF">
        <w:rPr>
          <w:rFonts w:ascii="Palatino Linotype" w:hAnsi="Palatino Linotype" w:cs="Arial"/>
        </w:rPr>
        <w:t xml:space="preserve"> actúe, ya que, por el contrario, lo que demuestra es el interés de éste para ejercer su derecho bajo el principio constitucional de justicia expedita.</w:t>
      </w:r>
    </w:p>
    <w:p w14:paraId="4C93FF9A" w14:textId="77777777" w:rsidR="00B92605" w:rsidRPr="005003CF" w:rsidRDefault="00B92605" w:rsidP="00B9260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4C1A59D" w14:textId="77777777" w:rsidR="00B92605" w:rsidRPr="005003CF" w:rsidRDefault="00B92605" w:rsidP="00B92605">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003CF">
        <w:rPr>
          <w:rFonts w:ascii="Palatino Linotype" w:eastAsia="Calibri" w:hAnsi="Palatino Linotype" w:cs="Arial"/>
          <w:color w:val="000000" w:themeColor="text1"/>
        </w:rPr>
        <w:t xml:space="preserve">Por </w:t>
      </w:r>
      <w:r w:rsidRPr="005003CF">
        <w:rPr>
          <w:rFonts w:ascii="Palatino Linotype" w:hAnsi="Palatino Linotype" w:cs="Arial"/>
        </w:rPr>
        <w:t>lo que la presentación del recurso de revisión,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73FB5CBC" w14:textId="77777777" w:rsidR="00B92605" w:rsidRPr="005003CF" w:rsidRDefault="00B92605" w:rsidP="00B9260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FB3C84C" w14:textId="0D219D4C" w:rsidR="00B92605" w:rsidRPr="005003CF" w:rsidRDefault="00B92605" w:rsidP="00B92605">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003CF">
        <w:rPr>
          <w:rFonts w:ascii="Palatino Linotype" w:eastAsia="Calibri" w:hAnsi="Palatino Linotype" w:cs="Arial"/>
          <w:color w:val="000000" w:themeColor="text1"/>
        </w:rPr>
        <w:t xml:space="preserve">Así, </w:t>
      </w:r>
      <w:r w:rsidRPr="005003CF">
        <w:rPr>
          <w:rFonts w:ascii="Palatino Linotype" w:hAnsi="Palatino Linotype" w:cs="Arial"/>
        </w:rPr>
        <w:t>la interposición del recurso de revisión antes de que inicie el plazo para su presentación no es determinante para declararlo extemporáneo</w:t>
      </w:r>
      <w:r w:rsidRPr="005003CF">
        <w:rPr>
          <w:rFonts w:ascii="Palatino Linotype" w:hAnsi="Palatino Linotype" w:cs="Arial"/>
          <w:lang w:val="es-ES"/>
        </w:rPr>
        <w:t xml:space="preserve">, siempre y cuando ello ocurra de manera posterior a que se haya notificado la respuesta del </w:t>
      </w:r>
      <w:r w:rsidRPr="005003CF">
        <w:rPr>
          <w:rFonts w:ascii="Palatino Linotype" w:hAnsi="Palatino Linotype" w:cs="Arial"/>
          <w:b/>
          <w:lang w:val="es-ES"/>
        </w:rPr>
        <w:t>SUJETO OBLIGADO</w:t>
      </w:r>
      <w:r w:rsidRPr="005003CF">
        <w:rPr>
          <w:rFonts w:ascii="Palatino Linotype" w:hAnsi="Palatino Linotype" w:cs="Arial"/>
          <w:bCs/>
          <w:lang w:val="es-ES"/>
        </w:rPr>
        <w:t xml:space="preserve"> -tal como ocurre en el presente asunto-.</w:t>
      </w:r>
    </w:p>
    <w:p w14:paraId="21903286" w14:textId="77777777" w:rsidR="00740BA4" w:rsidRPr="005003CF"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BFF9730" w:rsidR="005F1362" w:rsidRPr="005003CF"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5003CF">
        <w:rPr>
          <w:rFonts w:ascii="Palatino Linotype" w:eastAsia="Calibri" w:hAnsi="Palatino Linotype" w:cs="Arial"/>
          <w:color w:val="000000" w:themeColor="text1"/>
        </w:rPr>
        <w:t xml:space="preserve">Consecuencia de lo anterior, esta Ponencia </w:t>
      </w:r>
      <w:proofErr w:type="spellStart"/>
      <w:r w:rsidRPr="005003CF">
        <w:rPr>
          <w:rFonts w:ascii="Palatino Linotype" w:eastAsia="Calibri" w:hAnsi="Palatino Linotype" w:cs="Arial"/>
          <w:color w:val="000000" w:themeColor="text1"/>
        </w:rPr>
        <w:t>Resolutora</w:t>
      </w:r>
      <w:proofErr w:type="spellEnd"/>
      <w:r w:rsidRPr="005003CF">
        <w:rPr>
          <w:rFonts w:ascii="Palatino Linotype" w:eastAsia="Calibri" w:hAnsi="Palatino Linotype" w:cs="Arial"/>
          <w:color w:val="000000" w:themeColor="text1"/>
        </w:rPr>
        <w:t xml:space="preserve"> advierte que </w:t>
      </w:r>
      <w:r w:rsidR="00540208" w:rsidRPr="005003CF">
        <w:rPr>
          <w:rFonts w:ascii="Palatino Linotype" w:eastAsia="Calibri" w:hAnsi="Palatino Linotype" w:cs="Arial"/>
          <w:color w:val="000000" w:themeColor="text1"/>
        </w:rPr>
        <w:t xml:space="preserve">el escrito contiene las formalidades previstas por el artículo 180 último párrafo de la Ley </w:t>
      </w:r>
      <w:r w:rsidR="004911B6" w:rsidRPr="005003CF">
        <w:rPr>
          <w:rFonts w:ascii="Palatino Linotype" w:eastAsia="Calibri" w:hAnsi="Palatino Linotype" w:cs="Arial"/>
          <w:color w:val="000000" w:themeColor="text1"/>
        </w:rPr>
        <w:t>de Transparencia y Acceso a la Información Pública del Estado de México y Municipios</w:t>
      </w:r>
      <w:r w:rsidR="00540208" w:rsidRPr="005003CF">
        <w:rPr>
          <w:rFonts w:ascii="Palatino Linotype" w:eastAsia="Calibri" w:hAnsi="Palatino Linotype" w:cs="Arial"/>
          <w:color w:val="000000" w:themeColor="text1"/>
        </w:rPr>
        <w:t xml:space="preserve">, por lo que es procedente que </w:t>
      </w:r>
      <w:r w:rsidR="004911B6" w:rsidRPr="005003CF">
        <w:rPr>
          <w:rFonts w:ascii="Palatino Linotype" w:eastAsia="Calibri" w:hAnsi="Palatino Linotype" w:cs="Arial"/>
          <w:color w:val="000000" w:themeColor="text1"/>
        </w:rPr>
        <w:t>e</w:t>
      </w:r>
      <w:r w:rsidR="00540208" w:rsidRPr="005003CF">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4757F38A" w14:textId="1426CC94" w:rsidR="003161C0" w:rsidRPr="005003CF" w:rsidRDefault="003161C0" w:rsidP="003161C0">
      <w:pPr>
        <w:pStyle w:val="Prrafodelista"/>
        <w:tabs>
          <w:tab w:val="left" w:pos="426"/>
        </w:tabs>
        <w:spacing w:line="360" w:lineRule="auto"/>
        <w:ind w:left="0"/>
        <w:jc w:val="both"/>
        <w:rPr>
          <w:rFonts w:ascii="Palatino Linotype" w:eastAsia="Calibri" w:hAnsi="Palatino Linotype" w:cs="Arial"/>
          <w:color w:val="000000" w:themeColor="text1"/>
        </w:rPr>
      </w:pPr>
    </w:p>
    <w:p w14:paraId="15661DD9" w14:textId="1CBAE68F" w:rsidR="00540208" w:rsidRPr="005003CF" w:rsidRDefault="00700B9B"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96002403"/>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5003CF">
        <w:rPr>
          <w:rFonts w:ascii="Palatino Linotype" w:hAnsi="Palatino Linotype"/>
          <w:b/>
          <w:color w:val="000000" w:themeColor="text1"/>
          <w:sz w:val="24"/>
          <w:szCs w:val="24"/>
        </w:rPr>
        <w:t>TERCERO</w:t>
      </w:r>
      <w:r w:rsidR="00C50A2B" w:rsidRPr="005003CF">
        <w:rPr>
          <w:rFonts w:ascii="Palatino Linotype" w:hAnsi="Palatino Linotype"/>
          <w:b/>
          <w:color w:val="000000" w:themeColor="text1"/>
          <w:sz w:val="24"/>
          <w:szCs w:val="24"/>
        </w:rPr>
        <w:t>. De</w:t>
      </w:r>
      <w:r w:rsidR="00AD76A1" w:rsidRPr="005003CF">
        <w:rPr>
          <w:rFonts w:ascii="Palatino Linotype" w:hAnsi="Palatino Linotype"/>
          <w:b/>
          <w:color w:val="000000" w:themeColor="text1"/>
          <w:sz w:val="24"/>
          <w:szCs w:val="24"/>
        </w:rPr>
        <w:t xml:space="preserve">l planteamiento de la </w:t>
      </w:r>
      <w:r w:rsidR="00AD76A1" w:rsidRPr="005003CF">
        <w:rPr>
          <w:rFonts w:ascii="Palatino Linotype" w:hAnsi="Palatino Linotype"/>
          <w:b/>
          <w:i/>
          <w:color w:val="000000" w:themeColor="text1"/>
          <w:sz w:val="24"/>
          <w:szCs w:val="24"/>
        </w:rPr>
        <w:t>Litis</w:t>
      </w:r>
      <w:r w:rsidR="00C50A2B" w:rsidRPr="005003CF">
        <w:rPr>
          <w:rFonts w:ascii="Palatino Linotype" w:hAnsi="Palatino Linotype"/>
          <w:b/>
          <w:color w:val="000000" w:themeColor="text1"/>
          <w:sz w:val="24"/>
          <w:szCs w:val="24"/>
        </w:rPr>
        <w:t>.</w:t>
      </w:r>
      <w:bookmarkEnd w:id="12"/>
      <w:bookmarkEnd w:id="13"/>
      <w:bookmarkEnd w:id="14"/>
    </w:p>
    <w:p w14:paraId="4231B8D5" w14:textId="77777777" w:rsidR="00540208" w:rsidRPr="005003CF" w:rsidRDefault="00540208" w:rsidP="00B31E90">
      <w:pPr>
        <w:rPr>
          <w:rFonts w:ascii="Palatino Linotype" w:hAnsi="Palatino Linotype"/>
          <w:color w:val="000000" w:themeColor="text1"/>
          <w:lang w:eastAsia="en-US"/>
        </w:rPr>
      </w:pPr>
    </w:p>
    <w:bookmarkEnd w:id="15"/>
    <w:bookmarkEnd w:id="16"/>
    <w:p w14:paraId="26137E4C" w14:textId="41C88116" w:rsidR="0056788F" w:rsidRPr="005003CF" w:rsidRDefault="00F46B41"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03CF">
        <w:rPr>
          <w:rFonts w:ascii="Palatino Linotype" w:hAnsi="Palatino Linotype" w:cs="Arial"/>
          <w:color w:val="000000" w:themeColor="text1"/>
        </w:rPr>
        <w:t xml:space="preserve">Se requirió </w:t>
      </w:r>
      <w:r w:rsidR="00667F62" w:rsidRPr="005003CF">
        <w:rPr>
          <w:rFonts w:ascii="Palatino Linotype" w:hAnsi="Palatino Linotype" w:cs="Arial"/>
          <w:color w:val="000000" w:themeColor="text1"/>
        </w:rPr>
        <w:t>obtener</w:t>
      </w:r>
      <w:r w:rsidR="007E6DA4" w:rsidRPr="005003CF">
        <w:rPr>
          <w:rFonts w:ascii="Palatino Linotype" w:hAnsi="Palatino Linotype" w:cs="Arial"/>
          <w:color w:val="000000" w:themeColor="text1"/>
        </w:rPr>
        <w:t xml:space="preserve"> diversa información relacionada con el pago de obligaciones fiscales del </w:t>
      </w:r>
      <w:r w:rsidR="007E6DA4" w:rsidRPr="005003CF">
        <w:rPr>
          <w:rFonts w:ascii="Palatino Linotype" w:hAnsi="Palatino Linotype" w:cs="Arial"/>
          <w:b/>
          <w:bCs/>
          <w:color w:val="000000" w:themeColor="text1"/>
        </w:rPr>
        <w:t>SUJETO OBLIGADO</w:t>
      </w:r>
      <w:r w:rsidR="007E6DA4" w:rsidRPr="005003CF">
        <w:rPr>
          <w:rFonts w:ascii="Palatino Linotype" w:hAnsi="Palatino Linotype" w:cs="Arial"/>
          <w:color w:val="000000" w:themeColor="text1"/>
        </w:rPr>
        <w:t xml:space="preserve">, a saber: </w:t>
      </w:r>
      <w:r w:rsidR="007E6DA4" w:rsidRPr="005003CF">
        <w:rPr>
          <w:rFonts w:ascii="Palatino Linotype" w:hAnsi="Palatino Linotype" w:cs="Arial"/>
          <w:b/>
          <w:bCs/>
          <w:color w:val="000000" w:themeColor="text1"/>
        </w:rPr>
        <w:t>a)</w:t>
      </w:r>
      <w:r w:rsidR="007E6DA4" w:rsidRPr="005003CF">
        <w:rPr>
          <w:rFonts w:ascii="Palatino Linotype" w:hAnsi="Palatino Linotype" w:cs="Arial"/>
          <w:color w:val="000000" w:themeColor="text1"/>
        </w:rPr>
        <w:t xml:space="preserve"> Opinión de cumplimiento proporcionada por el SAT, IMSS, INFONAVIT y SATEM; </w:t>
      </w:r>
      <w:r w:rsidR="007E6DA4" w:rsidRPr="005003CF">
        <w:rPr>
          <w:rFonts w:ascii="Palatino Linotype" w:hAnsi="Palatino Linotype" w:cs="Arial"/>
          <w:b/>
          <w:bCs/>
          <w:color w:val="000000" w:themeColor="text1"/>
        </w:rPr>
        <w:t>b)</w:t>
      </w:r>
      <w:r w:rsidR="007E6DA4" w:rsidRPr="005003CF">
        <w:rPr>
          <w:rFonts w:ascii="Palatino Linotype" w:hAnsi="Palatino Linotype" w:cs="Arial"/>
          <w:color w:val="000000" w:themeColor="text1"/>
        </w:rPr>
        <w:t xml:space="preserve"> Reportes del aplicativo “Visor de nómina del SAT”, del dos mil dieciocho al dos mil veintiuno, en sus presentaciones ‘Vista anual acumulada’, ‘Detalle mensual’ y ‘Detalle diferencias sueldos y salarios’; </w:t>
      </w:r>
      <w:r w:rsidR="007E6DA4" w:rsidRPr="005003CF">
        <w:rPr>
          <w:rFonts w:ascii="Palatino Linotype" w:hAnsi="Palatino Linotype" w:cs="Arial"/>
          <w:b/>
          <w:bCs/>
          <w:color w:val="000000" w:themeColor="text1"/>
        </w:rPr>
        <w:t>c)</w:t>
      </w:r>
      <w:r w:rsidR="007E6DA4" w:rsidRPr="005003CF">
        <w:rPr>
          <w:rFonts w:ascii="Palatino Linotype" w:hAnsi="Palatino Linotype" w:cs="Arial"/>
          <w:color w:val="000000" w:themeColor="text1"/>
        </w:rPr>
        <w:t xml:space="preserve"> Constancias de situación fiscal de no adeudo emitida por el INFONAVIT, IMSS y SATEM; </w:t>
      </w:r>
      <w:r w:rsidR="007E6DA4" w:rsidRPr="005003CF">
        <w:rPr>
          <w:rFonts w:ascii="Palatino Linotype" w:hAnsi="Palatino Linotype" w:cs="Arial"/>
          <w:b/>
          <w:bCs/>
          <w:color w:val="000000" w:themeColor="text1"/>
        </w:rPr>
        <w:t>d)</w:t>
      </w:r>
      <w:r w:rsidR="007E6DA4" w:rsidRPr="005003CF">
        <w:rPr>
          <w:rFonts w:ascii="Palatino Linotype" w:hAnsi="Palatino Linotype" w:cs="Arial"/>
          <w:color w:val="000000" w:themeColor="text1"/>
        </w:rPr>
        <w:t xml:space="preserve"> </w:t>
      </w:r>
      <w:r w:rsidR="00E36C79" w:rsidRPr="005003CF">
        <w:rPr>
          <w:rFonts w:ascii="Palatino Linotype" w:hAnsi="Palatino Linotype" w:cs="Arial"/>
          <w:color w:val="000000" w:themeColor="text1"/>
        </w:rPr>
        <w:t>Se genere un documento</w:t>
      </w:r>
      <w:r w:rsidR="007E6DA4" w:rsidRPr="005003CF">
        <w:rPr>
          <w:rFonts w:ascii="Palatino Linotype" w:hAnsi="Palatino Linotype" w:cs="Arial"/>
          <w:color w:val="000000" w:themeColor="text1"/>
        </w:rPr>
        <w:t xml:space="preserve"> donde se desarrolle </w:t>
      </w:r>
      <w:r w:rsidR="00E36C79" w:rsidRPr="005003CF">
        <w:rPr>
          <w:rFonts w:ascii="Palatino Linotype" w:hAnsi="Palatino Linotype" w:cs="Arial"/>
          <w:color w:val="000000" w:themeColor="text1"/>
        </w:rPr>
        <w:t>diversa información</w:t>
      </w:r>
      <w:r w:rsidR="007E6DA4" w:rsidRPr="005003CF">
        <w:rPr>
          <w:rFonts w:ascii="Palatino Linotype" w:hAnsi="Palatino Linotype" w:cs="Arial"/>
          <w:color w:val="000000" w:themeColor="text1"/>
        </w:rPr>
        <w:t xml:space="preserve"> relacionada con el pago del ISR.</w:t>
      </w:r>
    </w:p>
    <w:p w14:paraId="52493E42" w14:textId="77777777" w:rsidR="0056788F" w:rsidRPr="005003CF"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02AA7C26" w14:textId="58A88D8D" w:rsidR="007E6DA4" w:rsidRPr="005003CF" w:rsidRDefault="006F500E" w:rsidP="00AF31F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03CF">
        <w:rPr>
          <w:rFonts w:ascii="Palatino Linotype" w:hAnsi="Palatino Linotype" w:cs="Arial"/>
          <w:color w:val="000000" w:themeColor="text1"/>
        </w:rPr>
        <w:t>E</w:t>
      </w:r>
      <w:r w:rsidR="00E36C79" w:rsidRPr="005003CF">
        <w:rPr>
          <w:rFonts w:ascii="Palatino Linotype" w:hAnsi="Palatino Linotype" w:cs="Arial"/>
          <w:color w:val="000000" w:themeColor="text1"/>
        </w:rPr>
        <w:t xml:space="preserve">l </w:t>
      </w:r>
      <w:r w:rsidR="00E36C79" w:rsidRPr="005003CF">
        <w:rPr>
          <w:rFonts w:ascii="Palatino Linotype" w:hAnsi="Palatino Linotype" w:cs="Arial"/>
          <w:b/>
          <w:color w:val="000000" w:themeColor="text1"/>
        </w:rPr>
        <w:t>SUJETO OBLIGADO</w:t>
      </w:r>
      <w:r w:rsidRPr="005003CF">
        <w:rPr>
          <w:rFonts w:ascii="Palatino Linotype" w:hAnsi="Palatino Linotype" w:cs="Arial"/>
          <w:bCs/>
          <w:color w:val="000000" w:themeColor="text1"/>
        </w:rPr>
        <w:t xml:space="preserve"> se manifestó incompetente para poseer, generar o administrar la información solicitada y orientó al particular a dirigir sus requerimientos al Servicio de Administración Tributaria; asimismo, informó al particular que el ayuntamiento no generaba información relacionada con el pago de impuestos relacionados con el IMSS, INFONAVIT y SATEM.</w:t>
      </w:r>
    </w:p>
    <w:p w14:paraId="75877B49" w14:textId="77777777" w:rsidR="007E6DA4" w:rsidRPr="005003CF" w:rsidRDefault="007E6DA4" w:rsidP="007E6DA4">
      <w:pPr>
        <w:pStyle w:val="Prrafodelista"/>
        <w:tabs>
          <w:tab w:val="left" w:pos="426"/>
        </w:tabs>
        <w:spacing w:line="360" w:lineRule="auto"/>
        <w:ind w:left="0" w:right="49"/>
        <w:jc w:val="both"/>
        <w:rPr>
          <w:rFonts w:ascii="Palatino Linotype" w:hAnsi="Palatino Linotype" w:cs="Arial"/>
          <w:color w:val="000000" w:themeColor="text1"/>
        </w:rPr>
      </w:pPr>
    </w:p>
    <w:p w14:paraId="5A315F66" w14:textId="4D8CB883" w:rsidR="00F46B41" w:rsidRPr="005003CF" w:rsidRDefault="007E6DA4" w:rsidP="00AF31F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03CF">
        <w:rPr>
          <w:rFonts w:ascii="Palatino Linotype" w:hAnsi="Palatino Linotype" w:cs="Arial"/>
          <w:color w:val="000000" w:themeColor="text1"/>
        </w:rPr>
        <w:t>El</w:t>
      </w:r>
      <w:r w:rsidR="00826F38" w:rsidRPr="005003CF">
        <w:rPr>
          <w:rFonts w:ascii="Palatino Linotype" w:hAnsi="Palatino Linotype" w:cs="Arial"/>
          <w:color w:val="000000" w:themeColor="text1"/>
        </w:rPr>
        <w:t xml:space="preserve"> particular impugnó </w:t>
      </w:r>
      <w:r w:rsidR="006A2EFB" w:rsidRPr="005003CF">
        <w:rPr>
          <w:rFonts w:ascii="Palatino Linotype" w:hAnsi="Palatino Linotype" w:cs="Arial"/>
          <w:color w:val="000000" w:themeColor="text1"/>
        </w:rPr>
        <w:t>la respuesta</w:t>
      </w:r>
      <w:r w:rsidR="00826F38" w:rsidRPr="005003CF">
        <w:rPr>
          <w:rFonts w:ascii="Palatino Linotype" w:hAnsi="Palatino Linotype" w:cs="Arial"/>
          <w:color w:val="000000" w:themeColor="text1"/>
        </w:rPr>
        <w:t xml:space="preserve"> mediante recurso de revisión, </w:t>
      </w:r>
      <w:r w:rsidR="006A2EFB" w:rsidRPr="005003CF">
        <w:rPr>
          <w:rFonts w:ascii="Palatino Linotype" w:hAnsi="Palatino Linotype" w:cs="Arial"/>
          <w:color w:val="000000" w:themeColor="text1"/>
        </w:rPr>
        <w:t>en el que señaló</w:t>
      </w:r>
      <w:r w:rsidR="00826F38" w:rsidRPr="005003CF">
        <w:rPr>
          <w:rFonts w:ascii="Palatino Linotype" w:hAnsi="Palatino Linotype" w:cs="Arial"/>
          <w:color w:val="000000" w:themeColor="text1"/>
        </w:rPr>
        <w:t xml:space="preserve"> por agravios</w:t>
      </w:r>
      <w:r w:rsidR="00910076" w:rsidRPr="005003CF">
        <w:rPr>
          <w:rFonts w:ascii="Palatino Linotype" w:hAnsi="Palatino Linotype" w:cs="Arial"/>
          <w:color w:val="000000" w:themeColor="text1"/>
        </w:rPr>
        <w:t xml:space="preserve"> que</w:t>
      </w:r>
      <w:r w:rsidR="00826F38" w:rsidRPr="005003CF">
        <w:rPr>
          <w:rFonts w:ascii="Palatino Linotype" w:hAnsi="Palatino Linotype" w:cs="Arial"/>
          <w:color w:val="000000" w:themeColor="text1"/>
        </w:rPr>
        <w:t xml:space="preserve"> </w:t>
      </w:r>
      <w:r w:rsidR="00EB0909" w:rsidRPr="005003CF">
        <w:rPr>
          <w:rFonts w:ascii="Palatino Linotype" w:hAnsi="Palatino Linotype" w:cs="Arial"/>
          <w:color w:val="000000" w:themeColor="text1"/>
        </w:rPr>
        <w:t xml:space="preserve">la respuesta del </w:t>
      </w:r>
      <w:r w:rsidR="00EB0909" w:rsidRPr="005003CF">
        <w:rPr>
          <w:rFonts w:ascii="Palatino Linotype" w:hAnsi="Palatino Linotype" w:cs="Arial"/>
          <w:b/>
          <w:color w:val="000000" w:themeColor="text1"/>
        </w:rPr>
        <w:t>SUJETO OBLIGADO</w:t>
      </w:r>
      <w:r w:rsidR="00EB0909" w:rsidRPr="005003CF">
        <w:rPr>
          <w:rFonts w:ascii="Palatino Linotype" w:hAnsi="Palatino Linotype" w:cs="Arial"/>
          <w:color w:val="000000" w:themeColor="text1"/>
        </w:rPr>
        <w:t xml:space="preserve"> actualizaba las causales de procedencia del recurso establecidas en el artículo 179, fracciones I, IV, XI y XII, de la Ley de Transparencia y Acceso a la Información Pública del Estado de México y Municipios; asimismo, </w:t>
      </w:r>
      <w:r w:rsidR="00457FBC" w:rsidRPr="005003CF">
        <w:rPr>
          <w:rFonts w:ascii="Palatino Linotype" w:hAnsi="Palatino Linotype" w:cs="Arial"/>
          <w:color w:val="000000" w:themeColor="text1"/>
        </w:rPr>
        <w:t>manifestó que el Ayuntamiento de Aculco sí tenía competencia para poseer, generar y administrar los reportes relacionados con el ‘Visor de nómina’ del SAT, e indicó la forma en que aquél podía hacerse de los formatos requeridos para su entrega.</w:t>
      </w:r>
    </w:p>
    <w:p w14:paraId="2B665942" w14:textId="77777777" w:rsidR="00C83EF5" w:rsidRPr="005003CF" w:rsidRDefault="00C83EF5" w:rsidP="00C83EF5">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3822C019" w:rsidR="001A032D" w:rsidRPr="005003CF"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03CF">
        <w:rPr>
          <w:rFonts w:ascii="Palatino Linotype" w:hAnsi="Palatino Linotype" w:cs="Arial"/>
          <w:color w:val="000000" w:themeColor="text1"/>
        </w:rPr>
        <w:t xml:space="preserve">En ese sentido, </w:t>
      </w:r>
      <w:r w:rsidR="002E160F" w:rsidRPr="005003CF">
        <w:rPr>
          <w:rFonts w:ascii="Palatino Linotype" w:hAnsi="Palatino Linotype" w:cs="Arial"/>
          <w:color w:val="000000" w:themeColor="text1"/>
        </w:rPr>
        <w:t xml:space="preserve">esta Ponencia </w:t>
      </w:r>
      <w:proofErr w:type="spellStart"/>
      <w:r w:rsidR="002E160F" w:rsidRPr="005003CF">
        <w:rPr>
          <w:rFonts w:ascii="Palatino Linotype" w:hAnsi="Palatino Linotype" w:cs="Arial"/>
          <w:color w:val="000000" w:themeColor="text1"/>
        </w:rPr>
        <w:t>Resolutora</w:t>
      </w:r>
      <w:proofErr w:type="spellEnd"/>
      <w:r w:rsidR="002E160F" w:rsidRPr="005003CF">
        <w:rPr>
          <w:rFonts w:ascii="Palatino Linotype" w:hAnsi="Palatino Linotype" w:cs="Arial"/>
          <w:color w:val="000000" w:themeColor="text1"/>
        </w:rPr>
        <w:t xml:space="preserve"> advierte que las razones o motivos de inconformidad manifestados por el </w:t>
      </w:r>
      <w:r w:rsidRPr="005003CF">
        <w:rPr>
          <w:rFonts w:ascii="Palatino Linotype" w:hAnsi="Palatino Linotype" w:cs="Arial"/>
          <w:b/>
          <w:bCs/>
          <w:color w:val="000000" w:themeColor="text1"/>
        </w:rPr>
        <w:t>RECURRENTE</w:t>
      </w:r>
      <w:r w:rsidRPr="005003CF">
        <w:rPr>
          <w:rFonts w:ascii="Palatino Linotype" w:hAnsi="Palatino Linotype" w:cs="Arial"/>
          <w:color w:val="000000" w:themeColor="text1"/>
        </w:rPr>
        <w:t xml:space="preserve"> </w:t>
      </w:r>
      <w:r w:rsidR="002E160F" w:rsidRPr="005003CF">
        <w:rPr>
          <w:rFonts w:ascii="Palatino Linotype" w:hAnsi="Palatino Linotype" w:cs="Arial"/>
          <w:color w:val="000000" w:themeColor="text1"/>
        </w:rPr>
        <w:t>sugieren que la respuesta proporcionada</w:t>
      </w:r>
      <w:r w:rsidR="00B855AA" w:rsidRPr="005003CF">
        <w:rPr>
          <w:rFonts w:ascii="Palatino Linotype" w:hAnsi="Palatino Linotype" w:cs="Arial"/>
          <w:color w:val="000000" w:themeColor="text1"/>
        </w:rPr>
        <w:t xml:space="preserve"> por el </w:t>
      </w:r>
      <w:r w:rsidR="00B855AA" w:rsidRPr="005003CF">
        <w:rPr>
          <w:rFonts w:ascii="Palatino Linotype" w:hAnsi="Palatino Linotype" w:cs="Arial"/>
          <w:b/>
          <w:bCs/>
          <w:color w:val="000000" w:themeColor="text1"/>
        </w:rPr>
        <w:t>SUJETO OBLIGADO</w:t>
      </w:r>
      <w:r w:rsidR="00B855AA" w:rsidRPr="005003CF">
        <w:rPr>
          <w:rFonts w:ascii="Palatino Linotype" w:hAnsi="Palatino Linotype" w:cs="Arial"/>
          <w:color w:val="000000" w:themeColor="text1"/>
        </w:rPr>
        <w:t xml:space="preserve"> no cumplió con </w:t>
      </w:r>
      <w:r w:rsidR="008F7752" w:rsidRPr="005003CF">
        <w:rPr>
          <w:rFonts w:ascii="Palatino Linotype" w:hAnsi="Palatino Linotype" w:cs="Arial"/>
          <w:color w:val="000000" w:themeColor="text1"/>
        </w:rPr>
        <w:t>los</w:t>
      </w:r>
      <w:r w:rsidR="00B855AA" w:rsidRPr="005003CF">
        <w:rPr>
          <w:rFonts w:ascii="Palatino Linotype" w:hAnsi="Palatino Linotype" w:cs="Arial"/>
          <w:color w:val="000000" w:themeColor="text1"/>
        </w:rPr>
        <w:t xml:space="preserve"> principio</w:t>
      </w:r>
      <w:r w:rsidR="008F7752" w:rsidRPr="005003CF">
        <w:rPr>
          <w:rFonts w:ascii="Palatino Linotype" w:hAnsi="Palatino Linotype" w:cs="Arial"/>
          <w:color w:val="000000" w:themeColor="text1"/>
        </w:rPr>
        <w:t>s</w:t>
      </w:r>
      <w:r w:rsidR="00B855AA" w:rsidRPr="005003CF">
        <w:rPr>
          <w:rFonts w:ascii="Palatino Linotype" w:hAnsi="Palatino Linotype" w:cs="Arial"/>
          <w:color w:val="000000" w:themeColor="text1"/>
        </w:rPr>
        <w:t xml:space="preserve"> contendido</w:t>
      </w:r>
      <w:r w:rsidR="008F7752" w:rsidRPr="005003CF">
        <w:rPr>
          <w:rFonts w:ascii="Palatino Linotype" w:hAnsi="Palatino Linotype" w:cs="Arial"/>
          <w:color w:val="000000" w:themeColor="text1"/>
        </w:rPr>
        <w:t>s</w:t>
      </w:r>
      <w:r w:rsidR="00B855AA" w:rsidRPr="005003CF">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5003CF">
        <w:rPr>
          <w:rFonts w:ascii="Palatino Linotype" w:hAnsi="Palatino Linotype" w:cs="Arial"/>
          <w:color w:val="000000" w:themeColor="text1"/>
        </w:rPr>
        <w:t>os</w:t>
      </w:r>
      <w:r w:rsidR="00B855AA" w:rsidRPr="005003CF">
        <w:rPr>
          <w:rFonts w:ascii="Palatino Linotype" w:hAnsi="Palatino Linotype" w:cs="Arial"/>
          <w:color w:val="000000" w:themeColor="text1"/>
        </w:rPr>
        <w:t xml:space="preserve"> cual</w:t>
      </w:r>
      <w:r w:rsidR="008F7752" w:rsidRPr="005003CF">
        <w:rPr>
          <w:rFonts w:ascii="Palatino Linotype" w:hAnsi="Palatino Linotype" w:cs="Arial"/>
          <w:color w:val="000000" w:themeColor="text1"/>
        </w:rPr>
        <w:t>es</w:t>
      </w:r>
      <w:r w:rsidR="00B855AA" w:rsidRPr="005003CF">
        <w:rPr>
          <w:rFonts w:ascii="Palatino Linotype" w:hAnsi="Palatino Linotype" w:cs="Arial"/>
          <w:color w:val="000000" w:themeColor="text1"/>
        </w:rPr>
        <w:t xml:space="preserve"> señala</w:t>
      </w:r>
      <w:r w:rsidR="008F7752" w:rsidRPr="005003CF">
        <w:rPr>
          <w:rFonts w:ascii="Palatino Linotype" w:hAnsi="Palatino Linotype" w:cs="Arial"/>
          <w:color w:val="000000" w:themeColor="text1"/>
        </w:rPr>
        <w:t>n</w:t>
      </w:r>
      <w:r w:rsidR="00B855AA" w:rsidRPr="005003CF">
        <w:rPr>
          <w:rFonts w:ascii="Palatino Linotype" w:hAnsi="Palatino Linotype" w:cs="Arial"/>
          <w:color w:val="000000" w:themeColor="text1"/>
        </w:rPr>
        <w:t xml:space="preserve"> que en la generación, publicación y entrega de información se deberá garantizar que ésta </w:t>
      </w:r>
      <w:r w:rsidR="00C51671" w:rsidRPr="005003CF">
        <w:rPr>
          <w:rFonts w:ascii="Palatino Linotype" w:hAnsi="Palatino Linotype" w:cs="Arial"/>
          <w:color w:val="000000" w:themeColor="text1"/>
        </w:rPr>
        <w:t>sea</w:t>
      </w:r>
      <w:r w:rsidR="00B855AA" w:rsidRPr="005003CF">
        <w:rPr>
          <w:rFonts w:ascii="Palatino Linotype" w:hAnsi="Palatino Linotype" w:cs="Arial"/>
          <w:color w:val="000000" w:themeColor="text1"/>
        </w:rPr>
        <w:t xml:space="preserve"> </w:t>
      </w:r>
      <w:r w:rsidR="00C83EF5" w:rsidRPr="005003CF">
        <w:rPr>
          <w:rFonts w:ascii="Palatino Linotype" w:hAnsi="Palatino Linotype" w:cs="Arial"/>
          <w:b/>
          <w:bCs/>
          <w:color w:val="000000" w:themeColor="text1"/>
        </w:rPr>
        <w:t>accesible</w:t>
      </w:r>
      <w:r w:rsidR="00EB0909" w:rsidRPr="005003CF">
        <w:rPr>
          <w:rFonts w:ascii="Palatino Linotype" w:hAnsi="Palatino Linotype" w:cs="Arial"/>
          <w:b/>
          <w:bCs/>
          <w:color w:val="000000" w:themeColor="text1"/>
        </w:rPr>
        <w:t xml:space="preserve"> </w:t>
      </w:r>
      <w:r w:rsidR="00EB0909" w:rsidRPr="005003CF">
        <w:rPr>
          <w:rFonts w:ascii="Palatino Linotype" w:hAnsi="Palatino Linotype" w:cs="Arial"/>
          <w:bCs/>
          <w:color w:val="000000" w:themeColor="text1"/>
        </w:rPr>
        <w:t>y</w:t>
      </w:r>
      <w:r w:rsidR="00EB0909" w:rsidRPr="005003CF">
        <w:rPr>
          <w:rFonts w:ascii="Palatino Linotype" w:hAnsi="Palatino Linotype" w:cs="Arial"/>
          <w:b/>
          <w:bCs/>
          <w:color w:val="000000" w:themeColor="text1"/>
        </w:rPr>
        <w:t xml:space="preserve"> </w:t>
      </w:r>
      <w:r w:rsidR="00457FBC" w:rsidRPr="005003CF">
        <w:rPr>
          <w:rFonts w:ascii="Palatino Linotype" w:hAnsi="Palatino Linotype" w:cs="Arial"/>
          <w:b/>
          <w:bCs/>
          <w:color w:val="000000" w:themeColor="text1"/>
        </w:rPr>
        <w:t>congruente</w:t>
      </w:r>
      <w:r w:rsidR="00B855AA" w:rsidRPr="005003CF">
        <w:rPr>
          <w:rFonts w:ascii="Palatino Linotype" w:hAnsi="Palatino Linotype" w:cs="Arial"/>
          <w:color w:val="000000" w:themeColor="text1"/>
        </w:rPr>
        <w:t>.</w:t>
      </w:r>
    </w:p>
    <w:p w14:paraId="026A3A70" w14:textId="77777777" w:rsidR="00197091" w:rsidRPr="005003CF"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798A565E" w:rsidR="00AD76A1" w:rsidRPr="005003CF"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03CF">
        <w:rPr>
          <w:rFonts w:ascii="Palatino Linotype" w:hAnsi="Palatino Linotype" w:cs="Arial"/>
          <w:color w:val="000000" w:themeColor="text1"/>
          <w:szCs w:val="23"/>
        </w:rPr>
        <w:t xml:space="preserve">Por lo anterior, la </w:t>
      </w:r>
      <w:r w:rsidRPr="005003CF">
        <w:rPr>
          <w:rFonts w:ascii="Palatino Linotype" w:hAnsi="Palatino Linotype" w:cs="Arial"/>
          <w:i/>
          <w:color w:val="000000" w:themeColor="text1"/>
          <w:szCs w:val="23"/>
        </w:rPr>
        <w:t>Litis</w:t>
      </w:r>
      <w:r w:rsidRPr="005003CF">
        <w:rPr>
          <w:rFonts w:ascii="Palatino Linotype" w:hAnsi="Palatino Linotype" w:cs="Arial"/>
          <w:color w:val="000000" w:themeColor="text1"/>
          <w:szCs w:val="23"/>
        </w:rPr>
        <w:t xml:space="preserve"> a resolver en el presente recurso se circunscribe en determinar si</w:t>
      </w:r>
      <w:r w:rsidR="002C6561" w:rsidRPr="005003CF">
        <w:rPr>
          <w:rFonts w:ascii="Palatino Linotype" w:hAnsi="Palatino Linotype" w:cs="Arial"/>
          <w:color w:val="000000" w:themeColor="text1"/>
          <w:szCs w:val="23"/>
        </w:rPr>
        <w:t xml:space="preserve"> </w:t>
      </w:r>
      <w:r w:rsidR="00F2227E" w:rsidRPr="005003CF">
        <w:rPr>
          <w:rFonts w:ascii="Palatino Linotype" w:hAnsi="Palatino Linotype" w:cs="Arial"/>
          <w:color w:val="000000" w:themeColor="text1"/>
          <w:szCs w:val="23"/>
        </w:rPr>
        <w:t xml:space="preserve">la respuesta </w:t>
      </w:r>
      <w:r w:rsidR="004B0EB6" w:rsidRPr="005003CF">
        <w:rPr>
          <w:rFonts w:ascii="Palatino Linotype" w:hAnsi="Palatino Linotype" w:cs="Arial"/>
          <w:color w:val="000000" w:themeColor="text1"/>
          <w:szCs w:val="23"/>
        </w:rPr>
        <w:t>del</w:t>
      </w:r>
      <w:r w:rsidR="002C6561" w:rsidRPr="005003CF">
        <w:rPr>
          <w:rFonts w:ascii="Palatino Linotype" w:hAnsi="Palatino Linotype" w:cs="Arial"/>
          <w:color w:val="000000" w:themeColor="text1"/>
          <w:szCs w:val="23"/>
        </w:rPr>
        <w:t xml:space="preserve"> </w:t>
      </w:r>
      <w:r w:rsidR="002C6561" w:rsidRPr="005003CF">
        <w:rPr>
          <w:rFonts w:ascii="Palatino Linotype" w:hAnsi="Palatino Linotype" w:cs="Arial"/>
          <w:b/>
          <w:bCs/>
          <w:color w:val="000000" w:themeColor="text1"/>
          <w:szCs w:val="23"/>
        </w:rPr>
        <w:t>SUJETO OBLIGADO</w:t>
      </w:r>
      <w:r w:rsidR="002C6561" w:rsidRPr="005003CF">
        <w:rPr>
          <w:rFonts w:ascii="Palatino Linotype" w:hAnsi="Palatino Linotype" w:cs="Arial"/>
          <w:color w:val="000000" w:themeColor="text1"/>
          <w:szCs w:val="23"/>
        </w:rPr>
        <w:t xml:space="preserve"> </w:t>
      </w:r>
      <w:r w:rsidR="004B0EB6" w:rsidRPr="005003CF">
        <w:rPr>
          <w:rFonts w:ascii="Palatino Linotype" w:hAnsi="Palatino Linotype" w:cs="Arial"/>
          <w:color w:val="000000" w:themeColor="text1"/>
          <w:szCs w:val="23"/>
        </w:rPr>
        <w:t xml:space="preserve">colma el derecho de acceso a la información ejercido por </w:t>
      </w:r>
      <w:r w:rsidR="00EB0909" w:rsidRPr="005003CF">
        <w:rPr>
          <w:rFonts w:ascii="Palatino Linotype" w:hAnsi="Palatino Linotype" w:cs="Arial"/>
          <w:color w:val="000000" w:themeColor="text1"/>
          <w:szCs w:val="23"/>
        </w:rPr>
        <w:t>el</w:t>
      </w:r>
      <w:r w:rsidR="004B0EB6" w:rsidRPr="005003CF">
        <w:rPr>
          <w:rFonts w:ascii="Palatino Linotype" w:hAnsi="Palatino Linotype" w:cs="Arial"/>
          <w:color w:val="000000" w:themeColor="text1"/>
          <w:szCs w:val="23"/>
        </w:rPr>
        <w:t xml:space="preserve"> </w:t>
      </w:r>
      <w:r w:rsidR="004B0EB6" w:rsidRPr="005003CF">
        <w:rPr>
          <w:rFonts w:ascii="Palatino Linotype" w:hAnsi="Palatino Linotype" w:cs="Arial"/>
          <w:b/>
          <w:bCs/>
          <w:color w:val="000000" w:themeColor="text1"/>
          <w:szCs w:val="23"/>
        </w:rPr>
        <w:t>RECURRENTE</w:t>
      </w:r>
      <w:r w:rsidR="002C6561" w:rsidRPr="005003CF">
        <w:rPr>
          <w:rFonts w:ascii="Palatino Linotype" w:hAnsi="Palatino Linotype" w:cs="Arial"/>
          <w:color w:val="000000" w:themeColor="text1"/>
          <w:szCs w:val="23"/>
        </w:rPr>
        <w:t>; o</w:t>
      </w:r>
      <w:r w:rsidR="00F2227E" w:rsidRPr="005003CF">
        <w:rPr>
          <w:rFonts w:ascii="Palatino Linotype" w:hAnsi="Palatino Linotype" w:cs="Arial"/>
          <w:color w:val="000000" w:themeColor="text1"/>
          <w:szCs w:val="23"/>
        </w:rPr>
        <w:t>,</w:t>
      </w:r>
      <w:r w:rsidR="002C6561" w:rsidRPr="005003CF">
        <w:rPr>
          <w:rFonts w:ascii="Palatino Linotype" w:hAnsi="Palatino Linotype" w:cs="Arial"/>
          <w:color w:val="000000" w:themeColor="text1"/>
          <w:szCs w:val="23"/>
        </w:rPr>
        <w:t xml:space="preserve"> si por el contrario, se</w:t>
      </w:r>
      <w:r w:rsidR="00E32652" w:rsidRPr="005003CF">
        <w:rPr>
          <w:rFonts w:ascii="Palatino Linotype" w:hAnsi="Palatino Linotype" w:cs="Arial"/>
          <w:color w:val="000000" w:themeColor="text1"/>
          <w:szCs w:val="23"/>
        </w:rPr>
        <w:t xml:space="preserve"> </w:t>
      </w:r>
      <w:r w:rsidR="0028248C" w:rsidRPr="005003CF">
        <w:rPr>
          <w:rFonts w:ascii="Palatino Linotype" w:hAnsi="Palatino Linotype"/>
          <w:color w:val="000000" w:themeColor="text1"/>
        </w:rPr>
        <w:t>actualiza</w:t>
      </w:r>
      <w:r w:rsidR="00C51671" w:rsidRPr="005003CF">
        <w:rPr>
          <w:rFonts w:ascii="Palatino Linotype" w:hAnsi="Palatino Linotype"/>
          <w:color w:val="000000" w:themeColor="text1"/>
        </w:rPr>
        <w:t>n</w:t>
      </w:r>
      <w:r w:rsidR="0028248C" w:rsidRPr="005003CF">
        <w:rPr>
          <w:rFonts w:ascii="Palatino Linotype" w:hAnsi="Palatino Linotype"/>
          <w:color w:val="000000" w:themeColor="text1"/>
        </w:rPr>
        <w:t xml:space="preserve"> la</w:t>
      </w:r>
      <w:r w:rsidR="00C51671" w:rsidRPr="005003CF">
        <w:rPr>
          <w:rFonts w:ascii="Palatino Linotype" w:hAnsi="Palatino Linotype"/>
          <w:color w:val="000000" w:themeColor="text1"/>
        </w:rPr>
        <w:t>s</w:t>
      </w:r>
      <w:r w:rsidR="0028248C" w:rsidRPr="005003CF">
        <w:rPr>
          <w:rFonts w:ascii="Palatino Linotype" w:hAnsi="Palatino Linotype"/>
          <w:color w:val="000000" w:themeColor="text1"/>
        </w:rPr>
        <w:t xml:space="preserve"> causal</w:t>
      </w:r>
      <w:r w:rsidR="00C51671" w:rsidRPr="005003CF">
        <w:rPr>
          <w:rFonts w:ascii="Palatino Linotype" w:hAnsi="Palatino Linotype"/>
          <w:color w:val="000000" w:themeColor="text1"/>
        </w:rPr>
        <w:t>es</w:t>
      </w:r>
      <w:r w:rsidR="0028248C" w:rsidRPr="005003CF">
        <w:rPr>
          <w:rFonts w:ascii="Palatino Linotype" w:hAnsi="Palatino Linotype"/>
          <w:color w:val="000000" w:themeColor="text1"/>
        </w:rPr>
        <w:t xml:space="preserve"> de procedencia</w:t>
      </w:r>
      <w:r w:rsidR="00E66A80" w:rsidRPr="005003CF">
        <w:rPr>
          <w:rFonts w:ascii="Palatino Linotype" w:hAnsi="Palatino Linotype" w:cs="Arial"/>
          <w:color w:val="000000" w:themeColor="text1"/>
          <w:szCs w:val="23"/>
        </w:rPr>
        <w:t xml:space="preserve"> del recurso de revisión establecida</w:t>
      </w:r>
      <w:r w:rsidR="00C51671" w:rsidRPr="005003CF">
        <w:rPr>
          <w:rFonts w:ascii="Palatino Linotype" w:hAnsi="Palatino Linotype" w:cs="Arial"/>
          <w:color w:val="000000" w:themeColor="text1"/>
          <w:szCs w:val="23"/>
        </w:rPr>
        <w:t>s</w:t>
      </w:r>
      <w:r w:rsidR="00E66A80" w:rsidRPr="005003CF">
        <w:rPr>
          <w:rFonts w:ascii="Palatino Linotype" w:hAnsi="Palatino Linotype" w:cs="Arial"/>
          <w:color w:val="000000" w:themeColor="text1"/>
          <w:szCs w:val="23"/>
        </w:rPr>
        <w:t xml:space="preserve"> en el artículo 179 </w:t>
      </w:r>
      <w:r w:rsidR="00C51671" w:rsidRPr="005003CF">
        <w:rPr>
          <w:rFonts w:ascii="Palatino Linotype" w:hAnsi="Palatino Linotype" w:cs="Arial"/>
          <w:color w:val="000000" w:themeColor="text1"/>
          <w:szCs w:val="23"/>
        </w:rPr>
        <w:t>fracciones</w:t>
      </w:r>
      <w:r w:rsidR="00E66A80" w:rsidRPr="005003CF">
        <w:rPr>
          <w:rFonts w:ascii="Palatino Linotype" w:hAnsi="Palatino Linotype" w:cs="Arial"/>
          <w:color w:val="000000" w:themeColor="text1"/>
          <w:szCs w:val="23"/>
        </w:rPr>
        <w:t xml:space="preserve"> </w:t>
      </w:r>
      <w:r w:rsidR="002C6561" w:rsidRPr="005003CF">
        <w:rPr>
          <w:rFonts w:ascii="Palatino Linotype" w:hAnsi="Palatino Linotype" w:cs="Arial"/>
          <w:color w:val="000000" w:themeColor="text1"/>
          <w:szCs w:val="23"/>
        </w:rPr>
        <w:t>I</w:t>
      </w:r>
      <w:r w:rsidR="00EB0909" w:rsidRPr="005003CF">
        <w:rPr>
          <w:rFonts w:ascii="Palatino Linotype" w:hAnsi="Palatino Linotype" w:cs="Arial"/>
          <w:color w:val="000000" w:themeColor="text1"/>
          <w:szCs w:val="23"/>
        </w:rPr>
        <w:t xml:space="preserve">, IV, V, XI y/o XII </w:t>
      </w:r>
      <w:r w:rsidR="00E66A80" w:rsidRPr="005003CF">
        <w:rPr>
          <w:rFonts w:ascii="Palatino Linotype" w:hAnsi="Palatino Linotype" w:cs="Arial"/>
          <w:color w:val="000000" w:themeColor="text1"/>
          <w:szCs w:val="23"/>
        </w:rPr>
        <w:t xml:space="preserve">de la Ley de Transparencia y Acceso a la Información Pública del Estado de México y Municipios, </w:t>
      </w:r>
      <w:r w:rsidR="00C51671" w:rsidRPr="005003CF">
        <w:rPr>
          <w:rFonts w:ascii="Palatino Linotype" w:hAnsi="Palatino Linotype" w:cs="Arial"/>
          <w:color w:val="000000" w:themeColor="text1"/>
          <w:szCs w:val="23"/>
        </w:rPr>
        <w:t xml:space="preserve">y </w:t>
      </w:r>
      <w:r w:rsidR="00E66A80" w:rsidRPr="005003CF">
        <w:rPr>
          <w:rFonts w:ascii="Palatino Linotype" w:hAnsi="Palatino Linotype" w:cs="Arial"/>
          <w:color w:val="000000" w:themeColor="text1"/>
          <w:szCs w:val="23"/>
        </w:rPr>
        <w:t>que se transcribe</w:t>
      </w:r>
      <w:r w:rsidR="00C51671" w:rsidRPr="005003CF">
        <w:rPr>
          <w:rFonts w:ascii="Palatino Linotype" w:hAnsi="Palatino Linotype" w:cs="Arial"/>
          <w:color w:val="000000" w:themeColor="text1"/>
          <w:szCs w:val="23"/>
        </w:rPr>
        <w:t>n</w:t>
      </w:r>
      <w:r w:rsidR="00E66A80" w:rsidRPr="005003CF">
        <w:rPr>
          <w:rFonts w:ascii="Palatino Linotype" w:hAnsi="Palatino Linotype" w:cs="Arial"/>
          <w:color w:val="000000" w:themeColor="text1"/>
          <w:szCs w:val="23"/>
        </w:rPr>
        <w:t xml:space="preserve"> a continuación:</w:t>
      </w:r>
    </w:p>
    <w:p w14:paraId="74369366" w14:textId="77777777" w:rsidR="00B8600A" w:rsidRPr="005003CF" w:rsidRDefault="00B8600A"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5003CF" w:rsidRDefault="00E66A80" w:rsidP="00B31E90">
      <w:pPr>
        <w:pStyle w:val="Sinespaciado"/>
        <w:tabs>
          <w:tab w:val="left" w:pos="426"/>
        </w:tabs>
        <w:ind w:left="851" w:right="567"/>
        <w:jc w:val="both"/>
        <w:rPr>
          <w:rFonts w:ascii="Palatino Linotype" w:hAnsi="Palatino Linotype"/>
          <w:i/>
          <w:color w:val="000000" w:themeColor="text1"/>
          <w:sz w:val="22"/>
        </w:rPr>
      </w:pPr>
      <w:r w:rsidRPr="005003CF">
        <w:rPr>
          <w:rFonts w:ascii="Palatino Linotype" w:hAnsi="Palatino Linotype"/>
          <w:i/>
          <w:color w:val="000000" w:themeColor="text1"/>
          <w:sz w:val="22"/>
        </w:rPr>
        <w:t>“</w:t>
      </w:r>
      <w:r w:rsidRPr="005003CF">
        <w:rPr>
          <w:rFonts w:ascii="Palatino Linotype" w:hAnsi="Palatino Linotype"/>
          <w:b/>
          <w:i/>
          <w:color w:val="000000" w:themeColor="text1"/>
          <w:sz w:val="22"/>
        </w:rPr>
        <w:t>Artículo 179.</w:t>
      </w:r>
      <w:r w:rsidRPr="005003CF">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34DC33E5" w14:textId="6743AE97" w:rsidR="008F7752" w:rsidRPr="005003CF" w:rsidRDefault="00515DEC" w:rsidP="008F7752">
      <w:pPr>
        <w:pStyle w:val="Sinespaciado"/>
        <w:tabs>
          <w:tab w:val="left" w:pos="426"/>
        </w:tabs>
        <w:ind w:left="851" w:right="567"/>
        <w:jc w:val="both"/>
        <w:rPr>
          <w:rFonts w:ascii="Palatino Linotype" w:hAnsi="Palatino Linotype"/>
          <w:i/>
          <w:color w:val="000000" w:themeColor="text1"/>
          <w:sz w:val="22"/>
        </w:rPr>
      </w:pPr>
      <w:r w:rsidRPr="005003CF">
        <w:rPr>
          <w:rFonts w:ascii="Palatino Linotype" w:hAnsi="Palatino Linotype"/>
          <w:i/>
          <w:color w:val="000000" w:themeColor="text1"/>
          <w:sz w:val="22"/>
        </w:rPr>
        <w:t>(…)</w:t>
      </w:r>
    </w:p>
    <w:p w14:paraId="42FB990E" w14:textId="520D06BD" w:rsidR="00457FBC" w:rsidRPr="005003CF" w:rsidRDefault="00457FBC" w:rsidP="00390D23">
      <w:pPr>
        <w:pStyle w:val="Sinespaciado"/>
        <w:tabs>
          <w:tab w:val="left" w:pos="426"/>
        </w:tabs>
        <w:ind w:left="851" w:right="567"/>
        <w:jc w:val="both"/>
        <w:rPr>
          <w:rFonts w:ascii="Palatino Linotype" w:hAnsi="Palatino Linotype"/>
          <w:b/>
          <w:bCs/>
          <w:i/>
          <w:color w:val="000000" w:themeColor="text1"/>
          <w:sz w:val="22"/>
          <w:lang w:val="es-MX"/>
        </w:rPr>
      </w:pPr>
      <w:r w:rsidRPr="005003CF">
        <w:rPr>
          <w:rFonts w:ascii="Palatino Linotype" w:hAnsi="Palatino Linotype"/>
          <w:b/>
          <w:bCs/>
          <w:i/>
          <w:color w:val="000000" w:themeColor="text1"/>
          <w:sz w:val="22"/>
          <w:lang w:val="es-MX"/>
        </w:rPr>
        <w:t xml:space="preserve">III. </w:t>
      </w:r>
      <w:r w:rsidRPr="005003CF">
        <w:rPr>
          <w:rFonts w:ascii="Palatino Linotype" w:hAnsi="Palatino Linotype"/>
          <w:i/>
          <w:color w:val="000000" w:themeColor="text1"/>
          <w:sz w:val="22"/>
          <w:lang w:val="es-MX"/>
        </w:rPr>
        <w:t>La declaración de inexistencia de la información;</w:t>
      </w:r>
    </w:p>
    <w:p w14:paraId="776325E0" w14:textId="06AB5D49" w:rsidR="00EB0909" w:rsidRPr="005003CF" w:rsidRDefault="00EB0909" w:rsidP="00390D23">
      <w:pPr>
        <w:pStyle w:val="Sinespaciado"/>
        <w:tabs>
          <w:tab w:val="left" w:pos="426"/>
        </w:tabs>
        <w:ind w:left="851" w:right="567"/>
        <w:jc w:val="both"/>
        <w:rPr>
          <w:rFonts w:ascii="Palatino Linotype" w:hAnsi="Palatino Linotype"/>
          <w:bCs/>
          <w:i/>
          <w:color w:val="000000" w:themeColor="text1"/>
          <w:sz w:val="22"/>
          <w:lang w:val="es-MX"/>
        </w:rPr>
      </w:pPr>
      <w:r w:rsidRPr="005003CF">
        <w:rPr>
          <w:rFonts w:ascii="Palatino Linotype" w:hAnsi="Palatino Linotype"/>
          <w:b/>
          <w:bCs/>
          <w:i/>
          <w:color w:val="000000" w:themeColor="text1"/>
          <w:sz w:val="22"/>
          <w:lang w:val="es-MX"/>
        </w:rPr>
        <w:t xml:space="preserve">IV. </w:t>
      </w:r>
      <w:r w:rsidRPr="005003CF">
        <w:rPr>
          <w:rFonts w:ascii="Palatino Linotype" w:hAnsi="Palatino Linotype"/>
          <w:bCs/>
          <w:i/>
          <w:color w:val="000000" w:themeColor="text1"/>
          <w:sz w:val="22"/>
          <w:lang w:val="es-MX"/>
        </w:rPr>
        <w:t xml:space="preserve">La declaración de incompetencia por el sujeto obligado; </w:t>
      </w:r>
    </w:p>
    <w:p w14:paraId="77266041" w14:textId="6E875F78" w:rsidR="00457FBC" w:rsidRPr="005003CF" w:rsidRDefault="00457FBC" w:rsidP="00390D23">
      <w:pPr>
        <w:pStyle w:val="Sinespaciado"/>
        <w:tabs>
          <w:tab w:val="left" w:pos="426"/>
        </w:tabs>
        <w:ind w:left="851" w:right="567"/>
        <w:jc w:val="both"/>
        <w:rPr>
          <w:rFonts w:ascii="Palatino Linotype" w:hAnsi="Palatino Linotype"/>
          <w:bCs/>
          <w:i/>
          <w:color w:val="000000" w:themeColor="text1"/>
          <w:sz w:val="22"/>
          <w:lang w:val="es-MX"/>
        </w:rPr>
      </w:pPr>
      <w:r w:rsidRPr="005003CF">
        <w:rPr>
          <w:rFonts w:ascii="Palatino Linotype" w:hAnsi="Palatino Linotype"/>
          <w:b/>
          <w:i/>
          <w:color w:val="000000" w:themeColor="text1"/>
          <w:sz w:val="22"/>
          <w:lang w:val="es-MX"/>
        </w:rPr>
        <w:t>V.</w:t>
      </w:r>
      <w:r w:rsidRPr="005003CF">
        <w:rPr>
          <w:rFonts w:ascii="Palatino Linotype" w:hAnsi="Palatino Linotype"/>
          <w:bCs/>
          <w:i/>
          <w:color w:val="000000" w:themeColor="text1"/>
          <w:sz w:val="22"/>
          <w:lang w:val="es-MX"/>
        </w:rPr>
        <w:t xml:space="preserve"> La entrega de información incompleta;</w:t>
      </w:r>
    </w:p>
    <w:p w14:paraId="7F58B725" w14:textId="5A6662FF" w:rsidR="00EB0909" w:rsidRPr="005003CF" w:rsidRDefault="008F7752" w:rsidP="00390D23">
      <w:pPr>
        <w:pStyle w:val="Sinespaciado"/>
        <w:tabs>
          <w:tab w:val="left" w:pos="426"/>
        </w:tabs>
        <w:ind w:left="851" w:right="567"/>
        <w:jc w:val="both"/>
        <w:rPr>
          <w:rFonts w:ascii="Palatino Linotype" w:hAnsi="Palatino Linotype"/>
          <w:i/>
          <w:color w:val="000000" w:themeColor="text1"/>
          <w:sz w:val="22"/>
        </w:rPr>
      </w:pPr>
      <w:r w:rsidRPr="005003CF">
        <w:rPr>
          <w:rFonts w:ascii="Palatino Linotype" w:hAnsi="Palatino Linotype"/>
          <w:i/>
          <w:color w:val="000000" w:themeColor="text1"/>
          <w:sz w:val="22"/>
        </w:rPr>
        <w:t>(…)</w:t>
      </w:r>
    </w:p>
    <w:p w14:paraId="24F0B9C3" w14:textId="3484A94D" w:rsidR="00457FBC" w:rsidRPr="005003CF" w:rsidRDefault="00457FBC" w:rsidP="00390D23">
      <w:pPr>
        <w:pStyle w:val="Sinespaciado"/>
        <w:tabs>
          <w:tab w:val="left" w:pos="426"/>
        </w:tabs>
        <w:ind w:left="851" w:right="567"/>
        <w:jc w:val="both"/>
        <w:rPr>
          <w:rFonts w:ascii="Palatino Linotype" w:hAnsi="Palatino Linotype"/>
          <w:i/>
          <w:color w:val="000000" w:themeColor="text1"/>
          <w:sz w:val="22"/>
        </w:rPr>
      </w:pPr>
      <w:r w:rsidRPr="005003CF">
        <w:rPr>
          <w:rFonts w:ascii="Palatino Linotype" w:hAnsi="Palatino Linotype"/>
          <w:b/>
          <w:bCs/>
          <w:i/>
          <w:color w:val="000000" w:themeColor="text1"/>
          <w:sz w:val="22"/>
        </w:rPr>
        <w:t>X.</w:t>
      </w:r>
      <w:r w:rsidRPr="005003CF">
        <w:rPr>
          <w:rFonts w:ascii="Palatino Linotype" w:hAnsi="Palatino Linotype"/>
          <w:i/>
          <w:color w:val="000000" w:themeColor="text1"/>
          <w:sz w:val="22"/>
        </w:rPr>
        <w:t xml:space="preserve"> Los costos o tiempos de entrega de la información;</w:t>
      </w:r>
    </w:p>
    <w:p w14:paraId="35180D60" w14:textId="56ABE6F7" w:rsidR="00EB0909" w:rsidRPr="005003CF" w:rsidRDefault="00EB0909" w:rsidP="00390D23">
      <w:pPr>
        <w:pStyle w:val="Sinespaciado"/>
        <w:tabs>
          <w:tab w:val="left" w:pos="426"/>
        </w:tabs>
        <w:ind w:left="851" w:right="567"/>
        <w:jc w:val="both"/>
        <w:rPr>
          <w:rFonts w:ascii="Palatino Linotype" w:hAnsi="Palatino Linotype"/>
          <w:i/>
          <w:color w:val="000000" w:themeColor="text1"/>
          <w:sz w:val="22"/>
          <w:lang w:val="es-MX"/>
        </w:rPr>
      </w:pPr>
      <w:r w:rsidRPr="005003CF">
        <w:rPr>
          <w:rFonts w:ascii="Palatino Linotype" w:hAnsi="Palatino Linotype"/>
          <w:b/>
          <w:i/>
          <w:color w:val="000000" w:themeColor="text1"/>
          <w:sz w:val="22"/>
          <w:lang w:val="es-MX"/>
        </w:rPr>
        <w:t>XI.</w:t>
      </w:r>
      <w:r w:rsidRPr="005003CF">
        <w:rPr>
          <w:rFonts w:ascii="Palatino Linotype" w:hAnsi="Palatino Linotype"/>
          <w:i/>
          <w:color w:val="000000" w:themeColor="text1"/>
          <w:sz w:val="22"/>
          <w:lang w:val="es-MX"/>
        </w:rPr>
        <w:t xml:space="preserve"> La falta de trámite a una solicitud;</w:t>
      </w:r>
    </w:p>
    <w:p w14:paraId="343E712C" w14:textId="76C5DBC9" w:rsidR="00EB0909" w:rsidRPr="005003CF" w:rsidRDefault="00EB0909" w:rsidP="00390D23">
      <w:pPr>
        <w:pStyle w:val="Sinespaciado"/>
        <w:tabs>
          <w:tab w:val="left" w:pos="426"/>
        </w:tabs>
        <w:ind w:left="851" w:right="567"/>
        <w:jc w:val="both"/>
        <w:rPr>
          <w:rFonts w:ascii="Palatino Linotype" w:hAnsi="Palatino Linotype"/>
          <w:i/>
          <w:color w:val="000000" w:themeColor="text1"/>
          <w:sz w:val="22"/>
        </w:rPr>
      </w:pPr>
      <w:r w:rsidRPr="005003CF">
        <w:rPr>
          <w:rFonts w:ascii="Palatino Linotype" w:hAnsi="Palatino Linotype"/>
          <w:b/>
          <w:i/>
          <w:color w:val="000000" w:themeColor="text1"/>
          <w:sz w:val="22"/>
          <w:lang w:val="es-MX"/>
        </w:rPr>
        <w:t>XII.</w:t>
      </w:r>
      <w:r w:rsidRPr="005003CF">
        <w:rPr>
          <w:rFonts w:ascii="Palatino Linotype" w:hAnsi="Palatino Linotype"/>
          <w:i/>
          <w:color w:val="000000" w:themeColor="text1"/>
          <w:sz w:val="22"/>
          <w:lang w:val="es-MX"/>
        </w:rPr>
        <w:t xml:space="preserve"> La negativa a permitir la consulta directa de la información;</w:t>
      </w:r>
    </w:p>
    <w:p w14:paraId="4FCA9B3F" w14:textId="523E65DE" w:rsidR="00515DEC" w:rsidRPr="005003CF" w:rsidRDefault="00EB0909" w:rsidP="00390D23">
      <w:pPr>
        <w:pStyle w:val="Sinespaciado"/>
        <w:tabs>
          <w:tab w:val="left" w:pos="426"/>
        </w:tabs>
        <w:ind w:left="851" w:right="567"/>
        <w:jc w:val="both"/>
        <w:rPr>
          <w:rFonts w:ascii="Palatino Linotype" w:hAnsi="Palatino Linotype"/>
          <w:i/>
          <w:color w:val="000000" w:themeColor="text1"/>
          <w:sz w:val="22"/>
        </w:rPr>
      </w:pPr>
      <w:r w:rsidRPr="005003CF">
        <w:rPr>
          <w:rFonts w:ascii="Palatino Linotype" w:hAnsi="Palatino Linotype"/>
          <w:i/>
          <w:color w:val="000000" w:themeColor="text1"/>
          <w:sz w:val="22"/>
        </w:rPr>
        <w:t>(…)</w:t>
      </w:r>
      <w:r w:rsidR="00A073A0" w:rsidRPr="005003CF">
        <w:rPr>
          <w:rFonts w:ascii="Palatino Linotype" w:hAnsi="Palatino Linotype"/>
          <w:i/>
          <w:color w:val="000000" w:themeColor="text1"/>
          <w:sz w:val="22"/>
        </w:rPr>
        <w:t>”</w:t>
      </w:r>
    </w:p>
    <w:p w14:paraId="1C5AB6B5" w14:textId="46B28510" w:rsidR="009F1566" w:rsidRPr="005003CF" w:rsidRDefault="009F1566" w:rsidP="00F96156">
      <w:pPr>
        <w:pStyle w:val="Ttulo2"/>
        <w:tabs>
          <w:tab w:val="left" w:pos="426"/>
        </w:tabs>
        <w:rPr>
          <w:rFonts w:ascii="Palatino Linotype" w:hAnsi="Palatino Linotype" w:cs="Arial"/>
          <w:b/>
          <w:color w:val="FF0000"/>
          <w:sz w:val="24"/>
        </w:rPr>
      </w:pPr>
    </w:p>
    <w:p w14:paraId="5CEC2F48" w14:textId="4CDA7C55" w:rsidR="00EF014A" w:rsidRPr="005003CF" w:rsidRDefault="00B81E78" w:rsidP="00F96156">
      <w:pPr>
        <w:pStyle w:val="Ttulo2"/>
        <w:tabs>
          <w:tab w:val="left" w:pos="426"/>
        </w:tabs>
        <w:rPr>
          <w:rFonts w:ascii="Palatino Linotype" w:hAnsi="Palatino Linotype" w:cs="Arial"/>
          <w:b/>
          <w:color w:val="000000" w:themeColor="text1"/>
          <w:sz w:val="24"/>
        </w:rPr>
      </w:pPr>
      <w:bookmarkStart w:id="22" w:name="_Toc96002404"/>
      <w:r w:rsidRPr="005003CF">
        <w:rPr>
          <w:rFonts w:ascii="Palatino Linotype" w:hAnsi="Palatino Linotype" w:cs="Arial"/>
          <w:b/>
          <w:color w:val="000000" w:themeColor="text1"/>
          <w:sz w:val="24"/>
        </w:rPr>
        <w:t>CUARTO</w:t>
      </w:r>
      <w:r w:rsidR="00EF014A" w:rsidRPr="005003CF">
        <w:rPr>
          <w:rFonts w:ascii="Palatino Linotype" w:hAnsi="Palatino Linotype" w:cs="Arial"/>
          <w:b/>
          <w:color w:val="000000" w:themeColor="text1"/>
          <w:sz w:val="24"/>
        </w:rPr>
        <w:t>. Estudio y Resolución del asunto.</w:t>
      </w:r>
      <w:bookmarkEnd w:id="22"/>
    </w:p>
    <w:p w14:paraId="556E27D2" w14:textId="6F8C8856" w:rsidR="00457FBC" w:rsidRPr="005003CF" w:rsidRDefault="00457FBC" w:rsidP="00457FB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3" w:name="_Toc466371865"/>
      <w:bookmarkStart w:id="24" w:name="_Toc466377653"/>
      <w:bookmarkEnd w:id="17"/>
      <w:bookmarkEnd w:id="18"/>
      <w:bookmarkEnd w:id="19"/>
      <w:bookmarkEnd w:id="20"/>
      <w:bookmarkEnd w:id="21"/>
      <w:r w:rsidRPr="005003CF">
        <w:rPr>
          <w:rFonts w:ascii="Palatino Linotype" w:hAnsi="Palatino Linotype"/>
          <w:b/>
          <w:bCs/>
          <w:color w:val="000000" w:themeColor="text1"/>
        </w:rPr>
        <w:t>I. Del deber de las autoridades de promover, respetar, proteger y garantizar el derecho de acceso a la información pública.</w:t>
      </w:r>
    </w:p>
    <w:p w14:paraId="12E46371" w14:textId="30B2ABAD" w:rsidR="00457FBC" w:rsidRPr="005003CF"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0551196D" w14:textId="77777777" w:rsidR="00457FBC" w:rsidRPr="005003CF"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Es menester precisar</w:t>
      </w:r>
      <w:r w:rsidRPr="005003CF">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5003CF">
        <w:rPr>
          <w:rFonts w:ascii="Palatino Linotype" w:hAnsi="Palatino Linotype"/>
          <w:b/>
          <w:bCs/>
          <w:color w:val="000000" w:themeColor="text1"/>
        </w:rPr>
        <w:t>SUJETO OBLIGADO</w:t>
      </w:r>
      <w:r w:rsidRPr="005003CF">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003CF">
        <w:rPr>
          <w:rFonts w:ascii="Palatino Linotype" w:hAnsi="Palatino Linotype"/>
          <w:b/>
          <w:bCs/>
          <w:color w:val="000000" w:themeColor="text1"/>
        </w:rPr>
        <w:t>Constitución Política de los Estados Unidos Mexicanos</w:t>
      </w:r>
      <w:r w:rsidRPr="005003CF">
        <w:rPr>
          <w:rFonts w:ascii="Palatino Linotype" w:hAnsi="Palatino Linotype"/>
          <w:bCs/>
          <w:color w:val="000000" w:themeColor="text1"/>
        </w:rPr>
        <w:t>, tienen</w:t>
      </w:r>
      <w:r w:rsidRPr="005003CF">
        <w:rPr>
          <w:rFonts w:ascii="Palatino Linotype" w:hAnsi="Palatino Linotype"/>
          <w:b/>
          <w:bCs/>
          <w:color w:val="000000" w:themeColor="text1"/>
        </w:rPr>
        <w:t xml:space="preserve"> </w:t>
      </w:r>
      <w:r w:rsidRPr="005003CF">
        <w:rPr>
          <w:rFonts w:ascii="Palatino Linotype" w:hAnsi="Palatino Linotype"/>
          <w:bCs/>
          <w:color w:val="000000" w:themeColor="text1"/>
        </w:rPr>
        <w:t xml:space="preserve">la obligación de “promover, </w:t>
      </w:r>
      <w:r w:rsidRPr="005003CF">
        <w:rPr>
          <w:rFonts w:ascii="Palatino Linotype" w:hAnsi="Palatino Linotype"/>
          <w:b/>
          <w:bCs/>
          <w:color w:val="000000" w:themeColor="text1"/>
        </w:rPr>
        <w:t>respetar</w:t>
      </w:r>
      <w:r w:rsidRPr="005003CF">
        <w:rPr>
          <w:rFonts w:ascii="Palatino Linotype" w:hAnsi="Palatino Linotype"/>
          <w:bCs/>
          <w:color w:val="000000" w:themeColor="text1"/>
        </w:rPr>
        <w:t xml:space="preserve">, proteger y </w:t>
      </w:r>
      <w:r w:rsidRPr="005003CF">
        <w:rPr>
          <w:rFonts w:ascii="Palatino Linotype" w:hAnsi="Palatino Linotype"/>
          <w:b/>
          <w:bCs/>
          <w:color w:val="000000" w:themeColor="text1"/>
        </w:rPr>
        <w:t>garantizar</w:t>
      </w:r>
      <w:r w:rsidRPr="005003CF">
        <w:rPr>
          <w:rFonts w:ascii="Palatino Linotype" w:hAnsi="Palatino Linotype"/>
          <w:bCs/>
          <w:color w:val="000000" w:themeColor="text1"/>
        </w:rPr>
        <w:t xml:space="preserve"> los derechos humanos”, entre los cuales se encuentra dicho derecho.</w:t>
      </w:r>
    </w:p>
    <w:p w14:paraId="13491635" w14:textId="77777777" w:rsidR="00457FBC" w:rsidRPr="005003CF"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75E5BE27" w14:textId="77777777" w:rsidR="00457FBC" w:rsidRPr="005003CF"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09BCC247" w14:textId="77777777" w:rsidR="00457FBC" w:rsidRPr="005003CF"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2975C4AF" w14:textId="77777777" w:rsidR="00457FBC" w:rsidRPr="005003CF"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lastRenderedPageBreak/>
        <w:t xml:space="preserve">Así las cosas, podemos definir el Derecho de Acceso a la Información Pública como: </w:t>
      </w:r>
      <w:r w:rsidRPr="005003CF">
        <w:rPr>
          <w:rFonts w:ascii="Palatino Linotype" w:hAnsi="Palatino Linotype"/>
          <w:i/>
          <w:color w:val="000000" w:themeColor="text1"/>
        </w:rPr>
        <w:t>La igualdad de oportunidades para recibir, buscar e impartir información</w:t>
      </w:r>
      <w:r w:rsidRPr="005003CF">
        <w:rPr>
          <w:rFonts w:ascii="Palatino Linotype" w:hAnsi="Palatino Linotype"/>
          <w:i/>
          <w:color w:val="000000" w:themeColor="text1"/>
          <w:vertAlign w:val="superscript"/>
        </w:rPr>
        <w:footnoteReference w:id="2"/>
      </w:r>
      <w:r w:rsidRPr="005003CF">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003CF">
        <w:rPr>
          <w:rFonts w:ascii="Palatino Linotype" w:hAnsi="Palatino Linotype"/>
          <w:i/>
          <w:color w:val="000000" w:themeColor="text1"/>
          <w:vertAlign w:val="superscript"/>
        </w:rPr>
        <w:footnoteReference w:id="3"/>
      </w:r>
      <w:r w:rsidRPr="005003CF">
        <w:rPr>
          <w:rFonts w:ascii="Palatino Linotype" w:hAnsi="Palatino Linotype"/>
          <w:color w:val="000000" w:themeColor="text1"/>
        </w:rPr>
        <w:t>que se constituye como una herramienta fundamental para ejercer</w:t>
      </w:r>
      <w:r w:rsidRPr="005003CF">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5003CF">
        <w:rPr>
          <w:rFonts w:ascii="Palatino Linotype" w:hAnsi="Palatino Linotype"/>
          <w:i/>
          <w:color w:val="000000" w:themeColor="text1"/>
          <w:vertAlign w:val="superscript"/>
        </w:rPr>
        <w:footnoteReference w:id="4"/>
      </w:r>
      <w:r w:rsidRPr="005003CF">
        <w:rPr>
          <w:rFonts w:ascii="Palatino Linotype" w:hAnsi="Palatino Linotype"/>
          <w:i/>
          <w:color w:val="000000" w:themeColor="text1"/>
        </w:rPr>
        <w:t xml:space="preserve"> </w:t>
      </w:r>
      <w:r w:rsidRPr="005003CF">
        <w:rPr>
          <w:rFonts w:ascii="Palatino Linotype" w:hAnsi="Palatino Linotype"/>
          <w:color w:val="000000" w:themeColor="text1"/>
        </w:rPr>
        <w:t>fomentando</w:t>
      </w:r>
      <w:r w:rsidRPr="005003CF">
        <w:rPr>
          <w:rFonts w:ascii="Palatino Linotype" w:hAnsi="Palatino Linotype"/>
          <w:i/>
          <w:color w:val="000000" w:themeColor="text1"/>
        </w:rPr>
        <w:t xml:space="preserve"> la transparencia de las actividades estatales y </w:t>
      </w:r>
      <w:r w:rsidRPr="005003CF">
        <w:rPr>
          <w:rFonts w:ascii="Palatino Linotype" w:hAnsi="Palatino Linotype"/>
          <w:color w:val="000000" w:themeColor="text1"/>
        </w:rPr>
        <w:t>promoviendo</w:t>
      </w:r>
      <w:r w:rsidRPr="005003CF">
        <w:rPr>
          <w:rFonts w:ascii="Palatino Linotype" w:hAnsi="Palatino Linotype"/>
          <w:i/>
          <w:color w:val="000000" w:themeColor="text1"/>
        </w:rPr>
        <w:t xml:space="preserve"> la responsabilidad de los funcionarios sobre su gestión pública,</w:t>
      </w:r>
      <w:r w:rsidRPr="005003CF">
        <w:rPr>
          <w:rFonts w:ascii="Palatino Linotype" w:hAnsi="Palatino Linotype"/>
          <w:i/>
          <w:color w:val="000000" w:themeColor="text1"/>
          <w:vertAlign w:val="superscript"/>
        </w:rPr>
        <w:footnoteReference w:id="5"/>
      </w:r>
      <w:r w:rsidRPr="005003CF">
        <w:rPr>
          <w:rFonts w:ascii="Palatino Linotype" w:hAnsi="Palatino Linotype"/>
          <w:color w:val="000000" w:themeColor="text1"/>
        </w:rPr>
        <w:t>que permite</w:t>
      </w:r>
      <w:r w:rsidRPr="005003CF">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26072B78" w14:textId="77777777" w:rsidR="00457FBC" w:rsidRPr="005003CF"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154190D7" w14:textId="7C1B4F6A" w:rsidR="00457FBC" w:rsidRPr="005003CF"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w:t>
      </w:r>
      <w:r w:rsidRPr="005003CF">
        <w:rPr>
          <w:rFonts w:ascii="Palatino Linotype" w:hAnsi="Palatino Linotype"/>
          <w:color w:val="000000" w:themeColor="text1"/>
        </w:rPr>
        <w:lastRenderedPageBreak/>
        <w:t>determinar la posible afectación y, de ser el caso, ordenar la reparación a la violación del derecho en cuestión.</w:t>
      </w:r>
    </w:p>
    <w:p w14:paraId="32A99B49" w14:textId="77777777" w:rsidR="00EB0909" w:rsidRPr="005003CF" w:rsidRDefault="00EB0909" w:rsidP="00EB0909">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33773E2F" w:rsidR="00DA2D95" w:rsidRPr="005003CF" w:rsidRDefault="001F7C7F"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96002406"/>
      <w:r w:rsidRPr="005003CF">
        <w:rPr>
          <w:rFonts w:ascii="Palatino Linotype" w:hAnsi="Palatino Linotype"/>
          <w:b/>
          <w:bCs/>
          <w:color w:val="000000" w:themeColor="text1"/>
        </w:rPr>
        <w:t>II</w:t>
      </w:r>
      <w:r w:rsidR="00DA2D95" w:rsidRPr="005003CF">
        <w:rPr>
          <w:rFonts w:ascii="Palatino Linotype" w:hAnsi="Palatino Linotype"/>
          <w:b/>
          <w:bCs/>
          <w:color w:val="000000" w:themeColor="text1"/>
        </w:rPr>
        <w:t xml:space="preserve">. De la </w:t>
      </w:r>
      <w:r w:rsidR="00294CC2" w:rsidRPr="005003CF">
        <w:rPr>
          <w:rFonts w:ascii="Palatino Linotype" w:hAnsi="Palatino Linotype"/>
          <w:b/>
          <w:bCs/>
          <w:color w:val="000000" w:themeColor="text1"/>
        </w:rPr>
        <w:t>atención a la solicitud de información 00016/ACULCO/IP/2022</w:t>
      </w:r>
      <w:r w:rsidR="00DA2D95" w:rsidRPr="005003CF">
        <w:rPr>
          <w:rFonts w:ascii="Palatino Linotype" w:hAnsi="Palatino Linotype"/>
          <w:b/>
          <w:bCs/>
          <w:color w:val="000000" w:themeColor="text1"/>
        </w:rPr>
        <w:t>.</w:t>
      </w:r>
      <w:bookmarkEnd w:id="25"/>
    </w:p>
    <w:p w14:paraId="1CF74961" w14:textId="77777777" w:rsidR="002226FB" w:rsidRPr="005003CF"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1B014070" w14:textId="2131FC6C" w:rsidR="00C83EF5" w:rsidRPr="005003CF" w:rsidRDefault="00294CC2"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Una </w:t>
      </w:r>
      <w:r w:rsidR="00910076" w:rsidRPr="005003CF">
        <w:rPr>
          <w:rFonts w:ascii="Palatino Linotype" w:hAnsi="Palatino Linotype"/>
        </w:rPr>
        <w:t xml:space="preserve">vez expuesto lo anterior, de la lectura a la solicitud de información </w:t>
      </w:r>
      <w:r w:rsidR="00A66149" w:rsidRPr="005003CF">
        <w:rPr>
          <w:rFonts w:ascii="Palatino Linotype" w:hAnsi="Palatino Linotype"/>
          <w:b/>
          <w:bCs/>
        </w:rPr>
        <w:t>00016/ACULCO/IP/2022</w:t>
      </w:r>
      <w:r w:rsidR="00910076" w:rsidRPr="005003CF">
        <w:rPr>
          <w:rFonts w:ascii="Palatino Linotype" w:hAnsi="Palatino Linotype"/>
        </w:rPr>
        <w:t xml:space="preserve">, y como fuera señalado en el </w:t>
      </w:r>
      <w:r w:rsidR="00910076" w:rsidRPr="005003CF">
        <w:rPr>
          <w:rFonts w:ascii="Palatino Linotype" w:hAnsi="Palatino Linotype"/>
          <w:i/>
          <w:iCs/>
        </w:rPr>
        <w:t>Planteamiento de la Litis</w:t>
      </w:r>
      <w:r w:rsidR="00910076" w:rsidRPr="005003CF">
        <w:rPr>
          <w:rFonts w:ascii="Palatino Linotype" w:hAnsi="Palatino Linotype"/>
        </w:rPr>
        <w:t xml:space="preserve"> de esta resolución, se advierte que </w:t>
      </w:r>
      <w:r w:rsidRPr="005003CF">
        <w:rPr>
          <w:rFonts w:ascii="Palatino Linotype" w:hAnsi="Palatino Linotype"/>
        </w:rPr>
        <w:t>el</w:t>
      </w:r>
      <w:r w:rsidR="00910076" w:rsidRPr="005003CF">
        <w:rPr>
          <w:rFonts w:ascii="Palatino Linotype" w:hAnsi="Palatino Linotype"/>
        </w:rPr>
        <w:t xml:space="preserve"> particular requirió al </w:t>
      </w:r>
      <w:r w:rsidR="00A66149" w:rsidRPr="005003CF">
        <w:rPr>
          <w:rFonts w:ascii="Palatino Linotype" w:hAnsi="Palatino Linotype"/>
        </w:rPr>
        <w:t>Ayuntamiento de Aculco</w:t>
      </w:r>
      <w:r w:rsidR="00910076" w:rsidRPr="005003CF">
        <w:rPr>
          <w:rFonts w:ascii="Palatino Linotype" w:hAnsi="Palatino Linotype"/>
        </w:rPr>
        <w:t xml:space="preserve"> </w:t>
      </w:r>
      <w:r w:rsidR="00C83EF5" w:rsidRPr="005003CF">
        <w:rPr>
          <w:rFonts w:ascii="Palatino Linotype" w:hAnsi="Palatino Linotype" w:cs="Arial"/>
          <w:color w:val="000000" w:themeColor="text1"/>
        </w:rPr>
        <w:t>acceder a la siguiente información:</w:t>
      </w:r>
    </w:p>
    <w:p w14:paraId="6AC59CB0" w14:textId="77777777" w:rsidR="00EE7726" w:rsidRPr="005003CF" w:rsidRDefault="00EE7726" w:rsidP="00EE7726">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cs="Arial"/>
          <w:color w:val="000000" w:themeColor="text1"/>
        </w:rPr>
        <w:t xml:space="preserve">Opinión de cumplimiento proporcionada por el SAT, IMSS, INFONAVIT y SATEM; </w:t>
      </w:r>
    </w:p>
    <w:p w14:paraId="3803D9EF" w14:textId="77777777" w:rsidR="00EE7726" w:rsidRPr="005003CF" w:rsidRDefault="00EE7726" w:rsidP="00EE7726">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cs="Arial"/>
          <w:color w:val="000000" w:themeColor="text1"/>
        </w:rPr>
        <w:t xml:space="preserve">Reportes del aplicativo “Visor de nómina del SAT”, del dos mil dieciocho al dos mil veintiuno, en sus presentaciones ‘Vista anual acumulada’, ‘Detalle mensual’ y ‘Detalle diferencias sueldos y salarios’; </w:t>
      </w:r>
    </w:p>
    <w:p w14:paraId="06B2F6BF" w14:textId="77777777" w:rsidR="00EE7726" w:rsidRPr="005003CF" w:rsidRDefault="00EE7726" w:rsidP="00EE7726">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cs="Arial"/>
          <w:color w:val="000000" w:themeColor="text1"/>
        </w:rPr>
        <w:t xml:space="preserve">Constancias de situación fiscal de no adeudo emitida por el INFONAVIT, IMSS y SATEM; </w:t>
      </w:r>
    </w:p>
    <w:p w14:paraId="0F8F7B4B" w14:textId="41B4D66A" w:rsidR="00910076" w:rsidRPr="005003CF" w:rsidRDefault="00EE7726" w:rsidP="00EE7726">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cs="Arial"/>
          <w:color w:val="000000" w:themeColor="text1"/>
        </w:rPr>
        <w:t>Se entregue un documento donde se desarrolle diversa información relacionada con el pago del ISR.</w:t>
      </w:r>
    </w:p>
    <w:p w14:paraId="000E4D37" w14:textId="77777777" w:rsidR="00D524E2" w:rsidRPr="005003CF" w:rsidRDefault="00D524E2" w:rsidP="00D524E2">
      <w:pPr>
        <w:pStyle w:val="Prrafodelista"/>
        <w:tabs>
          <w:tab w:val="left" w:pos="426"/>
        </w:tabs>
        <w:spacing w:before="240" w:after="240" w:line="360" w:lineRule="auto"/>
        <w:ind w:left="0" w:right="51"/>
        <w:jc w:val="both"/>
        <w:rPr>
          <w:rFonts w:ascii="Palatino Linotype" w:hAnsi="Palatino Linotype"/>
          <w:color w:val="000000" w:themeColor="text1"/>
        </w:rPr>
      </w:pPr>
    </w:p>
    <w:p w14:paraId="1D4D2A72" w14:textId="2798636B" w:rsidR="009D3804" w:rsidRPr="005003CF" w:rsidRDefault="00A82A2F" w:rsidP="00EE772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En</w:t>
      </w:r>
      <w:r w:rsidR="00D524E2" w:rsidRPr="005003CF">
        <w:rPr>
          <w:rFonts w:ascii="Palatino Linotype" w:hAnsi="Palatino Linotype"/>
          <w:color w:val="000000" w:themeColor="text1"/>
        </w:rPr>
        <w:t xml:space="preserve"> respuesta a la solicitud de información,</w:t>
      </w:r>
      <w:r w:rsidRPr="005003CF">
        <w:rPr>
          <w:rFonts w:ascii="Palatino Linotype" w:hAnsi="Palatino Linotype"/>
          <w:color w:val="000000" w:themeColor="text1"/>
        </w:rPr>
        <w:t xml:space="preserve"> </w:t>
      </w:r>
      <w:r w:rsidR="00EE7726" w:rsidRPr="005003CF">
        <w:rPr>
          <w:rFonts w:ascii="Palatino Linotype" w:hAnsi="Palatino Linotype"/>
          <w:color w:val="000000" w:themeColor="text1"/>
        </w:rPr>
        <w:t xml:space="preserve">el </w:t>
      </w:r>
      <w:r w:rsidR="00EE7726" w:rsidRPr="005003CF">
        <w:rPr>
          <w:rFonts w:ascii="Palatino Linotype" w:hAnsi="Palatino Linotype"/>
          <w:b/>
          <w:color w:val="000000" w:themeColor="text1"/>
        </w:rPr>
        <w:t>SUJETO OBLIGADO</w:t>
      </w:r>
      <w:r w:rsidR="00EE7726" w:rsidRPr="005003CF">
        <w:rPr>
          <w:rFonts w:ascii="Palatino Linotype" w:hAnsi="Palatino Linotype"/>
          <w:color w:val="000000" w:themeColor="text1"/>
        </w:rPr>
        <w:t xml:space="preserve"> entregó el oficio número </w:t>
      </w:r>
      <w:r w:rsidR="00AD2CE9" w:rsidRPr="005003CF">
        <w:rPr>
          <w:rFonts w:ascii="Palatino Linotype" w:hAnsi="Palatino Linotype"/>
          <w:color w:val="000000" w:themeColor="text1"/>
        </w:rPr>
        <w:t>022/UIPPE/2022</w:t>
      </w:r>
      <w:r w:rsidR="00EE7726" w:rsidRPr="005003CF">
        <w:rPr>
          <w:rFonts w:ascii="Palatino Linotype" w:hAnsi="Palatino Linotype"/>
          <w:color w:val="000000" w:themeColor="text1"/>
        </w:rPr>
        <w:t xml:space="preserve">, de </w:t>
      </w:r>
      <w:r w:rsidR="00AD2CE9" w:rsidRPr="005003CF">
        <w:rPr>
          <w:rFonts w:ascii="Palatino Linotype" w:hAnsi="Palatino Linotype"/>
          <w:color w:val="000000" w:themeColor="text1"/>
        </w:rPr>
        <w:t>dos (02) de febrero</w:t>
      </w:r>
      <w:r w:rsidR="00EE7726" w:rsidRPr="005003CF">
        <w:rPr>
          <w:rFonts w:ascii="Palatino Linotype" w:hAnsi="Palatino Linotype"/>
          <w:color w:val="000000" w:themeColor="text1"/>
        </w:rPr>
        <w:t xml:space="preserve"> de dos mil veintidós, emitido por la </w:t>
      </w:r>
      <w:r w:rsidR="00AD2CE9" w:rsidRPr="005003CF">
        <w:rPr>
          <w:rFonts w:ascii="Palatino Linotype" w:hAnsi="Palatino Linotype"/>
          <w:color w:val="000000" w:themeColor="text1"/>
        </w:rPr>
        <w:t>Directora de la Unidad de Información, Planeación, Programación, Evaluación y Transparencia</w:t>
      </w:r>
      <w:r w:rsidR="00EE7726" w:rsidRPr="005003CF">
        <w:rPr>
          <w:rFonts w:ascii="Palatino Linotype" w:hAnsi="Palatino Linotype"/>
          <w:color w:val="000000" w:themeColor="text1"/>
        </w:rPr>
        <w:t>, a través del cual, hizo del conocimiento del particular lo siguiente:</w:t>
      </w:r>
    </w:p>
    <w:p w14:paraId="6057A8E5" w14:textId="77777777" w:rsidR="00EE7726" w:rsidRPr="005003CF" w:rsidRDefault="00EE7726" w:rsidP="00EE7726">
      <w:pPr>
        <w:pStyle w:val="Prrafodelista"/>
        <w:tabs>
          <w:tab w:val="left" w:pos="426"/>
        </w:tabs>
        <w:spacing w:before="240" w:after="240" w:line="360" w:lineRule="auto"/>
        <w:ind w:left="0" w:right="51"/>
        <w:jc w:val="both"/>
        <w:rPr>
          <w:rFonts w:ascii="Palatino Linotype" w:hAnsi="Palatino Linotype"/>
          <w:color w:val="000000" w:themeColor="text1"/>
        </w:rPr>
      </w:pPr>
    </w:p>
    <w:p w14:paraId="5CA57475" w14:textId="7D7C3FC0" w:rsidR="00B93CBA" w:rsidRPr="005003CF" w:rsidRDefault="00EE7726" w:rsidP="00AD2CE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03CF">
        <w:rPr>
          <w:rFonts w:ascii="Palatino Linotype" w:hAnsi="Palatino Linotype"/>
          <w:i/>
          <w:color w:val="000000" w:themeColor="text1"/>
          <w:sz w:val="22"/>
        </w:rPr>
        <w:lastRenderedPageBreak/>
        <w:t>“</w:t>
      </w:r>
      <w:r w:rsidR="00AD2CE9" w:rsidRPr="005003CF">
        <w:rPr>
          <w:rFonts w:ascii="Palatino Linotype" w:hAnsi="Palatino Linotype"/>
          <w:b/>
          <w:bCs/>
          <w:i/>
          <w:color w:val="000000" w:themeColor="text1"/>
          <w:sz w:val="22"/>
        </w:rPr>
        <w:t>ÚNICO.</w:t>
      </w:r>
      <w:r w:rsidR="00AD2CE9" w:rsidRPr="005003CF">
        <w:rPr>
          <w:rFonts w:ascii="Palatino Linotype" w:hAnsi="Palatino Linotype"/>
          <w:i/>
          <w:color w:val="000000" w:themeColor="text1"/>
          <w:sz w:val="22"/>
        </w:rPr>
        <w:t xml:space="preserve"> Que de acuerdo con lo establecido por el artículo 92, 93, 94 y 103 de la Ley de Transparencia y Acceso a la Información Pública del Estado de México y Municipios, </w:t>
      </w:r>
      <w:r w:rsidR="00AD2CE9" w:rsidRPr="005003CF">
        <w:rPr>
          <w:rFonts w:ascii="Palatino Linotype" w:hAnsi="Palatino Linotype"/>
          <w:b/>
          <w:bCs/>
          <w:i/>
          <w:color w:val="000000" w:themeColor="text1"/>
          <w:sz w:val="22"/>
        </w:rPr>
        <w:t>la información requerida no es competencia de este sujeto obligado</w:t>
      </w:r>
      <w:r w:rsidR="00AD2CE9" w:rsidRPr="005003CF">
        <w:rPr>
          <w:rFonts w:ascii="Palatino Linotype" w:hAnsi="Palatino Linotype"/>
          <w:i/>
          <w:color w:val="000000" w:themeColor="text1"/>
          <w:sz w:val="22"/>
        </w:rPr>
        <w:t>, lo anterior, toda vez que no es un ente fiscalizador como lo refiere en su solicitud de información, aunado al hecho que el Ayuntamiento de Aculco no es sujeto obligado del IMSS, INFONAVIT y SATEM.</w:t>
      </w:r>
    </w:p>
    <w:p w14:paraId="22A695FF" w14:textId="6BD52B2E" w:rsidR="00AD2CE9" w:rsidRPr="005003CF" w:rsidRDefault="00AD2CE9" w:rsidP="00AD2CE9">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6BE671DA" w14:textId="7475055B" w:rsidR="00AD2CE9" w:rsidRPr="005003CF" w:rsidRDefault="00AD2CE9" w:rsidP="00AD2CE9">
      <w:pPr>
        <w:pStyle w:val="Prrafodelista"/>
        <w:tabs>
          <w:tab w:val="left" w:pos="426"/>
        </w:tabs>
        <w:spacing w:before="240" w:after="240" w:line="276" w:lineRule="auto"/>
        <w:ind w:left="567" w:right="567"/>
        <w:jc w:val="both"/>
        <w:rPr>
          <w:rFonts w:ascii="Palatino Linotype" w:hAnsi="Palatino Linotype"/>
          <w:iCs/>
          <w:color w:val="000000" w:themeColor="text1"/>
          <w:sz w:val="22"/>
        </w:rPr>
      </w:pPr>
      <w:r w:rsidRPr="005003CF">
        <w:rPr>
          <w:rFonts w:ascii="Palatino Linotype" w:hAnsi="Palatino Linotype"/>
          <w:i/>
          <w:color w:val="000000" w:themeColor="text1"/>
          <w:sz w:val="22"/>
        </w:rPr>
        <w:t xml:space="preserve">Una vez expuestos los motivos y con fundamento en lo establecido por el artículo 167 de la Ley de Transparencia y Acceso a la Información Pública del Estado de México y Municipios, el Ayuntamiento de Aculco como Sujeto Obligado de la Ley de Transparencia y Acceso a la Información Pública del Estado de México y Municipios, se declara incompetente para atender la solicitud que hoy nos ocupa por lo que se recomienda </w:t>
      </w:r>
      <w:r w:rsidRPr="005003CF">
        <w:rPr>
          <w:rFonts w:ascii="Palatino Linotype" w:hAnsi="Palatino Linotype"/>
          <w:iCs/>
          <w:color w:val="000000" w:themeColor="text1"/>
          <w:sz w:val="22"/>
        </w:rPr>
        <w:t xml:space="preserve">(…) </w:t>
      </w:r>
      <w:r w:rsidRPr="005003CF">
        <w:rPr>
          <w:rFonts w:ascii="Palatino Linotype" w:hAnsi="Palatino Linotype"/>
          <w:i/>
          <w:color w:val="000000" w:themeColor="text1"/>
          <w:sz w:val="22"/>
        </w:rPr>
        <w:t xml:space="preserve">dirigir </w:t>
      </w:r>
      <w:r w:rsidR="006B6ECB" w:rsidRPr="005003CF">
        <w:rPr>
          <w:rFonts w:ascii="Palatino Linotype" w:hAnsi="Palatino Linotype"/>
          <w:i/>
          <w:color w:val="000000" w:themeColor="text1"/>
          <w:sz w:val="22"/>
        </w:rPr>
        <w:t>su solicitud al Servicio de Administración Tributaria (SAT), pues es el ente que emite las opiniones de cumplimiento y las opiniones de no adeudo (…)”</w:t>
      </w:r>
      <w:r w:rsidR="006B6ECB" w:rsidRPr="005003CF">
        <w:rPr>
          <w:rFonts w:ascii="Palatino Linotype" w:hAnsi="Palatino Linotype"/>
          <w:iCs/>
          <w:color w:val="000000" w:themeColor="text1"/>
          <w:sz w:val="22"/>
        </w:rPr>
        <w:t xml:space="preserve"> (Sic)</w:t>
      </w:r>
    </w:p>
    <w:p w14:paraId="4D79598F" w14:textId="77777777" w:rsidR="00D5247A" w:rsidRPr="005003CF" w:rsidRDefault="00D5247A" w:rsidP="00EE7726">
      <w:pPr>
        <w:pStyle w:val="Prrafodelista"/>
        <w:tabs>
          <w:tab w:val="left" w:pos="426"/>
        </w:tabs>
        <w:spacing w:before="240" w:after="240" w:line="360" w:lineRule="auto"/>
        <w:ind w:left="0" w:right="51"/>
        <w:jc w:val="both"/>
        <w:rPr>
          <w:rFonts w:ascii="Palatino Linotype" w:hAnsi="Palatino Linotype"/>
          <w:color w:val="000000" w:themeColor="text1"/>
        </w:rPr>
      </w:pPr>
    </w:p>
    <w:p w14:paraId="08905A27" w14:textId="0BB5333D" w:rsidR="006B0170" w:rsidRPr="005003CF" w:rsidRDefault="006B017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Así las cosas, y del análisis realizado al contenido del </w:t>
      </w:r>
      <w:r w:rsidR="006B6ECB" w:rsidRPr="005003CF">
        <w:rPr>
          <w:rFonts w:ascii="Palatino Linotype" w:hAnsi="Palatino Linotype"/>
          <w:color w:val="000000" w:themeColor="text1"/>
        </w:rPr>
        <w:t xml:space="preserve">oficio transcrito </w:t>
      </w:r>
      <w:r w:rsidR="006B6ECB" w:rsidRPr="005003CF">
        <w:rPr>
          <w:rFonts w:ascii="Palatino Linotype" w:hAnsi="Palatino Linotype"/>
          <w:i/>
          <w:iCs/>
          <w:color w:val="000000" w:themeColor="text1"/>
        </w:rPr>
        <w:t>supra</w:t>
      </w:r>
      <w:r w:rsidRPr="005003CF">
        <w:rPr>
          <w:rFonts w:ascii="Palatino Linotype" w:hAnsi="Palatino Linotype"/>
          <w:color w:val="000000" w:themeColor="text1"/>
        </w:rPr>
        <w:t xml:space="preserve">, podemos </w:t>
      </w:r>
      <w:r w:rsidR="007B47A2" w:rsidRPr="005003CF">
        <w:rPr>
          <w:rFonts w:ascii="Palatino Linotype" w:hAnsi="Palatino Linotype"/>
          <w:color w:val="000000" w:themeColor="text1"/>
        </w:rPr>
        <w:t>identificar los siguientes elementos esenciales:</w:t>
      </w:r>
    </w:p>
    <w:p w14:paraId="7A068ED3" w14:textId="575A834F" w:rsidR="007B47A2" w:rsidRPr="005003CF" w:rsidRDefault="007B47A2" w:rsidP="007B47A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color w:val="000000" w:themeColor="text1"/>
        </w:rPr>
        <w:t xml:space="preserve">El </w:t>
      </w:r>
      <w:r w:rsidR="006B6ECB" w:rsidRPr="005003CF">
        <w:rPr>
          <w:rFonts w:ascii="Palatino Linotype" w:hAnsi="Palatino Linotype"/>
          <w:b/>
          <w:color w:val="000000" w:themeColor="text1"/>
        </w:rPr>
        <w:t>SUJETO OBLIGADO</w:t>
      </w:r>
      <w:r w:rsidRPr="005003CF">
        <w:rPr>
          <w:rFonts w:ascii="Palatino Linotype" w:hAnsi="Palatino Linotype"/>
          <w:color w:val="000000" w:themeColor="text1"/>
        </w:rPr>
        <w:t xml:space="preserve"> informó al particular que no </w:t>
      </w:r>
      <w:r w:rsidR="006B6ECB" w:rsidRPr="005003CF">
        <w:rPr>
          <w:rFonts w:ascii="Palatino Linotype" w:hAnsi="Palatino Linotype"/>
          <w:color w:val="000000" w:themeColor="text1"/>
        </w:rPr>
        <w:t>estaba obligado al pago de impuestos relacionados con el</w:t>
      </w:r>
      <w:r w:rsidRPr="005003CF">
        <w:rPr>
          <w:rFonts w:ascii="Palatino Linotype" w:hAnsi="Palatino Linotype"/>
          <w:color w:val="000000" w:themeColor="text1"/>
        </w:rPr>
        <w:t xml:space="preserve"> IMSS, INFONAVIT o SATEM, por lo tanto, no genera, posee o administra información al respecto;</w:t>
      </w:r>
    </w:p>
    <w:p w14:paraId="0321783A" w14:textId="5A93D774" w:rsidR="007B47A2" w:rsidRPr="005003CF" w:rsidRDefault="006B6ECB" w:rsidP="000B503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color w:val="000000" w:themeColor="text1"/>
        </w:rPr>
        <w:t xml:space="preserve">El </w:t>
      </w:r>
      <w:r w:rsidRPr="005003CF">
        <w:rPr>
          <w:rFonts w:ascii="Palatino Linotype" w:hAnsi="Palatino Linotype"/>
          <w:b/>
          <w:bCs/>
          <w:color w:val="000000" w:themeColor="text1"/>
        </w:rPr>
        <w:t>SUJETO OBLIGADO</w:t>
      </w:r>
      <w:r w:rsidRPr="005003CF">
        <w:rPr>
          <w:rFonts w:ascii="Palatino Linotype" w:hAnsi="Palatino Linotype"/>
          <w:color w:val="000000" w:themeColor="text1"/>
        </w:rPr>
        <w:t xml:space="preserve"> se declaró incompetente para poseer, generar o administrar información relacionada con el ‘Visor de nómina’ del SAT y orientó al </w:t>
      </w:r>
      <w:r w:rsidRPr="005003CF">
        <w:rPr>
          <w:rFonts w:ascii="Palatino Linotype" w:hAnsi="Palatino Linotype"/>
          <w:b/>
          <w:bCs/>
          <w:color w:val="000000" w:themeColor="text1"/>
        </w:rPr>
        <w:t>RECURRENTE</w:t>
      </w:r>
      <w:r w:rsidRPr="005003CF">
        <w:rPr>
          <w:rFonts w:ascii="Palatino Linotype" w:hAnsi="Palatino Linotype"/>
          <w:color w:val="000000" w:themeColor="text1"/>
        </w:rPr>
        <w:t xml:space="preserve"> a dirigir su solicitud al propio Servicio de Administración Tributaria.</w:t>
      </w:r>
    </w:p>
    <w:p w14:paraId="48A1BFBE" w14:textId="77777777" w:rsidR="006B0170" w:rsidRPr="005003CF" w:rsidRDefault="006B0170" w:rsidP="006B0170">
      <w:pPr>
        <w:pStyle w:val="Prrafodelista"/>
        <w:tabs>
          <w:tab w:val="left" w:pos="426"/>
        </w:tabs>
        <w:spacing w:before="240" w:after="240" w:line="360" w:lineRule="auto"/>
        <w:ind w:left="0" w:right="51"/>
        <w:jc w:val="both"/>
        <w:rPr>
          <w:rFonts w:ascii="Palatino Linotype" w:hAnsi="Palatino Linotype"/>
          <w:color w:val="000000" w:themeColor="text1"/>
        </w:rPr>
      </w:pPr>
    </w:p>
    <w:p w14:paraId="65CF587E" w14:textId="52F5A511" w:rsidR="00565210" w:rsidRPr="005003CF" w:rsidRDefault="006B017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El</w:t>
      </w:r>
      <w:r w:rsidR="00565210" w:rsidRPr="005003CF">
        <w:rPr>
          <w:rFonts w:ascii="Palatino Linotype" w:hAnsi="Palatino Linotype"/>
          <w:color w:val="000000" w:themeColor="text1"/>
        </w:rPr>
        <w:t xml:space="preserve"> </w:t>
      </w:r>
      <w:r w:rsidR="00565210" w:rsidRPr="005003CF">
        <w:rPr>
          <w:rFonts w:ascii="Palatino Linotype" w:hAnsi="Palatino Linotype"/>
          <w:b/>
          <w:color w:val="000000" w:themeColor="text1"/>
        </w:rPr>
        <w:t>RECURRENTE</w:t>
      </w:r>
      <w:r w:rsidR="00565210" w:rsidRPr="005003CF">
        <w:rPr>
          <w:rFonts w:ascii="Palatino Linotype" w:hAnsi="Palatino Linotype"/>
          <w:color w:val="000000" w:themeColor="text1"/>
        </w:rPr>
        <w:t xml:space="preserve"> impugnó la respuesta del </w:t>
      </w:r>
      <w:r w:rsidR="00565210" w:rsidRPr="005003CF">
        <w:rPr>
          <w:rFonts w:ascii="Palatino Linotype" w:hAnsi="Palatino Linotype"/>
          <w:b/>
          <w:color w:val="000000" w:themeColor="text1"/>
        </w:rPr>
        <w:t>SUJETO OBLIGADO</w:t>
      </w:r>
      <w:r w:rsidR="00565210" w:rsidRPr="005003CF">
        <w:rPr>
          <w:rFonts w:ascii="Palatino Linotype" w:hAnsi="Palatino Linotype"/>
          <w:color w:val="000000" w:themeColor="text1"/>
        </w:rPr>
        <w:t xml:space="preserve"> mediante el recurso de revisión </w:t>
      </w:r>
      <w:r w:rsidR="00A66149" w:rsidRPr="005003CF">
        <w:rPr>
          <w:rFonts w:ascii="Palatino Linotype" w:hAnsi="Palatino Linotype"/>
          <w:b/>
          <w:color w:val="000000" w:themeColor="text1"/>
        </w:rPr>
        <w:t>00518/INFOEM/IP/RR/2022</w:t>
      </w:r>
      <w:r w:rsidRPr="005003CF">
        <w:rPr>
          <w:rFonts w:ascii="Palatino Linotype" w:hAnsi="Palatino Linotype"/>
          <w:color w:val="000000" w:themeColor="text1"/>
        </w:rPr>
        <w:t>, y en el que señaló por agravios</w:t>
      </w:r>
      <w:r w:rsidR="006B6ECB" w:rsidRPr="005003CF">
        <w:rPr>
          <w:rFonts w:ascii="Palatino Linotype" w:hAnsi="Palatino Linotype"/>
          <w:color w:val="000000" w:themeColor="text1"/>
        </w:rPr>
        <w:t xml:space="preserve">, </w:t>
      </w:r>
      <w:r w:rsidR="000117A3" w:rsidRPr="005003CF">
        <w:rPr>
          <w:rFonts w:ascii="Palatino Linotype" w:hAnsi="Palatino Linotype"/>
          <w:color w:val="000000" w:themeColor="text1"/>
        </w:rPr>
        <w:t>esencialmente</w:t>
      </w:r>
      <w:r w:rsidR="006B6ECB" w:rsidRPr="005003CF">
        <w:rPr>
          <w:rFonts w:ascii="Palatino Linotype" w:hAnsi="Palatino Linotype"/>
          <w:color w:val="000000" w:themeColor="text1"/>
        </w:rPr>
        <w:t>,</w:t>
      </w:r>
      <w:r w:rsidRPr="005003CF">
        <w:rPr>
          <w:rFonts w:ascii="Palatino Linotype" w:hAnsi="Palatino Linotype"/>
          <w:color w:val="000000" w:themeColor="text1"/>
        </w:rPr>
        <w:t xml:space="preserve"> lo siguiente:</w:t>
      </w:r>
    </w:p>
    <w:p w14:paraId="323548C8" w14:textId="4F832B67" w:rsidR="006B0170" w:rsidRPr="005003CF" w:rsidRDefault="006B0170" w:rsidP="006B017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color w:val="000000" w:themeColor="text1"/>
        </w:rPr>
        <w:lastRenderedPageBreak/>
        <w:t xml:space="preserve">Que </w:t>
      </w:r>
      <w:r w:rsidRPr="005003CF">
        <w:rPr>
          <w:rFonts w:ascii="Palatino Linotype" w:hAnsi="Palatino Linotype" w:cs="Arial"/>
          <w:color w:val="000000" w:themeColor="text1"/>
        </w:rPr>
        <w:t xml:space="preserve">la respuesta del </w:t>
      </w:r>
      <w:r w:rsidRPr="005003CF">
        <w:rPr>
          <w:rFonts w:ascii="Palatino Linotype" w:hAnsi="Palatino Linotype" w:cs="Arial"/>
          <w:b/>
          <w:color w:val="000000" w:themeColor="text1"/>
        </w:rPr>
        <w:t>SUJETO OBLIGADO</w:t>
      </w:r>
      <w:r w:rsidRPr="005003CF">
        <w:rPr>
          <w:rFonts w:ascii="Palatino Linotype" w:hAnsi="Palatino Linotype" w:cs="Arial"/>
          <w:color w:val="000000" w:themeColor="text1"/>
        </w:rPr>
        <w:t xml:space="preserve"> actualizaba las causales de procedencia del recurso establecidas en el artículo 179, fracciones </w:t>
      </w:r>
      <w:r w:rsidR="006B6ECB" w:rsidRPr="005003CF">
        <w:rPr>
          <w:rFonts w:ascii="Palatino Linotype" w:hAnsi="Palatino Linotype" w:cs="Arial"/>
          <w:color w:val="000000" w:themeColor="text1"/>
        </w:rPr>
        <w:t>III, V, X</w:t>
      </w:r>
      <w:r w:rsidRPr="005003CF">
        <w:rPr>
          <w:rFonts w:ascii="Palatino Linotype" w:hAnsi="Palatino Linotype" w:cs="Arial"/>
          <w:color w:val="000000" w:themeColor="text1"/>
        </w:rPr>
        <w:t>, XI y XII, de la Ley de Transparencia y Acceso a la Información Pública del Estado de México y Municipios;</w:t>
      </w:r>
    </w:p>
    <w:p w14:paraId="2A60C2F9" w14:textId="1AFD1648" w:rsidR="006B0170" w:rsidRPr="005003CF" w:rsidRDefault="006B0170" w:rsidP="006B017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cs="Arial"/>
          <w:color w:val="000000" w:themeColor="text1"/>
        </w:rPr>
        <w:t xml:space="preserve">Que </w:t>
      </w:r>
      <w:r w:rsidR="000117A3" w:rsidRPr="005003CF">
        <w:rPr>
          <w:rFonts w:ascii="Palatino Linotype" w:hAnsi="Palatino Linotype" w:cs="Arial"/>
          <w:color w:val="000000" w:themeColor="text1"/>
        </w:rPr>
        <w:t xml:space="preserve">el </w:t>
      </w:r>
      <w:r w:rsidR="000117A3" w:rsidRPr="005003CF">
        <w:rPr>
          <w:rFonts w:ascii="Palatino Linotype" w:hAnsi="Palatino Linotype" w:cs="Arial"/>
          <w:b/>
          <w:bCs/>
          <w:color w:val="000000" w:themeColor="text1"/>
        </w:rPr>
        <w:t>SUJETO OBLIGADO</w:t>
      </w:r>
      <w:r w:rsidR="000117A3" w:rsidRPr="005003CF">
        <w:rPr>
          <w:rFonts w:ascii="Palatino Linotype" w:hAnsi="Palatino Linotype" w:cs="Arial"/>
          <w:color w:val="000000" w:themeColor="text1"/>
        </w:rPr>
        <w:t xml:space="preserve"> sí es competente para poseer, generar y administrar la información de nómina solicitada, pues es su obligación entregarlos al Servicio de Administración Tributaria.</w:t>
      </w:r>
    </w:p>
    <w:p w14:paraId="0D9CAD52" w14:textId="77777777" w:rsidR="00AE0699" w:rsidRPr="005003CF" w:rsidRDefault="00AE0699" w:rsidP="00AE0699">
      <w:pPr>
        <w:pStyle w:val="Prrafodelista"/>
        <w:tabs>
          <w:tab w:val="left" w:pos="426"/>
        </w:tabs>
        <w:spacing w:before="240" w:after="240" w:line="360" w:lineRule="auto"/>
        <w:ind w:left="0" w:right="51"/>
        <w:jc w:val="both"/>
        <w:rPr>
          <w:rFonts w:ascii="Palatino Linotype" w:hAnsi="Palatino Linotype"/>
          <w:color w:val="000000" w:themeColor="text1"/>
        </w:rPr>
      </w:pPr>
    </w:p>
    <w:p w14:paraId="12644FFE" w14:textId="481A32DA" w:rsidR="00D83B2A" w:rsidRPr="005003CF" w:rsidRDefault="00D83B2A" w:rsidP="009D380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Posteriormente, en vía de informe justificado, </w:t>
      </w:r>
      <w:r w:rsidR="000117A3" w:rsidRPr="005003CF">
        <w:rPr>
          <w:rFonts w:ascii="Palatino Linotype" w:hAnsi="Palatino Linotype"/>
          <w:color w:val="000000" w:themeColor="text1"/>
        </w:rPr>
        <w:t xml:space="preserve">mediante el oficio 0027/UIPPE/2022, la Directora de la Unidad de Información, Planeación, Programación, Evaluación y Transparencia reiteró la incompetencia del Ayuntamiento de Aculco para poseer, generar o administrar la información solicitada </w:t>
      </w:r>
      <w:r w:rsidR="000117A3" w:rsidRPr="005003CF">
        <w:rPr>
          <w:rFonts w:ascii="Palatino Linotype" w:hAnsi="Palatino Linotype"/>
          <w:i/>
          <w:iCs/>
          <w:color w:val="000000" w:themeColor="text1"/>
        </w:rPr>
        <w:t>“toda vez que la información solicitada no obra en un sistema propio del Sujeto Obligado, toda vez que la clave referida por el particular como CIEC solo es proporcionada por el SAT para cumplir con las obligaciones fiscales, no para generar o manipular la base de datos que obra en dicho sistema”</w:t>
      </w:r>
      <w:r w:rsidR="00A60516" w:rsidRPr="005003CF">
        <w:rPr>
          <w:rFonts w:ascii="Palatino Linotype" w:hAnsi="Palatino Linotype"/>
          <w:color w:val="000000" w:themeColor="text1"/>
        </w:rPr>
        <w:t>.</w:t>
      </w:r>
    </w:p>
    <w:p w14:paraId="223A0167" w14:textId="77777777" w:rsidR="00D83B2A" w:rsidRPr="005003CF" w:rsidRDefault="00D83B2A" w:rsidP="00D83B2A">
      <w:pPr>
        <w:pStyle w:val="Prrafodelista"/>
        <w:tabs>
          <w:tab w:val="left" w:pos="426"/>
        </w:tabs>
        <w:spacing w:before="240" w:after="240" w:line="360" w:lineRule="auto"/>
        <w:ind w:left="0" w:right="51"/>
        <w:jc w:val="both"/>
        <w:rPr>
          <w:rFonts w:ascii="Palatino Linotype" w:hAnsi="Palatino Linotype"/>
          <w:color w:val="000000" w:themeColor="text1"/>
        </w:rPr>
      </w:pPr>
    </w:p>
    <w:p w14:paraId="0CDAA340" w14:textId="570DCDAF" w:rsidR="00B26D36" w:rsidRPr="005003CF" w:rsidRDefault="00B26D36" w:rsidP="009D380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Luego, en vía de alegatos, el particular presentó el archivo denominado </w:t>
      </w:r>
      <w:r w:rsidRPr="005003CF">
        <w:rPr>
          <w:rFonts w:ascii="Palatino Linotype" w:hAnsi="Palatino Linotype"/>
          <w:b/>
          <w:i/>
          <w:color w:val="000000" w:themeColor="text1"/>
        </w:rPr>
        <w:t>“Manifestaciones para Sistema de Agua de Toluca.pdf”</w:t>
      </w:r>
      <w:r w:rsidRPr="005003CF">
        <w:rPr>
          <w:rFonts w:ascii="Palatino Linotype" w:hAnsi="Palatino Linotype"/>
          <w:color w:val="000000" w:themeColor="text1"/>
        </w:rPr>
        <w:t>, a través del cual, vertió los siguientes pronunciamientos:</w:t>
      </w:r>
    </w:p>
    <w:p w14:paraId="528D7B04" w14:textId="77777777" w:rsidR="00B26D36" w:rsidRPr="005003CF" w:rsidRDefault="00B26D36" w:rsidP="00B26D36">
      <w:pPr>
        <w:pStyle w:val="Prrafodelista"/>
        <w:tabs>
          <w:tab w:val="left" w:pos="426"/>
        </w:tabs>
        <w:spacing w:before="240" w:after="240" w:line="360" w:lineRule="auto"/>
        <w:ind w:left="0" w:right="51"/>
        <w:jc w:val="both"/>
        <w:rPr>
          <w:rFonts w:ascii="Palatino Linotype" w:hAnsi="Palatino Linotype"/>
          <w:color w:val="000000" w:themeColor="text1"/>
        </w:rPr>
      </w:pPr>
    </w:p>
    <w:p w14:paraId="348FEF32" w14:textId="1CE4711A" w:rsidR="00A60516" w:rsidRPr="005003CF" w:rsidRDefault="007A3A6F" w:rsidP="00A6051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03CF">
        <w:rPr>
          <w:rFonts w:ascii="Palatino Linotype" w:hAnsi="Palatino Linotype"/>
          <w:i/>
          <w:color w:val="000000" w:themeColor="text1"/>
          <w:sz w:val="22"/>
        </w:rPr>
        <w:t>“</w:t>
      </w:r>
      <w:r w:rsidR="00A60516" w:rsidRPr="005003CF">
        <w:rPr>
          <w:rFonts w:ascii="Palatino Linotype" w:hAnsi="Palatino Linotype"/>
          <w:i/>
          <w:color w:val="000000" w:themeColor="text1"/>
          <w:sz w:val="22"/>
        </w:rPr>
        <w:t xml:space="preserve"> Pues solo reiterar en mis manifestaciones que el sujeto Obligado sigue evadiendo su responsabilidad de rendición de cuentas y trasparencia con un servidor como yo, ya que sigue negándose a entregar la información argumentando sustentos jurídicos que nada tiene que ver para negar la información pública y que concretamente y en palabras más comunes lo dejare nuevamente claro: </w:t>
      </w:r>
    </w:p>
    <w:p w14:paraId="10D81A86" w14:textId="77777777" w:rsidR="00A60516" w:rsidRPr="005003CF" w:rsidRDefault="00A60516" w:rsidP="00A6051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03CF">
        <w:rPr>
          <w:rFonts w:ascii="Palatino Linotype" w:hAnsi="Palatino Linotype"/>
          <w:i/>
          <w:color w:val="000000" w:themeColor="text1"/>
          <w:sz w:val="22"/>
        </w:rPr>
        <w:lastRenderedPageBreak/>
        <w:t xml:space="preserve">Es información ya generada por ellos y ya entregada tal cual o manipulable ni por el mismo ente público Obligado y que ya obra en sus archivos háblese su expediente fiscal en su portal del ente fiscalizador del SAT pero que es del ente público obligado municipal </w:t>
      </w:r>
    </w:p>
    <w:p w14:paraId="4D7E337C" w14:textId="77777777" w:rsidR="00A60516" w:rsidRPr="005003CF" w:rsidRDefault="00A60516" w:rsidP="00A6051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03CF">
        <w:rPr>
          <w:rFonts w:ascii="Palatino Linotype" w:hAnsi="Palatino Linotype"/>
          <w:i/>
          <w:color w:val="000000" w:themeColor="text1"/>
          <w:sz w:val="22"/>
        </w:rPr>
        <w:t xml:space="preserve">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w:t>
      </w:r>
      <w:r w:rsidRPr="005003CF">
        <w:rPr>
          <w:rFonts w:ascii="Palatino Linotype" w:hAnsi="Palatino Linotype"/>
          <w:b/>
          <w:bCs/>
          <w:i/>
          <w:color w:val="000000" w:themeColor="text1"/>
          <w:sz w:val="22"/>
          <w:u w:val="single"/>
        </w:rPr>
        <w:t>ENTE PÚBLICO OBLIGADO no un contribuyente privado</w:t>
      </w:r>
      <w:r w:rsidRPr="005003CF">
        <w:rPr>
          <w:rFonts w:ascii="Palatino Linotype" w:hAnsi="Palatino Linotype"/>
          <w:b/>
          <w:bCs/>
          <w:i/>
          <w:color w:val="000000" w:themeColor="text1"/>
          <w:sz w:val="22"/>
        </w:rPr>
        <w:t xml:space="preserve">. </w:t>
      </w:r>
    </w:p>
    <w:p w14:paraId="7D8A0DB6" w14:textId="77777777" w:rsidR="00A60516" w:rsidRPr="005003CF" w:rsidRDefault="00A60516" w:rsidP="00A6051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03CF">
        <w:rPr>
          <w:rFonts w:ascii="Palatino Linotype" w:hAnsi="Palatino Linotype"/>
          <w:i/>
          <w:color w:val="000000" w:themeColor="text1"/>
          <w:sz w:val="22"/>
        </w:rPr>
        <w:t xml:space="preserve">Y con el afán de cordialidad y apoyar al Ente Público Obligado y cumpla con su Obligación de entregarme lo solicitado, porque pareciera sigue sin entender que se le solicito,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w:t>
      </w:r>
      <w:r w:rsidRPr="005003CF">
        <w:rPr>
          <w:rFonts w:ascii="Palatino Linotype" w:hAnsi="Palatino Linotype"/>
          <w:b/>
          <w:bCs/>
          <w:i/>
          <w:color w:val="000000" w:themeColor="text1"/>
          <w:sz w:val="22"/>
        </w:rPr>
        <w:t xml:space="preserve">REPORTES </w:t>
      </w:r>
      <w:r w:rsidRPr="005003CF">
        <w:rPr>
          <w:rFonts w:ascii="Palatino Linotype" w:hAnsi="Palatino Linotype"/>
          <w:i/>
          <w:color w:val="000000" w:themeColor="text1"/>
          <w:sz w:val="22"/>
        </w:rPr>
        <w:t xml:space="preserve">reitero </w:t>
      </w:r>
      <w:r w:rsidRPr="005003CF">
        <w:rPr>
          <w:rFonts w:ascii="Palatino Linotype" w:hAnsi="Palatino Linotype"/>
          <w:b/>
          <w:bCs/>
          <w:i/>
          <w:color w:val="000000" w:themeColor="text1"/>
          <w:sz w:val="22"/>
        </w:rPr>
        <w:t xml:space="preserve">REPORTES </w:t>
      </w:r>
      <w:r w:rsidRPr="005003CF">
        <w:rPr>
          <w:rFonts w:ascii="Palatino Linotype" w:hAnsi="Palatino Linotype"/>
          <w:i/>
          <w:color w:val="000000" w:themeColor="text1"/>
          <w:sz w:val="22"/>
        </w:rPr>
        <w:t xml:space="preserve">que ya hizo y entregó el </w:t>
      </w:r>
      <w:r w:rsidRPr="005003CF">
        <w:rPr>
          <w:rFonts w:ascii="Palatino Linotype" w:hAnsi="Palatino Linotype"/>
          <w:b/>
          <w:bCs/>
          <w:i/>
          <w:color w:val="000000" w:themeColor="text1"/>
          <w:sz w:val="22"/>
        </w:rPr>
        <w:t>Ayuntamiento de Aculco</w:t>
      </w:r>
      <w:r w:rsidRPr="005003CF">
        <w:rPr>
          <w:rFonts w:ascii="Palatino Linotype" w:hAnsi="Palatino Linotype"/>
          <w:i/>
          <w:color w:val="000000" w:themeColor="text1"/>
          <w:sz w:val="22"/>
        </w:rPr>
        <w:t xml:space="preserve">, al ente fiscalizador SAT, y en ningún momento distraen de sus actividades al Ente Público Obligado y mucho menos son </w:t>
      </w:r>
      <w:r w:rsidRPr="005003CF">
        <w:rPr>
          <w:rFonts w:ascii="Palatino Linotype" w:hAnsi="Palatino Linotype"/>
          <w:b/>
          <w:bCs/>
          <w:i/>
          <w:color w:val="000000" w:themeColor="text1"/>
          <w:sz w:val="22"/>
        </w:rPr>
        <w:t>SECRETO DE ESTADO</w:t>
      </w:r>
      <w:r w:rsidRPr="005003CF">
        <w:rPr>
          <w:rFonts w:ascii="Palatino Linotype" w:hAnsi="Palatino Linotype"/>
          <w:i/>
          <w:color w:val="000000" w:themeColor="text1"/>
          <w:sz w:val="22"/>
        </w:rPr>
        <w:t xml:space="preserve">, ya que se tienen en máximo 10 minutos. </w:t>
      </w:r>
    </w:p>
    <w:p w14:paraId="343CEE03" w14:textId="6E47961F" w:rsidR="00A60516" w:rsidRPr="005003CF" w:rsidRDefault="00A60516" w:rsidP="00A6051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03CF">
        <w:rPr>
          <w:rFonts w:ascii="Palatino Linotype" w:hAnsi="Palatino Linotype"/>
          <w:i/>
          <w:color w:val="000000" w:themeColor="text1"/>
          <w:sz w:val="22"/>
        </w:rPr>
        <w:t xml:space="preserve">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Pr="005003CF">
        <w:rPr>
          <w:rFonts w:ascii="Palatino Linotype" w:hAnsi="Palatino Linotype"/>
          <w:i/>
          <w:color w:val="000000" w:themeColor="text1"/>
          <w:sz w:val="22"/>
        </w:rPr>
        <w:t>pdf</w:t>
      </w:r>
      <w:proofErr w:type="spellEnd"/>
      <w:r w:rsidRPr="005003CF">
        <w:rPr>
          <w:rFonts w:ascii="Palatino Linotype" w:hAnsi="Palatino Linotype"/>
          <w:i/>
          <w:color w:val="000000" w:themeColor="text1"/>
          <w:sz w:val="22"/>
        </w:rPr>
        <w:t xml:space="preserve">, se envían y listo (adjunto ejemplo para que sepa cómo). Respecto a las otras dos presentaciones del visor de nóminas del SAT (Vista anual acumulada en vista Horizontal y vertical y Visor detalle mensual) solo tiene que descargar los </w:t>
      </w:r>
      <w:proofErr w:type="spellStart"/>
      <w:r w:rsidRPr="005003CF">
        <w:rPr>
          <w:rFonts w:ascii="Palatino Linotype" w:hAnsi="Palatino Linotype"/>
          <w:i/>
          <w:color w:val="000000" w:themeColor="text1"/>
          <w:sz w:val="22"/>
        </w:rPr>
        <w:t>pdf</w:t>
      </w:r>
      <w:proofErr w:type="spellEnd"/>
      <w:r w:rsidRPr="005003CF">
        <w:rPr>
          <w:rFonts w:ascii="Palatino Linotype" w:hAnsi="Palatino Linotype"/>
          <w:i/>
          <w:color w:val="000000" w:themeColor="text1"/>
          <w:sz w:val="22"/>
        </w:rPr>
        <w:t xml:space="preserve">. </w:t>
      </w:r>
      <w:proofErr w:type="gramStart"/>
      <w:r w:rsidRPr="005003CF">
        <w:rPr>
          <w:rFonts w:ascii="Palatino Linotype" w:hAnsi="Palatino Linotype"/>
          <w:i/>
          <w:color w:val="000000" w:themeColor="text1"/>
          <w:sz w:val="22"/>
        </w:rPr>
        <w:t>de</w:t>
      </w:r>
      <w:proofErr w:type="gramEnd"/>
      <w:r w:rsidRPr="005003CF">
        <w:rPr>
          <w:rFonts w:ascii="Palatino Linotype" w:hAnsi="Palatino Linotype"/>
          <w:i/>
          <w:color w:val="000000" w:themeColor="text1"/>
          <w:sz w:val="22"/>
        </w:rPr>
        <w:t xml:space="preserve"> su portal del SAT. Dando solo dos </w:t>
      </w:r>
      <w:proofErr w:type="spellStart"/>
      <w:r w:rsidRPr="005003CF">
        <w:rPr>
          <w:rFonts w:ascii="Palatino Linotype" w:hAnsi="Palatino Linotype"/>
          <w:i/>
          <w:color w:val="000000" w:themeColor="text1"/>
          <w:sz w:val="22"/>
        </w:rPr>
        <w:t>clicks</w:t>
      </w:r>
      <w:proofErr w:type="spellEnd"/>
      <w:r w:rsidRPr="005003CF">
        <w:rPr>
          <w:rFonts w:ascii="Palatino Linotype" w:hAnsi="Palatino Linotype"/>
          <w:i/>
          <w:color w:val="000000" w:themeColor="text1"/>
          <w:sz w:val="22"/>
        </w:rPr>
        <w:t xml:space="preserve"> y descargando los archivos (adjunto ejemplos). Ahora para enviar la información se puede enviar en carpetas comprimidas o por medio de un link de la nube drive es sencillo a mi correo electrónico </w:t>
      </w:r>
      <w:r w:rsidRPr="005003CF">
        <w:rPr>
          <w:rFonts w:ascii="Palatino Linotype" w:hAnsi="Palatino Linotype"/>
          <w:iCs/>
          <w:color w:val="000000" w:themeColor="text1"/>
          <w:sz w:val="22"/>
        </w:rPr>
        <w:t>(…)</w:t>
      </w:r>
      <w:r w:rsidRPr="005003CF">
        <w:rPr>
          <w:rFonts w:ascii="Palatino Linotype" w:hAnsi="Palatino Linotype"/>
          <w:i/>
          <w:color w:val="000000" w:themeColor="text1"/>
          <w:sz w:val="22"/>
        </w:rPr>
        <w:t xml:space="preserve"> de que se puede enviar se puede enviar. Como ya me han hecho favor de entregar otros entes públicos Obligados del Estado de México de las mismas características y sin ningún contratiempo para hacerlo. Respecto a los puntos solicitados II, III y IV si no se tienen convenios de </w:t>
      </w:r>
    </w:p>
    <w:p w14:paraId="2083BC56" w14:textId="77777777" w:rsidR="00A60516" w:rsidRPr="005003CF" w:rsidRDefault="00A60516" w:rsidP="00A6051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03CF">
        <w:rPr>
          <w:rFonts w:ascii="Palatino Linotype" w:hAnsi="Palatino Linotype"/>
          <w:i/>
          <w:color w:val="000000" w:themeColor="text1"/>
          <w:sz w:val="22"/>
        </w:rPr>
        <w:t xml:space="preserve">colaboración con esos entes fiscalizadores o con ninguna otra recaudadora estatal de impuestos está bien la respuesta que la exprese que no aplica si esto es así, y si </w:t>
      </w:r>
      <w:proofErr w:type="spellStart"/>
      <w:r w:rsidRPr="005003CF">
        <w:rPr>
          <w:rFonts w:ascii="Palatino Linotype" w:hAnsi="Palatino Linotype"/>
          <w:i/>
          <w:color w:val="000000" w:themeColor="text1"/>
          <w:sz w:val="22"/>
        </w:rPr>
        <w:t>si</w:t>
      </w:r>
      <w:proofErr w:type="spellEnd"/>
      <w:r w:rsidRPr="005003CF">
        <w:rPr>
          <w:rFonts w:ascii="Palatino Linotype" w:hAnsi="Palatino Linotype"/>
          <w:i/>
          <w:color w:val="000000" w:themeColor="text1"/>
          <w:sz w:val="22"/>
        </w:rPr>
        <w:t xml:space="preserve"> aplica es darme las constancias y opiniones de cumplimiento al día de esas Recaudadoras </w:t>
      </w:r>
      <w:r w:rsidRPr="005003CF">
        <w:rPr>
          <w:rFonts w:ascii="Palatino Linotype" w:hAnsi="Palatino Linotype"/>
          <w:i/>
          <w:color w:val="000000" w:themeColor="text1"/>
          <w:sz w:val="22"/>
        </w:rPr>
        <w:lastRenderedPageBreak/>
        <w:t xml:space="preserve">estatales a las que les paga impuestos y respecto al punto I espero ahora si lo haya entendido que es una herramienta de ayuda del SAT para ellos y son reportes ya entregados y si aun así no le queda claro para ayudarlo le adjunto ejemplos reales de otros entes públicos y sepa que es lo que le solicito y le falta por entregar. </w:t>
      </w:r>
    </w:p>
    <w:p w14:paraId="78DD0183" w14:textId="77777777" w:rsidR="00A60516" w:rsidRPr="005003CF" w:rsidRDefault="00A60516" w:rsidP="00A6051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03CF">
        <w:rPr>
          <w:rFonts w:ascii="Palatino Linotype" w:hAnsi="Palatino Linotype"/>
          <w:i/>
          <w:color w:val="000000" w:themeColor="text1"/>
          <w:sz w:val="22"/>
        </w:rPr>
        <w:t xml:space="preserve">Esperando por fin le haya quedado claro lo requerido al Ente Público Obligado, pido de favor se atienda lo solicitado a la brevedad y no mandarme evasivas sin sustentos. </w:t>
      </w:r>
    </w:p>
    <w:p w14:paraId="518FE95D" w14:textId="77777777" w:rsidR="00A60516" w:rsidRPr="005003CF" w:rsidRDefault="00A60516" w:rsidP="00A6051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03CF">
        <w:rPr>
          <w:rFonts w:ascii="Palatino Linotype" w:hAnsi="Palatino Linotype"/>
          <w:i/>
          <w:color w:val="000000" w:themeColor="text1"/>
          <w:sz w:val="22"/>
        </w:rPr>
        <w:t xml:space="preserve">Ocupo los visores de nómina en sus tres presentaciones; a) vista anual acumulada, detalle mensual y detalle diferencias sueldos y salarios por los años 2018, 2019, 2020 y 2021 .Además de los otros puntos II, III y IV si es que aplican. Y el V y VI es una sugerencia de Reporte ejemplo para </w:t>
      </w:r>
      <w:proofErr w:type="spellStart"/>
      <w:r w:rsidRPr="005003CF">
        <w:rPr>
          <w:rFonts w:ascii="Palatino Linotype" w:hAnsi="Palatino Linotype"/>
          <w:i/>
          <w:color w:val="000000" w:themeColor="text1"/>
          <w:sz w:val="22"/>
        </w:rPr>
        <w:t>eficientar</w:t>
      </w:r>
      <w:proofErr w:type="spellEnd"/>
      <w:r w:rsidRPr="005003CF">
        <w:rPr>
          <w:rFonts w:ascii="Palatino Linotype" w:hAnsi="Palatino Linotype"/>
          <w:i/>
          <w:color w:val="000000" w:themeColor="text1"/>
          <w:sz w:val="22"/>
        </w:rPr>
        <w:t xml:space="preserve"> y mejorar sus actividades y son Reportes simples reportes. </w:t>
      </w:r>
    </w:p>
    <w:p w14:paraId="18F8687C" w14:textId="77777777" w:rsidR="00A60516" w:rsidRPr="005003CF" w:rsidRDefault="00A60516" w:rsidP="00A6051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03CF">
        <w:rPr>
          <w:rFonts w:ascii="Palatino Linotype" w:hAnsi="Palatino Linotype"/>
          <w:i/>
          <w:color w:val="000000" w:themeColor="text1"/>
          <w:sz w:val="22"/>
        </w:rPr>
        <w:t xml:space="preserve">El acceso a la información y la transparencia no solo es un derecho humano, es democracia básica, no un privilegio. Que ya se entiendan de una vez esto. </w:t>
      </w:r>
    </w:p>
    <w:p w14:paraId="50CD0029" w14:textId="0CCD0C68" w:rsidR="00B26D36" w:rsidRPr="005003CF" w:rsidRDefault="00A60516" w:rsidP="00A60516">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5003CF">
        <w:rPr>
          <w:rFonts w:ascii="Palatino Linotype" w:hAnsi="Palatino Linotype"/>
          <w:i/>
          <w:color w:val="000000" w:themeColor="text1"/>
          <w:sz w:val="22"/>
        </w:rPr>
        <w:t>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w:t>
      </w:r>
      <w:r w:rsidR="007A3A6F" w:rsidRPr="005003CF">
        <w:rPr>
          <w:rFonts w:ascii="Palatino Linotype" w:hAnsi="Palatino Linotype"/>
          <w:i/>
          <w:color w:val="000000" w:themeColor="text1"/>
          <w:sz w:val="22"/>
        </w:rPr>
        <w:t>”</w:t>
      </w:r>
      <w:r w:rsidR="007A3A6F" w:rsidRPr="005003CF">
        <w:rPr>
          <w:rFonts w:ascii="Palatino Linotype" w:hAnsi="Palatino Linotype"/>
          <w:color w:val="000000" w:themeColor="text1"/>
          <w:sz w:val="22"/>
        </w:rPr>
        <w:t xml:space="preserve"> (Sic)</w:t>
      </w:r>
    </w:p>
    <w:p w14:paraId="638BFDE8" w14:textId="77777777" w:rsidR="00B26D36" w:rsidRPr="005003CF" w:rsidRDefault="00B26D36" w:rsidP="00B26D36">
      <w:pPr>
        <w:pStyle w:val="Prrafodelista"/>
        <w:tabs>
          <w:tab w:val="left" w:pos="426"/>
        </w:tabs>
        <w:spacing w:before="240" w:after="240" w:line="360" w:lineRule="auto"/>
        <w:ind w:left="0" w:right="51"/>
        <w:jc w:val="both"/>
        <w:rPr>
          <w:rFonts w:ascii="Palatino Linotype" w:hAnsi="Palatino Linotype"/>
          <w:color w:val="000000" w:themeColor="text1"/>
        </w:rPr>
      </w:pPr>
    </w:p>
    <w:p w14:paraId="75EAADE5" w14:textId="60AEFB72" w:rsidR="007A3A6F" w:rsidRPr="005003CF" w:rsidRDefault="00B26D36" w:rsidP="007A3A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A</w:t>
      </w:r>
      <w:r w:rsidR="007A3A6F" w:rsidRPr="005003CF">
        <w:rPr>
          <w:rFonts w:ascii="Palatino Linotype" w:hAnsi="Palatino Linotype"/>
          <w:color w:val="000000" w:themeColor="text1"/>
        </w:rPr>
        <w:t xml:space="preserve">djunto a su escrito con alegatos, el </w:t>
      </w:r>
      <w:r w:rsidR="007A3A6F" w:rsidRPr="005003CF">
        <w:rPr>
          <w:rFonts w:ascii="Palatino Linotype" w:hAnsi="Palatino Linotype"/>
          <w:b/>
          <w:color w:val="000000" w:themeColor="text1"/>
        </w:rPr>
        <w:t>RECURRENTE</w:t>
      </w:r>
      <w:r w:rsidR="007A3A6F" w:rsidRPr="005003CF">
        <w:rPr>
          <w:rFonts w:ascii="Palatino Linotype" w:hAnsi="Palatino Linotype"/>
          <w:color w:val="000000" w:themeColor="text1"/>
        </w:rPr>
        <w:t xml:space="preserve"> presentó </w:t>
      </w:r>
      <w:r w:rsidR="00A60516" w:rsidRPr="005003CF">
        <w:rPr>
          <w:rFonts w:ascii="Palatino Linotype" w:hAnsi="Palatino Linotype"/>
          <w:color w:val="000000" w:themeColor="text1"/>
        </w:rPr>
        <w:t>los</w:t>
      </w:r>
      <w:r w:rsidR="007A3A6F" w:rsidRPr="005003CF">
        <w:rPr>
          <w:rFonts w:ascii="Palatino Linotype" w:hAnsi="Palatino Linotype"/>
          <w:color w:val="000000" w:themeColor="text1"/>
        </w:rPr>
        <w:t xml:space="preserve"> archivo</w:t>
      </w:r>
      <w:r w:rsidR="00A60516" w:rsidRPr="005003CF">
        <w:rPr>
          <w:rFonts w:ascii="Palatino Linotype" w:hAnsi="Palatino Linotype"/>
          <w:color w:val="000000" w:themeColor="text1"/>
        </w:rPr>
        <w:t>s</w:t>
      </w:r>
      <w:r w:rsidR="007A3A6F" w:rsidRPr="005003CF">
        <w:rPr>
          <w:rFonts w:ascii="Palatino Linotype" w:hAnsi="Palatino Linotype"/>
          <w:color w:val="000000" w:themeColor="text1"/>
        </w:rPr>
        <w:t xml:space="preserve"> titulado</w:t>
      </w:r>
      <w:r w:rsidR="00A60516" w:rsidRPr="005003CF">
        <w:rPr>
          <w:rFonts w:ascii="Palatino Linotype" w:hAnsi="Palatino Linotype"/>
          <w:color w:val="000000" w:themeColor="text1"/>
        </w:rPr>
        <w:t>s</w:t>
      </w:r>
      <w:r w:rsidR="007A3A6F" w:rsidRPr="005003CF">
        <w:rPr>
          <w:rFonts w:ascii="Palatino Linotype" w:hAnsi="Palatino Linotype"/>
          <w:color w:val="000000" w:themeColor="text1"/>
        </w:rPr>
        <w:t xml:space="preserve"> </w:t>
      </w:r>
      <w:r w:rsidR="007A3A6F" w:rsidRPr="005003CF">
        <w:rPr>
          <w:rFonts w:ascii="Palatino Linotype" w:hAnsi="Palatino Linotype"/>
          <w:b/>
          <w:i/>
          <w:color w:val="000000" w:themeColor="text1"/>
        </w:rPr>
        <w:t>“</w:t>
      </w:r>
      <w:r w:rsidR="00A60516" w:rsidRPr="005003CF">
        <w:rPr>
          <w:rFonts w:ascii="Palatino Linotype" w:hAnsi="Palatino Linotype"/>
          <w:b/>
          <w:i/>
          <w:color w:val="000000" w:themeColor="text1"/>
        </w:rPr>
        <w:t>G-13-03-01-2019-01 ejemplo vista anual acumulado o global.pdf</w:t>
      </w:r>
      <w:r w:rsidR="007A3A6F" w:rsidRPr="005003CF">
        <w:rPr>
          <w:rFonts w:ascii="Palatino Linotype" w:hAnsi="Palatino Linotype"/>
          <w:b/>
          <w:i/>
          <w:color w:val="000000" w:themeColor="text1"/>
        </w:rPr>
        <w:t>”</w:t>
      </w:r>
      <w:r w:rsidR="00A60516" w:rsidRPr="005003CF">
        <w:rPr>
          <w:rFonts w:ascii="Palatino Linotype" w:hAnsi="Palatino Linotype"/>
          <w:color w:val="000000" w:themeColor="text1"/>
        </w:rPr>
        <w:t xml:space="preserve"> y </w:t>
      </w:r>
      <w:r w:rsidR="00A60516" w:rsidRPr="005003CF">
        <w:rPr>
          <w:rFonts w:ascii="Palatino Linotype" w:hAnsi="Palatino Linotype"/>
          <w:b/>
          <w:bCs/>
          <w:i/>
          <w:iCs/>
          <w:color w:val="000000" w:themeColor="text1"/>
        </w:rPr>
        <w:t>“G-35-03-03-2018-01 ejemplo presentación detalle mensual.pdf”</w:t>
      </w:r>
      <w:r w:rsidR="007A3A6F" w:rsidRPr="005003CF">
        <w:rPr>
          <w:rFonts w:ascii="Palatino Linotype" w:hAnsi="Palatino Linotype"/>
          <w:color w:val="000000" w:themeColor="text1"/>
        </w:rPr>
        <w:t xml:space="preserve"> consistente</w:t>
      </w:r>
      <w:r w:rsidR="00A60516" w:rsidRPr="005003CF">
        <w:rPr>
          <w:rFonts w:ascii="Palatino Linotype" w:hAnsi="Palatino Linotype"/>
          <w:color w:val="000000" w:themeColor="text1"/>
        </w:rPr>
        <w:t>s</w:t>
      </w:r>
      <w:r w:rsidR="007A3A6F" w:rsidRPr="005003CF">
        <w:rPr>
          <w:rFonts w:ascii="Palatino Linotype" w:hAnsi="Palatino Linotype"/>
          <w:color w:val="000000" w:themeColor="text1"/>
        </w:rPr>
        <w:t xml:space="preserve"> en </w:t>
      </w:r>
      <w:r w:rsidR="00A654A2" w:rsidRPr="005003CF">
        <w:rPr>
          <w:rFonts w:ascii="Palatino Linotype" w:hAnsi="Palatino Linotype"/>
          <w:color w:val="000000" w:themeColor="text1"/>
        </w:rPr>
        <w:t xml:space="preserve">los reportes </w:t>
      </w:r>
      <w:r w:rsidR="00A654A2" w:rsidRPr="005003CF">
        <w:rPr>
          <w:rFonts w:ascii="Palatino Linotype" w:hAnsi="Palatino Linotype"/>
          <w:bCs/>
          <w:color w:val="000000" w:themeColor="text1"/>
        </w:rPr>
        <w:t>‘Vista anual acumulada’ y “Detalle Mensual” de la información de pagos y retenciones por sueldos y salarios, capturado en el portal del Servicio de Administración Tributaria denominado “Visor de comprobantes de nómina para el patrón”, de dos Sistemas Municipales para el Desarrollo Integral de la Familia, ambos del Estado de Guanajuato. Se adjunta a continuación un fragmento de los reportes antes descritos como mera referencia:</w:t>
      </w:r>
    </w:p>
    <w:p w14:paraId="4EC1BB85" w14:textId="20B06D6E" w:rsidR="007A3A6F" w:rsidRPr="005003CF" w:rsidRDefault="00A654A2" w:rsidP="007A3A6F">
      <w:pPr>
        <w:pStyle w:val="Prrafodelista"/>
        <w:tabs>
          <w:tab w:val="left" w:pos="426"/>
        </w:tabs>
        <w:spacing w:before="240" w:after="240" w:line="360" w:lineRule="auto"/>
        <w:ind w:left="0" w:right="51"/>
        <w:jc w:val="center"/>
      </w:pPr>
      <w:r w:rsidRPr="005003CF">
        <w:object w:dxaOrig="12915" w:dyaOrig="4335" w14:anchorId="4898EA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9pt;height:125.75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13866047" r:id="rId9"/>
        </w:object>
      </w:r>
    </w:p>
    <w:p w14:paraId="2B62CE35" w14:textId="473568BC" w:rsidR="00A654A2" w:rsidRPr="005003CF" w:rsidRDefault="00A654A2" w:rsidP="007A3A6F">
      <w:pPr>
        <w:pStyle w:val="Prrafodelista"/>
        <w:tabs>
          <w:tab w:val="left" w:pos="426"/>
        </w:tabs>
        <w:spacing w:before="240" w:after="240" w:line="360" w:lineRule="auto"/>
        <w:ind w:left="0" w:right="51"/>
        <w:jc w:val="center"/>
      </w:pPr>
    </w:p>
    <w:p w14:paraId="78FA172D" w14:textId="0143CA31" w:rsidR="00A654A2" w:rsidRPr="005003CF" w:rsidRDefault="00A654A2" w:rsidP="007A3A6F">
      <w:pPr>
        <w:pStyle w:val="Prrafodelista"/>
        <w:tabs>
          <w:tab w:val="left" w:pos="426"/>
        </w:tabs>
        <w:spacing w:before="240" w:after="240" w:line="360" w:lineRule="auto"/>
        <w:ind w:left="0" w:right="51"/>
        <w:jc w:val="center"/>
        <w:rPr>
          <w:rFonts w:ascii="Palatino Linotype" w:hAnsi="Palatino Linotype"/>
          <w:color w:val="000000" w:themeColor="text1"/>
        </w:rPr>
      </w:pPr>
      <w:r w:rsidRPr="005003CF">
        <w:object w:dxaOrig="14115" w:dyaOrig="3555" w14:anchorId="70873153">
          <v:shape id="_x0000_i1026" type="#_x0000_t75" style="width:372.6pt;height:93.5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13866048" r:id="rId11"/>
        </w:object>
      </w:r>
    </w:p>
    <w:p w14:paraId="7943B368" w14:textId="77777777" w:rsidR="007A3A6F" w:rsidRPr="005003CF" w:rsidRDefault="007A3A6F" w:rsidP="007A3A6F">
      <w:pPr>
        <w:pStyle w:val="Prrafodelista"/>
        <w:tabs>
          <w:tab w:val="left" w:pos="426"/>
        </w:tabs>
        <w:spacing w:before="240" w:after="240" w:line="360" w:lineRule="auto"/>
        <w:ind w:left="0" w:right="51"/>
        <w:jc w:val="both"/>
        <w:rPr>
          <w:rFonts w:ascii="Palatino Linotype" w:hAnsi="Palatino Linotype"/>
          <w:color w:val="000000" w:themeColor="text1"/>
        </w:rPr>
      </w:pPr>
    </w:p>
    <w:p w14:paraId="14565557" w14:textId="29074CD3" w:rsidR="009D3804" w:rsidRPr="005003CF" w:rsidRDefault="007A3A6F" w:rsidP="009D380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Amén de lo anterior</w:t>
      </w:r>
      <w:r w:rsidR="009D3804" w:rsidRPr="005003CF">
        <w:rPr>
          <w:rFonts w:ascii="Palatino Linotype" w:hAnsi="Palatino Linotype"/>
          <w:color w:val="000000" w:themeColor="text1"/>
        </w:rPr>
        <w:t>, toda vez que la inconformidad</w:t>
      </w:r>
      <w:r w:rsidRPr="005003CF">
        <w:rPr>
          <w:rFonts w:ascii="Palatino Linotype" w:hAnsi="Palatino Linotype"/>
          <w:color w:val="000000" w:themeColor="text1"/>
        </w:rPr>
        <w:t xml:space="preserve"> principal</w:t>
      </w:r>
      <w:r w:rsidR="009D3804" w:rsidRPr="005003CF">
        <w:rPr>
          <w:rFonts w:ascii="Palatino Linotype" w:hAnsi="Palatino Linotype"/>
          <w:color w:val="000000" w:themeColor="text1"/>
        </w:rPr>
        <w:t xml:space="preserve"> del </w:t>
      </w:r>
      <w:r w:rsidR="009D3804" w:rsidRPr="005003CF">
        <w:rPr>
          <w:rFonts w:ascii="Palatino Linotype" w:hAnsi="Palatino Linotype"/>
          <w:b/>
          <w:bCs/>
          <w:color w:val="000000" w:themeColor="text1"/>
        </w:rPr>
        <w:t>RECURRENTE</w:t>
      </w:r>
      <w:r w:rsidR="009D3804" w:rsidRPr="005003CF">
        <w:rPr>
          <w:rFonts w:ascii="Palatino Linotype" w:hAnsi="Palatino Linotype"/>
          <w:color w:val="000000" w:themeColor="text1"/>
        </w:rPr>
        <w:t xml:space="preserve"> radica específicamente en que el </w:t>
      </w:r>
      <w:r w:rsidR="009D3804" w:rsidRPr="005003CF">
        <w:rPr>
          <w:rFonts w:ascii="Palatino Linotype" w:hAnsi="Palatino Linotype"/>
          <w:b/>
          <w:color w:val="000000" w:themeColor="text1"/>
        </w:rPr>
        <w:t>SUJETO OBLIGADO</w:t>
      </w:r>
      <w:r w:rsidR="009D3804" w:rsidRPr="005003CF">
        <w:rPr>
          <w:rFonts w:ascii="Palatino Linotype" w:hAnsi="Palatino Linotype"/>
          <w:color w:val="000000" w:themeColor="text1"/>
        </w:rPr>
        <w:t xml:space="preserve"> </w:t>
      </w:r>
      <w:r w:rsidRPr="005003CF">
        <w:rPr>
          <w:rFonts w:ascii="Palatino Linotype" w:hAnsi="Palatino Linotype"/>
          <w:color w:val="000000" w:themeColor="text1"/>
        </w:rPr>
        <w:t xml:space="preserve">no le entregó </w:t>
      </w:r>
      <w:r w:rsidR="00A654A2" w:rsidRPr="005003CF">
        <w:rPr>
          <w:rFonts w:ascii="Palatino Linotype" w:hAnsi="Palatino Linotype"/>
          <w:color w:val="000000" w:themeColor="text1"/>
        </w:rPr>
        <w:t xml:space="preserve">los reportes </w:t>
      </w:r>
      <w:r w:rsidR="00BE4E03" w:rsidRPr="005003CF">
        <w:rPr>
          <w:rFonts w:ascii="Palatino Linotype" w:hAnsi="Palatino Linotype"/>
          <w:color w:val="000000" w:themeColor="text1"/>
        </w:rPr>
        <w:t>del portal “Visor de nómina” del SAT, en sus presentaciones ‘Vista anual acumulada’, ‘Detalle mensual’ y ‘Detalle diferencias sueldos y salarios’</w:t>
      </w:r>
      <w:r w:rsidR="009D3804" w:rsidRPr="005003CF">
        <w:rPr>
          <w:rFonts w:ascii="Palatino Linotype" w:hAnsi="Palatino Linotype"/>
          <w:color w:val="000000" w:themeColor="text1"/>
        </w:rPr>
        <w:t xml:space="preserve">, y no así del resto de </w:t>
      </w:r>
      <w:r w:rsidR="00923E6F" w:rsidRPr="005003CF">
        <w:rPr>
          <w:rFonts w:ascii="Palatino Linotype" w:hAnsi="Palatino Linotype"/>
          <w:color w:val="000000" w:themeColor="text1"/>
        </w:rPr>
        <w:t>la información proporcionada en</w:t>
      </w:r>
      <w:r w:rsidR="009D3804" w:rsidRPr="005003CF">
        <w:rPr>
          <w:rFonts w:ascii="Palatino Linotype" w:hAnsi="Palatino Linotype"/>
          <w:color w:val="000000" w:themeColor="text1"/>
        </w:rPr>
        <w:t xml:space="preserve"> la respuesta a su solicitud, se debe entender que </w:t>
      </w:r>
      <w:r w:rsidRPr="005003CF">
        <w:rPr>
          <w:rFonts w:ascii="Palatino Linotype" w:hAnsi="Palatino Linotype"/>
          <w:color w:val="000000" w:themeColor="text1"/>
        </w:rPr>
        <w:t>el</w:t>
      </w:r>
      <w:r w:rsidR="009D3804" w:rsidRPr="005003CF">
        <w:rPr>
          <w:rFonts w:ascii="Palatino Linotype" w:hAnsi="Palatino Linotype"/>
          <w:color w:val="000000" w:themeColor="text1"/>
        </w:rPr>
        <w:t xml:space="preserve"> particular está parcialmente conforme con la respuesta </w:t>
      </w:r>
      <w:r w:rsidR="00923E6F" w:rsidRPr="005003CF">
        <w:rPr>
          <w:rFonts w:ascii="Palatino Linotype" w:hAnsi="Palatino Linotype"/>
          <w:color w:val="000000" w:themeColor="text1"/>
        </w:rPr>
        <w:t>proporcionada</w:t>
      </w:r>
      <w:r w:rsidR="009D3804" w:rsidRPr="005003CF">
        <w:rPr>
          <w:rFonts w:ascii="Palatino Linotype" w:hAnsi="Palatino Linotype"/>
          <w:color w:val="000000" w:themeColor="text1"/>
        </w:rPr>
        <w:t xml:space="preserve"> por el </w:t>
      </w:r>
      <w:r w:rsidR="00A66149" w:rsidRPr="005003CF">
        <w:rPr>
          <w:rFonts w:ascii="Palatino Linotype" w:hAnsi="Palatino Linotype"/>
          <w:color w:val="000000" w:themeColor="text1"/>
        </w:rPr>
        <w:t>Ayuntamiento de Aculco</w:t>
      </w:r>
      <w:r w:rsidR="009D3804" w:rsidRPr="005003CF">
        <w:rPr>
          <w:rFonts w:ascii="Palatino Linotype" w:hAnsi="Palatino Linotype"/>
          <w:color w:val="000000" w:themeColor="text1"/>
        </w:rPr>
        <w:t>.</w:t>
      </w:r>
    </w:p>
    <w:p w14:paraId="3AB4D65F" w14:textId="77777777" w:rsidR="009D3804" w:rsidRPr="005003CF"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FE9B169" w14:textId="08AE3E26" w:rsidR="009D3804" w:rsidRPr="005003CF"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En ese sentido, por cuando hace </w:t>
      </w:r>
      <w:r w:rsidR="00BE4E03" w:rsidRPr="005003CF">
        <w:rPr>
          <w:rFonts w:ascii="Palatino Linotype" w:hAnsi="Palatino Linotype"/>
          <w:color w:val="000000" w:themeColor="text1"/>
        </w:rPr>
        <w:t xml:space="preserve">al resto de la información requerida a través de la solicitud </w:t>
      </w:r>
      <w:r w:rsidR="00BE4E03" w:rsidRPr="005003CF">
        <w:rPr>
          <w:rFonts w:ascii="Palatino Linotype" w:hAnsi="Palatino Linotype"/>
          <w:b/>
          <w:bCs/>
          <w:color w:val="000000" w:themeColor="text1"/>
        </w:rPr>
        <w:t>00016/ACULCO/IP/2022</w:t>
      </w:r>
      <w:r w:rsidR="00BE4E03" w:rsidRPr="005003CF">
        <w:rPr>
          <w:rFonts w:ascii="Palatino Linotype" w:hAnsi="Palatino Linotype"/>
          <w:color w:val="000000" w:themeColor="text1"/>
        </w:rPr>
        <w:t xml:space="preserve"> como, de manera enunciativa </w:t>
      </w:r>
      <w:proofErr w:type="gramStart"/>
      <w:r w:rsidR="00BE4E03" w:rsidRPr="005003CF">
        <w:rPr>
          <w:rFonts w:ascii="Palatino Linotype" w:hAnsi="Palatino Linotype"/>
          <w:color w:val="000000" w:themeColor="text1"/>
        </w:rPr>
        <w:t>mas</w:t>
      </w:r>
      <w:proofErr w:type="gramEnd"/>
      <w:r w:rsidR="00BE4E03" w:rsidRPr="005003CF">
        <w:rPr>
          <w:rFonts w:ascii="Palatino Linotype" w:hAnsi="Palatino Linotype"/>
          <w:color w:val="000000" w:themeColor="text1"/>
        </w:rPr>
        <w:t xml:space="preserve"> no limitativa, la no generación de</w:t>
      </w:r>
      <w:r w:rsidR="007A3A6F" w:rsidRPr="005003CF">
        <w:rPr>
          <w:rFonts w:ascii="Palatino Linotype" w:hAnsi="Palatino Linotype"/>
          <w:color w:val="000000" w:themeColor="text1"/>
        </w:rPr>
        <w:t xml:space="preserve"> pago de impuestos al IMSS, INFONAVIT y SATEM, </w:t>
      </w:r>
      <w:r w:rsidRPr="005003CF">
        <w:rPr>
          <w:rFonts w:ascii="Palatino Linotype" w:hAnsi="Palatino Linotype"/>
          <w:color w:val="000000" w:themeColor="text1"/>
        </w:rPr>
        <w:t xml:space="preserve">debe entenderse como consentida por </w:t>
      </w:r>
      <w:r w:rsidR="007A3A6F" w:rsidRPr="005003CF">
        <w:rPr>
          <w:rFonts w:ascii="Palatino Linotype" w:hAnsi="Palatino Linotype"/>
          <w:color w:val="000000" w:themeColor="text1"/>
        </w:rPr>
        <w:t>el</w:t>
      </w:r>
      <w:r w:rsidRPr="005003CF">
        <w:rPr>
          <w:rFonts w:ascii="Palatino Linotype" w:hAnsi="Palatino Linotype"/>
          <w:color w:val="000000" w:themeColor="text1"/>
        </w:rPr>
        <w:t xml:space="preserve"> </w:t>
      </w:r>
      <w:r w:rsidRPr="005003CF">
        <w:rPr>
          <w:rFonts w:ascii="Palatino Linotype" w:hAnsi="Palatino Linotype"/>
          <w:b/>
          <w:bCs/>
          <w:color w:val="000000" w:themeColor="text1"/>
        </w:rPr>
        <w:t>RECURRENTE</w:t>
      </w:r>
      <w:r w:rsidRPr="005003CF">
        <w:rPr>
          <w:rFonts w:ascii="Palatino Linotype" w:hAnsi="Palatino Linotype"/>
          <w:color w:val="000000" w:themeColor="text1"/>
        </w:rPr>
        <w:t xml:space="preserve">. Ello es así, debido a que cuando los </w:t>
      </w:r>
      <w:r w:rsidR="00923E6F" w:rsidRPr="005003CF">
        <w:rPr>
          <w:rFonts w:ascii="Palatino Linotype" w:hAnsi="Palatino Linotype"/>
          <w:color w:val="000000" w:themeColor="text1"/>
        </w:rPr>
        <w:t xml:space="preserve">solicitantes </w:t>
      </w:r>
      <w:r w:rsidRPr="005003CF">
        <w:rPr>
          <w:rFonts w:ascii="Palatino Linotype" w:hAnsi="Palatino Linotype"/>
          <w:color w:val="000000" w:themeColor="text1"/>
        </w:rPr>
        <w:t xml:space="preserve">no expresan razón o motivo de inconformidad en contra de </w:t>
      </w:r>
      <w:r w:rsidRPr="005003CF">
        <w:rPr>
          <w:rFonts w:ascii="Palatino Linotype" w:hAnsi="Palatino Linotype"/>
          <w:color w:val="000000" w:themeColor="text1"/>
        </w:rPr>
        <w:lastRenderedPageBreak/>
        <w:t xml:space="preserve">los rubros de las respuestas que pudieran ser un agravio a su derecho, </w:t>
      </w:r>
      <w:r w:rsidRPr="005003CF">
        <w:rPr>
          <w:rFonts w:ascii="Palatino Linotype" w:hAnsi="Palatino Linotype"/>
          <w:b/>
          <w:color w:val="000000" w:themeColor="text1"/>
        </w:rPr>
        <w:t>los mismos deben estimarse atendidos</w:t>
      </w:r>
      <w:r w:rsidRPr="005003CF">
        <w:rPr>
          <w:rFonts w:ascii="Palatino Linotype" w:hAnsi="Palatino Linotype"/>
          <w:color w:val="000000" w:themeColor="text1"/>
        </w:rPr>
        <w:t>.</w:t>
      </w:r>
    </w:p>
    <w:p w14:paraId="201E6850" w14:textId="77777777" w:rsidR="009D3804" w:rsidRPr="005003CF"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59116D5" w14:textId="73A6A086" w:rsidR="009D3804" w:rsidRPr="005003CF"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Sirve de apoyo a lo anterior, por analogía, la Tesis Jurisprudencial Número 3ª./J.7/91, publicada en el Semanario Judicial de la Federación y su Gaceta bajo el número de registro 174,177, que establece lo siguiente:</w:t>
      </w:r>
    </w:p>
    <w:p w14:paraId="604B7305" w14:textId="7E68DA21" w:rsidR="009D3804" w:rsidRPr="005003CF" w:rsidRDefault="009D3804" w:rsidP="009D3804">
      <w:pPr>
        <w:pStyle w:val="Prrafodelista"/>
        <w:tabs>
          <w:tab w:val="left" w:pos="426"/>
        </w:tabs>
        <w:spacing w:before="240" w:line="360" w:lineRule="auto"/>
        <w:ind w:left="0" w:right="51"/>
        <w:jc w:val="both"/>
        <w:rPr>
          <w:rFonts w:ascii="Palatino Linotype" w:hAnsi="Palatino Linotype"/>
          <w:color w:val="000000" w:themeColor="text1"/>
        </w:rPr>
      </w:pPr>
    </w:p>
    <w:p w14:paraId="6278D066" w14:textId="77777777" w:rsidR="009D3804" w:rsidRPr="005003CF" w:rsidRDefault="009D3804" w:rsidP="009D3804">
      <w:pPr>
        <w:spacing w:line="276" w:lineRule="auto"/>
        <w:ind w:left="567" w:right="567"/>
        <w:jc w:val="both"/>
        <w:rPr>
          <w:rFonts w:ascii="Palatino Linotype" w:hAnsi="Palatino Linotype" w:cs="Arial"/>
          <w:i/>
          <w:sz w:val="22"/>
          <w:szCs w:val="22"/>
          <w:lang w:eastAsia="es-MX"/>
        </w:rPr>
      </w:pPr>
      <w:r w:rsidRPr="005003CF">
        <w:rPr>
          <w:rFonts w:ascii="Palatino Linotype" w:hAnsi="Palatino Linotype" w:cs="Arial"/>
          <w:b/>
          <w:i/>
          <w:sz w:val="22"/>
          <w:szCs w:val="22"/>
          <w:lang w:eastAsia="es-MX"/>
        </w:rPr>
        <w:t>REVISIÓN EN AMPARO. LOS RESOLUTIVOS NO COMBATIDOS DEBEN DECLARARSE FIRMES</w:t>
      </w:r>
      <w:r w:rsidRPr="005003CF">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297A4DD" w14:textId="77777777" w:rsidR="009D3804" w:rsidRPr="005003CF"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0C4DE14C" w14:textId="140D9923" w:rsidR="009D3804" w:rsidRPr="005003CF"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Luego entonces, </w:t>
      </w:r>
      <w:r w:rsidRPr="005003CF">
        <w:rPr>
          <w:rFonts w:ascii="Palatino Linotype" w:eastAsia="Times New Roman" w:hAnsi="Palatino Linotype" w:cs="Arial"/>
        </w:rPr>
        <w:t xml:space="preserve">la parte de la solicitud sobre la que no se expresó inconformidad, debe declararse consentida por </w:t>
      </w:r>
      <w:r w:rsidR="00BE4E03" w:rsidRPr="005003CF">
        <w:rPr>
          <w:rFonts w:ascii="Palatino Linotype" w:eastAsia="Times New Roman" w:hAnsi="Palatino Linotype" w:cs="Arial"/>
        </w:rPr>
        <w:t>el</w:t>
      </w:r>
      <w:r w:rsidRPr="005003CF">
        <w:rPr>
          <w:rFonts w:ascii="Palatino Linotype" w:eastAsia="Times New Roman" w:hAnsi="Palatino Linotype" w:cs="Arial"/>
        </w:rPr>
        <w:t xml:space="preserve"> hoy </w:t>
      </w:r>
      <w:r w:rsidRPr="005003CF">
        <w:rPr>
          <w:rFonts w:ascii="Palatino Linotype" w:eastAsia="Times New Roman" w:hAnsi="Palatino Linotype" w:cs="Arial"/>
          <w:b/>
        </w:rPr>
        <w:t>RECURRENTE</w:t>
      </w:r>
      <w:r w:rsidRPr="005003CF">
        <w:rPr>
          <w:rFonts w:ascii="Palatino Linotype" w:eastAsia="Times New Roman" w:hAnsi="Palatino Linotype" w:cs="Arial"/>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1004FDCD" w14:textId="31BC85DB" w:rsidR="009D3804" w:rsidRPr="005003CF" w:rsidRDefault="009D3804" w:rsidP="009D3804">
      <w:pPr>
        <w:pStyle w:val="Prrafodelista"/>
        <w:tabs>
          <w:tab w:val="left" w:pos="426"/>
        </w:tabs>
        <w:spacing w:before="240" w:line="360" w:lineRule="auto"/>
        <w:ind w:left="0" w:right="51"/>
        <w:jc w:val="both"/>
        <w:rPr>
          <w:rFonts w:ascii="Palatino Linotype" w:hAnsi="Palatino Linotype"/>
          <w:color w:val="000000" w:themeColor="text1"/>
        </w:rPr>
      </w:pPr>
    </w:p>
    <w:p w14:paraId="48EAD112" w14:textId="77777777" w:rsidR="009D3804" w:rsidRPr="005003CF" w:rsidRDefault="009D3804" w:rsidP="009D3804">
      <w:pPr>
        <w:spacing w:line="276" w:lineRule="auto"/>
        <w:ind w:left="567" w:right="567"/>
        <w:jc w:val="both"/>
        <w:rPr>
          <w:rFonts w:ascii="Palatino Linotype" w:hAnsi="Palatino Linotype" w:cs="Arial"/>
          <w:i/>
          <w:sz w:val="22"/>
          <w:szCs w:val="22"/>
          <w:lang w:eastAsia="es-MX"/>
        </w:rPr>
      </w:pPr>
      <w:r w:rsidRPr="005003CF">
        <w:rPr>
          <w:rFonts w:ascii="Palatino Linotype" w:hAnsi="Palatino Linotype" w:cs="Arial"/>
          <w:b/>
          <w:i/>
          <w:sz w:val="22"/>
          <w:szCs w:val="22"/>
          <w:lang w:eastAsia="es-MX"/>
        </w:rPr>
        <w:t>ACTOS CONSENTIDOS. SON LOS QUE NO SE IMPUGNAN MEDIANTE EL RECURSO IDÓNEO</w:t>
      </w:r>
      <w:r w:rsidRPr="005003CF">
        <w:rPr>
          <w:rFonts w:ascii="Palatino Linotype" w:hAnsi="Palatino Linotype" w:cs="Arial"/>
          <w:i/>
          <w:sz w:val="22"/>
          <w:szCs w:val="22"/>
          <w:lang w:eastAsia="es-MX"/>
        </w:rPr>
        <w:t xml:space="preserve">. “Debe reputarse como consentido el acto que no se impugnó por el medio establecido por la ley, ya que si se hizo uso de otro no previsto por ella o si se </w:t>
      </w:r>
      <w:r w:rsidRPr="005003CF">
        <w:rPr>
          <w:rFonts w:ascii="Palatino Linotype" w:hAnsi="Palatino Linotype" w:cs="Arial"/>
          <w:i/>
          <w:sz w:val="22"/>
          <w:szCs w:val="22"/>
          <w:lang w:eastAsia="es-MX"/>
        </w:rPr>
        <w:lastRenderedPageBreak/>
        <w:t>hace una simple manifestación de inconformidad, tales actuaciones no producen efectos jurídicos tendientes a revocar, confirmar o modificar el acto reclamado en amparo, lo que significa consentimiento del mismo por falta de impugnación eficaz.”</w:t>
      </w:r>
    </w:p>
    <w:p w14:paraId="07738B36" w14:textId="77777777" w:rsidR="009D3804" w:rsidRPr="005003CF"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F3F4AA5" w14:textId="10E96C39" w:rsidR="009D3804" w:rsidRPr="005003CF" w:rsidRDefault="003F2959"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En razón de lo anterior, y en estricta atención a los agravios vertidos por el </w:t>
      </w:r>
      <w:r w:rsidRPr="005003CF">
        <w:rPr>
          <w:rFonts w:ascii="Palatino Linotype" w:hAnsi="Palatino Linotype"/>
          <w:b/>
          <w:bCs/>
          <w:color w:val="000000" w:themeColor="text1"/>
        </w:rPr>
        <w:t>RECURRENTE</w:t>
      </w:r>
      <w:r w:rsidRPr="005003CF">
        <w:rPr>
          <w:rFonts w:ascii="Palatino Linotype" w:hAnsi="Palatino Linotype"/>
          <w:color w:val="000000" w:themeColor="text1"/>
        </w:rPr>
        <w:t xml:space="preserve"> a través del recurso de revisión </w:t>
      </w:r>
      <w:r w:rsidRPr="005003CF">
        <w:rPr>
          <w:rFonts w:ascii="Palatino Linotype" w:hAnsi="Palatino Linotype"/>
          <w:b/>
          <w:bCs/>
          <w:color w:val="000000" w:themeColor="text1"/>
        </w:rPr>
        <w:t>00518/INFOEM/IP/RR/2022</w:t>
      </w:r>
      <w:r w:rsidRPr="005003CF">
        <w:rPr>
          <w:rFonts w:ascii="Palatino Linotype" w:hAnsi="Palatino Linotype"/>
          <w:color w:val="000000" w:themeColor="text1"/>
        </w:rPr>
        <w:t xml:space="preserve">, se procede a analizar el marco legal y de competencia del </w:t>
      </w:r>
      <w:r w:rsidRPr="005003CF">
        <w:rPr>
          <w:rFonts w:ascii="Palatino Linotype" w:hAnsi="Palatino Linotype"/>
          <w:b/>
          <w:bCs/>
          <w:color w:val="000000" w:themeColor="text1"/>
        </w:rPr>
        <w:t>SUJETO OBLIGADO</w:t>
      </w:r>
      <w:r w:rsidRPr="005003CF">
        <w:rPr>
          <w:rFonts w:ascii="Palatino Linotype" w:hAnsi="Palatino Linotype"/>
          <w:color w:val="000000" w:themeColor="text1"/>
        </w:rPr>
        <w:t xml:space="preserve"> para poseer, generar y/o administrar la información relacionada con el portal del Servicio de Administración Tributaria denominado “Visor de nómina”</w:t>
      </w:r>
    </w:p>
    <w:p w14:paraId="15CDC707" w14:textId="12590913" w:rsidR="00294CC2" w:rsidRPr="005003CF" w:rsidRDefault="00294CC2" w:rsidP="00294CC2">
      <w:pPr>
        <w:pStyle w:val="Prrafodelista"/>
        <w:tabs>
          <w:tab w:val="left" w:pos="426"/>
        </w:tabs>
        <w:spacing w:before="240" w:after="240" w:line="360" w:lineRule="auto"/>
        <w:ind w:left="0" w:right="51"/>
        <w:jc w:val="both"/>
        <w:rPr>
          <w:rFonts w:ascii="Palatino Linotype" w:hAnsi="Palatino Linotype"/>
          <w:color w:val="000000" w:themeColor="text1"/>
        </w:rPr>
      </w:pPr>
    </w:p>
    <w:p w14:paraId="4B3DEC36" w14:textId="7CD07CCD" w:rsidR="00B13760" w:rsidRPr="005003CF" w:rsidRDefault="003F2959" w:rsidP="00880F3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6" w:name="_Toc96002407"/>
      <w:r w:rsidRPr="005003CF">
        <w:rPr>
          <w:rFonts w:ascii="Palatino Linotype" w:hAnsi="Palatino Linotype"/>
          <w:b/>
          <w:bCs/>
          <w:color w:val="000000" w:themeColor="text1"/>
        </w:rPr>
        <w:t>III</w:t>
      </w:r>
      <w:r w:rsidR="00B13760" w:rsidRPr="005003CF">
        <w:rPr>
          <w:rFonts w:ascii="Palatino Linotype" w:hAnsi="Palatino Linotype"/>
          <w:b/>
          <w:bCs/>
          <w:color w:val="000000" w:themeColor="text1"/>
        </w:rPr>
        <w:t xml:space="preserve">. </w:t>
      </w:r>
      <w:r w:rsidR="00923E6F" w:rsidRPr="005003CF">
        <w:rPr>
          <w:rFonts w:ascii="Palatino Linotype" w:hAnsi="Palatino Linotype"/>
          <w:b/>
          <w:bCs/>
          <w:color w:val="000000" w:themeColor="text1"/>
        </w:rPr>
        <w:t>De</w:t>
      </w:r>
      <w:r w:rsidR="005930F8" w:rsidRPr="005003CF">
        <w:rPr>
          <w:rFonts w:ascii="Palatino Linotype" w:hAnsi="Palatino Linotype"/>
          <w:b/>
          <w:bCs/>
          <w:color w:val="000000" w:themeColor="text1"/>
        </w:rPr>
        <w:t xml:space="preserve">l </w:t>
      </w:r>
      <w:r w:rsidR="00A66149" w:rsidRPr="005003CF">
        <w:rPr>
          <w:rFonts w:ascii="Palatino Linotype" w:hAnsi="Palatino Linotype"/>
          <w:b/>
          <w:bCs/>
          <w:color w:val="000000" w:themeColor="text1"/>
        </w:rPr>
        <w:t>Ayuntamiento de Aculco</w:t>
      </w:r>
      <w:r w:rsidR="00B13760" w:rsidRPr="005003CF">
        <w:rPr>
          <w:rFonts w:ascii="Palatino Linotype" w:hAnsi="Palatino Linotype"/>
          <w:b/>
          <w:bCs/>
          <w:color w:val="000000" w:themeColor="text1"/>
        </w:rPr>
        <w:t>.</w:t>
      </w:r>
      <w:bookmarkEnd w:id="26"/>
    </w:p>
    <w:p w14:paraId="6B491F76" w14:textId="77777777" w:rsidR="00B13760" w:rsidRPr="005003CF"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7219D460" w14:textId="77777777" w:rsidR="008764FB" w:rsidRPr="005003CF"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63F5541E" w14:textId="77777777" w:rsidR="008764FB" w:rsidRPr="005003CF"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55A8FCCE" w14:textId="77777777" w:rsidR="008764FB" w:rsidRPr="005003CF"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Para atender las solicitudes de información, los Sujetos Obligados contarán con un área denominada </w:t>
      </w:r>
      <w:r w:rsidRPr="005003CF">
        <w:rPr>
          <w:rFonts w:ascii="Palatino Linotype" w:hAnsi="Palatino Linotype"/>
          <w:b/>
          <w:bCs/>
          <w:color w:val="000000" w:themeColor="text1"/>
        </w:rPr>
        <w:t>Unidad de Transparencia</w:t>
      </w:r>
      <w:r w:rsidRPr="005003CF">
        <w:rPr>
          <w:rFonts w:ascii="Palatino Linotype" w:hAnsi="Palatino Linotype"/>
          <w:color w:val="000000" w:themeColor="text1"/>
          <w:vertAlign w:val="superscript"/>
        </w:rPr>
        <w:footnoteReference w:id="6"/>
      </w:r>
      <w:r w:rsidRPr="005003CF">
        <w:rPr>
          <w:rFonts w:ascii="Palatino Linotype" w:hAnsi="Palatino Linotype"/>
          <w:color w:val="000000" w:themeColor="text1"/>
        </w:rPr>
        <w:t xml:space="preserve">, la cual será presidida por un Titular, quien fungirá como enlace entre éstos y los solicitantes. Dicha Unidad </w:t>
      </w:r>
      <w:r w:rsidRPr="005003CF">
        <w:rPr>
          <w:rFonts w:ascii="Palatino Linotype" w:hAnsi="Palatino Linotype"/>
          <w:b/>
          <w:bCs/>
          <w:color w:val="000000" w:themeColor="text1"/>
        </w:rPr>
        <w:t>será la encargada de tramitar internamente la solicitud de información</w:t>
      </w:r>
      <w:r w:rsidRPr="005003CF">
        <w:rPr>
          <w:rFonts w:ascii="Palatino Linotype" w:hAnsi="Palatino Linotype"/>
          <w:color w:val="000000" w:themeColor="text1"/>
        </w:rPr>
        <w:t xml:space="preserve"> y tendrá la </w:t>
      </w:r>
      <w:r w:rsidRPr="005003CF">
        <w:rPr>
          <w:rFonts w:ascii="Palatino Linotype" w:hAnsi="Palatino Linotype"/>
          <w:color w:val="000000" w:themeColor="text1"/>
        </w:rPr>
        <w:lastRenderedPageBreak/>
        <w:t xml:space="preserve">responsabilidad de verificar en cada caso que la misma no sea confidencial o reservada. Asimismo, contará con las facultades internas necesarias para </w:t>
      </w:r>
      <w:r w:rsidRPr="005003CF">
        <w:rPr>
          <w:rFonts w:ascii="Palatino Linotype" w:hAnsi="Palatino Linotype"/>
          <w:b/>
          <w:bCs/>
          <w:color w:val="000000" w:themeColor="text1"/>
        </w:rPr>
        <w:t xml:space="preserve">gestionar la atención a las solicitudes de información </w:t>
      </w:r>
      <w:r w:rsidRPr="005003CF">
        <w:rPr>
          <w:rFonts w:ascii="Palatino Linotype" w:hAnsi="Palatino Linotype"/>
          <w:color w:val="000000" w:themeColor="text1"/>
        </w:rPr>
        <w:t>en los términos de la Ley General y la Ley de Transparencia y Acceso a la Información Pública del Estado de México y Municipios</w:t>
      </w:r>
      <w:r w:rsidRPr="005003CF">
        <w:rPr>
          <w:rFonts w:ascii="Palatino Linotype" w:hAnsi="Palatino Linotype"/>
          <w:color w:val="000000" w:themeColor="text1"/>
          <w:vertAlign w:val="superscript"/>
        </w:rPr>
        <w:footnoteReference w:id="7"/>
      </w:r>
      <w:r w:rsidRPr="005003CF">
        <w:rPr>
          <w:rFonts w:ascii="Palatino Linotype" w:hAnsi="Palatino Linotype"/>
          <w:color w:val="000000" w:themeColor="text1"/>
        </w:rPr>
        <w:t>.</w:t>
      </w:r>
    </w:p>
    <w:p w14:paraId="4EF758FB" w14:textId="77777777" w:rsidR="008764FB" w:rsidRPr="005003CF"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021D6F7A" w14:textId="77777777" w:rsidR="008764FB" w:rsidRPr="005003CF"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De </w:t>
      </w:r>
      <w:r w:rsidRPr="005003CF">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3E4A4A13" w14:textId="77777777" w:rsidR="008764FB" w:rsidRPr="005003CF" w:rsidRDefault="008764FB" w:rsidP="008764FB">
      <w:pPr>
        <w:pStyle w:val="Prrafodelista"/>
        <w:numPr>
          <w:ilvl w:val="1"/>
          <w:numId w:val="13"/>
        </w:numPr>
        <w:tabs>
          <w:tab w:val="left" w:pos="426"/>
        </w:tabs>
        <w:spacing w:before="240" w:after="240" w:line="360" w:lineRule="auto"/>
        <w:ind w:left="1134" w:right="51"/>
        <w:jc w:val="both"/>
        <w:rPr>
          <w:rFonts w:ascii="Palatino Linotype" w:hAnsi="Palatino Linotype" w:cs="Arial"/>
          <w:color w:val="000000" w:themeColor="text1"/>
        </w:rPr>
      </w:pPr>
      <w:r w:rsidRPr="005003CF">
        <w:rPr>
          <w:rFonts w:ascii="Palatino Linotype" w:hAnsi="Palatino Linotype" w:cs="Arial"/>
          <w:color w:val="000000" w:themeColor="text1"/>
        </w:rPr>
        <w:t>Recibir, tramitar y dar respuesta a las solicitudes de acceso a la información;</w:t>
      </w:r>
    </w:p>
    <w:p w14:paraId="4308A1EE" w14:textId="77777777" w:rsidR="008764FB" w:rsidRPr="005003CF" w:rsidRDefault="008764FB" w:rsidP="008764FB">
      <w:pPr>
        <w:pStyle w:val="Prrafodelista"/>
        <w:numPr>
          <w:ilvl w:val="1"/>
          <w:numId w:val="13"/>
        </w:numPr>
        <w:tabs>
          <w:tab w:val="left" w:pos="426"/>
        </w:tabs>
        <w:spacing w:before="240" w:after="240" w:line="360" w:lineRule="auto"/>
        <w:ind w:left="1134" w:right="51"/>
        <w:jc w:val="both"/>
        <w:rPr>
          <w:rFonts w:ascii="Palatino Linotype" w:hAnsi="Palatino Linotype" w:cs="Arial"/>
          <w:color w:val="000000" w:themeColor="text1"/>
        </w:rPr>
      </w:pPr>
      <w:r w:rsidRPr="005003CF">
        <w:rPr>
          <w:rFonts w:ascii="Palatino Linotype" w:hAnsi="Palatino Linotype" w:cs="Arial"/>
          <w:b/>
          <w:bCs/>
          <w:color w:val="000000" w:themeColor="text1"/>
        </w:rPr>
        <w:t>Realizar, con efectividad, los trámites internos necesarios para la atención de las solicitudes de acceso a la información</w:t>
      </w:r>
      <w:r w:rsidRPr="005003CF">
        <w:rPr>
          <w:rFonts w:ascii="Palatino Linotype" w:hAnsi="Palatino Linotype" w:cs="Arial"/>
          <w:color w:val="000000" w:themeColor="text1"/>
        </w:rPr>
        <w:t xml:space="preserve">; </w:t>
      </w:r>
    </w:p>
    <w:p w14:paraId="3D390EF0" w14:textId="77777777" w:rsidR="008764FB" w:rsidRPr="005003CF" w:rsidRDefault="008764FB" w:rsidP="008764FB">
      <w:pPr>
        <w:pStyle w:val="Prrafodelista"/>
        <w:numPr>
          <w:ilvl w:val="1"/>
          <w:numId w:val="13"/>
        </w:numPr>
        <w:tabs>
          <w:tab w:val="left" w:pos="426"/>
        </w:tabs>
        <w:spacing w:before="240" w:after="240" w:line="360" w:lineRule="auto"/>
        <w:ind w:left="1134" w:right="51"/>
        <w:jc w:val="both"/>
        <w:rPr>
          <w:rFonts w:ascii="Palatino Linotype" w:hAnsi="Palatino Linotype" w:cs="Arial"/>
          <w:color w:val="000000" w:themeColor="text1"/>
        </w:rPr>
      </w:pPr>
      <w:r w:rsidRPr="005003CF">
        <w:rPr>
          <w:rFonts w:ascii="Palatino Linotype" w:hAnsi="Palatino Linotype" w:cs="Arial"/>
          <w:color w:val="000000" w:themeColor="text1"/>
        </w:rPr>
        <w:t xml:space="preserve">Entregar, en su caso, a los particulares la información solicitada; y </w:t>
      </w:r>
    </w:p>
    <w:p w14:paraId="50FEE11B" w14:textId="77777777" w:rsidR="008764FB" w:rsidRPr="005003CF" w:rsidRDefault="008764FB" w:rsidP="008764FB">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cs="Arial"/>
          <w:color w:val="000000" w:themeColor="text1"/>
        </w:rPr>
        <w:t>Hacer del conocimiento de la instancia competente la probable responsabilidad por el incumplimiento de las obligaciones previstas en la Ley de la materia.</w:t>
      </w:r>
    </w:p>
    <w:p w14:paraId="5D0EB36E" w14:textId="77777777" w:rsidR="008764FB" w:rsidRPr="005003CF"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18066F03" w14:textId="77777777" w:rsidR="008764FB" w:rsidRPr="005003CF"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Otros </w:t>
      </w:r>
      <w:r w:rsidRPr="005003CF">
        <w:rPr>
          <w:rFonts w:ascii="Palatino Linotype" w:hAnsi="Palatino Linotype" w:cs="Arial"/>
          <w:color w:val="000000" w:themeColor="text1"/>
        </w:rPr>
        <w:t>sujetos del proceso de atención a las solicitudes de información son los servidores públicos habilitados, quienes serán designados por el titular del Sujeto Obligado a propuesta del responsable de la Unidad de Transparencia</w:t>
      </w:r>
      <w:r w:rsidRPr="005003CF">
        <w:rPr>
          <w:rStyle w:val="Refdenotaalpie"/>
          <w:rFonts w:ascii="Palatino Linotype" w:hAnsi="Palatino Linotype" w:cs="Arial"/>
          <w:color w:val="000000" w:themeColor="text1"/>
        </w:rPr>
        <w:footnoteReference w:id="8"/>
      </w:r>
      <w:r w:rsidRPr="005003CF">
        <w:rPr>
          <w:rFonts w:ascii="Palatino Linotype" w:hAnsi="Palatino Linotype" w:cs="Arial"/>
          <w:color w:val="000000" w:themeColor="text1"/>
        </w:rPr>
        <w:t xml:space="preserve"> y tendrán, entre sus atribuciones, las siguientes</w:t>
      </w:r>
      <w:r w:rsidRPr="005003CF">
        <w:rPr>
          <w:rStyle w:val="Refdenotaalpie"/>
          <w:rFonts w:ascii="Palatino Linotype" w:hAnsi="Palatino Linotype" w:cs="Arial"/>
          <w:color w:val="000000" w:themeColor="text1"/>
        </w:rPr>
        <w:footnoteReference w:id="9"/>
      </w:r>
      <w:r w:rsidRPr="005003CF">
        <w:rPr>
          <w:rFonts w:ascii="Palatino Linotype" w:hAnsi="Palatino Linotype" w:cs="Arial"/>
          <w:color w:val="000000" w:themeColor="text1"/>
        </w:rPr>
        <w:t>:</w:t>
      </w:r>
    </w:p>
    <w:p w14:paraId="49DD76B8" w14:textId="77777777" w:rsidR="008764FB" w:rsidRPr="005003CF" w:rsidRDefault="008764FB" w:rsidP="008764FB">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cs="Arial"/>
          <w:color w:val="000000" w:themeColor="text1"/>
        </w:rPr>
        <w:lastRenderedPageBreak/>
        <w:t>Localizar la información que le solicite la Unidad de Transparencia; y</w:t>
      </w:r>
    </w:p>
    <w:p w14:paraId="50204643" w14:textId="77777777" w:rsidR="008764FB" w:rsidRPr="005003CF" w:rsidRDefault="008764FB" w:rsidP="008764FB">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cs="Arial"/>
          <w:color w:val="000000" w:themeColor="text1"/>
        </w:rPr>
        <w:t>Proporcionar la información que obre en sus archivos y que le sea solicitada por la Unidad de Transparencia.</w:t>
      </w:r>
    </w:p>
    <w:p w14:paraId="013454E1" w14:textId="77777777" w:rsidR="008764FB" w:rsidRPr="005003CF"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5D0DA74E" w14:textId="62F754B1" w:rsidR="008764FB" w:rsidRPr="005003CF"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De </w:t>
      </w:r>
      <w:r w:rsidRPr="005003CF">
        <w:rPr>
          <w:rFonts w:ascii="Palatino Linotype" w:hAnsi="Palatino Linotype" w:cs="Arial"/>
          <w:color w:val="000000" w:themeColor="text1"/>
        </w:rPr>
        <w:t xml:space="preserve">tal manera que cada una de las áreas administrativas del </w:t>
      </w:r>
      <w:r w:rsidRPr="005003CF">
        <w:rPr>
          <w:rFonts w:ascii="Palatino Linotype" w:hAnsi="Palatino Linotype" w:cs="Arial"/>
          <w:b/>
          <w:bCs/>
          <w:color w:val="000000" w:themeColor="text1"/>
        </w:rPr>
        <w:t>SUJETO OBLIGADO</w:t>
      </w:r>
      <w:r w:rsidRPr="005003CF">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6EA790B5" w14:textId="77777777" w:rsidR="008764FB" w:rsidRPr="005003CF"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1AE5F30F" w14:textId="4A459238" w:rsidR="00923E6F" w:rsidRPr="005003CF"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Ahora bien, el</w:t>
      </w:r>
      <w:r w:rsidR="00882E82" w:rsidRPr="005003CF">
        <w:rPr>
          <w:rFonts w:ascii="Palatino Linotype" w:hAnsi="Palatino Linotype"/>
          <w:color w:val="000000" w:themeColor="text1"/>
        </w:rPr>
        <w:t xml:space="preserve"> artículo 115 de la Constitución Política de los Estados Unidos Mexicanos establece que </w:t>
      </w:r>
      <w:r w:rsidR="00882E82" w:rsidRPr="005003CF">
        <w:rPr>
          <w:rFonts w:ascii="Palatino Linotype" w:hAnsi="Palatino Linotype"/>
          <w:b/>
          <w:bCs/>
          <w:color w:val="000000" w:themeColor="text1"/>
        </w:rPr>
        <w:t>los municipios estarán investidos de personalidad jurídica</w:t>
      </w:r>
      <w:r w:rsidR="00882E82" w:rsidRPr="005003CF">
        <w:rPr>
          <w:rFonts w:ascii="Palatino Linotype" w:hAnsi="Palatino Linotype"/>
          <w:color w:val="000000" w:themeColor="text1"/>
        </w:rPr>
        <w:t xml:space="preserve"> y manejarán su patrimonio conforme a la Ley; asimismo, señala que </w:t>
      </w:r>
      <w:r w:rsidR="00882E82" w:rsidRPr="005003CF">
        <w:rPr>
          <w:rFonts w:ascii="Palatino Linotype" w:hAnsi="Palatino Linotype"/>
          <w:b/>
          <w:bCs/>
          <w:color w:val="000000" w:themeColor="text1"/>
        </w:rPr>
        <w:t>administrarán libremente su hacienda</w:t>
      </w:r>
      <w:r w:rsidR="00882E82" w:rsidRPr="005003CF">
        <w:rPr>
          <w:rFonts w:ascii="Palatino Linotype" w:hAnsi="Palatino Linotype"/>
          <w:color w:val="000000" w:themeColor="text1"/>
        </w:rPr>
        <w:t>, la cual se conformará de los rendimientos de los bienes que les pertenezcan, así como de las contribuciones y otros ingresos que las legislaturas establezcan a su favor.</w:t>
      </w:r>
    </w:p>
    <w:p w14:paraId="3E679140" w14:textId="77777777" w:rsidR="003F2959" w:rsidRPr="005003CF"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61591E9A" w14:textId="3DB69347" w:rsidR="003F2959" w:rsidRPr="005003CF"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En ese </w:t>
      </w:r>
      <w:r w:rsidRPr="005003CF">
        <w:rPr>
          <w:rFonts w:ascii="Palatino Linotype" w:eastAsia="MS Mincho" w:hAnsi="Palatino Linotype" w:cs="Times New Roman"/>
          <w:lang w:val="es-ES_tradnl"/>
        </w:rPr>
        <w:t>orden de ideas el artículo 31 de la Ley Orgánica Municipal del Estado de México y Municipios a la letra dice:</w:t>
      </w:r>
    </w:p>
    <w:p w14:paraId="6D2FB4F2" w14:textId="768FB5AA" w:rsidR="003F2959" w:rsidRPr="005003CF" w:rsidRDefault="003F2959" w:rsidP="008764FB">
      <w:pPr>
        <w:pStyle w:val="Prrafodelista"/>
        <w:tabs>
          <w:tab w:val="left" w:pos="426"/>
        </w:tabs>
        <w:spacing w:before="240" w:line="360" w:lineRule="auto"/>
        <w:ind w:left="0" w:right="51"/>
        <w:jc w:val="both"/>
        <w:rPr>
          <w:rFonts w:ascii="Palatino Linotype" w:hAnsi="Palatino Linotype"/>
          <w:color w:val="000000" w:themeColor="text1"/>
        </w:rPr>
      </w:pPr>
    </w:p>
    <w:p w14:paraId="3103B544" w14:textId="77777777" w:rsidR="008764FB" w:rsidRPr="005003CF" w:rsidRDefault="008764FB" w:rsidP="008764FB">
      <w:pPr>
        <w:pStyle w:val="Sinespaciado"/>
        <w:spacing w:line="276" w:lineRule="auto"/>
        <w:ind w:left="567" w:right="567"/>
        <w:jc w:val="both"/>
        <w:rPr>
          <w:rFonts w:ascii="Palatino Linotype" w:hAnsi="Palatino Linotype"/>
          <w:i/>
          <w:sz w:val="22"/>
        </w:rPr>
      </w:pPr>
      <w:r w:rsidRPr="005003CF">
        <w:rPr>
          <w:rFonts w:ascii="Palatino Linotype" w:hAnsi="Palatino Linotype"/>
          <w:i/>
          <w:sz w:val="22"/>
        </w:rPr>
        <w:t>“</w:t>
      </w:r>
      <w:r w:rsidRPr="005003CF">
        <w:rPr>
          <w:rFonts w:ascii="Palatino Linotype" w:hAnsi="Palatino Linotype"/>
          <w:b/>
          <w:i/>
          <w:sz w:val="22"/>
        </w:rPr>
        <w:t>Artículo 31</w:t>
      </w:r>
      <w:r w:rsidRPr="005003CF">
        <w:rPr>
          <w:rFonts w:ascii="Palatino Linotype" w:hAnsi="Palatino Linotype"/>
          <w:i/>
          <w:sz w:val="22"/>
        </w:rPr>
        <w:t xml:space="preserve">.- </w:t>
      </w:r>
      <w:r w:rsidRPr="005003CF">
        <w:rPr>
          <w:rFonts w:ascii="Palatino Linotype" w:hAnsi="Palatino Linotype"/>
          <w:b/>
          <w:bCs/>
          <w:i/>
          <w:sz w:val="22"/>
        </w:rPr>
        <w:t>Son atribuciones de los ayuntamientos</w:t>
      </w:r>
      <w:r w:rsidRPr="005003CF">
        <w:rPr>
          <w:rFonts w:ascii="Palatino Linotype" w:hAnsi="Palatino Linotype"/>
          <w:i/>
          <w:sz w:val="22"/>
        </w:rPr>
        <w:t xml:space="preserve">: </w:t>
      </w:r>
    </w:p>
    <w:p w14:paraId="764DCF96" w14:textId="77777777" w:rsidR="008764FB" w:rsidRPr="005003CF" w:rsidRDefault="008764FB" w:rsidP="008764FB">
      <w:pPr>
        <w:pStyle w:val="Sinespaciado"/>
        <w:spacing w:line="276" w:lineRule="auto"/>
        <w:ind w:left="567" w:right="567"/>
        <w:jc w:val="both"/>
        <w:rPr>
          <w:rFonts w:ascii="Palatino Linotype" w:hAnsi="Palatino Linotype"/>
          <w:i/>
          <w:sz w:val="22"/>
        </w:rPr>
      </w:pPr>
      <w:r w:rsidRPr="005003CF">
        <w:rPr>
          <w:rFonts w:ascii="Palatino Linotype" w:hAnsi="Palatino Linotype"/>
          <w:i/>
          <w:sz w:val="22"/>
        </w:rPr>
        <w:t>(…)</w:t>
      </w:r>
    </w:p>
    <w:p w14:paraId="22219E30" w14:textId="77777777" w:rsidR="008764FB" w:rsidRPr="005003CF" w:rsidRDefault="008764FB" w:rsidP="008764FB">
      <w:pPr>
        <w:pStyle w:val="Sinespaciado"/>
        <w:spacing w:line="276" w:lineRule="auto"/>
        <w:ind w:left="567" w:right="567"/>
        <w:jc w:val="both"/>
        <w:rPr>
          <w:rFonts w:ascii="Palatino Linotype" w:hAnsi="Palatino Linotype"/>
          <w:i/>
          <w:sz w:val="22"/>
        </w:rPr>
      </w:pPr>
      <w:r w:rsidRPr="005003CF">
        <w:rPr>
          <w:rFonts w:ascii="Palatino Linotype" w:hAnsi="Palatino Linotype"/>
          <w:b/>
          <w:i/>
          <w:sz w:val="22"/>
        </w:rPr>
        <w:t>XVIII. Administrar su hacienda en términos de ley</w:t>
      </w:r>
      <w:r w:rsidRPr="005003CF">
        <w:rPr>
          <w:rFonts w:ascii="Palatino Linotype" w:hAnsi="Palatino Linotype"/>
          <w:b/>
          <w:bCs/>
          <w:i/>
          <w:sz w:val="22"/>
        </w:rPr>
        <w:t>, y controlar</w:t>
      </w:r>
      <w:r w:rsidRPr="005003CF">
        <w:rPr>
          <w:rFonts w:ascii="Palatino Linotype" w:hAnsi="Palatino Linotype"/>
          <w:i/>
          <w:sz w:val="22"/>
        </w:rPr>
        <w:t xml:space="preserve"> a través del presidente y síndico </w:t>
      </w:r>
      <w:r w:rsidRPr="005003CF">
        <w:rPr>
          <w:rFonts w:ascii="Palatino Linotype" w:hAnsi="Palatino Linotype"/>
          <w:b/>
          <w:bCs/>
          <w:i/>
          <w:sz w:val="22"/>
        </w:rPr>
        <w:t>la aplicación del presupuesto de egresos del municipio</w:t>
      </w:r>
      <w:r w:rsidRPr="005003CF">
        <w:rPr>
          <w:rFonts w:ascii="Palatino Linotype" w:hAnsi="Palatino Linotype"/>
          <w:i/>
          <w:sz w:val="22"/>
        </w:rPr>
        <w:t>;</w:t>
      </w:r>
    </w:p>
    <w:p w14:paraId="7EBE521A" w14:textId="77777777" w:rsidR="008764FB" w:rsidRPr="005003CF" w:rsidRDefault="008764FB" w:rsidP="008764FB">
      <w:pPr>
        <w:pStyle w:val="Sinespaciado"/>
        <w:spacing w:line="276" w:lineRule="auto"/>
        <w:ind w:left="567" w:right="567"/>
        <w:jc w:val="both"/>
        <w:rPr>
          <w:rFonts w:ascii="Palatino Linotype" w:hAnsi="Palatino Linotype"/>
          <w:bCs/>
          <w:i/>
          <w:sz w:val="22"/>
        </w:rPr>
      </w:pPr>
      <w:r w:rsidRPr="005003CF">
        <w:rPr>
          <w:rFonts w:ascii="Palatino Linotype" w:hAnsi="Palatino Linotype"/>
          <w:bCs/>
          <w:i/>
          <w:sz w:val="22"/>
        </w:rPr>
        <w:t>(…)”</w:t>
      </w:r>
    </w:p>
    <w:p w14:paraId="6660B843" w14:textId="77777777" w:rsidR="008764FB" w:rsidRPr="005003CF" w:rsidRDefault="008764FB" w:rsidP="008764FB">
      <w:pPr>
        <w:pStyle w:val="Sinespaciado"/>
        <w:spacing w:line="276" w:lineRule="auto"/>
        <w:ind w:left="567" w:right="567"/>
        <w:jc w:val="both"/>
        <w:rPr>
          <w:rFonts w:ascii="Palatino Linotype" w:hAnsi="Palatino Linotype"/>
          <w:sz w:val="22"/>
        </w:rPr>
      </w:pPr>
      <w:r w:rsidRPr="005003CF">
        <w:rPr>
          <w:rFonts w:ascii="Palatino Linotype" w:hAnsi="Palatino Linotype"/>
          <w:sz w:val="22"/>
        </w:rPr>
        <w:t>(Énfasis añadido)</w:t>
      </w:r>
    </w:p>
    <w:p w14:paraId="61AF8AB0" w14:textId="77777777" w:rsidR="008764FB" w:rsidRPr="005003CF" w:rsidRDefault="008764FB"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7AD5E240" w14:textId="6D638BAD" w:rsidR="003F2959" w:rsidRPr="005003CF"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Dicho </w:t>
      </w:r>
      <w:r w:rsidRPr="005003CF">
        <w:rPr>
          <w:rFonts w:ascii="Palatino Linotype" w:eastAsia="MS Mincho" w:hAnsi="Palatino Linotype" w:cs="Times New Roman"/>
        </w:rPr>
        <w:t xml:space="preserve">lo anterior, debemos </w:t>
      </w:r>
      <w:r w:rsidRPr="005003CF">
        <w:rPr>
          <w:rFonts w:ascii="Palatino Linotype" w:eastAsia="MS Mincho" w:hAnsi="Palatino Linotype" w:cs="Times New Roman"/>
          <w:lang w:val="es-ES_tradnl"/>
        </w:rPr>
        <w:t>señalar que la información en cuestión –</w:t>
      </w:r>
      <w:r w:rsidRPr="005003CF">
        <w:rPr>
          <w:rFonts w:ascii="Palatino Linotype" w:hAnsi="Palatino Linotype" w:cs="Arial"/>
          <w:color w:val="000000" w:themeColor="text1"/>
        </w:rPr>
        <w:t xml:space="preserve"> los gastos de representación y viáticos</w:t>
      </w:r>
      <w:r w:rsidRPr="005003CF">
        <w:rPr>
          <w:rFonts w:ascii="Palatino Linotype" w:eastAsia="MS Mincho" w:hAnsi="Palatino Linotype" w:cs="Times New Roman"/>
          <w:lang w:val="es-ES_tradnl"/>
        </w:rPr>
        <w:t xml:space="preserve">- constituye, </w:t>
      </w:r>
      <w:r w:rsidRPr="005003CF">
        <w:rPr>
          <w:rFonts w:ascii="Palatino Linotype" w:eastAsia="MS Mincho" w:hAnsi="Palatino Linotype" w:cs="Times New Roman"/>
          <w:i/>
          <w:iCs/>
          <w:lang w:val="es-ES_tradnl"/>
        </w:rPr>
        <w:t>per se,</w:t>
      </w:r>
      <w:r w:rsidRPr="005003CF">
        <w:rPr>
          <w:rFonts w:ascii="Palatino Linotype" w:eastAsia="MS Mincho" w:hAnsi="Palatino Linotype" w:cs="Times New Roman"/>
          <w:lang w:val="es-ES_tradnl"/>
        </w:rPr>
        <w:t xml:space="preserve"> </w:t>
      </w:r>
      <w:r w:rsidRPr="005003CF">
        <w:rPr>
          <w:rFonts w:ascii="Palatino Linotype" w:eastAsia="MS Mincho" w:hAnsi="Palatino Linotype" w:cs="Times New Roman"/>
        </w:rPr>
        <w:t xml:space="preserve">una obligación de transparencia común que el </w:t>
      </w:r>
      <w:r w:rsidRPr="005003CF">
        <w:rPr>
          <w:rFonts w:ascii="Palatino Linotype" w:eastAsia="MS Mincho" w:hAnsi="Palatino Linotype" w:cs="Times New Roman"/>
          <w:b/>
        </w:rPr>
        <w:t>SUJETO OBLIGADO</w:t>
      </w:r>
      <w:r w:rsidRPr="005003CF">
        <w:rPr>
          <w:rFonts w:ascii="Palatino Linotype" w:eastAsia="MS Mincho" w:hAnsi="Palatino Linotype" w:cs="Times New Roman"/>
        </w:rPr>
        <w:t xml:space="preserve"> genera, administra y posee en sus archivos conforme a lo previsto por el artículo 92, fracciones VIII y XXV, de la Ley de Transparencia y Acceso a la Información Pública del Estado de México y Municipios; que a la letra cita:</w:t>
      </w:r>
    </w:p>
    <w:p w14:paraId="0767DB1B" w14:textId="493FB3B7" w:rsidR="003F2959" w:rsidRPr="005003CF" w:rsidRDefault="003F2959" w:rsidP="008764FB">
      <w:pPr>
        <w:pStyle w:val="Prrafodelista"/>
        <w:tabs>
          <w:tab w:val="left" w:pos="426"/>
        </w:tabs>
        <w:spacing w:before="240" w:line="360" w:lineRule="auto"/>
        <w:ind w:left="0" w:right="51"/>
        <w:jc w:val="both"/>
        <w:rPr>
          <w:rFonts w:ascii="Palatino Linotype" w:hAnsi="Palatino Linotype"/>
          <w:color w:val="000000" w:themeColor="text1"/>
        </w:rPr>
      </w:pPr>
    </w:p>
    <w:p w14:paraId="7176D5FB" w14:textId="77777777" w:rsidR="008764FB" w:rsidRPr="005003CF" w:rsidRDefault="008764FB" w:rsidP="008764FB">
      <w:pPr>
        <w:spacing w:line="276" w:lineRule="auto"/>
        <w:ind w:left="567" w:right="567"/>
        <w:contextualSpacing/>
        <w:jc w:val="both"/>
        <w:rPr>
          <w:rFonts w:ascii="Palatino Linotype" w:hAnsi="Palatino Linotype"/>
          <w:i/>
          <w:iCs/>
          <w:sz w:val="22"/>
        </w:rPr>
      </w:pPr>
      <w:r w:rsidRPr="005003CF">
        <w:rPr>
          <w:rFonts w:ascii="Palatino Linotype" w:hAnsi="Palatino Linotype"/>
          <w:i/>
          <w:iCs/>
          <w:sz w:val="22"/>
        </w:rPr>
        <w:t>“</w:t>
      </w:r>
      <w:r w:rsidRPr="005003CF">
        <w:rPr>
          <w:rFonts w:ascii="Palatino Linotype" w:hAnsi="Palatino Linotype"/>
          <w:b/>
          <w:bCs/>
          <w:i/>
          <w:iCs/>
          <w:sz w:val="22"/>
        </w:rPr>
        <w:t>Artículo 92.</w:t>
      </w:r>
      <w:r w:rsidRPr="005003CF">
        <w:rPr>
          <w:rFonts w:ascii="Palatino Linotype" w:hAnsi="Palatino Linotype"/>
          <w:i/>
          <w:iCs/>
          <w:sz w:val="22"/>
        </w:rPr>
        <w:t xml:space="preserve"> </w:t>
      </w:r>
      <w:r w:rsidRPr="005003CF">
        <w:rPr>
          <w:rFonts w:ascii="Palatino Linotype" w:hAnsi="Palatino Linotype"/>
          <w:b/>
          <w:bCs/>
          <w:i/>
          <w:iCs/>
          <w:sz w:val="22"/>
        </w:rPr>
        <w:t>Los sujetos obligados deberán poner a disposición del público de manera permanente y actualizada</w:t>
      </w:r>
      <w:r w:rsidRPr="005003CF">
        <w:rPr>
          <w:rFonts w:ascii="Palatino Linotype" w:hAnsi="Palatino Linotype"/>
          <w:i/>
          <w:iCs/>
          <w:sz w:val="22"/>
        </w:rPr>
        <w:t xml:space="preserve"> de forma sencilla, precisa y entendible, en los respectivos medios electrónicos, de acuerdo con sus facultades, atribuciones, funciones u objeto social, según corresponda, la información, por lo menos, de </w:t>
      </w:r>
      <w:r w:rsidRPr="005003CF">
        <w:rPr>
          <w:rFonts w:ascii="Palatino Linotype" w:hAnsi="Palatino Linotype"/>
          <w:b/>
          <w:bCs/>
          <w:i/>
          <w:iCs/>
          <w:sz w:val="22"/>
        </w:rPr>
        <w:t>los temas, documentos y políticas que a continuación se señalan:</w:t>
      </w:r>
    </w:p>
    <w:p w14:paraId="76FBDFD0" w14:textId="77777777" w:rsidR="008764FB" w:rsidRPr="005003CF" w:rsidRDefault="008764FB" w:rsidP="008764FB">
      <w:pPr>
        <w:spacing w:line="276" w:lineRule="auto"/>
        <w:ind w:left="567" w:right="567"/>
        <w:contextualSpacing/>
        <w:jc w:val="both"/>
        <w:rPr>
          <w:rFonts w:ascii="Palatino Linotype" w:hAnsi="Palatino Linotype"/>
          <w:i/>
          <w:iCs/>
          <w:sz w:val="22"/>
        </w:rPr>
      </w:pPr>
      <w:r w:rsidRPr="005003CF">
        <w:rPr>
          <w:rFonts w:ascii="Palatino Linotype" w:hAnsi="Palatino Linotype"/>
          <w:i/>
          <w:iCs/>
          <w:sz w:val="22"/>
        </w:rPr>
        <w:t>(…)</w:t>
      </w:r>
    </w:p>
    <w:p w14:paraId="37C6227A" w14:textId="31B4F678" w:rsidR="008764FB" w:rsidRPr="005003CF" w:rsidRDefault="008764FB" w:rsidP="008764FB">
      <w:pPr>
        <w:spacing w:line="276" w:lineRule="auto"/>
        <w:ind w:left="567" w:right="567"/>
        <w:contextualSpacing/>
        <w:jc w:val="both"/>
        <w:rPr>
          <w:rFonts w:ascii="Palatino Linotype" w:hAnsi="Palatino Linotype"/>
          <w:bCs/>
          <w:i/>
          <w:iCs/>
          <w:sz w:val="22"/>
        </w:rPr>
      </w:pPr>
      <w:r w:rsidRPr="005003CF">
        <w:rPr>
          <w:rFonts w:ascii="Palatino Linotype" w:hAnsi="Palatino Linotype"/>
          <w:b/>
          <w:i/>
          <w:iCs/>
          <w:sz w:val="22"/>
        </w:rPr>
        <w:t>VIII. La remuneración</w:t>
      </w:r>
      <w:r w:rsidRPr="005003CF">
        <w:rPr>
          <w:rFonts w:ascii="Palatino Linotype" w:hAnsi="Palatino Linotype"/>
          <w:bCs/>
          <w:i/>
          <w:iCs/>
          <w:sz w:val="22"/>
        </w:rPr>
        <w:t xml:space="preserve"> bruta y neta </w:t>
      </w:r>
      <w:r w:rsidRPr="005003CF">
        <w:rPr>
          <w:rFonts w:ascii="Palatino Linotype" w:hAnsi="Palatino Linotype"/>
          <w:b/>
          <w:i/>
          <w:iCs/>
          <w:sz w:val="22"/>
        </w:rPr>
        <w:t>de todos los servidores públicos</w:t>
      </w:r>
      <w:r w:rsidRPr="005003CF">
        <w:rPr>
          <w:rFonts w:ascii="Palatino Linotype" w:hAnsi="Palatino Linotype"/>
          <w:bCs/>
          <w:i/>
          <w:iCs/>
          <w:sz w:val="22"/>
        </w:rPr>
        <w:t xml:space="preserve"> de base o de confianza, de todas las percepciones, incluyendo sueldos, prestaciones, gratificaciones, primas, comisiones, dietas, bonos, estímulos, ingresos y sistemas de compensación, señalando la periodicidad de dicha remuneración;</w:t>
      </w:r>
    </w:p>
    <w:p w14:paraId="47257C29" w14:textId="77777777" w:rsidR="008764FB" w:rsidRPr="005003CF" w:rsidRDefault="008764FB" w:rsidP="008764FB">
      <w:pPr>
        <w:spacing w:line="276" w:lineRule="auto"/>
        <w:ind w:left="567" w:right="567"/>
        <w:contextualSpacing/>
        <w:jc w:val="both"/>
        <w:rPr>
          <w:rFonts w:ascii="Palatino Linotype" w:hAnsi="Palatino Linotype"/>
          <w:i/>
          <w:iCs/>
          <w:sz w:val="22"/>
        </w:rPr>
      </w:pPr>
      <w:r w:rsidRPr="005003CF">
        <w:rPr>
          <w:rFonts w:ascii="Palatino Linotype" w:hAnsi="Palatino Linotype"/>
          <w:i/>
          <w:iCs/>
          <w:sz w:val="22"/>
        </w:rPr>
        <w:t>(…)</w:t>
      </w:r>
    </w:p>
    <w:p w14:paraId="04190292" w14:textId="77777777" w:rsidR="008764FB" w:rsidRPr="005003CF" w:rsidRDefault="008764FB" w:rsidP="008764FB">
      <w:pPr>
        <w:spacing w:line="276" w:lineRule="auto"/>
        <w:ind w:left="567" w:right="567"/>
        <w:contextualSpacing/>
        <w:jc w:val="both"/>
        <w:rPr>
          <w:rFonts w:ascii="Palatino Linotype" w:hAnsi="Palatino Linotype"/>
          <w:i/>
          <w:iCs/>
          <w:sz w:val="22"/>
        </w:rPr>
      </w:pPr>
      <w:r w:rsidRPr="005003CF">
        <w:rPr>
          <w:rFonts w:ascii="Palatino Linotype" w:hAnsi="Palatino Linotype"/>
          <w:b/>
          <w:bCs/>
          <w:i/>
          <w:iCs/>
          <w:sz w:val="22"/>
        </w:rPr>
        <w:t>XXV. La información financiera sobre el presupuesto asignado, así como los informes del ejercicio trimestral del gasto</w:t>
      </w:r>
      <w:r w:rsidRPr="005003CF">
        <w:rPr>
          <w:rFonts w:ascii="Palatino Linotype" w:hAnsi="Palatino Linotype"/>
          <w:i/>
          <w:iCs/>
          <w:sz w:val="22"/>
        </w:rPr>
        <w:t>, en términos de la Ley General de Contabilidad Gubernamental y demás disposiciones jurídicas aplicables;</w:t>
      </w:r>
    </w:p>
    <w:p w14:paraId="4E844E11" w14:textId="77777777" w:rsidR="008764FB" w:rsidRPr="005003CF" w:rsidRDefault="008764FB" w:rsidP="008764FB">
      <w:pPr>
        <w:spacing w:line="276" w:lineRule="auto"/>
        <w:ind w:left="567" w:right="567"/>
        <w:contextualSpacing/>
        <w:jc w:val="both"/>
        <w:rPr>
          <w:rFonts w:ascii="Palatino Linotype" w:hAnsi="Palatino Linotype"/>
          <w:sz w:val="22"/>
        </w:rPr>
      </w:pPr>
      <w:r w:rsidRPr="005003CF">
        <w:rPr>
          <w:rFonts w:ascii="Palatino Linotype" w:hAnsi="Palatino Linotype"/>
          <w:i/>
          <w:iCs/>
          <w:sz w:val="22"/>
        </w:rPr>
        <w:t>(…)”</w:t>
      </w:r>
    </w:p>
    <w:p w14:paraId="44B3B067" w14:textId="77777777" w:rsidR="008764FB" w:rsidRPr="005003CF" w:rsidRDefault="008764FB" w:rsidP="008764FB">
      <w:pPr>
        <w:spacing w:line="276" w:lineRule="auto"/>
        <w:ind w:left="567" w:right="567"/>
        <w:contextualSpacing/>
        <w:jc w:val="both"/>
        <w:rPr>
          <w:rFonts w:ascii="Palatino Linotype" w:hAnsi="Palatino Linotype" w:cs="Arial"/>
          <w:color w:val="000000" w:themeColor="text1"/>
          <w:sz w:val="22"/>
        </w:rPr>
      </w:pPr>
      <w:r w:rsidRPr="005003CF">
        <w:rPr>
          <w:rFonts w:ascii="Palatino Linotype" w:hAnsi="Palatino Linotype"/>
          <w:sz w:val="22"/>
        </w:rPr>
        <w:t>(Énfasis añadido)</w:t>
      </w:r>
    </w:p>
    <w:p w14:paraId="2665A94C" w14:textId="77777777" w:rsidR="008764FB" w:rsidRPr="005003CF" w:rsidRDefault="008764FB"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32A4B17A" w14:textId="77D820D1" w:rsidR="003F2959" w:rsidRPr="005003CF"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Del </w:t>
      </w:r>
      <w:r w:rsidRPr="005003CF">
        <w:rPr>
          <w:rFonts w:ascii="Palatino Linotype" w:hAnsi="Palatino Linotype" w:cs="Arial"/>
          <w:color w:val="000000" w:themeColor="text1"/>
        </w:rPr>
        <w:t xml:space="preserve">dispositivo normativo </w:t>
      </w:r>
      <w:r w:rsidRPr="005003CF">
        <w:rPr>
          <w:rFonts w:ascii="Palatino Linotype" w:hAnsi="Palatino Linotype" w:cs="Arial"/>
          <w:i/>
          <w:iCs/>
          <w:color w:val="000000" w:themeColor="text1"/>
        </w:rPr>
        <w:t>supra</w:t>
      </w:r>
      <w:r w:rsidRPr="005003CF">
        <w:rPr>
          <w:rFonts w:ascii="Palatino Linotype" w:hAnsi="Palatino Linotype" w:cs="Arial"/>
          <w:color w:val="000000" w:themeColor="text1"/>
        </w:rPr>
        <w:t xml:space="preserve"> transcrito, se aprecia que la información financiera sobre el presupuesto asignado del </w:t>
      </w:r>
      <w:r w:rsidRPr="005003CF">
        <w:rPr>
          <w:rFonts w:ascii="Palatino Linotype" w:hAnsi="Palatino Linotype" w:cs="Arial"/>
          <w:b/>
          <w:bCs/>
          <w:color w:val="000000" w:themeColor="text1"/>
        </w:rPr>
        <w:t>SUJETO OBLIGADO</w:t>
      </w:r>
      <w:r w:rsidRPr="005003CF">
        <w:rPr>
          <w:rFonts w:ascii="Palatino Linotype" w:hAnsi="Palatino Linotype" w:cs="Arial"/>
          <w:color w:val="000000" w:themeColor="text1"/>
        </w:rPr>
        <w:t xml:space="preserve">, así como los informes relacionados con el uso y gasto del mismo -como, por ejemplo, en el pago de impuestos realizados al Servicio de Administración Tributaria-, serán difundidos </w:t>
      </w:r>
      <w:r w:rsidRPr="005003CF">
        <w:rPr>
          <w:rFonts w:ascii="Palatino Linotype" w:hAnsi="Palatino Linotype" w:cs="Arial"/>
          <w:color w:val="000000" w:themeColor="text1"/>
        </w:rPr>
        <w:lastRenderedPageBreak/>
        <w:t xml:space="preserve">y publicados a la ciudadanía, ya que, como sucede con </w:t>
      </w:r>
      <w:r w:rsidR="00463B0F" w:rsidRPr="005003CF">
        <w:rPr>
          <w:rFonts w:ascii="Palatino Linotype" w:hAnsi="Palatino Linotype" w:cs="Arial"/>
          <w:color w:val="000000" w:themeColor="text1"/>
        </w:rPr>
        <w:t>el pago de impuestos relacionados con las nóminas, sueldos y/o salarios de los trabajadores</w:t>
      </w:r>
      <w:r w:rsidRPr="005003CF">
        <w:rPr>
          <w:rFonts w:ascii="Palatino Linotype" w:hAnsi="Palatino Linotype" w:cs="Arial"/>
          <w:color w:val="000000" w:themeColor="text1"/>
        </w:rPr>
        <w:t xml:space="preserve">, </w:t>
      </w:r>
      <w:r w:rsidRPr="005003CF">
        <w:rPr>
          <w:rFonts w:ascii="Palatino Linotype" w:hAnsi="Palatino Linotype" w:cs="Arial"/>
          <w:b/>
          <w:bCs/>
          <w:color w:val="000000" w:themeColor="text1"/>
          <w:u w:val="single"/>
        </w:rPr>
        <w:t>tod</w:t>
      </w:r>
      <w:r w:rsidR="00463B0F" w:rsidRPr="005003CF">
        <w:rPr>
          <w:rFonts w:ascii="Palatino Linotype" w:hAnsi="Palatino Linotype" w:cs="Arial"/>
          <w:b/>
          <w:bCs/>
          <w:color w:val="000000" w:themeColor="text1"/>
          <w:u w:val="single"/>
        </w:rPr>
        <w:t>a erogación</w:t>
      </w:r>
      <w:r w:rsidRPr="005003CF">
        <w:rPr>
          <w:rFonts w:ascii="Palatino Linotype" w:hAnsi="Palatino Linotype" w:cs="Arial"/>
          <w:b/>
          <w:bCs/>
          <w:color w:val="000000" w:themeColor="text1"/>
          <w:u w:val="single"/>
        </w:rPr>
        <w:t xml:space="preserve"> </w:t>
      </w:r>
      <w:r w:rsidR="00463B0F" w:rsidRPr="005003CF">
        <w:rPr>
          <w:rFonts w:ascii="Palatino Linotype" w:hAnsi="Palatino Linotype" w:cs="Arial"/>
          <w:b/>
          <w:bCs/>
          <w:color w:val="000000" w:themeColor="text1"/>
          <w:u w:val="single"/>
        </w:rPr>
        <w:t xml:space="preserve">económica </w:t>
      </w:r>
      <w:r w:rsidRPr="005003CF">
        <w:rPr>
          <w:rFonts w:ascii="Palatino Linotype" w:hAnsi="Palatino Linotype" w:cs="Arial"/>
          <w:b/>
          <w:bCs/>
          <w:color w:val="000000" w:themeColor="text1"/>
          <w:u w:val="single"/>
        </w:rPr>
        <w:t>que realice el Ayuntamiento de Aculco debe ser realizado de forma transparente y reconocido dentro de sus informes financieros</w:t>
      </w:r>
      <w:r w:rsidRPr="005003CF">
        <w:rPr>
          <w:rFonts w:ascii="Palatino Linotype" w:hAnsi="Palatino Linotype" w:cs="Arial"/>
          <w:color w:val="000000" w:themeColor="text1"/>
        </w:rPr>
        <w:t>.</w:t>
      </w:r>
    </w:p>
    <w:p w14:paraId="4CDB4E0C" w14:textId="77777777" w:rsidR="003F2959" w:rsidRPr="005003CF"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26BEFCD3" w14:textId="2C91278F" w:rsidR="003F2959" w:rsidRPr="005003CF" w:rsidRDefault="00463B0F"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Dicho lo anterior, no es ocioso recordar que, de las constancias que obran en el expediente digital formado en el SAIMEX, la única área administrativa que se encargó de dar respuesta a la solicitud de información </w:t>
      </w:r>
      <w:r w:rsidRPr="005003CF">
        <w:rPr>
          <w:rFonts w:ascii="Palatino Linotype" w:hAnsi="Palatino Linotype"/>
          <w:b/>
          <w:bCs/>
          <w:color w:val="000000" w:themeColor="text1"/>
        </w:rPr>
        <w:t>00016/ACULCO/IP/2022</w:t>
      </w:r>
      <w:r w:rsidRPr="005003CF">
        <w:rPr>
          <w:rFonts w:ascii="Palatino Linotype" w:hAnsi="Palatino Linotype"/>
          <w:color w:val="000000" w:themeColor="text1"/>
        </w:rPr>
        <w:t xml:space="preserve"> fue la Unidad de Información, Planeación, Programación, Evaluación y Transparencia</w:t>
      </w:r>
      <w:r w:rsidR="007B3C14" w:rsidRPr="005003CF">
        <w:rPr>
          <w:rFonts w:ascii="Palatino Linotype" w:hAnsi="Palatino Linotype"/>
          <w:color w:val="000000" w:themeColor="text1"/>
        </w:rPr>
        <w:t xml:space="preserve">; </w:t>
      </w:r>
      <w:r w:rsidRPr="005003CF">
        <w:rPr>
          <w:rFonts w:ascii="Palatino Linotype" w:hAnsi="Palatino Linotype"/>
          <w:color w:val="000000" w:themeColor="text1"/>
        </w:rPr>
        <w:t>la cual</w:t>
      </w:r>
      <w:r w:rsidR="007B3C14" w:rsidRPr="005003CF">
        <w:rPr>
          <w:rFonts w:ascii="Palatino Linotype" w:hAnsi="Palatino Linotype"/>
          <w:color w:val="000000" w:themeColor="text1"/>
        </w:rPr>
        <w:t xml:space="preserve">, como su nombre lo establece, se encargará, entre otras atribuciones, de vigilar el cumplimiento y metas del Plan de Desarrollo Municipal; recopilar, integrar, analizar, generar y custodiar información estadística básica, geográfica y aquella generada por las distintas unidades administrativas del ayuntamiento, en su ámbito de competencia; definir las estrategias que darán viabilidad al cumplimiento de los objetivos y las metas planteadas en los programas que se derivan del Plan de Desarrollo Municipal; y, diseñar instrumentar e implantar un sistema de evaluación y seguimiento que permita medir el desempeño de la </w:t>
      </w:r>
      <w:r w:rsidR="007C099C" w:rsidRPr="005003CF">
        <w:rPr>
          <w:rFonts w:ascii="Palatino Linotype" w:hAnsi="Palatino Linotype"/>
          <w:color w:val="000000" w:themeColor="text1"/>
        </w:rPr>
        <w:t>administración pública municipal.</w:t>
      </w:r>
    </w:p>
    <w:p w14:paraId="0FA2D8C3" w14:textId="77777777" w:rsidR="003F2959" w:rsidRPr="005003CF"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705FF326" w14:textId="3F8F3D0B" w:rsidR="003F2959" w:rsidRPr="005003CF" w:rsidRDefault="007C099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Derivado de lo anterior, no se advierte que la Unidad de Transparencia del </w:t>
      </w:r>
      <w:r w:rsidRPr="005003CF">
        <w:rPr>
          <w:rFonts w:ascii="Palatino Linotype" w:hAnsi="Palatino Linotype"/>
          <w:b/>
          <w:bCs/>
          <w:color w:val="000000" w:themeColor="text1"/>
        </w:rPr>
        <w:t>SUJETO OBLIGADO</w:t>
      </w:r>
      <w:r w:rsidRPr="005003CF">
        <w:rPr>
          <w:rFonts w:ascii="Palatino Linotype" w:hAnsi="Palatino Linotype"/>
          <w:color w:val="000000" w:themeColor="text1"/>
        </w:rPr>
        <w:t xml:space="preserve"> haya turnado de manera eficaz la solicitud </w:t>
      </w:r>
      <w:r w:rsidRPr="005003CF">
        <w:rPr>
          <w:rFonts w:ascii="Palatino Linotype" w:hAnsi="Palatino Linotype"/>
          <w:b/>
          <w:bCs/>
          <w:color w:val="000000" w:themeColor="text1"/>
        </w:rPr>
        <w:t>00016/ACULCO/IP/2022</w:t>
      </w:r>
      <w:r w:rsidRPr="005003CF">
        <w:rPr>
          <w:rFonts w:ascii="Palatino Linotype" w:hAnsi="Palatino Linotype"/>
          <w:color w:val="000000" w:themeColor="text1"/>
        </w:rPr>
        <w:t xml:space="preserve"> a las áreas administrativas competentes para poseer, generar o administrar la información solicitada.</w:t>
      </w:r>
    </w:p>
    <w:p w14:paraId="5B86DF66" w14:textId="77777777" w:rsidR="003F2959" w:rsidRPr="005003CF"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1B518272" w14:textId="156960CE" w:rsidR="003F2959" w:rsidRPr="005003CF" w:rsidRDefault="007C099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lastRenderedPageBreak/>
        <w:t>En ese sentido, debemos señalar que la Ley Orgánica Municipal del Estado de México, en su artículo 86, establece que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w:t>
      </w:r>
    </w:p>
    <w:p w14:paraId="7199D842" w14:textId="77777777" w:rsidR="003F2959" w:rsidRPr="005003CF"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1E878FFF" w14:textId="74F4F419" w:rsidR="003F2959" w:rsidRPr="005003CF" w:rsidRDefault="007C099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Para el despacho, estudio y planeación de los diversos asuntos de la administración municipal, el ayuntamiento deberá contar, por lo menos, con las siguientes dependencias</w:t>
      </w:r>
      <w:r w:rsidRPr="005003CF">
        <w:rPr>
          <w:rStyle w:val="Refdenotaalpie"/>
          <w:rFonts w:ascii="Palatino Linotype" w:hAnsi="Palatino Linotype"/>
          <w:color w:val="000000" w:themeColor="text1"/>
        </w:rPr>
        <w:footnoteReference w:id="10"/>
      </w:r>
      <w:r w:rsidRPr="005003CF">
        <w:rPr>
          <w:rFonts w:ascii="Palatino Linotype" w:hAnsi="Palatino Linotype"/>
          <w:color w:val="000000" w:themeColor="text1"/>
        </w:rPr>
        <w:t>:</w:t>
      </w:r>
    </w:p>
    <w:p w14:paraId="3DC87C21" w14:textId="77777777" w:rsidR="0071522B" w:rsidRPr="005003CF" w:rsidRDefault="007C099C" w:rsidP="007C099C">
      <w:pPr>
        <w:pStyle w:val="Prrafodelista"/>
        <w:numPr>
          <w:ilvl w:val="1"/>
          <w:numId w:val="37"/>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color w:val="000000" w:themeColor="text1"/>
        </w:rPr>
        <w:t xml:space="preserve">La </w:t>
      </w:r>
      <w:r w:rsidR="0071522B" w:rsidRPr="005003CF">
        <w:rPr>
          <w:rFonts w:ascii="Palatino Linotype" w:hAnsi="Palatino Linotype"/>
        </w:rPr>
        <w:t xml:space="preserve">Secretaría </w:t>
      </w:r>
      <w:r w:rsidRPr="005003CF">
        <w:rPr>
          <w:rFonts w:ascii="Palatino Linotype" w:hAnsi="Palatino Linotype"/>
        </w:rPr>
        <w:t xml:space="preserve">del </w:t>
      </w:r>
      <w:r w:rsidR="0071522B" w:rsidRPr="005003CF">
        <w:rPr>
          <w:rFonts w:ascii="Palatino Linotype" w:hAnsi="Palatino Linotype"/>
        </w:rPr>
        <w:t>Ayuntamiento</w:t>
      </w:r>
      <w:r w:rsidRPr="005003CF">
        <w:rPr>
          <w:rFonts w:ascii="Palatino Linotype" w:hAnsi="Palatino Linotype"/>
        </w:rPr>
        <w:t xml:space="preserve">; </w:t>
      </w:r>
    </w:p>
    <w:p w14:paraId="49F6B005" w14:textId="67724D30" w:rsidR="0071522B" w:rsidRPr="005003CF" w:rsidRDefault="007C099C" w:rsidP="007C099C">
      <w:pPr>
        <w:pStyle w:val="Prrafodelista"/>
        <w:numPr>
          <w:ilvl w:val="1"/>
          <w:numId w:val="37"/>
        </w:numPr>
        <w:tabs>
          <w:tab w:val="left" w:pos="426"/>
        </w:tabs>
        <w:spacing w:before="240" w:after="240" w:line="360" w:lineRule="auto"/>
        <w:ind w:left="1134" w:right="51"/>
        <w:jc w:val="both"/>
        <w:rPr>
          <w:rFonts w:ascii="Palatino Linotype" w:hAnsi="Palatino Linotype"/>
          <w:b/>
          <w:bCs/>
          <w:color w:val="000000" w:themeColor="text1"/>
        </w:rPr>
      </w:pPr>
      <w:r w:rsidRPr="005003CF">
        <w:rPr>
          <w:rFonts w:ascii="Palatino Linotype" w:hAnsi="Palatino Linotype"/>
          <w:b/>
          <w:bCs/>
        </w:rPr>
        <w:t xml:space="preserve">La </w:t>
      </w:r>
      <w:r w:rsidR="0071522B" w:rsidRPr="005003CF">
        <w:rPr>
          <w:rFonts w:ascii="Palatino Linotype" w:hAnsi="Palatino Linotype"/>
          <w:b/>
          <w:bCs/>
        </w:rPr>
        <w:t>Tesorería M</w:t>
      </w:r>
      <w:r w:rsidRPr="005003CF">
        <w:rPr>
          <w:rFonts w:ascii="Palatino Linotype" w:hAnsi="Palatino Linotype"/>
          <w:b/>
          <w:bCs/>
        </w:rPr>
        <w:t xml:space="preserve">unicipal. </w:t>
      </w:r>
    </w:p>
    <w:p w14:paraId="58A22966" w14:textId="77777777" w:rsidR="0071522B" w:rsidRPr="005003CF" w:rsidRDefault="007C099C" w:rsidP="007C099C">
      <w:pPr>
        <w:pStyle w:val="Prrafodelista"/>
        <w:numPr>
          <w:ilvl w:val="1"/>
          <w:numId w:val="37"/>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rPr>
        <w:t xml:space="preserve">La Dirección de Obras Públicas o equivalente. </w:t>
      </w:r>
    </w:p>
    <w:p w14:paraId="6B48D33D" w14:textId="77777777" w:rsidR="0071522B" w:rsidRPr="005003CF" w:rsidRDefault="007C099C" w:rsidP="007C099C">
      <w:pPr>
        <w:pStyle w:val="Prrafodelista"/>
        <w:numPr>
          <w:ilvl w:val="1"/>
          <w:numId w:val="37"/>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rPr>
        <w:t xml:space="preserve">La Dirección de Desarrollo Económico o equivalente. </w:t>
      </w:r>
    </w:p>
    <w:p w14:paraId="0EC97988" w14:textId="77777777" w:rsidR="0071522B" w:rsidRPr="005003CF" w:rsidRDefault="007C099C" w:rsidP="007C099C">
      <w:pPr>
        <w:pStyle w:val="Prrafodelista"/>
        <w:numPr>
          <w:ilvl w:val="1"/>
          <w:numId w:val="37"/>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rPr>
        <w:t xml:space="preserve">La Dirección de Desarrollo Urbano o equivalente; </w:t>
      </w:r>
    </w:p>
    <w:p w14:paraId="36C5A3F9" w14:textId="77777777" w:rsidR="0071522B" w:rsidRPr="005003CF" w:rsidRDefault="007C099C" w:rsidP="007C099C">
      <w:pPr>
        <w:pStyle w:val="Prrafodelista"/>
        <w:numPr>
          <w:ilvl w:val="1"/>
          <w:numId w:val="37"/>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rPr>
        <w:t xml:space="preserve">La Dirección de Ecología o equivalente. </w:t>
      </w:r>
    </w:p>
    <w:p w14:paraId="581F66D3" w14:textId="77777777" w:rsidR="0071522B" w:rsidRPr="005003CF" w:rsidRDefault="007C099C" w:rsidP="007C099C">
      <w:pPr>
        <w:pStyle w:val="Prrafodelista"/>
        <w:numPr>
          <w:ilvl w:val="1"/>
          <w:numId w:val="37"/>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rPr>
        <w:t xml:space="preserve">La Dirección de Desarrollo Social o equivalente. </w:t>
      </w:r>
    </w:p>
    <w:p w14:paraId="3BA442D3" w14:textId="77777777" w:rsidR="0071522B" w:rsidRPr="005003CF" w:rsidRDefault="0071522B" w:rsidP="007C099C">
      <w:pPr>
        <w:pStyle w:val="Prrafodelista"/>
        <w:numPr>
          <w:ilvl w:val="1"/>
          <w:numId w:val="37"/>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rPr>
        <w:t xml:space="preserve">La Coordinación Municipal de Protección Civil o equivalente. </w:t>
      </w:r>
    </w:p>
    <w:p w14:paraId="7445635B" w14:textId="7B3F61AE" w:rsidR="007C099C" w:rsidRPr="005003CF" w:rsidRDefault="0071522B" w:rsidP="007C099C">
      <w:pPr>
        <w:pStyle w:val="Prrafodelista"/>
        <w:numPr>
          <w:ilvl w:val="1"/>
          <w:numId w:val="37"/>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rPr>
        <w:t>La Dirección de las Mujeres o equivalente.</w:t>
      </w:r>
    </w:p>
    <w:p w14:paraId="446E3A41" w14:textId="77777777" w:rsidR="003F2959" w:rsidRPr="005003CF"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748E9F45" w14:textId="5CBC09FB" w:rsidR="003F2959" w:rsidRPr="005003CF" w:rsidRDefault="0071522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Siendo de especial interés, para el presente asunto, la Tesorería Municipal, la cual será el órgano encargado de la recaudación de los ingresos municipales y </w:t>
      </w:r>
      <w:r w:rsidRPr="005003CF">
        <w:rPr>
          <w:rFonts w:ascii="Palatino Linotype" w:hAnsi="Palatino Linotype"/>
          <w:b/>
          <w:bCs/>
          <w:color w:val="000000" w:themeColor="text1"/>
        </w:rPr>
        <w:t>responsable de realizar las erogaciones que haga el ayuntamiento</w:t>
      </w:r>
      <w:r w:rsidRPr="005003CF">
        <w:rPr>
          <w:rStyle w:val="Refdenotaalpie"/>
          <w:rFonts w:ascii="Palatino Linotype" w:hAnsi="Palatino Linotype"/>
          <w:b/>
          <w:bCs/>
          <w:color w:val="000000" w:themeColor="text1"/>
        </w:rPr>
        <w:footnoteReference w:id="11"/>
      </w:r>
      <w:r w:rsidRPr="005003CF">
        <w:rPr>
          <w:rFonts w:ascii="Palatino Linotype" w:hAnsi="Palatino Linotype"/>
          <w:color w:val="000000" w:themeColor="text1"/>
        </w:rPr>
        <w:t xml:space="preserve">. Por lo tanto, </w:t>
      </w:r>
      <w:r w:rsidRPr="005003CF">
        <w:rPr>
          <w:rFonts w:ascii="Palatino Linotype" w:hAnsi="Palatino Linotype"/>
          <w:color w:val="000000" w:themeColor="text1"/>
        </w:rPr>
        <w:lastRenderedPageBreak/>
        <w:t>y de conformidad con lo dispuesto por el artículo 95 de la Ley Orgánica Municipal del Estado de México, el Titular de la Tesorería Municipal tendrá, entre sus atribuciones, las siguientes:</w:t>
      </w:r>
    </w:p>
    <w:p w14:paraId="2DBBBD15" w14:textId="34D7C70A" w:rsidR="003F2959" w:rsidRPr="005003CF"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18D0CA94" w14:textId="175BF0F3" w:rsidR="0071522B" w:rsidRPr="005003CF" w:rsidRDefault="00BB5ADB" w:rsidP="00BB5ADB">
      <w:pPr>
        <w:pStyle w:val="Prrafodelista"/>
        <w:tabs>
          <w:tab w:val="left" w:pos="426"/>
        </w:tabs>
        <w:spacing w:before="240" w:after="240" w:line="276" w:lineRule="auto"/>
        <w:ind w:left="567" w:right="567"/>
        <w:jc w:val="both"/>
        <w:rPr>
          <w:rFonts w:ascii="Palatino Linotype" w:hAnsi="Palatino Linotype"/>
          <w:i/>
          <w:iCs/>
          <w:sz w:val="22"/>
          <w:szCs w:val="22"/>
        </w:rPr>
      </w:pPr>
      <w:r w:rsidRPr="005003CF">
        <w:rPr>
          <w:rFonts w:ascii="Palatino Linotype" w:hAnsi="Palatino Linotype"/>
          <w:i/>
          <w:iCs/>
          <w:sz w:val="22"/>
          <w:szCs w:val="22"/>
        </w:rPr>
        <w:t>“</w:t>
      </w:r>
      <w:r w:rsidR="0071522B" w:rsidRPr="005003CF">
        <w:rPr>
          <w:rFonts w:ascii="Palatino Linotype" w:hAnsi="Palatino Linotype"/>
          <w:b/>
          <w:bCs/>
          <w:i/>
          <w:iCs/>
          <w:sz w:val="22"/>
          <w:szCs w:val="22"/>
        </w:rPr>
        <w:t>Artículo 95.-</w:t>
      </w:r>
      <w:r w:rsidR="0071522B" w:rsidRPr="005003CF">
        <w:rPr>
          <w:rFonts w:ascii="Palatino Linotype" w:hAnsi="Palatino Linotype"/>
          <w:i/>
          <w:iCs/>
          <w:sz w:val="22"/>
          <w:szCs w:val="22"/>
        </w:rPr>
        <w:t xml:space="preserve"> Son atribuciones del tesorero municipal: </w:t>
      </w:r>
    </w:p>
    <w:p w14:paraId="54FB90D7" w14:textId="1CF848F0" w:rsidR="0071522B" w:rsidRPr="005003CF" w:rsidRDefault="0071522B" w:rsidP="00BB5ADB">
      <w:pPr>
        <w:pStyle w:val="Prrafodelista"/>
        <w:tabs>
          <w:tab w:val="left" w:pos="426"/>
        </w:tabs>
        <w:spacing w:before="240" w:after="240" w:line="276" w:lineRule="auto"/>
        <w:ind w:left="567" w:right="567"/>
        <w:jc w:val="both"/>
        <w:rPr>
          <w:rFonts w:ascii="Palatino Linotype" w:hAnsi="Palatino Linotype"/>
          <w:i/>
          <w:iCs/>
          <w:sz w:val="22"/>
          <w:szCs w:val="22"/>
        </w:rPr>
      </w:pPr>
      <w:r w:rsidRPr="005003CF">
        <w:rPr>
          <w:rFonts w:ascii="Palatino Linotype" w:hAnsi="Palatino Linotype"/>
          <w:b/>
          <w:bCs/>
          <w:i/>
          <w:iCs/>
          <w:sz w:val="22"/>
          <w:szCs w:val="22"/>
        </w:rPr>
        <w:t>I.</w:t>
      </w:r>
      <w:r w:rsidRPr="005003CF">
        <w:rPr>
          <w:rFonts w:ascii="Palatino Linotype" w:hAnsi="Palatino Linotype"/>
          <w:i/>
          <w:iCs/>
          <w:sz w:val="22"/>
          <w:szCs w:val="22"/>
        </w:rPr>
        <w:t xml:space="preserve"> </w:t>
      </w:r>
      <w:r w:rsidRPr="005003CF">
        <w:rPr>
          <w:rFonts w:ascii="Palatino Linotype" w:hAnsi="Palatino Linotype"/>
          <w:b/>
          <w:bCs/>
          <w:i/>
          <w:iCs/>
          <w:sz w:val="22"/>
          <w:szCs w:val="22"/>
        </w:rPr>
        <w:t>Administrar la hacienda pública municipal</w:t>
      </w:r>
      <w:r w:rsidRPr="005003CF">
        <w:rPr>
          <w:rFonts w:ascii="Palatino Linotype" w:hAnsi="Palatino Linotype"/>
          <w:i/>
          <w:iCs/>
          <w:sz w:val="22"/>
          <w:szCs w:val="22"/>
        </w:rPr>
        <w:t>, de conformidad con las disposiciones legales aplicables;</w:t>
      </w:r>
    </w:p>
    <w:p w14:paraId="7C12E95D" w14:textId="4429B124" w:rsidR="0071522B" w:rsidRPr="005003CF" w:rsidRDefault="0071522B" w:rsidP="00BB5ADB">
      <w:pPr>
        <w:pStyle w:val="Prrafodelista"/>
        <w:tabs>
          <w:tab w:val="left" w:pos="426"/>
        </w:tabs>
        <w:spacing w:before="240" w:after="240" w:line="276" w:lineRule="auto"/>
        <w:ind w:left="567" w:right="567"/>
        <w:jc w:val="both"/>
        <w:rPr>
          <w:rFonts w:ascii="Palatino Linotype" w:hAnsi="Palatino Linotype"/>
          <w:i/>
          <w:iCs/>
          <w:sz w:val="22"/>
          <w:szCs w:val="22"/>
        </w:rPr>
      </w:pPr>
      <w:r w:rsidRPr="005003CF">
        <w:rPr>
          <w:rFonts w:ascii="Palatino Linotype" w:hAnsi="Palatino Linotype"/>
          <w:i/>
          <w:iCs/>
          <w:sz w:val="22"/>
          <w:szCs w:val="22"/>
        </w:rPr>
        <w:t>(…)</w:t>
      </w:r>
    </w:p>
    <w:p w14:paraId="0E7D92D0" w14:textId="5E8DA423" w:rsidR="0071522B" w:rsidRPr="005003CF" w:rsidRDefault="0071522B" w:rsidP="00BB5ADB">
      <w:pPr>
        <w:pStyle w:val="Prrafodelista"/>
        <w:tabs>
          <w:tab w:val="left" w:pos="426"/>
        </w:tabs>
        <w:spacing w:before="240" w:after="240" w:line="276" w:lineRule="auto"/>
        <w:ind w:left="567" w:right="567"/>
        <w:jc w:val="both"/>
        <w:rPr>
          <w:rFonts w:ascii="Palatino Linotype" w:hAnsi="Palatino Linotype"/>
          <w:i/>
          <w:iCs/>
          <w:sz w:val="22"/>
          <w:szCs w:val="22"/>
        </w:rPr>
      </w:pPr>
      <w:r w:rsidRPr="005003CF">
        <w:rPr>
          <w:rFonts w:ascii="Palatino Linotype" w:hAnsi="Palatino Linotype"/>
          <w:b/>
          <w:bCs/>
          <w:i/>
          <w:iCs/>
          <w:sz w:val="22"/>
          <w:szCs w:val="22"/>
        </w:rPr>
        <w:t>IV.</w:t>
      </w:r>
      <w:r w:rsidRPr="005003CF">
        <w:rPr>
          <w:rFonts w:ascii="Palatino Linotype" w:hAnsi="Palatino Linotype"/>
          <w:i/>
          <w:iCs/>
          <w:sz w:val="22"/>
          <w:szCs w:val="22"/>
        </w:rPr>
        <w:t xml:space="preserve"> </w:t>
      </w:r>
      <w:r w:rsidRPr="005003CF">
        <w:rPr>
          <w:rFonts w:ascii="Palatino Linotype" w:hAnsi="Palatino Linotype"/>
          <w:b/>
          <w:bCs/>
          <w:i/>
          <w:iCs/>
          <w:sz w:val="22"/>
          <w:szCs w:val="22"/>
        </w:rPr>
        <w:t>Llevar los registros contables, financieros</w:t>
      </w:r>
      <w:r w:rsidRPr="005003CF">
        <w:rPr>
          <w:rFonts w:ascii="Palatino Linotype" w:hAnsi="Palatino Linotype"/>
          <w:i/>
          <w:iCs/>
          <w:sz w:val="22"/>
          <w:szCs w:val="22"/>
        </w:rPr>
        <w:t xml:space="preserve"> y administrativos de los ingresos, egresos, e inventarios;</w:t>
      </w:r>
    </w:p>
    <w:p w14:paraId="7ADEB83D" w14:textId="4B98782A" w:rsidR="0071522B" w:rsidRPr="005003CF" w:rsidRDefault="0071522B" w:rsidP="00BB5ADB">
      <w:pPr>
        <w:pStyle w:val="Prrafodelista"/>
        <w:tabs>
          <w:tab w:val="left" w:pos="426"/>
        </w:tabs>
        <w:spacing w:before="240" w:after="240" w:line="276" w:lineRule="auto"/>
        <w:ind w:left="567" w:right="567"/>
        <w:jc w:val="both"/>
        <w:rPr>
          <w:rFonts w:ascii="Palatino Linotype" w:hAnsi="Palatino Linotype"/>
          <w:i/>
          <w:iCs/>
          <w:sz w:val="22"/>
          <w:szCs w:val="22"/>
        </w:rPr>
      </w:pPr>
      <w:r w:rsidRPr="005003CF">
        <w:rPr>
          <w:rFonts w:ascii="Palatino Linotype" w:hAnsi="Palatino Linotype"/>
          <w:i/>
          <w:iCs/>
          <w:sz w:val="22"/>
          <w:szCs w:val="22"/>
        </w:rPr>
        <w:t>(…)</w:t>
      </w:r>
      <w:r w:rsidR="00BB5ADB" w:rsidRPr="005003CF">
        <w:rPr>
          <w:rFonts w:ascii="Palatino Linotype" w:hAnsi="Palatino Linotype"/>
          <w:i/>
          <w:iCs/>
          <w:sz w:val="22"/>
          <w:szCs w:val="22"/>
        </w:rPr>
        <w:t>”</w:t>
      </w:r>
    </w:p>
    <w:p w14:paraId="3346CFE8" w14:textId="36BE7B0E" w:rsidR="00BB5ADB" w:rsidRPr="005003CF" w:rsidRDefault="00BB5ADB" w:rsidP="00BB5ADB">
      <w:pPr>
        <w:pStyle w:val="Prrafodelista"/>
        <w:tabs>
          <w:tab w:val="left" w:pos="426"/>
        </w:tabs>
        <w:spacing w:before="240" w:after="240" w:line="276" w:lineRule="auto"/>
        <w:ind w:left="567" w:right="567"/>
        <w:jc w:val="both"/>
        <w:rPr>
          <w:rFonts w:ascii="Palatino Linotype" w:hAnsi="Palatino Linotype"/>
          <w:sz w:val="22"/>
          <w:szCs w:val="22"/>
        </w:rPr>
      </w:pPr>
      <w:r w:rsidRPr="005003CF">
        <w:rPr>
          <w:rFonts w:ascii="Palatino Linotype" w:hAnsi="Palatino Linotype"/>
          <w:sz w:val="22"/>
          <w:szCs w:val="22"/>
        </w:rPr>
        <w:t>(Énfasis añadido)</w:t>
      </w:r>
    </w:p>
    <w:p w14:paraId="0F0CA587" w14:textId="77777777" w:rsidR="0071522B" w:rsidRPr="005003CF" w:rsidRDefault="0071522B"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6DC603C8" w14:textId="10D4081E" w:rsidR="003F2959" w:rsidRPr="005003CF" w:rsidRDefault="00F62C00"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Aunado a lo anterior, debido a la naturaleza de lo solicitado, relacionado con los impuestos relacionados con las nóminas, sueldos y salarios de los trabajadores, se considera, también, que aparte de la </w:t>
      </w:r>
      <w:r w:rsidRPr="005003CF">
        <w:rPr>
          <w:rFonts w:ascii="Palatino Linotype" w:hAnsi="Palatino Linotype"/>
          <w:b/>
          <w:bCs/>
          <w:color w:val="000000" w:themeColor="text1"/>
        </w:rPr>
        <w:t>Tesorería Municipal</w:t>
      </w:r>
      <w:r w:rsidRPr="005003CF">
        <w:rPr>
          <w:rFonts w:ascii="Palatino Linotype" w:hAnsi="Palatino Linotype"/>
          <w:color w:val="000000" w:themeColor="text1"/>
        </w:rPr>
        <w:t xml:space="preserve">, el área administrativa que, por la naturaleza de sus funciones, puede tener competencia para conocer al respecto, resultaría ser la </w:t>
      </w:r>
      <w:r w:rsidRPr="005003CF">
        <w:rPr>
          <w:rFonts w:ascii="Palatino Linotype" w:hAnsi="Palatino Linotype"/>
          <w:b/>
          <w:bCs/>
          <w:color w:val="000000" w:themeColor="text1"/>
        </w:rPr>
        <w:t>Dirección o Departamento encargado de los Recursos Humanos</w:t>
      </w:r>
      <w:r w:rsidRPr="005003CF">
        <w:rPr>
          <w:rFonts w:ascii="Palatino Linotype" w:hAnsi="Palatino Linotype"/>
          <w:color w:val="000000" w:themeColor="text1"/>
        </w:rPr>
        <w:t xml:space="preserve"> del ayuntamiento.</w:t>
      </w:r>
    </w:p>
    <w:p w14:paraId="247907BD" w14:textId="77777777" w:rsidR="006C7657" w:rsidRPr="005003CF" w:rsidRDefault="006C7657"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1B0A5C9B" w14:textId="03F28CF3" w:rsidR="006C7657" w:rsidRPr="005003CF" w:rsidRDefault="00067281"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No debe ignorarse que el particular, a través de la solicitud de información </w:t>
      </w:r>
      <w:r w:rsidRPr="005003CF">
        <w:rPr>
          <w:rFonts w:ascii="Palatino Linotype" w:hAnsi="Palatino Linotype"/>
          <w:b/>
          <w:color w:val="000000" w:themeColor="text1"/>
        </w:rPr>
        <w:t>00016/ACULCO/IP/2022</w:t>
      </w:r>
      <w:r w:rsidRPr="005003CF">
        <w:rPr>
          <w:rFonts w:ascii="Palatino Linotype" w:hAnsi="Palatino Linotype"/>
          <w:color w:val="000000" w:themeColor="text1"/>
        </w:rPr>
        <w:t>, señaló que requería la información no sólo del Ayuntamiento de Aculco, sino también de sus organismos descentralizados; por lo tanto, conviene traer a estudio el contenido del artículo 62 del Bando Municipal de Acolman, el cual establece lo siguiente:</w:t>
      </w:r>
    </w:p>
    <w:p w14:paraId="522A9209" w14:textId="77777777" w:rsidR="006C7657" w:rsidRPr="005003CF" w:rsidRDefault="006C7657" w:rsidP="00624D4A">
      <w:pPr>
        <w:pStyle w:val="Prrafodelista"/>
        <w:tabs>
          <w:tab w:val="left" w:pos="426"/>
        </w:tabs>
        <w:spacing w:before="240" w:line="360" w:lineRule="auto"/>
        <w:ind w:left="0" w:right="51"/>
        <w:jc w:val="both"/>
        <w:rPr>
          <w:rFonts w:ascii="Palatino Linotype" w:hAnsi="Palatino Linotype"/>
          <w:color w:val="000000" w:themeColor="text1"/>
        </w:rPr>
      </w:pPr>
    </w:p>
    <w:p w14:paraId="38F94989" w14:textId="77777777" w:rsidR="00067281"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i/>
          <w:sz w:val="22"/>
        </w:rPr>
        <w:t>“</w:t>
      </w:r>
      <w:r w:rsidRPr="005003CF">
        <w:rPr>
          <w:rFonts w:ascii="Palatino Linotype" w:hAnsi="Palatino Linotype"/>
          <w:b/>
          <w:i/>
          <w:sz w:val="22"/>
        </w:rPr>
        <w:t>ARTÍCULO 62.-</w:t>
      </w:r>
      <w:r w:rsidRPr="005003CF">
        <w:rPr>
          <w:rFonts w:ascii="Palatino Linotype" w:hAnsi="Palatino Linotype"/>
          <w:i/>
          <w:sz w:val="22"/>
        </w:rPr>
        <w:t xml:space="preserve"> Son autoridades del Municipio: </w:t>
      </w:r>
    </w:p>
    <w:p w14:paraId="2472AC93" w14:textId="77777777" w:rsidR="00067281"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I.</w:t>
      </w:r>
      <w:r w:rsidRPr="005003CF">
        <w:rPr>
          <w:rFonts w:ascii="Palatino Linotype" w:hAnsi="Palatino Linotype"/>
          <w:i/>
          <w:sz w:val="22"/>
        </w:rPr>
        <w:t xml:space="preserve"> El Ayuntamiento como cuerpo colegiado y deliberante en Pleno. </w:t>
      </w:r>
    </w:p>
    <w:p w14:paraId="3D9A774D" w14:textId="77777777" w:rsidR="00067281"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lastRenderedPageBreak/>
        <w:t>II.</w:t>
      </w:r>
      <w:r w:rsidRPr="005003CF">
        <w:rPr>
          <w:rFonts w:ascii="Palatino Linotype" w:hAnsi="Palatino Linotype"/>
          <w:i/>
          <w:sz w:val="22"/>
        </w:rPr>
        <w:t xml:space="preserve"> El Presidente Municipal que preside el Ayuntamiento y es el órgano ejecutivo de los acuerdos de Cabildo. </w:t>
      </w:r>
    </w:p>
    <w:p w14:paraId="4304A16D" w14:textId="77777777" w:rsidR="00067281"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III.</w:t>
      </w:r>
      <w:r w:rsidRPr="005003CF">
        <w:rPr>
          <w:rFonts w:ascii="Palatino Linotype" w:hAnsi="Palatino Linotype"/>
          <w:i/>
          <w:sz w:val="22"/>
        </w:rPr>
        <w:t xml:space="preserve"> El Síndico y Regidores en el ámbito de sus atribuciones. </w:t>
      </w:r>
    </w:p>
    <w:p w14:paraId="5451DFDB"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IV.</w:t>
      </w:r>
      <w:r w:rsidRPr="005003CF">
        <w:rPr>
          <w:rFonts w:ascii="Palatino Linotype" w:hAnsi="Palatino Linotype"/>
          <w:i/>
          <w:sz w:val="22"/>
        </w:rPr>
        <w:t xml:space="preserve"> Secretario del Ayuntamiento en el ámbito de sus atribuciones. </w:t>
      </w:r>
    </w:p>
    <w:p w14:paraId="4CF42334"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V.</w:t>
      </w:r>
      <w:r w:rsidRPr="005003CF">
        <w:rPr>
          <w:rFonts w:ascii="Palatino Linotype" w:hAnsi="Palatino Linotype"/>
          <w:i/>
          <w:sz w:val="22"/>
        </w:rPr>
        <w:t xml:space="preserve"> Secretaría Particular y Comunicación Social. </w:t>
      </w:r>
    </w:p>
    <w:p w14:paraId="49899AF7"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VI.</w:t>
      </w:r>
      <w:r w:rsidRPr="005003CF">
        <w:rPr>
          <w:rFonts w:ascii="Palatino Linotype" w:hAnsi="Palatino Linotype"/>
          <w:i/>
          <w:sz w:val="22"/>
        </w:rPr>
        <w:t xml:space="preserve"> Coordinación de Gobernación </w:t>
      </w:r>
    </w:p>
    <w:p w14:paraId="0DC6BAB5"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VII.</w:t>
      </w:r>
      <w:r w:rsidRPr="005003CF">
        <w:rPr>
          <w:rFonts w:ascii="Palatino Linotype" w:hAnsi="Palatino Linotype"/>
          <w:i/>
          <w:sz w:val="22"/>
        </w:rPr>
        <w:t xml:space="preserve"> Órgano Interno de Control Municipal; </w:t>
      </w:r>
    </w:p>
    <w:p w14:paraId="1EA15081" w14:textId="1BF57B69" w:rsidR="00624D4A" w:rsidRPr="005003CF" w:rsidRDefault="00067281" w:rsidP="00624D4A">
      <w:pPr>
        <w:pStyle w:val="Prrafodelista"/>
        <w:tabs>
          <w:tab w:val="left" w:pos="426"/>
        </w:tabs>
        <w:spacing w:before="240" w:after="240" w:line="276" w:lineRule="auto"/>
        <w:ind w:left="851" w:right="567"/>
        <w:jc w:val="both"/>
        <w:rPr>
          <w:rFonts w:ascii="Palatino Linotype" w:hAnsi="Palatino Linotype"/>
          <w:i/>
          <w:sz w:val="22"/>
        </w:rPr>
      </w:pPr>
      <w:r w:rsidRPr="005003CF">
        <w:rPr>
          <w:rFonts w:ascii="Palatino Linotype" w:hAnsi="Palatino Linotype"/>
          <w:b/>
          <w:i/>
          <w:sz w:val="22"/>
        </w:rPr>
        <w:t>a)</w:t>
      </w:r>
      <w:r w:rsidRPr="005003CF">
        <w:rPr>
          <w:rFonts w:ascii="Palatino Linotype" w:hAnsi="Palatino Linotype"/>
          <w:i/>
          <w:sz w:val="22"/>
        </w:rPr>
        <w:t xml:space="preserve"> Unidad de Información, Planeación, Programación y Evaluación. </w:t>
      </w:r>
    </w:p>
    <w:p w14:paraId="75395CEE"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VIII.</w:t>
      </w:r>
      <w:r w:rsidRPr="005003CF">
        <w:rPr>
          <w:rFonts w:ascii="Palatino Linotype" w:hAnsi="Palatino Linotype"/>
          <w:i/>
          <w:sz w:val="22"/>
        </w:rPr>
        <w:t xml:space="preserve"> Consejería Jurídica y Asuntos Agrarios; a) Instituto para la Protección de los Derechos de la Mujer. </w:t>
      </w:r>
    </w:p>
    <w:p w14:paraId="39EEA18F"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IX.</w:t>
      </w:r>
      <w:r w:rsidRPr="005003CF">
        <w:rPr>
          <w:rFonts w:ascii="Palatino Linotype" w:hAnsi="Palatino Linotype"/>
          <w:i/>
          <w:sz w:val="22"/>
        </w:rPr>
        <w:t xml:space="preserve"> Oficialía Mediadora-Conciliadora. </w:t>
      </w:r>
    </w:p>
    <w:p w14:paraId="563FA118"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X.</w:t>
      </w:r>
      <w:r w:rsidRPr="005003CF">
        <w:rPr>
          <w:rFonts w:ascii="Palatino Linotype" w:hAnsi="Palatino Linotype"/>
          <w:i/>
          <w:sz w:val="22"/>
        </w:rPr>
        <w:t xml:space="preserve"> Oficialía Calificadora. </w:t>
      </w:r>
    </w:p>
    <w:p w14:paraId="35F90329"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XI.</w:t>
      </w:r>
      <w:r w:rsidRPr="005003CF">
        <w:rPr>
          <w:rFonts w:ascii="Palatino Linotype" w:hAnsi="Palatino Linotype"/>
          <w:i/>
          <w:sz w:val="22"/>
        </w:rPr>
        <w:t xml:space="preserve"> Director de Tesorería. </w:t>
      </w:r>
    </w:p>
    <w:p w14:paraId="34FC9BCF"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XII.</w:t>
      </w:r>
      <w:r w:rsidRPr="005003CF">
        <w:rPr>
          <w:rFonts w:ascii="Palatino Linotype" w:hAnsi="Palatino Linotype"/>
          <w:i/>
          <w:sz w:val="22"/>
        </w:rPr>
        <w:t xml:space="preserve"> Director de Catastro Municipal. </w:t>
      </w:r>
    </w:p>
    <w:p w14:paraId="3A89AB0E"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XIII.</w:t>
      </w:r>
      <w:r w:rsidRPr="005003CF">
        <w:rPr>
          <w:rFonts w:ascii="Palatino Linotype" w:hAnsi="Palatino Linotype"/>
          <w:i/>
          <w:sz w:val="22"/>
        </w:rPr>
        <w:t xml:space="preserve"> Director de Obras Públicas y Desarrollo Urbano. </w:t>
      </w:r>
    </w:p>
    <w:p w14:paraId="5678DBEA" w14:textId="77777777" w:rsidR="00624D4A" w:rsidRPr="005003CF" w:rsidRDefault="00067281" w:rsidP="00624D4A">
      <w:pPr>
        <w:pStyle w:val="Prrafodelista"/>
        <w:tabs>
          <w:tab w:val="left" w:pos="426"/>
        </w:tabs>
        <w:spacing w:before="240" w:after="240" w:line="276" w:lineRule="auto"/>
        <w:ind w:left="851" w:right="567"/>
        <w:jc w:val="both"/>
        <w:rPr>
          <w:rFonts w:ascii="Palatino Linotype" w:hAnsi="Palatino Linotype"/>
          <w:i/>
          <w:sz w:val="22"/>
        </w:rPr>
      </w:pPr>
      <w:r w:rsidRPr="005003CF">
        <w:rPr>
          <w:rFonts w:ascii="Palatino Linotype" w:hAnsi="Palatino Linotype"/>
          <w:b/>
          <w:i/>
          <w:sz w:val="22"/>
        </w:rPr>
        <w:t>a)</w:t>
      </w:r>
      <w:r w:rsidRPr="005003CF">
        <w:rPr>
          <w:rFonts w:ascii="Palatino Linotype" w:hAnsi="Palatino Linotype"/>
          <w:i/>
          <w:sz w:val="22"/>
        </w:rPr>
        <w:t xml:space="preserve"> Coordinación de Maquinaria. </w:t>
      </w:r>
    </w:p>
    <w:p w14:paraId="1408E5FA"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XIV.</w:t>
      </w:r>
      <w:r w:rsidRPr="005003CF">
        <w:rPr>
          <w:rFonts w:ascii="Palatino Linotype" w:hAnsi="Palatino Linotype"/>
          <w:i/>
          <w:sz w:val="22"/>
        </w:rPr>
        <w:t xml:space="preserve"> Director de Administración y Recursos Materiales. </w:t>
      </w:r>
    </w:p>
    <w:p w14:paraId="18466581" w14:textId="77777777" w:rsidR="00624D4A" w:rsidRPr="005003CF" w:rsidRDefault="00067281" w:rsidP="00624D4A">
      <w:pPr>
        <w:pStyle w:val="Prrafodelista"/>
        <w:tabs>
          <w:tab w:val="left" w:pos="426"/>
        </w:tabs>
        <w:spacing w:before="240" w:after="240" w:line="276" w:lineRule="auto"/>
        <w:ind w:left="851" w:right="567"/>
        <w:jc w:val="both"/>
        <w:rPr>
          <w:rFonts w:ascii="Palatino Linotype" w:hAnsi="Palatino Linotype"/>
          <w:i/>
          <w:sz w:val="22"/>
        </w:rPr>
      </w:pPr>
      <w:r w:rsidRPr="005003CF">
        <w:rPr>
          <w:rFonts w:ascii="Palatino Linotype" w:hAnsi="Palatino Linotype"/>
          <w:b/>
          <w:i/>
          <w:sz w:val="22"/>
        </w:rPr>
        <w:t>a)</w:t>
      </w:r>
      <w:r w:rsidRPr="005003CF">
        <w:rPr>
          <w:rFonts w:ascii="Palatino Linotype" w:hAnsi="Palatino Linotype"/>
          <w:i/>
          <w:sz w:val="22"/>
        </w:rPr>
        <w:t xml:space="preserve"> Subdirección de Recursos Materiales. </w:t>
      </w:r>
    </w:p>
    <w:p w14:paraId="627DE256"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XV.</w:t>
      </w:r>
      <w:r w:rsidRPr="005003CF">
        <w:rPr>
          <w:rFonts w:ascii="Palatino Linotype" w:hAnsi="Palatino Linotype"/>
          <w:i/>
          <w:sz w:val="22"/>
        </w:rPr>
        <w:t xml:space="preserve"> Director de Desarrollo Económico. </w:t>
      </w:r>
    </w:p>
    <w:p w14:paraId="2C60E1AD" w14:textId="77777777" w:rsidR="00624D4A" w:rsidRPr="005003CF" w:rsidRDefault="00067281" w:rsidP="00624D4A">
      <w:pPr>
        <w:pStyle w:val="Prrafodelista"/>
        <w:tabs>
          <w:tab w:val="left" w:pos="426"/>
        </w:tabs>
        <w:spacing w:before="240" w:after="240" w:line="276" w:lineRule="auto"/>
        <w:ind w:left="851" w:right="567"/>
        <w:jc w:val="both"/>
        <w:rPr>
          <w:rFonts w:ascii="Palatino Linotype" w:hAnsi="Palatino Linotype"/>
          <w:i/>
          <w:sz w:val="22"/>
        </w:rPr>
      </w:pPr>
      <w:r w:rsidRPr="005003CF">
        <w:rPr>
          <w:rFonts w:ascii="Palatino Linotype" w:hAnsi="Palatino Linotype"/>
          <w:b/>
          <w:i/>
          <w:sz w:val="22"/>
        </w:rPr>
        <w:t>a)</w:t>
      </w:r>
      <w:r w:rsidRPr="005003CF">
        <w:rPr>
          <w:rFonts w:ascii="Palatino Linotype" w:hAnsi="Palatino Linotype"/>
          <w:i/>
          <w:sz w:val="22"/>
        </w:rPr>
        <w:t xml:space="preserve"> Coordinación Municipal de Mejora Regulatoria. </w:t>
      </w:r>
    </w:p>
    <w:p w14:paraId="747EA33F"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XVI.</w:t>
      </w:r>
      <w:r w:rsidRPr="005003CF">
        <w:rPr>
          <w:rFonts w:ascii="Palatino Linotype" w:hAnsi="Palatino Linotype"/>
          <w:i/>
          <w:sz w:val="22"/>
        </w:rPr>
        <w:t xml:space="preserve"> Director de Educación y Cultura. </w:t>
      </w:r>
    </w:p>
    <w:p w14:paraId="5A6EC457"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XVII.</w:t>
      </w:r>
      <w:r w:rsidRPr="005003CF">
        <w:rPr>
          <w:rFonts w:ascii="Palatino Linotype" w:hAnsi="Palatino Linotype"/>
          <w:i/>
          <w:sz w:val="22"/>
        </w:rPr>
        <w:t xml:space="preserve"> Director de Servicios Públicos, Ecología y Medio Ambiente. </w:t>
      </w:r>
    </w:p>
    <w:p w14:paraId="530DB21B"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XVIII.</w:t>
      </w:r>
      <w:r w:rsidRPr="005003CF">
        <w:rPr>
          <w:rFonts w:ascii="Palatino Linotype" w:hAnsi="Palatino Linotype"/>
          <w:i/>
          <w:sz w:val="22"/>
        </w:rPr>
        <w:t xml:space="preserve"> Director de Desarrollo Social. </w:t>
      </w:r>
    </w:p>
    <w:p w14:paraId="1337FC0E" w14:textId="77777777" w:rsidR="00624D4A" w:rsidRPr="005003CF" w:rsidRDefault="00067281" w:rsidP="00624D4A">
      <w:pPr>
        <w:pStyle w:val="Prrafodelista"/>
        <w:tabs>
          <w:tab w:val="left" w:pos="426"/>
        </w:tabs>
        <w:spacing w:before="240" w:after="240" w:line="276" w:lineRule="auto"/>
        <w:ind w:left="851" w:right="567"/>
        <w:jc w:val="both"/>
        <w:rPr>
          <w:rFonts w:ascii="Palatino Linotype" w:hAnsi="Palatino Linotype"/>
          <w:i/>
          <w:sz w:val="22"/>
        </w:rPr>
      </w:pPr>
      <w:r w:rsidRPr="005003CF">
        <w:rPr>
          <w:rFonts w:ascii="Palatino Linotype" w:hAnsi="Palatino Linotype"/>
          <w:b/>
          <w:i/>
          <w:sz w:val="22"/>
        </w:rPr>
        <w:t>a)</w:t>
      </w:r>
      <w:r w:rsidRPr="005003CF">
        <w:rPr>
          <w:rFonts w:ascii="Palatino Linotype" w:hAnsi="Palatino Linotype"/>
          <w:i/>
          <w:sz w:val="22"/>
        </w:rPr>
        <w:t xml:space="preserve"> Coordinación de Atención a la Juventud. </w:t>
      </w:r>
    </w:p>
    <w:p w14:paraId="151B57D6" w14:textId="77777777" w:rsidR="00624D4A" w:rsidRPr="005003CF" w:rsidRDefault="00067281" w:rsidP="00624D4A">
      <w:pPr>
        <w:pStyle w:val="Prrafodelista"/>
        <w:tabs>
          <w:tab w:val="left" w:pos="426"/>
        </w:tabs>
        <w:spacing w:before="240" w:after="240" w:line="276" w:lineRule="auto"/>
        <w:ind w:left="851" w:right="567"/>
        <w:jc w:val="both"/>
        <w:rPr>
          <w:rFonts w:ascii="Palatino Linotype" w:hAnsi="Palatino Linotype"/>
          <w:i/>
          <w:sz w:val="22"/>
        </w:rPr>
      </w:pPr>
      <w:r w:rsidRPr="005003CF">
        <w:rPr>
          <w:rFonts w:ascii="Palatino Linotype" w:hAnsi="Palatino Linotype"/>
          <w:b/>
          <w:i/>
          <w:sz w:val="22"/>
        </w:rPr>
        <w:t>b)</w:t>
      </w:r>
      <w:r w:rsidRPr="005003CF">
        <w:rPr>
          <w:rFonts w:ascii="Palatino Linotype" w:hAnsi="Palatino Linotype"/>
          <w:i/>
          <w:sz w:val="22"/>
        </w:rPr>
        <w:t xml:space="preserve"> Coordinación de Atención a los Pueblos Indígenas. </w:t>
      </w:r>
    </w:p>
    <w:p w14:paraId="4C00E23A"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XIX.</w:t>
      </w:r>
      <w:r w:rsidRPr="005003CF">
        <w:rPr>
          <w:rFonts w:ascii="Palatino Linotype" w:hAnsi="Palatino Linotype"/>
          <w:i/>
          <w:sz w:val="22"/>
        </w:rPr>
        <w:t xml:space="preserve"> Director de Desarrollo Agropecuario. </w:t>
      </w:r>
    </w:p>
    <w:p w14:paraId="1937CBB8"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XX.</w:t>
      </w:r>
      <w:r w:rsidRPr="005003CF">
        <w:rPr>
          <w:rFonts w:ascii="Palatino Linotype" w:hAnsi="Palatino Linotype"/>
          <w:i/>
          <w:sz w:val="22"/>
        </w:rPr>
        <w:t xml:space="preserve"> Director de Turismo. </w:t>
      </w:r>
    </w:p>
    <w:p w14:paraId="692D2588"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XXI.</w:t>
      </w:r>
      <w:r w:rsidRPr="005003CF">
        <w:rPr>
          <w:rFonts w:ascii="Palatino Linotype" w:hAnsi="Palatino Linotype"/>
          <w:i/>
          <w:sz w:val="22"/>
        </w:rPr>
        <w:t xml:space="preserve"> Director de Seguridad Pública. </w:t>
      </w:r>
    </w:p>
    <w:p w14:paraId="6C70B33B" w14:textId="77777777" w:rsidR="00624D4A" w:rsidRPr="005003CF" w:rsidRDefault="00067281" w:rsidP="00624D4A">
      <w:pPr>
        <w:pStyle w:val="Prrafodelista"/>
        <w:tabs>
          <w:tab w:val="left" w:pos="426"/>
        </w:tabs>
        <w:spacing w:before="240" w:after="240" w:line="276" w:lineRule="auto"/>
        <w:ind w:left="851" w:right="567"/>
        <w:jc w:val="both"/>
        <w:rPr>
          <w:rFonts w:ascii="Palatino Linotype" w:hAnsi="Palatino Linotype"/>
          <w:i/>
          <w:sz w:val="22"/>
        </w:rPr>
      </w:pPr>
      <w:r w:rsidRPr="005003CF">
        <w:rPr>
          <w:rFonts w:ascii="Palatino Linotype" w:hAnsi="Palatino Linotype"/>
          <w:b/>
          <w:i/>
          <w:sz w:val="22"/>
        </w:rPr>
        <w:t>a)</w:t>
      </w:r>
      <w:r w:rsidRPr="005003CF">
        <w:rPr>
          <w:rFonts w:ascii="Palatino Linotype" w:hAnsi="Palatino Linotype"/>
          <w:i/>
          <w:sz w:val="22"/>
        </w:rPr>
        <w:t xml:space="preserve"> Secretaría Técnica del Consejo de Seguridad Pública Municipal. </w:t>
      </w:r>
    </w:p>
    <w:p w14:paraId="15A4C4C3"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XXII.</w:t>
      </w:r>
      <w:r w:rsidRPr="005003CF">
        <w:rPr>
          <w:rFonts w:ascii="Palatino Linotype" w:hAnsi="Palatino Linotype"/>
          <w:i/>
          <w:sz w:val="22"/>
        </w:rPr>
        <w:t xml:space="preserve"> Director de Protección Civil y Bomberos. </w:t>
      </w:r>
    </w:p>
    <w:p w14:paraId="10BE3CFD"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b/>
          <w:i/>
          <w:sz w:val="22"/>
        </w:rPr>
      </w:pPr>
      <w:r w:rsidRPr="005003CF">
        <w:rPr>
          <w:rFonts w:ascii="Palatino Linotype" w:hAnsi="Palatino Linotype"/>
          <w:b/>
          <w:i/>
          <w:sz w:val="22"/>
        </w:rPr>
        <w:t>XXIII.</w:t>
      </w:r>
      <w:r w:rsidRPr="005003CF">
        <w:rPr>
          <w:rFonts w:ascii="Palatino Linotype" w:hAnsi="Palatino Linotype"/>
          <w:i/>
          <w:sz w:val="22"/>
        </w:rPr>
        <w:t xml:space="preserve"> </w:t>
      </w:r>
      <w:r w:rsidRPr="005003CF">
        <w:rPr>
          <w:rFonts w:ascii="Palatino Linotype" w:hAnsi="Palatino Linotype"/>
          <w:b/>
          <w:i/>
          <w:sz w:val="22"/>
        </w:rPr>
        <w:t xml:space="preserve">Director del Organismo Público Descentralizado Sistema DIF Municipal. </w:t>
      </w:r>
    </w:p>
    <w:p w14:paraId="5E94E8AF"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b/>
          <w:i/>
          <w:sz w:val="22"/>
        </w:rPr>
      </w:pPr>
      <w:r w:rsidRPr="005003CF">
        <w:rPr>
          <w:rFonts w:ascii="Palatino Linotype" w:hAnsi="Palatino Linotype"/>
          <w:b/>
          <w:i/>
          <w:sz w:val="22"/>
        </w:rPr>
        <w:t xml:space="preserve">XXIV. Director del Organismo Público Descentralizado Municipal para la Prestación de los Servicios de Agua Potable, Drenaje y Tratamiento de Aguas residuales de Aculco, México. </w:t>
      </w:r>
    </w:p>
    <w:p w14:paraId="100ABAE8"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b/>
          <w:i/>
          <w:sz w:val="22"/>
        </w:rPr>
      </w:pPr>
      <w:r w:rsidRPr="005003CF">
        <w:rPr>
          <w:rFonts w:ascii="Palatino Linotype" w:hAnsi="Palatino Linotype"/>
          <w:b/>
          <w:i/>
          <w:sz w:val="22"/>
        </w:rPr>
        <w:lastRenderedPageBreak/>
        <w:t xml:space="preserve">XXV. Director del Organismo Público Descentralizado Instituto Municipal de Cultura Física y Deporte. </w:t>
      </w:r>
    </w:p>
    <w:p w14:paraId="5176E1A6" w14:textId="77777777" w:rsidR="00624D4A" w:rsidRPr="005003CF" w:rsidRDefault="00067281" w:rsidP="00067281">
      <w:pPr>
        <w:pStyle w:val="Prrafodelista"/>
        <w:tabs>
          <w:tab w:val="left" w:pos="426"/>
        </w:tabs>
        <w:spacing w:before="240" w:after="240" w:line="276" w:lineRule="auto"/>
        <w:ind w:left="567" w:right="567"/>
        <w:jc w:val="both"/>
        <w:rPr>
          <w:rFonts w:ascii="Palatino Linotype" w:hAnsi="Palatino Linotype"/>
          <w:i/>
          <w:sz w:val="22"/>
        </w:rPr>
      </w:pPr>
      <w:r w:rsidRPr="005003CF">
        <w:rPr>
          <w:rFonts w:ascii="Palatino Linotype" w:hAnsi="Palatino Linotype"/>
          <w:b/>
          <w:i/>
          <w:sz w:val="22"/>
        </w:rPr>
        <w:t>XXVI.</w:t>
      </w:r>
      <w:r w:rsidRPr="005003CF">
        <w:rPr>
          <w:rFonts w:ascii="Palatino Linotype" w:hAnsi="Palatino Linotype"/>
          <w:i/>
          <w:sz w:val="22"/>
        </w:rPr>
        <w:t xml:space="preserve"> Coordinación Municipal de Derechos Humanos. </w:t>
      </w:r>
    </w:p>
    <w:p w14:paraId="0B15FF74" w14:textId="58BB6DDA" w:rsidR="00067281" w:rsidRPr="005003CF" w:rsidRDefault="00067281" w:rsidP="00067281">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03CF">
        <w:rPr>
          <w:rFonts w:ascii="Palatino Linotype" w:hAnsi="Palatino Linotype"/>
          <w:b/>
          <w:i/>
          <w:sz w:val="22"/>
        </w:rPr>
        <w:t>XXVII.</w:t>
      </w:r>
      <w:r w:rsidRPr="005003CF">
        <w:rPr>
          <w:rFonts w:ascii="Palatino Linotype" w:hAnsi="Palatino Linotype"/>
          <w:i/>
          <w:sz w:val="22"/>
        </w:rPr>
        <w:t xml:space="preserve"> El Oficial del Registro Civil en el ámbito de sus atribuciones.”</w:t>
      </w:r>
    </w:p>
    <w:p w14:paraId="65F5A8F4" w14:textId="77777777" w:rsidR="00067281" w:rsidRPr="005003CF" w:rsidRDefault="00067281"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778F6851" w14:textId="1BFE8238" w:rsidR="006C7657" w:rsidRPr="005003CF" w:rsidRDefault="00624D4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Del dispositivo legal anterior, resalta a la vista que el </w:t>
      </w:r>
      <w:r w:rsidRPr="005003CF">
        <w:rPr>
          <w:rFonts w:ascii="Palatino Linotype" w:hAnsi="Palatino Linotype"/>
          <w:b/>
          <w:color w:val="000000" w:themeColor="text1"/>
        </w:rPr>
        <w:t>SUJETO OBLIGADO</w:t>
      </w:r>
      <w:r w:rsidRPr="005003CF">
        <w:rPr>
          <w:rFonts w:ascii="Palatino Linotype" w:hAnsi="Palatino Linotype"/>
          <w:color w:val="000000" w:themeColor="text1"/>
        </w:rPr>
        <w:t xml:space="preserve"> considera dentro de su estructura orgánica a tres organismos descentralizados municipales, a saber:</w:t>
      </w:r>
    </w:p>
    <w:p w14:paraId="0DD664EE" w14:textId="2CC53430" w:rsidR="00624D4A" w:rsidRPr="005003CF" w:rsidRDefault="00624D4A" w:rsidP="00624D4A">
      <w:pPr>
        <w:pStyle w:val="Prrafodelista"/>
        <w:numPr>
          <w:ilvl w:val="1"/>
          <w:numId w:val="38"/>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color w:val="000000" w:themeColor="text1"/>
        </w:rPr>
        <w:t>Sistema Municipal para el Desarrollo Integral de la Familia;</w:t>
      </w:r>
    </w:p>
    <w:p w14:paraId="233C973D" w14:textId="7574C5E0" w:rsidR="00624D4A" w:rsidRPr="005003CF" w:rsidRDefault="00624D4A" w:rsidP="00624D4A">
      <w:pPr>
        <w:pStyle w:val="Prrafodelista"/>
        <w:numPr>
          <w:ilvl w:val="1"/>
          <w:numId w:val="38"/>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color w:val="000000" w:themeColor="text1"/>
        </w:rPr>
        <w:t>Instituto Municipal de Cultura Física y Deporte; y</w:t>
      </w:r>
    </w:p>
    <w:p w14:paraId="246FF0C7" w14:textId="3A648017" w:rsidR="00624D4A" w:rsidRPr="005003CF" w:rsidRDefault="00624D4A" w:rsidP="00624D4A">
      <w:pPr>
        <w:pStyle w:val="Prrafodelista"/>
        <w:numPr>
          <w:ilvl w:val="1"/>
          <w:numId w:val="38"/>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color w:val="000000" w:themeColor="text1"/>
        </w:rPr>
        <w:t>Organismo Público Descentralizado Municipal para la Prestación de los Servicios de Agua Potable, Drenaje y Tratamiento de Aguas Residuales.</w:t>
      </w:r>
    </w:p>
    <w:p w14:paraId="46313BD6" w14:textId="77777777" w:rsidR="006C7657" w:rsidRPr="005003CF" w:rsidRDefault="006C7657"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64FFB061" w14:textId="79B8A6FC" w:rsidR="006C7657" w:rsidRPr="005003CF" w:rsidRDefault="00624D4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Así las cosas, </w:t>
      </w:r>
      <w:r w:rsidR="00DD3B02" w:rsidRPr="005003CF">
        <w:rPr>
          <w:rFonts w:ascii="Palatino Linotype" w:hAnsi="Palatino Linotype"/>
          <w:color w:val="000000" w:themeColor="text1"/>
        </w:rPr>
        <w:t>conviene recordar que los artículos 3, fracción XLI, y 23 de la Ley de Transparencia y Acceso a la Información Pública del Estado de México y Municipios, reconocen como Sujetos Obligados a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Ley de Transparencia.</w:t>
      </w:r>
    </w:p>
    <w:p w14:paraId="69D14F0A" w14:textId="77777777" w:rsidR="006C7657" w:rsidRPr="005003CF" w:rsidRDefault="006C7657"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173AF89E" w14:textId="3C7A8B49" w:rsidR="006C7657" w:rsidRPr="005003CF" w:rsidRDefault="00DD3B02"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En ese sentido, el Padrón de Sujetos Obligados del Estado de México, permite identificar a los Sujetos Obligados que deben cumplir con las obligaciones, procesos, </w:t>
      </w:r>
      <w:r w:rsidRPr="005003CF">
        <w:rPr>
          <w:rFonts w:ascii="Palatino Linotype" w:hAnsi="Palatino Linotype"/>
          <w:color w:val="000000" w:themeColor="text1"/>
        </w:rPr>
        <w:lastRenderedPageBreak/>
        <w:t>procedimientos y responsabilidades establecidas en la Ley General de Transparencia y Acceso a la Información Pública, la Ley de Transparencia</w:t>
      </w:r>
      <w:r w:rsidR="00C101C2" w:rsidRPr="005003CF">
        <w:rPr>
          <w:rFonts w:ascii="Palatino Linotype" w:hAnsi="Palatino Linotype"/>
          <w:color w:val="000000" w:themeColor="text1"/>
        </w:rPr>
        <w:t xml:space="preserve"> Estatal</w:t>
      </w:r>
      <w:r w:rsidRPr="005003CF">
        <w:rPr>
          <w:rFonts w:ascii="Palatino Linotype" w:hAnsi="Palatino Linotype"/>
          <w:color w:val="000000" w:themeColor="text1"/>
        </w:rPr>
        <w:t xml:space="preserve"> y demás ordenamientos jurídicos de la materia emitidos por el Sistema Nacional de Transparencia, Acceso a la Información Pública y Protección de Datos Personales y por el propio Instituto, en los términos que las mismas determinen.</w:t>
      </w:r>
    </w:p>
    <w:p w14:paraId="1DD22BB8" w14:textId="77777777" w:rsidR="006C7657" w:rsidRPr="005003CF" w:rsidRDefault="006C7657"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2ED725BF" w14:textId="515B6CEE" w:rsidR="006C7657" w:rsidRPr="005003CF" w:rsidRDefault="00C101C2"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Por cuanto hace al Municipio de Acolman, el Padrón de Sujetos Obligados</w:t>
      </w:r>
      <w:r w:rsidRPr="005003CF">
        <w:rPr>
          <w:rStyle w:val="Refdenotaalpie"/>
          <w:rFonts w:ascii="Palatino Linotype" w:hAnsi="Palatino Linotype"/>
          <w:color w:val="000000" w:themeColor="text1"/>
        </w:rPr>
        <w:footnoteReference w:id="12"/>
      </w:r>
      <w:r w:rsidRPr="005003CF">
        <w:rPr>
          <w:rFonts w:ascii="Palatino Linotype" w:hAnsi="Palatino Linotype"/>
          <w:color w:val="000000" w:themeColor="text1"/>
        </w:rPr>
        <w:t xml:space="preserve"> reconoce a los siguientes entes públicos:</w:t>
      </w:r>
    </w:p>
    <w:p w14:paraId="22E3F9B4" w14:textId="77777777" w:rsidR="006C7657" w:rsidRPr="005003CF" w:rsidRDefault="006C7657"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3B6EBB21" w14:textId="01721949" w:rsidR="00C101C2" w:rsidRPr="005003CF" w:rsidRDefault="00C101C2" w:rsidP="00C101C2">
      <w:pPr>
        <w:pStyle w:val="Prrafodelista"/>
        <w:tabs>
          <w:tab w:val="left" w:pos="426"/>
        </w:tabs>
        <w:spacing w:before="240" w:after="240" w:line="360" w:lineRule="auto"/>
        <w:ind w:left="0" w:right="51"/>
        <w:jc w:val="center"/>
      </w:pPr>
      <w:r w:rsidRPr="005003CF">
        <w:object w:dxaOrig="11190" w:dyaOrig="1740" w14:anchorId="6D30D578">
          <v:shape id="_x0000_i1027" type="#_x0000_t75" style="width:386.2pt;height:59.8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aint.Picture" ShapeID="_x0000_i1027" DrawAspect="Content" ObjectID="_1713866049" r:id="rId13"/>
        </w:object>
      </w:r>
      <w:r w:rsidRPr="005003CF">
        <w:object w:dxaOrig="11220" w:dyaOrig="3375" w14:anchorId="749DBCD1">
          <v:shape id="_x0000_i1028" type="#_x0000_t75" style="width:385.25pt;height:115.5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aint.Picture" ShapeID="_x0000_i1028" DrawAspect="Content" ObjectID="_1713866050" r:id="rId15"/>
        </w:object>
      </w:r>
      <w:r w:rsidRPr="005003CF">
        <w:object w:dxaOrig="11220" w:dyaOrig="2865" w14:anchorId="43214D2B">
          <v:shape id="_x0000_i1029" type="#_x0000_t75" style="width:385.25pt;height:98.2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aint.Picture" ShapeID="_x0000_i1029" DrawAspect="Content" ObjectID="_1713866051" r:id="rId17"/>
        </w:object>
      </w:r>
    </w:p>
    <w:p w14:paraId="220DC492" w14:textId="77777777" w:rsidR="00C101C2" w:rsidRPr="005003CF" w:rsidRDefault="00C101C2"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4694345F" w14:textId="77777777" w:rsidR="00C101C2" w:rsidRPr="005003CF" w:rsidRDefault="00C101C2"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lastRenderedPageBreak/>
        <w:t xml:space="preserve">En consecuencia de lo anterior, se advierte que el Organismo Público Descentralizado Municipal para la Prestación de los Servicios de Agua Potable, Drenaje y Tratamiento de Aguas Residuales, así como el Sistema Municipal para el Desarrollo Integral de la Familia, ambos del Municipio de Acolman, son Sujetos Obligados diversos al Ayuntamiento de Acolman; por lo tanto, el </w:t>
      </w:r>
      <w:r w:rsidRPr="005003CF">
        <w:rPr>
          <w:rFonts w:ascii="Palatino Linotype" w:hAnsi="Palatino Linotype"/>
          <w:b/>
          <w:color w:val="000000" w:themeColor="text1"/>
        </w:rPr>
        <w:t>SUJETO OBLIGADO</w:t>
      </w:r>
      <w:r w:rsidRPr="005003CF">
        <w:rPr>
          <w:rFonts w:ascii="Palatino Linotype" w:hAnsi="Palatino Linotype"/>
          <w:color w:val="000000" w:themeColor="text1"/>
        </w:rPr>
        <w:t xml:space="preserve"> no resultaría competente para poseer, generar o administrar información relacionada con las dependencias antes señaladas.</w:t>
      </w:r>
    </w:p>
    <w:p w14:paraId="3D4322AC" w14:textId="77777777" w:rsidR="009D1525" w:rsidRPr="005003CF" w:rsidRDefault="009D1525" w:rsidP="009D1525">
      <w:pPr>
        <w:pStyle w:val="Prrafodelista"/>
        <w:tabs>
          <w:tab w:val="left" w:pos="426"/>
        </w:tabs>
        <w:spacing w:before="240" w:after="240" w:line="360" w:lineRule="auto"/>
        <w:ind w:left="0" w:right="51"/>
        <w:jc w:val="both"/>
        <w:rPr>
          <w:rFonts w:ascii="Palatino Linotype" w:hAnsi="Palatino Linotype"/>
          <w:color w:val="000000" w:themeColor="text1"/>
        </w:rPr>
      </w:pPr>
    </w:p>
    <w:p w14:paraId="7F28B7E2" w14:textId="08E43D23" w:rsidR="009D1525" w:rsidRPr="005003CF" w:rsidRDefault="009D1525"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Establecido lo anterior, debemos señalar que la Ley de Transparencia y Acceso a la Información Pública del Estado de México y Municipios, en su artículo 167, establece que cuando las unidades de transparencia determinen la notoria incompetencia por parte de los sujetos obligados, dentro del ámbito de aplicación, para atender la solicitud de acceso a la información, deberán comunicarlo al solicitante, dentro de los </w:t>
      </w:r>
      <w:r w:rsidRPr="005003CF">
        <w:rPr>
          <w:rFonts w:ascii="Palatino Linotype" w:hAnsi="Palatino Linotype"/>
          <w:b/>
          <w:color w:val="000000" w:themeColor="text1"/>
        </w:rPr>
        <w:t>tres días hábiles posteriores</w:t>
      </w:r>
      <w:r w:rsidRPr="005003CF">
        <w:rPr>
          <w:rFonts w:ascii="Palatino Linotype" w:hAnsi="Palatino Linotype"/>
          <w:color w:val="000000" w:themeColor="text1"/>
        </w:rPr>
        <w:t xml:space="preserve"> a la recepción de la solicitud y, en su caso, </w:t>
      </w:r>
      <w:r w:rsidRPr="005003CF">
        <w:rPr>
          <w:rFonts w:ascii="Palatino Linotype" w:hAnsi="Palatino Linotype"/>
          <w:b/>
          <w:color w:val="000000" w:themeColor="text1"/>
        </w:rPr>
        <w:t>orientar</w:t>
      </w:r>
      <w:r w:rsidRPr="005003CF">
        <w:rPr>
          <w:rFonts w:ascii="Palatino Linotype" w:hAnsi="Palatino Linotype"/>
          <w:color w:val="000000" w:themeColor="text1"/>
        </w:rPr>
        <w:t xml:space="preserve"> al solicitante del o los sujetos obligados competentes.</w:t>
      </w:r>
    </w:p>
    <w:p w14:paraId="539605DD" w14:textId="77777777" w:rsidR="009D1525" w:rsidRPr="005003CF" w:rsidRDefault="009D1525" w:rsidP="009D1525">
      <w:pPr>
        <w:pStyle w:val="Prrafodelista"/>
        <w:tabs>
          <w:tab w:val="left" w:pos="426"/>
        </w:tabs>
        <w:spacing w:before="240" w:after="240" w:line="360" w:lineRule="auto"/>
        <w:ind w:left="0" w:right="51"/>
        <w:jc w:val="both"/>
        <w:rPr>
          <w:rFonts w:ascii="Palatino Linotype" w:hAnsi="Palatino Linotype"/>
          <w:color w:val="000000" w:themeColor="text1"/>
        </w:rPr>
      </w:pPr>
    </w:p>
    <w:p w14:paraId="582357E1" w14:textId="3C7FE761" w:rsidR="009D1525" w:rsidRPr="005003CF" w:rsidRDefault="009D1525"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En el presente asunto, como fuera expuesto en el apartado de </w:t>
      </w:r>
      <w:r w:rsidRPr="005003CF">
        <w:rPr>
          <w:rFonts w:ascii="Palatino Linotype" w:hAnsi="Palatino Linotype"/>
          <w:i/>
          <w:color w:val="000000" w:themeColor="text1"/>
        </w:rPr>
        <w:t>Antecedentes</w:t>
      </w:r>
      <w:r w:rsidRPr="005003CF">
        <w:rPr>
          <w:rFonts w:ascii="Palatino Linotype" w:hAnsi="Palatino Linotype"/>
          <w:color w:val="000000" w:themeColor="text1"/>
        </w:rPr>
        <w:t xml:space="preserve"> de la presente resolución, no se advierte que el </w:t>
      </w:r>
      <w:r w:rsidRPr="005003CF">
        <w:rPr>
          <w:rFonts w:ascii="Palatino Linotype" w:hAnsi="Palatino Linotype"/>
          <w:b/>
          <w:color w:val="000000" w:themeColor="text1"/>
        </w:rPr>
        <w:t>SUJETO OBLIGADO</w:t>
      </w:r>
      <w:r w:rsidRPr="005003CF">
        <w:rPr>
          <w:rFonts w:ascii="Palatino Linotype" w:hAnsi="Palatino Linotype"/>
          <w:color w:val="000000" w:themeColor="text1"/>
        </w:rPr>
        <w:t xml:space="preserve"> haya comunicado su incompetencia parcial para poseer, generar o administrar información relacionada con el Organismo Público Descentralizado Municipal para la Prestación de los Servicios de Agua Potable, Drenaje y Tratamiento de Aguas Residuales, ni el Sistema Municipal para el Desarrollo Integral de la Familia, pues en su respuesta únicamente refirió una incompetencia general para contar con cualquier elemento de la solicitud de información </w:t>
      </w:r>
      <w:r w:rsidRPr="005003CF">
        <w:rPr>
          <w:rFonts w:ascii="Palatino Linotype" w:hAnsi="Palatino Linotype"/>
          <w:b/>
          <w:color w:val="000000" w:themeColor="text1"/>
        </w:rPr>
        <w:t>00016/ACULCO/IP/2022</w:t>
      </w:r>
      <w:r w:rsidRPr="005003CF">
        <w:rPr>
          <w:rFonts w:ascii="Palatino Linotype" w:hAnsi="Palatino Linotype"/>
          <w:color w:val="000000" w:themeColor="text1"/>
        </w:rPr>
        <w:t xml:space="preserve">, situación que deja al particular en estado de </w:t>
      </w:r>
      <w:r w:rsidRPr="005003CF">
        <w:rPr>
          <w:rFonts w:ascii="Palatino Linotype" w:hAnsi="Palatino Linotype"/>
          <w:b/>
          <w:color w:val="000000" w:themeColor="text1"/>
        </w:rPr>
        <w:t>incertidumbre</w:t>
      </w:r>
      <w:r w:rsidRPr="005003CF">
        <w:rPr>
          <w:rFonts w:ascii="Palatino Linotype" w:hAnsi="Palatino Linotype"/>
          <w:color w:val="000000" w:themeColor="text1"/>
        </w:rPr>
        <w:t>.</w:t>
      </w:r>
    </w:p>
    <w:p w14:paraId="3D6BBFE9" w14:textId="77777777" w:rsidR="009D1525" w:rsidRPr="005003CF" w:rsidRDefault="009D1525" w:rsidP="009D1525">
      <w:pPr>
        <w:pStyle w:val="Prrafodelista"/>
        <w:tabs>
          <w:tab w:val="left" w:pos="426"/>
        </w:tabs>
        <w:spacing w:before="240" w:after="240" w:line="360" w:lineRule="auto"/>
        <w:ind w:left="0" w:right="51"/>
        <w:jc w:val="both"/>
        <w:rPr>
          <w:rFonts w:ascii="Palatino Linotype" w:hAnsi="Palatino Linotype"/>
          <w:color w:val="000000" w:themeColor="text1"/>
        </w:rPr>
      </w:pPr>
    </w:p>
    <w:p w14:paraId="0D17F2FF" w14:textId="7423AF5D" w:rsidR="009D1525" w:rsidRPr="005003CF" w:rsidRDefault="009D1525"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Derivado de lo anterior, </w:t>
      </w:r>
      <w:r w:rsidR="00EF10EB" w:rsidRPr="005003CF">
        <w:rPr>
          <w:rFonts w:ascii="Palatino Linotype" w:hAnsi="Palatino Linotype"/>
          <w:color w:val="000000" w:themeColor="text1"/>
        </w:rPr>
        <w:t>y de conformidad con lo establecido en la fracción II del artículo 49 de la Ley de Transparencia y Acceso a la Información Pública del Estado de México y Municipios</w:t>
      </w:r>
      <w:r w:rsidR="00EF10EB" w:rsidRPr="005003CF">
        <w:rPr>
          <w:rStyle w:val="Refdenotaalpie"/>
          <w:rFonts w:ascii="Palatino Linotype" w:hAnsi="Palatino Linotype"/>
          <w:color w:val="000000" w:themeColor="text1"/>
        </w:rPr>
        <w:footnoteReference w:id="13"/>
      </w:r>
      <w:r w:rsidR="00EF10EB" w:rsidRPr="005003CF">
        <w:rPr>
          <w:rFonts w:ascii="Palatino Linotype" w:hAnsi="Palatino Linotype"/>
          <w:color w:val="000000" w:themeColor="text1"/>
        </w:rPr>
        <w:t xml:space="preserve">, </w:t>
      </w:r>
      <w:r w:rsidRPr="005003CF">
        <w:rPr>
          <w:rFonts w:ascii="Palatino Linotype" w:hAnsi="Palatino Linotype"/>
          <w:color w:val="000000" w:themeColor="text1"/>
        </w:rPr>
        <w:t xml:space="preserve">el </w:t>
      </w:r>
      <w:r w:rsidRPr="005003CF">
        <w:rPr>
          <w:rFonts w:ascii="Palatino Linotype" w:hAnsi="Palatino Linotype"/>
          <w:b/>
          <w:color w:val="000000" w:themeColor="text1"/>
        </w:rPr>
        <w:t>SUJETO OBLIGADO</w:t>
      </w:r>
      <w:r w:rsidRPr="005003CF">
        <w:rPr>
          <w:rFonts w:ascii="Palatino Linotype" w:hAnsi="Palatino Linotype"/>
          <w:color w:val="000000" w:themeColor="text1"/>
        </w:rPr>
        <w:t xml:space="preserve"> deberá entregar al particular el Acuerdo que emita su Comité de Transparencia en el que se establezca, de manera fundada y motivada, la incompetencia del Ayuntamiento de Aculco para poseer, generar o administrar información relacionada con las dos dependencias antes referidas.</w:t>
      </w:r>
    </w:p>
    <w:p w14:paraId="180D765B" w14:textId="77777777" w:rsidR="00C101C2" w:rsidRPr="005003CF" w:rsidRDefault="00C101C2" w:rsidP="00C101C2">
      <w:pPr>
        <w:pStyle w:val="Prrafodelista"/>
        <w:tabs>
          <w:tab w:val="left" w:pos="426"/>
        </w:tabs>
        <w:spacing w:before="240" w:after="240" w:line="360" w:lineRule="auto"/>
        <w:ind w:left="0" w:right="51"/>
        <w:jc w:val="both"/>
        <w:rPr>
          <w:rFonts w:ascii="Palatino Linotype" w:hAnsi="Palatino Linotype"/>
          <w:color w:val="000000" w:themeColor="text1"/>
        </w:rPr>
      </w:pPr>
    </w:p>
    <w:p w14:paraId="797AC9A0" w14:textId="46A69180" w:rsidR="006C7657" w:rsidRPr="005003CF" w:rsidRDefault="00C101C2"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 </w:t>
      </w:r>
      <w:r w:rsidR="009D1525" w:rsidRPr="005003CF">
        <w:rPr>
          <w:rFonts w:ascii="Palatino Linotype" w:hAnsi="Palatino Linotype"/>
          <w:color w:val="000000" w:themeColor="text1"/>
        </w:rPr>
        <w:t>Empero, por cuanto hace al Instituto Municipal de Cultura Física y Deporte, éste no es reconocido como un Sujeto Obligado individual del Municipio de Acolman; por lo tanto, la obligación de publicar y difundir toda la información que éste genere, posea o administre en ejercicio de sus facultades, competencia y funciones, recae directamente a través del Ayuntamiento de Acolman.</w:t>
      </w:r>
    </w:p>
    <w:p w14:paraId="5309D42C" w14:textId="77777777" w:rsidR="003F2959" w:rsidRPr="005003CF"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71BF6E64" w14:textId="672B854B" w:rsidR="003F2959" w:rsidRPr="005003CF" w:rsidRDefault="00F62C00"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Así las cosas, por cuanto hace al agravio del </w:t>
      </w:r>
      <w:r w:rsidRPr="005003CF">
        <w:rPr>
          <w:rFonts w:ascii="Palatino Linotype" w:hAnsi="Palatino Linotype"/>
          <w:b/>
          <w:bCs/>
          <w:color w:val="000000" w:themeColor="text1"/>
        </w:rPr>
        <w:t>RECURRENTE</w:t>
      </w:r>
      <w:r w:rsidRPr="005003CF">
        <w:rPr>
          <w:rFonts w:ascii="Palatino Linotype" w:hAnsi="Palatino Linotype"/>
          <w:color w:val="000000" w:themeColor="text1"/>
        </w:rPr>
        <w:t xml:space="preserve"> por el que señaló que la respuesta del </w:t>
      </w:r>
      <w:r w:rsidRPr="005003CF">
        <w:rPr>
          <w:rFonts w:ascii="Palatino Linotype" w:hAnsi="Palatino Linotype"/>
          <w:b/>
          <w:bCs/>
          <w:color w:val="000000" w:themeColor="text1"/>
        </w:rPr>
        <w:t>SUJETO OBLIGADO</w:t>
      </w:r>
      <w:r w:rsidRPr="005003CF">
        <w:rPr>
          <w:rFonts w:ascii="Palatino Linotype" w:hAnsi="Palatino Linotype"/>
          <w:color w:val="000000" w:themeColor="text1"/>
        </w:rPr>
        <w:t xml:space="preserve"> actualizaba la causal de procedencia del recurso de revisión contenida en la fracción </w:t>
      </w:r>
      <w:r w:rsidR="006A5374" w:rsidRPr="005003CF">
        <w:rPr>
          <w:rFonts w:ascii="Palatino Linotype" w:hAnsi="Palatino Linotype"/>
          <w:color w:val="000000" w:themeColor="text1"/>
        </w:rPr>
        <w:t>XI</w:t>
      </w:r>
      <w:r w:rsidR="006A5374" w:rsidRPr="005003CF">
        <w:rPr>
          <w:rStyle w:val="Refdenotaalpie"/>
          <w:rFonts w:ascii="Palatino Linotype" w:hAnsi="Palatino Linotype"/>
          <w:color w:val="000000" w:themeColor="text1"/>
        </w:rPr>
        <w:footnoteReference w:id="14"/>
      </w:r>
      <w:r w:rsidRPr="005003CF">
        <w:rPr>
          <w:rFonts w:ascii="Palatino Linotype" w:hAnsi="Palatino Linotype"/>
          <w:color w:val="000000" w:themeColor="text1"/>
        </w:rPr>
        <w:t xml:space="preserve"> del artículo </w:t>
      </w:r>
      <w:r w:rsidR="006A5374" w:rsidRPr="005003CF">
        <w:rPr>
          <w:rFonts w:ascii="Palatino Linotype" w:hAnsi="Palatino Linotype"/>
          <w:color w:val="000000" w:themeColor="text1"/>
        </w:rPr>
        <w:t xml:space="preserve">179 de la Ley de </w:t>
      </w:r>
      <w:r w:rsidR="006A5374" w:rsidRPr="005003CF">
        <w:rPr>
          <w:rFonts w:ascii="Palatino Linotype" w:hAnsi="Palatino Linotype"/>
          <w:color w:val="000000" w:themeColor="text1"/>
        </w:rPr>
        <w:lastRenderedPageBreak/>
        <w:t xml:space="preserve">Transparencia y Acceso a la Información Pública del Estado de México y Municipios, este Organismo Garante lo determina </w:t>
      </w:r>
      <w:r w:rsidR="006A5374" w:rsidRPr="005003CF">
        <w:rPr>
          <w:rFonts w:ascii="Palatino Linotype" w:hAnsi="Palatino Linotype"/>
          <w:b/>
          <w:bCs/>
          <w:color w:val="000000" w:themeColor="text1"/>
        </w:rPr>
        <w:t>fundando</w:t>
      </w:r>
      <w:r w:rsidR="006A5374" w:rsidRPr="005003CF">
        <w:rPr>
          <w:rFonts w:ascii="Palatino Linotype" w:hAnsi="Palatino Linotype"/>
          <w:color w:val="000000" w:themeColor="text1"/>
        </w:rPr>
        <w:t xml:space="preserve">, toda vez que, como ha sido demostrado, el </w:t>
      </w:r>
      <w:r w:rsidR="006A5374" w:rsidRPr="005003CF">
        <w:rPr>
          <w:rFonts w:ascii="Palatino Linotype" w:hAnsi="Palatino Linotype"/>
          <w:b/>
          <w:bCs/>
          <w:color w:val="000000" w:themeColor="text1"/>
        </w:rPr>
        <w:t>SUJETO OBLIGADO</w:t>
      </w:r>
      <w:r w:rsidR="006A5374" w:rsidRPr="005003CF">
        <w:rPr>
          <w:rFonts w:ascii="Palatino Linotype" w:hAnsi="Palatino Linotype"/>
          <w:color w:val="000000" w:themeColor="text1"/>
        </w:rPr>
        <w:t xml:space="preserve"> no turnó la solicitud de información </w:t>
      </w:r>
      <w:r w:rsidR="006A5374" w:rsidRPr="005003CF">
        <w:rPr>
          <w:rFonts w:ascii="Palatino Linotype" w:hAnsi="Palatino Linotype"/>
          <w:b/>
          <w:bCs/>
          <w:color w:val="000000" w:themeColor="text1"/>
        </w:rPr>
        <w:t>00016/ACULCO/IP/2022</w:t>
      </w:r>
      <w:r w:rsidR="006A5374" w:rsidRPr="005003CF">
        <w:rPr>
          <w:rFonts w:ascii="Palatino Linotype" w:hAnsi="Palatino Linotype"/>
          <w:color w:val="000000" w:themeColor="text1"/>
        </w:rPr>
        <w:t xml:space="preserve"> a las áreas administrativas que, por la naturaleza de sus funciones, pudieran ser competentes para poseer, generar y/o administrar la información.</w:t>
      </w:r>
    </w:p>
    <w:p w14:paraId="3DC02721" w14:textId="77777777" w:rsidR="003E1087" w:rsidRPr="005003CF"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6FC5101D" w14:textId="0691EA3F" w:rsidR="00131C54" w:rsidRPr="005003CF" w:rsidRDefault="00131C54" w:rsidP="00131C54">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5003CF">
        <w:rPr>
          <w:rFonts w:ascii="Palatino Linotype" w:hAnsi="Palatino Linotype"/>
          <w:b/>
          <w:color w:val="000000" w:themeColor="text1"/>
        </w:rPr>
        <w:t xml:space="preserve">IV. De </w:t>
      </w:r>
      <w:r w:rsidR="002C057E" w:rsidRPr="005003CF">
        <w:rPr>
          <w:rFonts w:ascii="Palatino Linotype" w:hAnsi="Palatino Linotype"/>
          <w:b/>
          <w:color w:val="000000" w:themeColor="text1"/>
        </w:rPr>
        <w:t>la competencia del SUJETO OBLIGADO para poseer, generar y administrar los reportes generados en el portal ‘Visor de nómina’ del SAT</w:t>
      </w:r>
      <w:r w:rsidRPr="005003CF">
        <w:rPr>
          <w:rFonts w:ascii="Palatino Linotype" w:hAnsi="Palatino Linotype"/>
          <w:b/>
          <w:color w:val="000000" w:themeColor="text1"/>
        </w:rPr>
        <w:t>.</w:t>
      </w:r>
    </w:p>
    <w:p w14:paraId="76081DB8" w14:textId="77777777" w:rsidR="00131C54" w:rsidRPr="005003CF" w:rsidRDefault="00131C54"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4008835F" w14:textId="138DD9BB" w:rsidR="003E1087" w:rsidRPr="005003CF" w:rsidRDefault="00131C54"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El artículo 123 de la Constitución Política de los Estados Unidos Mexicanos, en sus respectivos apartados </w:t>
      </w:r>
      <w:r w:rsidR="00D65794" w:rsidRPr="005003CF">
        <w:rPr>
          <w:rFonts w:ascii="Palatino Linotype" w:hAnsi="Palatino Linotype"/>
          <w:color w:val="000000" w:themeColor="text1"/>
        </w:rPr>
        <w:t>‘</w:t>
      </w:r>
      <w:r w:rsidRPr="005003CF">
        <w:rPr>
          <w:rFonts w:ascii="Palatino Linotype" w:hAnsi="Palatino Linotype"/>
          <w:color w:val="000000" w:themeColor="text1"/>
        </w:rPr>
        <w:t>A</w:t>
      </w:r>
      <w:r w:rsidR="00D65794" w:rsidRPr="005003CF">
        <w:rPr>
          <w:rFonts w:ascii="Palatino Linotype" w:hAnsi="Palatino Linotype"/>
          <w:color w:val="000000" w:themeColor="text1"/>
        </w:rPr>
        <w:t>’</w:t>
      </w:r>
      <w:r w:rsidRPr="005003CF">
        <w:rPr>
          <w:rFonts w:ascii="Palatino Linotype" w:hAnsi="Palatino Linotype"/>
          <w:color w:val="000000" w:themeColor="text1"/>
        </w:rPr>
        <w:t xml:space="preserve"> y </w:t>
      </w:r>
      <w:r w:rsidR="00D65794" w:rsidRPr="005003CF">
        <w:rPr>
          <w:rFonts w:ascii="Palatino Linotype" w:hAnsi="Palatino Linotype"/>
          <w:color w:val="000000" w:themeColor="text1"/>
        </w:rPr>
        <w:t>‘</w:t>
      </w:r>
      <w:r w:rsidRPr="005003CF">
        <w:rPr>
          <w:rFonts w:ascii="Palatino Linotype" w:hAnsi="Palatino Linotype"/>
          <w:color w:val="000000" w:themeColor="text1"/>
        </w:rPr>
        <w:t>B</w:t>
      </w:r>
      <w:r w:rsidR="00D65794" w:rsidRPr="005003CF">
        <w:rPr>
          <w:rFonts w:ascii="Palatino Linotype" w:hAnsi="Palatino Linotype"/>
          <w:color w:val="000000" w:themeColor="text1"/>
        </w:rPr>
        <w:t>’</w:t>
      </w:r>
      <w:r w:rsidRPr="005003CF">
        <w:rPr>
          <w:rFonts w:ascii="Palatino Linotype" w:hAnsi="Palatino Linotype"/>
          <w:color w:val="000000" w:themeColor="text1"/>
        </w:rPr>
        <w:t xml:space="preserve">, </w:t>
      </w:r>
      <w:r w:rsidRPr="005003CF">
        <w:rPr>
          <w:rFonts w:ascii="Palatino Linotype" w:hAnsi="Palatino Linotype"/>
          <w:color w:val="000000" w:themeColor="text1"/>
          <w:lang w:val="es-ES_tradnl"/>
        </w:rPr>
        <w:t>regula las relaciones obrero-patronales entre particulares (</w:t>
      </w:r>
      <w:r w:rsidR="00D65794" w:rsidRPr="005003CF">
        <w:rPr>
          <w:rFonts w:ascii="Palatino Linotype" w:hAnsi="Palatino Linotype"/>
          <w:color w:val="000000" w:themeColor="text1"/>
          <w:lang w:val="es-ES_tradnl"/>
        </w:rPr>
        <w:t>‘</w:t>
      </w:r>
      <w:r w:rsidRPr="005003CF">
        <w:rPr>
          <w:rFonts w:ascii="Palatino Linotype" w:hAnsi="Palatino Linotype"/>
          <w:color w:val="000000" w:themeColor="text1"/>
          <w:lang w:val="es-ES_tradnl"/>
        </w:rPr>
        <w:t>A</w:t>
      </w:r>
      <w:r w:rsidR="00D65794" w:rsidRPr="005003CF">
        <w:rPr>
          <w:rFonts w:ascii="Palatino Linotype" w:hAnsi="Palatino Linotype"/>
          <w:color w:val="000000" w:themeColor="text1"/>
          <w:lang w:val="es-ES_tradnl"/>
        </w:rPr>
        <w:t>’</w:t>
      </w:r>
      <w:r w:rsidRPr="005003CF">
        <w:rPr>
          <w:rFonts w:ascii="Palatino Linotype" w:hAnsi="Palatino Linotype"/>
          <w:color w:val="000000" w:themeColor="text1"/>
          <w:lang w:val="es-ES_tradnl"/>
        </w:rPr>
        <w:t>) y entre las Dependencias de Gobierno con sus servidores públicos (</w:t>
      </w:r>
      <w:r w:rsidR="00D65794" w:rsidRPr="005003CF">
        <w:rPr>
          <w:rFonts w:ascii="Palatino Linotype" w:hAnsi="Palatino Linotype"/>
          <w:color w:val="000000" w:themeColor="text1"/>
          <w:lang w:val="es-ES_tradnl"/>
        </w:rPr>
        <w:t>‘</w:t>
      </w:r>
      <w:r w:rsidRPr="005003CF">
        <w:rPr>
          <w:rFonts w:ascii="Palatino Linotype" w:hAnsi="Palatino Linotype"/>
          <w:color w:val="000000" w:themeColor="text1"/>
          <w:lang w:val="es-ES_tradnl"/>
        </w:rPr>
        <w:t>B</w:t>
      </w:r>
      <w:r w:rsidR="00D65794" w:rsidRPr="005003CF">
        <w:rPr>
          <w:rFonts w:ascii="Palatino Linotype" w:hAnsi="Palatino Linotype"/>
          <w:color w:val="000000" w:themeColor="text1"/>
          <w:lang w:val="es-ES_tradnl"/>
        </w:rPr>
        <w:t>’</w:t>
      </w:r>
      <w:r w:rsidRPr="005003CF">
        <w:rPr>
          <w:rFonts w:ascii="Palatino Linotype" w:hAnsi="Palatino Linotype"/>
          <w:color w:val="000000" w:themeColor="text1"/>
          <w:lang w:val="es-ES_tradnl"/>
        </w:rPr>
        <w:t>).</w:t>
      </w:r>
    </w:p>
    <w:p w14:paraId="0FA9DF74" w14:textId="77777777" w:rsidR="003E1087" w:rsidRPr="005003CF"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6F94F87" w14:textId="68D40778" w:rsidR="003E1087" w:rsidRPr="005003CF" w:rsidRDefault="00AD15D9"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Por cuanto hace al </w:t>
      </w:r>
      <w:r w:rsidRPr="005003CF">
        <w:rPr>
          <w:rFonts w:ascii="Palatino Linotype" w:hAnsi="Palatino Linotype"/>
          <w:color w:val="000000" w:themeColor="text1"/>
          <w:lang w:val="es-ES_tradnl"/>
        </w:rPr>
        <w:t xml:space="preserve">Instituto Mexicano del Seguro Social (IMSS) y el Instituto del Fondo Nacional de la Vivienda para los Trabajadores (INFONAVIT), éstos se encuentran regulados conforme al apartado </w:t>
      </w:r>
      <w:r w:rsidR="00D65794" w:rsidRPr="005003CF">
        <w:rPr>
          <w:rFonts w:ascii="Palatino Linotype" w:hAnsi="Palatino Linotype"/>
          <w:color w:val="000000" w:themeColor="text1"/>
          <w:lang w:val="es-ES_tradnl"/>
        </w:rPr>
        <w:t>‘</w:t>
      </w:r>
      <w:r w:rsidRPr="005003CF">
        <w:rPr>
          <w:rFonts w:ascii="Palatino Linotype" w:hAnsi="Palatino Linotype"/>
          <w:color w:val="000000" w:themeColor="text1"/>
          <w:lang w:val="es-ES_tradnl"/>
        </w:rPr>
        <w:t>A</w:t>
      </w:r>
      <w:r w:rsidR="00D65794" w:rsidRPr="005003CF">
        <w:rPr>
          <w:rFonts w:ascii="Palatino Linotype" w:hAnsi="Palatino Linotype"/>
          <w:color w:val="000000" w:themeColor="text1"/>
          <w:lang w:val="es-ES_tradnl"/>
        </w:rPr>
        <w:t>’</w:t>
      </w:r>
      <w:r w:rsidRPr="005003CF">
        <w:rPr>
          <w:rFonts w:ascii="Palatino Linotype" w:hAnsi="Palatino Linotype"/>
          <w:color w:val="000000" w:themeColor="text1"/>
          <w:lang w:val="es-ES_tradnl"/>
        </w:rPr>
        <w:t xml:space="preserve">, al ser entes públicos encargados de regular la seguridad social y de vivienda en el sector privado; por su parte, el apartado que rige las relaciones labores de los servidores públicos corresponde al inciso </w:t>
      </w:r>
      <w:r w:rsidR="00D65794" w:rsidRPr="005003CF">
        <w:rPr>
          <w:rFonts w:ascii="Palatino Linotype" w:hAnsi="Palatino Linotype"/>
          <w:color w:val="000000" w:themeColor="text1"/>
          <w:lang w:val="es-ES_tradnl"/>
        </w:rPr>
        <w:t>‘</w:t>
      </w:r>
      <w:r w:rsidRPr="005003CF">
        <w:rPr>
          <w:rFonts w:ascii="Palatino Linotype" w:hAnsi="Palatino Linotype"/>
          <w:color w:val="000000" w:themeColor="text1"/>
          <w:lang w:val="es-ES_tradnl"/>
        </w:rPr>
        <w:t>B</w:t>
      </w:r>
      <w:r w:rsidR="00D65794" w:rsidRPr="005003CF">
        <w:rPr>
          <w:rFonts w:ascii="Palatino Linotype" w:hAnsi="Palatino Linotype"/>
          <w:color w:val="000000" w:themeColor="text1"/>
          <w:lang w:val="es-ES_tradnl"/>
        </w:rPr>
        <w:t>’</w:t>
      </w:r>
      <w:r w:rsidRPr="005003CF">
        <w:rPr>
          <w:rFonts w:ascii="Palatino Linotype" w:hAnsi="Palatino Linotype"/>
          <w:color w:val="000000" w:themeColor="text1"/>
          <w:lang w:val="es-ES_tradnl"/>
        </w:rPr>
        <w:t>.</w:t>
      </w:r>
    </w:p>
    <w:p w14:paraId="02EE1D0B" w14:textId="77777777" w:rsidR="003E1087" w:rsidRPr="005003CF"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6F1546DA" w14:textId="098798E4" w:rsidR="003E1087" w:rsidRPr="005003CF" w:rsidRDefault="00AD15D9"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Así las cosas, </w:t>
      </w:r>
      <w:r w:rsidR="00D65794" w:rsidRPr="005003CF">
        <w:rPr>
          <w:rFonts w:ascii="Palatino Linotype" w:hAnsi="Palatino Linotype"/>
          <w:color w:val="000000" w:themeColor="text1"/>
        </w:rPr>
        <w:t>respecto</w:t>
      </w:r>
      <w:r w:rsidRPr="005003CF">
        <w:rPr>
          <w:rFonts w:ascii="Palatino Linotype" w:hAnsi="Palatino Linotype"/>
          <w:color w:val="000000" w:themeColor="text1"/>
        </w:rPr>
        <w:t xml:space="preserve"> a los pronunciamientos del </w:t>
      </w:r>
      <w:r w:rsidRPr="005003CF">
        <w:rPr>
          <w:rFonts w:ascii="Palatino Linotype" w:hAnsi="Palatino Linotype"/>
          <w:b/>
          <w:color w:val="000000" w:themeColor="text1"/>
        </w:rPr>
        <w:t>SUJETO OBLIGADO</w:t>
      </w:r>
      <w:r w:rsidRPr="005003CF">
        <w:rPr>
          <w:rFonts w:ascii="Palatino Linotype" w:hAnsi="Palatino Linotype"/>
          <w:color w:val="000000" w:themeColor="text1"/>
        </w:rPr>
        <w:t xml:space="preserve">, mediante los cuales, </w:t>
      </w:r>
      <w:r w:rsidR="00D65794" w:rsidRPr="005003CF">
        <w:rPr>
          <w:rFonts w:ascii="Palatino Linotype" w:hAnsi="Palatino Linotype"/>
          <w:color w:val="000000" w:themeColor="text1"/>
        </w:rPr>
        <w:t>refirió</w:t>
      </w:r>
      <w:r w:rsidRPr="005003CF">
        <w:rPr>
          <w:rFonts w:ascii="Palatino Linotype" w:hAnsi="Palatino Linotype"/>
          <w:color w:val="000000" w:themeColor="text1"/>
        </w:rPr>
        <w:t xml:space="preserve"> no generar información relacionada con el pago de impuestos por IMSS e INFONAVIT, </w:t>
      </w:r>
      <w:r w:rsidR="00802D9A" w:rsidRPr="005003CF">
        <w:rPr>
          <w:rFonts w:ascii="Palatino Linotype" w:hAnsi="Palatino Linotype"/>
          <w:color w:val="000000" w:themeColor="text1"/>
        </w:rPr>
        <w:t>éstos</w:t>
      </w:r>
      <w:r w:rsidR="00D65794" w:rsidRPr="005003CF">
        <w:rPr>
          <w:rFonts w:ascii="Palatino Linotype" w:hAnsi="Palatino Linotype"/>
          <w:color w:val="000000" w:themeColor="text1"/>
        </w:rPr>
        <w:t xml:space="preserve"> no</w:t>
      </w:r>
      <w:r w:rsidR="00802D9A" w:rsidRPr="005003CF">
        <w:rPr>
          <w:rFonts w:ascii="Palatino Linotype" w:hAnsi="Palatino Linotype"/>
          <w:color w:val="000000" w:themeColor="text1"/>
        </w:rPr>
        <w:t xml:space="preserve"> deben entenderse</w:t>
      </w:r>
      <w:r w:rsidR="00D65794" w:rsidRPr="005003CF">
        <w:rPr>
          <w:rFonts w:ascii="Palatino Linotype" w:hAnsi="Palatino Linotype"/>
          <w:color w:val="000000" w:themeColor="text1"/>
        </w:rPr>
        <w:t xml:space="preserve"> como una </w:t>
      </w:r>
      <w:r w:rsidR="00D65794" w:rsidRPr="005003CF">
        <w:rPr>
          <w:rFonts w:ascii="Palatino Linotype" w:hAnsi="Palatino Linotype"/>
          <w:color w:val="000000" w:themeColor="text1"/>
        </w:rPr>
        <w:lastRenderedPageBreak/>
        <w:t>manifestación de incompetencia, sino</w:t>
      </w:r>
      <w:r w:rsidR="00802D9A" w:rsidRPr="005003CF">
        <w:rPr>
          <w:rFonts w:ascii="Palatino Linotype" w:hAnsi="Palatino Linotype"/>
          <w:color w:val="000000" w:themeColor="text1"/>
        </w:rPr>
        <w:t xml:space="preserve"> como un </w:t>
      </w:r>
      <w:r w:rsidR="00802D9A" w:rsidRPr="005003CF">
        <w:rPr>
          <w:rFonts w:ascii="Palatino Linotype" w:hAnsi="Palatino Linotype"/>
          <w:b/>
          <w:bCs/>
          <w:i/>
          <w:color w:val="000000" w:themeColor="text1"/>
        </w:rPr>
        <w:t>hecho negativo</w:t>
      </w:r>
      <w:r w:rsidR="00802D9A" w:rsidRPr="005003CF">
        <w:rPr>
          <w:rFonts w:ascii="Palatino Linotype" w:hAnsi="Palatino Linotype"/>
          <w:color w:val="000000" w:themeColor="text1"/>
        </w:rPr>
        <w:t xml:space="preserve">; es decir, que </w:t>
      </w:r>
      <w:r w:rsidR="00802D9A" w:rsidRPr="005003CF">
        <w:rPr>
          <w:rFonts w:ascii="Palatino Linotype" w:hAnsi="Palatino Linotype"/>
          <w:color w:val="000000" w:themeColor="text1"/>
          <w:lang w:val="es-ES"/>
        </w:rPr>
        <w:t xml:space="preserve">no se actualiza la circunstancia por la cual </w:t>
      </w:r>
      <w:r w:rsidR="00802D9A" w:rsidRPr="005003CF">
        <w:rPr>
          <w:rFonts w:ascii="Palatino Linotype" w:hAnsi="Palatino Linotype"/>
          <w:bCs/>
          <w:color w:val="000000" w:themeColor="text1"/>
          <w:lang w:val="es-ES"/>
        </w:rPr>
        <w:t>el</w:t>
      </w:r>
      <w:r w:rsidR="00802D9A" w:rsidRPr="005003CF">
        <w:rPr>
          <w:rFonts w:ascii="Palatino Linotype" w:hAnsi="Palatino Linotype"/>
          <w:b/>
          <w:color w:val="000000" w:themeColor="text1"/>
          <w:lang w:val="es-ES"/>
        </w:rPr>
        <w:t xml:space="preserve"> SUJETO OBLIGADO</w:t>
      </w:r>
      <w:r w:rsidR="00802D9A" w:rsidRPr="005003CF">
        <w:rPr>
          <w:rFonts w:ascii="Palatino Linotype" w:hAnsi="Palatino Linotype"/>
          <w:bCs/>
          <w:color w:val="000000" w:themeColor="text1"/>
          <w:lang w:val="es-ES"/>
        </w:rPr>
        <w:t>,</w:t>
      </w:r>
      <w:r w:rsidR="00802D9A" w:rsidRPr="005003CF">
        <w:rPr>
          <w:rFonts w:ascii="Palatino Linotype" w:hAnsi="Palatino Linotype"/>
          <w:color w:val="000000" w:themeColor="text1"/>
          <w:lang w:val="es-ES"/>
        </w:rPr>
        <w:t xml:space="preserve"> en el ámbito de sus atribuciones, pudiese poseer en sus archivos la información solicitada</w:t>
      </w:r>
      <w:r w:rsidR="00D65794" w:rsidRPr="005003CF">
        <w:rPr>
          <w:rFonts w:ascii="Palatino Linotype" w:hAnsi="Palatino Linotype"/>
          <w:color w:val="000000" w:themeColor="text1"/>
          <w:lang w:val="es-ES"/>
        </w:rPr>
        <w:t>; razón de lo anterior,</w:t>
      </w:r>
      <w:r w:rsidR="00802D9A" w:rsidRPr="005003CF">
        <w:rPr>
          <w:rFonts w:ascii="Palatino Linotype" w:hAnsi="Palatino Linotype"/>
          <w:color w:val="000000" w:themeColor="text1"/>
          <w:lang w:val="es-ES"/>
        </w:rPr>
        <w:t xml:space="preserve"> resultaría innecesaria una declaratoria de inexistencia, en términos de la fracción XIII</w:t>
      </w:r>
      <w:r w:rsidR="00D65794" w:rsidRPr="005003CF">
        <w:rPr>
          <w:rStyle w:val="Refdenotaalpie"/>
          <w:rFonts w:ascii="Palatino Linotype" w:hAnsi="Palatino Linotype"/>
          <w:color w:val="000000" w:themeColor="text1"/>
          <w:lang w:val="es-ES"/>
        </w:rPr>
        <w:footnoteReference w:id="15"/>
      </w:r>
      <w:r w:rsidR="00D65794" w:rsidRPr="005003CF">
        <w:rPr>
          <w:rFonts w:ascii="Palatino Linotype" w:hAnsi="Palatino Linotype"/>
          <w:color w:val="000000" w:themeColor="text1"/>
          <w:lang w:val="es-ES"/>
        </w:rPr>
        <w:t>,</w:t>
      </w:r>
      <w:r w:rsidR="00802D9A" w:rsidRPr="005003CF">
        <w:rPr>
          <w:rFonts w:ascii="Palatino Linotype" w:hAnsi="Palatino Linotype"/>
          <w:color w:val="000000" w:themeColor="text1"/>
          <w:lang w:val="es-ES"/>
        </w:rPr>
        <w:t xml:space="preserve"> del artículo 49</w:t>
      </w:r>
      <w:r w:rsidR="00D65794" w:rsidRPr="005003CF">
        <w:rPr>
          <w:rFonts w:ascii="Palatino Linotype" w:hAnsi="Palatino Linotype"/>
          <w:color w:val="000000" w:themeColor="text1"/>
          <w:lang w:val="es-ES"/>
        </w:rPr>
        <w:t>,</w:t>
      </w:r>
      <w:r w:rsidR="00802D9A" w:rsidRPr="005003CF">
        <w:rPr>
          <w:rFonts w:ascii="Palatino Linotype" w:hAnsi="Palatino Linotype"/>
          <w:color w:val="000000" w:themeColor="text1"/>
          <w:lang w:val="es-ES"/>
        </w:rPr>
        <w:t xml:space="preserve"> de la Ley de Transparencia y Acceso a la Información Pública del Estado de México y Municipios.</w:t>
      </w:r>
    </w:p>
    <w:p w14:paraId="03DCCF72" w14:textId="77777777" w:rsidR="003E1087" w:rsidRPr="005003CF"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0B82735" w14:textId="1A5AC4A1" w:rsidR="003E1087" w:rsidRPr="005003CF" w:rsidRDefault="00802D9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Lo </w:t>
      </w:r>
      <w:r w:rsidRPr="005003CF">
        <w:rPr>
          <w:rFonts w:ascii="Palatino Linotype" w:hAnsi="Palatino Linotype" w:cs="Arial"/>
          <w:color w:val="000000" w:themeColor="text1"/>
        </w:rPr>
        <w:t>anterior encuentra sustento con la Jurisprudencia 267,287 y el Criterio 10/2004 emitidos por el Máximo Juzgador del país, Tesis que determinan lo siguiente:</w:t>
      </w:r>
    </w:p>
    <w:p w14:paraId="490EEE7B" w14:textId="77777777" w:rsidR="003E1087" w:rsidRPr="005003CF"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7A32D5DF" w14:textId="77777777" w:rsidR="00802D9A" w:rsidRPr="005003CF" w:rsidRDefault="00802D9A" w:rsidP="00802D9A">
      <w:pPr>
        <w:pStyle w:val="Prrafodelista"/>
        <w:tabs>
          <w:tab w:val="left" w:pos="426"/>
        </w:tabs>
        <w:spacing w:before="240" w:after="240" w:line="276" w:lineRule="auto"/>
        <w:ind w:left="567" w:right="567"/>
        <w:jc w:val="both"/>
        <w:rPr>
          <w:rFonts w:ascii="Palatino Linotype" w:hAnsi="Palatino Linotype" w:cs="Arial"/>
          <w:i/>
          <w:sz w:val="22"/>
          <w:szCs w:val="22"/>
        </w:rPr>
      </w:pPr>
      <w:r w:rsidRPr="005003CF">
        <w:rPr>
          <w:rFonts w:ascii="Palatino Linotype" w:hAnsi="Palatino Linotype" w:cs="Arial"/>
          <w:i/>
          <w:sz w:val="22"/>
          <w:szCs w:val="22"/>
        </w:rPr>
        <w:t>“</w:t>
      </w:r>
      <w:r w:rsidRPr="005003CF">
        <w:rPr>
          <w:rFonts w:ascii="Palatino Linotype" w:hAnsi="Palatino Linotype" w:cs="Arial"/>
          <w:b/>
          <w:i/>
          <w:sz w:val="22"/>
          <w:szCs w:val="22"/>
        </w:rPr>
        <w:t>HECHOS NEGATIVOS, NO SON SUSCEPTIBLES DE DEMOSTRACION.</w:t>
      </w:r>
      <w:r w:rsidRPr="005003CF">
        <w:rPr>
          <w:rFonts w:ascii="Palatino Linotype" w:hAnsi="Palatino Linotype" w:cs="Arial"/>
          <w:i/>
          <w:sz w:val="22"/>
          <w:szCs w:val="22"/>
        </w:rPr>
        <w:t xml:space="preserve"> </w:t>
      </w:r>
      <w:r w:rsidRPr="005003CF">
        <w:rPr>
          <w:rFonts w:ascii="Palatino Linotype" w:hAnsi="Palatino Linotype" w:cs="Arial"/>
          <w:b/>
          <w:i/>
          <w:sz w:val="22"/>
          <w:szCs w:val="22"/>
        </w:rPr>
        <w:t xml:space="preserve">Tratándose de un hecho negativo, el Juez no tiene </w:t>
      </w:r>
      <w:proofErr w:type="spellStart"/>
      <w:r w:rsidRPr="005003CF">
        <w:rPr>
          <w:rFonts w:ascii="Palatino Linotype" w:hAnsi="Palatino Linotype" w:cs="Arial"/>
          <w:b/>
          <w:i/>
          <w:sz w:val="22"/>
          <w:szCs w:val="22"/>
        </w:rPr>
        <w:t>por que</w:t>
      </w:r>
      <w:proofErr w:type="spellEnd"/>
      <w:r w:rsidRPr="005003CF">
        <w:rPr>
          <w:rFonts w:ascii="Palatino Linotype" w:hAnsi="Palatino Linotype" w:cs="Arial"/>
          <w:b/>
          <w:i/>
          <w:sz w:val="22"/>
          <w:szCs w:val="22"/>
        </w:rPr>
        <w:t xml:space="preserve"> invocar prueba alguna de la que se desprenda</w:t>
      </w:r>
      <w:r w:rsidRPr="005003CF">
        <w:rPr>
          <w:rFonts w:ascii="Palatino Linotype" w:hAnsi="Palatino Linotype" w:cs="Arial"/>
          <w:i/>
          <w:sz w:val="22"/>
          <w:szCs w:val="22"/>
        </w:rPr>
        <w:t>, ya que es bien sabido que esta clase de hechos no son susceptibles de demostración.”</w:t>
      </w:r>
    </w:p>
    <w:p w14:paraId="0B43B5BD" w14:textId="77777777" w:rsidR="00802D9A" w:rsidRPr="005003CF" w:rsidRDefault="00802D9A" w:rsidP="00802D9A">
      <w:pPr>
        <w:pStyle w:val="Prrafodelista"/>
        <w:tabs>
          <w:tab w:val="left" w:pos="426"/>
        </w:tabs>
        <w:spacing w:before="240" w:after="240" w:line="276" w:lineRule="auto"/>
        <w:ind w:left="567" w:right="567"/>
        <w:jc w:val="both"/>
        <w:rPr>
          <w:rFonts w:ascii="Palatino Linotype" w:hAnsi="Palatino Linotype" w:cs="Arial"/>
          <w:i/>
          <w:sz w:val="22"/>
          <w:szCs w:val="22"/>
        </w:rPr>
      </w:pPr>
    </w:p>
    <w:p w14:paraId="3F9FD286" w14:textId="77777777" w:rsidR="00802D9A" w:rsidRPr="005003CF" w:rsidRDefault="00802D9A" w:rsidP="00802D9A">
      <w:pPr>
        <w:pStyle w:val="Prrafodelista"/>
        <w:tabs>
          <w:tab w:val="left" w:pos="426"/>
        </w:tabs>
        <w:spacing w:before="240" w:after="240" w:line="276" w:lineRule="auto"/>
        <w:ind w:left="567" w:right="567"/>
        <w:jc w:val="both"/>
        <w:rPr>
          <w:rFonts w:ascii="Palatino Linotype" w:hAnsi="Palatino Linotype" w:cs="Arial"/>
          <w:i/>
          <w:sz w:val="22"/>
          <w:szCs w:val="22"/>
        </w:rPr>
      </w:pPr>
      <w:r w:rsidRPr="005003CF">
        <w:rPr>
          <w:rFonts w:ascii="Palatino Linotype" w:hAnsi="Palatino Linotype" w:cs="Arial"/>
          <w:i/>
          <w:sz w:val="22"/>
          <w:szCs w:val="22"/>
        </w:rPr>
        <w:t>“</w:t>
      </w:r>
      <w:r w:rsidRPr="005003CF">
        <w:rPr>
          <w:rFonts w:ascii="Palatino Linotype" w:hAnsi="Palatino Linotype" w:cs="Arial"/>
          <w:b/>
          <w:i/>
          <w:sz w:val="22"/>
          <w:szCs w:val="22"/>
        </w:rPr>
        <w:t>INEXISTENCIA DE LA INFORMACIÓN. EL COMITÉ DE ACCESO A LA INFORMACIÓN PUEDE DECLARARLA ANTE SU EVIDENCIA, SIN NECESIDAD DE DICTAR MEDIDAS PARA SU LOCALIZACIÓN.</w:t>
      </w:r>
      <w:r w:rsidRPr="005003CF">
        <w:rPr>
          <w:rFonts w:ascii="Palatino Linotype" w:hAnsi="Palatino Linotype" w:cs="Arial"/>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w:t>
      </w:r>
      <w:r w:rsidRPr="005003CF">
        <w:rPr>
          <w:rFonts w:ascii="Palatino Linotype" w:hAnsi="Palatino Linotype" w:cs="Arial"/>
          <w:i/>
          <w:sz w:val="22"/>
          <w:szCs w:val="22"/>
        </w:rPr>
        <w:lastRenderedPageBreak/>
        <w:t>de no encontrarlo, expida una resolución que confirme la inexistencia del mismo. Ello no obsta para concluir que cua</w:t>
      </w:r>
      <w:r w:rsidRPr="005003CF">
        <w:rPr>
          <w:rFonts w:ascii="Palatino Linotype" w:hAnsi="Palatino Linotype" w:cs="Arial"/>
          <w:b/>
          <w:i/>
          <w:sz w:val="22"/>
          <w:szCs w:val="22"/>
        </w:rPr>
        <w:t>ndo la referida Unidad señala, o</w:t>
      </w:r>
      <w:r w:rsidRPr="005003CF">
        <w:rPr>
          <w:rFonts w:ascii="Palatino Linotype" w:hAnsi="Palatino Linotype" w:cs="Arial"/>
          <w:i/>
          <w:sz w:val="22"/>
          <w:szCs w:val="22"/>
        </w:rPr>
        <w:t xml:space="preserve"> el mencionado Comité </w:t>
      </w:r>
      <w:r w:rsidRPr="005003CF">
        <w:rPr>
          <w:rFonts w:ascii="Palatino Linotype" w:hAnsi="Palatino Linotype" w:cs="Arial"/>
          <w:b/>
          <w:i/>
          <w:sz w:val="22"/>
          <w:szCs w:val="22"/>
        </w:rPr>
        <w:t>advierte que el documento solicitado no existe en virtud de que no tuvo lugar el acto cuya realización supuestamente se reflejó en aquél, resulta innecesario dictar alguna medida para localizar la información respectiva, al evidenciarse su inexistencia.</w:t>
      </w:r>
      <w:r w:rsidRPr="005003CF">
        <w:rPr>
          <w:rFonts w:ascii="Palatino Linotype" w:hAnsi="Palatino Linotype" w:cs="Arial"/>
          <w:i/>
          <w:sz w:val="22"/>
          <w:szCs w:val="22"/>
        </w:rPr>
        <w:t>”</w:t>
      </w:r>
    </w:p>
    <w:p w14:paraId="715C47BA" w14:textId="77777777" w:rsidR="00802D9A" w:rsidRPr="005003CF" w:rsidRDefault="00802D9A" w:rsidP="00802D9A">
      <w:pPr>
        <w:pStyle w:val="Prrafodelista"/>
        <w:tabs>
          <w:tab w:val="left" w:pos="426"/>
        </w:tabs>
        <w:spacing w:before="240" w:after="240" w:line="276" w:lineRule="auto"/>
        <w:ind w:left="567" w:right="567"/>
        <w:jc w:val="both"/>
        <w:rPr>
          <w:rFonts w:ascii="Palatino Linotype" w:hAnsi="Palatino Linotype" w:cs="Arial"/>
          <w:iCs/>
          <w:sz w:val="22"/>
          <w:szCs w:val="22"/>
        </w:rPr>
      </w:pPr>
      <w:r w:rsidRPr="005003CF">
        <w:rPr>
          <w:rFonts w:ascii="Palatino Linotype" w:hAnsi="Palatino Linotype" w:cs="Arial"/>
          <w:iCs/>
          <w:sz w:val="22"/>
          <w:szCs w:val="22"/>
        </w:rPr>
        <w:t>(Énfasis añadido)</w:t>
      </w:r>
    </w:p>
    <w:p w14:paraId="5FE1F4A2" w14:textId="77777777" w:rsidR="00802D9A" w:rsidRPr="005003CF" w:rsidRDefault="00802D9A"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5F104F35" w14:textId="2C36A9B0" w:rsidR="003E1087" w:rsidRPr="005003CF" w:rsidRDefault="0004606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Ahora bien,</w:t>
      </w:r>
      <w:r w:rsidR="00802D9A" w:rsidRPr="005003CF">
        <w:rPr>
          <w:rFonts w:ascii="Palatino Linotype" w:hAnsi="Palatino Linotype"/>
          <w:color w:val="000000" w:themeColor="text1"/>
        </w:rPr>
        <w:t xml:space="preserve"> cuanto hace al pago de impuestos sobre sueldos y salarios, el artículo primero del Código Fiscal de la Federación establece que las personas físicas y las morales, están obligadas a contribuir para los gastos públicos conforme a las leyes fiscales respectivas.</w:t>
      </w:r>
    </w:p>
    <w:p w14:paraId="5CDFB9A4" w14:textId="77777777" w:rsidR="003E1087" w:rsidRPr="005003CF"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25EF9927" w14:textId="4400DD4E" w:rsidR="003E1087" w:rsidRPr="005003CF" w:rsidRDefault="001D115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Por su parte, el artículo 27 del Código Fiscal de la Federación, en su inciso </w:t>
      </w:r>
      <w:r w:rsidR="0004606D" w:rsidRPr="005003CF">
        <w:rPr>
          <w:rFonts w:ascii="Palatino Linotype" w:hAnsi="Palatino Linotype"/>
          <w:color w:val="000000" w:themeColor="text1"/>
        </w:rPr>
        <w:t>‘</w:t>
      </w:r>
      <w:r w:rsidRPr="005003CF">
        <w:rPr>
          <w:rFonts w:ascii="Palatino Linotype" w:hAnsi="Palatino Linotype"/>
          <w:color w:val="000000" w:themeColor="text1"/>
        </w:rPr>
        <w:t>A</w:t>
      </w:r>
      <w:r w:rsidR="0004606D" w:rsidRPr="005003CF">
        <w:rPr>
          <w:rFonts w:ascii="Palatino Linotype" w:hAnsi="Palatino Linotype"/>
          <w:color w:val="000000" w:themeColor="text1"/>
        </w:rPr>
        <w:t>’</w:t>
      </w:r>
      <w:r w:rsidRPr="005003CF">
        <w:rPr>
          <w:rFonts w:ascii="Palatino Linotype" w:hAnsi="Palatino Linotype"/>
          <w:color w:val="000000" w:themeColor="text1"/>
        </w:rPr>
        <w:t xml:space="preserve">, establece que en materia del Registro Federal de Contribuyentes, </w:t>
      </w:r>
      <w:r w:rsidRPr="005003CF">
        <w:rPr>
          <w:rFonts w:ascii="Palatino Linotype" w:hAnsi="Palatino Linotype"/>
          <w:b/>
          <w:bCs/>
          <w:color w:val="000000" w:themeColor="text1"/>
        </w:rPr>
        <w:t>serán sujetos obligados las unidades administrativas y los órganos administrativos desconcentrados</w:t>
      </w:r>
      <w:r w:rsidRPr="005003CF">
        <w:rPr>
          <w:rFonts w:ascii="Palatino Linotype" w:hAnsi="Palatino Linotype"/>
          <w:color w:val="000000" w:themeColor="text1"/>
        </w:rPr>
        <w:t xml:space="preserve"> de las dependencias y las demás áreas u órganos de la Federación, de las Entidades Federativas, </w:t>
      </w:r>
      <w:r w:rsidRPr="005003CF">
        <w:rPr>
          <w:rFonts w:ascii="Palatino Linotype" w:hAnsi="Palatino Linotype"/>
          <w:b/>
          <w:bCs/>
          <w:color w:val="000000" w:themeColor="text1"/>
        </w:rPr>
        <w:t>de los municipios</w:t>
      </w:r>
      <w:r w:rsidRPr="005003CF">
        <w:rPr>
          <w:rFonts w:ascii="Palatino Linotype" w:hAnsi="Palatino Linotype"/>
          <w:color w:val="000000" w:themeColor="text1"/>
        </w:rPr>
        <w:t xml:space="preserve">, de los organismos descentralizados y de los órganos constitucionales autónomos, </w:t>
      </w:r>
      <w:r w:rsidRPr="005003CF">
        <w:rPr>
          <w:rFonts w:ascii="Palatino Linotype" w:hAnsi="Palatino Linotype"/>
          <w:b/>
          <w:bCs/>
          <w:color w:val="000000" w:themeColor="text1"/>
        </w:rPr>
        <w:t>que cuenten con autorización del ente público al que pertenezcan, que tengan el carácter de retenedor o de contribuyente</w:t>
      </w:r>
      <w:r w:rsidRPr="005003CF">
        <w:rPr>
          <w:rFonts w:ascii="Palatino Linotype" w:hAnsi="Palatino Linotype"/>
          <w:color w:val="000000" w:themeColor="text1"/>
        </w:rPr>
        <w:t xml:space="preserve">, de conformidad con las leyes fiscales, en forma separada del ente público al que pertenezcan, deberán dar cumplimiento a las obligaciones previstas en las fracciones I, II y III del apartado </w:t>
      </w:r>
      <w:r w:rsidR="0004606D" w:rsidRPr="005003CF">
        <w:rPr>
          <w:rFonts w:ascii="Palatino Linotype" w:hAnsi="Palatino Linotype"/>
          <w:color w:val="000000" w:themeColor="text1"/>
        </w:rPr>
        <w:t>‘</w:t>
      </w:r>
      <w:r w:rsidRPr="005003CF">
        <w:rPr>
          <w:rFonts w:ascii="Palatino Linotype" w:hAnsi="Palatino Linotype"/>
          <w:color w:val="000000" w:themeColor="text1"/>
        </w:rPr>
        <w:t>B</w:t>
      </w:r>
      <w:r w:rsidR="0004606D" w:rsidRPr="005003CF">
        <w:rPr>
          <w:rFonts w:ascii="Palatino Linotype" w:hAnsi="Palatino Linotype"/>
          <w:color w:val="000000" w:themeColor="text1"/>
        </w:rPr>
        <w:t>’</w:t>
      </w:r>
      <w:r w:rsidRPr="005003CF">
        <w:rPr>
          <w:rFonts w:ascii="Palatino Linotype" w:hAnsi="Palatino Linotype"/>
          <w:color w:val="000000" w:themeColor="text1"/>
        </w:rPr>
        <w:t xml:space="preserve"> del numeral en comento.</w:t>
      </w:r>
    </w:p>
    <w:p w14:paraId="0DE1B8C0" w14:textId="77777777" w:rsidR="003E1087" w:rsidRPr="005003CF"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190FAF47" w14:textId="084C4D85" w:rsidR="003E1087" w:rsidRPr="005003CF" w:rsidRDefault="001D115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Correlativo a lo anterior, el artículo 29 del ordenamiento en estudio establece lo siguiente:</w:t>
      </w:r>
    </w:p>
    <w:p w14:paraId="27794E01" w14:textId="21B162BB" w:rsidR="003E1087" w:rsidRPr="005003CF" w:rsidRDefault="001D1156" w:rsidP="001D1156">
      <w:pPr>
        <w:pStyle w:val="Prrafodelista"/>
        <w:tabs>
          <w:tab w:val="left" w:pos="1827"/>
        </w:tabs>
        <w:spacing w:before="240" w:after="240" w:line="360" w:lineRule="auto"/>
        <w:ind w:left="0" w:right="51"/>
        <w:jc w:val="both"/>
        <w:rPr>
          <w:rFonts w:ascii="Palatino Linotype" w:hAnsi="Palatino Linotype"/>
          <w:color w:val="000000" w:themeColor="text1"/>
        </w:rPr>
      </w:pPr>
      <w:r w:rsidRPr="005003CF">
        <w:rPr>
          <w:rFonts w:ascii="Palatino Linotype" w:hAnsi="Palatino Linotype"/>
          <w:color w:val="000000" w:themeColor="text1"/>
        </w:rPr>
        <w:lastRenderedPageBreak/>
        <w:tab/>
      </w:r>
    </w:p>
    <w:p w14:paraId="7A5CA86B" w14:textId="77777777" w:rsidR="001D1156" w:rsidRPr="005003CF" w:rsidRDefault="001D1156" w:rsidP="001D1156">
      <w:pPr>
        <w:spacing w:line="276" w:lineRule="auto"/>
        <w:ind w:left="567" w:right="567"/>
        <w:jc w:val="both"/>
        <w:rPr>
          <w:rFonts w:ascii="Palatino Linotype" w:eastAsia="Calibri" w:hAnsi="Palatino Linotype" w:cs="Times New Roman"/>
          <w:i/>
          <w:sz w:val="22"/>
          <w:lang w:val="es-ES_tradnl"/>
        </w:rPr>
      </w:pPr>
      <w:r w:rsidRPr="005003CF">
        <w:rPr>
          <w:rFonts w:ascii="Palatino Linotype" w:eastAsia="Calibri" w:hAnsi="Palatino Linotype" w:cs="Times New Roman"/>
          <w:b/>
          <w:i/>
          <w:sz w:val="22"/>
          <w:lang w:val="es-ES_tradnl"/>
        </w:rPr>
        <w:t>Artículo 29.</w:t>
      </w:r>
      <w:r w:rsidRPr="005003CF">
        <w:rPr>
          <w:rFonts w:ascii="Palatino Linotype" w:eastAsia="Calibri" w:hAnsi="Palatino Linotype" w:cs="Times New Roman"/>
          <w:i/>
          <w:sz w:val="22"/>
          <w:lang w:val="es-ES_tradnl"/>
        </w:rPr>
        <w:t xml:space="preserve"> </w:t>
      </w:r>
      <w:r w:rsidRPr="005003CF">
        <w:rPr>
          <w:rFonts w:ascii="Palatino Linotype" w:eastAsia="Calibri" w:hAnsi="Palatino Linotype" w:cs="Times New Roman"/>
          <w:b/>
          <w:i/>
          <w:sz w:val="22"/>
          <w:lang w:val="es-ES_tradnl"/>
        </w:rPr>
        <w:t>Cuando las leyes fiscales establezcan la obligación de expedir comprobantes fiscales por los actos o actividades que realicen, por los ingresos que se perciban o por las retenciones de contribuciones que efectúen</w:t>
      </w:r>
      <w:r w:rsidRPr="005003CF">
        <w:rPr>
          <w:rFonts w:ascii="Palatino Linotype" w:eastAsia="Calibri" w:hAnsi="Palatino Linotype" w:cs="Times New Roman"/>
          <w:i/>
          <w:sz w:val="22"/>
          <w:lang w:val="es-ES_tradnl"/>
        </w:rPr>
        <w:t>,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4FB618CA" w14:textId="77777777" w:rsidR="001D1156" w:rsidRPr="005003CF" w:rsidRDefault="001D1156" w:rsidP="001D1156">
      <w:pPr>
        <w:spacing w:line="276" w:lineRule="auto"/>
        <w:ind w:left="567" w:right="567"/>
        <w:jc w:val="both"/>
        <w:rPr>
          <w:rFonts w:ascii="Palatino Linotype" w:eastAsia="Calibri" w:hAnsi="Palatino Linotype" w:cs="Times New Roman"/>
          <w:i/>
          <w:sz w:val="22"/>
          <w:lang w:val="es-ES_tradnl"/>
        </w:rPr>
      </w:pPr>
      <w:r w:rsidRPr="005003CF">
        <w:rPr>
          <w:rFonts w:ascii="Palatino Linotype" w:eastAsia="Calibri" w:hAnsi="Palatino Linotype" w:cs="Times New Roman"/>
          <w:i/>
          <w:sz w:val="22"/>
          <w:lang w:val="es-ES_tradnl"/>
        </w:rPr>
        <w:t>Los contribuyentes a que se refiere el párrafo anterior deberán cumplir con las obligaciones siguientes:</w:t>
      </w:r>
    </w:p>
    <w:p w14:paraId="17E1EA68" w14:textId="77777777" w:rsidR="001D1156" w:rsidRPr="005003CF" w:rsidRDefault="001D1156" w:rsidP="001D1156">
      <w:pPr>
        <w:spacing w:line="276" w:lineRule="auto"/>
        <w:ind w:left="851" w:right="567"/>
        <w:jc w:val="both"/>
        <w:rPr>
          <w:rFonts w:ascii="Palatino Linotype" w:eastAsia="Calibri" w:hAnsi="Palatino Linotype" w:cs="Times New Roman"/>
          <w:i/>
          <w:sz w:val="22"/>
          <w:lang w:val="es-ES_tradnl"/>
        </w:rPr>
      </w:pPr>
      <w:r w:rsidRPr="005003CF">
        <w:rPr>
          <w:rFonts w:ascii="Palatino Linotype" w:eastAsia="Calibri" w:hAnsi="Palatino Linotype" w:cs="Times New Roman"/>
          <w:b/>
          <w:i/>
          <w:sz w:val="22"/>
          <w:lang w:val="es-ES_tradnl"/>
        </w:rPr>
        <w:t>I.</w:t>
      </w:r>
      <w:r w:rsidRPr="005003CF">
        <w:rPr>
          <w:rFonts w:ascii="Palatino Linotype" w:eastAsia="Calibri" w:hAnsi="Palatino Linotype" w:cs="Times New Roman"/>
          <w:i/>
          <w:sz w:val="22"/>
          <w:lang w:val="es-ES_tradnl"/>
        </w:rPr>
        <w:t xml:space="preserve">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50EA5645" w14:textId="77777777" w:rsidR="001D1156" w:rsidRPr="005003CF" w:rsidRDefault="001D1156" w:rsidP="001D1156">
      <w:pPr>
        <w:spacing w:line="276" w:lineRule="auto"/>
        <w:ind w:left="851" w:right="567"/>
        <w:jc w:val="both"/>
        <w:rPr>
          <w:rFonts w:ascii="Palatino Linotype" w:eastAsia="Calibri" w:hAnsi="Palatino Linotype" w:cs="Times New Roman"/>
          <w:i/>
          <w:sz w:val="22"/>
          <w:lang w:val="es-ES_tradnl"/>
        </w:rPr>
      </w:pPr>
      <w:r w:rsidRPr="005003CF">
        <w:rPr>
          <w:rFonts w:ascii="Palatino Linotype" w:eastAsia="Calibri" w:hAnsi="Palatino Linotype" w:cs="Times New Roman"/>
          <w:b/>
          <w:i/>
          <w:sz w:val="22"/>
          <w:lang w:val="es-ES_tradnl"/>
        </w:rPr>
        <w:t>II.</w:t>
      </w:r>
      <w:r w:rsidRPr="005003CF">
        <w:rPr>
          <w:rFonts w:ascii="Palatino Linotype" w:eastAsia="Calibri" w:hAnsi="Palatino Linotype" w:cs="Times New Roman"/>
          <w:i/>
          <w:sz w:val="22"/>
          <w:lang w:val="es-ES_tradnl"/>
        </w:rPr>
        <w:t xml:space="preserve"> Tramitar ante el Servicio de Administración Tributaria el certificado para el uso de los sellos digitales.</w:t>
      </w:r>
    </w:p>
    <w:p w14:paraId="48FC81A3" w14:textId="77777777" w:rsidR="001D1156" w:rsidRPr="005003CF" w:rsidRDefault="001D1156" w:rsidP="001D1156">
      <w:pPr>
        <w:spacing w:line="276" w:lineRule="auto"/>
        <w:ind w:left="851" w:right="567"/>
        <w:jc w:val="both"/>
        <w:rPr>
          <w:rFonts w:ascii="Palatino Linotype" w:eastAsia="Calibri" w:hAnsi="Palatino Linotype" w:cs="Times New Roman"/>
          <w:i/>
          <w:sz w:val="22"/>
          <w:lang w:val="es-ES_tradnl"/>
        </w:rPr>
      </w:pPr>
      <w:r w:rsidRPr="005003CF">
        <w:rPr>
          <w:rFonts w:ascii="Palatino Linotype" w:eastAsia="Calibri" w:hAnsi="Palatino Linotype" w:cs="Times New Roman"/>
          <w:i/>
          <w:sz w:val="22"/>
          <w:lang w:val="es-ES_tradnl"/>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1A062BA0" w14:textId="77777777" w:rsidR="001D1156" w:rsidRPr="005003CF" w:rsidRDefault="001D1156" w:rsidP="001D1156">
      <w:pPr>
        <w:spacing w:line="276" w:lineRule="auto"/>
        <w:ind w:left="851" w:right="567"/>
        <w:jc w:val="both"/>
        <w:rPr>
          <w:rFonts w:ascii="Palatino Linotype" w:eastAsia="Calibri" w:hAnsi="Palatino Linotype" w:cs="Times New Roman"/>
          <w:i/>
          <w:sz w:val="22"/>
          <w:lang w:val="es-ES_tradnl"/>
        </w:rPr>
      </w:pPr>
      <w:r w:rsidRPr="005003CF">
        <w:rPr>
          <w:rFonts w:ascii="Palatino Linotype" w:eastAsia="Calibri" w:hAnsi="Palatino Linotype" w:cs="Times New Roman"/>
          <w:i/>
          <w:sz w:val="22"/>
          <w:lang w:val="es-ES_tradnl"/>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79C451B1" w14:textId="77777777" w:rsidR="001D1156" w:rsidRPr="005003CF" w:rsidRDefault="001D1156" w:rsidP="001D1156">
      <w:pPr>
        <w:spacing w:line="276" w:lineRule="auto"/>
        <w:ind w:left="851" w:right="567"/>
        <w:jc w:val="both"/>
        <w:rPr>
          <w:rFonts w:ascii="Palatino Linotype" w:eastAsia="Calibri" w:hAnsi="Palatino Linotype" w:cs="Times New Roman"/>
          <w:i/>
          <w:sz w:val="22"/>
          <w:lang w:val="es-ES_tradnl"/>
        </w:rPr>
      </w:pPr>
      <w:r w:rsidRPr="005003CF">
        <w:rPr>
          <w:rFonts w:ascii="Palatino Linotype" w:eastAsia="Calibri" w:hAnsi="Palatino Linotype" w:cs="Times New Roman"/>
          <w:i/>
          <w:sz w:val="22"/>
          <w:lang w:val="es-ES_tradnl"/>
        </w:rPr>
        <w:t>La tramitación de un certificado de sello digital sólo podrá efectuarse mediante formato electrónico que cuente con la firma electrónica avanzada de la persona solicitante.</w:t>
      </w:r>
    </w:p>
    <w:p w14:paraId="7B7EF8D2" w14:textId="77777777" w:rsidR="001D1156" w:rsidRPr="005003CF" w:rsidRDefault="001D1156" w:rsidP="001D1156">
      <w:pPr>
        <w:spacing w:line="276" w:lineRule="auto"/>
        <w:ind w:left="851" w:right="567"/>
        <w:jc w:val="both"/>
        <w:rPr>
          <w:rFonts w:ascii="Palatino Linotype" w:eastAsia="Calibri" w:hAnsi="Palatino Linotype" w:cs="Times New Roman"/>
          <w:i/>
          <w:sz w:val="22"/>
          <w:lang w:val="es-ES_tradnl"/>
        </w:rPr>
      </w:pPr>
      <w:r w:rsidRPr="005003CF">
        <w:rPr>
          <w:rFonts w:ascii="Palatino Linotype" w:eastAsia="Calibri" w:hAnsi="Palatino Linotype" w:cs="Times New Roman"/>
          <w:b/>
          <w:i/>
          <w:sz w:val="22"/>
          <w:lang w:val="es-ES_tradnl"/>
        </w:rPr>
        <w:lastRenderedPageBreak/>
        <w:t>III.</w:t>
      </w:r>
      <w:r w:rsidRPr="005003CF">
        <w:rPr>
          <w:rFonts w:ascii="Palatino Linotype" w:eastAsia="Calibri" w:hAnsi="Palatino Linotype" w:cs="Times New Roman"/>
          <w:i/>
          <w:sz w:val="22"/>
          <w:lang w:val="es-ES_tradnl"/>
        </w:rPr>
        <w:t xml:space="preserve">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511C8481" w14:textId="77777777" w:rsidR="001D1156" w:rsidRPr="005003CF" w:rsidRDefault="001D1156" w:rsidP="001D1156">
      <w:pPr>
        <w:spacing w:line="276" w:lineRule="auto"/>
        <w:ind w:left="851" w:right="567"/>
        <w:jc w:val="both"/>
        <w:rPr>
          <w:rFonts w:ascii="Palatino Linotype" w:eastAsia="Calibri" w:hAnsi="Palatino Linotype" w:cs="Times New Roman"/>
          <w:i/>
          <w:sz w:val="22"/>
          <w:lang w:val="es-ES_tradnl"/>
        </w:rPr>
      </w:pPr>
      <w:r w:rsidRPr="005003CF">
        <w:rPr>
          <w:rFonts w:ascii="Palatino Linotype" w:eastAsia="Calibri" w:hAnsi="Palatino Linotype" w:cs="Times New Roman"/>
          <w:b/>
          <w:i/>
          <w:sz w:val="22"/>
          <w:lang w:val="es-ES_tradnl"/>
        </w:rPr>
        <w:t>IV.</w:t>
      </w:r>
      <w:r w:rsidRPr="005003CF">
        <w:rPr>
          <w:rFonts w:ascii="Palatino Linotype" w:eastAsia="Calibri" w:hAnsi="Palatino Linotype" w:cs="Times New Roman"/>
          <w:i/>
          <w:sz w:val="22"/>
          <w:lang w:val="es-ES_tradnl"/>
        </w:rPr>
        <w:t xml:space="preserve">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4E141836" w14:textId="77777777" w:rsidR="001D1156" w:rsidRPr="005003CF" w:rsidRDefault="001D1156" w:rsidP="001D1156">
      <w:pPr>
        <w:spacing w:line="276" w:lineRule="auto"/>
        <w:ind w:left="1134" w:right="567"/>
        <w:jc w:val="both"/>
        <w:rPr>
          <w:rFonts w:ascii="Palatino Linotype" w:eastAsia="Calibri" w:hAnsi="Palatino Linotype" w:cs="Times New Roman"/>
          <w:i/>
          <w:sz w:val="22"/>
          <w:lang w:val="es-ES_tradnl"/>
        </w:rPr>
      </w:pPr>
      <w:r w:rsidRPr="005003CF">
        <w:rPr>
          <w:rFonts w:ascii="Palatino Linotype" w:eastAsia="Calibri" w:hAnsi="Palatino Linotype" w:cs="Times New Roman"/>
          <w:b/>
          <w:i/>
          <w:sz w:val="22"/>
          <w:lang w:val="es-ES_tradnl"/>
        </w:rPr>
        <w:t>a)</w:t>
      </w:r>
      <w:r w:rsidRPr="005003CF">
        <w:rPr>
          <w:rFonts w:ascii="Palatino Linotype" w:eastAsia="Calibri" w:hAnsi="Palatino Linotype" w:cs="Times New Roman"/>
          <w:i/>
          <w:sz w:val="22"/>
          <w:lang w:val="es-ES_tradnl"/>
        </w:rPr>
        <w:t xml:space="preserve">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73F1B72A" w14:textId="77777777" w:rsidR="001D1156" w:rsidRPr="005003CF" w:rsidRDefault="001D1156" w:rsidP="001D1156">
      <w:pPr>
        <w:spacing w:line="276" w:lineRule="auto"/>
        <w:ind w:left="1134" w:right="567"/>
        <w:jc w:val="both"/>
        <w:rPr>
          <w:rFonts w:ascii="Palatino Linotype" w:eastAsia="Calibri" w:hAnsi="Palatino Linotype" w:cs="Times New Roman"/>
          <w:i/>
          <w:sz w:val="22"/>
          <w:lang w:val="es-ES_tradnl"/>
        </w:rPr>
      </w:pPr>
      <w:r w:rsidRPr="005003CF">
        <w:rPr>
          <w:rFonts w:ascii="Palatino Linotype" w:eastAsia="Calibri" w:hAnsi="Palatino Linotype" w:cs="Times New Roman"/>
          <w:b/>
          <w:i/>
          <w:sz w:val="22"/>
          <w:lang w:val="es-ES_tradnl"/>
        </w:rPr>
        <w:t>b)</w:t>
      </w:r>
      <w:r w:rsidRPr="005003CF">
        <w:rPr>
          <w:rFonts w:ascii="Palatino Linotype" w:eastAsia="Calibri" w:hAnsi="Palatino Linotype" w:cs="Times New Roman"/>
          <w:i/>
          <w:sz w:val="22"/>
          <w:lang w:val="es-ES_tradnl"/>
        </w:rPr>
        <w:t xml:space="preserve"> Asignar el folio del comprobante fiscal digital.</w:t>
      </w:r>
    </w:p>
    <w:p w14:paraId="1B0CC783" w14:textId="77777777" w:rsidR="001D1156" w:rsidRPr="005003CF" w:rsidRDefault="001D1156" w:rsidP="001D1156">
      <w:pPr>
        <w:spacing w:line="276" w:lineRule="auto"/>
        <w:ind w:left="1134" w:right="567"/>
        <w:jc w:val="both"/>
        <w:rPr>
          <w:rFonts w:ascii="Palatino Linotype" w:eastAsia="Calibri" w:hAnsi="Palatino Linotype" w:cs="Times New Roman"/>
          <w:i/>
          <w:sz w:val="22"/>
          <w:lang w:val="es-ES_tradnl"/>
        </w:rPr>
      </w:pPr>
      <w:r w:rsidRPr="005003CF">
        <w:rPr>
          <w:rFonts w:ascii="Palatino Linotype" w:eastAsia="Calibri" w:hAnsi="Palatino Linotype" w:cs="Times New Roman"/>
          <w:b/>
          <w:i/>
          <w:sz w:val="22"/>
          <w:lang w:val="es-ES_tradnl"/>
        </w:rPr>
        <w:t>c)</w:t>
      </w:r>
      <w:r w:rsidRPr="005003CF">
        <w:rPr>
          <w:rFonts w:ascii="Palatino Linotype" w:eastAsia="Calibri" w:hAnsi="Palatino Linotype" w:cs="Times New Roman"/>
          <w:i/>
          <w:sz w:val="22"/>
          <w:lang w:val="es-ES_tradnl"/>
        </w:rPr>
        <w:t xml:space="preserve"> Incorporar el sello digital del Servicio de Administración Tributaria </w:t>
      </w:r>
    </w:p>
    <w:p w14:paraId="544EACCD" w14:textId="77777777" w:rsidR="001D1156" w:rsidRPr="005003CF" w:rsidRDefault="001D1156" w:rsidP="001D1156">
      <w:pPr>
        <w:spacing w:line="276" w:lineRule="auto"/>
        <w:ind w:left="851" w:right="567"/>
        <w:jc w:val="both"/>
        <w:rPr>
          <w:rFonts w:ascii="Palatino Linotype" w:eastAsia="Calibri" w:hAnsi="Palatino Linotype" w:cs="Times New Roman"/>
          <w:i/>
          <w:sz w:val="22"/>
          <w:lang w:val="es-ES_tradnl"/>
        </w:rPr>
      </w:pPr>
      <w:r w:rsidRPr="005003CF">
        <w:rPr>
          <w:rFonts w:ascii="Palatino Linotype" w:eastAsia="Calibri" w:hAnsi="Palatino Linotype" w:cs="Times New Roman"/>
          <w:b/>
          <w:i/>
          <w:sz w:val="22"/>
          <w:lang w:val="es-ES_tradnl"/>
        </w:rPr>
        <w:t>V.</w:t>
      </w:r>
      <w:r w:rsidRPr="005003CF">
        <w:rPr>
          <w:rFonts w:ascii="Palatino Linotype" w:eastAsia="Calibri" w:hAnsi="Palatino Linotype" w:cs="Times New Roman"/>
          <w:i/>
          <w:sz w:val="22"/>
          <w:lang w:val="es-ES_tradnl"/>
        </w:rPr>
        <w:t xml:space="preserve">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694827DC" w14:textId="77777777" w:rsidR="001D1156" w:rsidRPr="005003CF" w:rsidRDefault="001D1156" w:rsidP="001D1156">
      <w:pPr>
        <w:spacing w:line="276" w:lineRule="auto"/>
        <w:ind w:left="851" w:right="567"/>
        <w:jc w:val="both"/>
        <w:rPr>
          <w:rFonts w:ascii="Palatino Linotype" w:eastAsia="Calibri" w:hAnsi="Palatino Linotype" w:cs="Times New Roman"/>
          <w:i/>
          <w:sz w:val="22"/>
          <w:lang w:val="es-ES_tradnl"/>
        </w:rPr>
      </w:pPr>
      <w:r w:rsidRPr="005003CF">
        <w:rPr>
          <w:rFonts w:ascii="Palatino Linotype" w:eastAsia="Calibri" w:hAnsi="Palatino Linotype" w:cs="Times New Roman"/>
          <w:b/>
          <w:i/>
          <w:sz w:val="22"/>
          <w:lang w:val="es-ES_tradnl"/>
        </w:rPr>
        <w:t>VI.</w:t>
      </w:r>
      <w:r w:rsidRPr="005003CF">
        <w:rPr>
          <w:rFonts w:ascii="Palatino Linotype" w:eastAsia="Calibri" w:hAnsi="Palatino Linotype" w:cs="Times New Roman"/>
          <w:i/>
          <w:sz w:val="22"/>
          <w:lang w:val="es-ES_tradnl"/>
        </w:rPr>
        <w:t xml:space="preserve"> Cumplir con las especificaciones que en materia de informática determine el Servicio de Administración Tributaria mediante reglas de carácter general.</w:t>
      </w:r>
    </w:p>
    <w:p w14:paraId="102E18A3" w14:textId="77777777" w:rsidR="001D1156" w:rsidRPr="005003CF" w:rsidRDefault="001D1156" w:rsidP="001D1156">
      <w:pPr>
        <w:spacing w:line="276" w:lineRule="auto"/>
        <w:ind w:left="851" w:right="567"/>
        <w:jc w:val="both"/>
        <w:rPr>
          <w:rFonts w:ascii="Palatino Linotype" w:eastAsia="Calibri" w:hAnsi="Palatino Linotype" w:cs="Times New Roman"/>
          <w:i/>
          <w:sz w:val="22"/>
          <w:lang w:val="es-ES_tradnl"/>
        </w:rPr>
      </w:pPr>
      <w:r w:rsidRPr="005003CF">
        <w:rPr>
          <w:rFonts w:ascii="Palatino Linotype" w:eastAsia="Calibri" w:hAnsi="Palatino Linotype" w:cs="Times New Roman"/>
          <w:i/>
          <w:sz w:val="22"/>
          <w:lang w:val="es-ES_tradnl"/>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5373E667" w14:textId="77777777" w:rsidR="001D1156" w:rsidRPr="005003CF" w:rsidRDefault="001D1156" w:rsidP="001D1156">
      <w:pPr>
        <w:spacing w:line="276" w:lineRule="auto"/>
        <w:ind w:left="567" w:right="567"/>
        <w:jc w:val="both"/>
        <w:rPr>
          <w:rFonts w:ascii="Palatino Linotype" w:eastAsia="Calibri" w:hAnsi="Palatino Linotype" w:cs="Times New Roman"/>
          <w:i/>
          <w:sz w:val="22"/>
          <w:lang w:val="es-ES_tradnl"/>
        </w:rPr>
      </w:pPr>
      <w:r w:rsidRPr="005003CF">
        <w:rPr>
          <w:rFonts w:ascii="Palatino Linotype" w:eastAsia="Calibri" w:hAnsi="Palatino Linotype" w:cs="Times New Roman"/>
          <w:i/>
          <w:sz w:val="22"/>
          <w:lang w:val="es-ES_tradnl"/>
        </w:rPr>
        <w:t xml:space="preserve">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w:t>
      </w:r>
      <w:r w:rsidRPr="005003CF">
        <w:rPr>
          <w:rFonts w:ascii="Palatino Linotype" w:eastAsia="Calibri" w:hAnsi="Palatino Linotype" w:cs="Times New Roman"/>
          <w:i/>
          <w:sz w:val="22"/>
          <w:lang w:val="es-ES_tradnl"/>
        </w:rPr>
        <w:lastRenderedPageBreak/>
        <w:t>los comprobantes fiscales de ingresos del contribuyente, lo cual podrá ser verificado por éstas en el ejercicio de las facultades establecidas en este Código.</w:t>
      </w:r>
    </w:p>
    <w:p w14:paraId="205AD84F" w14:textId="77777777" w:rsidR="001D1156" w:rsidRPr="005003CF" w:rsidRDefault="001D1156" w:rsidP="001D1156">
      <w:pPr>
        <w:spacing w:line="276" w:lineRule="auto"/>
        <w:ind w:left="567" w:right="567"/>
        <w:jc w:val="both"/>
        <w:rPr>
          <w:rFonts w:ascii="Palatino Linotype" w:eastAsia="Calibri" w:hAnsi="Palatino Linotype" w:cs="Times New Roman"/>
          <w:i/>
          <w:sz w:val="22"/>
          <w:lang w:val="es-ES_tradnl"/>
        </w:rPr>
      </w:pPr>
      <w:r w:rsidRPr="005003CF">
        <w:rPr>
          <w:rFonts w:ascii="Palatino Linotype" w:eastAsia="Calibri" w:hAnsi="Palatino Linotype" w:cs="Times New Roman"/>
          <w:i/>
          <w:sz w:val="22"/>
          <w:lang w:val="es-ES_tradnl"/>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7246A654" w14:textId="56FB534F" w:rsidR="001D1156" w:rsidRPr="005003CF" w:rsidRDefault="001D1156" w:rsidP="001D1156">
      <w:pPr>
        <w:spacing w:line="276" w:lineRule="auto"/>
        <w:ind w:left="567" w:right="567"/>
        <w:jc w:val="both"/>
        <w:rPr>
          <w:rFonts w:ascii="Palatino Linotype" w:eastAsia="Calibri" w:hAnsi="Palatino Linotype" w:cs="Times New Roman"/>
          <w:i/>
          <w:sz w:val="22"/>
          <w:lang w:val="es-ES_tradnl"/>
        </w:rPr>
      </w:pPr>
      <w:r w:rsidRPr="005003CF">
        <w:rPr>
          <w:rFonts w:ascii="Palatino Linotype" w:eastAsia="Calibri" w:hAnsi="Palatino Linotype" w:cs="Times New Roman"/>
          <w:i/>
          <w:sz w:val="22"/>
          <w:lang w:val="es-ES_tradnl"/>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65DBE8C3" w14:textId="5B6DB6C0" w:rsidR="001D1156" w:rsidRPr="005003CF" w:rsidRDefault="001D1156" w:rsidP="001D1156">
      <w:pPr>
        <w:spacing w:line="276" w:lineRule="auto"/>
        <w:ind w:left="567" w:right="567"/>
        <w:jc w:val="both"/>
        <w:rPr>
          <w:rFonts w:ascii="Palatino Linotype" w:eastAsia="Calibri" w:hAnsi="Palatino Linotype" w:cs="Times New Roman"/>
          <w:sz w:val="22"/>
          <w:lang w:val="es-ES_tradnl"/>
        </w:rPr>
      </w:pPr>
      <w:r w:rsidRPr="005003CF">
        <w:rPr>
          <w:rFonts w:ascii="Palatino Linotype" w:eastAsia="Calibri" w:hAnsi="Palatino Linotype" w:cs="Times New Roman"/>
          <w:sz w:val="22"/>
          <w:lang w:val="es-ES_tradnl"/>
        </w:rPr>
        <w:t>(Énfasis añadido)</w:t>
      </w:r>
    </w:p>
    <w:p w14:paraId="1B67DB81" w14:textId="77777777" w:rsidR="001D1156" w:rsidRPr="005003CF" w:rsidRDefault="001D1156"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4F5B4D1" w14:textId="21D0C4D1" w:rsidR="003E1087" w:rsidRPr="005003CF" w:rsidRDefault="001D115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La </w:t>
      </w:r>
      <w:r w:rsidRPr="005003CF">
        <w:rPr>
          <w:rFonts w:ascii="Palatino Linotype" w:hAnsi="Palatino Linotype"/>
          <w:color w:val="000000" w:themeColor="text1"/>
          <w:lang w:val="es-ES_tradnl"/>
        </w:rPr>
        <w:t xml:space="preserve">Federación, las Entidades Federativas, el Distrito Federal, y sus Organismos Descentralizados, </w:t>
      </w:r>
      <w:r w:rsidRPr="005003CF">
        <w:rPr>
          <w:rFonts w:ascii="Palatino Linotype" w:hAnsi="Palatino Linotype"/>
          <w:bCs/>
          <w:color w:val="000000" w:themeColor="text1"/>
          <w:lang w:val="es-ES_tradnl"/>
        </w:rPr>
        <w:t>así como</w:t>
      </w:r>
      <w:r w:rsidRPr="005003CF">
        <w:rPr>
          <w:rFonts w:ascii="Palatino Linotype" w:hAnsi="Palatino Linotype"/>
          <w:b/>
          <w:color w:val="000000" w:themeColor="text1"/>
          <w:lang w:val="es-ES_tradnl"/>
        </w:rPr>
        <w:t xml:space="preserve"> los Municipios, tendrán la obligación de presentar ante las autoridades fiscales</w:t>
      </w:r>
      <w:r w:rsidRPr="005003CF">
        <w:rPr>
          <w:rFonts w:ascii="Palatino Linotype" w:hAnsi="Palatino Linotype"/>
          <w:color w:val="000000" w:themeColor="text1"/>
          <w:lang w:val="es-ES_tradnl"/>
        </w:rPr>
        <w:t xml:space="preserve">, a través de los medios y formatos electrónicos que señale el </w:t>
      </w:r>
      <w:r w:rsidRPr="005003CF">
        <w:rPr>
          <w:rFonts w:ascii="Palatino Linotype" w:hAnsi="Palatino Linotype"/>
          <w:bCs/>
          <w:color w:val="000000" w:themeColor="text1"/>
          <w:u w:val="single"/>
          <w:lang w:val="es-ES_tradnl"/>
        </w:rPr>
        <w:t>Servicio de Administración</w:t>
      </w:r>
      <w:r w:rsidRPr="005003CF">
        <w:rPr>
          <w:rFonts w:ascii="Palatino Linotype" w:hAnsi="Palatino Linotype"/>
          <w:color w:val="000000" w:themeColor="text1"/>
          <w:lang w:val="es-ES_tradnl"/>
        </w:rPr>
        <w:t xml:space="preserve">, </w:t>
      </w:r>
      <w:r w:rsidRPr="005003CF">
        <w:rPr>
          <w:rFonts w:ascii="Palatino Linotype" w:hAnsi="Palatino Linotype"/>
          <w:b/>
          <w:bCs/>
          <w:color w:val="000000" w:themeColor="text1"/>
          <w:lang w:val="es-ES_tradnl"/>
        </w:rPr>
        <w:t>la información relativa a</w:t>
      </w:r>
      <w:r w:rsidRPr="005003CF">
        <w:rPr>
          <w:rStyle w:val="Refdenotaalpie"/>
          <w:rFonts w:ascii="Palatino Linotype" w:hAnsi="Palatino Linotype"/>
          <w:color w:val="000000" w:themeColor="text1"/>
          <w:lang w:val="es-ES_tradnl"/>
        </w:rPr>
        <w:footnoteReference w:id="16"/>
      </w:r>
      <w:r w:rsidRPr="005003CF">
        <w:rPr>
          <w:rFonts w:ascii="Palatino Linotype" w:hAnsi="Palatino Linotype"/>
          <w:color w:val="000000" w:themeColor="text1"/>
          <w:lang w:val="es-ES_tradnl"/>
        </w:rPr>
        <w:t>:</w:t>
      </w:r>
    </w:p>
    <w:p w14:paraId="4AE1F9CF" w14:textId="287C79BD" w:rsidR="001D1156" w:rsidRPr="005003CF" w:rsidRDefault="001D1156" w:rsidP="001D1156">
      <w:pPr>
        <w:pStyle w:val="Prrafodelista"/>
        <w:numPr>
          <w:ilvl w:val="1"/>
          <w:numId w:val="31"/>
        </w:numPr>
        <w:tabs>
          <w:tab w:val="left" w:pos="426"/>
        </w:tabs>
        <w:spacing w:before="240" w:after="240" w:line="360" w:lineRule="auto"/>
        <w:ind w:left="1134" w:right="51"/>
        <w:jc w:val="both"/>
        <w:rPr>
          <w:rFonts w:ascii="Palatino Linotype" w:hAnsi="Palatino Linotype"/>
          <w:color w:val="000000" w:themeColor="text1"/>
          <w:lang w:val="es-ES_tradnl"/>
        </w:rPr>
      </w:pPr>
      <w:r w:rsidRPr="005003CF">
        <w:rPr>
          <w:rFonts w:ascii="Palatino Linotype" w:hAnsi="Palatino Linotype"/>
          <w:b/>
          <w:color w:val="000000" w:themeColor="text1"/>
          <w:lang w:val="es-ES_tradnl"/>
        </w:rPr>
        <w:t>Las personas a las que en el mes inmediato anterior les hubieren efectuado retenciones de impuesto sobre la renta</w:t>
      </w:r>
      <w:r w:rsidRPr="005003CF">
        <w:rPr>
          <w:rFonts w:ascii="Palatino Linotype" w:hAnsi="Palatino Linotype"/>
          <w:color w:val="000000" w:themeColor="text1"/>
          <w:lang w:val="es-ES_tradnl"/>
        </w:rPr>
        <w:t>, así como de los residentes en el extranjero a los que les hayan efectuado pagos de acuerdo con lo previsto en el Título V de la Ley del Impuesto sobre la Renta; y</w:t>
      </w:r>
    </w:p>
    <w:p w14:paraId="6881CC73" w14:textId="094AA9BD" w:rsidR="001D1156" w:rsidRPr="005003CF" w:rsidRDefault="001D1156" w:rsidP="001D1156">
      <w:pPr>
        <w:pStyle w:val="Prrafodelista"/>
        <w:numPr>
          <w:ilvl w:val="1"/>
          <w:numId w:val="31"/>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color w:val="000000" w:themeColor="text1"/>
          <w:lang w:val="es-ES_tradnl"/>
        </w:rPr>
        <w:t xml:space="preserve">Los proveedores a los que les hubiere efectuado pagos, desglosando el valor de los actos o actividades por tasa a la cual trasladaron o les fue trasladado el impuesto al valor agregado y el impuesto especial sobre </w:t>
      </w:r>
      <w:r w:rsidRPr="005003CF">
        <w:rPr>
          <w:rFonts w:ascii="Palatino Linotype" w:hAnsi="Palatino Linotype"/>
          <w:color w:val="000000" w:themeColor="text1"/>
          <w:lang w:val="es-ES_tradnl"/>
        </w:rPr>
        <w:lastRenderedPageBreak/>
        <w:t>producción y servicios, incluyendo actividades por las que el contribuyente no está obligado al pago.</w:t>
      </w:r>
    </w:p>
    <w:p w14:paraId="73B2554D" w14:textId="77777777" w:rsidR="003E1087" w:rsidRPr="005003CF"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5439762" w14:textId="5DE515E8" w:rsidR="003E1087" w:rsidRPr="005003CF" w:rsidRDefault="0004606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En ese sentido</w:t>
      </w:r>
      <w:r w:rsidR="006B31D1" w:rsidRPr="005003CF">
        <w:rPr>
          <w:rFonts w:ascii="Palatino Linotype" w:hAnsi="Palatino Linotype"/>
          <w:color w:val="000000" w:themeColor="text1"/>
        </w:rPr>
        <w:t xml:space="preserve">, la Ley del Impuesto Sobre la Renta, en su artículo 94, establece que se considerarán </w:t>
      </w:r>
      <w:r w:rsidR="006B31D1" w:rsidRPr="005003CF">
        <w:rPr>
          <w:rFonts w:ascii="Palatino Linotype" w:hAnsi="Palatino Linotype"/>
          <w:color w:val="000000" w:themeColor="text1"/>
          <w:lang w:val="es-ES_tradnl"/>
        </w:rPr>
        <w:t>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seis tipos de pagos e ingresos, entre los que destacan las siguientes:</w:t>
      </w:r>
    </w:p>
    <w:p w14:paraId="1072C01F" w14:textId="0BFA4BB4" w:rsidR="006B31D1" w:rsidRPr="005003CF" w:rsidRDefault="006B31D1" w:rsidP="006B31D1">
      <w:pPr>
        <w:pStyle w:val="Prrafodelista"/>
        <w:numPr>
          <w:ilvl w:val="1"/>
          <w:numId w:val="32"/>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b/>
          <w:color w:val="000000" w:themeColor="text1"/>
          <w:lang w:val="es-ES_tradnl"/>
        </w:rPr>
        <w:t xml:space="preserve">Las </w:t>
      </w:r>
      <w:r w:rsidRPr="005003CF">
        <w:rPr>
          <w:rFonts w:ascii="Palatino Linotype" w:hAnsi="Palatino Linotype"/>
          <w:b/>
          <w:color w:val="000000" w:themeColor="text1"/>
        </w:rPr>
        <w:t>remuneraciones y demás prestaciones, obtenidas por los funcionarios</w:t>
      </w:r>
      <w:r w:rsidRPr="005003CF">
        <w:rPr>
          <w:rFonts w:ascii="Palatino Linotype" w:hAnsi="Palatino Linotype"/>
          <w:color w:val="000000" w:themeColor="text1"/>
        </w:rPr>
        <w:t xml:space="preserve"> y trabajadores de la Federación, de las entidades federativas y </w:t>
      </w:r>
      <w:r w:rsidRPr="005003CF">
        <w:rPr>
          <w:rFonts w:ascii="Palatino Linotype" w:hAnsi="Palatino Linotype"/>
          <w:b/>
          <w:color w:val="000000" w:themeColor="text1"/>
        </w:rPr>
        <w:t>de los municipios</w:t>
      </w:r>
      <w:r w:rsidRPr="005003CF">
        <w:rPr>
          <w:rFonts w:ascii="Palatino Linotype" w:hAnsi="Palatino Linotype"/>
          <w:color w:val="000000" w:themeColor="text1"/>
        </w:rPr>
        <w:t>, aun cuando sean por concepto de gastos no sujetos a comprobación, así como los obtenidos por los miembros de las fuerzas armadas.</w:t>
      </w:r>
    </w:p>
    <w:p w14:paraId="1B7F5C1E" w14:textId="77777777" w:rsidR="003E1087" w:rsidRPr="005003CF"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1FC1E26" w14:textId="6398629D" w:rsidR="003E1087" w:rsidRPr="005003CF" w:rsidRDefault="006B31D1"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Correlativo a lo anterior, el diverso dispositivo 96 de la Ley del Impuesto Sobre la Renta establece que quienes hagan pagos por los conceptos a que se refiere el Capítulo relativo a los ‘Ingresos por Salarios y en General por la Prestación de un Servicio Personal Subordinado’ están obligados a efectuar retenciones y enteros mensuales que tendrán el carácter de pagos provisionales a cuenta del impuesto anual.</w:t>
      </w:r>
    </w:p>
    <w:p w14:paraId="7FFDA929" w14:textId="77777777" w:rsidR="003E1087" w:rsidRPr="005003CF"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48C9830" w14:textId="694CD31B" w:rsidR="003E1087" w:rsidRPr="005003CF" w:rsidRDefault="006B31D1"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De lo anterior se </w:t>
      </w:r>
      <w:r w:rsidR="00A8650D" w:rsidRPr="005003CF">
        <w:rPr>
          <w:rFonts w:ascii="Palatino Linotype" w:hAnsi="Palatino Linotype"/>
          <w:color w:val="000000" w:themeColor="text1"/>
        </w:rPr>
        <w:t>coligue</w:t>
      </w:r>
      <w:r w:rsidRPr="005003CF">
        <w:rPr>
          <w:rFonts w:ascii="Palatino Linotype" w:hAnsi="Palatino Linotype"/>
          <w:color w:val="000000" w:themeColor="text1"/>
        </w:rPr>
        <w:t xml:space="preserve"> que </w:t>
      </w:r>
      <w:r w:rsidRPr="005003CF">
        <w:rPr>
          <w:rFonts w:ascii="Palatino Linotype" w:hAnsi="Palatino Linotype"/>
          <w:b/>
          <w:bCs/>
          <w:color w:val="000000" w:themeColor="text1"/>
        </w:rPr>
        <w:t>los ayuntamientos</w:t>
      </w:r>
      <w:r w:rsidRPr="005003CF">
        <w:rPr>
          <w:rFonts w:ascii="Palatino Linotype" w:hAnsi="Palatino Linotype"/>
          <w:color w:val="000000" w:themeColor="text1"/>
        </w:rPr>
        <w:t xml:space="preserve">, así como los organismos descentralizados municipales, </w:t>
      </w:r>
      <w:r w:rsidRPr="005003CF">
        <w:rPr>
          <w:rFonts w:ascii="Palatino Linotype" w:hAnsi="Palatino Linotype"/>
          <w:b/>
          <w:bCs/>
          <w:color w:val="000000" w:themeColor="text1"/>
        </w:rPr>
        <w:t xml:space="preserve">dentro de sus obligaciones y atribuciones propias </w:t>
      </w:r>
      <w:r w:rsidRPr="005003CF">
        <w:rPr>
          <w:rFonts w:ascii="Palatino Linotype" w:hAnsi="Palatino Linotype"/>
          <w:b/>
          <w:bCs/>
          <w:color w:val="000000" w:themeColor="text1"/>
        </w:rPr>
        <w:lastRenderedPageBreak/>
        <w:t xml:space="preserve">de su ejercicio de administrar su hacienda, se considera el pago de sueldos y salarios, </w:t>
      </w:r>
      <w:r w:rsidRPr="005003CF">
        <w:rPr>
          <w:rFonts w:ascii="Palatino Linotype" w:hAnsi="Palatino Linotype"/>
          <w:b/>
          <w:bCs/>
          <w:i/>
          <w:color w:val="000000" w:themeColor="text1"/>
        </w:rPr>
        <w:t>ergo</w:t>
      </w:r>
      <w:r w:rsidRPr="005003CF">
        <w:rPr>
          <w:rFonts w:ascii="Palatino Linotype" w:hAnsi="Palatino Linotype"/>
          <w:b/>
          <w:bCs/>
          <w:color w:val="000000" w:themeColor="text1"/>
        </w:rPr>
        <w:t xml:space="preserve"> deben realizar la retención del impuesto sobre la renta</w:t>
      </w:r>
      <w:r w:rsidRPr="005003CF">
        <w:rPr>
          <w:rFonts w:ascii="Palatino Linotype" w:hAnsi="Palatino Linotype"/>
          <w:color w:val="000000" w:themeColor="text1"/>
        </w:rPr>
        <w:t>, el cual debe ser enterado al Servicio de Administración Tributaria a través de los mecanismos construidos para ello.</w:t>
      </w:r>
    </w:p>
    <w:p w14:paraId="414F87ED" w14:textId="77777777" w:rsidR="003E1087" w:rsidRPr="005003CF"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231E56A8" w14:textId="7F368374" w:rsidR="003E1087" w:rsidRPr="005003CF" w:rsidRDefault="0004606D" w:rsidP="00F92E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Aclarado lo anterior</w:t>
      </w:r>
      <w:r w:rsidR="00A8650D" w:rsidRPr="005003CF">
        <w:rPr>
          <w:rFonts w:ascii="Palatino Linotype" w:hAnsi="Palatino Linotype"/>
          <w:color w:val="000000" w:themeColor="text1"/>
        </w:rPr>
        <w:t xml:space="preserve">, los patrones podrán </w:t>
      </w:r>
      <w:r w:rsidR="00A8650D" w:rsidRPr="005003CF">
        <w:rPr>
          <w:rFonts w:ascii="Palatino Linotype" w:hAnsi="Palatino Linotype"/>
          <w:bCs/>
          <w:color w:val="000000" w:themeColor="text1"/>
        </w:rPr>
        <w:t xml:space="preserve">tener acceso al portal del Servicio de Administración Tributaria denominado </w:t>
      </w:r>
      <w:bookmarkStart w:id="27" w:name="_Hlk99395397"/>
      <w:r w:rsidR="00A8650D" w:rsidRPr="005003CF">
        <w:rPr>
          <w:rFonts w:ascii="Palatino Linotype" w:hAnsi="Palatino Linotype"/>
          <w:bCs/>
          <w:color w:val="000000" w:themeColor="text1"/>
        </w:rPr>
        <w:t>“</w:t>
      </w:r>
      <w:r w:rsidR="00A8650D" w:rsidRPr="005003CF">
        <w:rPr>
          <w:rFonts w:ascii="Palatino Linotype" w:hAnsi="Palatino Linotype"/>
          <w:b/>
          <w:color w:val="000000" w:themeColor="text1"/>
        </w:rPr>
        <w:t>Visor de comprobantes de nómina para el patrón</w:t>
      </w:r>
      <w:r w:rsidR="00A8650D" w:rsidRPr="005003CF">
        <w:rPr>
          <w:rFonts w:ascii="Palatino Linotype" w:hAnsi="Palatino Linotype"/>
          <w:bCs/>
          <w:color w:val="000000" w:themeColor="text1"/>
        </w:rPr>
        <w:t>”</w:t>
      </w:r>
      <w:bookmarkEnd w:id="27"/>
      <w:r w:rsidR="00A8650D" w:rsidRPr="005003CF">
        <w:rPr>
          <w:rStyle w:val="Refdenotaalpie"/>
          <w:rFonts w:ascii="Palatino Linotype" w:hAnsi="Palatino Linotype"/>
          <w:bCs/>
          <w:color w:val="000000" w:themeColor="text1"/>
        </w:rPr>
        <w:footnoteReference w:id="17"/>
      </w:r>
      <w:r w:rsidR="00A8650D" w:rsidRPr="005003CF">
        <w:rPr>
          <w:rFonts w:ascii="Palatino Linotype" w:hAnsi="Palatino Linotype"/>
          <w:bCs/>
          <w:color w:val="000000" w:themeColor="text1"/>
        </w:rPr>
        <w:t>, el cual sirve para consultar los pagos realizados a los trabajadores de forma acumulada, así como para verificar la información de forma individual de cada uno de los empleados a quienes se les haya expedido un comprobante de nómina, permitiendo conciliar el impuesto retenido contra el enterado en pagos provisionales a partir del dos mil dieciocho</w:t>
      </w:r>
      <w:r w:rsidR="00A8650D" w:rsidRPr="005003CF">
        <w:rPr>
          <w:rStyle w:val="Refdenotaalpie"/>
          <w:rFonts w:ascii="Palatino Linotype" w:hAnsi="Palatino Linotype"/>
          <w:bCs/>
          <w:color w:val="000000" w:themeColor="text1"/>
        </w:rPr>
        <w:footnoteReference w:id="18"/>
      </w:r>
      <w:r w:rsidR="00A8650D" w:rsidRPr="005003CF">
        <w:rPr>
          <w:rFonts w:ascii="Palatino Linotype" w:hAnsi="Palatino Linotype"/>
          <w:bCs/>
          <w:color w:val="000000" w:themeColor="text1"/>
        </w:rPr>
        <w:t>.</w:t>
      </w:r>
    </w:p>
    <w:p w14:paraId="38D24668" w14:textId="77777777" w:rsidR="00A8650D" w:rsidRPr="005003CF" w:rsidRDefault="00A8650D" w:rsidP="00A8650D">
      <w:pPr>
        <w:pStyle w:val="Prrafodelista"/>
        <w:tabs>
          <w:tab w:val="left" w:pos="426"/>
        </w:tabs>
        <w:spacing w:before="240" w:after="240" w:line="360" w:lineRule="auto"/>
        <w:ind w:left="0" w:right="51"/>
        <w:jc w:val="both"/>
        <w:rPr>
          <w:rFonts w:ascii="Palatino Linotype" w:hAnsi="Palatino Linotype"/>
          <w:color w:val="000000" w:themeColor="text1"/>
        </w:rPr>
      </w:pPr>
    </w:p>
    <w:p w14:paraId="01B3D601" w14:textId="514A8D77" w:rsidR="003E1087" w:rsidRPr="005003CF" w:rsidRDefault="00A8650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No es ocioso mencionar que el Servicio de Administración Tributaria tiene publicado un video tutorial para utilizar el </w:t>
      </w:r>
      <w:r w:rsidRPr="005003CF">
        <w:rPr>
          <w:rFonts w:ascii="Palatino Linotype" w:hAnsi="Palatino Linotype"/>
          <w:bCs/>
          <w:color w:val="000000" w:themeColor="text1"/>
        </w:rPr>
        <w:t>“Visor de nómina para patrones”</w:t>
      </w:r>
      <w:r w:rsidRPr="005003CF">
        <w:rPr>
          <w:rStyle w:val="Refdenotaalpie"/>
          <w:rFonts w:ascii="Palatino Linotype" w:hAnsi="Palatino Linotype"/>
          <w:bCs/>
          <w:color w:val="000000" w:themeColor="text1"/>
        </w:rPr>
        <w:footnoteReference w:id="19"/>
      </w:r>
      <w:r w:rsidRPr="005003CF">
        <w:rPr>
          <w:rFonts w:ascii="Palatino Linotype" w:hAnsi="Palatino Linotype"/>
          <w:bCs/>
          <w:color w:val="000000" w:themeColor="text1"/>
        </w:rPr>
        <w:t>, dentro del cual se hacen las siguientes precisiones:</w:t>
      </w:r>
    </w:p>
    <w:p w14:paraId="1631AD73" w14:textId="6D58CA93" w:rsidR="00A8650D" w:rsidRPr="005003CF" w:rsidRDefault="00A8650D" w:rsidP="00A8650D">
      <w:pPr>
        <w:pStyle w:val="Prrafodelista"/>
        <w:numPr>
          <w:ilvl w:val="1"/>
          <w:numId w:val="33"/>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bCs/>
          <w:color w:val="000000" w:themeColor="text1"/>
        </w:rPr>
        <w:t>Dentro del visor de comprobante de nómina, se podrá elegir la opción de consultar la información global, o bien, de un trabajador específico.</w:t>
      </w:r>
    </w:p>
    <w:p w14:paraId="7073E376" w14:textId="6686B670" w:rsidR="00F92EF0" w:rsidRPr="005003CF" w:rsidRDefault="00F92EF0" w:rsidP="00A8650D">
      <w:pPr>
        <w:pStyle w:val="Prrafodelista"/>
        <w:numPr>
          <w:ilvl w:val="1"/>
          <w:numId w:val="33"/>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bCs/>
          <w:color w:val="000000" w:themeColor="text1"/>
        </w:rPr>
        <w:t xml:space="preserve">En la consulta de información anual total, </w:t>
      </w:r>
      <w:r w:rsidR="00AD2871" w:rsidRPr="005003CF">
        <w:rPr>
          <w:rFonts w:ascii="Palatino Linotype" w:hAnsi="Palatino Linotype"/>
          <w:bCs/>
          <w:color w:val="000000" w:themeColor="text1"/>
        </w:rPr>
        <w:t>se mostrarán formatos continuos, a saber:</w:t>
      </w:r>
    </w:p>
    <w:p w14:paraId="04189BBA" w14:textId="77777777" w:rsidR="00AD2871" w:rsidRPr="005003CF" w:rsidRDefault="00AD2871" w:rsidP="00AD2871">
      <w:pPr>
        <w:pStyle w:val="Prrafodelista"/>
        <w:numPr>
          <w:ilvl w:val="2"/>
          <w:numId w:val="35"/>
        </w:numPr>
        <w:tabs>
          <w:tab w:val="left" w:pos="426"/>
        </w:tabs>
        <w:spacing w:before="240" w:after="240" w:line="360" w:lineRule="auto"/>
        <w:ind w:left="1701" w:right="51"/>
        <w:jc w:val="both"/>
        <w:rPr>
          <w:rFonts w:ascii="Palatino Linotype" w:hAnsi="Palatino Linotype"/>
          <w:color w:val="000000" w:themeColor="text1"/>
        </w:rPr>
      </w:pPr>
      <w:r w:rsidRPr="005003CF">
        <w:rPr>
          <w:rFonts w:ascii="Palatino Linotype" w:hAnsi="Palatino Linotype"/>
          <w:b/>
          <w:color w:val="000000" w:themeColor="text1"/>
        </w:rPr>
        <w:lastRenderedPageBreak/>
        <w:t>Acumulado anual total</w:t>
      </w:r>
      <w:r w:rsidRPr="005003CF">
        <w:rPr>
          <w:rFonts w:ascii="Palatino Linotype" w:hAnsi="Palatino Linotype"/>
          <w:bCs/>
          <w:color w:val="000000" w:themeColor="text1"/>
        </w:rPr>
        <w:t>: Muestra los salarios pagados por los conceptos de ingresos totales y exentos pagados, así como los subsidios aplicados y entregados.</w:t>
      </w:r>
    </w:p>
    <w:p w14:paraId="3F1AD229" w14:textId="77777777" w:rsidR="00AD2871" w:rsidRPr="005003CF" w:rsidRDefault="00AD2871" w:rsidP="00AD2871">
      <w:pPr>
        <w:pStyle w:val="Prrafodelista"/>
        <w:numPr>
          <w:ilvl w:val="2"/>
          <w:numId w:val="35"/>
        </w:numPr>
        <w:tabs>
          <w:tab w:val="left" w:pos="426"/>
        </w:tabs>
        <w:spacing w:before="240" w:after="240" w:line="360" w:lineRule="auto"/>
        <w:ind w:left="1701" w:right="51"/>
        <w:jc w:val="both"/>
        <w:rPr>
          <w:rFonts w:ascii="Palatino Linotype" w:hAnsi="Palatino Linotype"/>
          <w:color w:val="000000" w:themeColor="text1"/>
        </w:rPr>
      </w:pPr>
      <w:r w:rsidRPr="005003CF">
        <w:rPr>
          <w:rFonts w:ascii="Palatino Linotype" w:hAnsi="Palatino Linotype"/>
          <w:b/>
          <w:color w:val="000000" w:themeColor="text1"/>
        </w:rPr>
        <w:t>Acumulado anual</w:t>
      </w:r>
      <w:r w:rsidRPr="005003CF">
        <w:rPr>
          <w:rFonts w:ascii="Palatino Linotype" w:hAnsi="Palatino Linotype"/>
          <w:bCs/>
          <w:color w:val="000000" w:themeColor="text1"/>
        </w:rPr>
        <w:t xml:space="preserve">: Muestra información respecto del número de </w:t>
      </w:r>
      <w:proofErr w:type="spellStart"/>
      <w:r w:rsidRPr="005003CF">
        <w:rPr>
          <w:rFonts w:ascii="Palatino Linotype" w:hAnsi="Palatino Linotype"/>
          <w:bCs/>
          <w:color w:val="000000" w:themeColor="text1"/>
        </w:rPr>
        <w:t>CFDI’s</w:t>
      </w:r>
      <w:proofErr w:type="spellEnd"/>
      <w:r w:rsidRPr="005003CF">
        <w:rPr>
          <w:rFonts w:ascii="Palatino Linotype" w:hAnsi="Palatino Linotype"/>
          <w:bCs/>
          <w:color w:val="000000" w:themeColor="text1"/>
        </w:rPr>
        <w:t xml:space="preserve"> emitidos, así como los montos de los pagos totales por sueldos y salarios e ISR retenido.</w:t>
      </w:r>
    </w:p>
    <w:p w14:paraId="54C99D00" w14:textId="7E752DB1" w:rsidR="00AD2871" w:rsidRPr="005003CF" w:rsidRDefault="00AD2871" w:rsidP="00AD2871">
      <w:pPr>
        <w:pStyle w:val="Prrafodelista"/>
        <w:numPr>
          <w:ilvl w:val="2"/>
          <w:numId w:val="35"/>
        </w:numPr>
        <w:tabs>
          <w:tab w:val="left" w:pos="426"/>
        </w:tabs>
        <w:spacing w:before="240" w:after="240" w:line="360" w:lineRule="auto"/>
        <w:ind w:left="1701" w:right="51"/>
        <w:jc w:val="both"/>
        <w:rPr>
          <w:rFonts w:ascii="Palatino Linotype" w:hAnsi="Palatino Linotype"/>
          <w:color w:val="000000" w:themeColor="text1"/>
        </w:rPr>
      </w:pPr>
      <w:r w:rsidRPr="005003CF">
        <w:rPr>
          <w:rFonts w:ascii="Palatino Linotype" w:hAnsi="Palatino Linotype"/>
          <w:b/>
          <w:color w:val="000000" w:themeColor="text1"/>
        </w:rPr>
        <w:t>Detalle mensual</w:t>
      </w:r>
      <w:r w:rsidRPr="005003CF">
        <w:rPr>
          <w:rFonts w:ascii="Palatino Linotype" w:hAnsi="Palatino Linotype"/>
          <w:bCs/>
          <w:color w:val="000000" w:themeColor="text1"/>
        </w:rPr>
        <w:t>: Despliega los pagos y retenciones hechas a los trabajadores de forma mensual.</w:t>
      </w:r>
    </w:p>
    <w:p w14:paraId="5DEF306A" w14:textId="3FBB2E26" w:rsidR="003E1087" w:rsidRPr="005003CF" w:rsidRDefault="00AD2871" w:rsidP="00AD2871">
      <w:pPr>
        <w:pStyle w:val="Prrafodelista"/>
        <w:numPr>
          <w:ilvl w:val="1"/>
          <w:numId w:val="33"/>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bCs/>
          <w:color w:val="000000" w:themeColor="text1"/>
        </w:rPr>
        <w:t>En la consulta de información de un trabajador, se mostrarán los siguientes formatos:</w:t>
      </w:r>
    </w:p>
    <w:p w14:paraId="5982D305" w14:textId="3E34838C" w:rsidR="00AD2871" w:rsidRPr="005003CF" w:rsidRDefault="00AD2871" w:rsidP="00AD2871">
      <w:pPr>
        <w:pStyle w:val="Prrafodelista"/>
        <w:numPr>
          <w:ilvl w:val="2"/>
          <w:numId w:val="36"/>
        </w:numPr>
        <w:tabs>
          <w:tab w:val="left" w:pos="426"/>
        </w:tabs>
        <w:spacing w:before="240" w:after="240" w:line="360" w:lineRule="auto"/>
        <w:ind w:left="1701" w:right="51"/>
        <w:jc w:val="both"/>
        <w:rPr>
          <w:rFonts w:ascii="Palatino Linotype" w:hAnsi="Palatino Linotype"/>
          <w:color w:val="000000" w:themeColor="text1"/>
        </w:rPr>
      </w:pPr>
      <w:r w:rsidRPr="005003CF">
        <w:rPr>
          <w:rFonts w:ascii="Palatino Linotype" w:hAnsi="Palatino Linotype"/>
          <w:b/>
          <w:bCs/>
          <w:color w:val="000000" w:themeColor="text1"/>
        </w:rPr>
        <w:t>Acumulado anual</w:t>
      </w:r>
      <w:r w:rsidRPr="005003CF">
        <w:rPr>
          <w:rFonts w:ascii="Palatino Linotype" w:hAnsi="Palatino Linotype"/>
          <w:color w:val="000000" w:themeColor="text1"/>
        </w:rPr>
        <w:t>: Permite consultar el total de ingresos por sueldos y salarios, y el impuesto retenido.</w:t>
      </w:r>
    </w:p>
    <w:p w14:paraId="58945B71" w14:textId="37C3A07F" w:rsidR="00AD2871" w:rsidRPr="005003CF" w:rsidRDefault="00AD2871" w:rsidP="00AD2871">
      <w:pPr>
        <w:pStyle w:val="Prrafodelista"/>
        <w:numPr>
          <w:ilvl w:val="2"/>
          <w:numId w:val="36"/>
        </w:numPr>
        <w:tabs>
          <w:tab w:val="left" w:pos="426"/>
        </w:tabs>
        <w:spacing w:before="240" w:after="240" w:line="360" w:lineRule="auto"/>
        <w:ind w:left="1701" w:right="51"/>
        <w:jc w:val="both"/>
        <w:rPr>
          <w:rFonts w:ascii="Palatino Linotype" w:hAnsi="Palatino Linotype"/>
          <w:color w:val="000000" w:themeColor="text1"/>
        </w:rPr>
      </w:pPr>
      <w:r w:rsidRPr="005003CF">
        <w:rPr>
          <w:rFonts w:ascii="Palatino Linotype" w:hAnsi="Palatino Linotype"/>
          <w:b/>
          <w:bCs/>
          <w:color w:val="000000" w:themeColor="text1"/>
        </w:rPr>
        <w:t>Detalle mensual</w:t>
      </w:r>
      <w:r w:rsidRPr="005003CF">
        <w:rPr>
          <w:rFonts w:ascii="Palatino Linotype" w:hAnsi="Palatino Linotype"/>
          <w:color w:val="000000" w:themeColor="text1"/>
        </w:rPr>
        <w:t>: Refleja el total de ingresos por sueldos y salarios, subsidios y total de impuesto retenido.</w:t>
      </w:r>
    </w:p>
    <w:p w14:paraId="164D63E3" w14:textId="77777777" w:rsidR="004C38EA" w:rsidRPr="005003CF" w:rsidRDefault="004C38EA"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7F032944" w14:textId="31BA92F8" w:rsidR="00D57FDA" w:rsidRPr="005003CF" w:rsidRDefault="00AF648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Así, de</w:t>
      </w:r>
      <w:r w:rsidR="00D57FDA" w:rsidRPr="005003CF">
        <w:rPr>
          <w:rFonts w:ascii="Palatino Linotype" w:hAnsi="Palatino Linotype"/>
          <w:color w:val="000000" w:themeColor="text1"/>
        </w:rPr>
        <w:t xml:space="preserve"> conformidad con los manuales e instructivos de uso del portal de mérito, </w:t>
      </w:r>
      <w:r w:rsidRPr="005003CF">
        <w:rPr>
          <w:rFonts w:ascii="Palatino Linotype" w:hAnsi="Palatino Linotype"/>
          <w:color w:val="000000" w:themeColor="text1"/>
        </w:rPr>
        <w:t xml:space="preserve">se advierte que el ‘Visor de nómina’ permite consultar los reportes de ‘Vista anual acumulado’ y ‘Detalle mensual’ respecto de la información de pagos y retenciones por sueldos y salarios realizados a los trabajadores del Ayuntamiento de Aculco, siendo éstos los documentos requeridos por el </w:t>
      </w:r>
      <w:r w:rsidRPr="005003CF">
        <w:rPr>
          <w:rFonts w:ascii="Palatino Linotype" w:hAnsi="Palatino Linotype"/>
          <w:b/>
          <w:bCs/>
          <w:color w:val="000000" w:themeColor="text1"/>
        </w:rPr>
        <w:t>RECURRENTE</w:t>
      </w:r>
      <w:r w:rsidRPr="005003CF">
        <w:rPr>
          <w:rFonts w:ascii="Palatino Linotype" w:hAnsi="Palatino Linotype"/>
          <w:color w:val="000000" w:themeColor="text1"/>
        </w:rPr>
        <w:t xml:space="preserve">, y de los que se doliera por su falta de entrega. Se adjuntan a continuación las capturas de dos de estos reportes pertenecientes a un ente público diverso, </w:t>
      </w:r>
      <w:r w:rsidR="00AB133D" w:rsidRPr="005003CF">
        <w:rPr>
          <w:rFonts w:ascii="Palatino Linotype" w:hAnsi="Palatino Linotype"/>
          <w:color w:val="000000" w:themeColor="text1"/>
        </w:rPr>
        <w:t>como ejemplo práctico</w:t>
      </w:r>
      <w:r w:rsidRPr="005003CF">
        <w:rPr>
          <w:rFonts w:ascii="Palatino Linotype" w:hAnsi="Palatino Linotype"/>
          <w:color w:val="000000" w:themeColor="text1"/>
        </w:rPr>
        <w:t>:</w:t>
      </w:r>
    </w:p>
    <w:p w14:paraId="4D23E84D" w14:textId="2089F235" w:rsidR="00D57FDA" w:rsidRPr="005003CF" w:rsidRDefault="00D57FDA" w:rsidP="00D57FDA">
      <w:pPr>
        <w:pStyle w:val="Prrafodelista"/>
        <w:tabs>
          <w:tab w:val="left" w:pos="426"/>
        </w:tabs>
        <w:spacing w:before="240" w:after="240" w:line="360" w:lineRule="auto"/>
        <w:ind w:left="0" w:right="51"/>
        <w:jc w:val="both"/>
        <w:rPr>
          <w:rFonts w:ascii="Palatino Linotype" w:hAnsi="Palatino Linotype"/>
          <w:color w:val="000000" w:themeColor="text1"/>
        </w:rPr>
      </w:pPr>
    </w:p>
    <w:p w14:paraId="671D91A6" w14:textId="5DA4F342" w:rsidR="00AF648D" w:rsidRPr="005003CF" w:rsidRDefault="00AB133D" w:rsidP="00AF648D">
      <w:pPr>
        <w:pStyle w:val="Prrafodelista"/>
        <w:tabs>
          <w:tab w:val="left" w:pos="426"/>
        </w:tabs>
        <w:spacing w:before="240" w:after="240" w:line="360" w:lineRule="auto"/>
        <w:ind w:left="0" w:right="51"/>
        <w:jc w:val="center"/>
      </w:pPr>
      <w:r w:rsidRPr="005003CF">
        <w:object w:dxaOrig="14250" w:dyaOrig="9345" w14:anchorId="18120B3C">
          <v:shape id="_x0000_i1030" type="#_x0000_t75" style="width:376.85pt;height:247.8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aint.Picture" ShapeID="_x0000_i1030" DrawAspect="Content" ObjectID="_1713866052" r:id="rId19"/>
        </w:object>
      </w:r>
    </w:p>
    <w:p w14:paraId="3A431902" w14:textId="77777777" w:rsidR="00F517FF" w:rsidRPr="005003CF" w:rsidRDefault="00DB5AC6" w:rsidP="00AF648D">
      <w:pPr>
        <w:pStyle w:val="Prrafodelista"/>
        <w:tabs>
          <w:tab w:val="left" w:pos="426"/>
        </w:tabs>
        <w:spacing w:before="240" w:after="240" w:line="360" w:lineRule="auto"/>
        <w:ind w:left="0" w:right="51"/>
        <w:jc w:val="center"/>
      </w:pPr>
      <w:r w:rsidRPr="005003CF">
        <w:object w:dxaOrig="13980" w:dyaOrig="6405" w14:anchorId="0A054BFB">
          <v:shape id="_x0000_i1031" type="#_x0000_t75" style="width:375.9pt;height:129.5pt" o:ole="" o:bordertopcolor="this" o:borderleftcolor="this" o:borderbottomcolor="this" o:borderrightcolor="this">
            <v:imagedata r:id="rId20" o:title="" cropbottom="15957f"/>
            <w10:bordertop type="single" width="8"/>
            <w10:borderleft type="single" width="8"/>
            <w10:borderbottom type="single" width="8"/>
            <w10:borderright type="single" width="8"/>
          </v:shape>
          <o:OLEObject Type="Embed" ProgID="Paint.Picture" ShapeID="_x0000_i1031" DrawAspect="Content" ObjectID="_1713866053" r:id="rId21"/>
        </w:object>
      </w:r>
    </w:p>
    <w:p w14:paraId="0FA8CE70" w14:textId="77777777" w:rsidR="00AF648D" w:rsidRPr="005003CF" w:rsidRDefault="00AF648D" w:rsidP="00D57FDA">
      <w:pPr>
        <w:pStyle w:val="Prrafodelista"/>
        <w:tabs>
          <w:tab w:val="left" w:pos="426"/>
        </w:tabs>
        <w:spacing w:before="240" w:after="240" w:line="360" w:lineRule="auto"/>
        <w:ind w:left="0" w:right="51"/>
        <w:jc w:val="both"/>
        <w:rPr>
          <w:rFonts w:ascii="Palatino Linotype" w:hAnsi="Palatino Linotype"/>
          <w:color w:val="000000" w:themeColor="text1"/>
        </w:rPr>
      </w:pPr>
    </w:p>
    <w:p w14:paraId="54157DF8" w14:textId="3DBAD557" w:rsidR="009D2F7F" w:rsidRPr="005003CF" w:rsidRDefault="009D2F7F"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Ahora bien, no se ignora que el </w:t>
      </w:r>
      <w:r w:rsidRPr="005003CF">
        <w:rPr>
          <w:rFonts w:ascii="Palatino Linotype" w:hAnsi="Palatino Linotype"/>
          <w:b/>
          <w:bCs/>
          <w:color w:val="000000" w:themeColor="text1"/>
        </w:rPr>
        <w:t>SUJETO OBLIGADO</w:t>
      </w:r>
      <w:r w:rsidRPr="005003CF">
        <w:rPr>
          <w:rFonts w:ascii="Palatino Linotype" w:hAnsi="Palatino Linotype"/>
          <w:color w:val="000000" w:themeColor="text1"/>
        </w:rPr>
        <w:t xml:space="preserve"> a través de la Unidad de Información, Planeación , Programación, Evaluación y Transparencia, en vía de informe justificado, reiteró su incompetencia para entregar los reportes solicitados en virtud de que éstos no obraban en un sistema propio del Ayuntamiento de Aculco</w:t>
      </w:r>
      <w:r w:rsidR="00BA65BE" w:rsidRPr="005003CF">
        <w:rPr>
          <w:rFonts w:ascii="Palatino Linotype" w:hAnsi="Palatino Linotype"/>
          <w:color w:val="000000" w:themeColor="text1"/>
        </w:rPr>
        <w:t xml:space="preserve">, y que el portal señalado por el </w:t>
      </w:r>
      <w:r w:rsidR="00BA65BE" w:rsidRPr="005003CF">
        <w:rPr>
          <w:rFonts w:ascii="Palatino Linotype" w:hAnsi="Palatino Linotype"/>
          <w:b/>
          <w:bCs/>
          <w:color w:val="000000" w:themeColor="text1"/>
        </w:rPr>
        <w:t>RECURRENTE</w:t>
      </w:r>
      <w:r w:rsidR="00BA65BE" w:rsidRPr="005003CF">
        <w:rPr>
          <w:rFonts w:ascii="Palatino Linotype" w:hAnsi="Palatino Linotype"/>
          <w:color w:val="000000" w:themeColor="text1"/>
        </w:rPr>
        <w:t xml:space="preserve"> únicamente fungía para cumplir con sus obligaciones fiscales, y no así para generar o manipular la base de datos que obra en dicho sistema.</w:t>
      </w:r>
    </w:p>
    <w:p w14:paraId="4397511C" w14:textId="77777777" w:rsidR="00BA65BE" w:rsidRPr="005003CF"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509E492F" w14:textId="7842CE05" w:rsidR="00BA65BE" w:rsidRPr="005003CF"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lastRenderedPageBreak/>
        <w:t>Como consecuencia de lo anterior, se considera elemental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636A712E" w14:textId="77777777" w:rsidR="00BA65BE" w:rsidRPr="005003CF"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0584E69A" w14:textId="77777777" w:rsidR="00BA65BE" w:rsidRPr="005003CF" w:rsidRDefault="00BA65BE" w:rsidP="00BA65BE">
      <w:pPr>
        <w:spacing w:line="276" w:lineRule="auto"/>
        <w:ind w:left="567" w:right="567"/>
        <w:jc w:val="both"/>
        <w:rPr>
          <w:rFonts w:ascii="Palatino Linotype" w:eastAsia="Palatino Linotype" w:hAnsi="Palatino Linotype" w:cs="Palatino Linotype"/>
          <w:i/>
          <w:sz w:val="22"/>
          <w:szCs w:val="22"/>
        </w:rPr>
      </w:pPr>
      <w:r w:rsidRPr="005003CF">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5003C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68F6335" w14:textId="77777777" w:rsidR="00BA65BE" w:rsidRPr="005003CF" w:rsidRDefault="00BA65BE" w:rsidP="00BA65BE">
      <w:pPr>
        <w:spacing w:line="276" w:lineRule="auto"/>
        <w:ind w:left="567" w:right="567"/>
        <w:jc w:val="both"/>
        <w:rPr>
          <w:rFonts w:ascii="Palatino Linotype" w:eastAsia="Palatino Linotype" w:hAnsi="Palatino Linotype" w:cs="Palatino Linotype"/>
          <w:i/>
          <w:sz w:val="22"/>
          <w:szCs w:val="22"/>
        </w:rPr>
      </w:pPr>
      <w:r w:rsidRPr="005003CF">
        <w:rPr>
          <w:rFonts w:ascii="Palatino Linotype" w:eastAsia="Palatino Linotype" w:hAnsi="Palatino Linotype" w:cs="Palatino Linotype"/>
          <w:i/>
          <w:sz w:val="22"/>
          <w:szCs w:val="22"/>
        </w:rPr>
        <w:t xml:space="preserve">En consecuencia </w:t>
      </w:r>
      <w:r w:rsidRPr="005003CF">
        <w:rPr>
          <w:rFonts w:ascii="Palatino Linotype" w:eastAsia="Palatino Linotype" w:hAnsi="Palatino Linotype" w:cs="Palatino Linotype"/>
          <w:b/>
          <w:bCs/>
          <w:i/>
          <w:sz w:val="22"/>
          <w:szCs w:val="22"/>
        </w:rPr>
        <w:t>el acceso a la información se refiere a que se cumplan cualquiera de los siguientes tres supuestos:</w:t>
      </w:r>
    </w:p>
    <w:p w14:paraId="55DDCA1C" w14:textId="77777777" w:rsidR="00BA65BE" w:rsidRPr="005003CF" w:rsidRDefault="00BA65BE" w:rsidP="00BA65BE">
      <w:pPr>
        <w:spacing w:line="276" w:lineRule="auto"/>
        <w:ind w:left="567" w:right="567"/>
        <w:jc w:val="both"/>
        <w:rPr>
          <w:rFonts w:ascii="Palatino Linotype" w:eastAsia="Palatino Linotype" w:hAnsi="Palatino Linotype" w:cs="Palatino Linotype"/>
          <w:b/>
          <w:bCs/>
          <w:i/>
          <w:sz w:val="22"/>
          <w:szCs w:val="22"/>
        </w:rPr>
      </w:pPr>
      <w:r w:rsidRPr="005003CF">
        <w:rPr>
          <w:rFonts w:ascii="Palatino Linotype" w:eastAsia="Palatino Linotype" w:hAnsi="Palatino Linotype" w:cs="Palatino Linotype"/>
          <w:b/>
          <w:bCs/>
          <w:i/>
          <w:sz w:val="22"/>
          <w:szCs w:val="22"/>
        </w:rPr>
        <w:t xml:space="preserve">Que se trate de información registrada en cualquier soporte documental, que en ejercicio de las atribuciones conferidas, sea </w:t>
      </w:r>
      <w:r w:rsidRPr="005003CF">
        <w:rPr>
          <w:rFonts w:ascii="Palatino Linotype" w:eastAsia="Palatino Linotype" w:hAnsi="Palatino Linotype" w:cs="Palatino Linotype"/>
          <w:b/>
          <w:bCs/>
          <w:i/>
          <w:sz w:val="22"/>
          <w:szCs w:val="22"/>
          <w:u w:val="single"/>
        </w:rPr>
        <w:t>generada</w:t>
      </w:r>
      <w:r w:rsidRPr="005003CF">
        <w:rPr>
          <w:rFonts w:ascii="Palatino Linotype" w:eastAsia="Palatino Linotype" w:hAnsi="Palatino Linotype" w:cs="Palatino Linotype"/>
          <w:b/>
          <w:bCs/>
          <w:i/>
          <w:sz w:val="22"/>
          <w:szCs w:val="22"/>
        </w:rPr>
        <w:t xml:space="preserve"> por los Sujetos Obligados;</w:t>
      </w:r>
    </w:p>
    <w:p w14:paraId="389F768E" w14:textId="77777777" w:rsidR="00BA65BE" w:rsidRPr="005003CF" w:rsidRDefault="00BA65BE" w:rsidP="00BA65BE">
      <w:pPr>
        <w:spacing w:line="276" w:lineRule="auto"/>
        <w:ind w:left="567" w:right="567"/>
        <w:jc w:val="both"/>
        <w:rPr>
          <w:rFonts w:ascii="Palatino Linotype" w:eastAsia="Palatino Linotype" w:hAnsi="Palatino Linotype" w:cs="Palatino Linotype"/>
          <w:i/>
          <w:sz w:val="22"/>
          <w:szCs w:val="22"/>
        </w:rPr>
      </w:pPr>
      <w:r w:rsidRPr="005003CF">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5893EC04" w14:textId="77777777" w:rsidR="00BA65BE" w:rsidRPr="005003CF" w:rsidRDefault="00BA65BE" w:rsidP="00BA65BE">
      <w:pPr>
        <w:spacing w:line="276" w:lineRule="auto"/>
        <w:ind w:left="567" w:right="567"/>
        <w:jc w:val="both"/>
        <w:rPr>
          <w:rFonts w:ascii="Palatino Linotype" w:eastAsia="Palatino Linotype" w:hAnsi="Palatino Linotype" w:cs="Palatino Linotype"/>
        </w:rPr>
      </w:pPr>
      <w:r w:rsidRPr="005003CF">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3DD24BC4" w14:textId="77777777" w:rsidR="00BA65BE" w:rsidRPr="005003CF"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47B170C6" w14:textId="77777777" w:rsidR="00BA65BE" w:rsidRPr="005003CF"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El </w:t>
      </w:r>
      <w:r w:rsidRPr="005003CF">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5003CF">
        <w:rPr>
          <w:rFonts w:ascii="Palatino Linotype" w:eastAsia="Palatino Linotype" w:hAnsi="Palatino Linotype" w:cs="Palatino Linotype"/>
          <w:color w:val="000000"/>
          <w:vertAlign w:val="superscript"/>
        </w:rPr>
        <w:footnoteReference w:id="20"/>
      </w:r>
      <w:r w:rsidRPr="005003CF">
        <w:rPr>
          <w:rFonts w:ascii="Palatino Linotype" w:eastAsia="Palatino Linotype" w:hAnsi="Palatino Linotype" w:cs="Palatino Linotype"/>
          <w:color w:val="000000"/>
        </w:rPr>
        <w:t>, para darnos un mejor panorama:</w:t>
      </w:r>
    </w:p>
    <w:p w14:paraId="7D403C36" w14:textId="77777777" w:rsidR="00BA65BE" w:rsidRPr="005003CF"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2452CD1E" w14:textId="77777777" w:rsidR="00BA65BE" w:rsidRPr="005003CF" w:rsidRDefault="00BA65BE" w:rsidP="00BA65BE">
      <w:pPr>
        <w:spacing w:line="276" w:lineRule="auto"/>
        <w:ind w:left="567" w:right="567"/>
        <w:jc w:val="both"/>
        <w:rPr>
          <w:rFonts w:ascii="Palatino Linotype" w:eastAsia="Palatino Linotype" w:hAnsi="Palatino Linotype" w:cs="Palatino Linotype"/>
          <w:iCs/>
          <w:sz w:val="22"/>
          <w:szCs w:val="22"/>
        </w:rPr>
      </w:pPr>
      <w:r w:rsidRPr="005003CF">
        <w:rPr>
          <w:rFonts w:ascii="Palatino Linotype" w:eastAsia="Palatino Linotype" w:hAnsi="Palatino Linotype" w:cs="Palatino Linotype"/>
          <w:b/>
          <w:i/>
          <w:sz w:val="22"/>
          <w:szCs w:val="22"/>
        </w:rPr>
        <w:t xml:space="preserve">“XI. Documento: </w:t>
      </w:r>
      <w:r w:rsidRPr="005003CF">
        <w:rPr>
          <w:rFonts w:ascii="Palatino Linotype" w:eastAsia="Palatino Linotype" w:hAnsi="Palatino Linotype" w:cs="Palatino Linotype"/>
          <w:b/>
          <w:bCs/>
          <w:i/>
          <w:sz w:val="22"/>
          <w:szCs w:val="22"/>
        </w:rPr>
        <w:t xml:space="preserve">Los </w:t>
      </w:r>
      <w:r w:rsidRPr="005003CF">
        <w:rPr>
          <w:rFonts w:ascii="Palatino Linotype" w:eastAsia="Palatino Linotype" w:hAnsi="Palatino Linotype" w:cs="Palatino Linotype"/>
          <w:i/>
          <w:sz w:val="22"/>
          <w:szCs w:val="22"/>
        </w:rPr>
        <w:t>expedientes,</w:t>
      </w:r>
      <w:r w:rsidRPr="005003CF">
        <w:rPr>
          <w:rFonts w:ascii="Palatino Linotype" w:eastAsia="Palatino Linotype" w:hAnsi="Palatino Linotype" w:cs="Palatino Linotype"/>
          <w:b/>
          <w:bCs/>
          <w:i/>
          <w:sz w:val="22"/>
          <w:szCs w:val="22"/>
        </w:rPr>
        <w:t xml:space="preserve"> reportes, </w:t>
      </w:r>
      <w:r w:rsidRPr="005003CF">
        <w:rPr>
          <w:rFonts w:ascii="Palatino Linotype" w:eastAsia="Palatino Linotype" w:hAnsi="Palatino Linotype" w:cs="Palatino Linotype"/>
          <w:i/>
          <w:sz w:val="22"/>
          <w:szCs w:val="22"/>
        </w:rPr>
        <w:t xml:space="preserve">estudios, actas, resoluciones, oficios, correspondencia, acuerdos, directivas, directrices, circulares, contratos, convenios, instructivos, notas, memorandos, estadísticas </w:t>
      </w:r>
      <w:r w:rsidRPr="005003CF">
        <w:rPr>
          <w:rFonts w:ascii="Palatino Linotype" w:eastAsia="Palatino Linotype" w:hAnsi="Palatino Linotype" w:cs="Palatino Linotype"/>
          <w:b/>
          <w:bCs/>
          <w:i/>
          <w:sz w:val="22"/>
          <w:szCs w:val="22"/>
        </w:rPr>
        <w:t>o bien,</w:t>
      </w:r>
      <w:r w:rsidRPr="005003CF">
        <w:rPr>
          <w:rFonts w:ascii="Palatino Linotype" w:eastAsia="Palatino Linotype" w:hAnsi="Palatino Linotype" w:cs="Palatino Linotype"/>
          <w:i/>
          <w:sz w:val="22"/>
          <w:szCs w:val="22"/>
        </w:rPr>
        <w:t xml:space="preserve"> </w:t>
      </w:r>
      <w:r w:rsidRPr="005003CF">
        <w:rPr>
          <w:rFonts w:ascii="Palatino Linotype" w:eastAsia="Palatino Linotype" w:hAnsi="Palatino Linotype" w:cs="Palatino Linotype"/>
          <w:b/>
          <w:bCs/>
          <w:i/>
          <w:sz w:val="22"/>
          <w:szCs w:val="22"/>
        </w:rPr>
        <w:t>cualquier</w:t>
      </w:r>
      <w:r w:rsidRPr="005003CF">
        <w:rPr>
          <w:rFonts w:ascii="Palatino Linotype" w:eastAsia="Palatino Linotype" w:hAnsi="Palatino Linotype" w:cs="Palatino Linotype"/>
          <w:i/>
          <w:sz w:val="22"/>
          <w:szCs w:val="22"/>
        </w:rPr>
        <w:t xml:space="preserve"> otro </w:t>
      </w:r>
      <w:r w:rsidRPr="005003CF">
        <w:rPr>
          <w:rFonts w:ascii="Palatino Linotype" w:eastAsia="Palatino Linotype" w:hAnsi="Palatino Linotype" w:cs="Palatino Linotype"/>
          <w:b/>
          <w:bCs/>
          <w:i/>
          <w:sz w:val="22"/>
          <w:szCs w:val="22"/>
        </w:rPr>
        <w:t>registro que documente el ejercicio de las facultades, funciones y competencias de los</w:t>
      </w:r>
      <w:r w:rsidRPr="005003CF">
        <w:rPr>
          <w:rFonts w:ascii="Palatino Linotype" w:eastAsia="Palatino Linotype" w:hAnsi="Palatino Linotype" w:cs="Palatino Linotype"/>
          <w:i/>
          <w:sz w:val="22"/>
          <w:szCs w:val="22"/>
        </w:rPr>
        <w:t xml:space="preserve"> sujetos obligados, sus servidores públicos e integrantes, </w:t>
      </w:r>
      <w:r w:rsidRPr="005003CF">
        <w:rPr>
          <w:rFonts w:ascii="Palatino Linotype" w:eastAsia="Palatino Linotype" w:hAnsi="Palatino Linotype" w:cs="Palatino Linotype"/>
          <w:b/>
          <w:bCs/>
          <w:i/>
          <w:sz w:val="22"/>
          <w:szCs w:val="22"/>
          <w:u w:val="double"/>
        </w:rPr>
        <w:t>sin importar su fuente</w:t>
      </w:r>
      <w:r w:rsidRPr="005003CF">
        <w:rPr>
          <w:rFonts w:ascii="Palatino Linotype" w:eastAsia="Palatino Linotype" w:hAnsi="Palatino Linotype" w:cs="Palatino Linotype"/>
          <w:i/>
          <w:sz w:val="22"/>
          <w:szCs w:val="22"/>
        </w:rPr>
        <w:t xml:space="preserve"> o fecha de elaboración. </w:t>
      </w:r>
      <w:r w:rsidRPr="005003CF">
        <w:rPr>
          <w:rFonts w:ascii="Palatino Linotype" w:eastAsia="Palatino Linotype" w:hAnsi="Palatino Linotype" w:cs="Palatino Linotype"/>
          <w:b/>
          <w:bCs/>
          <w:i/>
          <w:sz w:val="22"/>
          <w:szCs w:val="22"/>
        </w:rPr>
        <w:t>Los documentos podrán estar en cualquier medio</w:t>
      </w:r>
      <w:r w:rsidRPr="005003CF">
        <w:rPr>
          <w:rFonts w:ascii="Palatino Linotype" w:eastAsia="Palatino Linotype" w:hAnsi="Palatino Linotype" w:cs="Palatino Linotype"/>
          <w:i/>
          <w:sz w:val="22"/>
          <w:szCs w:val="22"/>
        </w:rPr>
        <w:t xml:space="preserve">, sea escrito, impreso,  sonoro, visual, </w:t>
      </w:r>
      <w:r w:rsidRPr="005003CF">
        <w:rPr>
          <w:rFonts w:ascii="Palatino Linotype" w:eastAsia="Palatino Linotype" w:hAnsi="Palatino Linotype" w:cs="Palatino Linotype"/>
          <w:b/>
          <w:bCs/>
          <w:i/>
          <w:sz w:val="22"/>
          <w:szCs w:val="22"/>
        </w:rPr>
        <w:t>electrónico</w:t>
      </w:r>
      <w:r w:rsidRPr="005003CF">
        <w:rPr>
          <w:rFonts w:ascii="Palatino Linotype" w:eastAsia="Palatino Linotype" w:hAnsi="Palatino Linotype" w:cs="Palatino Linotype"/>
          <w:i/>
          <w:sz w:val="22"/>
          <w:szCs w:val="22"/>
        </w:rPr>
        <w:t>, informático u holográfico;”</w:t>
      </w:r>
    </w:p>
    <w:p w14:paraId="1793C826" w14:textId="77777777" w:rsidR="00BA65BE" w:rsidRPr="005003CF" w:rsidRDefault="00BA65BE" w:rsidP="00BA65BE">
      <w:pPr>
        <w:spacing w:line="276" w:lineRule="auto"/>
        <w:ind w:left="567" w:right="567"/>
        <w:jc w:val="both"/>
        <w:rPr>
          <w:rFonts w:ascii="Palatino Linotype" w:eastAsia="Palatino Linotype" w:hAnsi="Palatino Linotype" w:cs="Palatino Linotype"/>
          <w:iCs/>
          <w:sz w:val="22"/>
          <w:szCs w:val="22"/>
        </w:rPr>
      </w:pPr>
      <w:r w:rsidRPr="005003CF">
        <w:rPr>
          <w:rFonts w:ascii="Palatino Linotype" w:eastAsia="Palatino Linotype" w:hAnsi="Palatino Linotype" w:cs="Palatino Linotype"/>
          <w:iCs/>
          <w:sz w:val="22"/>
          <w:szCs w:val="22"/>
        </w:rPr>
        <w:t>(Énfasis añadido)</w:t>
      </w:r>
    </w:p>
    <w:p w14:paraId="1B7221E3" w14:textId="77777777" w:rsidR="00BA65BE" w:rsidRPr="005003CF"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048AD144" w14:textId="77777777" w:rsidR="00BA65BE" w:rsidRPr="005003CF"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Correlativo </w:t>
      </w:r>
      <w:r w:rsidRPr="005003CF">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5C8AE256" w14:textId="77777777" w:rsidR="00BA65BE" w:rsidRPr="005003CF"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5719E5C4" w14:textId="77777777" w:rsidR="00BA65BE" w:rsidRPr="005003CF" w:rsidRDefault="00BA65BE" w:rsidP="00BA65BE">
      <w:pPr>
        <w:spacing w:line="276" w:lineRule="auto"/>
        <w:ind w:left="567" w:right="567"/>
        <w:jc w:val="both"/>
        <w:rPr>
          <w:rFonts w:ascii="Palatino Linotype" w:eastAsia="Palatino Linotype" w:hAnsi="Palatino Linotype" w:cs="Palatino Linotype"/>
          <w:i/>
          <w:sz w:val="22"/>
          <w:szCs w:val="22"/>
        </w:rPr>
      </w:pPr>
      <w:r w:rsidRPr="005003CF">
        <w:rPr>
          <w:rFonts w:ascii="Palatino Linotype" w:eastAsia="Palatino Linotype" w:hAnsi="Palatino Linotype" w:cs="Palatino Linotype"/>
          <w:b/>
          <w:i/>
          <w:sz w:val="22"/>
          <w:szCs w:val="22"/>
        </w:rPr>
        <w:t xml:space="preserve">“Artículo 4. </w:t>
      </w:r>
      <w:r w:rsidRPr="005003CF">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179078F5" w14:textId="77777777" w:rsidR="00BA65BE" w:rsidRPr="005003CF" w:rsidRDefault="00BA65BE" w:rsidP="00BA65BE">
      <w:pPr>
        <w:spacing w:line="276" w:lineRule="auto"/>
        <w:ind w:left="567" w:right="567"/>
        <w:jc w:val="both"/>
        <w:rPr>
          <w:rFonts w:ascii="Palatino Linotype" w:eastAsia="Palatino Linotype" w:hAnsi="Palatino Linotype" w:cs="Palatino Linotype"/>
          <w:i/>
          <w:sz w:val="22"/>
          <w:szCs w:val="22"/>
        </w:rPr>
      </w:pPr>
      <w:r w:rsidRPr="005003CF">
        <w:rPr>
          <w:rFonts w:ascii="Palatino Linotype" w:eastAsia="Palatino Linotype" w:hAnsi="Palatino Linotype" w:cs="Palatino Linotype"/>
          <w:b/>
          <w:i/>
          <w:sz w:val="22"/>
          <w:szCs w:val="22"/>
          <w:u w:val="single"/>
        </w:rPr>
        <w:t>Toda la información generada</w:t>
      </w:r>
      <w:r w:rsidRPr="005003CF">
        <w:rPr>
          <w:rFonts w:ascii="Palatino Linotype" w:eastAsia="Palatino Linotype" w:hAnsi="Palatino Linotype" w:cs="Palatino Linotype"/>
          <w:b/>
          <w:i/>
          <w:sz w:val="22"/>
          <w:szCs w:val="22"/>
        </w:rPr>
        <w:t xml:space="preserve">, obtenida, adquirida, transformada, administrada o en posesión de los sujetos obligados </w:t>
      </w:r>
      <w:r w:rsidRPr="005003CF">
        <w:rPr>
          <w:rFonts w:ascii="Palatino Linotype" w:eastAsia="Palatino Linotype" w:hAnsi="Palatino Linotype" w:cs="Palatino Linotype"/>
          <w:b/>
          <w:i/>
          <w:sz w:val="22"/>
          <w:szCs w:val="22"/>
          <w:u w:val="single"/>
        </w:rPr>
        <w:t>es pública y accesible de manera permanente a cualquier persona</w:t>
      </w:r>
      <w:r w:rsidRPr="005003C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C7CFFEF" w14:textId="77777777" w:rsidR="00BA65BE" w:rsidRPr="005003CF" w:rsidRDefault="00BA65BE" w:rsidP="00BA65BE">
      <w:pPr>
        <w:spacing w:line="276" w:lineRule="auto"/>
        <w:ind w:left="567" w:right="567"/>
        <w:jc w:val="both"/>
        <w:rPr>
          <w:rFonts w:ascii="Palatino Linotype" w:eastAsia="Palatino Linotype" w:hAnsi="Palatino Linotype" w:cs="Palatino Linotype"/>
          <w:b/>
          <w:i/>
          <w:sz w:val="22"/>
          <w:szCs w:val="22"/>
        </w:rPr>
      </w:pPr>
      <w:r w:rsidRPr="005003C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02733EC2" w14:textId="77777777" w:rsidR="00BA65BE" w:rsidRPr="005003CF" w:rsidRDefault="00BA65BE" w:rsidP="00BA65BE">
      <w:pPr>
        <w:spacing w:line="276" w:lineRule="auto"/>
        <w:ind w:right="567"/>
        <w:jc w:val="both"/>
        <w:rPr>
          <w:rFonts w:ascii="Palatino Linotype" w:eastAsia="Palatino Linotype" w:hAnsi="Palatino Linotype" w:cs="Palatino Linotype"/>
          <w:i/>
          <w:color w:val="000000"/>
          <w:sz w:val="28"/>
          <w:szCs w:val="28"/>
        </w:rPr>
      </w:pPr>
    </w:p>
    <w:p w14:paraId="1A3B3E2B" w14:textId="77777777" w:rsidR="00BA65BE" w:rsidRPr="005003CF" w:rsidRDefault="00BA65BE" w:rsidP="00BA65BE">
      <w:pPr>
        <w:spacing w:line="276" w:lineRule="auto"/>
        <w:ind w:left="567" w:right="567"/>
        <w:jc w:val="both"/>
        <w:rPr>
          <w:rFonts w:ascii="Palatino Linotype" w:eastAsia="Palatino Linotype" w:hAnsi="Palatino Linotype" w:cs="Palatino Linotype"/>
          <w:i/>
          <w:sz w:val="22"/>
          <w:szCs w:val="22"/>
        </w:rPr>
      </w:pPr>
      <w:r w:rsidRPr="005003CF">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5003CF">
        <w:rPr>
          <w:rFonts w:ascii="Palatino Linotype" w:eastAsia="Palatino Linotype" w:hAnsi="Palatino Linotype" w:cs="Palatino Linotype"/>
          <w:i/>
          <w:sz w:val="22"/>
          <w:szCs w:val="22"/>
        </w:rPr>
        <w:t xml:space="preserve">. </w:t>
      </w:r>
    </w:p>
    <w:p w14:paraId="6DCCB91C" w14:textId="77777777" w:rsidR="00BA65BE" w:rsidRPr="005003CF" w:rsidRDefault="00BA65BE" w:rsidP="00BA65BE">
      <w:pPr>
        <w:spacing w:line="276" w:lineRule="auto"/>
        <w:ind w:left="567" w:right="567"/>
        <w:jc w:val="both"/>
        <w:rPr>
          <w:rFonts w:ascii="Palatino Linotype" w:eastAsia="Palatino Linotype" w:hAnsi="Palatino Linotype" w:cs="Palatino Linotype"/>
          <w:i/>
          <w:sz w:val="22"/>
          <w:szCs w:val="22"/>
        </w:rPr>
      </w:pPr>
      <w:r w:rsidRPr="005003CF">
        <w:rPr>
          <w:rFonts w:ascii="Palatino Linotype" w:eastAsia="Palatino Linotype" w:hAnsi="Palatino Linotype" w:cs="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1E64E92" w14:textId="77777777" w:rsidR="00BA65BE" w:rsidRPr="005003CF" w:rsidRDefault="00BA65BE" w:rsidP="00BA65BE">
      <w:pPr>
        <w:spacing w:line="276" w:lineRule="auto"/>
        <w:ind w:left="567" w:right="567"/>
        <w:jc w:val="both"/>
        <w:rPr>
          <w:rFonts w:ascii="Palatino Linotype" w:eastAsia="Palatino Linotype" w:hAnsi="Palatino Linotype" w:cs="Palatino Linotype"/>
          <w:sz w:val="22"/>
          <w:szCs w:val="22"/>
        </w:rPr>
      </w:pPr>
      <w:r w:rsidRPr="005003CF">
        <w:rPr>
          <w:rFonts w:ascii="Palatino Linotype" w:eastAsia="Palatino Linotype" w:hAnsi="Palatino Linotype" w:cs="Palatino Linotype"/>
          <w:sz w:val="22"/>
          <w:szCs w:val="22"/>
        </w:rPr>
        <w:t>(Énfasis añadido)</w:t>
      </w:r>
    </w:p>
    <w:p w14:paraId="5B612A5A" w14:textId="77777777" w:rsidR="00BA65BE" w:rsidRPr="005003CF"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39A2AD71" w14:textId="178B2510" w:rsidR="00BA65BE" w:rsidRPr="005003CF"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Es </w:t>
      </w:r>
      <w:r w:rsidRPr="005003CF">
        <w:rPr>
          <w:rFonts w:ascii="Palatino Linotype" w:eastAsia="Palatino Linotype" w:hAnsi="Palatino Linotype" w:cs="Palatino Linotype"/>
          <w:color w:val="000000"/>
        </w:rPr>
        <w:t xml:space="preserve">así como </w:t>
      </w:r>
      <w:r w:rsidR="003926CC" w:rsidRPr="005003CF">
        <w:rPr>
          <w:rFonts w:ascii="Palatino Linotype" w:eastAsia="Palatino Linotype" w:hAnsi="Palatino Linotype" w:cs="Palatino Linotype"/>
          <w:b/>
          <w:bCs/>
          <w:color w:val="000000"/>
        </w:rPr>
        <w:t>todas las actividades</w:t>
      </w:r>
      <w:r w:rsidRPr="005003CF">
        <w:rPr>
          <w:rFonts w:ascii="Palatino Linotype" w:eastAsia="Palatino Linotype" w:hAnsi="Palatino Linotype" w:cs="Palatino Linotype"/>
          <w:color w:val="000000"/>
        </w:rPr>
        <w:t xml:space="preserve"> que realicen los Sujetos Obligados</w:t>
      </w:r>
      <w:r w:rsidR="003926CC" w:rsidRPr="005003CF">
        <w:rPr>
          <w:rFonts w:ascii="Palatino Linotype" w:eastAsia="Palatino Linotype" w:hAnsi="Palatino Linotype" w:cs="Palatino Linotype"/>
          <w:color w:val="000000"/>
        </w:rPr>
        <w:t xml:space="preserve">, en ejercicio de sus funciones, </w:t>
      </w:r>
      <w:r w:rsidR="003926CC" w:rsidRPr="005003CF">
        <w:rPr>
          <w:rFonts w:ascii="Palatino Linotype" w:eastAsia="Palatino Linotype" w:hAnsi="Palatino Linotype" w:cs="Palatino Linotype"/>
          <w:b/>
          <w:bCs/>
          <w:color w:val="000000"/>
        </w:rPr>
        <w:t>obligaciones -incluidas las fiscales-</w:t>
      </w:r>
      <w:r w:rsidR="003926CC" w:rsidRPr="005003CF">
        <w:rPr>
          <w:rFonts w:ascii="Palatino Linotype" w:eastAsia="Palatino Linotype" w:hAnsi="Palatino Linotype" w:cs="Palatino Linotype"/>
          <w:color w:val="000000"/>
        </w:rPr>
        <w:t xml:space="preserve"> y competencias,</w:t>
      </w:r>
      <w:r w:rsidRPr="005003CF">
        <w:rPr>
          <w:rFonts w:ascii="Palatino Linotype" w:eastAsia="Palatino Linotype" w:hAnsi="Palatino Linotype" w:cs="Palatino Linotype"/>
          <w:color w:val="000000"/>
        </w:rPr>
        <w:t xml:space="preserve"> deben estar documentados y, bajo el más alto estándar de transparencia, </w:t>
      </w:r>
      <w:r w:rsidRPr="005003CF">
        <w:rPr>
          <w:rFonts w:ascii="Palatino Linotype" w:eastAsia="Palatino Linotype" w:hAnsi="Palatino Linotype" w:cs="Palatino Linotype"/>
          <w:b/>
          <w:bCs/>
          <w:color w:val="000000"/>
        </w:rPr>
        <w:t>deberán poner toda la información</w:t>
      </w:r>
      <w:r w:rsidRPr="005003CF">
        <w:rPr>
          <w:rFonts w:ascii="Palatino Linotype" w:eastAsia="Palatino Linotype" w:hAnsi="Palatino Linotype" w:cs="Palatino Linotype"/>
          <w:color w:val="000000"/>
        </w:rPr>
        <w:t xml:space="preserve"> que se encuentre en su posesión, de manera permanente y actualizada, </w:t>
      </w:r>
      <w:r w:rsidRPr="005003CF">
        <w:rPr>
          <w:rFonts w:ascii="Palatino Linotype" w:eastAsia="Palatino Linotype" w:hAnsi="Palatino Linotype" w:cs="Palatino Linotype"/>
          <w:b/>
          <w:bCs/>
          <w:color w:val="000000"/>
        </w:rPr>
        <w:t>a disposición de los particulares</w:t>
      </w:r>
      <w:r w:rsidRPr="005003CF">
        <w:rPr>
          <w:rFonts w:ascii="Palatino Linotype" w:eastAsia="Palatino Linotype" w:hAnsi="Palatino Linotype" w:cs="Palatino Linotype"/>
          <w:color w:val="000000"/>
        </w:rPr>
        <w:t xml:space="preserve"> que la soliciten.</w:t>
      </w:r>
    </w:p>
    <w:p w14:paraId="30E48D5C" w14:textId="77777777" w:rsidR="00BA65BE" w:rsidRPr="005003CF"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4B0FDCEF" w14:textId="77777777" w:rsidR="00BA65BE" w:rsidRPr="005003CF"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Por </w:t>
      </w:r>
      <w:r w:rsidRPr="005003CF">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5003CF">
        <w:rPr>
          <w:rFonts w:ascii="Palatino Linotype" w:eastAsia="Palatino Linotype" w:hAnsi="Palatino Linotype" w:cs="Palatino Linotype"/>
          <w:color w:val="000000"/>
          <w:vertAlign w:val="superscript"/>
        </w:rPr>
        <w:footnoteReference w:id="21"/>
      </w:r>
      <w:r w:rsidRPr="005003CF">
        <w:rPr>
          <w:rFonts w:ascii="Palatino Linotype" w:eastAsia="Palatino Linotype" w:hAnsi="Palatino Linotype" w:cs="Palatino Linotype"/>
          <w:color w:val="000000"/>
        </w:rPr>
        <w:t>.</w:t>
      </w:r>
    </w:p>
    <w:p w14:paraId="3A9BA6D9" w14:textId="77777777" w:rsidR="00BA65BE" w:rsidRPr="005003CF"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005CAD80" w14:textId="2414109E" w:rsidR="00BA65BE" w:rsidRPr="005003CF"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En </w:t>
      </w:r>
      <w:r w:rsidRPr="005003CF">
        <w:rPr>
          <w:rFonts w:ascii="Palatino Linotype" w:eastAsia="Palatino Linotype" w:hAnsi="Palatino Linotype" w:cs="Palatino Linotype"/>
          <w:color w:val="000000"/>
        </w:rPr>
        <w:t>ese sentido, por un lado, se tiene la obligación de documentar todos los actos que se lleven a cabo en el ejercicio de sus funciones,</w:t>
      </w:r>
      <w:r w:rsidR="003926CC" w:rsidRPr="005003CF">
        <w:rPr>
          <w:rFonts w:ascii="Palatino Linotype" w:eastAsia="Palatino Linotype" w:hAnsi="Palatino Linotype" w:cs="Palatino Linotype"/>
          <w:color w:val="000000"/>
        </w:rPr>
        <w:t xml:space="preserve"> </w:t>
      </w:r>
      <w:r w:rsidR="003926CC" w:rsidRPr="005003CF">
        <w:rPr>
          <w:rFonts w:ascii="Palatino Linotype" w:eastAsia="Palatino Linotype" w:hAnsi="Palatino Linotype" w:cs="Palatino Linotype"/>
          <w:b/>
          <w:bCs/>
          <w:color w:val="000000"/>
        </w:rPr>
        <w:t>obligaciones</w:t>
      </w:r>
      <w:r w:rsidR="003926CC" w:rsidRPr="005003CF">
        <w:rPr>
          <w:rFonts w:ascii="Palatino Linotype" w:eastAsia="Palatino Linotype" w:hAnsi="Palatino Linotype" w:cs="Palatino Linotype"/>
          <w:color w:val="000000"/>
        </w:rPr>
        <w:t>,</w:t>
      </w:r>
      <w:r w:rsidRPr="005003CF">
        <w:rPr>
          <w:rFonts w:ascii="Palatino Linotype" w:eastAsia="Palatino Linotype" w:hAnsi="Palatino Linotype" w:cs="Palatino Linotype"/>
          <w:color w:val="000000"/>
        </w:rPr>
        <w:t xml:space="preserve"> atribuciones y competencias; mientras que por otro, se ven impuestos por la obligación de hacer </w:t>
      </w:r>
      <w:r w:rsidRPr="005003CF">
        <w:rPr>
          <w:rFonts w:ascii="Palatino Linotype" w:eastAsia="Palatino Linotype" w:hAnsi="Palatino Linotype" w:cs="Palatino Linotype"/>
          <w:color w:val="000000"/>
        </w:rPr>
        <w:lastRenderedPageBreak/>
        <w:t>pública toda aquella información que se encuentre en su posesión en estricto apego a los principios de eficacia</w:t>
      </w:r>
      <w:r w:rsidRPr="005003CF">
        <w:rPr>
          <w:rFonts w:ascii="Palatino Linotype" w:eastAsia="Palatino Linotype" w:hAnsi="Palatino Linotype" w:cs="Palatino Linotype"/>
          <w:color w:val="000000"/>
          <w:vertAlign w:val="superscript"/>
        </w:rPr>
        <w:footnoteReference w:id="22"/>
      </w:r>
      <w:r w:rsidRPr="005003CF">
        <w:rPr>
          <w:rFonts w:ascii="Palatino Linotype" w:eastAsia="Palatino Linotype" w:hAnsi="Palatino Linotype" w:cs="Palatino Linotype"/>
          <w:color w:val="000000"/>
        </w:rPr>
        <w:t xml:space="preserve"> y máxima publicidad; sobre éste último se debe poner mayor énfasis, puesto que establece que </w:t>
      </w:r>
      <w:r w:rsidRPr="005003CF">
        <w:rPr>
          <w:rFonts w:ascii="Palatino Linotype" w:eastAsia="Palatino Linotype" w:hAnsi="Palatino Linotype" w:cs="Palatino Linotype"/>
          <w:b/>
          <w:color w:val="000000"/>
          <w:u w:val="single"/>
        </w:rPr>
        <w:t>toda la información en posesión de los Sujetos Obligados será</w:t>
      </w:r>
      <w:r w:rsidRPr="005003CF">
        <w:rPr>
          <w:rFonts w:ascii="Palatino Linotype" w:eastAsia="Palatino Linotype" w:hAnsi="Palatino Linotype" w:cs="Palatino Linotype"/>
          <w:color w:val="000000"/>
        </w:rPr>
        <w:t xml:space="preserve"> pública, completa, </w:t>
      </w:r>
      <w:r w:rsidRPr="005003CF">
        <w:rPr>
          <w:rFonts w:ascii="Palatino Linotype" w:eastAsia="Palatino Linotype" w:hAnsi="Palatino Linotype" w:cs="Palatino Linotype"/>
          <w:b/>
          <w:color w:val="000000"/>
          <w:u w:val="single"/>
        </w:rPr>
        <w:t>oportuna</w:t>
      </w:r>
      <w:r w:rsidRPr="005003CF">
        <w:rPr>
          <w:rFonts w:ascii="Palatino Linotype" w:eastAsia="Palatino Linotype" w:hAnsi="Palatino Linotype" w:cs="Palatino Linotype"/>
          <w:color w:val="000000"/>
        </w:rPr>
        <w:t xml:space="preserve"> y </w:t>
      </w:r>
      <w:r w:rsidRPr="005003CF">
        <w:rPr>
          <w:rFonts w:ascii="Palatino Linotype" w:eastAsia="Palatino Linotype" w:hAnsi="Palatino Linotype" w:cs="Palatino Linotype"/>
          <w:b/>
          <w:color w:val="000000"/>
          <w:u w:val="single"/>
        </w:rPr>
        <w:t>accesible</w:t>
      </w:r>
      <w:r w:rsidRPr="005003CF">
        <w:rPr>
          <w:rFonts w:ascii="Palatino Linotype" w:eastAsia="Palatino Linotype" w:hAnsi="Palatino Linotype" w:cs="Palatino Linotype"/>
          <w:color w:val="000000"/>
        </w:rPr>
        <w:t xml:space="preserve">, </w:t>
      </w:r>
      <w:r w:rsidRPr="005003CF">
        <w:rPr>
          <w:rFonts w:ascii="Palatino Linotype" w:eastAsia="Palatino Linotype" w:hAnsi="Palatino Linotype" w:cs="Palatino Linotype"/>
          <w:b/>
          <w:color w:val="000000"/>
        </w:rPr>
        <w:t>lo que permite que la ciudadanía tenga un amplio acceso sobre lo que es el actuar de las autoridades</w:t>
      </w:r>
      <w:r w:rsidRPr="005003CF">
        <w:rPr>
          <w:rFonts w:ascii="Palatino Linotype" w:eastAsia="Palatino Linotype" w:hAnsi="Palatino Linotype" w:cs="Palatino Linotype"/>
          <w:color w:val="000000"/>
        </w:rPr>
        <w:t>.</w:t>
      </w:r>
    </w:p>
    <w:p w14:paraId="7E78B2BB" w14:textId="77777777" w:rsidR="00BA65BE" w:rsidRPr="005003CF"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776DA8B7" w14:textId="77777777" w:rsidR="00BA65BE" w:rsidRPr="005003CF"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Robustece </w:t>
      </w:r>
      <w:r w:rsidRPr="005003CF">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44EE7B94" w14:textId="77777777" w:rsidR="00BA65BE" w:rsidRPr="005003CF"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0C07A36D" w14:textId="1EB59B67" w:rsidR="00BA65BE" w:rsidRPr="005003CF" w:rsidRDefault="00BA65BE" w:rsidP="00BA65BE">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sidRPr="005003CF">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5003CF">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w:t>
      </w:r>
      <w:r w:rsidRPr="005003CF">
        <w:rPr>
          <w:rFonts w:ascii="Palatino Linotype" w:eastAsia="Palatino Linotype" w:hAnsi="Palatino Linotype" w:cs="Palatino Linotype"/>
          <w:i/>
          <w:color w:val="000000"/>
          <w:sz w:val="22"/>
          <w:szCs w:val="22"/>
        </w:rPr>
        <w:lastRenderedPageBreak/>
        <w:t xml:space="preserve">trata de un derecho fundado en una de las características principales del gobierno republicano, que es la publicidad de los actos de gobierno y la transparencia en el actuar de la administración, conducente y necesaria para la rendición de cuentas. Por ello, </w:t>
      </w:r>
      <w:r w:rsidRPr="005003CF">
        <w:rPr>
          <w:rFonts w:ascii="Palatino Linotype" w:eastAsia="Palatino Linotype" w:hAnsi="Palatino Linotype" w:cs="Palatino Linotype"/>
          <w:b/>
          <w:bCs/>
          <w:i/>
          <w:color w:val="000000"/>
          <w:sz w:val="22"/>
          <w:szCs w:val="22"/>
        </w:rPr>
        <w:t xml:space="preserve">el principio de máxima publicidad </w:t>
      </w:r>
      <w:r w:rsidRPr="005003CF">
        <w:rPr>
          <w:rFonts w:ascii="Palatino Linotype" w:eastAsia="Palatino Linotype" w:hAnsi="Palatino Linotype" w:cs="Palatino Linotype"/>
          <w:b/>
          <w:bCs/>
          <w:i/>
          <w:color w:val="000000"/>
          <w:sz w:val="22"/>
          <w:szCs w:val="22"/>
          <w:u w:val="single"/>
        </w:rPr>
        <w:t>incorporado en el texto constitucional</w:t>
      </w:r>
      <w:r w:rsidRPr="005003CF">
        <w:rPr>
          <w:rFonts w:ascii="Palatino Linotype" w:eastAsia="Palatino Linotype" w:hAnsi="Palatino Linotype" w:cs="Palatino Linotype"/>
          <w:b/>
          <w:bCs/>
          <w:i/>
          <w:color w:val="000000"/>
          <w:sz w:val="22"/>
          <w:szCs w:val="22"/>
        </w:rPr>
        <w:t>, implica</w:t>
      </w:r>
      <w:r w:rsidRPr="005003CF">
        <w:rPr>
          <w:rFonts w:ascii="Palatino Linotype" w:eastAsia="Palatino Linotype" w:hAnsi="Palatino Linotype" w:cs="Palatino Linotype"/>
          <w:i/>
          <w:color w:val="000000"/>
          <w:sz w:val="22"/>
          <w:szCs w:val="22"/>
        </w:rPr>
        <w:t xml:space="preserve"> para cualquier autoridad, </w:t>
      </w:r>
      <w:r w:rsidRPr="005003CF">
        <w:rPr>
          <w:rFonts w:ascii="Palatino Linotype" w:eastAsia="Palatino Linotype" w:hAnsi="Palatino Linotype" w:cs="Palatino Linotype"/>
          <w:b/>
          <w:bCs/>
          <w:i/>
          <w:color w:val="000000"/>
          <w:sz w:val="22"/>
          <w:szCs w:val="22"/>
        </w:rPr>
        <w:t xml:space="preserve">realizar un manejo de la información bajo la premisa inicial que </w:t>
      </w:r>
      <w:r w:rsidRPr="005003CF">
        <w:rPr>
          <w:rFonts w:ascii="Palatino Linotype" w:eastAsia="Palatino Linotype" w:hAnsi="Palatino Linotype" w:cs="Palatino Linotype"/>
          <w:b/>
          <w:bCs/>
          <w:i/>
          <w:color w:val="000000"/>
          <w:sz w:val="22"/>
          <w:szCs w:val="22"/>
          <w:u w:val="single"/>
        </w:rPr>
        <w:t>toda</w:t>
      </w:r>
      <w:r w:rsidRPr="005003CF">
        <w:rPr>
          <w:rFonts w:ascii="Palatino Linotype" w:eastAsia="Palatino Linotype" w:hAnsi="Palatino Linotype" w:cs="Palatino Linotype"/>
          <w:b/>
          <w:bCs/>
          <w:i/>
          <w:color w:val="000000"/>
          <w:sz w:val="22"/>
          <w:szCs w:val="22"/>
        </w:rPr>
        <w:t xml:space="preserve"> ella es pública</w:t>
      </w:r>
      <w:r w:rsidRPr="005003CF">
        <w:rPr>
          <w:rFonts w:ascii="Palatino Linotype" w:eastAsia="Palatino Linotype" w:hAnsi="Palatino Linotype" w:cs="Palatino Linotype"/>
          <w:i/>
          <w:color w:val="000000"/>
          <w:sz w:val="22"/>
          <w:szCs w:val="22"/>
        </w:rPr>
        <w:t xml:space="preserve"> y sólo por excepción, en los casos expresamente previstos en la legislación secundaria y justificados bajo determinadas circunstancias, se podrá clasificar como confidencial o reservada, esto es, considerarla con una calidad diversa.”</w:t>
      </w:r>
    </w:p>
    <w:p w14:paraId="3817703F" w14:textId="2AACA0E7" w:rsidR="003926CC" w:rsidRPr="005003CF" w:rsidRDefault="003926CC" w:rsidP="00BA65BE">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Cs/>
          <w:color w:val="000000"/>
        </w:rPr>
      </w:pPr>
      <w:r w:rsidRPr="005003CF">
        <w:rPr>
          <w:rFonts w:ascii="Palatino Linotype" w:eastAsia="Palatino Linotype" w:hAnsi="Palatino Linotype" w:cs="Palatino Linotype"/>
          <w:iCs/>
          <w:color w:val="000000"/>
          <w:sz w:val="22"/>
          <w:szCs w:val="22"/>
        </w:rPr>
        <w:t>(Énfasis añadido)</w:t>
      </w:r>
    </w:p>
    <w:p w14:paraId="1C154B17" w14:textId="77777777" w:rsidR="00BA65BE" w:rsidRPr="005003CF"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288A379E" w14:textId="3CD81008" w:rsidR="00BA65BE" w:rsidRPr="005003CF"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Tal y como se ha señalado, </w:t>
      </w:r>
      <w:r w:rsidRPr="005003CF">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5003CF">
        <w:rPr>
          <w:rFonts w:ascii="Palatino Linotype" w:hAnsi="Palatino Linotype"/>
          <w:color w:val="000000" w:themeColor="text1"/>
        </w:rPr>
        <w:t xml:space="preserve">, ya sea porque la genera, posee o administra; </w:t>
      </w:r>
      <w:r w:rsidRPr="005003CF">
        <w:rPr>
          <w:rFonts w:ascii="Palatino Linotype" w:hAnsi="Palatino Linotype"/>
          <w:b/>
          <w:bCs/>
          <w:color w:val="000000" w:themeColor="text1"/>
        </w:rPr>
        <w:t>toda vez que</w:t>
      </w:r>
      <w:r w:rsidRPr="005003CF">
        <w:rPr>
          <w:rFonts w:ascii="Palatino Linotype" w:hAnsi="Palatino Linotype"/>
          <w:color w:val="000000" w:themeColor="text1"/>
        </w:rPr>
        <w:t xml:space="preserve">, a través de dicha acción, </w:t>
      </w:r>
      <w:r w:rsidRPr="005003CF">
        <w:rPr>
          <w:rFonts w:ascii="Palatino Linotype" w:hAnsi="Palatino Linotype"/>
          <w:b/>
          <w:color w:val="000000" w:themeColor="text1"/>
        </w:rPr>
        <w:t>permite que las personas ejerzan un medio de control sobre las acciones que se están ejerciendo y evaluar su desempeño</w:t>
      </w:r>
      <w:r w:rsidRPr="005003CF">
        <w:rPr>
          <w:rFonts w:ascii="Palatino Linotype" w:hAnsi="Palatino Linotype"/>
          <w:color w:val="000000" w:themeColor="text1"/>
        </w:rPr>
        <w:t>.</w:t>
      </w:r>
    </w:p>
    <w:p w14:paraId="2CAB5BE8" w14:textId="77777777" w:rsidR="00BA65BE" w:rsidRPr="005003CF"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619FC532" w14:textId="5039DE02" w:rsidR="00BA65BE" w:rsidRPr="005003CF" w:rsidRDefault="003926C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En razón de lo anterior, </w:t>
      </w:r>
      <w:r w:rsidRPr="005003CF">
        <w:rPr>
          <w:rFonts w:ascii="Palatino Linotype" w:hAnsi="Palatino Linotype"/>
          <w:b/>
          <w:bCs/>
          <w:color w:val="000000" w:themeColor="text1"/>
        </w:rPr>
        <w:t>no ha lugar</w:t>
      </w:r>
      <w:r w:rsidRPr="005003CF">
        <w:rPr>
          <w:rFonts w:ascii="Palatino Linotype" w:hAnsi="Palatino Linotype"/>
          <w:color w:val="000000" w:themeColor="text1"/>
        </w:rPr>
        <w:t xml:space="preserve"> a considerar, bajo ninguna circunstancia, que la información generada en cumplimiento de las obligaciones fiscales del Ayuntamiento de Aculco, deba ser restringida o, peor aún, que ésta no sea de interés público. Más aún porque, como se ha demostrado a lo largo del presente estudio, la información solicitada se relaciona con obligaciones de transparencia común que el </w:t>
      </w:r>
      <w:r w:rsidRPr="005003CF">
        <w:rPr>
          <w:rFonts w:ascii="Palatino Linotype" w:hAnsi="Palatino Linotype"/>
          <w:b/>
          <w:bCs/>
          <w:color w:val="000000" w:themeColor="text1"/>
        </w:rPr>
        <w:t>SUJETO OBLIGADO</w:t>
      </w:r>
      <w:r w:rsidRPr="005003CF">
        <w:rPr>
          <w:rFonts w:ascii="Palatino Linotype" w:hAnsi="Palatino Linotype"/>
          <w:color w:val="000000" w:themeColor="text1"/>
        </w:rPr>
        <w:t xml:space="preserve"> está</w:t>
      </w:r>
      <w:r w:rsidR="00DB5AC6" w:rsidRPr="005003CF">
        <w:rPr>
          <w:rFonts w:ascii="Palatino Linotype" w:hAnsi="Palatino Linotype"/>
          <w:color w:val="000000" w:themeColor="text1"/>
        </w:rPr>
        <w:t xml:space="preserve"> constreñido a publicar y difundir, de manera permanente, a la ciudadanía.</w:t>
      </w:r>
    </w:p>
    <w:p w14:paraId="5706D27C" w14:textId="77777777" w:rsidR="00DB5AC6" w:rsidRPr="005003CF" w:rsidRDefault="00DB5AC6" w:rsidP="00DB5AC6">
      <w:pPr>
        <w:pStyle w:val="Prrafodelista"/>
        <w:tabs>
          <w:tab w:val="left" w:pos="426"/>
        </w:tabs>
        <w:spacing w:before="240" w:after="240" w:line="360" w:lineRule="auto"/>
        <w:ind w:left="0" w:right="51"/>
        <w:jc w:val="both"/>
        <w:rPr>
          <w:rFonts w:ascii="Palatino Linotype" w:hAnsi="Palatino Linotype"/>
          <w:color w:val="000000" w:themeColor="text1"/>
        </w:rPr>
      </w:pPr>
    </w:p>
    <w:p w14:paraId="70CE1D46" w14:textId="3AD37B2A" w:rsidR="00DB5AC6" w:rsidRPr="005003CF" w:rsidRDefault="00F517FF"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En razón de lo anterior, por cuanto hace al agravio señalado por el </w:t>
      </w:r>
      <w:r w:rsidRPr="005003CF">
        <w:rPr>
          <w:rFonts w:ascii="Palatino Linotype" w:hAnsi="Palatino Linotype"/>
          <w:b/>
          <w:bCs/>
          <w:color w:val="000000" w:themeColor="text1"/>
        </w:rPr>
        <w:t>RECURRENTE</w:t>
      </w:r>
      <w:r w:rsidRPr="005003CF">
        <w:rPr>
          <w:rFonts w:ascii="Palatino Linotype" w:hAnsi="Palatino Linotype"/>
          <w:color w:val="000000" w:themeColor="text1"/>
        </w:rPr>
        <w:t xml:space="preserve"> a por el que se dolió porque el </w:t>
      </w:r>
      <w:r w:rsidRPr="005003CF">
        <w:rPr>
          <w:rFonts w:ascii="Palatino Linotype" w:hAnsi="Palatino Linotype"/>
          <w:b/>
          <w:bCs/>
          <w:color w:val="000000" w:themeColor="text1"/>
        </w:rPr>
        <w:t>SUJETO OBLIGADO</w:t>
      </w:r>
      <w:r w:rsidRPr="005003CF">
        <w:rPr>
          <w:rFonts w:ascii="Palatino Linotype" w:hAnsi="Palatino Linotype"/>
          <w:color w:val="000000" w:themeColor="text1"/>
        </w:rPr>
        <w:t xml:space="preserve"> no le entregó </w:t>
      </w:r>
      <w:r w:rsidRPr="005003CF">
        <w:rPr>
          <w:rFonts w:ascii="Palatino Linotype" w:hAnsi="Palatino Linotype"/>
          <w:color w:val="000000" w:themeColor="text1"/>
        </w:rPr>
        <w:lastRenderedPageBreak/>
        <w:t xml:space="preserve">los reportes consultables en el portal ‘Visor de nómina’ del SAT, se determina </w:t>
      </w:r>
      <w:r w:rsidRPr="005003CF">
        <w:rPr>
          <w:rFonts w:ascii="Palatino Linotype" w:hAnsi="Palatino Linotype"/>
          <w:b/>
          <w:bCs/>
          <w:color w:val="000000" w:themeColor="text1"/>
        </w:rPr>
        <w:t>fundado</w:t>
      </w:r>
      <w:r w:rsidRPr="005003CF">
        <w:rPr>
          <w:rFonts w:ascii="Palatino Linotype" w:hAnsi="Palatino Linotype"/>
          <w:color w:val="000000" w:themeColor="text1"/>
        </w:rPr>
        <w:t xml:space="preserve"> y, en consecuencia, se </w:t>
      </w:r>
      <w:r w:rsidRPr="005003CF">
        <w:rPr>
          <w:rFonts w:ascii="Palatino Linotype" w:hAnsi="Palatino Linotype"/>
          <w:b/>
          <w:bCs/>
          <w:color w:val="000000" w:themeColor="text1"/>
        </w:rPr>
        <w:t>ordena</w:t>
      </w:r>
      <w:r w:rsidRPr="005003CF">
        <w:rPr>
          <w:rFonts w:ascii="Palatino Linotype" w:hAnsi="Palatino Linotype"/>
          <w:color w:val="000000" w:themeColor="text1"/>
        </w:rPr>
        <w:t xml:space="preserve"> al Ayuntamiento de Aculco entregar, previa búsqueda exhaustiva y razonable, los documentos solicitados, de ser procedente en versión pública.</w:t>
      </w:r>
    </w:p>
    <w:p w14:paraId="4E10ECCA" w14:textId="77777777" w:rsidR="009D2F7F" w:rsidRPr="005003CF" w:rsidRDefault="009D2F7F" w:rsidP="009D2F7F">
      <w:pPr>
        <w:pStyle w:val="Prrafodelista"/>
        <w:tabs>
          <w:tab w:val="left" w:pos="426"/>
        </w:tabs>
        <w:spacing w:before="240" w:after="240" w:line="360" w:lineRule="auto"/>
        <w:ind w:left="0" w:right="51"/>
        <w:jc w:val="both"/>
        <w:rPr>
          <w:rFonts w:ascii="Palatino Linotype" w:hAnsi="Palatino Linotype"/>
          <w:color w:val="000000" w:themeColor="text1"/>
        </w:rPr>
      </w:pPr>
    </w:p>
    <w:p w14:paraId="4937FE56" w14:textId="637B4B36" w:rsidR="003E1087" w:rsidRPr="005003CF" w:rsidRDefault="009D2F7F"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P</w:t>
      </w:r>
      <w:r w:rsidR="00AB133D" w:rsidRPr="005003CF">
        <w:rPr>
          <w:rFonts w:ascii="Palatino Linotype" w:hAnsi="Palatino Linotype"/>
          <w:color w:val="000000" w:themeColor="text1"/>
        </w:rPr>
        <w:t xml:space="preserve">or otro lado, no debe ignorarse que este Instituto ha advertido en </w:t>
      </w:r>
      <w:r w:rsidRPr="005003CF">
        <w:rPr>
          <w:rFonts w:ascii="Palatino Linotype" w:hAnsi="Palatino Linotype"/>
          <w:color w:val="000000" w:themeColor="text1"/>
        </w:rPr>
        <w:t xml:space="preserve">otras resoluciones </w:t>
      </w:r>
      <w:r w:rsidRPr="005003CF">
        <w:rPr>
          <w:rFonts w:ascii="Palatino Linotype" w:hAnsi="Palatino Linotype"/>
          <w:b/>
          <w:bCs/>
          <w:color w:val="000000" w:themeColor="text1"/>
        </w:rPr>
        <w:t>que dentro del portal</w:t>
      </w:r>
      <w:r w:rsidR="004C38EA" w:rsidRPr="005003CF">
        <w:rPr>
          <w:rFonts w:ascii="Palatino Linotype" w:hAnsi="Palatino Linotype"/>
          <w:b/>
          <w:bCs/>
          <w:color w:val="000000" w:themeColor="text1"/>
        </w:rPr>
        <w:t xml:space="preserve"> ‘Visor</w:t>
      </w:r>
      <w:r w:rsidR="004C38EA" w:rsidRPr="005003CF">
        <w:rPr>
          <w:rFonts w:ascii="Palatino Linotype" w:hAnsi="Palatino Linotype"/>
          <w:b/>
          <w:color w:val="000000" w:themeColor="text1"/>
        </w:rPr>
        <w:t xml:space="preserve"> de comprobantes de nómina’ del SAT </w:t>
      </w:r>
      <w:r w:rsidRPr="005003CF">
        <w:rPr>
          <w:rFonts w:ascii="Palatino Linotype" w:hAnsi="Palatino Linotype"/>
          <w:b/>
          <w:color w:val="000000" w:themeColor="text1"/>
        </w:rPr>
        <w:t>no se advierte</w:t>
      </w:r>
      <w:r w:rsidR="00F517FF" w:rsidRPr="005003CF">
        <w:rPr>
          <w:rFonts w:ascii="Palatino Linotype" w:hAnsi="Palatino Linotype"/>
          <w:b/>
          <w:color w:val="000000" w:themeColor="text1"/>
        </w:rPr>
        <w:t xml:space="preserve"> </w:t>
      </w:r>
      <w:r w:rsidR="00F517FF" w:rsidRPr="005003CF">
        <w:rPr>
          <w:rFonts w:ascii="Palatino Linotype" w:hAnsi="Palatino Linotype"/>
          <w:b/>
          <w:i/>
          <w:iCs/>
          <w:color w:val="000000" w:themeColor="text1"/>
        </w:rPr>
        <w:t>per se</w:t>
      </w:r>
      <w:r w:rsidR="004C38EA" w:rsidRPr="005003CF">
        <w:rPr>
          <w:rFonts w:ascii="Palatino Linotype" w:hAnsi="Palatino Linotype"/>
          <w:b/>
          <w:color w:val="000000" w:themeColor="text1"/>
        </w:rPr>
        <w:t xml:space="preserve"> un </w:t>
      </w:r>
      <w:r w:rsidR="00F517FF" w:rsidRPr="005003CF">
        <w:rPr>
          <w:rFonts w:ascii="Palatino Linotype" w:hAnsi="Palatino Linotype"/>
          <w:b/>
          <w:color w:val="000000" w:themeColor="text1"/>
        </w:rPr>
        <w:t>reporte</w:t>
      </w:r>
      <w:r w:rsidR="004C38EA" w:rsidRPr="005003CF">
        <w:rPr>
          <w:rFonts w:ascii="Palatino Linotype" w:hAnsi="Palatino Linotype"/>
          <w:b/>
          <w:color w:val="000000" w:themeColor="text1"/>
        </w:rPr>
        <w:t xml:space="preserve"> denominado </w:t>
      </w:r>
      <w:r w:rsidR="004C38EA" w:rsidRPr="005003CF">
        <w:rPr>
          <w:rFonts w:ascii="Palatino Linotype" w:hAnsi="Palatino Linotype"/>
          <w:b/>
          <w:i/>
          <w:color w:val="000000" w:themeColor="text1"/>
        </w:rPr>
        <w:t>Detalle diferencias sueldos y salarios</w:t>
      </w:r>
      <w:r w:rsidR="004C38EA" w:rsidRPr="005003CF">
        <w:rPr>
          <w:rFonts w:ascii="Palatino Linotype" w:hAnsi="Palatino Linotype"/>
          <w:color w:val="000000" w:themeColor="text1"/>
        </w:rPr>
        <w:t>.</w:t>
      </w:r>
      <w:r w:rsidR="00F517FF" w:rsidRPr="005003CF">
        <w:rPr>
          <w:rFonts w:ascii="Palatino Linotype" w:hAnsi="Palatino Linotype"/>
          <w:color w:val="000000" w:themeColor="text1"/>
        </w:rPr>
        <w:t xml:space="preserve"> Razón de lo anterior, si derivado de la búsqueda de la información, el </w:t>
      </w:r>
      <w:r w:rsidR="00F517FF" w:rsidRPr="005003CF">
        <w:rPr>
          <w:rFonts w:ascii="Palatino Linotype" w:hAnsi="Palatino Linotype"/>
          <w:b/>
          <w:bCs/>
          <w:color w:val="000000" w:themeColor="text1"/>
        </w:rPr>
        <w:t>SUEJTO OBLIGADO</w:t>
      </w:r>
      <w:r w:rsidR="00F517FF" w:rsidRPr="005003CF">
        <w:rPr>
          <w:rFonts w:ascii="Palatino Linotype" w:hAnsi="Palatino Linotype"/>
          <w:color w:val="000000" w:themeColor="text1"/>
        </w:rPr>
        <w:t xml:space="preserve"> determinara que no genera el reporte en comento, </w:t>
      </w:r>
      <w:r w:rsidR="00164E0E" w:rsidRPr="005003CF">
        <w:rPr>
          <w:rFonts w:ascii="Palatino Linotype" w:hAnsi="Palatino Linotype"/>
          <w:color w:val="000000" w:themeColor="text1"/>
        </w:rPr>
        <w:t>bastará con que lo haga del conocimiento del particular.</w:t>
      </w:r>
    </w:p>
    <w:p w14:paraId="79EFA90C" w14:textId="77777777" w:rsidR="00EF10EB" w:rsidRPr="005003CF"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535EEF76" w14:textId="2FB2AB05" w:rsidR="00EF10EB" w:rsidRPr="005003CF"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Aunado a lo anterior, </w:t>
      </w:r>
      <w:r w:rsidRPr="005003CF">
        <w:rPr>
          <w:rFonts w:ascii="Palatino Linotype" w:hAnsi="Palatino Linotype"/>
          <w:color w:val="000000" w:themeColor="text1"/>
          <w:lang w:val="es-ES"/>
        </w:rPr>
        <w:t xml:space="preserve">la normatividad aplicable no establece como obligatorio el uso de la herramienta denominada “Visor de nómina”; por lo tanto, si la información a la que se hace referencia no obra en los archivos del </w:t>
      </w:r>
      <w:r w:rsidRPr="005003CF">
        <w:rPr>
          <w:rFonts w:ascii="Palatino Linotype" w:hAnsi="Palatino Linotype"/>
          <w:b/>
          <w:color w:val="000000" w:themeColor="text1"/>
          <w:lang w:val="es-ES"/>
        </w:rPr>
        <w:t>SUJETO OBLIGADO</w:t>
      </w:r>
      <w:r w:rsidRPr="005003CF">
        <w:rPr>
          <w:rFonts w:ascii="Palatino Linotype" w:hAnsi="Palatino Linotype"/>
          <w:color w:val="000000" w:themeColor="text1"/>
          <w:lang w:val="es-ES"/>
        </w:rPr>
        <w:t>, bastará con que así se haga del conocimiento del particular para tener por colmado su derecho de acceso a la información.</w:t>
      </w:r>
    </w:p>
    <w:p w14:paraId="7A353A53" w14:textId="77777777" w:rsidR="00EF10EB" w:rsidRPr="005003CF"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67795576" w14:textId="156E3A1C" w:rsidR="00DA4F1C" w:rsidRPr="005003CF" w:rsidRDefault="00EF10E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F</w:t>
      </w:r>
      <w:r w:rsidR="00DA4F1C" w:rsidRPr="005003CF">
        <w:rPr>
          <w:rFonts w:ascii="Palatino Linotype" w:hAnsi="Palatino Linotype"/>
          <w:color w:val="000000" w:themeColor="text1"/>
        </w:rPr>
        <w:t xml:space="preserve">inalmente, por cuanto hace a la ‘Opinión de no adeudo en el cumplimiento de obligaciones fiscales’ emitida por el Servicio de Administración Tributaria, ésta consiste </w:t>
      </w:r>
      <w:r w:rsidR="00DA4F1C" w:rsidRPr="005003CF">
        <w:rPr>
          <w:rFonts w:ascii="Palatino Linotype" w:hAnsi="Palatino Linotype"/>
          <w:color w:val="000000" w:themeColor="text1"/>
          <w:lang w:val="es-ES"/>
        </w:rPr>
        <w:t xml:space="preserve">en un reporte que permite consultar la situación del cumplimiento de las obligaciones fiscales al momento de la fecha de la consulta; </w:t>
      </w:r>
      <w:r w:rsidR="00DA4F1C" w:rsidRPr="005003CF">
        <w:rPr>
          <w:rFonts w:ascii="Palatino Linotype" w:hAnsi="Palatino Linotype"/>
          <w:i/>
          <w:color w:val="000000" w:themeColor="text1"/>
          <w:lang w:val="es-ES"/>
        </w:rPr>
        <w:t>ergo</w:t>
      </w:r>
      <w:r w:rsidR="00DA4F1C" w:rsidRPr="005003CF">
        <w:rPr>
          <w:rFonts w:ascii="Palatino Linotype" w:hAnsi="Palatino Linotype"/>
          <w:color w:val="000000" w:themeColor="text1"/>
          <w:lang w:val="es-ES"/>
        </w:rPr>
        <w:t xml:space="preserve">, si el </w:t>
      </w:r>
      <w:r w:rsidR="00DA4F1C" w:rsidRPr="005003CF">
        <w:rPr>
          <w:rFonts w:ascii="Palatino Linotype" w:hAnsi="Palatino Linotype"/>
          <w:b/>
          <w:color w:val="000000" w:themeColor="text1"/>
          <w:lang w:val="es-ES"/>
        </w:rPr>
        <w:t xml:space="preserve">SUJETO OBLIGADO, </w:t>
      </w:r>
      <w:r w:rsidR="00DA4F1C" w:rsidRPr="005003CF">
        <w:rPr>
          <w:rFonts w:ascii="Palatino Linotype" w:hAnsi="Palatino Linotype"/>
          <w:color w:val="000000" w:themeColor="text1"/>
          <w:lang w:val="es-ES"/>
        </w:rPr>
        <w:t xml:space="preserve"> entre otras obligaciones fiscales, se encuentra constreñido a retener el Impuesto Sobre la Renta, así como enterarlo al Servicio de Administración Tributaria, a través de sus declaraciones provisionales y anual, resulta de interés </w:t>
      </w:r>
      <w:r w:rsidR="00DA4F1C" w:rsidRPr="005003CF">
        <w:rPr>
          <w:rFonts w:ascii="Palatino Linotype" w:hAnsi="Palatino Linotype"/>
          <w:color w:val="000000" w:themeColor="text1"/>
          <w:lang w:val="es-ES"/>
        </w:rPr>
        <w:lastRenderedPageBreak/>
        <w:t xml:space="preserve">para la sociedad el conocer si se encuentra al corriente en sus obligaciones fiscales, por ende resulta procedente ordenar la entrega del referido reporte, </w:t>
      </w:r>
    </w:p>
    <w:p w14:paraId="3D1D57C7" w14:textId="77777777" w:rsidR="00DA4F1C" w:rsidRPr="005003CF" w:rsidRDefault="00DA4F1C" w:rsidP="00DA4F1C">
      <w:pPr>
        <w:pStyle w:val="Prrafodelista"/>
        <w:tabs>
          <w:tab w:val="left" w:pos="426"/>
        </w:tabs>
        <w:spacing w:before="240" w:after="240" w:line="360" w:lineRule="auto"/>
        <w:ind w:left="0" w:right="51"/>
        <w:jc w:val="both"/>
        <w:rPr>
          <w:rFonts w:ascii="Palatino Linotype" w:hAnsi="Palatino Linotype"/>
          <w:color w:val="000000" w:themeColor="text1"/>
        </w:rPr>
      </w:pPr>
    </w:p>
    <w:p w14:paraId="7C156465" w14:textId="06DC5D3A" w:rsidR="00EF10EB" w:rsidRPr="005003CF"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lang w:val="es-ES"/>
        </w:rPr>
        <w:t>En ese sentido, no es ocioso señalar que en el portal del Servicio de Administración Tributaria se contemplan las siguientes opciones para obtener la ‘Opinión del cumplimiento de obligaciones fiscales’:</w:t>
      </w:r>
    </w:p>
    <w:p w14:paraId="670B83DA" w14:textId="77777777" w:rsidR="00EF10EB" w:rsidRPr="005003CF"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4EF13856" w14:textId="650E9CE1" w:rsidR="00DA4F1C" w:rsidRPr="005003CF" w:rsidRDefault="00DA4F1C" w:rsidP="00DA4F1C">
      <w:pPr>
        <w:pStyle w:val="Prrafodelista"/>
        <w:tabs>
          <w:tab w:val="left" w:pos="426"/>
        </w:tabs>
        <w:spacing w:before="240" w:after="240" w:line="360" w:lineRule="auto"/>
        <w:ind w:left="0" w:right="51"/>
        <w:jc w:val="center"/>
        <w:rPr>
          <w:rFonts w:ascii="Palatino Linotype" w:hAnsi="Palatino Linotype"/>
          <w:color w:val="000000" w:themeColor="text1"/>
        </w:rPr>
      </w:pPr>
      <w:r w:rsidRPr="005003CF">
        <w:rPr>
          <w:rFonts w:ascii="Palatino Linotype" w:eastAsia="Palatino Linotype" w:hAnsi="Palatino Linotype" w:cs="Palatino Linotype"/>
          <w:noProof/>
          <w:lang w:eastAsia="es-MX"/>
        </w:rPr>
        <w:drawing>
          <wp:inline distT="0" distB="0" distL="0" distR="0" wp14:anchorId="7CA55015" wp14:editId="42FDFB91">
            <wp:extent cx="4140000" cy="2969706"/>
            <wp:effectExtent l="57150" t="57150" r="108585" b="116840"/>
            <wp:docPr id="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4140000" cy="29697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0B12E9" w14:textId="77777777" w:rsidR="00DA4F1C" w:rsidRPr="005003CF" w:rsidRDefault="00DA4F1C"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2C386B34" w14:textId="3CAF4AC5" w:rsidR="00EF10EB" w:rsidRPr="005003CF"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Por su parte, </w:t>
      </w:r>
      <w:r w:rsidRPr="005003CF">
        <w:rPr>
          <w:rFonts w:ascii="Palatino Linotype" w:eastAsia="Palatino Linotype" w:hAnsi="Palatino Linotype" w:cs="Palatino Linotype"/>
        </w:rPr>
        <w:t>la Resolución Miscelánea Fiscal para 2022, establece en la regla 2.1.37, el procedimiento que debe observarse para la obtención de la ‘Opinión del cumplimiento de obligaciones fiscales’, a saber:</w:t>
      </w:r>
    </w:p>
    <w:p w14:paraId="3FCE2C38" w14:textId="77777777" w:rsidR="00EF10EB" w:rsidRPr="005003CF"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2BD43E09" w14:textId="261A8CF3" w:rsidR="00DA4F1C" w:rsidRPr="005003CF" w:rsidRDefault="00DA4F1C" w:rsidP="00DA4F1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03CF">
        <w:rPr>
          <w:rFonts w:ascii="Palatino Linotype" w:hAnsi="Palatino Linotype"/>
          <w:i/>
          <w:color w:val="000000" w:themeColor="text1"/>
          <w:sz w:val="22"/>
        </w:rPr>
        <w:t>“</w:t>
      </w:r>
      <w:r w:rsidRPr="005003CF">
        <w:rPr>
          <w:rFonts w:ascii="Palatino Linotype" w:hAnsi="Palatino Linotype"/>
          <w:b/>
          <w:i/>
          <w:color w:val="000000" w:themeColor="text1"/>
          <w:sz w:val="22"/>
        </w:rPr>
        <w:t>Procedimiento que debe observarse para la obtención de la opinión del cumplimiento de obligaciones fiscales</w:t>
      </w:r>
    </w:p>
    <w:p w14:paraId="639DFB40" w14:textId="77777777" w:rsidR="00DA4F1C" w:rsidRPr="005003CF" w:rsidRDefault="00DA4F1C" w:rsidP="00DA4F1C">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3EBCB033" w14:textId="631828F6" w:rsidR="00DA4F1C" w:rsidRPr="005003CF" w:rsidRDefault="00DA4F1C" w:rsidP="00DA4F1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03CF">
        <w:rPr>
          <w:rFonts w:ascii="Palatino Linotype" w:hAnsi="Palatino Linotype"/>
          <w:i/>
          <w:color w:val="000000" w:themeColor="text1"/>
          <w:sz w:val="22"/>
        </w:rPr>
        <w:lastRenderedPageBreak/>
        <w:t>Los contribuyentes que para realizar algún trámite fiscal u obtener alguna autorización en materia de impuestos internos, comercio exterior o para el otorgamiento de subsidios y estímulos, requieran obtener la opinión del cumplimiento de obligaciones fiscales en términos del artículo 32-D del CFF, deberán realizar el siguiente procedimiento:</w:t>
      </w:r>
    </w:p>
    <w:p w14:paraId="30E851B7" w14:textId="264517FC" w:rsidR="00DA4F1C" w:rsidRPr="005003CF" w:rsidRDefault="00DA4F1C" w:rsidP="00DA4F1C">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5003CF">
        <w:rPr>
          <w:rFonts w:ascii="Palatino Linotype" w:hAnsi="Palatino Linotype"/>
          <w:b/>
          <w:i/>
          <w:color w:val="000000" w:themeColor="text1"/>
          <w:sz w:val="22"/>
        </w:rPr>
        <w:t>I.</w:t>
      </w:r>
      <w:r w:rsidRPr="005003CF">
        <w:rPr>
          <w:rFonts w:ascii="Palatino Linotype" w:hAnsi="Palatino Linotype"/>
          <w:i/>
          <w:color w:val="000000" w:themeColor="text1"/>
          <w:sz w:val="22"/>
        </w:rPr>
        <w:t xml:space="preserve"> Ingresar a través del Portal del SAT, seleccionando la opción “Otros trámites y servicios”, posteriormente “Obtén tu opinión de cumplimiento de obligaciones fiscales”.</w:t>
      </w:r>
    </w:p>
    <w:p w14:paraId="4A6F2E03" w14:textId="048B847B" w:rsidR="00DA4F1C" w:rsidRPr="005003CF" w:rsidRDefault="00DA4F1C" w:rsidP="00DA4F1C">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5003CF">
        <w:rPr>
          <w:rFonts w:ascii="Palatino Linotype" w:hAnsi="Palatino Linotype"/>
          <w:b/>
          <w:i/>
          <w:color w:val="000000" w:themeColor="text1"/>
          <w:sz w:val="22"/>
        </w:rPr>
        <w:t xml:space="preserve">II. </w:t>
      </w:r>
      <w:r w:rsidRPr="005003CF">
        <w:rPr>
          <w:rFonts w:ascii="Palatino Linotype" w:hAnsi="Palatino Linotype"/>
          <w:i/>
          <w:color w:val="000000" w:themeColor="text1"/>
          <w:sz w:val="22"/>
        </w:rPr>
        <w:t xml:space="preserve">Capturar clave en el RFC y Contraseña o </w:t>
      </w:r>
      <w:proofErr w:type="spellStart"/>
      <w:r w:rsidRPr="005003CF">
        <w:rPr>
          <w:rFonts w:ascii="Palatino Linotype" w:hAnsi="Palatino Linotype"/>
          <w:i/>
          <w:color w:val="000000" w:themeColor="text1"/>
          <w:sz w:val="22"/>
        </w:rPr>
        <w:t>e.firma</w:t>
      </w:r>
      <w:proofErr w:type="spellEnd"/>
      <w:r w:rsidRPr="005003CF">
        <w:rPr>
          <w:rFonts w:ascii="Palatino Linotype" w:hAnsi="Palatino Linotype"/>
          <w:i/>
          <w:color w:val="000000" w:themeColor="text1"/>
          <w:sz w:val="22"/>
        </w:rPr>
        <w:t>.</w:t>
      </w:r>
    </w:p>
    <w:p w14:paraId="4EA0A94B" w14:textId="31E38106" w:rsidR="00DA4F1C" w:rsidRPr="005003CF" w:rsidRDefault="00DA4F1C" w:rsidP="00DA4F1C">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5003CF">
        <w:rPr>
          <w:rFonts w:ascii="Palatino Linotype" w:hAnsi="Palatino Linotype"/>
          <w:b/>
          <w:i/>
          <w:color w:val="000000" w:themeColor="text1"/>
          <w:sz w:val="22"/>
        </w:rPr>
        <w:t>III.</w:t>
      </w:r>
      <w:r w:rsidRPr="005003CF">
        <w:rPr>
          <w:rFonts w:ascii="Palatino Linotype" w:hAnsi="Palatino Linotype"/>
          <w:i/>
          <w:color w:val="000000" w:themeColor="text1"/>
          <w:sz w:val="22"/>
        </w:rPr>
        <w:t xml:space="preserve"> Una vez elegida la opción, el contribuyente podrá imprimir la opinión del cumplimiento de obligaciones fiscales.</w:t>
      </w:r>
    </w:p>
    <w:p w14:paraId="276D946A" w14:textId="1A272158" w:rsidR="00DA4F1C" w:rsidRPr="005003CF" w:rsidRDefault="00DA4F1C" w:rsidP="00DA4F1C">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5003CF">
        <w:rPr>
          <w:rFonts w:ascii="Palatino Linotype" w:hAnsi="Palatino Linotype"/>
          <w:b/>
          <w:i/>
          <w:color w:val="000000" w:themeColor="text1"/>
          <w:sz w:val="22"/>
        </w:rPr>
        <w:t>IV.</w:t>
      </w:r>
      <w:r w:rsidRPr="005003CF">
        <w:rPr>
          <w:rFonts w:ascii="Palatino Linotype" w:hAnsi="Palatino Linotype"/>
          <w:i/>
          <w:color w:val="000000" w:themeColor="text1"/>
          <w:sz w:val="22"/>
        </w:rPr>
        <w:t xml:space="preserve"> Asimismo, el contribuyente, proveedor o prestador de servicio podrá autorizar a través del Portal del SAT para que un tercero con el que desee establecer relaciones contractuales, pueda consultar su opinión del cumplimiento.”</w:t>
      </w:r>
    </w:p>
    <w:p w14:paraId="085CAA47" w14:textId="77777777" w:rsidR="00DA4F1C" w:rsidRPr="005003CF" w:rsidRDefault="00DA4F1C"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15BB754A" w14:textId="31EFBCCE" w:rsidR="00EF10EB" w:rsidRPr="005003CF"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No está de más referir que la ‘Opinión del cumplimiento de obligaciones fiscales’ podrá generarse en los siguientes sentidos:</w:t>
      </w:r>
    </w:p>
    <w:p w14:paraId="552AF490" w14:textId="75AF11D1" w:rsidR="00DA4F1C" w:rsidRPr="005003CF" w:rsidRDefault="00DA4F1C" w:rsidP="00DA4F1C">
      <w:pPr>
        <w:pStyle w:val="Prrafodelista"/>
        <w:numPr>
          <w:ilvl w:val="1"/>
          <w:numId w:val="39"/>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b/>
          <w:color w:val="000000" w:themeColor="text1"/>
        </w:rPr>
        <w:t>Positiva.-</w:t>
      </w:r>
      <w:r w:rsidRPr="005003CF">
        <w:rPr>
          <w:rFonts w:ascii="Palatino Linotype" w:hAnsi="Palatino Linotype"/>
          <w:color w:val="000000" w:themeColor="text1"/>
        </w:rPr>
        <w:t xml:space="preserve"> Cuando el </w:t>
      </w:r>
      <w:r w:rsidRPr="005003CF">
        <w:rPr>
          <w:rFonts w:ascii="Palatino Linotype" w:hAnsi="Palatino Linotype"/>
          <w:color w:val="000000" w:themeColor="text1"/>
          <w:lang w:val="es-ES"/>
        </w:rPr>
        <w:t>contribuyente esté inscrito y al corriente en el cumplimiento de las obligaciones que se consideran en los numerales 1 a 12 de esta regla.</w:t>
      </w:r>
    </w:p>
    <w:p w14:paraId="61E6177E" w14:textId="32940E35" w:rsidR="00DA4F1C" w:rsidRPr="005003CF" w:rsidRDefault="00DA4F1C" w:rsidP="00DA4F1C">
      <w:pPr>
        <w:pStyle w:val="Prrafodelista"/>
        <w:numPr>
          <w:ilvl w:val="1"/>
          <w:numId w:val="39"/>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hAnsi="Palatino Linotype"/>
          <w:b/>
          <w:color w:val="000000" w:themeColor="text1"/>
          <w:lang w:val="es-ES"/>
        </w:rPr>
        <w:t>Negativa.-</w:t>
      </w:r>
      <w:r w:rsidRPr="005003CF">
        <w:rPr>
          <w:rFonts w:ascii="Palatino Linotype" w:hAnsi="Palatino Linotype"/>
          <w:color w:val="000000" w:themeColor="text1"/>
          <w:lang w:val="es-ES"/>
        </w:rPr>
        <w:t xml:space="preserve"> Cuando </w:t>
      </w:r>
      <w:r w:rsidRPr="005003CF">
        <w:rPr>
          <w:rFonts w:ascii="Palatino Linotype" w:eastAsia="Palatino Linotype" w:hAnsi="Palatino Linotype" w:cs="Palatino Linotype"/>
        </w:rPr>
        <w:t>el contribuyente no esté al corriente en el cumplimiento de las obligaciones que se consideran en los numerales 1 a 12 de esta regla.</w:t>
      </w:r>
    </w:p>
    <w:p w14:paraId="74F1CBE3" w14:textId="416DBBCB" w:rsidR="00DA4F1C" w:rsidRPr="005003CF" w:rsidRDefault="00DA4F1C" w:rsidP="00DA4F1C">
      <w:pPr>
        <w:pStyle w:val="Prrafodelista"/>
        <w:numPr>
          <w:ilvl w:val="1"/>
          <w:numId w:val="39"/>
        </w:numPr>
        <w:tabs>
          <w:tab w:val="left" w:pos="426"/>
        </w:tabs>
        <w:spacing w:before="240" w:after="240" w:line="360" w:lineRule="auto"/>
        <w:ind w:left="1134" w:right="51"/>
        <w:jc w:val="both"/>
        <w:rPr>
          <w:rFonts w:ascii="Palatino Linotype" w:hAnsi="Palatino Linotype"/>
          <w:color w:val="000000" w:themeColor="text1"/>
        </w:rPr>
      </w:pPr>
      <w:r w:rsidRPr="005003CF">
        <w:rPr>
          <w:rFonts w:ascii="Palatino Linotype" w:eastAsia="Palatino Linotype" w:hAnsi="Palatino Linotype" w:cs="Palatino Linotype"/>
          <w:b/>
        </w:rPr>
        <w:t>Inscrito sin obligaciones.-</w:t>
      </w:r>
      <w:r w:rsidRPr="005003CF">
        <w:rPr>
          <w:rFonts w:ascii="Palatino Linotype" w:eastAsia="Palatino Linotype" w:hAnsi="Palatino Linotype" w:cs="Palatino Linotype"/>
        </w:rPr>
        <w:t xml:space="preserve"> Cuando el contribuyente está inscrito en el RFC pero no tiene obligaciones fiscales.</w:t>
      </w:r>
    </w:p>
    <w:p w14:paraId="63833B01" w14:textId="77777777" w:rsidR="00EF10EB" w:rsidRPr="005003CF"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74BC2E50" w14:textId="211C0141" w:rsidR="00EF10EB" w:rsidRPr="005003CF" w:rsidRDefault="00583D94"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Así las cosas, el </w:t>
      </w:r>
      <w:r w:rsidRPr="005003CF">
        <w:rPr>
          <w:rFonts w:ascii="Palatino Linotype" w:hAnsi="Palatino Linotype"/>
          <w:b/>
          <w:color w:val="000000" w:themeColor="text1"/>
        </w:rPr>
        <w:t>SUJETO OBLIGADO</w:t>
      </w:r>
      <w:r w:rsidRPr="005003CF">
        <w:rPr>
          <w:rFonts w:ascii="Palatino Linotype" w:hAnsi="Palatino Linotype"/>
          <w:color w:val="000000" w:themeColor="text1"/>
        </w:rPr>
        <w:t xml:space="preserve"> deberá hacer entrega de la ‘Opinión del cumplimiento de obligaciones fiscales’ emitida por el Servicio de Administración Tributaria, vigente a la fecha en que se presentó la solicitud de información </w:t>
      </w:r>
      <w:r w:rsidRPr="005003CF">
        <w:rPr>
          <w:rFonts w:ascii="Palatino Linotype" w:hAnsi="Palatino Linotype"/>
          <w:b/>
          <w:color w:val="000000" w:themeColor="text1"/>
        </w:rPr>
        <w:t>00016/ACULCO/IP/2022</w:t>
      </w:r>
      <w:r w:rsidRPr="005003CF">
        <w:rPr>
          <w:rFonts w:ascii="Palatino Linotype" w:hAnsi="Palatino Linotype"/>
          <w:color w:val="000000" w:themeColor="text1"/>
        </w:rPr>
        <w:t>, esto es, al treinta y uno (31) de enero de dos mil veintidós.</w:t>
      </w:r>
    </w:p>
    <w:p w14:paraId="37E97894" w14:textId="12C38D7A"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3172E46" w14:textId="6A66EE93" w:rsidR="00164E0E" w:rsidRPr="005003CF" w:rsidRDefault="00164E0E" w:rsidP="00164E0E">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5003CF">
        <w:rPr>
          <w:rFonts w:ascii="Palatino Linotype" w:hAnsi="Palatino Linotype"/>
          <w:b/>
          <w:bCs/>
          <w:color w:val="000000" w:themeColor="text1"/>
        </w:rPr>
        <w:t>QUINTO. De la versión pública.</w:t>
      </w:r>
    </w:p>
    <w:p w14:paraId="3B4DA0A2"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87586C1" w14:textId="77777777"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Debe destacarse que, debido a la naturaleza de la información solicitada,  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7FBF8ACD"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23CE1DE" w14:textId="77777777"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La </w:t>
      </w:r>
      <w:r w:rsidRPr="005003CF">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4B1E42E"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1402EED" w14:textId="578B8D27"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lastRenderedPageBreak/>
        <w:t xml:space="preserve">El </w:t>
      </w:r>
      <w:r w:rsidRPr="005003CF">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0412517" w14:textId="0F25B1C2"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4211C3F" w14:textId="4EB0823F" w:rsidR="00164E0E" w:rsidRPr="005003CF"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5003CF">
        <w:rPr>
          <w:rFonts w:ascii="Palatino Linotype" w:hAnsi="Palatino Linotype"/>
          <w:b/>
          <w:bCs/>
          <w:color w:val="000000" w:themeColor="text1"/>
        </w:rPr>
        <w:t>I. Requisitos previos.</w:t>
      </w:r>
    </w:p>
    <w:p w14:paraId="00F1DCE6"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ADD8697" w14:textId="77777777"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Los </w:t>
      </w:r>
      <w:r w:rsidRPr="005003CF">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F814B50"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E330AAA" w14:textId="77777777"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Además, </w:t>
      </w:r>
      <w:r w:rsidRPr="005003CF">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72CE3FC"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3B543C0" w14:textId="10333EA6"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lastRenderedPageBreak/>
        <w:t xml:space="preserve">El </w:t>
      </w:r>
      <w:r w:rsidRPr="005003CF">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1743C34" w14:textId="331A15C9"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AC294D8" w14:textId="7FDA1C1F" w:rsidR="00164E0E" w:rsidRPr="005003CF"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5003CF">
        <w:rPr>
          <w:rFonts w:ascii="Palatino Linotype" w:hAnsi="Palatino Linotype"/>
          <w:b/>
          <w:bCs/>
          <w:color w:val="000000" w:themeColor="text1"/>
        </w:rPr>
        <w:t>II. Supuestos de clasificación.</w:t>
      </w:r>
    </w:p>
    <w:p w14:paraId="2EED0FEF"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4702148F" w14:textId="77777777"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Las </w:t>
      </w:r>
      <w:r w:rsidRPr="005003CF">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35DB7F80"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6B9E48F" w14:textId="40B72B44"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Los </w:t>
      </w:r>
      <w:r w:rsidRPr="005003CF">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338DD84F" w14:textId="7D05BC18" w:rsidR="00164E0E" w:rsidRPr="005003CF"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0AD22EF" w14:textId="77777777" w:rsidR="00164E0E" w:rsidRPr="005003CF"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5003CF">
        <w:rPr>
          <w:rFonts w:ascii="Palatino Linotype" w:hAnsi="Palatino Linotype" w:cs="Bookman Old Style"/>
          <w:bCs/>
          <w:i/>
          <w:color w:val="000000"/>
          <w:sz w:val="22"/>
          <w:szCs w:val="22"/>
        </w:rPr>
        <w:t>“</w:t>
      </w:r>
      <w:r w:rsidRPr="005003CF">
        <w:rPr>
          <w:rFonts w:ascii="Palatino Linotype" w:hAnsi="Palatino Linotype" w:cs="Bookman Old Style"/>
          <w:b/>
          <w:i/>
          <w:color w:val="000000"/>
          <w:sz w:val="22"/>
          <w:szCs w:val="22"/>
        </w:rPr>
        <w:t>I.</w:t>
      </w:r>
      <w:r w:rsidRPr="005003CF">
        <w:rPr>
          <w:rFonts w:ascii="Palatino Linotype" w:hAnsi="Palatino Linotype" w:cs="Bookman Old Style"/>
          <w:bCs/>
          <w:i/>
          <w:color w:val="000000"/>
          <w:sz w:val="22"/>
          <w:szCs w:val="22"/>
        </w:rPr>
        <w:t xml:space="preserve"> </w:t>
      </w:r>
      <w:r w:rsidRPr="005003CF">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4D21F3A7" w14:textId="77777777" w:rsidR="00164E0E" w:rsidRPr="005003CF"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5003CF">
        <w:rPr>
          <w:rFonts w:ascii="Palatino Linotype" w:hAnsi="Palatino Linotype" w:cs="Bookman Old Style"/>
          <w:b/>
          <w:i/>
          <w:color w:val="000000"/>
          <w:sz w:val="22"/>
          <w:szCs w:val="22"/>
        </w:rPr>
        <w:t>II.</w:t>
      </w:r>
      <w:r w:rsidRPr="005003CF">
        <w:rPr>
          <w:rFonts w:ascii="Palatino Linotype" w:hAnsi="Palatino Linotype" w:cs="Bookman Old Style"/>
          <w:bCs/>
          <w:i/>
          <w:color w:val="000000"/>
          <w:sz w:val="22"/>
          <w:szCs w:val="22"/>
        </w:rPr>
        <w:t xml:space="preserve"> </w:t>
      </w:r>
      <w:r w:rsidRPr="005003CF">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A8D3CCA" w14:textId="77777777" w:rsidR="00164E0E" w:rsidRPr="005003CF"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5003CF">
        <w:rPr>
          <w:rFonts w:ascii="Palatino Linotype" w:hAnsi="Palatino Linotype" w:cs="Bookman Old Style"/>
          <w:b/>
          <w:i/>
          <w:color w:val="000000"/>
          <w:sz w:val="22"/>
          <w:szCs w:val="22"/>
        </w:rPr>
        <w:t>III.</w:t>
      </w:r>
      <w:r w:rsidRPr="005003CF">
        <w:rPr>
          <w:rFonts w:ascii="Palatino Linotype" w:hAnsi="Palatino Linotype" w:cs="Bookman Old Style"/>
          <w:bCs/>
          <w:i/>
          <w:color w:val="000000"/>
          <w:sz w:val="22"/>
          <w:szCs w:val="22"/>
        </w:rPr>
        <w:t xml:space="preserve"> </w:t>
      </w:r>
      <w:r w:rsidRPr="005003CF">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0761D32C" w14:textId="77777777" w:rsidR="00164E0E" w:rsidRPr="005003CF"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5003CF">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4EEF04E4" w14:textId="0DA89D76" w:rsidR="00164E0E" w:rsidRPr="005003CF"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5003CF">
        <w:rPr>
          <w:rFonts w:ascii="Palatino Linotype" w:hAnsi="Palatino Linotype" w:cs="Bookman Old Style"/>
          <w:i/>
          <w:color w:val="000000"/>
          <w:sz w:val="22"/>
          <w:szCs w:val="22"/>
        </w:rPr>
        <w:lastRenderedPageBreak/>
        <w:t>No se considerará confidencial la información que se encuentre en los registros públicos o en fuentes de acceso público, ni tampoco la que sea considerada por la presente ley como información pública</w:t>
      </w:r>
      <w:proofErr w:type="gramStart"/>
      <w:r w:rsidRPr="005003CF">
        <w:rPr>
          <w:rFonts w:ascii="Palatino Linotype" w:hAnsi="Palatino Linotype" w:cs="Bookman Old Style"/>
          <w:i/>
          <w:color w:val="000000"/>
          <w:sz w:val="22"/>
          <w:szCs w:val="22"/>
        </w:rPr>
        <w:t>.“</w:t>
      </w:r>
      <w:proofErr w:type="gramEnd"/>
    </w:p>
    <w:p w14:paraId="1C547D5A" w14:textId="77777777" w:rsidR="00164E0E" w:rsidRPr="005003CF"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32098B82" w14:textId="77777777"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Mientras </w:t>
      </w:r>
      <w:r w:rsidRPr="005003CF">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339C6CE"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4A8C98BD" w14:textId="77777777"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Como </w:t>
      </w:r>
      <w:r w:rsidRPr="005003CF">
        <w:rPr>
          <w:rFonts w:ascii="Palatino Linotype" w:eastAsia="MS Mincho" w:hAnsi="Palatino Linotype" w:cs="Times New Roman"/>
        </w:rPr>
        <w:t xml:space="preserve">consecuencia de lo anterior, el </w:t>
      </w:r>
      <w:r w:rsidRPr="005003CF">
        <w:rPr>
          <w:rFonts w:ascii="Palatino Linotype" w:eastAsia="MS Mincho" w:hAnsi="Palatino Linotype" w:cs="Times New Roman"/>
          <w:b/>
          <w:bCs/>
        </w:rPr>
        <w:t>SUJETO OBLIGADO</w:t>
      </w:r>
      <w:r w:rsidRPr="005003CF">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0ECC6494"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821C41C" w14:textId="523B340B"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Al </w:t>
      </w:r>
      <w:r w:rsidRPr="005003CF">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7424D4F0" w14:textId="610598E6"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9CA949B" w14:textId="77777777" w:rsidR="00164E0E" w:rsidRPr="005003C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03CF">
        <w:rPr>
          <w:rFonts w:ascii="Palatino Linotype" w:hAnsi="Palatino Linotype" w:cs="Arial"/>
          <w:i/>
          <w:sz w:val="22"/>
          <w:szCs w:val="22"/>
        </w:rPr>
        <w:t>“</w:t>
      </w:r>
      <w:r w:rsidRPr="005003CF">
        <w:rPr>
          <w:rFonts w:ascii="Palatino Linotype" w:hAnsi="Palatino Linotype" w:cs="Arial"/>
          <w:b/>
          <w:i/>
          <w:sz w:val="22"/>
          <w:szCs w:val="22"/>
        </w:rPr>
        <w:t>Quincuagésimo.</w:t>
      </w:r>
      <w:r w:rsidRPr="005003CF">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BB3F61E" w14:textId="77777777" w:rsidR="00164E0E" w:rsidRPr="005003C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1F5C7D2" w14:textId="77777777" w:rsidR="00164E0E" w:rsidRPr="005003C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03CF">
        <w:rPr>
          <w:rFonts w:ascii="Palatino Linotype" w:hAnsi="Palatino Linotype" w:cs="Arial"/>
          <w:b/>
          <w:i/>
          <w:sz w:val="22"/>
          <w:szCs w:val="22"/>
        </w:rPr>
        <w:t>Quincuagésimo primero.</w:t>
      </w:r>
      <w:r w:rsidRPr="005003CF">
        <w:rPr>
          <w:rFonts w:ascii="Palatino Linotype" w:hAnsi="Palatino Linotype" w:cs="Arial"/>
          <w:i/>
          <w:sz w:val="22"/>
          <w:szCs w:val="22"/>
        </w:rPr>
        <w:t xml:space="preserve"> La leyenda en los documentos clasificados indicará:</w:t>
      </w:r>
    </w:p>
    <w:p w14:paraId="7CFFA4EB" w14:textId="77777777" w:rsidR="00164E0E" w:rsidRPr="005003C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03CF">
        <w:rPr>
          <w:rFonts w:ascii="Palatino Linotype" w:hAnsi="Palatino Linotype" w:cs="Arial"/>
          <w:i/>
          <w:sz w:val="22"/>
          <w:szCs w:val="22"/>
        </w:rPr>
        <w:t>I. La fecha de sesión del Comité de Transparencia en donde se confirmó la clasificación, en su caso;</w:t>
      </w:r>
    </w:p>
    <w:p w14:paraId="7666BF48" w14:textId="77777777" w:rsidR="00164E0E" w:rsidRPr="005003C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03CF">
        <w:rPr>
          <w:rFonts w:ascii="Palatino Linotype" w:hAnsi="Palatino Linotype" w:cs="Arial"/>
          <w:i/>
          <w:sz w:val="22"/>
          <w:szCs w:val="22"/>
        </w:rPr>
        <w:t>II. El nombre del área;</w:t>
      </w:r>
    </w:p>
    <w:p w14:paraId="5EC52D5B" w14:textId="77777777" w:rsidR="00164E0E" w:rsidRPr="005003C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03CF">
        <w:rPr>
          <w:rFonts w:ascii="Palatino Linotype" w:hAnsi="Palatino Linotype" w:cs="Arial"/>
          <w:i/>
          <w:sz w:val="22"/>
          <w:szCs w:val="22"/>
        </w:rPr>
        <w:lastRenderedPageBreak/>
        <w:t>III. La palabra reservado o confidencial;</w:t>
      </w:r>
    </w:p>
    <w:p w14:paraId="4D69F42B" w14:textId="77777777" w:rsidR="00164E0E" w:rsidRPr="005003C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03CF">
        <w:rPr>
          <w:rFonts w:ascii="Palatino Linotype" w:hAnsi="Palatino Linotype" w:cs="Arial"/>
          <w:i/>
          <w:sz w:val="22"/>
          <w:szCs w:val="22"/>
        </w:rPr>
        <w:t>IV. Las partes o secciones reservadas o confidenciales, en su caso;</w:t>
      </w:r>
    </w:p>
    <w:p w14:paraId="74C8F5FA" w14:textId="77777777" w:rsidR="00164E0E" w:rsidRPr="005003C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03CF">
        <w:rPr>
          <w:rFonts w:ascii="Palatino Linotype" w:hAnsi="Palatino Linotype" w:cs="Arial"/>
          <w:i/>
          <w:sz w:val="22"/>
          <w:szCs w:val="22"/>
        </w:rPr>
        <w:t>V. El fundamento legal;</w:t>
      </w:r>
    </w:p>
    <w:p w14:paraId="5C916849" w14:textId="77777777" w:rsidR="00164E0E" w:rsidRPr="005003C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03CF">
        <w:rPr>
          <w:rFonts w:ascii="Palatino Linotype" w:hAnsi="Palatino Linotype" w:cs="Arial"/>
          <w:i/>
          <w:sz w:val="22"/>
          <w:szCs w:val="22"/>
        </w:rPr>
        <w:t>VI. El periodo de reserva, y</w:t>
      </w:r>
    </w:p>
    <w:p w14:paraId="515AAB16" w14:textId="77777777" w:rsidR="00164E0E" w:rsidRPr="005003C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03CF">
        <w:rPr>
          <w:rFonts w:ascii="Palatino Linotype" w:hAnsi="Palatino Linotype" w:cs="Arial"/>
          <w:i/>
          <w:sz w:val="22"/>
          <w:szCs w:val="22"/>
        </w:rPr>
        <w:t>VII. La rúbrica del titular del área.</w:t>
      </w:r>
    </w:p>
    <w:p w14:paraId="1E623A6B" w14:textId="77777777" w:rsidR="00164E0E" w:rsidRPr="005003C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967E307" w14:textId="77777777" w:rsidR="00164E0E" w:rsidRPr="005003C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03CF">
        <w:rPr>
          <w:rFonts w:ascii="Palatino Linotype" w:hAnsi="Palatino Linotype" w:cs="Arial"/>
          <w:b/>
          <w:i/>
          <w:sz w:val="22"/>
          <w:szCs w:val="22"/>
        </w:rPr>
        <w:t>Quincuagésimo segundo.</w:t>
      </w:r>
      <w:r w:rsidRPr="005003CF">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617D5A4F" w14:textId="77777777" w:rsidR="00164E0E" w:rsidRPr="005003C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03CF">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20FE6F94" w14:textId="77777777" w:rsidR="00164E0E" w:rsidRPr="005003C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C0B434D" w14:textId="77777777" w:rsidR="00164E0E" w:rsidRPr="005003CF"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03CF">
        <w:rPr>
          <w:rFonts w:ascii="Palatino Linotype" w:hAnsi="Palatino Linotype" w:cs="Arial"/>
          <w:b/>
          <w:i/>
          <w:sz w:val="22"/>
          <w:szCs w:val="22"/>
        </w:rPr>
        <w:t>Quincuagésimo tercero.</w:t>
      </w:r>
      <w:r w:rsidRPr="005003CF">
        <w:rPr>
          <w:rFonts w:ascii="Palatino Linotype" w:hAnsi="Palatino Linotype" w:cs="Arial"/>
          <w:i/>
          <w:sz w:val="22"/>
          <w:szCs w:val="22"/>
        </w:rPr>
        <w:t xml:space="preserve"> El formato para señalar la clasificación parcial de un documento, es el siguiente:</w:t>
      </w:r>
    </w:p>
    <w:p w14:paraId="2EC798D5" w14:textId="41211FCD" w:rsidR="00164E0E" w:rsidRPr="005003CF" w:rsidRDefault="00164E0E" w:rsidP="00164E0E">
      <w:pPr>
        <w:pStyle w:val="Prrafodelista"/>
        <w:tabs>
          <w:tab w:val="left" w:pos="426"/>
        </w:tabs>
        <w:spacing w:before="240" w:after="240" w:line="360" w:lineRule="auto"/>
        <w:ind w:left="0" w:right="51"/>
        <w:jc w:val="center"/>
        <w:rPr>
          <w:rFonts w:ascii="Palatino Linotype" w:hAnsi="Palatino Linotype"/>
          <w:color w:val="000000" w:themeColor="text1"/>
        </w:rPr>
      </w:pPr>
      <w:r w:rsidRPr="005003CF">
        <w:rPr>
          <w:rFonts w:ascii="Palatino Linotype" w:hAnsi="Palatino Linotype" w:cs="Arial"/>
          <w:i/>
          <w:noProof/>
          <w:lang w:eastAsia="es-MX"/>
        </w:rPr>
        <w:drawing>
          <wp:inline distT="0" distB="0" distL="0" distR="0" wp14:anchorId="2ECDD623" wp14:editId="28623A89">
            <wp:extent cx="4746145" cy="3895725"/>
            <wp:effectExtent l="57150" t="57150" r="92710" b="85725"/>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9013" cy="397195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F333A7"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B07EB76" w14:textId="2C1F7534" w:rsidR="00164E0E" w:rsidRPr="005003CF" w:rsidRDefault="00164E0E"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Una </w:t>
      </w:r>
      <w:r w:rsidRPr="005003CF">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4AFE7F88" w14:textId="7DA93A94"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0393986" w14:textId="3BD9E8B2" w:rsidR="00164E0E" w:rsidRPr="005003CF"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5003CF">
        <w:rPr>
          <w:rFonts w:ascii="Palatino Linotype" w:hAnsi="Palatino Linotype"/>
          <w:b/>
          <w:bCs/>
          <w:color w:val="000000" w:themeColor="text1"/>
        </w:rPr>
        <w:t>III. La intervención del Comité de Transparencia.</w:t>
      </w:r>
    </w:p>
    <w:p w14:paraId="2D652BDE" w14:textId="5790B996"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5003CF">
        <w:rPr>
          <w:rFonts w:ascii="Palatino Linotype" w:hAnsi="Palatino Linotype"/>
          <w:b/>
          <w:bCs/>
          <w:color w:val="000000" w:themeColor="text1"/>
        </w:rPr>
        <w:t>a) Formalidades para emitir el Acuerdo de Clasificación.</w:t>
      </w:r>
    </w:p>
    <w:p w14:paraId="4A1B7AED"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D99F3F4" w14:textId="77777777"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El </w:t>
      </w:r>
      <w:r w:rsidRPr="005003CF">
        <w:rPr>
          <w:rFonts w:ascii="Palatino Linotype" w:eastAsia="MS Mincho" w:hAnsi="Palatino Linotype" w:cs="Times New Roman"/>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630A9FC"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3F61A4A" w14:textId="77777777"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Evidentemente, </w:t>
      </w:r>
      <w:r w:rsidRPr="005003CF">
        <w:rPr>
          <w:rFonts w:ascii="Palatino Linotype" w:eastAsia="MS Mincho" w:hAnsi="Palatino Linotype" w:cs="Times New Roman"/>
        </w:rPr>
        <w:t xml:space="preserve">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Pr="005003CF">
        <w:rPr>
          <w:rFonts w:ascii="Palatino Linotype" w:eastAsia="MS Mincho" w:hAnsi="Palatino Linotype" w:cs="Times New Roman"/>
        </w:rPr>
        <w:lastRenderedPageBreak/>
        <w:t>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35B5862"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7584021" w14:textId="525A76BA"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La </w:t>
      </w:r>
      <w:r w:rsidRPr="005003CF">
        <w:rPr>
          <w:rFonts w:ascii="Palatino Linotype" w:eastAsia="MS Mincho" w:hAnsi="Palatino Linotype" w:cs="Times New Roman"/>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69999E6A" w14:textId="4B943DF6"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119E501" w14:textId="29CB948A"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5003CF">
        <w:rPr>
          <w:rFonts w:ascii="Palatino Linotype" w:hAnsi="Palatino Linotype"/>
          <w:b/>
          <w:bCs/>
          <w:color w:val="000000" w:themeColor="text1"/>
        </w:rPr>
        <w:t>b) Requisitos de fondo del Acuerdo de Clasificación.</w:t>
      </w:r>
    </w:p>
    <w:p w14:paraId="3FD2307D"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FC7EA48" w14:textId="77777777"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Como </w:t>
      </w:r>
      <w:r w:rsidRPr="005003CF">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37387CD"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22D8D6E" w14:textId="77777777"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De </w:t>
      </w:r>
      <w:r w:rsidRPr="005003CF">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8977327"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5296FDD" w14:textId="18B115F0"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Han </w:t>
      </w:r>
      <w:r w:rsidRPr="005003CF">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5003CF">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5003CF">
        <w:rPr>
          <w:rFonts w:ascii="Palatino Linotype" w:eastAsia="MS Mincho" w:hAnsi="Palatino Linotype" w:cs="Times New Roman"/>
        </w:rPr>
        <w:t>.</w:t>
      </w:r>
    </w:p>
    <w:p w14:paraId="51B5632D"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B57D6E6" w14:textId="36AA92C9"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Por </w:t>
      </w:r>
      <w:r w:rsidRPr="005003CF">
        <w:rPr>
          <w:rFonts w:ascii="Palatino Linotype" w:eastAsia="MS Mincho" w:hAnsi="Palatino Linotype" w:cs="Times New Roman"/>
        </w:rPr>
        <w:t>su parte, el intérprete judicial del país ha establecido una jurisprudencia</w:t>
      </w:r>
      <w:r w:rsidRPr="005003CF">
        <w:rPr>
          <w:rStyle w:val="Refdenotaalpie"/>
          <w:rFonts w:ascii="Palatino Linotype" w:eastAsia="MS Mincho" w:hAnsi="Palatino Linotype" w:cs="Times New Roman"/>
        </w:rPr>
        <w:footnoteReference w:id="23"/>
      </w:r>
      <w:r w:rsidRPr="005003CF">
        <w:rPr>
          <w:rFonts w:ascii="Palatino Linotype" w:eastAsia="MS Mincho" w:hAnsi="Palatino Linotype" w:cs="Times New Roman"/>
        </w:rPr>
        <w:t xml:space="preserve"> respecto a qué debe entenderse por fundamentación y motivación, en los siguientes términos:</w:t>
      </w:r>
    </w:p>
    <w:p w14:paraId="6E875890" w14:textId="1D57E699" w:rsidR="00164E0E" w:rsidRPr="005003CF"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D4933E1" w14:textId="77777777" w:rsidR="00164E0E" w:rsidRPr="005003CF" w:rsidRDefault="00164E0E" w:rsidP="00164E0E">
      <w:pPr>
        <w:spacing w:line="276" w:lineRule="auto"/>
        <w:ind w:left="567" w:right="567"/>
        <w:contextualSpacing/>
        <w:jc w:val="both"/>
        <w:rPr>
          <w:rFonts w:ascii="Palatino Linotype" w:hAnsi="Palatino Linotype" w:cs="Arial"/>
          <w:i/>
          <w:color w:val="000000"/>
          <w:sz w:val="22"/>
          <w:szCs w:val="22"/>
        </w:rPr>
      </w:pPr>
      <w:r w:rsidRPr="005003CF">
        <w:rPr>
          <w:rFonts w:ascii="Palatino Linotype" w:hAnsi="Palatino Linotype" w:cs="Arial"/>
          <w:b/>
          <w:i/>
          <w:color w:val="000000"/>
          <w:sz w:val="22"/>
          <w:szCs w:val="22"/>
        </w:rPr>
        <w:lastRenderedPageBreak/>
        <w:t>FUNDAMENTACIÓN Y MOTIVACIÓN.</w:t>
      </w:r>
      <w:r w:rsidRPr="005003CF">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30E28A7" w14:textId="77777777" w:rsidR="00164E0E" w:rsidRPr="005003CF"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4AF3F887" w14:textId="77777777"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Así, </w:t>
      </w:r>
      <w:r w:rsidRPr="005003CF">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C921FB3"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CD6C289" w14:textId="77777777"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En </w:t>
      </w:r>
      <w:r w:rsidRPr="005003CF">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5F1D790"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9E78854" w14:textId="77777777"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En </w:t>
      </w:r>
      <w:r w:rsidRPr="005003CF">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6265D043" w14:textId="77777777" w:rsidR="00164E0E" w:rsidRPr="005003CF"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BB6E9C9" w14:textId="76F37AB2" w:rsidR="00164E0E" w:rsidRPr="005003CF"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Otro </w:t>
      </w:r>
      <w:r w:rsidRPr="005003CF">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F1CDFA7" w14:textId="77777777" w:rsidR="004C38EA" w:rsidRPr="005003CF" w:rsidRDefault="004C38EA"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38A38C67" w:rsidR="00953B03" w:rsidRPr="005003CF" w:rsidRDefault="00164E0E"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28" w:name="_Toc96002414"/>
      <w:r w:rsidRPr="005003CF">
        <w:rPr>
          <w:rFonts w:ascii="Palatino Linotype" w:hAnsi="Palatino Linotype"/>
          <w:b/>
          <w:bCs/>
          <w:color w:val="000000" w:themeColor="text1"/>
        </w:rPr>
        <w:lastRenderedPageBreak/>
        <w:t>SEXTO</w:t>
      </w:r>
      <w:r w:rsidR="00953B03" w:rsidRPr="005003CF">
        <w:rPr>
          <w:rFonts w:ascii="Palatino Linotype" w:hAnsi="Palatino Linotype"/>
          <w:b/>
          <w:bCs/>
          <w:color w:val="000000" w:themeColor="text1"/>
        </w:rPr>
        <w:t>. Decisión</w:t>
      </w:r>
      <w:bookmarkEnd w:id="28"/>
    </w:p>
    <w:p w14:paraId="2B8DED45" w14:textId="77777777" w:rsidR="00953B03" w:rsidRPr="005003CF"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07E67D9C" w14:textId="08FD817A" w:rsidR="00F6300E" w:rsidRPr="005003CF" w:rsidRDefault="0079388C" w:rsidP="002C55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Luego de realizar un análisis exhaustivo del marco legal que recubre a la información solicitada, se </w:t>
      </w:r>
      <w:r w:rsidR="00F17282" w:rsidRPr="005003CF">
        <w:rPr>
          <w:rFonts w:ascii="Palatino Linotype" w:hAnsi="Palatino Linotype"/>
          <w:color w:val="000000" w:themeColor="text1"/>
        </w:rPr>
        <w:t>determinó</w:t>
      </w:r>
      <w:r w:rsidRPr="005003CF">
        <w:rPr>
          <w:rFonts w:ascii="Palatino Linotype" w:hAnsi="Palatino Linotype"/>
          <w:color w:val="000000" w:themeColor="text1"/>
        </w:rPr>
        <w:t xml:space="preserve"> que</w:t>
      </w:r>
      <w:r w:rsidR="00F17282" w:rsidRPr="005003CF">
        <w:rPr>
          <w:rFonts w:ascii="Palatino Linotype" w:hAnsi="Palatino Linotype"/>
          <w:color w:val="000000" w:themeColor="text1"/>
        </w:rPr>
        <w:t xml:space="preserve">, contrario a lo que </w:t>
      </w:r>
      <w:r w:rsidRPr="005003CF">
        <w:rPr>
          <w:rFonts w:ascii="Palatino Linotype" w:hAnsi="Palatino Linotype"/>
          <w:color w:val="000000" w:themeColor="text1"/>
        </w:rPr>
        <w:t xml:space="preserve">el </w:t>
      </w:r>
      <w:r w:rsidR="00A66149" w:rsidRPr="005003CF">
        <w:rPr>
          <w:rFonts w:ascii="Palatino Linotype" w:hAnsi="Palatino Linotype"/>
          <w:color w:val="000000" w:themeColor="text1"/>
        </w:rPr>
        <w:t>Ayuntamiento de Aculco</w:t>
      </w:r>
      <w:r w:rsidRPr="005003CF">
        <w:rPr>
          <w:rFonts w:ascii="Palatino Linotype" w:hAnsi="Palatino Linotype"/>
          <w:color w:val="000000" w:themeColor="text1"/>
        </w:rPr>
        <w:t xml:space="preserve"> había </w:t>
      </w:r>
      <w:r w:rsidR="00F17282" w:rsidRPr="005003CF">
        <w:rPr>
          <w:rFonts w:ascii="Palatino Linotype" w:hAnsi="Palatino Linotype"/>
          <w:color w:val="000000" w:themeColor="text1"/>
        </w:rPr>
        <w:t>manifestado en su respuesta y posterior informe justificado, éste era competente para poseer, generar y administrar los reportes generados dentro del portal ‘Visor de nómina’ del Servicio de Administración Tributaria; por lo que se ordenó su entrega, en versión pública de ser procedente.</w:t>
      </w:r>
    </w:p>
    <w:p w14:paraId="27DCD1E9" w14:textId="77777777" w:rsidR="002C5542" w:rsidRPr="005003CF" w:rsidRDefault="002C5542" w:rsidP="002C5542">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7D670A2" w:rsidR="00F01443" w:rsidRPr="005003CF"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rPr>
        <w:t xml:space="preserve">Por </w:t>
      </w:r>
      <w:r w:rsidR="0079388C" w:rsidRPr="005003CF">
        <w:rPr>
          <w:rFonts w:ascii="Palatino Linotype" w:hAnsi="Palatino Linotype" w:cs="Tahoma"/>
        </w:rPr>
        <w:t xml:space="preserve">lo tanto, y en mérito de lo expuesto en líneas anteriores, resultan </w:t>
      </w:r>
      <w:r w:rsidR="00F17282" w:rsidRPr="005003CF">
        <w:rPr>
          <w:rFonts w:ascii="Palatino Linotype" w:hAnsi="Palatino Linotype" w:cs="Tahoma"/>
        </w:rPr>
        <w:t>parcialmente fundadas</w:t>
      </w:r>
      <w:r w:rsidR="0079388C" w:rsidRPr="005003CF">
        <w:rPr>
          <w:rFonts w:ascii="Palatino Linotype" w:hAnsi="Palatino Linotype" w:cs="Tahoma"/>
        </w:rPr>
        <w:t xml:space="preserve"> las razones o motivos de inconformidad hechos valer por el </w:t>
      </w:r>
      <w:r w:rsidR="0079388C" w:rsidRPr="005003CF">
        <w:rPr>
          <w:rFonts w:ascii="Palatino Linotype" w:hAnsi="Palatino Linotype" w:cs="Tahoma"/>
          <w:b/>
        </w:rPr>
        <w:t>RECURRENTE</w:t>
      </w:r>
      <w:r w:rsidR="0079388C" w:rsidRPr="005003CF">
        <w:rPr>
          <w:rFonts w:ascii="Palatino Linotype" w:hAnsi="Palatino Linotype" w:cs="Tahoma"/>
        </w:rPr>
        <w:t xml:space="preserve"> dentro del recurso de revisión </w:t>
      </w:r>
      <w:r w:rsidR="00A66149" w:rsidRPr="005003CF">
        <w:rPr>
          <w:rFonts w:ascii="Palatino Linotype" w:hAnsi="Palatino Linotype" w:cs="Tahoma"/>
          <w:b/>
          <w:bCs/>
        </w:rPr>
        <w:t>00518/INFOEM/IP/RR/2022</w:t>
      </w:r>
      <w:r w:rsidR="0079388C" w:rsidRPr="005003CF">
        <w:rPr>
          <w:rFonts w:ascii="Palatino Linotype" w:hAnsi="Palatino Linotype" w:cs="Tahoma"/>
        </w:rPr>
        <w:t>; por ello, y con fundamento en la fracción I</w:t>
      </w:r>
      <w:r w:rsidR="00F17282" w:rsidRPr="005003CF">
        <w:rPr>
          <w:rFonts w:ascii="Palatino Linotype" w:hAnsi="Palatino Linotype" w:cs="Tahoma"/>
        </w:rPr>
        <w:t>I</w:t>
      </w:r>
      <w:r w:rsidR="0079388C" w:rsidRPr="005003CF">
        <w:rPr>
          <w:rFonts w:ascii="Palatino Linotype" w:hAnsi="Palatino Linotype" w:cs="Tahoma"/>
        </w:rPr>
        <w:t xml:space="preserve">I del numeral 186 de la Ley de Transparencia y Acceso a la Información Pública del Estado de México y Municipios, se </w:t>
      </w:r>
      <w:r w:rsidR="00F17282" w:rsidRPr="005003CF">
        <w:rPr>
          <w:rFonts w:ascii="Palatino Linotype" w:hAnsi="Palatino Linotype" w:cs="Tahoma"/>
          <w:b/>
        </w:rPr>
        <w:t>MODIFICA</w:t>
      </w:r>
      <w:r w:rsidR="0079388C" w:rsidRPr="005003CF">
        <w:rPr>
          <w:rFonts w:ascii="Palatino Linotype" w:hAnsi="Palatino Linotype" w:cs="Tahoma"/>
        </w:rPr>
        <w:t xml:space="preserve"> la respuesta a la solicitud de información número </w:t>
      </w:r>
      <w:r w:rsidR="0079388C" w:rsidRPr="005003CF">
        <w:rPr>
          <w:rFonts w:ascii="Palatino Linotype" w:hAnsi="Palatino Linotype" w:cs="Tahoma"/>
          <w:b/>
        </w:rPr>
        <w:t>00131/OASTOLUCA/IP/2022</w:t>
      </w:r>
      <w:r w:rsidR="0079388C" w:rsidRPr="005003CF">
        <w:rPr>
          <w:rFonts w:ascii="Palatino Linotype" w:hAnsi="Palatino Linotype" w:cs="Tahoma"/>
        </w:rPr>
        <w:t>.</w:t>
      </w:r>
    </w:p>
    <w:p w14:paraId="370E910A" w14:textId="77777777" w:rsidR="00F01443" w:rsidRPr="005003CF"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80CDA6A" w:rsidR="00266588" w:rsidRPr="005003CF"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03CF">
        <w:rPr>
          <w:rFonts w:ascii="Palatino Linotype" w:hAnsi="Palatino Linotype"/>
          <w:color w:val="000000" w:themeColor="text1"/>
          <w:lang w:val="es-ES"/>
        </w:rPr>
        <w:t xml:space="preserve">Por </w:t>
      </w:r>
      <w:r w:rsidR="00B41516" w:rsidRPr="005003CF">
        <w:rPr>
          <w:rFonts w:ascii="Palatino Linotype" w:hAnsi="Palatino Linotype"/>
          <w:color w:val="000000" w:themeColor="text1"/>
        </w:rPr>
        <w:t xml:space="preserve">lo anteriormente expuesto y fundado, </w:t>
      </w:r>
      <w:r w:rsidR="003E6079" w:rsidRPr="005003CF">
        <w:rPr>
          <w:rFonts w:ascii="Palatino Linotype" w:hAnsi="Palatino Linotype"/>
          <w:color w:val="000000" w:themeColor="text1"/>
        </w:rPr>
        <w:t>e</w:t>
      </w:r>
      <w:r w:rsidR="00B41516" w:rsidRPr="005003CF">
        <w:rPr>
          <w:rFonts w:ascii="Palatino Linotype" w:hAnsi="Palatino Linotype"/>
          <w:color w:val="000000" w:themeColor="text1"/>
        </w:rPr>
        <w:t xml:space="preserve">ste </w:t>
      </w:r>
      <w:r w:rsidR="00B41516" w:rsidRPr="005003CF">
        <w:rPr>
          <w:rFonts w:ascii="Palatino Linotype" w:hAnsi="Palatino Linotype"/>
          <w:b/>
          <w:color w:val="000000" w:themeColor="text1"/>
        </w:rPr>
        <w:t>ÓRGANO GARANTE</w:t>
      </w:r>
      <w:r w:rsidR="00B41516" w:rsidRPr="005003CF">
        <w:rPr>
          <w:rFonts w:ascii="Palatino Linotype" w:hAnsi="Palatino Linotype"/>
          <w:color w:val="000000" w:themeColor="text1"/>
        </w:rPr>
        <w:t xml:space="preserve"> emite los siguientes:</w:t>
      </w:r>
      <w:r w:rsidR="003E6079" w:rsidRPr="005003CF">
        <w:rPr>
          <w:rFonts w:ascii="Palatino Linotype" w:hAnsi="Palatino Linotype"/>
          <w:color w:val="000000" w:themeColor="text1"/>
        </w:rPr>
        <w:t xml:space="preserve"> </w:t>
      </w:r>
      <w:r w:rsidR="00D71057" w:rsidRPr="005003CF">
        <w:rPr>
          <w:rFonts w:ascii="Palatino Linotype" w:hAnsi="Palatino Linotype"/>
          <w:color w:val="000000" w:themeColor="text1"/>
        </w:rPr>
        <w:t>--------------------------------------------------------------------------</w:t>
      </w:r>
      <w:r w:rsidR="00E10AC3" w:rsidRPr="005003CF">
        <w:rPr>
          <w:rFonts w:ascii="Palatino Linotype" w:hAnsi="Palatino Linotype"/>
          <w:color w:val="000000" w:themeColor="text1"/>
        </w:rPr>
        <w:t>-----------------</w:t>
      </w:r>
      <w:r w:rsidR="00895335" w:rsidRPr="005003CF">
        <w:rPr>
          <w:rFonts w:ascii="Palatino Linotype" w:hAnsi="Palatino Linotype"/>
          <w:color w:val="000000" w:themeColor="text1"/>
        </w:rPr>
        <w:t>--</w:t>
      </w:r>
      <w:r w:rsidR="003E6079" w:rsidRPr="005003CF">
        <w:rPr>
          <w:rFonts w:ascii="Palatino Linotype" w:hAnsi="Palatino Linotype"/>
          <w:color w:val="000000" w:themeColor="text1"/>
        </w:rPr>
        <w:t>-------------------------------------------------------------------------------------------------------------</w:t>
      </w:r>
      <w:r w:rsidR="00895335" w:rsidRPr="005003CF">
        <w:rPr>
          <w:rFonts w:ascii="Palatino Linotype" w:hAnsi="Palatino Linotype"/>
          <w:color w:val="000000" w:themeColor="text1"/>
        </w:rPr>
        <w:t>--</w:t>
      </w:r>
    </w:p>
    <w:p w14:paraId="19A111DC" w14:textId="77777777" w:rsidR="00266588" w:rsidRPr="005003CF" w:rsidRDefault="00266588">
      <w:pPr>
        <w:rPr>
          <w:rFonts w:ascii="Palatino Linotype" w:hAnsi="Palatino Linotype"/>
          <w:color w:val="000000" w:themeColor="text1"/>
        </w:rPr>
      </w:pPr>
      <w:r w:rsidRPr="005003CF">
        <w:rPr>
          <w:rFonts w:ascii="Palatino Linotype" w:hAnsi="Palatino Linotype"/>
          <w:color w:val="000000" w:themeColor="text1"/>
        </w:rPr>
        <w:br w:type="page"/>
      </w:r>
    </w:p>
    <w:p w14:paraId="18C7D92B" w14:textId="77777777" w:rsidR="009959DB" w:rsidRPr="005003CF" w:rsidRDefault="009959DB" w:rsidP="009959DB">
      <w:pPr>
        <w:pStyle w:val="Ttulo1"/>
        <w:spacing w:line="360" w:lineRule="auto"/>
        <w:jc w:val="center"/>
        <w:rPr>
          <w:b/>
          <w:color w:val="000000" w:themeColor="text1"/>
          <w:szCs w:val="24"/>
        </w:rPr>
      </w:pPr>
      <w:bookmarkStart w:id="29" w:name="_Toc495427547"/>
      <w:bookmarkStart w:id="30" w:name="_Toc497905366"/>
      <w:bookmarkStart w:id="31" w:name="_Toc96002415"/>
      <w:r w:rsidRPr="005003CF">
        <w:rPr>
          <w:b/>
          <w:color w:val="000000" w:themeColor="text1"/>
          <w:szCs w:val="24"/>
        </w:rPr>
        <w:lastRenderedPageBreak/>
        <w:t>R E S O L U T I V O S</w:t>
      </w:r>
      <w:bookmarkEnd w:id="23"/>
      <w:bookmarkEnd w:id="24"/>
      <w:bookmarkEnd w:id="29"/>
      <w:bookmarkEnd w:id="30"/>
      <w:bookmarkEnd w:id="31"/>
    </w:p>
    <w:p w14:paraId="2D1E9BFB" w14:textId="67CC6F35" w:rsidR="00F17282" w:rsidRPr="005003CF" w:rsidRDefault="00F17282" w:rsidP="00F17282">
      <w:pPr>
        <w:spacing w:line="360" w:lineRule="auto"/>
        <w:jc w:val="both"/>
        <w:rPr>
          <w:rFonts w:ascii="Palatino Linotype" w:eastAsia="Times New Roman" w:hAnsi="Palatino Linotype" w:cs="Times New Roman"/>
        </w:rPr>
      </w:pPr>
      <w:bookmarkStart w:id="32" w:name="_Hlk96506827"/>
      <w:r w:rsidRPr="005003CF">
        <w:rPr>
          <w:rFonts w:ascii="Palatino Linotype" w:eastAsia="Times New Roman" w:hAnsi="Palatino Linotype" w:cs="Arial"/>
          <w:b/>
          <w:sz w:val="28"/>
          <w:szCs w:val="28"/>
        </w:rPr>
        <w:t>PRIMERO</w:t>
      </w:r>
      <w:r w:rsidRPr="005003CF">
        <w:rPr>
          <w:rFonts w:ascii="Palatino Linotype" w:eastAsia="Times New Roman" w:hAnsi="Palatino Linotype" w:cs="Arial"/>
          <w:b/>
        </w:rPr>
        <w:t xml:space="preserve">. </w:t>
      </w:r>
      <w:r w:rsidRPr="005003CF">
        <w:rPr>
          <w:rFonts w:ascii="Palatino Linotype" w:eastAsia="Times New Roman" w:hAnsi="Palatino Linotype" w:cs="Arial"/>
        </w:rPr>
        <w:t>Resultan parcialmente fundadas las</w:t>
      </w:r>
      <w:r w:rsidRPr="005003CF">
        <w:rPr>
          <w:rFonts w:ascii="Palatino Linotype" w:eastAsia="Times New Roman" w:hAnsi="Palatino Linotype" w:cs="Arial"/>
          <w:b/>
        </w:rPr>
        <w:t xml:space="preserve"> </w:t>
      </w:r>
      <w:r w:rsidRPr="005003CF">
        <w:rPr>
          <w:rFonts w:ascii="Palatino Linotype" w:eastAsia="Times New Roman" w:hAnsi="Palatino Linotype" w:cs="Arial"/>
          <w:lang w:val="es-ES"/>
        </w:rPr>
        <w:t xml:space="preserve">razones o motivos de inconformidad hechos valer </w:t>
      </w:r>
      <w:r w:rsidRPr="005003CF">
        <w:rPr>
          <w:rFonts w:ascii="Palatino Linotype" w:eastAsia="Calibri" w:hAnsi="Palatino Linotype" w:cs="Arial"/>
          <w:lang w:val="es-ES"/>
        </w:rPr>
        <w:t xml:space="preserve">en el recurso de revisión </w:t>
      </w:r>
      <w:r w:rsidRPr="005003CF">
        <w:rPr>
          <w:rFonts w:ascii="Palatino Linotype" w:eastAsia="Times New Roman" w:hAnsi="Palatino Linotype" w:cs="Times New Roman"/>
          <w:b/>
        </w:rPr>
        <w:t xml:space="preserve">00518/INFOEM/IP/RR/2022 </w:t>
      </w:r>
      <w:r w:rsidRPr="005003CF">
        <w:rPr>
          <w:rFonts w:ascii="Palatino Linotype" w:eastAsia="Times New Roman" w:hAnsi="Palatino Linotype" w:cs="Times New Roman"/>
        </w:rPr>
        <w:t>en términos de los</w:t>
      </w:r>
      <w:r w:rsidRPr="005003CF">
        <w:rPr>
          <w:rFonts w:ascii="Palatino Linotype" w:eastAsia="Times New Roman" w:hAnsi="Palatino Linotype" w:cs="Times New Roman"/>
          <w:b/>
          <w:bCs/>
        </w:rPr>
        <w:t xml:space="preserve"> Considerandos</w:t>
      </w:r>
      <w:r w:rsidRPr="005003CF">
        <w:rPr>
          <w:rFonts w:ascii="Palatino Linotype" w:eastAsia="Times New Roman" w:hAnsi="Palatino Linotype" w:cs="Times New Roman"/>
        </w:rPr>
        <w:t xml:space="preserve"> </w:t>
      </w:r>
      <w:r w:rsidRPr="005003CF">
        <w:rPr>
          <w:rFonts w:ascii="Palatino Linotype" w:eastAsia="Times New Roman" w:hAnsi="Palatino Linotype" w:cs="Times New Roman"/>
          <w:b/>
        </w:rPr>
        <w:t xml:space="preserve">CUARTO </w:t>
      </w:r>
      <w:r w:rsidRPr="005003CF">
        <w:rPr>
          <w:rFonts w:ascii="Palatino Linotype" w:eastAsia="Times New Roman" w:hAnsi="Palatino Linotype" w:cs="Times New Roman"/>
          <w:bCs/>
        </w:rPr>
        <w:t xml:space="preserve">y </w:t>
      </w:r>
      <w:r w:rsidRPr="005003CF">
        <w:rPr>
          <w:rFonts w:ascii="Palatino Linotype" w:eastAsia="Times New Roman" w:hAnsi="Palatino Linotype" w:cs="Times New Roman"/>
          <w:b/>
        </w:rPr>
        <w:t>QUINTO</w:t>
      </w:r>
      <w:r w:rsidRPr="005003CF">
        <w:rPr>
          <w:rFonts w:ascii="Palatino Linotype" w:eastAsia="Times New Roman" w:hAnsi="Palatino Linotype" w:cs="Times New Roman"/>
          <w:bCs/>
        </w:rPr>
        <w:t xml:space="preserve"> </w:t>
      </w:r>
      <w:r w:rsidRPr="005003CF">
        <w:rPr>
          <w:rFonts w:ascii="Palatino Linotype" w:eastAsia="Times New Roman" w:hAnsi="Palatino Linotype" w:cs="Times New Roman"/>
        </w:rPr>
        <w:t>de la presente resolución.</w:t>
      </w:r>
    </w:p>
    <w:p w14:paraId="0A52AFEC" w14:textId="77777777" w:rsidR="00F17282" w:rsidRPr="005003CF" w:rsidRDefault="00F17282" w:rsidP="00F17282">
      <w:pPr>
        <w:spacing w:line="360" w:lineRule="auto"/>
        <w:contextualSpacing/>
        <w:jc w:val="both"/>
        <w:rPr>
          <w:rFonts w:ascii="Palatino Linotype" w:eastAsia="Calibri" w:hAnsi="Palatino Linotype" w:cs="Arial"/>
          <w:b/>
          <w:bCs/>
          <w:lang w:val="es-ES"/>
        </w:rPr>
      </w:pPr>
    </w:p>
    <w:p w14:paraId="2133AC01" w14:textId="12F981AB" w:rsidR="00F17282" w:rsidRPr="005003CF" w:rsidRDefault="00F17282" w:rsidP="00F17282">
      <w:pPr>
        <w:spacing w:line="360" w:lineRule="auto"/>
        <w:contextualSpacing/>
        <w:jc w:val="both"/>
        <w:rPr>
          <w:rFonts w:ascii="Palatino Linotype" w:eastAsia="Times New Roman" w:hAnsi="Palatino Linotype" w:cs="Arial"/>
          <w:color w:val="000000"/>
        </w:rPr>
      </w:pPr>
      <w:r w:rsidRPr="005003CF">
        <w:rPr>
          <w:rFonts w:ascii="Palatino Linotype" w:eastAsia="Calibri" w:hAnsi="Palatino Linotype" w:cs="Arial"/>
          <w:b/>
          <w:bCs/>
          <w:sz w:val="28"/>
          <w:szCs w:val="28"/>
          <w:lang w:val="es-ES"/>
        </w:rPr>
        <w:t>SEGUNDO</w:t>
      </w:r>
      <w:r w:rsidRPr="005003CF">
        <w:rPr>
          <w:rFonts w:ascii="Palatino Linotype" w:eastAsia="Calibri" w:hAnsi="Palatino Linotype" w:cs="Arial"/>
          <w:b/>
          <w:bCs/>
          <w:lang w:val="es-ES"/>
        </w:rPr>
        <w:t xml:space="preserve">. </w:t>
      </w:r>
      <w:r w:rsidRPr="005003CF">
        <w:rPr>
          <w:rFonts w:ascii="Palatino Linotype" w:eastAsia="Calibri" w:hAnsi="Palatino Linotype" w:cs="Arial"/>
          <w:lang w:val="es-ES"/>
        </w:rPr>
        <w:t xml:space="preserve">Se </w:t>
      </w:r>
      <w:r w:rsidRPr="005003CF">
        <w:rPr>
          <w:rFonts w:ascii="Palatino Linotype" w:eastAsia="Calibri" w:hAnsi="Palatino Linotype" w:cs="Arial"/>
          <w:b/>
          <w:lang w:val="es-ES"/>
        </w:rPr>
        <w:t>MODIFICA</w:t>
      </w:r>
      <w:r w:rsidRPr="005003CF">
        <w:rPr>
          <w:rFonts w:ascii="Palatino Linotype" w:eastAsia="Calibri" w:hAnsi="Palatino Linotype" w:cs="Arial"/>
          <w:lang w:val="es-ES"/>
        </w:rPr>
        <w:t xml:space="preserve"> la respuesta emitida por el </w:t>
      </w:r>
      <w:r w:rsidRPr="005003CF">
        <w:rPr>
          <w:rFonts w:ascii="Palatino Linotype" w:eastAsia="Calibri" w:hAnsi="Palatino Linotype" w:cs="Arial"/>
          <w:b/>
        </w:rPr>
        <w:t>Ayuntamiento de Aculco</w:t>
      </w:r>
      <w:r w:rsidRPr="005003CF">
        <w:rPr>
          <w:rFonts w:ascii="Palatino Linotype" w:eastAsia="Calibri" w:hAnsi="Palatino Linotype" w:cs="Arial"/>
          <w:bCs/>
        </w:rPr>
        <w:t xml:space="preserve"> a la solicitud </w:t>
      </w:r>
      <w:r w:rsidRPr="005003CF">
        <w:rPr>
          <w:rFonts w:ascii="Palatino Linotype" w:eastAsia="Calibri" w:hAnsi="Palatino Linotype" w:cs="Arial"/>
          <w:b/>
        </w:rPr>
        <w:t xml:space="preserve">00016/ACULCO/IP/2022 </w:t>
      </w:r>
      <w:r w:rsidRPr="005003CF">
        <w:rPr>
          <w:rFonts w:ascii="Palatino Linotype" w:eastAsia="Calibri" w:hAnsi="Palatino Linotype" w:cs="Arial"/>
        </w:rPr>
        <w:t xml:space="preserve">y se </w:t>
      </w:r>
      <w:r w:rsidRPr="005003CF">
        <w:rPr>
          <w:rFonts w:ascii="Palatino Linotype" w:eastAsia="Calibri" w:hAnsi="Palatino Linotype" w:cs="Arial"/>
          <w:b/>
        </w:rPr>
        <w:t>ORDENA</w:t>
      </w:r>
      <w:r w:rsidRPr="005003CF">
        <w:rPr>
          <w:rFonts w:ascii="Palatino Linotype" w:eastAsia="Calibri" w:hAnsi="Palatino Linotype" w:cs="Arial"/>
          <w:b/>
          <w:lang w:val="es-ES"/>
        </w:rPr>
        <w:t xml:space="preserve"> </w:t>
      </w:r>
      <w:r w:rsidRPr="005003CF">
        <w:rPr>
          <w:rFonts w:ascii="Palatino Linotype" w:eastAsia="Calibri" w:hAnsi="Palatino Linotype" w:cs="Arial"/>
          <w:lang w:val="es-ES"/>
        </w:rPr>
        <w:t xml:space="preserve">entregar, </w:t>
      </w:r>
      <w:bookmarkStart w:id="33" w:name="_Toc460947013"/>
      <w:r w:rsidRPr="005003CF">
        <w:rPr>
          <w:rFonts w:ascii="Palatino Linotype" w:eastAsia="Calibri" w:hAnsi="Palatino Linotype" w:cs="Arial"/>
          <w:lang w:val="es-ES"/>
        </w:rPr>
        <w:t>a través del Sistema de Acceso a la Información Pública Mexiquense (SAIMEX)</w:t>
      </w:r>
      <w:r w:rsidR="00642CAB" w:rsidRPr="005003CF">
        <w:rPr>
          <w:rFonts w:ascii="Palatino Linotype" w:eastAsia="Calibri" w:hAnsi="Palatino Linotype" w:cs="Arial"/>
          <w:lang w:val="es-ES"/>
        </w:rPr>
        <w:t>,</w:t>
      </w:r>
      <w:r w:rsidRPr="005003CF">
        <w:rPr>
          <w:rFonts w:ascii="Palatino Linotype" w:eastAsia="Times New Roman" w:hAnsi="Palatino Linotype" w:cs="Arial"/>
          <w:color w:val="000000"/>
        </w:rPr>
        <w:t xml:space="preserve"> y correo electrónico o cualquier </w:t>
      </w:r>
      <w:r w:rsidR="00642CAB" w:rsidRPr="005003CF">
        <w:rPr>
          <w:rFonts w:ascii="Palatino Linotype" w:eastAsia="Times New Roman" w:hAnsi="Palatino Linotype" w:cs="Arial"/>
          <w:color w:val="000000"/>
        </w:rPr>
        <w:t>otro medio electrónico,</w:t>
      </w:r>
      <w:r w:rsidRPr="005003CF">
        <w:rPr>
          <w:rFonts w:ascii="Palatino Linotype" w:eastAsia="Times New Roman" w:hAnsi="Palatino Linotype" w:cs="Arial"/>
          <w:color w:val="000000"/>
        </w:rPr>
        <w:t xml:space="preserve"> de ser procedente en versión pública, la siguiente información: </w:t>
      </w:r>
    </w:p>
    <w:p w14:paraId="565A6FD7" w14:textId="77777777" w:rsidR="00F17282" w:rsidRPr="005003CF" w:rsidRDefault="00F17282" w:rsidP="00F17282">
      <w:pPr>
        <w:spacing w:line="360" w:lineRule="auto"/>
        <w:contextualSpacing/>
        <w:jc w:val="both"/>
        <w:rPr>
          <w:rFonts w:ascii="Palatino Linotype" w:eastAsia="Times New Roman" w:hAnsi="Palatino Linotype" w:cs="Arial"/>
          <w:color w:val="000000"/>
        </w:rPr>
      </w:pPr>
    </w:p>
    <w:p w14:paraId="66815DE6" w14:textId="61F25F2E" w:rsidR="00F17282" w:rsidRPr="005003CF" w:rsidRDefault="00642CAB" w:rsidP="00F17282">
      <w:pPr>
        <w:pStyle w:val="Prrafodelista"/>
        <w:numPr>
          <w:ilvl w:val="0"/>
          <w:numId w:val="9"/>
        </w:numPr>
        <w:spacing w:after="240" w:line="360" w:lineRule="auto"/>
        <w:ind w:left="993" w:right="567"/>
        <w:jc w:val="both"/>
        <w:rPr>
          <w:rFonts w:ascii="Palatino Linotype" w:hAnsi="Palatino Linotype"/>
          <w:b/>
          <w:bCs/>
          <w:color w:val="000000"/>
        </w:rPr>
      </w:pPr>
      <w:r w:rsidRPr="005003CF">
        <w:rPr>
          <w:rFonts w:ascii="Palatino Linotype" w:hAnsi="Palatino Linotype"/>
          <w:b/>
          <w:bCs/>
          <w:color w:val="000000"/>
        </w:rPr>
        <w:t>De los reportes relativos a los pagos y retenciones por sueldos y salarios realizados a los trabajadores, en el portal denominado ‘Visor de nómina’ del Servicio de Administración Tributaria, de los ejercicios comprendido del dos mil dieciocho al dos mil veintiuno:</w:t>
      </w:r>
    </w:p>
    <w:p w14:paraId="2A3A4F30" w14:textId="2E5F3A87" w:rsidR="00642CAB" w:rsidRPr="005003CF" w:rsidRDefault="00642CAB" w:rsidP="00642CAB">
      <w:pPr>
        <w:pStyle w:val="Prrafodelista"/>
        <w:numPr>
          <w:ilvl w:val="1"/>
          <w:numId w:val="9"/>
        </w:numPr>
        <w:spacing w:after="240" w:line="360" w:lineRule="auto"/>
        <w:ind w:left="1701" w:right="567"/>
        <w:jc w:val="both"/>
        <w:rPr>
          <w:rFonts w:ascii="Palatino Linotype" w:hAnsi="Palatino Linotype"/>
          <w:b/>
          <w:bCs/>
          <w:color w:val="000000"/>
        </w:rPr>
      </w:pPr>
      <w:r w:rsidRPr="005003CF">
        <w:rPr>
          <w:rFonts w:ascii="Palatino Linotype" w:hAnsi="Palatino Linotype"/>
          <w:b/>
          <w:bCs/>
          <w:color w:val="000000"/>
        </w:rPr>
        <w:t>Vista anual acumulada;</w:t>
      </w:r>
    </w:p>
    <w:p w14:paraId="16551055" w14:textId="47963260" w:rsidR="00642CAB" w:rsidRPr="005003CF" w:rsidRDefault="00642CAB" w:rsidP="00642CAB">
      <w:pPr>
        <w:pStyle w:val="Prrafodelista"/>
        <w:numPr>
          <w:ilvl w:val="1"/>
          <w:numId w:val="9"/>
        </w:numPr>
        <w:spacing w:after="240" w:line="360" w:lineRule="auto"/>
        <w:ind w:left="1701" w:right="567"/>
        <w:jc w:val="both"/>
        <w:rPr>
          <w:rFonts w:ascii="Palatino Linotype" w:hAnsi="Palatino Linotype"/>
          <w:b/>
          <w:bCs/>
          <w:color w:val="000000"/>
        </w:rPr>
      </w:pPr>
      <w:r w:rsidRPr="005003CF">
        <w:rPr>
          <w:rFonts w:ascii="Palatino Linotype" w:hAnsi="Palatino Linotype"/>
          <w:b/>
          <w:bCs/>
          <w:color w:val="000000"/>
        </w:rPr>
        <w:t>Detalle mensual; y</w:t>
      </w:r>
    </w:p>
    <w:p w14:paraId="681773E6" w14:textId="02BBF42F" w:rsidR="00642CAB" w:rsidRPr="005003CF" w:rsidRDefault="00642CAB" w:rsidP="00642CAB">
      <w:pPr>
        <w:pStyle w:val="Prrafodelista"/>
        <w:numPr>
          <w:ilvl w:val="1"/>
          <w:numId w:val="9"/>
        </w:numPr>
        <w:spacing w:after="240" w:line="360" w:lineRule="auto"/>
        <w:ind w:left="1701" w:right="567"/>
        <w:jc w:val="both"/>
        <w:rPr>
          <w:rFonts w:ascii="Palatino Linotype" w:hAnsi="Palatino Linotype"/>
          <w:b/>
          <w:bCs/>
          <w:color w:val="000000"/>
        </w:rPr>
      </w:pPr>
      <w:r w:rsidRPr="005003CF">
        <w:rPr>
          <w:rFonts w:ascii="Palatino Linotype" w:hAnsi="Palatino Linotype"/>
          <w:b/>
          <w:bCs/>
          <w:color w:val="000000"/>
        </w:rPr>
        <w:t>Detalle diferencias sueldos y salarios.</w:t>
      </w:r>
    </w:p>
    <w:p w14:paraId="0F9EB04F" w14:textId="52BC0778" w:rsidR="000B5036" w:rsidRPr="005003CF" w:rsidRDefault="000B5036" w:rsidP="000B5036">
      <w:pPr>
        <w:pStyle w:val="Prrafodelista"/>
        <w:numPr>
          <w:ilvl w:val="0"/>
          <w:numId w:val="9"/>
        </w:numPr>
        <w:spacing w:after="240" w:line="360" w:lineRule="auto"/>
        <w:ind w:left="1134" w:right="567"/>
        <w:jc w:val="both"/>
        <w:rPr>
          <w:rFonts w:ascii="Palatino Linotype" w:hAnsi="Palatino Linotype"/>
          <w:b/>
          <w:bCs/>
          <w:color w:val="000000"/>
        </w:rPr>
      </w:pPr>
      <w:r w:rsidRPr="005003CF">
        <w:rPr>
          <w:rFonts w:ascii="Palatino Linotype" w:hAnsi="Palatino Linotype"/>
          <w:b/>
          <w:bCs/>
          <w:color w:val="000000"/>
        </w:rPr>
        <w:t>Opinión de no adeudo en el cumplimiento de obligaciones fiscales, emitida por el Servicio de Administración Tributaria, vigente al treinta y uno (31) de enero de dos mil veintidós.</w:t>
      </w:r>
    </w:p>
    <w:p w14:paraId="4AE17968" w14:textId="7280D457" w:rsidR="00EF10EB" w:rsidRPr="005003CF" w:rsidRDefault="00EF10EB" w:rsidP="000B5036">
      <w:pPr>
        <w:pStyle w:val="Prrafodelista"/>
        <w:numPr>
          <w:ilvl w:val="0"/>
          <w:numId w:val="9"/>
        </w:numPr>
        <w:spacing w:after="240" w:line="360" w:lineRule="auto"/>
        <w:ind w:left="1134" w:right="567"/>
        <w:jc w:val="both"/>
        <w:rPr>
          <w:rFonts w:ascii="Palatino Linotype" w:hAnsi="Palatino Linotype"/>
          <w:b/>
          <w:bCs/>
          <w:color w:val="000000"/>
        </w:rPr>
      </w:pPr>
      <w:r w:rsidRPr="005003CF">
        <w:rPr>
          <w:rFonts w:ascii="Palatino Linotype" w:hAnsi="Palatino Linotype"/>
          <w:b/>
          <w:bCs/>
          <w:color w:val="000000"/>
        </w:rPr>
        <w:t xml:space="preserve">Acuerdo del Comité de Transparencia, mediante el cual, se manifieste la incompetencia para poseer, generar o administrar información relacionada con el Organismo Público Descentralizado Municipal para la Prestación de los Servicios de </w:t>
      </w:r>
      <w:r w:rsidRPr="005003CF">
        <w:rPr>
          <w:rFonts w:ascii="Palatino Linotype" w:hAnsi="Palatino Linotype"/>
          <w:b/>
          <w:bCs/>
          <w:color w:val="000000"/>
        </w:rPr>
        <w:lastRenderedPageBreak/>
        <w:t>Agua Potable, Drenaje y Tratamiento de Aguas Residuales; y, el Sistema Municipal para el Desarrollo Integral de la Familia.</w:t>
      </w:r>
    </w:p>
    <w:p w14:paraId="0BFC35BF" w14:textId="77777777" w:rsidR="00F17282" w:rsidRPr="005003CF" w:rsidRDefault="00F17282" w:rsidP="00F17282">
      <w:pPr>
        <w:tabs>
          <w:tab w:val="left" w:pos="993"/>
        </w:tabs>
        <w:spacing w:line="360" w:lineRule="auto"/>
        <w:jc w:val="both"/>
        <w:rPr>
          <w:rFonts w:ascii="Palatino Linotype" w:eastAsia="Calibri" w:hAnsi="Palatino Linotype" w:cs="Arial"/>
        </w:rPr>
      </w:pPr>
      <w:r w:rsidRPr="005003CF">
        <w:rPr>
          <w:rFonts w:ascii="Palatino Linotype" w:hAnsi="Palatino Linotype"/>
          <w:color w:val="000000"/>
        </w:rPr>
        <w:t xml:space="preserve">Para </w:t>
      </w:r>
      <w:r w:rsidRPr="005003CF">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5003CF">
        <w:rPr>
          <w:rFonts w:ascii="Palatino Linotype" w:eastAsia="Calibri" w:hAnsi="Palatino Linotype" w:cs="Arial"/>
          <w:b/>
        </w:rPr>
        <w:t>RECURRENTE</w:t>
      </w:r>
      <w:r w:rsidRPr="005003CF">
        <w:rPr>
          <w:rFonts w:ascii="Palatino Linotype" w:eastAsia="Calibri" w:hAnsi="Palatino Linotype" w:cs="Arial"/>
        </w:rPr>
        <w:t>.</w:t>
      </w:r>
    </w:p>
    <w:p w14:paraId="65A69728" w14:textId="77777777" w:rsidR="00F17282" w:rsidRPr="005003CF" w:rsidRDefault="00F17282" w:rsidP="00F17282">
      <w:pPr>
        <w:tabs>
          <w:tab w:val="left" w:pos="993"/>
        </w:tabs>
        <w:spacing w:line="360" w:lineRule="auto"/>
        <w:jc w:val="both"/>
        <w:rPr>
          <w:rFonts w:ascii="Palatino Linotype" w:eastAsia="Calibri" w:hAnsi="Palatino Linotype" w:cs="Arial"/>
        </w:rPr>
      </w:pPr>
    </w:p>
    <w:p w14:paraId="4301D144" w14:textId="533ACDF1" w:rsidR="00F17282" w:rsidRPr="005003CF" w:rsidRDefault="00583D94" w:rsidP="00F17282">
      <w:pPr>
        <w:tabs>
          <w:tab w:val="left" w:pos="993"/>
        </w:tabs>
        <w:spacing w:line="360" w:lineRule="auto"/>
        <w:jc w:val="both"/>
        <w:rPr>
          <w:rFonts w:ascii="Palatino Linotype" w:eastAsia="Calibri" w:hAnsi="Palatino Linotype" w:cs="Arial"/>
        </w:rPr>
      </w:pPr>
      <w:r w:rsidRPr="005003CF">
        <w:rPr>
          <w:rFonts w:ascii="Palatino Linotype" w:eastAsia="Calibri" w:hAnsi="Palatino Linotype" w:cs="Arial"/>
        </w:rPr>
        <w:t>S</w:t>
      </w:r>
      <w:r w:rsidR="00F17282" w:rsidRPr="005003CF">
        <w:rPr>
          <w:rFonts w:ascii="Palatino Linotype" w:eastAsia="Calibri" w:hAnsi="Palatino Linotype" w:cs="Arial"/>
        </w:rPr>
        <w:t xml:space="preserve">i derivado de la búsqueda de la información </w:t>
      </w:r>
      <w:r w:rsidR="004745CE" w:rsidRPr="005003CF">
        <w:rPr>
          <w:rFonts w:ascii="Palatino Linotype" w:eastAsia="Calibri" w:hAnsi="Palatino Linotype" w:cs="Arial"/>
        </w:rPr>
        <w:t>que se ordena entregar en el</w:t>
      </w:r>
      <w:r w:rsidRPr="005003CF">
        <w:rPr>
          <w:rFonts w:ascii="Palatino Linotype" w:eastAsia="Calibri" w:hAnsi="Palatino Linotype" w:cs="Arial"/>
        </w:rPr>
        <w:t xml:space="preserve"> punto </w:t>
      </w:r>
      <w:r w:rsidRPr="005003CF">
        <w:rPr>
          <w:rFonts w:ascii="Palatino Linotype" w:eastAsia="Calibri" w:hAnsi="Palatino Linotype" w:cs="Arial"/>
          <w:b/>
        </w:rPr>
        <w:t>1.</w:t>
      </w:r>
      <w:r w:rsidRPr="005003CF">
        <w:rPr>
          <w:rFonts w:ascii="Palatino Linotype" w:eastAsia="Calibri" w:hAnsi="Palatino Linotype" w:cs="Arial"/>
        </w:rPr>
        <w:t>,</w:t>
      </w:r>
      <w:r w:rsidR="004745CE" w:rsidRPr="005003CF">
        <w:rPr>
          <w:rFonts w:ascii="Palatino Linotype" w:eastAsia="Calibri" w:hAnsi="Palatino Linotype" w:cs="Arial"/>
        </w:rPr>
        <w:t xml:space="preserve"> inciso </w:t>
      </w:r>
      <w:r w:rsidR="004745CE" w:rsidRPr="005003CF">
        <w:rPr>
          <w:rFonts w:ascii="Palatino Linotype" w:eastAsia="Calibri" w:hAnsi="Palatino Linotype" w:cs="Arial"/>
          <w:b/>
          <w:bCs/>
          <w:i/>
          <w:iCs/>
        </w:rPr>
        <w:t>c)</w:t>
      </w:r>
      <w:r w:rsidR="004745CE" w:rsidRPr="005003CF">
        <w:rPr>
          <w:rFonts w:ascii="Palatino Linotype" w:eastAsia="Calibri" w:hAnsi="Palatino Linotype" w:cs="Arial"/>
        </w:rPr>
        <w:t xml:space="preserve">, el </w:t>
      </w:r>
      <w:r w:rsidR="004745CE" w:rsidRPr="005003CF">
        <w:rPr>
          <w:rFonts w:ascii="Palatino Linotype" w:eastAsia="Calibri" w:hAnsi="Palatino Linotype" w:cs="Arial"/>
          <w:b/>
          <w:bCs/>
        </w:rPr>
        <w:t>SUJETO OBLIGADO</w:t>
      </w:r>
      <w:r w:rsidR="004745CE" w:rsidRPr="005003CF">
        <w:rPr>
          <w:rFonts w:ascii="Palatino Linotype" w:eastAsia="Calibri" w:hAnsi="Palatino Linotype" w:cs="Arial"/>
        </w:rPr>
        <w:t xml:space="preserve"> concluyera que ésta no se genera dentro del portal del Servicio de Administración Tributaria, bastará con que lo haga del conocimiento del </w:t>
      </w:r>
      <w:r w:rsidR="004745CE" w:rsidRPr="005003CF">
        <w:rPr>
          <w:rFonts w:ascii="Palatino Linotype" w:eastAsia="Calibri" w:hAnsi="Palatino Linotype" w:cs="Arial"/>
          <w:b/>
          <w:bCs/>
        </w:rPr>
        <w:t>RECURRENTE</w:t>
      </w:r>
      <w:r w:rsidR="004745CE" w:rsidRPr="005003CF">
        <w:rPr>
          <w:rFonts w:ascii="Palatino Linotype" w:eastAsia="Calibri" w:hAnsi="Palatino Linotype" w:cs="Arial"/>
        </w:rPr>
        <w:t>.</w:t>
      </w:r>
    </w:p>
    <w:p w14:paraId="4FBA80E0" w14:textId="77777777" w:rsidR="00583D94" w:rsidRPr="005003CF" w:rsidRDefault="00583D94" w:rsidP="00F17282">
      <w:pPr>
        <w:tabs>
          <w:tab w:val="left" w:pos="993"/>
        </w:tabs>
        <w:spacing w:line="360" w:lineRule="auto"/>
        <w:jc w:val="both"/>
        <w:rPr>
          <w:rFonts w:ascii="Palatino Linotype" w:eastAsia="Calibri" w:hAnsi="Palatino Linotype" w:cs="Arial"/>
        </w:rPr>
      </w:pPr>
    </w:p>
    <w:p w14:paraId="40EEF70E" w14:textId="1A233092" w:rsidR="00583D94" w:rsidRPr="005003CF" w:rsidRDefault="00583D94" w:rsidP="00F17282">
      <w:pPr>
        <w:tabs>
          <w:tab w:val="left" w:pos="993"/>
        </w:tabs>
        <w:spacing w:line="360" w:lineRule="auto"/>
        <w:jc w:val="both"/>
        <w:rPr>
          <w:rFonts w:ascii="Palatino Linotype" w:eastAsia="Calibri" w:hAnsi="Palatino Linotype" w:cs="Arial"/>
        </w:rPr>
      </w:pPr>
      <w:r w:rsidRPr="005003CF">
        <w:rPr>
          <w:rFonts w:ascii="Palatino Linotype" w:eastAsia="Calibri" w:hAnsi="Palatino Linotype" w:cs="Arial"/>
        </w:rPr>
        <w:t xml:space="preserve">Por otro lado, en el supuesto de que una vez agotada la búsqueda de toda la información que se ordena entregar en el punto </w:t>
      </w:r>
      <w:r w:rsidRPr="005003CF">
        <w:rPr>
          <w:rFonts w:ascii="Palatino Linotype" w:eastAsia="Calibri" w:hAnsi="Palatino Linotype" w:cs="Arial"/>
          <w:b/>
        </w:rPr>
        <w:t>1.</w:t>
      </w:r>
      <w:r w:rsidRPr="005003CF">
        <w:rPr>
          <w:rFonts w:ascii="Palatino Linotype" w:eastAsia="Calibri" w:hAnsi="Palatino Linotype" w:cs="Arial"/>
        </w:rPr>
        <w:t xml:space="preserve">, se acredite no contar con la misma, el </w:t>
      </w:r>
      <w:r w:rsidRPr="005003CF">
        <w:rPr>
          <w:rFonts w:ascii="Palatino Linotype" w:eastAsia="Calibri" w:hAnsi="Palatino Linotype" w:cs="Arial"/>
          <w:b/>
        </w:rPr>
        <w:t>SUJETO OBLIGADO</w:t>
      </w:r>
      <w:r w:rsidRPr="005003CF">
        <w:rPr>
          <w:rFonts w:ascii="Palatino Linotype" w:eastAsia="Calibri" w:hAnsi="Palatino Linotype" w:cs="Arial"/>
        </w:rPr>
        <w:t xml:space="preserve"> deberá hacer del conocimiento del </w:t>
      </w:r>
      <w:r w:rsidRPr="005003CF">
        <w:rPr>
          <w:rFonts w:ascii="Palatino Linotype" w:eastAsia="Calibri" w:hAnsi="Palatino Linotype" w:cs="Arial"/>
          <w:b/>
        </w:rPr>
        <w:t>RECURRENTE</w:t>
      </w:r>
      <w:r w:rsidRPr="005003CF">
        <w:rPr>
          <w:rFonts w:ascii="Palatino Linotype" w:eastAsia="Calibri" w:hAnsi="Palatino Linotype" w:cs="Arial"/>
        </w:rPr>
        <w:t xml:space="preserve">, en términos del </w:t>
      </w:r>
      <w:bookmarkStart w:id="34" w:name="_GoBack"/>
      <w:r w:rsidRPr="005003CF">
        <w:rPr>
          <w:rFonts w:ascii="Palatino Linotype" w:eastAsia="Calibri" w:hAnsi="Palatino Linotype" w:cs="Arial"/>
        </w:rPr>
        <w:t xml:space="preserve">artículo 19 de la Ley de Transparencia y Acceso a la Información Pública del Estado de México </w:t>
      </w:r>
      <w:bookmarkEnd w:id="34"/>
      <w:r w:rsidRPr="005003CF">
        <w:rPr>
          <w:rFonts w:ascii="Palatino Linotype" w:eastAsia="Calibri" w:hAnsi="Palatino Linotype" w:cs="Arial"/>
        </w:rPr>
        <w:t>y Municipios.</w:t>
      </w:r>
    </w:p>
    <w:p w14:paraId="37C60195" w14:textId="77777777" w:rsidR="00F17282" w:rsidRPr="005003CF" w:rsidRDefault="00F17282" w:rsidP="00F17282">
      <w:pPr>
        <w:tabs>
          <w:tab w:val="left" w:pos="993"/>
        </w:tabs>
        <w:spacing w:line="360" w:lineRule="auto"/>
        <w:ind w:right="567"/>
        <w:jc w:val="both"/>
        <w:rPr>
          <w:rFonts w:ascii="Palatino Linotype" w:eastAsia="Calibri" w:hAnsi="Palatino Linotype" w:cs="Arial"/>
        </w:rPr>
      </w:pPr>
    </w:p>
    <w:p w14:paraId="42378FD7" w14:textId="77777777" w:rsidR="00F17282" w:rsidRPr="005003CF" w:rsidRDefault="00F17282" w:rsidP="00F17282">
      <w:pPr>
        <w:spacing w:line="360" w:lineRule="auto"/>
        <w:jc w:val="both"/>
        <w:rPr>
          <w:rFonts w:ascii="Palatino Linotype" w:eastAsia="MS Mincho" w:hAnsi="Palatino Linotype" w:cs="Times New Roman"/>
          <w:color w:val="000000"/>
        </w:rPr>
      </w:pPr>
      <w:r w:rsidRPr="005003CF">
        <w:rPr>
          <w:rFonts w:ascii="Palatino Linotype" w:eastAsia="MS Mincho" w:hAnsi="Palatino Linotype" w:cs="Times New Roman"/>
          <w:b/>
          <w:color w:val="000000"/>
          <w:sz w:val="28"/>
          <w:szCs w:val="28"/>
        </w:rPr>
        <w:t>TERCERO</w:t>
      </w:r>
      <w:r w:rsidRPr="005003CF">
        <w:rPr>
          <w:rFonts w:ascii="Palatino Linotype" w:eastAsia="MS Mincho" w:hAnsi="Palatino Linotype" w:cs="Times New Roman"/>
          <w:b/>
          <w:color w:val="000000"/>
        </w:rPr>
        <w:t>.</w:t>
      </w:r>
      <w:r w:rsidRPr="005003CF">
        <w:rPr>
          <w:rFonts w:ascii="Palatino Linotype" w:eastAsia="MS Mincho" w:hAnsi="Palatino Linotype" w:cs="Times New Roman"/>
          <w:color w:val="000000"/>
        </w:rPr>
        <w:t xml:space="preserve"> Notifíquese a la Titular de la Unidad de Transparencia del</w:t>
      </w:r>
      <w:r w:rsidRPr="005003CF">
        <w:rPr>
          <w:rFonts w:ascii="Palatino Linotype" w:eastAsia="MS Mincho" w:hAnsi="Palatino Linotype" w:cs="Times New Roman"/>
          <w:b/>
          <w:color w:val="000000"/>
        </w:rPr>
        <w:t xml:space="preserve"> SUJETO OBLIGADO</w:t>
      </w:r>
      <w:r w:rsidRPr="005003CF">
        <w:rPr>
          <w:rFonts w:ascii="Palatino Linotype" w:eastAsia="MS Mincho" w:hAnsi="Palatino Linotype" w:cs="Times New Roman"/>
          <w:color w:val="000000"/>
        </w:rPr>
        <w:t xml:space="preserve">, para que conforme a los artículos 186, último párrafo, 189, párrafo segundo, y 199 de la Ley de Transparencia y Acceso a la Información Pública del Estado de México y Municipios, dé cumplimiento a lo ordenado dentro del plazo de </w:t>
      </w:r>
      <w:r w:rsidRPr="005003CF">
        <w:rPr>
          <w:rFonts w:ascii="Palatino Linotype" w:eastAsia="MS Mincho" w:hAnsi="Palatino Linotype" w:cs="Times New Roman"/>
          <w:color w:val="000000"/>
        </w:rPr>
        <w:lastRenderedPageBreak/>
        <w:t>diez (10) días hábiles, debiendo rendir a este Instituto el informe de cumplimiento de la resolución en un plazo de tres (03) días hábiles posteriores.</w:t>
      </w:r>
    </w:p>
    <w:p w14:paraId="6895F55B" w14:textId="77777777" w:rsidR="00F17282" w:rsidRPr="005003CF" w:rsidRDefault="00F17282" w:rsidP="00F17282">
      <w:pPr>
        <w:spacing w:line="360" w:lineRule="auto"/>
        <w:jc w:val="both"/>
        <w:rPr>
          <w:rFonts w:ascii="Palatino Linotype" w:eastAsia="MS Mincho" w:hAnsi="Palatino Linotype" w:cs="Times New Roman"/>
          <w:color w:val="000000"/>
        </w:rPr>
      </w:pPr>
    </w:p>
    <w:p w14:paraId="5BF2A47C" w14:textId="77777777" w:rsidR="00F17282" w:rsidRPr="005003CF" w:rsidRDefault="00F17282" w:rsidP="00F17282">
      <w:pPr>
        <w:spacing w:line="360" w:lineRule="auto"/>
        <w:jc w:val="both"/>
        <w:rPr>
          <w:rFonts w:ascii="Palatino Linotype" w:eastAsia="MS Mincho" w:hAnsi="Palatino Linotype" w:cs="Times New Roman"/>
          <w:color w:val="000000"/>
        </w:rPr>
      </w:pPr>
      <w:r w:rsidRPr="005003CF">
        <w:rPr>
          <w:rFonts w:ascii="Palatino Linotype" w:eastAsia="MS Mincho" w:hAnsi="Palatino Linotype" w:cs="Times New Roman"/>
          <w:b/>
          <w:bCs/>
          <w:color w:val="000000"/>
          <w:sz w:val="28"/>
          <w:szCs w:val="28"/>
        </w:rPr>
        <w:t>CUARTO</w:t>
      </w:r>
      <w:r w:rsidRPr="005003CF">
        <w:rPr>
          <w:rFonts w:ascii="Palatino Linotype" w:eastAsia="MS Mincho" w:hAnsi="Palatino Linotype" w:cs="Times New Roman"/>
          <w:b/>
          <w:bCs/>
          <w:color w:val="000000"/>
        </w:rPr>
        <w:t>.</w:t>
      </w:r>
      <w:r w:rsidRPr="005003CF">
        <w:rPr>
          <w:rFonts w:ascii="Palatino Linotype" w:eastAsia="MS Mincho" w:hAnsi="Palatino Linotype" w:cs="Times New Roman"/>
          <w:color w:val="000000"/>
        </w:rPr>
        <w:t xml:space="preserve"> De </w:t>
      </w:r>
      <w:r w:rsidRPr="005003CF">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y, de manera fundada y motivada, el </w:t>
      </w:r>
      <w:r w:rsidRPr="005003CF">
        <w:rPr>
          <w:rFonts w:ascii="Palatino Linotype" w:eastAsia="MS Mincho" w:hAnsi="Palatino Linotype" w:cs="Times New Roman"/>
          <w:b/>
          <w:color w:val="000000"/>
        </w:rPr>
        <w:t>SUJETO OBLIGADO</w:t>
      </w:r>
      <w:r w:rsidRPr="005003CF">
        <w:rPr>
          <w:rFonts w:ascii="Palatino Linotype" w:eastAsia="MS Mincho" w:hAnsi="Palatino Linotype" w:cs="Times New Roman"/>
          <w:bCs/>
          <w:color w:val="000000"/>
        </w:rPr>
        <w:t xml:space="preserve"> podrá solicitar una ampliación de plazo para el cumplimiento de la presente resolución.</w:t>
      </w:r>
    </w:p>
    <w:p w14:paraId="069D0FA1" w14:textId="77777777" w:rsidR="00F17282" w:rsidRPr="005003CF" w:rsidRDefault="00F17282" w:rsidP="00F17282">
      <w:pPr>
        <w:spacing w:line="360" w:lineRule="auto"/>
        <w:jc w:val="both"/>
        <w:rPr>
          <w:rFonts w:ascii="Palatino Linotype" w:eastAsia="MS Mincho" w:hAnsi="Palatino Linotype" w:cs="Times New Roman"/>
          <w:color w:val="000000"/>
        </w:rPr>
      </w:pPr>
    </w:p>
    <w:p w14:paraId="526D3A27" w14:textId="55D58D19" w:rsidR="00F17282" w:rsidRPr="005003CF" w:rsidRDefault="00F17282" w:rsidP="00F17282">
      <w:pPr>
        <w:spacing w:line="360" w:lineRule="auto"/>
        <w:jc w:val="both"/>
        <w:rPr>
          <w:rFonts w:ascii="Palatino Linotype" w:eastAsia="MS Mincho" w:hAnsi="Palatino Linotype" w:cs="Times New Roman"/>
          <w:color w:val="000000"/>
        </w:rPr>
      </w:pPr>
      <w:r w:rsidRPr="005003CF">
        <w:rPr>
          <w:rFonts w:ascii="Palatino Linotype" w:eastAsia="MS Mincho" w:hAnsi="Palatino Linotype" w:cs="Times New Roman"/>
          <w:b/>
          <w:color w:val="000000"/>
          <w:sz w:val="28"/>
          <w:szCs w:val="28"/>
        </w:rPr>
        <w:t>QUINTO</w:t>
      </w:r>
      <w:r w:rsidRPr="005003CF">
        <w:rPr>
          <w:rFonts w:ascii="Palatino Linotype" w:eastAsia="MS Mincho" w:hAnsi="Palatino Linotype" w:cs="Times New Roman"/>
          <w:b/>
          <w:color w:val="000000"/>
        </w:rPr>
        <w:t xml:space="preserve">. </w:t>
      </w:r>
      <w:r w:rsidRPr="005003CF">
        <w:rPr>
          <w:rFonts w:ascii="Palatino Linotype" w:eastAsia="MS Mincho" w:hAnsi="Palatino Linotype" w:cs="Times New Roman"/>
          <w:color w:val="000000"/>
        </w:rPr>
        <w:t xml:space="preserve">Notifíquese al </w:t>
      </w:r>
      <w:r w:rsidRPr="005003CF">
        <w:rPr>
          <w:rFonts w:ascii="Palatino Linotype" w:eastAsia="MS Mincho" w:hAnsi="Palatino Linotype" w:cs="Times New Roman"/>
          <w:b/>
          <w:bCs/>
          <w:color w:val="000000"/>
        </w:rPr>
        <w:t>RECURRENTE</w:t>
      </w:r>
      <w:r w:rsidRPr="005003CF">
        <w:rPr>
          <w:rFonts w:ascii="Palatino Linotype" w:eastAsia="MS Mincho" w:hAnsi="Palatino Linotype" w:cs="Times New Roman"/>
          <w:bCs/>
          <w:color w:val="000000"/>
        </w:rPr>
        <w:t>, vía Sistema de Acceso a la Información Mexiquense (SAIMEX),</w:t>
      </w:r>
      <w:r w:rsidRPr="005003CF">
        <w:rPr>
          <w:rFonts w:ascii="Palatino Linotype" w:eastAsia="MS Mincho" w:hAnsi="Palatino Linotype" w:cs="Times New Roman"/>
          <w:color w:val="000000"/>
        </w:rPr>
        <w:t xml:space="preserve"> la presente resolución.</w:t>
      </w:r>
    </w:p>
    <w:p w14:paraId="435CB984" w14:textId="77777777" w:rsidR="00F17282" w:rsidRPr="005003CF" w:rsidRDefault="00F17282" w:rsidP="00F17282">
      <w:pPr>
        <w:spacing w:line="360" w:lineRule="auto"/>
        <w:jc w:val="both"/>
        <w:rPr>
          <w:rFonts w:ascii="Palatino Linotype" w:hAnsi="Palatino Linotype"/>
          <w:b/>
        </w:rPr>
      </w:pPr>
    </w:p>
    <w:p w14:paraId="5745E481" w14:textId="2AA298D8" w:rsidR="00F17282" w:rsidRPr="005003CF" w:rsidRDefault="00F17282" w:rsidP="00F17282">
      <w:pPr>
        <w:spacing w:line="360" w:lineRule="auto"/>
        <w:jc w:val="both"/>
        <w:rPr>
          <w:rFonts w:ascii="Palatino Linotype" w:eastAsia="MS Mincho" w:hAnsi="Palatino Linotype" w:cs="Times New Roman"/>
          <w:color w:val="000000"/>
          <w:lang w:val="es-ES"/>
        </w:rPr>
      </w:pPr>
      <w:r w:rsidRPr="005003CF">
        <w:rPr>
          <w:rFonts w:ascii="Palatino Linotype" w:eastAsia="MS Mincho" w:hAnsi="Palatino Linotype" w:cs="Times New Roman"/>
          <w:b/>
          <w:sz w:val="28"/>
          <w:szCs w:val="28"/>
        </w:rPr>
        <w:t>SEXTO</w:t>
      </w:r>
      <w:r w:rsidRPr="005003CF">
        <w:rPr>
          <w:rFonts w:ascii="Palatino Linotype" w:eastAsia="MS Mincho" w:hAnsi="Palatino Linotype" w:cs="Times New Roman"/>
          <w:b/>
          <w:color w:val="000000"/>
        </w:rPr>
        <w:t xml:space="preserve">. </w:t>
      </w:r>
      <w:r w:rsidRPr="005003CF">
        <w:rPr>
          <w:rFonts w:ascii="Palatino Linotype" w:eastAsia="MS Mincho" w:hAnsi="Palatino Linotype" w:cs="Times New Roman"/>
          <w:color w:val="000000"/>
        </w:rPr>
        <w:t xml:space="preserve">Se hace del conocimiento del </w:t>
      </w:r>
      <w:r w:rsidRPr="005003CF">
        <w:rPr>
          <w:rFonts w:ascii="Palatino Linotype" w:eastAsia="MS Mincho" w:hAnsi="Palatino Linotype" w:cs="Times New Roman"/>
          <w:b/>
          <w:bCs/>
          <w:color w:val="000000"/>
        </w:rPr>
        <w:t>RECURRENTE</w:t>
      </w:r>
      <w:r w:rsidRPr="005003CF">
        <w:rPr>
          <w:rFonts w:ascii="Palatino Linotype" w:hAnsi="Palatino Linotype"/>
          <w:b/>
        </w:rPr>
        <w:t xml:space="preserve"> </w:t>
      </w:r>
      <w:r w:rsidRPr="005003CF">
        <w:rPr>
          <w:rFonts w:ascii="Palatino Linotype" w:eastAsia="MS Mincho" w:hAnsi="Palatino Linotype" w:cs="Times New Roman"/>
          <w:color w:val="000000"/>
        </w:rPr>
        <w:t xml:space="preserve">que, </w:t>
      </w:r>
      <w:bookmarkEnd w:id="33"/>
      <w:r w:rsidRPr="005003CF">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5003CF">
        <w:rPr>
          <w:rFonts w:ascii="Palatino Linotype" w:eastAsia="MS Mincho" w:hAnsi="Palatino Linotype" w:cs="Times New Roman"/>
          <w:bCs/>
          <w:color w:val="000000"/>
          <w:lang w:val="es-ES"/>
        </w:rPr>
        <w:t xml:space="preserve">juicio de amparo </w:t>
      </w:r>
      <w:r w:rsidRPr="005003CF">
        <w:rPr>
          <w:rFonts w:ascii="Palatino Linotype" w:eastAsia="MS Mincho" w:hAnsi="Palatino Linotype" w:cs="Times New Roman"/>
          <w:color w:val="000000"/>
          <w:lang w:val="es-ES"/>
        </w:rPr>
        <w:t>en los términos de las Leyes aplicables.</w:t>
      </w:r>
    </w:p>
    <w:p w14:paraId="1566BBFF" w14:textId="77777777" w:rsidR="005003CF" w:rsidRPr="00624AAD" w:rsidRDefault="005003CF" w:rsidP="005003CF">
      <w:pPr>
        <w:spacing w:before="240" w:after="240" w:line="360" w:lineRule="auto"/>
        <w:ind w:firstLine="1"/>
        <w:jc w:val="both"/>
        <w:rPr>
          <w:rFonts w:ascii="Palatino Linotype" w:hAnsi="Palatino Linotype"/>
        </w:rPr>
      </w:pPr>
      <w:bookmarkStart w:id="35" w:name="_Hlk99014733"/>
      <w:bookmarkEnd w:id="32"/>
      <w:r w:rsidRPr="005003CF">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w:t>
      </w:r>
      <w:r w:rsidRPr="005003CF">
        <w:rPr>
          <w:rFonts w:ascii="Palatino Linotype" w:hAnsi="Palatino Linotype"/>
        </w:rPr>
        <w:lastRenderedPageBreak/>
        <w:t>EL VEINTISIETE (27) DE ABRIL DE DOS MIL VEINTIDÓS, ANTE EL SECRETARIO TÉCNICO DEL PLENO ALEXIS TAPIA RAMÍREZ.</w:t>
      </w:r>
      <w:r w:rsidRPr="00624AAD">
        <w:rPr>
          <w:rFonts w:ascii="Palatino Linotype" w:hAnsi="Palatino Linotype"/>
        </w:rPr>
        <w:t xml:space="preserve"> </w:t>
      </w:r>
    </w:p>
    <w:bookmarkEnd w:id="35"/>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24"/>
      <w:footerReference w:type="default" r:id="rId25"/>
      <w:headerReference w:type="first" r:id="rId26"/>
      <w:footerReference w:type="first" r:id="rId2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A3996" w14:textId="77777777" w:rsidR="00D10357" w:rsidRDefault="00D10357" w:rsidP="00587366">
      <w:r>
        <w:separator/>
      </w:r>
    </w:p>
  </w:endnote>
  <w:endnote w:type="continuationSeparator" w:id="0">
    <w:p w14:paraId="28596271" w14:textId="77777777" w:rsidR="00D10357" w:rsidRDefault="00D1035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10661408" w:rsidR="001F4255" w:rsidRPr="00883450" w:rsidRDefault="001F425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57199">
              <w:rPr>
                <w:rFonts w:ascii="Palatino Linotype" w:hAnsi="Palatino Linotype"/>
                <w:b/>
                <w:bCs/>
                <w:noProof/>
                <w:sz w:val="22"/>
                <w:szCs w:val="20"/>
              </w:rPr>
              <w:t>68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57199">
              <w:rPr>
                <w:rFonts w:ascii="Palatino Linotype" w:hAnsi="Palatino Linotype"/>
                <w:b/>
                <w:bCs/>
                <w:noProof/>
                <w:sz w:val="22"/>
                <w:szCs w:val="20"/>
              </w:rPr>
              <w:t>68</w:t>
            </w:r>
            <w:r w:rsidRPr="00883450">
              <w:rPr>
                <w:rFonts w:ascii="Palatino Linotype" w:hAnsi="Palatino Linotype"/>
                <w:b/>
                <w:bCs/>
                <w:sz w:val="22"/>
                <w:szCs w:val="20"/>
              </w:rPr>
              <w:fldChar w:fldCharType="end"/>
            </w:r>
          </w:p>
        </w:sdtContent>
      </w:sdt>
    </w:sdtContent>
  </w:sdt>
  <w:p w14:paraId="6243EC1B" w14:textId="47B193F0" w:rsidR="001F4255" w:rsidRDefault="001F42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1F4255" w:rsidRPr="00883450" w:rsidRDefault="001F425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4145F" w:rsidRPr="0014145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4145F" w:rsidRPr="0014145F">
      <w:rPr>
        <w:rFonts w:ascii="Palatino Linotype" w:hAnsi="Palatino Linotype"/>
        <w:noProof/>
        <w:sz w:val="22"/>
        <w:szCs w:val="22"/>
        <w:lang w:val="es-ES"/>
      </w:rPr>
      <w:t>68</w:t>
    </w:r>
    <w:r w:rsidRPr="00883450">
      <w:rPr>
        <w:rFonts w:ascii="Palatino Linotype" w:hAnsi="Palatino Linotype"/>
        <w:sz w:val="22"/>
        <w:szCs w:val="22"/>
      </w:rPr>
      <w:fldChar w:fldCharType="end"/>
    </w:r>
  </w:p>
  <w:p w14:paraId="5F5C4865" w14:textId="0A9A2B26" w:rsidR="001F4255" w:rsidRPr="00883450" w:rsidRDefault="001F425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5878D" w14:textId="77777777" w:rsidR="00D10357" w:rsidRDefault="00D10357" w:rsidP="00587366">
      <w:r>
        <w:separator/>
      </w:r>
    </w:p>
  </w:footnote>
  <w:footnote w:type="continuationSeparator" w:id="0">
    <w:p w14:paraId="69D1FCE0" w14:textId="77777777" w:rsidR="00D10357" w:rsidRDefault="00D10357" w:rsidP="00587366">
      <w:r>
        <w:continuationSeparator/>
      </w:r>
    </w:p>
  </w:footnote>
  <w:footnote w:id="1">
    <w:p w14:paraId="7A0FD15C" w14:textId="77777777" w:rsidR="001F4255" w:rsidRDefault="001F4255" w:rsidP="00B92605">
      <w:pPr>
        <w:pStyle w:val="Textonotapie"/>
        <w:jc w:val="both"/>
        <w:rPr>
          <w:lang w:val="es-ES_tradnl"/>
        </w:rPr>
      </w:pPr>
      <w:r>
        <w:rPr>
          <w:rStyle w:val="Refdenotaalpie"/>
        </w:rPr>
        <w:footnoteRef/>
      </w:r>
      <w:r>
        <w:t xml:space="preserve"> “</w:t>
      </w:r>
      <w:r w:rsidRPr="005D1765">
        <w:rPr>
          <w:b/>
        </w:rPr>
        <w:t>Artículo 178.</w:t>
      </w:r>
      <w:r>
        <w:t xml:space="preserve"> </w:t>
      </w:r>
      <w:r w:rsidRPr="005D1765">
        <w:rPr>
          <w:lang w:val="es-ES_tradnl"/>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DFC084" w14:textId="77777777" w:rsidR="001F4255" w:rsidRDefault="001F4255" w:rsidP="00B92605">
      <w:pPr>
        <w:pStyle w:val="Textonotapie"/>
        <w:jc w:val="both"/>
      </w:pPr>
      <w:r>
        <w:rPr>
          <w:lang w:val="es-ES_tradnl"/>
        </w:rPr>
        <w:t>(…)”</w:t>
      </w:r>
    </w:p>
  </w:footnote>
  <w:footnote w:id="2">
    <w:p w14:paraId="3EC297E2" w14:textId="77777777" w:rsidR="001F4255" w:rsidRPr="009C43C2" w:rsidRDefault="001F4255"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4A49950A" w14:textId="77777777" w:rsidR="001F4255" w:rsidRPr="009C43C2" w:rsidRDefault="001F4255"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03E7759B" w14:textId="77777777" w:rsidR="001F4255" w:rsidRPr="009C43C2" w:rsidRDefault="001F4255"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61976E09" w14:textId="77777777" w:rsidR="001F4255" w:rsidRDefault="001F4255" w:rsidP="00457FBC">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6">
    <w:p w14:paraId="20CDED0F" w14:textId="77777777" w:rsidR="001F4255" w:rsidRDefault="001F4255" w:rsidP="008764FB">
      <w:pPr>
        <w:pStyle w:val="Textonotapie"/>
      </w:pPr>
      <w:r>
        <w:rPr>
          <w:rStyle w:val="Refdenotaalpie"/>
        </w:rPr>
        <w:footnoteRef/>
      </w:r>
      <w:r>
        <w:t xml:space="preserve"> Artículo 50, Ley de Transparencia y Acceso a la Información Pública del Estado de México y Municipios.</w:t>
      </w:r>
    </w:p>
  </w:footnote>
  <w:footnote w:id="7">
    <w:p w14:paraId="170C1944" w14:textId="77777777" w:rsidR="001F4255" w:rsidRDefault="001F4255" w:rsidP="008764FB">
      <w:pPr>
        <w:pStyle w:val="Textonotapie"/>
      </w:pPr>
      <w:r>
        <w:rPr>
          <w:rStyle w:val="Refdenotaalpie"/>
        </w:rPr>
        <w:footnoteRef/>
      </w:r>
      <w:r>
        <w:t xml:space="preserve"> Artículo 51, Ídem.</w:t>
      </w:r>
    </w:p>
  </w:footnote>
  <w:footnote w:id="8">
    <w:p w14:paraId="4631FDC0" w14:textId="77777777" w:rsidR="001F4255" w:rsidRDefault="001F4255" w:rsidP="008764FB">
      <w:pPr>
        <w:pStyle w:val="Textonotapie"/>
      </w:pPr>
      <w:r>
        <w:rPr>
          <w:rStyle w:val="Refdenotaalpie"/>
        </w:rPr>
        <w:footnoteRef/>
      </w:r>
      <w:r>
        <w:t xml:space="preserve"> Artículo 58, Ley de Transparencia y Acceso a la Información Pública del Estado de México y Municipios.</w:t>
      </w:r>
    </w:p>
  </w:footnote>
  <w:footnote w:id="9">
    <w:p w14:paraId="06E0837F" w14:textId="77777777" w:rsidR="001F4255" w:rsidRDefault="001F4255" w:rsidP="008764FB">
      <w:pPr>
        <w:pStyle w:val="Textonotapie"/>
      </w:pPr>
      <w:r>
        <w:rPr>
          <w:rStyle w:val="Refdenotaalpie"/>
        </w:rPr>
        <w:footnoteRef/>
      </w:r>
      <w:r>
        <w:t xml:space="preserve"> Artículo 59, Ídem.</w:t>
      </w:r>
    </w:p>
  </w:footnote>
  <w:footnote w:id="10">
    <w:p w14:paraId="54553043" w14:textId="53B57FCE" w:rsidR="001F4255" w:rsidRDefault="001F4255">
      <w:pPr>
        <w:pStyle w:val="Textonotapie"/>
      </w:pPr>
      <w:r>
        <w:rPr>
          <w:rStyle w:val="Refdenotaalpie"/>
        </w:rPr>
        <w:footnoteRef/>
      </w:r>
      <w:r>
        <w:t xml:space="preserve"> Artículo 87, Ley Orgánica Municipal del Estado de México.</w:t>
      </w:r>
    </w:p>
  </w:footnote>
  <w:footnote w:id="11">
    <w:p w14:paraId="4EAE2E1A" w14:textId="3031ACA9" w:rsidR="001F4255" w:rsidRDefault="001F4255">
      <w:pPr>
        <w:pStyle w:val="Textonotapie"/>
      </w:pPr>
      <w:r>
        <w:rPr>
          <w:rStyle w:val="Refdenotaalpie"/>
        </w:rPr>
        <w:footnoteRef/>
      </w:r>
      <w:r>
        <w:t xml:space="preserve"> Artículo 93, Ídem.</w:t>
      </w:r>
    </w:p>
  </w:footnote>
  <w:footnote w:id="12">
    <w:p w14:paraId="2444CF7F" w14:textId="026474B8" w:rsidR="001F4255" w:rsidRDefault="001F4255">
      <w:pPr>
        <w:pStyle w:val="Textonotapie"/>
      </w:pPr>
      <w:r>
        <w:rPr>
          <w:rStyle w:val="Refdenotaalpie"/>
        </w:rPr>
        <w:footnoteRef/>
      </w:r>
      <w:r>
        <w:t xml:space="preserve"> Consultable en </w:t>
      </w:r>
      <w:r w:rsidRPr="00C101C2">
        <w:t>https://www.infoem.org.mx/doc/acuerdos/Acuerdo_Padron_SO.pdf</w:t>
      </w:r>
    </w:p>
  </w:footnote>
  <w:footnote w:id="13">
    <w:p w14:paraId="180B768D" w14:textId="4A404377" w:rsidR="001F4255" w:rsidRDefault="001F4255" w:rsidP="00EF10EB">
      <w:pPr>
        <w:pStyle w:val="Textonotapie"/>
        <w:jc w:val="both"/>
      </w:pPr>
      <w:r>
        <w:rPr>
          <w:rStyle w:val="Refdenotaalpie"/>
        </w:rPr>
        <w:footnoteRef/>
      </w:r>
      <w:r>
        <w:t xml:space="preserve"> “</w:t>
      </w:r>
      <w:r>
        <w:rPr>
          <w:b/>
        </w:rPr>
        <w:t>Artículo 49.</w:t>
      </w:r>
      <w:r>
        <w:t xml:space="preserve"> Los Comités de Transparencia tendrán las siguientes atribuciones:</w:t>
      </w:r>
    </w:p>
    <w:p w14:paraId="1E68F6C9" w14:textId="25CA7AC2" w:rsidR="001F4255" w:rsidRDefault="001F4255" w:rsidP="00EF10EB">
      <w:pPr>
        <w:pStyle w:val="Textonotapie"/>
        <w:jc w:val="both"/>
      </w:pPr>
      <w:r>
        <w:t>(…)</w:t>
      </w:r>
    </w:p>
    <w:p w14:paraId="63D4207E" w14:textId="59FC5F08" w:rsidR="001F4255" w:rsidRDefault="001F4255" w:rsidP="00EF10EB">
      <w:pPr>
        <w:pStyle w:val="Textonotapie"/>
        <w:jc w:val="both"/>
      </w:pPr>
      <w:r>
        <w:rPr>
          <w:b/>
        </w:rPr>
        <w:t>II.</w:t>
      </w:r>
      <w:r>
        <w:t xml:space="preserve"> Confirmar, </w:t>
      </w:r>
      <w:r w:rsidRPr="00EF10EB">
        <w:t>modificar o revocar las determinaciones que en materia de ampliación del plazo de respuesta, clasificación de la información y declaración de inexistencia o de incompetencia realicen los titulares de las áreas de los sujetos obligados;</w:t>
      </w:r>
    </w:p>
    <w:p w14:paraId="5FC85EE2" w14:textId="24BC0F3E" w:rsidR="001F4255" w:rsidRPr="00EF10EB" w:rsidRDefault="001F4255" w:rsidP="00EF10EB">
      <w:pPr>
        <w:pStyle w:val="Textonotapie"/>
        <w:jc w:val="both"/>
      </w:pPr>
      <w:r>
        <w:t>(…)”</w:t>
      </w:r>
    </w:p>
  </w:footnote>
  <w:footnote w:id="14">
    <w:p w14:paraId="0BA5835D" w14:textId="7E0D8AFB" w:rsidR="001F4255" w:rsidRDefault="001F4255" w:rsidP="006A5374">
      <w:pPr>
        <w:pStyle w:val="Textonotapie"/>
        <w:jc w:val="both"/>
      </w:pPr>
      <w:r>
        <w:rPr>
          <w:rStyle w:val="Refdenotaalpie"/>
        </w:rPr>
        <w:footnoteRef/>
      </w:r>
      <w:r>
        <w:t xml:space="preserve"> “</w:t>
      </w:r>
      <w:r w:rsidRPr="006A5374">
        <w:rPr>
          <w:b/>
          <w:bCs/>
        </w:rPr>
        <w:t>Artículo 179.</w:t>
      </w:r>
      <w:r w:rsidRPr="006A5374">
        <w:t xml:space="preserve"> El recurso de revisión es un medio de protección que la Ley otorga a los particulares, para hacer valer su derecho de acceso a la información pública, y procederá en contra de las siguientes causas:</w:t>
      </w:r>
    </w:p>
    <w:p w14:paraId="4D1241CA" w14:textId="0A91BF04" w:rsidR="001F4255" w:rsidRDefault="001F4255" w:rsidP="006A5374">
      <w:pPr>
        <w:pStyle w:val="Textonotapie"/>
        <w:jc w:val="both"/>
      </w:pPr>
      <w:r>
        <w:t>(…)</w:t>
      </w:r>
    </w:p>
    <w:p w14:paraId="1459A1FF" w14:textId="32A24D1B" w:rsidR="001F4255" w:rsidRDefault="001F4255" w:rsidP="006A5374">
      <w:pPr>
        <w:pStyle w:val="Textonotapie"/>
        <w:jc w:val="both"/>
      </w:pPr>
      <w:r w:rsidRPr="006A5374">
        <w:rPr>
          <w:b/>
          <w:bCs/>
        </w:rPr>
        <w:t>XI.</w:t>
      </w:r>
      <w:r>
        <w:t xml:space="preserve"> La falta de trámite a una solicitud;</w:t>
      </w:r>
    </w:p>
    <w:p w14:paraId="1774E5D8" w14:textId="3F07635E" w:rsidR="001F4255" w:rsidRDefault="001F4255" w:rsidP="006A5374">
      <w:pPr>
        <w:pStyle w:val="Textonotapie"/>
        <w:jc w:val="both"/>
      </w:pPr>
      <w:r>
        <w:t>(…)”</w:t>
      </w:r>
    </w:p>
  </w:footnote>
  <w:footnote w:id="15">
    <w:p w14:paraId="3201279D" w14:textId="2D146154" w:rsidR="001F4255" w:rsidRDefault="001F4255" w:rsidP="00D65794">
      <w:pPr>
        <w:pStyle w:val="Textonotapie"/>
        <w:jc w:val="both"/>
      </w:pPr>
      <w:r>
        <w:rPr>
          <w:rStyle w:val="Refdenotaalpie"/>
        </w:rPr>
        <w:footnoteRef/>
      </w:r>
      <w:r>
        <w:t xml:space="preserve"> “</w:t>
      </w:r>
      <w:r w:rsidRPr="00D65794">
        <w:rPr>
          <w:b/>
          <w:bCs/>
        </w:rPr>
        <w:t>Artículo 49.</w:t>
      </w:r>
      <w:r>
        <w:t xml:space="preserve"> Los Comités de Transparencia tendrán las siguientes atribuciones:</w:t>
      </w:r>
    </w:p>
    <w:p w14:paraId="01E69D66" w14:textId="5E6181CF" w:rsidR="001F4255" w:rsidRDefault="001F4255" w:rsidP="00D65794">
      <w:pPr>
        <w:pStyle w:val="Textonotapie"/>
        <w:jc w:val="both"/>
      </w:pPr>
      <w:r>
        <w:t>(…)</w:t>
      </w:r>
    </w:p>
    <w:p w14:paraId="5DBDBC56" w14:textId="27B57E0E" w:rsidR="001F4255" w:rsidRDefault="001F4255" w:rsidP="00D65794">
      <w:pPr>
        <w:pStyle w:val="Textonotapie"/>
        <w:jc w:val="both"/>
      </w:pPr>
      <w:r w:rsidRPr="00D65794">
        <w:rPr>
          <w:b/>
          <w:bCs/>
        </w:rPr>
        <w:t>XIII.</w:t>
      </w:r>
      <w:r>
        <w:t xml:space="preserve"> Dictaminar las declaratorias de inexistencia de </w:t>
      </w:r>
      <w:proofErr w:type="spellStart"/>
      <w:r>
        <w:t>al</w:t>
      </w:r>
      <w:proofErr w:type="spellEnd"/>
      <w:r>
        <w:t xml:space="preserve"> información que les remitan las unidades administrativas y resolver en consecuencia;</w:t>
      </w:r>
    </w:p>
    <w:p w14:paraId="78B1A571" w14:textId="06F8A62C" w:rsidR="001F4255" w:rsidRDefault="001F4255" w:rsidP="00D65794">
      <w:pPr>
        <w:pStyle w:val="Textonotapie"/>
        <w:jc w:val="both"/>
      </w:pPr>
      <w:r>
        <w:t>(…)”</w:t>
      </w:r>
    </w:p>
  </w:footnote>
  <w:footnote w:id="16">
    <w:p w14:paraId="611B3D85" w14:textId="4D26E73C" w:rsidR="001F4255" w:rsidRDefault="001F4255">
      <w:pPr>
        <w:pStyle w:val="Textonotapie"/>
      </w:pPr>
      <w:r>
        <w:rPr>
          <w:rStyle w:val="Refdenotaalpie"/>
        </w:rPr>
        <w:footnoteRef/>
      </w:r>
      <w:r>
        <w:t xml:space="preserve"> Artículo 32-G, Código Fiscal de la Federación</w:t>
      </w:r>
    </w:p>
  </w:footnote>
  <w:footnote w:id="17">
    <w:p w14:paraId="743E144A" w14:textId="144B5574" w:rsidR="001F4255" w:rsidRDefault="001F4255">
      <w:pPr>
        <w:pStyle w:val="Textonotapie"/>
      </w:pPr>
      <w:r>
        <w:rPr>
          <w:rStyle w:val="Refdenotaalpie"/>
        </w:rPr>
        <w:footnoteRef/>
      </w:r>
      <w:r>
        <w:t xml:space="preserve"> Portal disponible en </w:t>
      </w:r>
      <w:r w:rsidRPr="00A8650D">
        <w:t>https://loginda.siat.sat.gob.mx/nidp/wsfed/ep?id=ciec&amp;sid=2&amp;option=credential&amp;sid=2</w:t>
      </w:r>
    </w:p>
  </w:footnote>
  <w:footnote w:id="18">
    <w:p w14:paraId="7E08E71F" w14:textId="76FBF552" w:rsidR="001F4255" w:rsidRDefault="001F4255">
      <w:pPr>
        <w:pStyle w:val="Textonotapie"/>
      </w:pPr>
      <w:r>
        <w:rPr>
          <w:rStyle w:val="Refdenotaalpie"/>
        </w:rPr>
        <w:footnoteRef/>
      </w:r>
      <w:r>
        <w:t xml:space="preserve"> Visor de comprobantes de nómina para el patrón, Introducción, consultable en </w:t>
      </w:r>
      <w:r w:rsidRPr="00A8650D">
        <w:t>https://www.sat.gob.mx/declaracion/90887/consulta-el-visor-de-comprobantes-de-nomina-para-el-patron-</w:t>
      </w:r>
    </w:p>
  </w:footnote>
  <w:footnote w:id="19">
    <w:p w14:paraId="3421F94E" w14:textId="60B18B16" w:rsidR="001F4255" w:rsidRDefault="001F4255">
      <w:pPr>
        <w:pStyle w:val="Textonotapie"/>
      </w:pPr>
      <w:r>
        <w:rPr>
          <w:rStyle w:val="Refdenotaalpie"/>
        </w:rPr>
        <w:footnoteRef/>
      </w:r>
      <w:r>
        <w:t xml:space="preserve"> Consultable en </w:t>
      </w:r>
      <w:r w:rsidRPr="00A8650D">
        <w:t>https://www.youtube.com/watch?v=56OUjG2maSM&amp;t=94s&amp;ab_channel=ServiciodeAdministraci%C3%B3nTributaria</w:t>
      </w:r>
    </w:p>
  </w:footnote>
  <w:footnote w:id="20">
    <w:p w14:paraId="126DB0B9" w14:textId="77777777" w:rsidR="001F4255" w:rsidRDefault="001F4255" w:rsidP="00BA65B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21">
    <w:p w14:paraId="152161C8" w14:textId="77777777" w:rsidR="001F4255" w:rsidRDefault="001F4255" w:rsidP="00BA65B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22">
    <w:p w14:paraId="3CB0EE74" w14:textId="77777777" w:rsidR="001F4255" w:rsidRDefault="001F4255" w:rsidP="00BA65BE">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6AB8A5D7" w14:textId="77777777" w:rsidR="001F4255" w:rsidRDefault="001F4255" w:rsidP="00BA65B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roofErr w:type="gramStart"/>
      <w:r>
        <w:rPr>
          <w:rFonts w:ascii="Palatino Linotype" w:eastAsia="Palatino Linotype" w:hAnsi="Palatino Linotype" w:cs="Palatino Linotype"/>
          <w:color w:val="000000"/>
          <w:sz w:val="18"/>
          <w:szCs w:val="18"/>
        </w:rPr>
        <w:t>.(</w:t>
      </w:r>
      <w:proofErr w:type="gramEnd"/>
      <w:r>
        <w:rPr>
          <w:rFonts w:ascii="Palatino Linotype" w:eastAsia="Palatino Linotype" w:hAnsi="Palatino Linotype" w:cs="Palatino Linotype"/>
          <w:color w:val="000000"/>
          <w:sz w:val="18"/>
          <w:szCs w:val="18"/>
        </w:rPr>
        <w:t>…)</w:t>
      </w:r>
    </w:p>
    <w:p w14:paraId="48BF10CE" w14:textId="77777777" w:rsidR="001F4255" w:rsidRDefault="001F4255" w:rsidP="00BA65B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64F497A9" w14:textId="77777777" w:rsidR="001F4255" w:rsidRDefault="001F4255" w:rsidP="00BA65BE">
      <w:pPr>
        <w:pBdr>
          <w:top w:val="nil"/>
          <w:left w:val="nil"/>
          <w:bottom w:val="nil"/>
          <w:right w:val="nil"/>
          <w:between w:val="nil"/>
        </w:pBdr>
        <w:rPr>
          <w:color w:val="000000"/>
          <w:sz w:val="20"/>
          <w:szCs w:val="20"/>
        </w:rPr>
      </w:pPr>
      <w:r>
        <w:rPr>
          <w:color w:val="000000"/>
          <w:sz w:val="20"/>
          <w:szCs w:val="20"/>
        </w:rPr>
        <w:t>(…)”</w:t>
      </w:r>
    </w:p>
  </w:footnote>
  <w:footnote w:id="23">
    <w:p w14:paraId="48CDEFE7" w14:textId="77777777" w:rsidR="001F4255" w:rsidRDefault="001F4255" w:rsidP="00164E0E">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73"/>
    </w:tblGrid>
    <w:tr w:rsidR="001F4255" w:rsidRPr="00025127" w14:paraId="7630868E" w14:textId="77777777" w:rsidTr="006458C0">
      <w:trPr>
        <w:trHeight w:val="138"/>
        <w:jc w:val="right"/>
      </w:trPr>
      <w:tc>
        <w:tcPr>
          <w:tcW w:w="2977" w:type="dxa"/>
          <w:vAlign w:val="center"/>
        </w:tcPr>
        <w:p w14:paraId="5B5022C4" w14:textId="77777777" w:rsidR="001F4255" w:rsidRPr="006458C0" w:rsidRDefault="001F4255" w:rsidP="006458C0">
          <w:pPr>
            <w:ind w:right="34"/>
            <w:jc w:val="center"/>
            <w:rPr>
              <w:rFonts w:ascii="Palatino Linotype" w:hAnsi="Palatino Linotype"/>
              <w:b/>
              <w:sz w:val="20"/>
              <w:szCs w:val="22"/>
            </w:rPr>
          </w:pPr>
        </w:p>
      </w:tc>
      <w:tc>
        <w:tcPr>
          <w:tcW w:w="3973" w:type="dxa"/>
          <w:vAlign w:val="center"/>
        </w:tcPr>
        <w:p w14:paraId="2C528E79" w14:textId="77777777" w:rsidR="001F4255" w:rsidRDefault="001F4255" w:rsidP="005F1362">
          <w:pPr>
            <w:pStyle w:val="Encabezado"/>
            <w:jc w:val="both"/>
            <w:rPr>
              <w:rFonts w:ascii="Palatino Linotype" w:hAnsi="Palatino Linotype"/>
              <w:b/>
              <w:sz w:val="20"/>
              <w:szCs w:val="22"/>
            </w:rPr>
          </w:pPr>
        </w:p>
      </w:tc>
    </w:tr>
    <w:tr w:rsidR="001F4255" w:rsidRPr="00025127" w14:paraId="07F2896E" w14:textId="77777777" w:rsidTr="006458C0">
      <w:trPr>
        <w:trHeight w:val="138"/>
        <w:jc w:val="right"/>
      </w:trPr>
      <w:tc>
        <w:tcPr>
          <w:tcW w:w="2977" w:type="dxa"/>
          <w:vAlign w:val="center"/>
        </w:tcPr>
        <w:p w14:paraId="4A5B1974" w14:textId="7F56D8C6" w:rsidR="001F4255" w:rsidRPr="006458C0" w:rsidRDefault="001F4255" w:rsidP="006458C0">
          <w:pPr>
            <w:ind w:right="34"/>
            <w:jc w:val="center"/>
            <w:rPr>
              <w:rFonts w:ascii="Palatino Linotype" w:hAnsi="Palatino Linotype"/>
              <w:b/>
              <w:sz w:val="20"/>
              <w:szCs w:val="22"/>
            </w:rPr>
          </w:pPr>
          <w:r w:rsidRPr="006458C0">
            <w:rPr>
              <w:rFonts w:ascii="Palatino Linotype" w:hAnsi="Palatino Linotype"/>
              <w:b/>
              <w:sz w:val="20"/>
              <w:szCs w:val="22"/>
            </w:rPr>
            <w:t>RECURSO DE REVISIÓN:</w:t>
          </w:r>
        </w:p>
      </w:tc>
      <w:tc>
        <w:tcPr>
          <w:tcW w:w="3973" w:type="dxa"/>
          <w:vAlign w:val="center"/>
        </w:tcPr>
        <w:p w14:paraId="3A05B4B6" w14:textId="2339B960" w:rsidR="001F4255" w:rsidRPr="006458C0" w:rsidRDefault="001F4255" w:rsidP="005F1362">
          <w:pPr>
            <w:pStyle w:val="Encabezado"/>
            <w:jc w:val="both"/>
            <w:rPr>
              <w:rFonts w:ascii="Palatino Linotype" w:hAnsi="Palatino Linotype"/>
              <w:b/>
              <w:sz w:val="20"/>
              <w:szCs w:val="22"/>
            </w:rPr>
          </w:pPr>
          <w:r>
            <w:rPr>
              <w:rFonts w:ascii="Palatino Linotype" w:hAnsi="Palatino Linotype"/>
              <w:b/>
              <w:sz w:val="20"/>
              <w:szCs w:val="22"/>
            </w:rPr>
            <w:t>00518</w:t>
          </w:r>
          <w:r w:rsidRPr="006458C0">
            <w:rPr>
              <w:rFonts w:ascii="Palatino Linotype" w:hAnsi="Palatino Linotype"/>
              <w:b/>
              <w:sz w:val="20"/>
              <w:szCs w:val="22"/>
            </w:rPr>
            <w:t>/INFOEM/IP/RR/2022</w:t>
          </w:r>
        </w:p>
      </w:tc>
    </w:tr>
    <w:tr w:rsidR="001F4255" w:rsidRPr="00025127" w14:paraId="1B5D8690" w14:textId="77777777" w:rsidTr="006458C0">
      <w:trPr>
        <w:trHeight w:val="233"/>
        <w:jc w:val="right"/>
      </w:trPr>
      <w:tc>
        <w:tcPr>
          <w:tcW w:w="2977" w:type="dxa"/>
          <w:vAlign w:val="center"/>
        </w:tcPr>
        <w:p w14:paraId="3903F2C6" w14:textId="22D569F8" w:rsidR="001F4255" w:rsidRPr="006458C0" w:rsidRDefault="001F4255" w:rsidP="006458C0">
          <w:pPr>
            <w:ind w:right="34"/>
            <w:jc w:val="right"/>
            <w:rPr>
              <w:rFonts w:ascii="Palatino Linotype" w:hAnsi="Palatino Linotype"/>
              <w:b/>
              <w:sz w:val="20"/>
              <w:szCs w:val="22"/>
            </w:rPr>
          </w:pPr>
          <w:r w:rsidRPr="006458C0">
            <w:rPr>
              <w:rFonts w:ascii="Palatino Linotype" w:hAnsi="Palatino Linotype"/>
              <w:b/>
              <w:sz w:val="20"/>
              <w:szCs w:val="22"/>
            </w:rPr>
            <w:t>SUJETO OBLIGADO:</w:t>
          </w:r>
        </w:p>
      </w:tc>
      <w:tc>
        <w:tcPr>
          <w:tcW w:w="3973" w:type="dxa"/>
          <w:vAlign w:val="center"/>
        </w:tcPr>
        <w:p w14:paraId="03C799A2" w14:textId="5F3E3097" w:rsidR="001F4255" w:rsidRPr="006458C0" w:rsidRDefault="001F4255" w:rsidP="006458C0">
          <w:pPr>
            <w:pStyle w:val="Encabezado"/>
            <w:rPr>
              <w:rFonts w:ascii="Palatino Linotype" w:hAnsi="Palatino Linotype"/>
              <w:b/>
              <w:sz w:val="20"/>
              <w:szCs w:val="22"/>
            </w:rPr>
          </w:pPr>
          <w:r>
            <w:rPr>
              <w:rFonts w:ascii="Palatino Linotype" w:hAnsi="Palatino Linotype"/>
              <w:b/>
              <w:bCs/>
              <w:color w:val="000000"/>
              <w:sz w:val="20"/>
              <w:szCs w:val="22"/>
            </w:rPr>
            <w:t>Ayuntamiento de Aculco</w:t>
          </w:r>
        </w:p>
      </w:tc>
    </w:tr>
    <w:tr w:rsidR="001F4255" w:rsidRPr="00025127" w14:paraId="095EB01B" w14:textId="77777777" w:rsidTr="006458C0">
      <w:trPr>
        <w:trHeight w:val="321"/>
        <w:jc w:val="right"/>
      </w:trPr>
      <w:tc>
        <w:tcPr>
          <w:tcW w:w="2977" w:type="dxa"/>
          <w:vAlign w:val="center"/>
        </w:tcPr>
        <w:p w14:paraId="6E000A51" w14:textId="11432CC6" w:rsidR="001F4255" w:rsidRPr="006458C0" w:rsidRDefault="001F4255" w:rsidP="006458C0">
          <w:pPr>
            <w:ind w:right="34"/>
            <w:jc w:val="right"/>
            <w:rPr>
              <w:rFonts w:ascii="Palatino Linotype" w:hAnsi="Palatino Linotype"/>
              <w:b/>
              <w:sz w:val="20"/>
              <w:szCs w:val="22"/>
            </w:rPr>
          </w:pPr>
          <w:r w:rsidRPr="006458C0">
            <w:rPr>
              <w:rFonts w:ascii="Palatino Linotype" w:hAnsi="Palatino Linotype"/>
              <w:b/>
              <w:sz w:val="20"/>
              <w:szCs w:val="22"/>
            </w:rPr>
            <w:t>COMISIONADA</w:t>
          </w:r>
          <w:r>
            <w:rPr>
              <w:rFonts w:ascii="Palatino Linotype" w:hAnsi="Palatino Linotype"/>
              <w:b/>
              <w:sz w:val="20"/>
              <w:szCs w:val="22"/>
            </w:rPr>
            <w:t xml:space="preserve"> </w:t>
          </w:r>
          <w:r w:rsidRPr="006458C0">
            <w:rPr>
              <w:rFonts w:ascii="Palatino Linotype" w:hAnsi="Palatino Linotype"/>
              <w:b/>
              <w:sz w:val="20"/>
              <w:szCs w:val="22"/>
            </w:rPr>
            <w:t>PONENTE:</w:t>
          </w:r>
        </w:p>
      </w:tc>
      <w:tc>
        <w:tcPr>
          <w:tcW w:w="3973" w:type="dxa"/>
          <w:vAlign w:val="center"/>
        </w:tcPr>
        <w:p w14:paraId="07560085" w14:textId="64DC8836" w:rsidR="001F4255" w:rsidRPr="006458C0" w:rsidRDefault="001F4255" w:rsidP="00472C41">
          <w:pPr>
            <w:pStyle w:val="Encabezado"/>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096C1B8" w14:textId="1B4064AC" w:rsidR="001F4255" w:rsidRDefault="001F4255" w:rsidP="00472C41">
    <w:pPr>
      <w:pStyle w:val="Encabezado"/>
    </w:pPr>
    <w:r>
      <w:rPr>
        <w:noProof/>
        <w:lang w:eastAsia="es-MX"/>
      </w:rPr>
      <w:drawing>
        <wp:anchor distT="0" distB="0" distL="114300" distR="114300" simplePos="0" relativeHeight="251657216" behindDoc="1" locked="0" layoutInCell="0" allowOverlap="1" wp14:anchorId="1A29E15A" wp14:editId="444E9F88">
          <wp:simplePos x="0" y="0"/>
          <wp:positionH relativeFrom="page">
            <wp:posOffset>12700</wp:posOffset>
          </wp:positionH>
          <wp:positionV relativeFrom="page">
            <wp:posOffset>19524</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09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3696"/>
    </w:tblGrid>
    <w:tr w:rsidR="001F4255" w:rsidRPr="006458C0" w14:paraId="0A3256F2" w14:textId="77777777" w:rsidTr="006458C0">
      <w:trPr>
        <w:trHeight w:val="138"/>
        <w:jc w:val="right"/>
      </w:trPr>
      <w:tc>
        <w:tcPr>
          <w:tcW w:w="3397" w:type="dxa"/>
          <w:vAlign w:val="center"/>
        </w:tcPr>
        <w:p w14:paraId="3D80769D" w14:textId="5060398B" w:rsidR="001F4255" w:rsidRPr="006458C0" w:rsidRDefault="001F4255" w:rsidP="006458C0">
          <w:pPr>
            <w:jc w:val="right"/>
            <w:rPr>
              <w:rFonts w:ascii="Palatino Linotype" w:hAnsi="Palatino Linotype"/>
              <w:b/>
              <w:sz w:val="20"/>
              <w:szCs w:val="22"/>
            </w:rPr>
          </w:pPr>
          <w:r w:rsidRPr="006458C0">
            <w:rPr>
              <w:rFonts w:ascii="Palatino Linotype" w:hAnsi="Palatino Linotype"/>
              <w:b/>
              <w:sz w:val="20"/>
              <w:szCs w:val="22"/>
            </w:rPr>
            <w:t>RECURSO DE REVISIÓN:</w:t>
          </w:r>
        </w:p>
      </w:tc>
      <w:tc>
        <w:tcPr>
          <w:tcW w:w="3696" w:type="dxa"/>
          <w:vAlign w:val="center"/>
        </w:tcPr>
        <w:p w14:paraId="0453495E" w14:textId="1248EC2A" w:rsidR="001F4255" w:rsidRPr="006458C0" w:rsidRDefault="001F4255" w:rsidP="005F1362">
          <w:pPr>
            <w:pStyle w:val="Encabezado"/>
            <w:rPr>
              <w:rFonts w:ascii="Palatino Linotype" w:hAnsi="Palatino Linotype"/>
              <w:b/>
              <w:sz w:val="20"/>
              <w:szCs w:val="22"/>
            </w:rPr>
          </w:pPr>
          <w:r>
            <w:rPr>
              <w:rFonts w:ascii="Palatino Linotype" w:hAnsi="Palatino Linotype"/>
              <w:b/>
              <w:sz w:val="20"/>
              <w:szCs w:val="22"/>
            </w:rPr>
            <w:t>00518</w:t>
          </w:r>
          <w:r w:rsidRPr="006458C0">
            <w:rPr>
              <w:rFonts w:ascii="Palatino Linotype" w:hAnsi="Palatino Linotype"/>
              <w:b/>
              <w:sz w:val="20"/>
              <w:szCs w:val="22"/>
            </w:rPr>
            <w:t>/INFOEM/IP/RR/2022</w:t>
          </w:r>
        </w:p>
      </w:tc>
    </w:tr>
    <w:tr w:rsidR="001F4255" w:rsidRPr="006458C0" w14:paraId="128C8B3C" w14:textId="77777777" w:rsidTr="006458C0">
      <w:trPr>
        <w:trHeight w:val="233"/>
        <w:jc w:val="right"/>
      </w:trPr>
      <w:tc>
        <w:tcPr>
          <w:tcW w:w="3397" w:type="dxa"/>
          <w:vAlign w:val="center"/>
        </w:tcPr>
        <w:p w14:paraId="483E3371" w14:textId="66B1BC74" w:rsidR="001F4255" w:rsidRPr="006458C0" w:rsidRDefault="001F4255" w:rsidP="00472C41">
          <w:pPr>
            <w:jc w:val="right"/>
            <w:rPr>
              <w:rFonts w:ascii="Palatino Linotype" w:hAnsi="Palatino Linotype"/>
              <w:b/>
              <w:sz w:val="20"/>
              <w:szCs w:val="22"/>
            </w:rPr>
          </w:pPr>
          <w:r w:rsidRPr="006458C0">
            <w:rPr>
              <w:rFonts w:ascii="Palatino Linotype" w:hAnsi="Palatino Linotype"/>
              <w:b/>
              <w:sz w:val="20"/>
              <w:szCs w:val="22"/>
            </w:rPr>
            <w:t>RECURRENTE:</w:t>
          </w:r>
        </w:p>
      </w:tc>
      <w:tc>
        <w:tcPr>
          <w:tcW w:w="3696" w:type="dxa"/>
        </w:tcPr>
        <w:p w14:paraId="1548525E" w14:textId="3664C8E5" w:rsidR="001F4255" w:rsidRPr="006458C0" w:rsidRDefault="001F4255" w:rsidP="0058757A">
          <w:pPr>
            <w:pStyle w:val="Encabezado"/>
            <w:rPr>
              <w:rFonts w:ascii="Palatino Linotype" w:hAnsi="Palatino Linotype"/>
              <w:b/>
              <w:sz w:val="20"/>
              <w:szCs w:val="22"/>
            </w:rPr>
          </w:pPr>
          <w:r>
            <w:rPr>
              <w:rFonts w:ascii="Palatino Linotype" w:hAnsi="Palatino Linotype"/>
              <w:b/>
              <w:sz w:val="20"/>
              <w:szCs w:val="22"/>
            </w:rPr>
            <w:t>XXXXX XXXXXX XXXXX</w:t>
          </w:r>
        </w:p>
      </w:tc>
    </w:tr>
    <w:tr w:rsidR="001F4255" w:rsidRPr="006458C0" w14:paraId="41BE0704" w14:textId="77777777" w:rsidTr="006458C0">
      <w:trPr>
        <w:trHeight w:val="321"/>
        <w:jc w:val="right"/>
      </w:trPr>
      <w:tc>
        <w:tcPr>
          <w:tcW w:w="3397" w:type="dxa"/>
          <w:vAlign w:val="center"/>
        </w:tcPr>
        <w:p w14:paraId="34C64148" w14:textId="10C6C8A9" w:rsidR="001F4255" w:rsidRPr="006458C0" w:rsidRDefault="001F4255" w:rsidP="005F1362">
          <w:pPr>
            <w:jc w:val="right"/>
            <w:rPr>
              <w:rFonts w:ascii="Palatino Linotype" w:hAnsi="Palatino Linotype"/>
              <w:b/>
              <w:sz w:val="20"/>
              <w:szCs w:val="22"/>
            </w:rPr>
          </w:pPr>
          <w:r w:rsidRPr="006458C0">
            <w:rPr>
              <w:rFonts w:ascii="Palatino Linotype" w:hAnsi="Palatino Linotype"/>
              <w:b/>
              <w:sz w:val="20"/>
              <w:szCs w:val="22"/>
            </w:rPr>
            <w:t>SUJETO OBLIGADO:</w:t>
          </w:r>
        </w:p>
      </w:tc>
      <w:tc>
        <w:tcPr>
          <w:tcW w:w="3696" w:type="dxa"/>
          <w:vAlign w:val="center"/>
        </w:tcPr>
        <w:p w14:paraId="34C341BF" w14:textId="1EED58D3" w:rsidR="001F4255" w:rsidRPr="006458C0" w:rsidRDefault="001F4255" w:rsidP="000A675D">
          <w:pPr>
            <w:pStyle w:val="Encabezado"/>
            <w:rPr>
              <w:rFonts w:ascii="Palatino Linotype" w:hAnsi="Palatino Linotype"/>
              <w:b/>
              <w:sz w:val="20"/>
              <w:szCs w:val="22"/>
            </w:rPr>
          </w:pPr>
          <w:r>
            <w:rPr>
              <w:rFonts w:ascii="Palatino Linotype" w:hAnsi="Palatino Linotype"/>
              <w:b/>
              <w:bCs/>
              <w:color w:val="000000"/>
              <w:sz w:val="20"/>
              <w:szCs w:val="22"/>
            </w:rPr>
            <w:t>Ayuntamiento de Aculco</w:t>
          </w:r>
        </w:p>
      </w:tc>
    </w:tr>
    <w:tr w:rsidR="001F4255" w:rsidRPr="006458C0" w14:paraId="0C8B6193" w14:textId="77777777" w:rsidTr="006458C0">
      <w:trPr>
        <w:trHeight w:val="321"/>
        <w:jc w:val="right"/>
      </w:trPr>
      <w:tc>
        <w:tcPr>
          <w:tcW w:w="3397" w:type="dxa"/>
          <w:vAlign w:val="center"/>
        </w:tcPr>
        <w:p w14:paraId="321FFAFF" w14:textId="0E8C2CE7" w:rsidR="001F4255" w:rsidRPr="006458C0" w:rsidRDefault="001F4255" w:rsidP="00472C41">
          <w:pPr>
            <w:jc w:val="right"/>
            <w:rPr>
              <w:rFonts w:ascii="Palatino Linotype" w:hAnsi="Palatino Linotype"/>
              <w:b/>
              <w:sz w:val="20"/>
              <w:szCs w:val="22"/>
            </w:rPr>
          </w:pPr>
          <w:r w:rsidRPr="006458C0">
            <w:rPr>
              <w:rFonts w:ascii="Palatino Linotype" w:hAnsi="Palatino Linotype"/>
              <w:b/>
              <w:sz w:val="20"/>
              <w:szCs w:val="22"/>
            </w:rPr>
            <w:t>COMISIONADA PONENTE:</w:t>
          </w:r>
        </w:p>
      </w:tc>
      <w:tc>
        <w:tcPr>
          <w:tcW w:w="3696" w:type="dxa"/>
          <w:vAlign w:val="center"/>
        </w:tcPr>
        <w:p w14:paraId="0FECDA9D" w14:textId="6D336FD0" w:rsidR="001F4255" w:rsidRPr="006458C0" w:rsidRDefault="001F4255" w:rsidP="00B44F9F">
          <w:pPr>
            <w:pStyle w:val="Encabezado"/>
            <w:ind w:left="33"/>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56B5574" w14:textId="0743D31D" w:rsidR="001F4255" w:rsidRDefault="001F4255"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0.4pt;margin-top:-123.7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7C575E"/>
    <w:multiLevelType w:val="hybridMultilevel"/>
    <w:tmpl w:val="F2483A08"/>
    <w:lvl w:ilvl="0" w:tplc="FFFFFFFF">
      <w:start w:val="1"/>
      <w:numFmt w:val="decimal"/>
      <w:lvlText w:val="%1."/>
      <w:lvlJc w:val="left"/>
      <w:pPr>
        <w:ind w:left="0" w:firstLine="0"/>
      </w:pPr>
      <w:rPr>
        <w:rFonts w:ascii="Palatino Linotype" w:hAnsi="Palatino Linotype" w:hint="default"/>
        <w:b/>
        <w:i w:val="0"/>
        <w:sz w:val="24"/>
      </w:rPr>
    </w:lvl>
    <w:lvl w:ilvl="1" w:tplc="93F6CA2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A940C54"/>
    <w:multiLevelType w:val="hybridMultilevel"/>
    <w:tmpl w:val="61883B5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275851"/>
    <w:multiLevelType w:val="hybridMultilevel"/>
    <w:tmpl w:val="B6043252"/>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3D4920"/>
    <w:multiLevelType w:val="hybridMultilevel"/>
    <w:tmpl w:val="4ADE8EEA"/>
    <w:lvl w:ilvl="0" w:tplc="080A0017">
      <w:start w:val="1"/>
      <w:numFmt w:val="lowerLetter"/>
      <w:lvlText w:val="%1)"/>
      <w:lvlJc w:val="left"/>
      <w:pPr>
        <w:ind w:left="720" w:hanging="360"/>
      </w:pPr>
      <w:rPr>
        <w:rFonts w:hint="default"/>
        <w:b/>
        <w:bCs/>
      </w:rPr>
    </w:lvl>
    <w:lvl w:ilvl="1" w:tplc="080A001B">
      <w:start w:val="1"/>
      <w:numFmt w:val="lowerRoman"/>
      <w:lvlText w:val="%2."/>
      <w:lvlJc w:val="righ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CE22DD5"/>
    <w:multiLevelType w:val="hybridMultilevel"/>
    <w:tmpl w:val="FBCA1A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E9D33DD"/>
    <w:multiLevelType w:val="hybridMultilevel"/>
    <w:tmpl w:val="D2A2256C"/>
    <w:lvl w:ilvl="0" w:tplc="FFFFFFFF">
      <w:start w:val="1"/>
      <w:numFmt w:val="decimal"/>
      <w:lvlText w:val="%1."/>
      <w:lvlJc w:val="left"/>
      <w:pPr>
        <w:ind w:left="0" w:firstLine="0"/>
      </w:pPr>
      <w:rPr>
        <w:rFonts w:ascii="Palatino Linotype" w:hAnsi="Palatino Linotype" w:hint="default"/>
        <w:b/>
        <w:i w:val="0"/>
        <w:sz w:val="24"/>
      </w:rPr>
    </w:lvl>
    <w:lvl w:ilvl="1" w:tplc="1BE234C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0FF1C05"/>
    <w:multiLevelType w:val="hybridMultilevel"/>
    <w:tmpl w:val="4F525B42"/>
    <w:lvl w:ilvl="0" w:tplc="FFFFFFFF">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1BE2802"/>
    <w:multiLevelType w:val="hybridMultilevel"/>
    <w:tmpl w:val="3A0E750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0C14E0"/>
    <w:multiLevelType w:val="hybridMultilevel"/>
    <w:tmpl w:val="2ABE0F26"/>
    <w:lvl w:ilvl="0" w:tplc="FFFFFFFF">
      <w:start w:val="1"/>
      <w:numFmt w:val="decimal"/>
      <w:lvlText w:val="%1."/>
      <w:lvlJc w:val="left"/>
      <w:pPr>
        <w:ind w:left="0" w:firstLine="0"/>
      </w:pPr>
      <w:rPr>
        <w:rFonts w:ascii="Palatino Linotype" w:hAnsi="Palatino Linotype" w:hint="default"/>
        <w:b/>
        <w:i w:val="0"/>
        <w:sz w:val="24"/>
      </w:rPr>
    </w:lvl>
    <w:lvl w:ilvl="1" w:tplc="9F7E368C">
      <w:start w:val="1"/>
      <w:numFmt w:val="upperRoman"/>
      <w:lvlText w:val="%2."/>
      <w:lvlJc w:val="right"/>
      <w:pPr>
        <w:ind w:left="1440" w:hanging="360"/>
      </w:pPr>
      <w:rPr>
        <w:b/>
        <w:b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31AD7C1B"/>
    <w:multiLevelType w:val="hybridMultilevel"/>
    <w:tmpl w:val="B29A4F9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BBF4F88"/>
    <w:multiLevelType w:val="hybridMultilevel"/>
    <w:tmpl w:val="8F8C8C7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BF90E0D"/>
    <w:multiLevelType w:val="hybridMultilevel"/>
    <w:tmpl w:val="844A799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C8A2EDF"/>
    <w:multiLevelType w:val="hybridMultilevel"/>
    <w:tmpl w:val="B91AA74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D896D4B"/>
    <w:multiLevelType w:val="hybridMultilevel"/>
    <w:tmpl w:val="F32C67A6"/>
    <w:lvl w:ilvl="0" w:tplc="FFFFFFFF">
      <w:start w:val="1"/>
      <w:numFmt w:val="decimal"/>
      <w:lvlText w:val="%1."/>
      <w:lvlJc w:val="left"/>
      <w:pPr>
        <w:ind w:left="0" w:firstLine="0"/>
      </w:pPr>
      <w:rPr>
        <w:rFonts w:ascii="Palatino Linotype" w:hAnsi="Palatino Linotype" w:hint="default"/>
        <w:b/>
        <w:i w:val="0"/>
        <w:sz w:val="24"/>
      </w:rPr>
    </w:lvl>
    <w:lvl w:ilvl="1" w:tplc="D76A759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F3346BD"/>
    <w:multiLevelType w:val="hybridMultilevel"/>
    <w:tmpl w:val="0D64FFC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F3D5613"/>
    <w:multiLevelType w:val="hybridMultilevel"/>
    <w:tmpl w:val="D5AE280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FC583A"/>
    <w:multiLevelType w:val="hybridMultilevel"/>
    <w:tmpl w:val="E96EDA3A"/>
    <w:lvl w:ilvl="0" w:tplc="FFFFFFFF">
      <w:start w:val="1"/>
      <w:numFmt w:val="decimal"/>
      <w:lvlText w:val="%1."/>
      <w:lvlJc w:val="left"/>
      <w:pPr>
        <w:ind w:left="0" w:firstLine="0"/>
      </w:pPr>
      <w:rPr>
        <w:rFonts w:ascii="Palatino Linotype" w:hAnsi="Palatino Linotype" w:hint="default"/>
        <w:b/>
        <w:i w:val="0"/>
        <w:sz w:val="24"/>
      </w:rPr>
    </w:lvl>
    <w:lvl w:ilvl="1" w:tplc="632042B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29B04BF"/>
    <w:multiLevelType w:val="hybridMultilevel"/>
    <w:tmpl w:val="9278B03C"/>
    <w:lvl w:ilvl="0" w:tplc="FFFFFFFF">
      <w:start w:val="1"/>
      <w:numFmt w:val="decimal"/>
      <w:lvlText w:val="%1."/>
      <w:lvlJc w:val="left"/>
      <w:pPr>
        <w:ind w:left="0" w:firstLine="0"/>
      </w:pPr>
      <w:rPr>
        <w:rFonts w:ascii="Palatino Linotype" w:hAnsi="Palatino Linotype" w:hint="default"/>
        <w:b/>
        <w:i w:val="0"/>
        <w:sz w:val="24"/>
      </w:rPr>
    </w:lvl>
    <w:lvl w:ilvl="1" w:tplc="9BE2C272">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BCE6718"/>
    <w:multiLevelType w:val="hybridMultilevel"/>
    <w:tmpl w:val="E8744972"/>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10AE42E6">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nsid w:val="511E3F50"/>
    <w:multiLevelType w:val="hybridMultilevel"/>
    <w:tmpl w:val="13B8BB9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20D79DE"/>
    <w:multiLevelType w:val="hybridMultilevel"/>
    <w:tmpl w:val="0A54AB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15E1D10">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2194A82"/>
    <w:multiLevelType w:val="hybridMultilevel"/>
    <w:tmpl w:val="9ED8626A"/>
    <w:lvl w:ilvl="0" w:tplc="FFFFFFFF">
      <w:start w:val="1"/>
      <w:numFmt w:val="decimal"/>
      <w:lvlText w:val="%1."/>
      <w:lvlJc w:val="left"/>
      <w:pPr>
        <w:ind w:left="0" w:firstLine="0"/>
      </w:pPr>
      <w:rPr>
        <w:rFonts w:ascii="Palatino Linotype" w:hAnsi="Palatino Linotype" w:hint="default"/>
        <w:b/>
        <w:i w:val="0"/>
        <w:sz w:val="24"/>
      </w:rPr>
    </w:lvl>
    <w:lvl w:ilvl="1" w:tplc="E086EFD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4DF2CA3"/>
    <w:multiLevelType w:val="hybridMultilevel"/>
    <w:tmpl w:val="55AAD188"/>
    <w:lvl w:ilvl="0" w:tplc="080A0013">
      <w:start w:val="1"/>
      <w:numFmt w:val="upperRoman"/>
      <w:lvlText w:val="%1."/>
      <w:lvlJc w:val="right"/>
      <w:pPr>
        <w:ind w:left="720" w:hanging="360"/>
      </w:pPr>
      <w:rPr>
        <w:rFonts w:hint="default"/>
        <w:b/>
        <w:bCs/>
      </w:rPr>
    </w:lvl>
    <w:lvl w:ilvl="1" w:tplc="080A001B">
      <w:start w:val="1"/>
      <w:numFmt w:val="lowerRoman"/>
      <w:lvlText w:val="%2."/>
      <w:lvlJc w:val="righ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55433AF"/>
    <w:multiLevelType w:val="hybridMultilevel"/>
    <w:tmpl w:val="0D584A3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rFonts w:hint="default"/>
        <w:b/>
        <w:bCs/>
        <w:i w:val="0"/>
        <w:iCs w:val="0"/>
      </w:rPr>
    </w:lvl>
    <w:lvl w:ilvl="2" w:tplc="080A001B">
      <w:start w:val="1"/>
      <w:numFmt w:val="lowerRoman"/>
      <w:lvlText w:val="%3."/>
      <w:lvlJc w:val="right"/>
      <w:pPr>
        <w:ind w:left="1440" w:hanging="360"/>
      </w:pPr>
      <w:rPr>
        <w:rFonts w:hint="default"/>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63C0557"/>
    <w:multiLevelType w:val="hybridMultilevel"/>
    <w:tmpl w:val="13BE9D7C"/>
    <w:lvl w:ilvl="0" w:tplc="080A0013">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nsid w:val="5AA004F7"/>
    <w:multiLevelType w:val="hybridMultilevel"/>
    <w:tmpl w:val="63B217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7DB0308C">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E5661F4"/>
    <w:multiLevelType w:val="hybridMultilevel"/>
    <w:tmpl w:val="37FC488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60B7308"/>
    <w:multiLevelType w:val="hybridMultilevel"/>
    <w:tmpl w:val="F9AAB80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397E2ABE">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78C3A0A"/>
    <w:multiLevelType w:val="hybridMultilevel"/>
    <w:tmpl w:val="17324A18"/>
    <w:lvl w:ilvl="0" w:tplc="FFFFFFFF">
      <w:start w:val="1"/>
      <w:numFmt w:val="decimal"/>
      <w:lvlText w:val="%1."/>
      <w:lvlJc w:val="left"/>
      <w:pPr>
        <w:ind w:left="0" w:firstLine="0"/>
      </w:pPr>
      <w:rPr>
        <w:rFonts w:ascii="Palatino Linotype" w:hAnsi="Palatino Linotype" w:hint="default"/>
        <w:b/>
        <w:i w:val="0"/>
        <w:sz w:val="24"/>
      </w:rPr>
    </w:lvl>
    <w:lvl w:ilvl="1" w:tplc="CE0C5BB0">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6894417C"/>
    <w:multiLevelType w:val="hybridMultilevel"/>
    <w:tmpl w:val="C20CCC4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99B3631"/>
    <w:multiLevelType w:val="hybridMultilevel"/>
    <w:tmpl w:val="7040E8CA"/>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nsid w:val="77716F57"/>
    <w:multiLevelType w:val="hybridMultilevel"/>
    <w:tmpl w:val="0A025F6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A1EC414">
      <w:start w:val="1"/>
      <w:numFmt w:val="lowerLetter"/>
      <w:lvlText w:val="%3)"/>
      <w:lvlJc w:val="left"/>
      <w:pPr>
        <w:ind w:left="2340" w:hanging="360"/>
      </w:pPr>
      <w:rPr>
        <w:rFonts w:hint="default"/>
        <w:b/>
        <w:i w:val="0"/>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7F661A5"/>
    <w:multiLevelType w:val="hybridMultilevel"/>
    <w:tmpl w:val="78DE616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DE16AB5"/>
    <w:multiLevelType w:val="hybridMultilevel"/>
    <w:tmpl w:val="5EEC12F8"/>
    <w:lvl w:ilvl="0" w:tplc="FFFFFFFF">
      <w:start w:val="1"/>
      <w:numFmt w:val="decimal"/>
      <w:lvlText w:val="%1."/>
      <w:lvlJc w:val="left"/>
      <w:pPr>
        <w:ind w:left="0" w:firstLine="0"/>
      </w:pPr>
      <w:rPr>
        <w:rFonts w:ascii="Palatino Linotype" w:hAnsi="Palatino Linotype" w:hint="default"/>
        <w:b/>
        <w:i w:val="0"/>
        <w:sz w:val="24"/>
      </w:rPr>
    </w:lvl>
    <w:lvl w:ilvl="1" w:tplc="FD86BDA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3"/>
  </w:num>
  <w:num w:numId="2">
    <w:abstractNumId w:val="23"/>
  </w:num>
  <w:num w:numId="3">
    <w:abstractNumId w:val="0"/>
  </w:num>
  <w:num w:numId="4">
    <w:abstractNumId w:val="4"/>
  </w:num>
  <w:num w:numId="5">
    <w:abstractNumId w:val="14"/>
  </w:num>
  <w:num w:numId="6">
    <w:abstractNumId w:val="32"/>
  </w:num>
  <w:num w:numId="7">
    <w:abstractNumId w:val="31"/>
  </w:num>
  <w:num w:numId="8">
    <w:abstractNumId w:val="12"/>
  </w:num>
  <w:num w:numId="9">
    <w:abstractNumId w:val="29"/>
  </w:num>
  <w:num w:numId="10">
    <w:abstractNumId w:val="35"/>
  </w:num>
  <w:num w:numId="11">
    <w:abstractNumId w:val="18"/>
  </w:num>
  <w:num w:numId="12">
    <w:abstractNumId w:val="36"/>
  </w:num>
  <w:num w:numId="13">
    <w:abstractNumId w:val="26"/>
  </w:num>
  <w:num w:numId="14">
    <w:abstractNumId w:val="38"/>
  </w:num>
  <w:num w:numId="15">
    <w:abstractNumId w:val="6"/>
  </w:num>
  <w:num w:numId="16">
    <w:abstractNumId w:val="20"/>
  </w:num>
  <w:num w:numId="17">
    <w:abstractNumId w:val="1"/>
  </w:num>
  <w:num w:numId="18">
    <w:abstractNumId w:val="10"/>
  </w:num>
  <w:num w:numId="19">
    <w:abstractNumId w:val="33"/>
  </w:num>
  <w:num w:numId="20">
    <w:abstractNumId w:val="28"/>
  </w:num>
  <w:num w:numId="21">
    <w:abstractNumId w:val="27"/>
  </w:num>
  <w:num w:numId="22">
    <w:abstractNumId w:val="21"/>
  </w:num>
  <w:num w:numId="23">
    <w:abstractNumId w:val="8"/>
  </w:num>
  <w:num w:numId="24">
    <w:abstractNumId w:val="11"/>
  </w:num>
  <w:num w:numId="25">
    <w:abstractNumId w:val="7"/>
  </w:num>
  <w:num w:numId="26">
    <w:abstractNumId w:val="5"/>
  </w:num>
  <w:num w:numId="27">
    <w:abstractNumId w:val="2"/>
  </w:num>
  <w:num w:numId="28">
    <w:abstractNumId w:val="34"/>
  </w:num>
  <w:num w:numId="29">
    <w:abstractNumId w:val="19"/>
  </w:num>
  <w:num w:numId="30">
    <w:abstractNumId w:val="9"/>
  </w:num>
  <w:num w:numId="31">
    <w:abstractNumId w:val="15"/>
  </w:num>
  <w:num w:numId="32">
    <w:abstractNumId w:val="3"/>
  </w:num>
  <w:num w:numId="33">
    <w:abstractNumId w:val="24"/>
  </w:num>
  <w:num w:numId="34">
    <w:abstractNumId w:val="22"/>
  </w:num>
  <w:num w:numId="35">
    <w:abstractNumId w:val="30"/>
  </w:num>
  <w:num w:numId="36">
    <w:abstractNumId w:val="25"/>
  </w:num>
  <w:num w:numId="37">
    <w:abstractNumId w:val="17"/>
  </w:num>
  <w:num w:numId="38">
    <w:abstractNumId w:val="16"/>
  </w:num>
  <w:num w:numId="39">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17A3"/>
    <w:rsid w:val="00012472"/>
    <w:rsid w:val="000125A8"/>
    <w:rsid w:val="00013025"/>
    <w:rsid w:val="0001398B"/>
    <w:rsid w:val="000203D3"/>
    <w:rsid w:val="000204A6"/>
    <w:rsid w:val="000211F8"/>
    <w:rsid w:val="0002146F"/>
    <w:rsid w:val="00022D89"/>
    <w:rsid w:val="000236A3"/>
    <w:rsid w:val="00024F35"/>
    <w:rsid w:val="00025127"/>
    <w:rsid w:val="00025266"/>
    <w:rsid w:val="0003063D"/>
    <w:rsid w:val="00030D9E"/>
    <w:rsid w:val="00031D37"/>
    <w:rsid w:val="00031F10"/>
    <w:rsid w:val="00031F98"/>
    <w:rsid w:val="00032493"/>
    <w:rsid w:val="00033B7D"/>
    <w:rsid w:val="0004072A"/>
    <w:rsid w:val="0004193F"/>
    <w:rsid w:val="00042380"/>
    <w:rsid w:val="000427D6"/>
    <w:rsid w:val="00044DB9"/>
    <w:rsid w:val="0004606D"/>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67281"/>
    <w:rsid w:val="0007221E"/>
    <w:rsid w:val="00074573"/>
    <w:rsid w:val="000800AC"/>
    <w:rsid w:val="0008230A"/>
    <w:rsid w:val="00082D11"/>
    <w:rsid w:val="00082E28"/>
    <w:rsid w:val="000834FE"/>
    <w:rsid w:val="0008465D"/>
    <w:rsid w:val="00084E31"/>
    <w:rsid w:val="0008542A"/>
    <w:rsid w:val="00085E22"/>
    <w:rsid w:val="00090D6F"/>
    <w:rsid w:val="00091C2C"/>
    <w:rsid w:val="00092565"/>
    <w:rsid w:val="00093FC7"/>
    <w:rsid w:val="000953E2"/>
    <w:rsid w:val="00095BB9"/>
    <w:rsid w:val="000A26B8"/>
    <w:rsid w:val="000A3B12"/>
    <w:rsid w:val="000A3F90"/>
    <w:rsid w:val="000A4554"/>
    <w:rsid w:val="000A45FD"/>
    <w:rsid w:val="000A4E44"/>
    <w:rsid w:val="000A556A"/>
    <w:rsid w:val="000A675D"/>
    <w:rsid w:val="000A77ED"/>
    <w:rsid w:val="000B0370"/>
    <w:rsid w:val="000B5036"/>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0F9E"/>
    <w:rsid w:val="000E1389"/>
    <w:rsid w:val="000E2665"/>
    <w:rsid w:val="000E2A46"/>
    <w:rsid w:val="000E44C3"/>
    <w:rsid w:val="000E5176"/>
    <w:rsid w:val="000E67FC"/>
    <w:rsid w:val="000E77B8"/>
    <w:rsid w:val="000F1731"/>
    <w:rsid w:val="000F1B9F"/>
    <w:rsid w:val="000F2739"/>
    <w:rsid w:val="000F2EDD"/>
    <w:rsid w:val="000F3457"/>
    <w:rsid w:val="000F37A8"/>
    <w:rsid w:val="000F6D7E"/>
    <w:rsid w:val="000F7112"/>
    <w:rsid w:val="00100187"/>
    <w:rsid w:val="00100DDD"/>
    <w:rsid w:val="00102D65"/>
    <w:rsid w:val="00103662"/>
    <w:rsid w:val="00103888"/>
    <w:rsid w:val="00107499"/>
    <w:rsid w:val="00107557"/>
    <w:rsid w:val="0011167C"/>
    <w:rsid w:val="00111F02"/>
    <w:rsid w:val="0011279B"/>
    <w:rsid w:val="00112B02"/>
    <w:rsid w:val="0011436C"/>
    <w:rsid w:val="00114A21"/>
    <w:rsid w:val="00117441"/>
    <w:rsid w:val="0012006D"/>
    <w:rsid w:val="00121F4A"/>
    <w:rsid w:val="00122E4B"/>
    <w:rsid w:val="0012380D"/>
    <w:rsid w:val="00124015"/>
    <w:rsid w:val="00124CF1"/>
    <w:rsid w:val="001250B4"/>
    <w:rsid w:val="001253D1"/>
    <w:rsid w:val="00127E68"/>
    <w:rsid w:val="001318D2"/>
    <w:rsid w:val="00131B80"/>
    <w:rsid w:val="00131C54"/>
    <w:rsid w:val="00132C06"/>
    <w:rsid w:val="00133B79"/>
    <w:rsid w:val="00133CE5"/>
    <w:rsid w:val="00134AEC"/>
    <w:rsid w:val="001352E5"/>
    <w:rsid w:val="00135DD5"/>
    <w:rsid w:val="00136007"/>
    <w:rsid w:val="0013673A"/>
    <w:rsid w:val="00136E3F"/>
    <w:rsid w:val="0013752C"/>
    <w:rsid w:val="00140D44"/>
    <w:rsid w:val="0014145F"/>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5472"/>
    <w:rsid w:val="00156A23"/>
    <w:rsid w:val="001611E5"/>
    <w:rsid w:val="0016161C"/>
    <w:rsid w:val="00161E95"/>
    <w:rsid w:val="00163780"/>
    <w:rsid w:val="00163B1F"/>
    <w:rsid w:val="001648EE"/>
    <w:rsid w:val="00164B65"/>
    <w:rsid w:val="00164E0E"/>
    <w:rsid w:val="001656F2"/>
    <w:rsid w:val="00166794"/>
    <w:rsid w:val="00166C70"/>
    <w:rsid w:val="0017273C"/>
    <w:rsid w:val="001732E3"/>
    <w:rsid w:val="00174E02"/>
    <w:rsid w:val="0017653A"/>
    <w:rsid w:val="001775DF"/>
    <w:rsid w:val="00185460"/>
    <w:rsid w:val="001862A3"/>
    <w:rsid w:val="00192E4B"/>
    <w:rsid w:val="00194D62"/>
    <w:rsid w:val="00195C67"/>
    <w:rsid w:val="00196407"/>
    <w:rsid w:val="00197091"/>
    <w:rsid w:val="001972CC"/>
    <w:rsid w:val="001A032D"/>
    <w:rsid w:val="001A138D"/>
    <w:rsid w:val="001A2857"/>
    <w:rsid w:val="001A2A89"/>
    <w:rsid w:val="001A3634"/>
    <w:rsid w:val="001A3DC0"/>
    <w:rsid w:val="001A4D5D"/>
    <w:rsid w:val="001A5150"/>
    <w:rsid w:val="001A58B9"/>
    <w:rsid w:val="001A61E1"/>
    <w:rsid w:val="001A6C1E"/>
    <w:rsid w:val="001B30F9"/>
    <w:rsid w:val="001B3659"/>
    <w:rsid w:val="001B40F3"/>
    <w:rsid w:val="001B53A0"/>
    <w:rsid w:val="001B5F70"/>
    <w:rsid w:val="001B6845"/>
    <w:rsid w:val="001C0AED"/>
    <w:rsid w:val="001C13B1"/>
    <w:rsid w:val="001C147D"/>
    <w:rsid w:val="001C1C2A"/>
    <w:rsid w:val="001C1CDE"/>
    <w:rsid w:val="001C263B"/>
    <w:rsid w:val="001C2713"/>
    <w:rsid w:val="001C28D5"/>
    <w:rsid w:val="001C2D08"/>
    <w:rsid w:val="001C2EF3"/>
    <w:rsid w:val="001C34D6"/>
    <w:rsid w:val="001C54A9"/>
    <w:rsid w:val="001C6012"/>
    <w:rsid w:val="001C67B0"/>
    <w:rsid w:val="001C6FAC"/>
    <w:rsid w:val="001C79FA"/>
    <w:rsid w:val="001D07C9"/>
    <w:rsid w:val="001D1156"/>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E7EDB"/>
    <w:rsid w:val="001F025B"/>
    <w:rsid w:val="001F2B8C"/>
    <w:rsid w:val="001F4255"/>
    <w:rsid w:val="001F783F"/>
    <w:rsid w:val="001F7AFD"/>
    <w:rsid w:val="001F7C7F"/>
    <w:rsid w:val="001F7DE2"/>
    <w:rsid w:val="002001BE"/>
    <w:rsid w:val="002031F3"/>
    <w:rsid w:val="002054AA"/>
    <w:rsid w:val="002058A7"/>
    <w:rsid w:val="00205A1A"/>
    <w:rsid w:val="00207665"/>
    <w:rsid w:val="00211229"/>
    <w:rsid w:val="00211E8C"/>
    <w:rsid w:val="00212C9C"/>
    <w:rsid w:val="00212FCA"/>
    <w:rsid w:val="00213108"/>
    <w:rsid w:val="0021453E"/>
    <w:rsid w:val="0021475E"/>
    <w:rsid w:val="00214D96"/>
    <w:rsid w:val="002176FD"/>
    <w:rsid w:val="002179AC"/>
    <w:rsid w:val="00220ADB"/>
    <w:rsid w:val="002217BA"/>
    <w:rsid w:val="00221AFF"/>
    <w:rsid w:val="00221E74"/>
    <w:rsid w:val="002226FB"/>
    <w:rsid w:val="00223507"/>
    <w:rsid w:val="00223ACC"/>
    <w:rsid w:val="0022448D"/>
    <w:rsid w:val="002275DE"/>
    <w:rsid w:val="00230170"/>
    <w:rsid w:val="002305CF"/>
    <w:rsid w:val="002326B1"/>
    <w:rsid w:val="00233E08"/>
    <w:rsid w:val="002345FF"/>
    <w:rsid w:val="00236D3E"/>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3F23"/>
    <w:rsid w:val="00264D02"/>
    <w:rsid w:val="0026500D"/>
    <w:rsid w:val="00265376"/>
    <w:rsid w:val="00265CD7"/>
    <w:rsid w:val="00266588"/>
    <w:rsid w:val="002665BD"/>
    <w:rsid w:val="00270A67"/>
    <w:rsid w:val="00271B06"/>
    <w:rsid w:val="00272FEC"/>
    <w:rsid w:val="00273013"/>
    <w:rsid w:val="00273C37"/>
    <w:rsid w:val="0027430D"/>
    <w:rsid w:val="002746D9"/>
    <w:rsid w:val="00274ED2"/>
    <w:rsid w:val="002765F2"/>
    <w:rsid w:val="00277A35"/>
    <w:rsid w:val="00280994"/>
    <w:rsid w:val="00280E3F"/>
    <w:rsid w:val="00280F05"/>
    <w:rsid w:val="0028248C"/>
    <w:rsid w:val="00286DDB"/>
    <w:rsid w:val="002871EB"/>
    <w:rsid w:val="002948C4"/>
    <w:rsid w:val="00294CC2"/>
    <w:rsid w:val="00295F8B"/>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277"/>
    <w:rsid w:val="002B46CB"/>
    <w:rsid w:val="002B4D21"/>
    <w:rsid w:val="002C0074"/>
    <w:rsid w:val="002C0159"/>
    <w:rsid w:val="002C057E"/>
    <w:rsid w:val="002C0804"/>
    <w:rsid w:val="002C0DC5"/>
    <w:rsid w:val="002C1007"/>
    <w:rsid w:val="002C2D44"/>
    <w:rsid w:val="002C4715"/>
    <w:rsid w:val="002C4780"/>
    <w:rsid w:val="002C47ED"/>
    <w:rsid w:val="002C484A"/>
    <w:rsid w:val="002C5542"/>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1E5D"/>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07EB6"/>
    <w:rsid w:val="003105D0"/>
    <w:rsid w:val="003105D6"/>
    <w:rsid w:val="00310B1D"/>
    <w:rsid w:val="00310D66"/>
    <w:rsid w:val="003111C5"/>
    <w:rsid w:val="00311481"/>
    <w:rsid w:val="003116A6"/>
    <w:rsid w:val="00311863"/>
    <w:rsid w:val="00312733"/>
    <w:rsid w:val="00316065"/>
    <w:rsid w:val="003161C0"/>
    <w:rsid w:val="00317883"/>
    <w:rsid w:val="00317EFF"/>
    <w:rsid w:val="00321AA3"/>
    <w:rsid w:val="00321AE9"/>
    <w:rsid w:val="00321D1B"/>
    <w:rsid w:val="00321EEE"/>
    <w:rsid w:val="00323895"/>
    <w:rsid w:val="0032586C"/>
    <w:rsid w:val="00326579"/>
    <w:rsid w:val="00327D79"/>
    <w:rsid w:val="00332E6B"/>
    <w:rsid w:val="003337F3"/>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38EA"/>
    <w:rsid w:val="00374CE8"/>
    <w:rsid w:val="003762FD"/>
    <w:rsid w:val="00376FD2"/>
    <w:rsid w:val="00377278"/>
    <w:rsid w:val="0038132B"/>
    <w:rsid w:val="00383E66"/>
    <w:rsid w:val="00384AE2"/>
    <w:rsid w:val="00385699"/>
    <w:rsid w:val="00387DC9"/>
    <w:rsid w:val="00390D23"/>
    <w:rsid w:val="0039142B"/>
    <w:rsid w:val="0039193E"/>
    <w:rsid w:val="00391ADA"/>
    <w:rsid w:val="003926CC"/>
    <w:rsid w:val="00392CDB"/>
    <w:rsid w:val="0039380F"/>
    <w:rsid w:val="00393B71"/>
    <w:rsid w:val="00394095"/>
    <w:rsid w:val="003940F6"/>
    <w:rsid w:val="003955D3"/>
    <w:rsid w:val="003958B8"/>
    <w:rsid w:val="00396545"/>
    <w:rsid w:val="0039671B"/>
    <w:rsid w:val="00396F5D"/>
    <w:rsid w:val="00396F71"/>
    <w:rsid w:val="003A03D0"/>
    <w:rsid w:val="003A04FF"/>
    <w:rsid w:val="003A1B01"/>
    <w:rsid w:val="003A2029"/>
    <w:rsid w:val="003A6417"/>
    <w:rsid w:val="003A65FE"/>
    <w:rsid w:val="003A6A5A"/>
    <w:rsid w:val="003A7221"/>
    <w:rsid w:val="003A730E"/>
    <w:rsid w:val="003B1262"/>
    <w:rsid w:val="003B1CEE"/>
    <w:rsid w:val="003B2199"/>
    <w:rsid w:val="003B2856"/>
    <w:rsid w:val="003B2A0D"/>
    <w:rsid w:val="003B31FA"/>
    <w:rsid w:val="003B4B0A"/>
    <w:rsid w:val="003B55AD"/>
    <w:rsid w:val="003B7EC4"/>
    <w:rsid w:val="003C183D"/>
    <w:rsid w:val="003C7282"/>
    <w:rsid w:val="003D00D5"/>
    <w:rsid w:val="003D0A29"/>
    <w:rsid w:val="003D0BC7"/>
    <w:rsid w:val="003D181D"/>
    <w:rsid w:val="003D20C4"/>
    <w:rsid w:val="003D4163"/>
    <w:rsid w:val="003D46D0"/>
    <w:rsid w:val="003D5661"/>
    <w:rsid w:val="003D792A"/>
    <w:rsid w:val="003E1087"/>
    <w:rsid w:val="003E2E98"/>
    <w:rsid w:val="003E4701"/>
    <w:rsid w:val="003E6079"/>
    <w:rsid w:val="003E6128"/>
    <w:rsid w:val="003E6679"/>
    <w:rsid w:val="003E6D0F"/>
    <w:rsid w:val="003E712E"/>
    <w:rsid w:val="003E7278"/>
    <w:rsid w:val="003F0DDA"/>
    <w:rsid w:val="003F140F"/>
    <w:rsid w:val="003F15DB"/>
    <w:rsid w:val="003F2702"/>
    <w:rsid w:val="003F2778"/>
    <w:rsid w:val="003F2959"/>
    <w:rsid w:val="003F36A4"/>
    <w:rsid w:val="003F4900"/>
    <w:rsid w:val="003F70CA"/>
    <w:rsid w:val="003F7823"/>
    <w:rsid w:val="00400E76"/>
    <w:rsid w:val="0040137F"/>
    <w:rsid w:val="00402179"/>
    <w:rsid w:val="0040278D"/>
    <w:rsid w:val="00403249"/>
    <w:rsid w:val="00406DC5"/>
    <w:rsid w:val="004078C8"/>
    <w:rsid w:val="004102DE"/>
    <w:rsid w:val="00411614"/>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57FBC"/>
    <w:rsid w:val="004613B1"/>
    <w:rsid w:val="00461F2A"/>
    <w:rsid w:val="00462061"/>
    <w:rsid w:val="0046231E"/>
    <w:rsid w:val="0046340E"/>
    <w:rsid w:val="004635E2"/>
    <w:rsid w:val="00463B0F"/>
    <w:rsid w:val="00464CB6"/>
    <w:rsid w:val="0046532D"/>
    <w:rsid w:val="0046566E"/>
    <w:rsid w:val="004669D1"/>
    <w:rsid w:val="00470027"/>
    <w:rsid w:val="0047025A"/>
    <w:rsid w:val="00471B65"/>
    <w:rsid w:val="00472C41"/>
    <w:rsid w:val="00473115"/>
    <w:rsid w:val="004738D8"/>
    <w:rsid w:val="00473BD2"/>
    <w:rsid w:val="00474477"/>
    <w:rsid w:val="004745CE"/>
    <w:rsid w:val="004764CB"/>
    <w:rsid w:val="00476730"/>
    <w:rsid w:val="004769A5"/>
    <w:rsid w:val="004773A3"/>
    <w:rsid w:val="004773E6"/>
    <w:rsid w:val="00481A7B"/>
    <w:rsid w:val="00482DC9"/>
    <w:rsid w:val="0048386B"/>
    <w:rsid w:val="00483C14"/>
    <w:rsid w:val="004858CD"/>
    <w:rsid w:val="00485DB6"/>
    <w:rsid w:val="0048628A"/>
    <w:rsid w:val="0048658E"/>
    <w:rsid w:val="00490571"/>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8EA"/>
    <w:rsid w:val="004C3F25"/>
    <w:rsid w:val="004C45F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9B3"/>
    <w:rsid w:val="004E6E3A"/>
    <w:rsid w:val="004F0C96"/>
    <w:rsid w:val="004F0F98"/>
    <w:rsid w:val="004F28A0"/>
    <w:rsid w:val="004F39A4"/>
    <w:rsid w:val="004F3A90"/>
    <w:rsid w:val="004F44C7"/>
    <w:rsid w:val="004F489F"/>
    <w:rsid w:val="004F4958"/>
    <w:rsid w:val="004F766F"/>
    <w:rsid w:val="004F785F"/>
    <w:rsid w:val="004F78B7"/>
    <w:rsid w:val="004F7944"/>
    <w:rsid w:val="00500224"/>
    <w:rsid w:val="005003CF"/>
    <w:rsid w:val="00500A07"/>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348"/>
    <w:rsid w:val="005255D3"/>
    <w:rsid w:val="00525C4F"/>
    <w:rsid w:val="00526446"/>
    <w:rsid w:val="005272EC"/>
    <w:rsid w:val="00527495"/>
    <w:rsid w:val="00527E7A"/>
    <w:rsid w:val="00531594"/>
    <w:rsid w:val="005346D3"/>
    <w:rsid w:val="00537E2C"/>
    <w:rsid w:val="00540208"/>
    <w:rsid w:val="00542797"/>
    <w:rsid w:val="00542B3A"/>
    <w:rsid w:val="00544ADC"/>
    <w:rsid w:val="00544B9C"/>
    <w:rsid w:val="00544E13"/>
    <w:rsid w:val="00544EC9"/>
    <w:rsid w:val="00545889"/>
    <w:rsid w:val="00546FBD"/>
    <w:rsid w:val="0055070A"/>
    <w:rsid w:val="0055159A"/>
    <w:rsid w:val="005516E0"/>
    <w:rsid w:val="00551A9B"/>
    <w:rsid w:val="005520BF"/>
    <w:rsid w:val="00552213"/>
    <w:rsid w:val="005526F4"/>
    <w:rsid w:val="0055544F"/>
    <w:rsid w:val="00556B04"/>
    <w:rsid w:val="00556F72"/>
    <w:rsid w:val="00556F82"/>
    <w:rsid w:val="00557199"/>
    <w:rsid w:val="00560C00"/>
    <w:rsid w:val="00561ED1"/>
    <w:rsid w:val="00562B0A"/>
    <w:rsid w:val="00562CCE"/>
    <w:rsid w:val="00563FC3"/>
    <w:rsid w:val="00564C9F"/>
    <w:rsid w:val="00565210"/>
    <w:rsid w:val="0056555A"/>
    <w:rsid w:val="005669D6"/>
    <w:rsid w:val="0056788F"/>
    <w:rsid w:val="00567998"/>
    <w:rsid w:val="00573BC6"/>
    <w:rsid w:val="005759CD"/>
    <w:rsid w:val="00575D39"/>
    <w:rsid w:val="00575F2C"/>
    <w:rsid w:val="00577884"/>
    <w:rsid w:val="00581C0F"/>
    <w:rsid w:val="00582919"/>
    <w:rsid w:val="00583D94"/>
    <w:rsid w:val="005849B2"/>
    <w:rsid w:val="00585172"/>
    <w:rsid w:val="00587366"/>
    <w:rsid w:val="0058757A"/>
    <w:rsid w:val="00590037"/>
    <w:rsid w:val="00590892"/>
    <w:rsid w:val="005930F8"/>
    <w:rsid w:val="00593476"/>
    <w:rsid w:val="005937BC"/>
    <w:rsid w:val="00594C52"/>
    <w:rsid w:val="00595511"/>
    <w:rsid w:val="00596514"/>
    <w:rsid w:val="0059679B"/>
    <w:rsid w:val="00597456"/>
    <w:rsid w:val="00597651"/>
    <w:rsid w:val="00597B44"/>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C7F3D"/>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3E8E"/>
    <w:rsid w:val="005F487C"/>
    <w:rsid w:val="005F53A4"/>
    <w:rsid w:val="005F5FE1"/>
    <w:rsid w:val="005F62B2"/>
    <w:rsid w:val="005F715E"/>
    <w:rsid w:val="006010DA"/>
    <w:rsid w:val="006017AB"/>
    <w:rsid w:val="006024BB"/>
    <w:rsid w:val="00604AC3"/>
    <w:rsid w:val="00605865"/>
    <w:rsid w:val="00611DC1"/>
    <w:rsid w:val="00613655"/>
    <w:rsid w:val="006144EE"/>
    <w:rsid w:val="006167AB"/>
    <w:rsid w:val="00617125"/>
    <w:rsid w:val="00617813"/>
    <w:rsid w:val="006206CC"/>
    <w:rsid w:val="00622B06"/>
    <w:rsid w:val="00624425"/>
    <w:rsid w:val="00624A5E"/>
    <w:rsid w:val="00624D4A"/>
    <w:rsid w:val="006257C2"/>
    <w:rsid w:val="00627163"/>
    <w:rsid w:val="0063034E"/>
    <w:rsid w:val="00633663"/>
    <w:rsid w:val="00634476"/>
    <w:rsid w:val="00635062"/>
    <w:rsid w:val="00637475"/>
    <w:rsid w:val="006403BE"/>
    <w:rsid w:val="00642CAB"/>
    <w:rsid w:val="0064393B"/>
    <w:rsid w:val="006439A1"/>
    <w:rsid w:val="00644375"/>
    <w:rsid w:val="00644A5C"/>
    <w:rsid w:val="006458C0"/>
    <w:rsid w:val="00646A08"/>
    <w:rsid w:val="0064716C"/>
    <w:rsid w:val="00650392"/>
    <w:rsid w:val="0065061D"/>
    <w:rsid w:val="00651701"/>
    <w:rsid w:val="00655146"/>
    <w:rsid w:val="0065715E"/>
    <w:rsid w:val="00657670"/>
    <w:rsid w:val="00657DBF"/>
    <w:rsid w:val="00657DE0"/>
    <w:rsid w:val="00662C69"/>
    <w:rsid w:val="006633C0"/>
    <w:rsid w:val="00663470"/>
    <w:rsid w:val="00663CC7"/>
    <w:rsid w:val="0066458B"/>
    <w:rsid w:val="00664805"/>
    <w:rsid w:val="00664FB5"/>
    <w:rsid w:val="006674A0"/>
    <w:rsid w:val="00667F62"/>
    <w:rsid w:val="006718FB"/>
    <w:rsid w:val="006720F3"/>
    <w:rsid w:val="00672744"/>
    <w:rsid w:val="00673695"/>
    <w:rsid w:val="00673DB5"/>
    <w:rsid w:val="00674701"/>
    <w:rsid w:val="00674A46"/>
    <w:rsid w:val="006752B0"/>
    <w:rsid w:val="00675A65"/>
    <w:rsid w:val="00675F80"/>
    <w:rsid w:val="00676959"/>
    <w:rsid w:val="00676C6B"/>
    <w:rsid w:val="00677358"/>
    <w:rsid w:val="00680F25"/>
    <w:rsid w:val="00682297"/>
    <w:rsid w:val="006842C0"/>
    <w:rsid w:val="00685689"/>
    <w:rsid w:val="0068594B"/>
    <w:rsid w:val="00686B04"/>
    <w:rsid w:val="00687CAD"/>
    <w:rsid w:val="006901FA"/>
    <w:rsid w:val="006904D3"/>
    <w:rsid w:val="006906D8"/>
    <w:rsid w:val="00690ED0"/>
    <w:rsid w:val="00691BAD"/>
    <w:rsid w:val="00692D5E"/>
    <w:rsid w:val="00693427"/>
    <w:rsid w:val="00693FA4"/>
    <w:rsid w:val="00694C00"/>
    <w:rsid w:val="006958A7"/>
    <w:rsid w:val="00695F94"/>
    <w:rsid w:val="006964F5"/>
    <w:rsid w:val="00696EF8"/>
    <w:rsid w:val="00697159"/>
    <w:rsid w:val="00697365"/>
    <w:rsid w:val="006A1047"/>
    <w:rsid w:val="006A11C8"/>
    <w:rsid w:val="006A19EF"/>
    <w:rsid w:val="006A2CF3"/>
    <w:rsid w:val="006A2D34"/>
    <w:rsid w:val="006A2EDE"/>
    <w:rsid w:val="006A2EFB"/>
    <w:rsid w:val="006A32B6"/>
    <w:rsid w:val="006A3D7A"/>
    <w:rsid w:val="006A5374"/>
    <w:rsid w:val="006A79C3"/>
    <w:rsid w:val="006B004E"/>
    <w:rsid w:val="006B0170"/>
    <w:rsid w:val="006B0198"/>
    <w:rsid w:val="006B12E8"/>
    <w:rsid w:val="006B1C19"/>
    <w:rsid w:val="006B31D1"/>
    <w:rsid w:val="006B31E7"/>
    <w:rsid w:val="006B4CA9"/>
    <w:rsid w:val="006B4D86"/>
    <w:rsid w:val="006B65D4"/>
    <w:rsid w:val="006B6ECB"/>
    <w:rsid w:val="006B7A58"/>
    <w:rsid w:val="006C26B3"/>
    <w:rsid w:val="006C2FEE"/>
    <w:rsid w:val="006C3314"/>
    <w:rsid w:val="006C50B1"/>
    <w:rsid w:val="006C50C2"/>
    <w:rsid w:val="006C563A"/>
    <w:rsid w:val="006C6C8C"/>
    <w:rsid w:val="006C6E1A"/>
    <w:rsid w:val="006C7657"/>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00E"/>
    <w:rsid w:val="006F51AA"/>
    <w:rsid w:val="006F69E5"/>
    <w:rsid w:val="00700B9B"/>
    <w:rsid w:val="007050B1"/>
    <w:rsid w:val="00705527"/>
    <w:rsid w:val="00707096"/>
    <w:rsid w:val="007127BB"/>
    <w:rsid w:val="007136BC"/>
    <w:rsid w:val="00714576"/>
    <w:rsid w:val="00714FEC"/>
    <w:rsid w:val="0071522B"/>
    <w:rsid w:val="00715A04"/>
    <w:rsid w:val="00715B7D"/>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17A8"/>
    <w:rsid w:val="0075265E"/>
    <w:rsid w:val="0075287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31B5"/>
    <w:rsid w:val="00774663"/>
    <w:rsid w:val="00774A5F"/>
    <w:rsid w:val="00774DFD"/>
    <w:rsid w:val="007753FA"/>
    <w:rsid w:val="0077544D"/>
    <w:rsid w:val="00775D67"/>
    <w:rsid w:val="00776C78"/>
    <w:rsid w:val="0078079A"/>
    <w:rsid w:val="0078249C"/>
    <w:rsid w:val="00783CCF"/>
    <w:rsid w:val="00784AA0"/>
    <w:rsid w:val="00784F3D"/>
    <w:rsid w:val="00785321"/>
    <w:rsid w:val="00785CAB"/>
    <w:rsid w:val="00785E63"/>
    <w:rsid w:val="007860B9"/>
    <w:rsid w:val="00786DD5"/>
    <w:rsid w:val="00787184"/>
    <w:rsid w:val="007909AE"/>
    <w:rsid w:val="007914E4"/>
    <w:rsid w:val="00791E58"/>
    <w:rsid w:val="0079388C"/>
    <w:rsid w:val="0079427C"/>
    <w:rsid w:val="00794C2B"/>
    <w:rsid w:val="007A0692"/>
    <w:rsid w:val="007A082B"/>
    <w:rsid w:val="007A0A0E"/>
    <w:rsid w:val="007A1303"/>
    <w:rsid w:val="007A2C90"/>
    <w:rsid w:val="007A3A6F"/>
    <w:rsid w:val="007A4419"/>
    <w:rsid w:val="007A65E0"/>
    <w:rsid w:val="007A70B9"/>
    <w:rsid w:val="007A729D"/>
    <w:rsid w:val="007A7602"/>
    <w:rsid w:val="007A7A58"/>
    <w:rsid w:val="007A7E06"/>
    <w:rsid w:val="007B02B9"/>
    <w:rsid w:val="007B1AED"/>
    <w:rsid w:val="007B233D"/>
    <w:rsid w:val="007B2587"/>
    <w:rsid w:val="007B26B2"/>
    <w:rsid w:val="007B30F3"/>
    <w:rsid w:val="007B3C14"/>
    <w:rsid w:val="007B47A2"/>
    <w:rsid w:val="007B53DB"/>
    <w:rsid w:val="007B5AF0"/>
    <w:rsid w:val="007B6317"/>
    <w:rsid w:val="007B694D"/>
    <w:rsid w:val="007B79A9"/>
    <w:rsid w:val="007C0013"/>
    <w:rsid w:val="007C099C"/>
    <w:rsid w:val="007C0CBC"/>
    <w:rsid w:val="007C255D"/>
    <w:rsid w:val="007C37D2"/>
    <w:rsid w:val="007C3985"/>
    <w:rsid w:val="007C6110"/>
    <w:rsid w:val="007C6AE2"/>
    <w:rsid w:val="007C7154"/>
    <w:rsid w:val="007D0C01"/>
    <w:rsid w:val="007D0F28"/>
    <w:rsid w:val="007D26D2"/>
    <w:rsid w:val="007D3FBD"/>
    <w:rsid w:val="007D49A0"/>
    <w:rsid w:val="007D7EF3"/>
    <w:rsid w:val="007E0553"/>
    <w:rsid w:val="007E0C40"/>
    <w:rsid w:val="007E5125"/>
    <w:rsid w:val="007E5DB4"/>
    <w:rsid w:val="007E6334"/>
    <w:rsid w:val="007E64B6"/>
    <w:rsid w:val="007E6DA4"/>
    <w:rsid w:val="007E72DF"/>
    <w:rsid w:val="007F0617"/>
    <w:rsid w:val="007F0E48"/>
    <w:rsid w:val="007F313E"/>
    <w:rsid w:val="007F372C"/>
    <w:rsid w:val="007F3993"/>
    <w:rsid w:val="007F3A5A"/>
    <w:rsid w:val="007F5AD6"/>
    <w:rsid w:val="007F6F57"/>
    <w:rsid w:val="007F729E"/>
    <w:rsid w:val="00800BEA"/>
    <w:rsid w:val="00800E69"/>
    <w:rsid w:val="00800EFF"/>
    <w:rsid w:val="00802BFE"/>
    <w:rsid w:val="00802D9A"/>
    <w:rsid w:val="00803827"/>
    <w:rsid w:val="0080391F"/>
    <w:rsid w:val="008039C2"/>
    <w:rsid w:val="008046E4"/>
    <w:rsid w:val="00804992"/>
    <w:rsid w:val="008055FF"/>
    <w:rsid w:val="00806782"/>
    <w:rsid w:val="00810302"/>
    <w:rsid w:val="00810F94"/>
    <w:rsid w:val="008118AF"/>
    <w:rsid w:val="00812B45"/>
    <w:rsid w:val="00814A17"/>
    <w:rsid w:val="00815FE6"/>
    <w:rsid w:val="008167F5"/>
    <w:rsid w:val="0081794B"/>
    <w:rsid w:val="00817D8E"/>
    <w:rsid w:val="008200A3"/>
    <w:rsid w:val="00820BF2"/>
    <w:rsid w:val="00824C4E"/>
    <w:rsid w:val="00826125"/>
    <w:rsid w:val="00826F38"/>
    <w:rsid w:val="00830D70"/>
    <w:rsid w:val="00831969"/>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480B"/>
    <w:rsid w:val="00855985"/>
    <w:rsid w:val="008560F4"/>
    <w:rsid w:val="0085670F"/>
    <w:rsid w:val="008568B1"/>
    <w:rsid w:val="008570EB"/>
    <w:rsid w:val="00860A1E"/>
    <w:rsid w:val="00861622"/>
    <w:rsid w:val="00863125"/>
    <w:rsid w:val="0086416C"/>
    <w:rsid w:val="008662C0"/>
    <w:rsid w:val="008705E1"/>
    <w:rsid w:val="00870A63"/>
    <w:rsid w:val="0087153F"/>
    <w:rsid w:val="00872938"/>
    <w:rsid w:val="00873ABF"/>
    <w:rsid w:val="0087459A"/>
    <w:rsid w:val="00875167"/>
    <w:rsid w:val="00875DF8"/>
    <w:rsid w:val="008764FB"/>
    <w:rsid w:val="008765E3"/>
    <w:rsid w:val="00876DCE"/>
    <w:rsid w:val="00876FBF"/>
    <w:rsid w:val="00880F33"/>
    <w:rsid w:val="00881572"/>
    <w:rsid w:val="00882584"/>
    <w:rsid w:val="00882E82"/>
    <w:rsid w:val="00882FEA"/>
    <w:rsid w:val="0088320F"/>
    <w:rsid w:val="00883450"/>
    <w:rsid w:val="0088398C"/>
    <w:rsid w:val="00885A71"/>
    <w:rsid w:val="00885C6E"/>
    <w:rsid w:val="00886AF2"/>
    <w:rsid w:val="0088743F"/>
    <w:rsid w:val="0089067B"/>
    <w:rsid w:val="00890700"/>
    <w:rsid w:val="00892AB9"/>
    <w:rsid w:val="00893857"/>
    <w:rsid w:val="0089412A"/>
    <w:rsid w:val="00895335"/>
    <w:rsid w:val="00895536"/>
    <w:rsid w:val="008965EF"/>
    <w:rsid w:val="00896AD4"/>
    <w:rsid w:val="00897752"/>
    <w:rsid w:val="008A2811"/>
    <w:rsid w:val="008A3797"/>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42"/>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57FB"/>
    <w:rsid w:val="008F5927"/>
    <w:rsid w:val="008F5F96"/>
    <w:rsid w:val="008F7273"/>
    <w:rsid w:val="008F7752"/>
    <w:rsid w:val="0090174A"/>
    <w:rsid w:val="00902E52"/>
    <w:rsid w:val="009036B3"/>
    <w:rsid w:val="009044AE"/>
    <w:rsid w:val="0090620F"/>
    <w:rsid w:val="009071FE"/>
    <w:rsid w:val="00907761"/>
    <w:rsid w:val="00907A46"/>
    <w:rsid w:val="00910076"/>
    <w:rsid w:val="0091242A"/>
    <w:rsid w:val="00912E53"/>
    <w:rsid w:val="0091395C"/>
    <w:rsid w:val="00913AA4"/>
    <w:rsid w:val="00915778"/>
    <w:rsid w:val="009164DD"/>
    <w:rsid w:val="009210C9"/>
    <w:rsid w:val="00921371"/>
    <w:rsid w:val="00921DA5"/>
    <w:rsid w:val="00923E6F"/>
    <w:rsid w:val="00925C68"/>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EE"/>
    <w:rsid w:val="0095765F"/>
    <w:rsid w:val="009606E6"/>
    <w:rsid w:val="009609D2"/>
    <w:rsid w:val="00960CFA"/>
    <w:rsid w:val="0096234B"/>
    <w:rsid w:val="00962F40"/>
    <w:rsid w:val="00963968"/>
    <w:rsid w:val="009670E9"/>
    <w:rsid w:val="00970461"/>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A08"/>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525"/>
    <w:rsid w:val="009D1780"/>
    <w:rsid w:val="009D2384"/>
    <w:rsid w:val="009D2F7F"/>
    <w:rsid w:val="009D3240"/>
    <w:rsid w:val="009D3804"/>
    <w:rsid w:val="009D3A6E"/>
    <w:rsid w:val="009D61D9"/>
    <w:rsid w:val="009D624D"/>
    <w:rsid w:val="009D6AD5"/>
    <w:rsid w:val="009E0AB4"/>
    <w:rsid w:val="009E10C7"/>
    <w:rsid w:val="009E360A"/>
    <w:rsid w:val="009E38A4"/>
    <w:rsid w:val="009E3D82"/>
    <w:rsid w:val="009E3E98"/>
    <w:rsid w:val="009E4942"/>
    <w:rsid w:val="009E6E48"/>
    <w:rsid w:val="009F0B67"/>
    <w:rsid w:val="009F1566"/>
    <w:rsid w:val="009F1E4B"/>
    <w:rsid w:val="009F307E"/>
    <w:rsid w:val="009F37D5"/>
    <w:rsid w:val="009F3C81"/>
    <w:rsid w:val="009F4494"/>
    <w:rsid w:val="009F50DE"/>
    <w:rsid w:val="009F5F3E"/>
    <w:rsid w:val="009F6D34"/>
    <w:rsid w:val="009F74A2"/>
    <w:rsid w:val="009F7BB0"/>
    <w:rsid w:val="00A0179F"/>
    <w:rsid w:val="00A01B7D"/>
    <w:rsid w:val="00A036C5"/>
    <w:rsid w:val="00A03AD2"/>
    <w:rsid w:val="00A04A94"/>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5320"/>
    <w:rsid w:val="00A25CB8"/>
    <w:rsid w:val="00A27A7F"/>
    <w:rsid w:val="00A27D6E"/>
    <w:rsid w:val="00A3276A"/>
    <w:rsid w:val="00A32883"/>
    <w:rsid w:val="00A346B7"/>
    <w:rsid w:val="00A349D2"/>
    <w:rsid w:val="00A34C05"/>
    <w:rsid w:val="00A35492"/>
    <w:rsid w:val="00A36F1A"/>
    <w:rsid w:val="00A4044E"/>
    <w:rsid w:val="00A42475"/>
    <w:rsid w:val="00A42869"/>
    <w:rsid w:val="00A4379F"/>
    <w:rsid w:val="00A4434D"/>
    <w:rsid w:val="00A45039"/>
    <w:rsid w:val="00A454E0"/>
    <w:rsid w:val="00A45546"/>
    <w:rsid w:val="00A4585A"/>
    <w:rsid w:val="00A459B3"/>
    <w:rsid w:val="00A459D6"/>
    <w:rsid w:val="00A45B12"/>
    <w:rsid w:val="00A462D5"/>
    <w:rsid w:val="00A4650A"/>
    <w:rsid w:val="00A46E79"/>
    <w:rsid w:val="00A46F7C"/>
    <w:rsid w:val="00A471A7"/>
    <w:rsid w:val="00A47279"/>
    <w:rsid w:val="00A50720"/>
    <w:rsid w:val="00A50922"/>
    <w:rsid w:val="00A50B8A"/>
    <w:rsid w:val="00A51F40"/>
    <w:rsid w:val="00A55D2B"/>
    <w:rsid w:val="00A572BC"/>
    <w:rsid w:val="00A57A82"/>
    <w:rsid w:val="00A60516"/>
    <w:rsid w:val="00A62B7B"/>
    <w:rsid w:val="00A654A2"/>
    <w:rsid w:val="00A66149"/>
    <w:rsid w:val="00A66AE9"/>
    <w:rsid w:val="00A67428"/>
    <w:rsid w:val="00A702D2"/>
    <w:rsid w:val="00A70CF3"/>
    <w:rsid w:val="00A7155E"/>
    <w:rsid w:val="00A74EDE"/>
    <w:rsid w:val="00A763AE"/>
    <w:rsid w:val="00A76619"/>
    <w:rsid w:val="00A766D5"/>
    <w:rsid w:val="00A76B0D"/>
    <w:rsid w:val="00A80223"/>
    <w:rsid w:val="00A816EE"/>
    <w:rsid w:val="00A81AB5"/>
    <w:rsid w:val="00A82724"/>
    <w:rsid w:val="00A82A2F"/>
    <w:rsid w:val="00A82C5A"/>
    <w:rsid w:val="00A83FF6"/>
    <w:rsid w:val="00A85CB7"/>
    <w:rsid w:val="00A8620F"/>
    <w:rsid w:val="00A8650D"/>
    <w:rsid w:val="00A8652F"/>
    <w:rsid w:val="00A86AAB"/>
    <w:rsid w:val="00A86D49"/>
    <w:rsid w:val="00A8769A"/>
    <w:rsid w:val="00A87B22"/>
    <w:rsid w:val="00A90FF4"/>
    <w:rsid w:val="00A91B67"/>
    <w:rsid w:val="00A92E9F"/>
    <w:rsid w:val="00A92EC0"/>
    <w:rsid w:val="00A92EED"/>
    <w:rsid w:val="00A9563B"/>
    <w:rsid w:val="00A975D5"/>
    <w:rsid w:val="00A9772B"/>
    <w:rsid w:val="00AA0660"/>
    <w:rsid w:val="00AA1409"/>
    <w:rsid w:val="00AA3875"/>
    <w:rsid w:val="00AA404A"/>
    <w:rsid w:val="00AA40DC"/>
    <w:rsid w:val="00AA6228"/>
    <w:rsid w:val="00AA69A4"/>
    <w:rsid w:val="00AB09DB"/>
    <w:rsid w:val="00AB1131"/>
    <w:rsid w:val="00AB133D"/>
    <w:rsid w:val="00AB1B91"/>
    <w:rsid w:val="00AB2744"/>
    <w:rsid w:val="00AB274F"/>
    <w:rsid w:val="00AB5F30"/>
    <w:rsid w:val="00AB61E4"/>
    <w:rsid w:val="00AB6BE3"/>
    <w:rsid w:val="00AB7AAA"/>
    <w:rsid w:val="00AC2197"/>
    <w:rsid w:val="00AC37C3"/>
    <w:rsid w:val="00AC3C7B"/>
    <w:rsid w:val="00AC3E65"/>
    <w:rsid w:val="00AC535B"/>
    <w:rsid w:val="00AC5607"/>
    <w:rsid w:val="00AC5F6A"/>
    <w:rsid w:val="00AD0B3C"/>
    <w:rsid w:val="00AD0FC3"/>
    <w:rsid w:val="00AD15D9"/>
    <w:rsid w:val="00AD1CC0"/>
    <w:rsid w:val="00AD22B5"/>
    <w:rsid w:val="00AD2718"/>
    <w:rsid w:val="00AD2871"/>
    <w:rsid w:val="00AD2CE9"/>
    <w:rsid w:val="00AD33D3"/>
    <w:rsid w:val="00AD366A"/>
    <w:rsid w:val="00AD3DB4"/>
    <w:rsid w:val="00AD5133"/>
    <w:rsid w:val="00AD5712"/>
    <w:rsid w:val="00AD6AC5"/>
    <w:rsid w:val="00AD76A1"/>
    <w:rsid w:val="00AE0699"/>
    <w:rsid w:val="00AE48E8"/>
    <w:rsid w:val="00AE7F20"/>
    <w:rsid w:val="00AF0E7C"/>
    <w:rsid w:val="00AF1F04"/>
    <w:rsid w:val="00AF31FE"/>
    <w:rsid w:val="00AF3B55"/>
    <w:rsid w:val="00AF3D59"/>
    <w:rsid w:val="00AF648D"/>
    <w:rsid w:val="00AF6794"/>
    <w:rsid w:val="00AF681D"/>
    <w:rsid w:val="00AF6F48"/>
    <w:rsid w:val="00AF717E"/>
    <w:rsid w:val="00B016F7"/>
    <w:rsid w:val="00B02BDD"/>
    <w:rsid w:val="00B03F1F"/>
    <w:rsid w:val="00B04E10"/>
    <w:rsid w:val="00B055B9"/>
    <w:rsid w:val="00B06140"/>
    <w:rsid w:val="00B13243"/>
    <w:rsid w:val="00B13511"/>
    <w:rsid w:val="00B13760"/>
    <w:rsid w:val="00B13D85"/>
    <w:rsid w:val="00B16296"/>
    <w:rsid w:val="00B16CC7"/>
    <w:rsid w:val="00B1786A"/>
    <w:rsid w:val="00B206D8"/>
    <w:rsid w:val="00B20C75"/>
    <w:rsid w:val="00B230E5"/>
    <w:rsid w:val="00B23E88"/>
    <w:rsid w:val="00B23EFA"/>
    <w:rsid w:val="00B267A4"/>
    <w:rsid w:val="00B26D36"/>
    <w:rsid w:val="00B27550"/>
    <w:rsid w:val="00B312C7"/>
    <w:rsid w:val="00B316B9"/>
    <w:rsid w:val="00B31E90"/>
    <w:rsid w:val="00B32E58"/>
    <w:rsid w:val="00B335A2"/>
    <w:rsid w:val="00B342D1"/>
    <w:rsid w:val="00B34371"/>
    <w:rsid w:val="00B357DD"/>
    <w:rsid w:val="00B3697F"/>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1E78"/>
    <w:rsid w:val="00B836F0"/>
    <w:rsid w:val="00B83E2E"/>
    <w:rsid w:val="00B855AA"/>
    <w:rsid w:val="00B85DB5"/>
    <w:rsid w:val="00B8600A"/>
    <w:rsid w:val="00B8780A"/>
    <w:rsid w:val="00B902E7"/>
    <w:rsid w:val="00B90BCE"/>
    <w:rsid w:val="00B922D9"/>
    <w:rsid w:val="00B92605"/>
    <w:rsid w:val="00B926D6"/>
    <w:rsid w:val="00B93351"/>
    <w:rsid w:val="00B93CBA"/>
    <w:rsid w:val="00B945F2"/>
    <w:rsid w:val="00B95670"/>
    <w:rsid w:val="00B959FD"/>
    <w:rsid w:val="00B966BF"/>
    <w:rsid w:val="00B96A5B"/>
    <w:rsid w:val="00B974B4"/>
    <w:rsid w:val="00BA0012"/>
    <w:rsid w:val="00BA0458"/>
    <w:rsid w:val="00BA120A"/>
    <w:rsid w:val="00BA1798"/>
    <w:rsid w:val="00BA3BB7"/>
    <w:rsid w:val="00BA4F66"/>
    <w:rsid w:val="00BA54A2"/>
    <w:rsid w:val="00BA65BE"/>
    <w:rsid w:val="00BA6D15"/>
    <w:rsid w:val="00BA7987"/>
    <w:rsid w:val="00BA7CFA"/>
    <w:rsid w:val="00BB1309"/>
    <w:rsid w:val="00BB2592"/>
    <w:rsid w:val="00BB3156"/>
    <w:rsid w:val="00BB5ADB"/>
    <w:rsid w:val="00BB5CA9"/>
    <w:rsid w:val="00BB6662"/>
    <w:rsid w:val="00BB7E0C"/>
    <w:rsid w:val="00BC0CE4"/>
    <w:rsid w:val="00BC22CD"/>
    <w:rsid w:val="00BC260A"/>
    <w:rsid w:val="00BC30BF"/>
    <w:rsid w:val="00BC3150"/>
    <w:rsid w:val="00BC3972"/>
    <w:rsid w:val="00BC4307"/>
    <w:rsid w:val="00BC4C44"/>
    <w:rsid w:val="00BC61B2"/>
    <w:rsid w:val="00BC7970"/>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2028"/>
    <w:rsid w:val="00BE213E"/>
    <w:rsid w:val="00BE293E"/>
    <w:rsid w:val="00BE31BD"/>
    <w:rsid w:val="00BE462E"/>
    <w:rsid w:val="00BE4E03"/>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4E74"/>
    <w:rsid w:val="00C06C02"/>
    <w:rsid w:val="00C101C2"/>
    <w:rsid w:val="00C11482"/>
    <w:rsid w:val="00C1254E"/>
    <w:rsid w:val="00C12E38"/>
    <w:rsid w:val="00C14CDF"/>
    <w:rsid w:val="00C150E0"/>
    <w:rsid w:val="00C150F6"/>
    <w:rsid w:val="00C15498"/>
    <w:rsid w:val="00C15F97"/>
    <w:rsid w:val="00C16762"/>
    <w:rsid w:val="00C17637"/>
    <w:rsid w:val="00C179FC"/>
    <w:rsid w:val="00C203F6"/>
    <w:rsid w:val="00C20EB1"/>
    <w:rsid w:val="00C2139F"/>
    <w:rsid w:val="00C24101"/>
    <w:rsid w:val="00C24FF3"/>
    <w:rsid w:val="00C2575E"/>
    <w:rsid w:val="00C26121"/>
    <w:rsid w:val="00C27ABF"/>
    <w:rsid w:val="00C3086E"/>
    <w:rsid w:val="00C315FB"/>
    <w:rsid w:val="00C31713"/>
    <w:rsid w:val="00C317BD"/>
    <w:rsid w:val="00C31E8F"/>
    <w:rsid w:val="00C33279"/>
    <w:rsid w:val="00C34B8F"/>
    <w:rsid w:val="00C35332"/>
    <w:rsid w:val="00C37421"/>
    <w:rsid w:val="00C41015"/>
    <w:rsid w:val="00C41131"/>
    <w:rsid w:val="00C411C1"/>
    <w:rsid w:val="00C422BD"/>
    <w:rsid w:val="00C42ED3"/>
    <w:rsid w:val="00C43A3B"/>
    <w:rsid w:val="00C44847"/>
    <w:rsid w:val="00C45581"/>
    <w:rsid w:val="00C45BF0"/>
    <w:rsid w:val="00C46213"/>
    <w:rsid w:val="00C4712A"/>
    <w:rsid w:val="00C47468"/>
    <w:rsid w:val="00C47CDC"/>
    <w:rsid w:val="00C50A2B"/>
    <w:rsid w:val="00C51671"/>
    <w:rsid w:val="00C5280A"/>
    <w:rsid w:val="00C5401F"/>
    <w:rsid w:val="00C54922"/>
    <w:rsid w:val="00C55FE8"/>
    <w:rsid w:val="00C601EF"/>
    <w:rsid w:val="00C60AF2"/>
    <w:rsid w:val="00C6220B"/>
    <w:rsid w:val="00C62658"/>
    <w:rsid w:val="00C634D6"/>
    <w:rsid w:val="00C63CF2"/>
    <w:rsid w:val="00C6440A"/>
    <w:rsid w:val="00C648FC"/>
    <w:rsid w:val="00C663BE"/>
    <w:rsid w:val="00C70AB7"/>
    <w:rsid w:val="00C71858"/>
    <w:rsid w:val="00C71FE6"/>
    <w:rsid w:val="00C722C5"/>
    <w:rsid w:val="00C74346"/>
    <w:rsid w:val="00C744AE"/>
    <w:rsid w:val="00C74781"/>
    <w:rsid w:val="00C76B87"/>
    <w:rsid w:val="00C80034"/>
    <w:rsid w:val="00C828E8"/>
    <w:rsid w:val="00C83579"/>
    <w:rsid w:val="00C83EA7"/>
    <w:rsid w:val="00C83EF5"/>
    <w:rsid w:val="00C84559"/>
    <w:rsid w:val="00C84E31"/>
    <w:rsid w:val="00C85A48"/>
    <w:rsid w:val="00C862C4"/>
    <w:rsid w:val="00C86977"/>
    <w:rsid w:val="00C86B34"/>
    <w:rsid w:val="00C86FFF"/>
    <w:rsid w:val="00C871C7"/>
    <w:rsid w:val="00C91060"/>
    <w:rsid w:val="00C9187A"/>
    <w:rsid w:val="00C928FD"/>
    <w:rsid w:val="00C95593"/>
    <w:rsid w:val="00CA0640"/>
    <w:rsid w:val="00CA12DB"/>
    <w:rsid w:val="00CA2022"/>
    <w:rsid w:val="00CA4741"/>
    <w:rsid w:val="00CA7A78"/>
    <w:rsid w:val="00CA7F49"/>
    <w:rsid w:val="00CB2FC0"/>
    <w:rsid w:val="00CB3C69"/>
    <w:rsid w:val="00CB403F"/>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E03CC"/>
    <w:rsid w:val="00CE0F94"/>
    <w:rsid w:val="00CE1668"/>
    <w:rsid w:val="00CE6D82"/>
    <w:rsid w:val="00CE7E6A"/>
    <w:rsid w:val="00CF030B"/>
    <w:rsid w:val="00CF23A2"/>
    <w:rsid w:val="00CF5D77"/>
    <w:rsid w:val="00CF6EB2"/>
    <w:rsid w:val="00D00269"/>
    <w:rsid w:val="00D02F72"/>
    <w:rsid w:val="00D07816"/>
    <w:rsid w:val="00D10357"/>
    <w:rsid w:val="00D10AB0"/>
    <w:rsid w:val="00D12EE7"/>
    <w:rsid w:val="00D1373C"/>
    <w:rsid w:val="00D16B19"/>
    <w:rsid w:val="00D16BAD"/>
    <w:rsid w:val="00D172B8"/>
    <w:rsid w:val="00D1735B"/>
    <w:rsid w:val="00D17702"/>
    <w:rsid w:val="00D17C3D"/>
    <w:rsid w:val="00D20E91"/>
    <w:rsid w:val="00D225CB"/>
    <w:rsid w:val="00D23CD2"/>
    <w:rsid w:val="00D24179"/>
    <w:rsid w:val="00D2549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329F"/>
    <w:rsid w:val="00D446E7"/>
    <w:rsid w:val="00D47265"/>
    <w:rsid w:val="00D47500"/>
    <w:rsid w:val="00D4793C"/>
    <w:rsid w:val="00D5247A"/>
    <w:rsid w:val="00D524E2"/>
    <w:rsid w:val="00D57FDA"/>
    <w:rsid w:val="00D60582"/>
    <w:rsid w:val="00D60C22"/>
    <w:rsid w:val="00D61222"/>
    <w:rsid w:val="00D63800"/>
    <w:rsid w:val="00D63990"/>
    <w:rsid w:val="00D641DC"/>
    <w:rsid w:val="00D65068"/>
    <w:rsid w:val="00D65243"/>
    <w:rsid w:val="00D65794"/>
    <w:rsid w:val="00D658A1"/>
    <w:rsid w:val="00D65BBD"/>
    <w:rsid w:val="00D67E99"/>
    <w:rsid w:val="00D70BE1"/>
    <w:rsid w:val="00D71057"/>
    <w:rsid w:val="00D730F6"/>
    <w:rsid w:val="00D738F0"/>
    <w:rsid w:val="00D75E6C"/>
    <w:rsid w:val="00D82CB3"/>
    <w:rsid w:val="00D82FC0"/>
    <w:rsid w:val="00D8322A"/>
    <w:rsid w:val="00D83B2A"/>
    <w:rsid w:val="00D83C17"/>
    <w:rsid w:val="00D8541E"/>
    <w:rsid w:val="00D85885"/>
    <w:rsid w:val="00D8720F"/>
    <w:rsid w:val="00D87527"/>
    <w:rsid w:val="00D87652"/>
    <w:rsid w:val="00D9009F"/>
    <w:rsid w:val="00D905C2"/>
    <w:rsid w:val="00D92D08"/>
    <w:rsid w:val="00D9372E"/>
    <w:rsid w:val="00D938BE"/>
    <w:rsid w:val="00D9392E"/>
    <w:rsid w:val="00D947F0"/>
    <w:rsid w:val="00D963CC"/>
    <w:rsid w:val="00DA22D8"/>
    <w:rsid w:val="00DA2D95"/>
    <w:rsid w:val="00DA3A4F"/>
    <w:rsid w:val="00DA42C0"/>
    <w:rsid w:val="00DA4F1C"/>
    <w:rsid w:val="00DA52A2"/>
    <w:rsid w:val="00DA57B0"/>
    <w:rsid w:val="00DA7E2F"/>
    <w:rsid w:val="00DB09E9"/>
    <w:rsid w:val="00DB0C0B"/>
    <w:rsid w:val="00DB2446"/>
    <w:rsid w:val="00DB31E7"/>
    <w:rsid w:val="00DB3A66"/>
    <w:rsid w:val="00DB4BEF"/>
    <w:rsid w:val="00DB546B"/>
    <w:rsid w:val="00DB5AC6"/>
    <w:rsid w:val="00DB74A4"/>
    <w:rsid w:val="00DB78B2"/>
    <w:rsid w:val="00DC073A"/>
    <w:rsid w:val="00DC0A7B"/>
    <w:rsid w:val="00DC1539"/>
    <w:rsid w:val="00DC2022"/>
    <w:rsid w:val="00DC230C"/>
    <w:rsid w:val="00DC27E7"/>
    <w:rsid w:val="00DC2CE7"/>
    <w:rsid w:val="00DC301A"/>
    <w:rsid w:val="00DC470B"/>
    <w:rsid w:val="00DC5188"/>
    <w:rsid w:val="00DC6294"/>
    <w:rsid w:val="00DC6AEA"/>
    <w:rsid w:val="00DC7377"/>
    <w:rsid w:val="00DD2912"/>
    <w:rsid w:val="00DD2D98"/>
    <w:rsid w:val="00DD353B"/>
    <w:rsid w:val="00DD3902"/>
    <w:rsid w:val="00DD3B02"/>
    <w:rsid w:val="00DD417A"/>
    <w:rsid w:val="00DD45C1"/>
    <w:rsid w:val="00DD4849"/>
    <w:rsid w:val="00DD4A21"/>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C79"/>
    <w:rsid w:val="00E36F7D"/>
    <w:rsid w:val="00E405E0"/>
    <w:rsid w:val="00E43ABE"/>
    <w:rsid w:val="00E44057"/>
    <w:rsid w:val="00E445BD"/>
    <w:rsid w:val="00E46673"/>
    <w:rsid w:val="00E47A5F"/>
    <w:rsid w:val="00E506E7"/>
    <w:rsid w:val="00E507A5"/>
    <w:rsid w:val="00E51A57"/>
    <w:rsid w:val="00E528D2"/>
    <w:rsid w:val="00E54E89"/>
    <w:rsid w:val="00E57E0F"/>
    <w:rsid w:val="00E601CE"/>
    <w:rsid w:val="00E602CF"/>
    <w:rsid w:val="00E60B1D"/>
    <w:rsid w:val="00E612B6"/>
    <w:rsid w:val="00E61EE8"/>
    <w:rsid w:val="00E62061"/>
    <w:rsid w:val="00E62441"/>
    <w:rsid w:val="00E63879"/>
    <w:rsid w:val="00E647FF"/>
    <w:rsid w:val="00E650C6"/>
    <w:rsid w:val="00E66A80"/>
    <w:rsid w:val="00E66EE6"/>
    <w:rsid w:val="00E7063D"/>
    <w:rsid w:val="00E71329"/>
    <w:rsid w:val="00E71633"/>
    <w:rsid w:val="00E7218C"/>
    <w:rsid w:val="00E72689"/>
    <w:rsid w:val="00E730AA"/>
    <w:rsid w:val="00E74C7A"/>
    <w:rsid w:val="00E76F52"/>
    <w:rsid w:val="00E80C3D"/>
    <w:rsid w:val="00E82B54"/>
    <w:rsid w:val="00E8380C"/>
    <w:rsid w:val="00E838B2"/>
    <w:rsid w:val="00E84521"/>
    <w:rsid w:val="00E84D6B"/>
    <w:rsid w:val="00E856B0"/>
    <w:rsid w:val="00E85D85"/>
    <w:rsid w:val="00E86868"/>
    <w:rsid w:val="00E86C2A"/>
    <w:rsid w:val="00E86CA1"/>
    <w:rsid w:val="00E87F07"/>
    <w:rsid w:val="00E91E35"/>
    <w:rsid w:val="00E937B5"/>
    <w:rsid w:val="00E9428D"/>
    <w:rsid w:val="00E9442F"/>
    <w:rsid w:val="00E94495"/>
    <w:rsid w:val="00E9486B"/>
    <w:rsid w:val="00E95534"/>
    <w:rsid w:val="00E96326"/>
    <w:rsid w:val="00E969D2"/>
    <w:rsid w:val="00E97537"/>
    <w:rsid w:val="00E97D83"/>
    <w:rsid w:val="00EA0B80"/>
    <w:rsid w:val="00EA0CA1"/>
    <w:rsid w:val="00EA1D8B"/>
    <w:rsid w:val="00EA3249"/>
    <w:rsid w:val="00EA3C59"/>
    <w:rsid w:val="00EA4CEB"/>
    <w:rsid w:val="00EA5118"/>
    <w:rsid w:val="00EA6C56"/>
    <w:rsid w:val="00EB02F9"/>
    <w:rsid w:val="00EB0909"/>
    <w:rsid w:val="00EB0C63"/>
    <w:rsid w:val="00EB0DF0"/>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D5655"/>
    <w:rsid w:val="00EE0293"/>
    <w:rsid w:val="00EE03EC"/>
    <w:rsid w:val="00EE048D"/>
    <w:rsid w:val="00EE0568"/>
    <w:rsid w:val="00EE0ACB"/>
    <w:rsid w:val="00EE107C"/>
    <w:rsid w:val="00EE280E"/>
    <w:rsid w:val="00EE3E9C"/>
    <w:rsid w:val="00EE4975"/>
    <w:rsid w:val="00EE4D4C"/>
    <w:rsid w:val="00EE4FBE"/>
    <w:rsid w:val="00EE7726"/>
    <w:rsid w:val="00EF014A"/>
    <w:rsid w:val="00EF01CE"/>
    <w:rsid w:val="00EF0558"/>
    <w:rsid w:val="00EF10EB"/>
    <w:rsid w:val="00EF1D84"/>
    <w:rsid w:val="00EF1DC8"/>
    <w:rsid w:val="00EF1F30"/>
    <w:rsid w:val="00EF26CB"/>
    <w:rsid w:val="00EF2E2B"/>
    <w:rsid w:val="00EF34D2"/>
    <w:rsid w:val="00EF4C26"/>
    <w:rsid w:val="00EF4DE0"/>
    <w:rsid w:val="00EF5CC0"/>
    <w:rsid w:val="00EF7540"/>
    <w:rsid w:val="00EF75DE"/>
    <w:rsid w:val="00F00649"/>
    <w:rsid w:val="00F00A25"/>
    <w:rsid w:val="00F01443"/>
    <w:rsid w:val="00F01801"/>
    <w:rsid w:val="00F02412"/>
    <w:rsid w:val="00F026B4"/>
    <w:rsid w:val="00F0292D"/>
    <w:rsid w:val="00F02E9D"/>
    <w:rsid w:val="00F04044"/>
    <w:rsid w:val="00F046C8"/>
    <w:rsid w:val="00F047AB"/>
    <w:rsid w:val="00F05DE1"/>
    <w:rsid w:val="00F06D58"/>
    <w:rsid w:val="00F07353"/>
    <w:rsid w:val="00F104AB"/>
    <w:rsid w:val="00F10D6B"/>
    <w:rsid w:val="00F12C08"/>
    <w:rsid w:val="00F12CDC"/>
    <w:rsid w:val="00F13E45"/>
    <w:rsid w:val="00F147C6"/>
    <w:rsid w:val="00F17282"/>
    <w:rsid w:val="00F20933"/>
    <w:rsid w:val="00F21705"/>
    <w:rsid w:val="00F2227E"/>
    <w:rsid w:val="00F231FC"/>
    <w:rsid w:val="00F24AB7"/>
    <w:rsid w:val="00F2567E"/>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4F38"/>
    <w:rsid w:val="00F452C0"/>
    <w:rsid w:val="00F459E6"/>
    <w:rsid w:val="00F46B41"/>
    <w:rsid w:val="00F517FF"/>
    <w:rsid w:val="00F53C70"/>
    <w:rsid w:val="00F55309"/>
    <w:rsid w:val="00F562A9"/>
    <w:rsid w:val="00F56E0D"/>
    <w:rsid w:val="00F60C62"/>
    <w:rsid w:val="00F62C00"/>
    <w:rsid w:val="00F6300E"/>
    <w:rsid w:val="00F6301A"/>
    <w:rsid w:val="00F6387F"/>
    <w:rsid w:val="00F645AF"/>
    <w:rsid w:val="00F66BC9"/>
    <w:rsid w:val="00F67946"/>
    <w:rsid w:val="00F71035"/>
    <w:rsid w:val="00F72B99"/>
    <w:rsid w:val="00F72CCD"/>
    <w:rsid w:val="00F72E9F"/>
    <w:rsid w:val="00F73166"/>
    <w:rsid w:val="00F736F9"/>
    <w:rsid w:val="00F739E9"/>
    <w:rsid w:val="00F81620"/>
    <w:rsid w:val="00F84185"/>
    <w:rsid w:val="00F84240"/>
    <w:rsid w:val="00F85237"/>
    <w:rsid w:val="00F8564F"/>
    <w:rsid w:val="00F87DAE"/>
    <w:rsid w:val="00F9000A"/>
    <w:rsid w:val="00F9002A"/>
    <w:rsid w:val="00F906D0"/>
    <w:rsid w:val="00F90CC8"/>
    <w:rsid w:val="00F92EF0"/>
    <w:rsid w:val="00F93903"/>
    <w:rsid w:val="00F93FEB"/>
    <w:rsid w:val="00F94E43"/>
    <w:rsid w:val="00F96156"/>
    <w:rsid w:val="00F96460"/>
    <w:rsid w:val="00F97AFE"/>
    <w:rsid w:val="00F97E65"/>
    <w:rsid w:val="00FA0128"/>
    <w:rsid w:val="00FA0F09"/>
    <w:rsid w:val="00FA1786"/>
    <w:rsid w:val="00FA17C2"/>
    <w:rsid w:val="00FA215F"/>
    <w:rsid w:val="00FA3191"/>
    <w:rsid w:val="00FA5AE3"/>
    <w:rsid w:val="00FA6563"/>
    <w:rsid w:val="00FA73DD"/>
    <w:rsid w:val="00FB0AD7"/>
    <w:rsid w:val="00FB13C2"/>
    <w:rsid w:val="00FB27FA"/>
    <w:rsid w:val="00FB35D3"/>
    <w:rsid w:val="00FB380D"/>
    <w:rsid w:val="00FB3FB7"/>
    <w:rsid w:val="00FB5507"/>
    <w:rsid w:val="00FB76C5"/>
    <w:rsid w:val="00FB7FBE"/>
    <w:rsid w:val="00FC0824"/>
    <w:rsid w:val="00FC0C57"/>
    <w:rsid w:val="00FC1565"/>
    <w:rsid w:val="00FC16B9"/>
    <w:rsid w:val="00FC1DA7"/>
    <w:rsid w:val="00FC2414"/>
    <w:rsid w:val="00FC2C4D"/>
    <w:rsid w:val="00FC2E20"/>
    <w:rsid w:val="00FC44A1"/>
    <w:rsid w:val="00FC4DEB"/>
    <w:rsid w:val="00FC50CE"/>
    <w:rsid w:val="00FC62AC"/>
    <w:rsid w:val="00FC6AC7"/>
    <w:rsid w:val="00FC77FF"/>
    <w:rsid w:val="00FC7E40"/>
    <w:rsid w:val="00FD1351"/>
    <w:rsid w:val="00FD4644"/>
    <w:rsid w:val="00FD4B65"/>
    <w:rsid w:val="00FD6729"/>
    <w:rsid w:val="00FD7996"/>
    <w:rsid w:val="00FD7B5E"/>
    <w:rsid w:val="00FD7EFE"/>
    <w:rsid w:val="00FE2025"/>
    <w:rsid w:val="00FE2D9D"/>
    <w:rsid w:val="00FE3280"/>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8299988">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353868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163995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100886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4828908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416228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3338745">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907922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01093116">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86758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E62C4-958B-4D70-ADB5-740E14BFA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68</Pages>
  <Words>15980</Words>
  <Characters>87896</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2019-12-11T01:19:00Z</cp:lastPrinted>
  <dcterms:created xsi:type="dcterms:W3CDTF">2022-04-08T03:55:00Z</dcterms:created>
  <dcterms:modified xsi:type="dcterms:W3CDTF">2022-05-12T18:08:00Z</dcterms:modified>
</cp:coreProperties>
</file>