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B2C00" w:rsidR="005F2D09" w:rsidP="00195FD9" w:rsidRDefault="005F2D09" w14:paraId="2AC12568" w14:textId="074741AB">
      <w:pPr>
        <w:spacing w:line="360" w:lineRule="auto"/>
        <w:contextualSpacing/>
        <w:jc w:val="both"/>
        <w:rPr>
          <w:rFonts w:ascii="Palatino Linotype" w:hAnsi="Palatino Linotype" w:cs="Tahoma"/>
          <w:sz w:val="22"/>
          <w:szCs w:val="22"/>
          <w:lang w:val="es-ES"/>
        </w:rPr>
      </w:pPr>
      <w:r w:rsidRPr="009B2C00">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w:t>
      </w:r>
      <w:r w:rsidRPr="009B2C00">
        <w:rPr>
          <w:rFonts w:ascii="Palatino Linotype" w:hAnsi="Palatino Linotype" w:cs="Tahoma"/>
          <w:sz w:val="22"/>
          <w:szCs w:val="22"/>
          <w:lang w:val="es-ES"/>
        </w:rPr>
        <w:t xml:space="preserve">Estado de México, de fecha de </w:t>
      </w:r>
      <w:r w:rsidRPr="009B2C00" w:rsidR="00CA776D">
        <w:rPr>
          <w:rFonts w:ascii="Palatino Linotype" w:hAnsi="Palatino Linotype" w:cs="Tahoma"/>
          <w:sz w:val="22"/>
          <w:szCs w:val="22"/>
          <w:lang w:val="es-ES"/>
        </w:rPr>
        <w:t>tres de agosto</w:t>
      </w:r>
      <w:r w:rsidRPr="009B2C00">
        <w:rPr>
          <w:rFonts w:ascii="Palatino Linotype" w:hAnsi="Palatino Linotype" w:cs="Tahoma"/>
          <w:sz w:val="22"/>
          <w:szCs w:val="22"/>
          <w:lang w:val="es-ES"/>
        </w:rPr>
        <w:t xml:space="preserve"> de dos mil veintidós. </w:t>
      </w:r>
    </w:p>
    <w:p w:rsidRPr="009B2C00" w:rsidR="005F2D09" w:rsidP="00195FD9" w:rsidRDefault="005F2D09" w14:paraId="4EC4C9D7" w14:textId="77777777">
      <w:pPr>
        <w:spacing w:line="360" w:lineRule="auto"/>
        <w:contextualSpacing/>
        <w:jc w:val="both"/>
        <w:rPr>
          <w:rFonts w:ascii="Palatino Linotype" w:hAnsi="Palatino Linotype" w:cs="Tahoma"/>
          <w:b/>
          <w:bCs/>
          <w:sz w:val="22"/>
          <w:szCs w:val="22"/>
          <w:lang w:val="es-ES"/>
        </w:rPr>
      </w:pPr>
    </w:p>
    <w:p w:rsidRPr="009B2C00" w:rsidR="005F2D09" w:rsidP="674F7AC3" w:rsidRDefault="005F2D09" w14:paraId="6E802CBF" w14:textId="4468A290">
      <w:pPr>
        <w:spacing w:line="360" w:lineRule="auto"/>
        <w:contextualSpacing/>
        <w:jc w:val="both"/>
        <w:rPr>
          <w:rFonts w:ascii="Palatino Linotype" w:hAnsi="Palatino Linotype" w:cs="Tahoma"/>
          <w:sz w:val="22"/>
          <w:szCs w:val="22"/>
        </w:rPr>
      </w:pPr>
      <w:r w:rsidRPr="674F7AC3" w:rsidR="674F7AC3">
        <w:rPr>
          <w:rFonts w:ascii="Palatino Linotype" w:hAnsi="Palatino Linotype" w:cs="Tahoma"/>
          <w:b w:val="1"/>
          <w:bCs w:val="1"/>
          <w:sz w:val="22"/>
          <w:szCs w:val="22"/>
        </w:rPr>
        <w:t xml:space="preserve">VISTO </w:t>
      </w:r>
      <w:r w:rsidRPr="674F7AC3" w:rsidR="674F7AC3">
        <w:rPr>
          <w:rFonts w:ascii="Palatino Linotype" w:hAnsi="Palatino Linotype" w:cs="Tahoma"/>
          <w:sz w:val="22"/>
          <w:szCs w:val="22"/>
        </w:rPr>
        <w:t xml:space="preserve">el expediente conformado con motivo del Recurso de Revisión </w:t>
      </w:r>
      <w:r w:rsidRPr="674F7AC3" w:rsidR="674F7AC3">
        <w:rPr>
          <w:rFonts w:ascii="Palatino Linotype" w:hAnsi="Palatino Linotype" w:eastAsia="Calibri" w:cs="Tahoma"/>
          <w:b w:val="1"/>
          <w:bCs w:val="1"/>
          <w:sz w:val="22"/>
          <w:szCs w:val="22"/>
          <w:lang w:eastAsia="en-US"/>
        </w:rPr>
        <w:t>06761/INFOEM/IP/RR/2022 y 06762/INFOEM/IP/RR/2022</w:t>
      </w:r>
      <w:r w:rsidRPr="674F7AC3" w:rsidR="674F7AC3">
        <w:rPr>
          <w:rFonts w:ascii="Palatino Linotype" w:hAnsi="Palatino Linotype" w:cs="Tahoma"/>
          <w:b w:val="1"/>
          <w:bCs w:val="1"/>
          <w:sz w:val="22"/>
          <w:szCs w:val="22"/>
        </w:rPr>
        <w:t>,</w:t>
      </w:r>
      <w:r w:rsidRPr="674F7AC3" w:rsidR="674F7AC3">
        <w:rPr>
          <w:rFonts w:ascii="Palatino Linotype" w:hAnsi="Palatino Linotype" w:cs="Tahoma"/>
          <w:sz w:val="22"/>
          <w:szCs w:val="22"/>
        </w:rPr>
        <w:t xml:space="preserve"> interpuesto por </w:t>
      </w:r>
      <w:r w:rsidRPr="674F7AC3" w:rsidR="674F7AC3">
        <w:rPr>
          <w:rFonts w:ascii="Palatino Linotype" w:hAnsi="Palatino Linotype" w:cs="Tahoma"/>
          <w:b w:val="1"/>
          <w:bCs w:val="1"/>
          <w:sz w:val="22"/>
          <w:szCs w:val="22"/>
          <w:highlight w:val="black"/>
        </w:rPr>
        <w:t>XXXXXXXXXX</w:t>
      </w:r>
      <w:r w:rsidRPr="674F7AC3" w:rsidR="674F7AC3">
        <w:rPr>
          <w:rFonts w:ascii="Palatino Linotype" w:hAnsi="Palatino Linotype" w:cs="Tahoma"/>
          <w:b w:val="1"/>
          <w:bCs w:val="1"/>
          <w:sz w:val="22"/>
          <w:szCs w:val="22"/>
        </w:rPr>
        <w:t xml:space="preserve"> </w:t>
      </w:r>
      <w:r w:rsidRPr="674F7AC3" w:rsidR="674F7AC3">
        <w:rPr>
          <w:rFonts w:ascii="Palatino Linotype" w:hAnsi="Palatino Linotype" w:cs="Tahoma"/>
          <w:b w:val="1"/>
          <w:bCs w:val="1"/>
          <w:sz w:val="22"/>
          <w:szCs w:val="22"/>
          <w:highlight w:val="black"/>
        </w:rPr>
        <w:t>XXXX</w:t>
      </w:r>
      <w:r w:rsidRPr="674F7AC3" w:rsidR="674F7AC3">
        <w:rPr>
          <w:rFonts w:ascii="Palatino Linotype" w:hAnsi="Palatino Linotype" w:cs="Tahoma"/>
          <w:sz w:val="22"/>
          <w:szCs w:val="22"/>
        </w:rPr>
        <w:t xml:space="preserve">, en lo sucesivo el Recurrente o Particular, en contra del Sujeto Obligado, </w:t>
      </w:r>
      <w:r w:rsidRPr="674F7AC3" w:rsidR="674F7AC3">
        <w:rPr>
          <w:rFonts w:ascii="Palatino Linotype" w:hAnsi="Palatino Linotype" w:cs="Tahoma"/>
          <w:b w:val="1"/>
          <w:bCs w:val="1"/>
          <w:sz w:val="22"/>
          <w:szCs w:val="22"/>
        </w:rPr>
        <w:t xml:space="preserve">Ayuntamiento de Naucalpan de Juárez, </w:t>
      </w:r>
      <w:r w:rsidRPr="674F7AC3" w:rsidR="674F7AC3">
        <w:rPr>
          <w:rFonts w:ascii="Palatino Linotype" w:hAnsi="Palatino Linotype" w:cs="Tahoma"/>
          <w:sz w:val="22"/>
          <w:szCs w:val="22"/>
        </w:rPr>
        <w:t>se emite la presente Resolución, con base en los Antecedentes y Considerandos que a continuación se exponen:</w:t>
      </w:r>
    </w:p>
    <w:p w:rsidRPr="009B2C00" w:rsidR="005F2D09" w:rsidP="00195FD9" w:rsidRDefault="005F2D09" w14:paraId="46418DF4" w14:textId="77777777">
      <w:pPr>
        <w:spacing w:line="360" w:lineRule="auto"/>
        <w:contextualSpacing/>
        <w:jc w:val="both"/>
        <w:rPr>
          <w:rFonts w:ascii="Palatino Linotype" w:hAnsi="Palatino Linotype" w:cs="Tahoma"/>
          <w:b/>
          <w:bCs/>
          <w:sz w:val="22"/>
          <w:szCs w:val="22"/>
          <w:lang w:val="es-ES"/>
        </w:rPr>
      </w:pPr>
    </w:p>
    <w:p w:rsidRPr="009B2C00" w:rsidR="005F2D09" w:rsidP="00195FD9" w:rsidRDefault="005F2D09" w14:paraId="5BEF9923" w14:textId="77777777">
      <w:pPr>
        <w:spacing w:line="360" w:lineRule="auto"/>
        <w:contextualSpacing/>
        <w:jc w:val="center"/>
        <w:rPr>
          <w:rFonts w:ascii="Palatino Linotype" w:hAnsi="Palatino Linotype" w:cs="Tahoma"/>
          <w:b/>
          <w:bCs/>
          <w:sz w:val="22"/>
          <w:szCs w:val="22"/>
          <w:lang w:val="es-ES"/>
        </w:rPr>
      </w:pPr>
      <w:r w:rsidRPr="009B2C00">
        <w:rPr>
          <w:rFonts w:ascii="Palatino Linotype" w:hAnsi="Palatino Linotype" w:cs="Tahoma"/>
          <w:b/>
          <w:bCs/>
          <w:sz w:val="22"/>
          <w:szCs w:val="22"/>
          <w:lang w:val="es-ES"/>
        </w:rPr>
        <w:t>A N T E C E D E N T E S:</w:t>
      </w:r>
    </w:p>
    <w:p w:rsidRPr="009B2C00" w:rsidR="005F2D09" w:rsidP="00195FD9" w:rsidRDefault="005F2D09" w14:paraId="11D2C935" w14:textId="77777777">
      <w:pPr>
        <w:spacing w:line="360" w:lineRule="auto"/>
        <w:contextualSpacing/>
        <w:jc w:val="both"/>
        <w:rPr>
          <w:rFonts w:ascii="Palatino Linotype" w:hAnsi="Palatino Linotype" w:cs="Tahoma"/>
          <w:sz w:val="22"/>
          <w:szCs w:val="22"/>
          <w:lang w:val="es-ES"/>
        </w:rPr>
      </w:pPr>
    </w:p>
    <w:p w:rsidRPr="009B2C00" w:rsidR="005F2D09" w:rsidP="00195FD9" w:rsidRDefault="005F2D09" w14:paraId="5E7DA289" w14:textId="77777777">
      <w:pPr>
        <w:spacing w:line="360" w:lineRule="auto"/>
        <w:contextualSpacing/>
        <w:jc w:val="both"/>
        <w:rPr>
          <w:rFonts w:ascii="Palatino Linotype" w:hAnsi="Palatino Linotype" w:cs="Tahoma"/>
          <w:b/>
          <w:bCs/>
          <w:sz w:val="22"/>
          <w:szCs w:val="22"/>
          <w:lang w:val="es-ES"/>
        </w:rPr>
      </w:pPr>
      <w:r w:rsidRPr="009B2C00">
        <w:rPr>
          <w:rFonts w:ascii="Palatino Linotype" w:hAnsi="Palatino Linotype" w:cs="Tahoma"/>
          <w:b/>
          <w:bCs/>
          <w:sz w:val="22"/>
          <w:szCs w:val="22"/>
          <w:lang w:val="es-ES"/>
        </w:rPr>
        <w:t>I. Presentación de la solicitud de información.</w:t>
      </w:r>
    </w:p>
    <w:p w:rsidRPr="009B2C00" w:rsidR="00516AB7" w:rsidP="00195FD9" w:rsidRDefault="00516AB7" w14:paraId="14B0C292" w14:textId="77777777">
      <w:pPr>
        <w:spacing w:line="360" w:lineRule="auto"/>
        <w:contextualSpacing/>
        <w:jc w:val="both"/>
        <w:rPr>
          <w:rFonts w:ascii="Palatino Linotype" w:hAnsi="Palatino Linotype" w:cs="Tahoma"/>
          <w:sz w:val="22"/>
          <w:szCs w:val="22"/>
          <w:lang w:val="es-ES"/>
        </w:rPr>
      </w:pPr>
    </w:p>
    <w:p w:rsidRPr="009B2C00" w:rsidR="005F2D09" w:rsidP="00195FD9" w:rsidRDefault="005F2D09" w14:paraId="3BEB2A32" w14:textId="3195026F">
      <w:pPr>
        <w:spacing w:line="360" w:lineRule="auto"/>
        <w:contextualSpacing/>
        <w:jc w:val="both"/>
        <w:rPr>
          <w:rFonts w:ascii="Palatino Linotype" w:hAnsi="Palatino Linotype" w:cs="Tahoma"/>
          <w:sz w:val="22"/>
          <w:szCs w:val="22"/>
        </w:rPr>
      </w:pPr>
      <w:r w:rsidRPr="009B2C00">
        <w:rPr>
          <w:rFonts w:ascii="Palatino Linotype" w:hAnsi="Palatino Linotype" w:cs="Tahoma"/>
          <w:sz w:val="22"/>
          <w:szCs w:val="22"/>
          <w:lang w:val="es-ES"/>
        </w:rPr>
        <w:t xml:space="preserve">El </w:t>
      </w:r>
      <w:r w:rsidRPr="009B2C00" w:rsidR="00CA776D">
        <w:rPr>
          <w:rFonts w:ascii="Palatino Linotype" w:hAnsi="Palatino Linotype" w:cs="Tahoma"/>
          <w:sz w:val="22"/>
          <w:szCs w:val="22"/>
          <w:lang w:val="es-ES"/>
        </w:rPr>
        <w:t>cinco de abril</w:t>
      </w:r>
      <w:r w:rsidRPr="009B2C00" w:rsidR="00E679DB">
        <w:rPr>
          <w:rFonts w:ascii="Palatino Linotype" w:hAnsi="Palatino Linotype" w:cs="Tahoma"/>
          <w:sz w:val="22"/>
          <w:szCs w:val="22"/>
          <w:lang w:val="es-ES"/>
        </w:rPr>
        <w:t xml:space="preserve"> </w:t>
      </w:r>
      <w:r w:rsidRPr="009B2C00" w:rsidR="008A6904">
        <w:rPr>
          <w:rFonts w:ascii="Palatino Linotype" w:hAnsi="Palatino Linotype" w:cs="Tahoma"/>
          <w:sz w:val="22"/>
          <w:szCs w:val="22"/>
          <w:lang w:val="es-ES"/>
        </w:rPr>
        <w:t xml:space="preserve">de dos mil veintidós, </w:t>
      </w:r>
      <w:r w:rsidRPr="009B2C00" w:rsidR="005D276E">
        <w:rPr>
          <w:rFonts w:ascii="Palatino Linotype" w:hAnsi="Palatino Linotype" w:cs="Tahoma"/>
          <w:sz w:val="22"/>
          <w:szCs w:val="22"/>
          <w:lang w:val="es-ES"/>
        </w:rPr>
        <w:t>la Particular</w:t>
      </w:r>
      <w:r w:rsidRPr="009B2C00">
        <w:rPr>
          <w:rFonts w:ascii="Palatino Linotype" w:hAnsi="Palatino Linotype" w:cs="Tahoma"/>
          <w:sz w:val="22"/>
          <w:szCs w:val="22"/>
          <w:lang w:val="es-ES"/>
        </w:rPr>
        <w:t xml:space="preserve"> presentó </w:t>
      </w:r>
      <w:r w:rsidRPr="009B2C00" w:rsidR="00CA776D">
        <w:rPr>
          <w:rFonts w:ascii="Palatino Linotype" w:hAnsi="Palatino Linotype" w:cs="Tahoma"/>
          <w:sz w:val="22"/>
          <w:szCs w:val="22"/>
          <w:lang w:val="es-ES"/>
        </w:rPr>
        <w:t>dos</w:t>
      </w:r>
      <w:r w:rsidRPr="009B2C00">
        <w:rPr>
          <w:rFonts w:ascii="Palatino Linotype" w:hAnsi="Palatino Linotype" w:cs="Tahoma"/>
          <w:sz w:val="22"/>
          <w:szCs w:val="22"/>
          <w:lang w:val="es-ES"/>
        </w:rPr>
        <w:t xml:space="preserve"> solicitud</w:t>
      </w:r>
      <w:r w:rsidRPr="009B2C00" w:rsidR="00CA776D">
        <w:rPr>
          <w:rFonts w:ascii="Palatino Linotype" w:hAnsi="Palatino Linotype" w:cs="Tahoma"/>
          <w:sz w:val="22"/>
          <w:szCs w:val="22"/>
          <w:lang w:val="es-ES"/>
        </w:rPr>
        <w:t>es</w:t>
      </w:r>
      <w:r w:rsidRPr="009B2C00">
        <w:rPr>
          <w:rFonts w:ascii="Palatino Linotype" w:hAnsi="Palatino Linotype" w:cs="Tahoma"/>
          <w:sz w:val="22"/>
          <w:szCs w:val="22"/>
          <w:lang w:val="es-ES"/>
        </w:rPr>
        <w:t xml:space="preserve"> de ac</w:t>
      </w:r>
      <w:r w:rsidRPr="009B2C00" w:rsidR="00CA776D">
        <w:rPr>
          <w:rFonts w:ascii="Palatino Linotype" w:hAnsi="Palatino Linotype" w:cs="Tahoma"/>
          <w:sz w:val="22"/>
          <w:szCs w:val="22"/>
          <w:lang w:val="es-ES"/>
        </w:rPr>
        <w:t>ceso a la información pública; una</w:t>
      </w:r>
      <w:r w:rsidRPr="009B2C00" w:rsidR="005C231D">
        <w:rPr>
          <w:rFonts w:ascii="Palatino Linotype" w:hAnsi="Palatino Linotype"/>
          <w:sz w:val="22"/>
          <w:szCs w:val="22"/>
        </w:rPr>
        <w:t xml:space="preserve"> </w:t>
      </w:r>
      <w:r w:rsidRPr="009B2C00" w:rsidR="005C231D">
        <w:rPr>
          <w:rFonts w:ascii="Palatino Linotype" w:hAnsi="Palatino Linotype" w:cs="Tahoma"/>
          <w:sz w:val="22"/>
          <w:szCs w:val="22"/>
          <w:lang w:val="es-ES"/>
        </w:rPr>
        <w:t xml:space="preserve">vía Plataforma </w:t>
      </w:r>
      <w:r w:rsidRPr="009B2C00" w:rsidR="0050720F">
        <w:rPr>
          <w:rFonts w:ascii="Palatino Linotype" w:hAnsi="Palatino Linotype" w:cs="Tahoma"/>
          <w:sz w:val="22"/>
          <w:szCs w:val="22"/>
          <w:lang w:val="es-ES"/>
        </w:rPr>
        <w:t>Nacional de Transparencia (PNT);</w:t>
      </w:r>
      <w:r w:rsidRPr="009B2C00" w:rsidR="005C231D">
        <w:rPr>
          <w:rFonts w:ascii="Palatino Linotype" w:hAnsi="Palatino Linotype" w:cs="Tahoma"/>
          <w:sz w:val="22"/>
          <w:szCs w:val="22"/>
          <w:lang w:val="es-ES"/>
        </w:rPr>
        <w:t xml:space="preserve"> sin embargo, se alojó en el Sistema de Acceso a la Información Mexiquense (SAIMEX), por ser el sistema a través del cual, se da atención y seguimiento a las solicitudes de información, respecto a los Sujetos Obligados del Estado de México;</w:t>
      </w:r>
      <w:r w:rsidRPr="009B2C00" w:rsidR="00CA776D">
        <w:rPr>
          <w:rFonts w:ascii="Palatino Linotype" w:hAnsi="Palatino Linotype" w:cs="Tahoma"/>
          <w:sz w:val="22"/>
          <w:szCs w:val="22"/>
          <w:lang w:val="es-ES"/>
        </w:rPr>
        <w:t xml:space="preserve"> y otra a través del SAIMEX; ambas</w:t>
      </w:r>
      <w:r w:rsidRPr="009B2C00">
        <w:rPr>
          <w:rFonts w:ascii="Palatino Linotype" w:hAnsi="Palatino Linotype" w:cs="Tahoma"/>
          <w:sz w:val="22"/>
          <w:szCs w:val="22"/>
          <w:lang w:val="es-ES"/>
        </w:rPr>
        <w:t xml:space="preserve"> ante </w:t>
      </w:r>
      <w:r w:rsidRPr="009B2C00" w:rsidR="0060308A">
        <w:rPr>
          <w:rFonts w:ascii="Palatino Linotype" w:hAnsi="Palatino Linotype" w:cs="Tahoma"/>
          <w:sz w:val="22"/>
          <w:szCs w:val="22"/>
          <w:lang w:val="es-ES"/>
        </w:rPr>
        <w:t>el</w:t>
      </w:r>
      <w:r w:rsidRPr="009B2C00">
        <w:rPr>
          <w:rFonts w:ascii="Palatino Linotype" w:hAnsi="Palatino Linotype" w:cs="Tahoma"/>
          <w:sz w:val="22"/>
          <w:szCs w:val="22"/>
          <w:lang w:val="es-ES"/>
        </w:rPr>
        <w:t xml:space="preserve"> </w:t>
      </w:r>
      <w:r w:rsidRPr="009B2C00" w:rsidR="00CA776D">
        <w:rPr>
          <w:rFonts w:ascii="Palatino Linotype" w:hAnsi="Palatino Linotype" w:cs="Tahoma"/>
          <w:bCs/>
          <w:sz w:val="22"/>
          <w:szCs w:val="22"/>
        </w:rPr>
        <w:t>Ayuntamiento de Naucalpan de Juárez</w:t>
      </w:r>
      <w:r w:rsidRPr="009B2C00">
        <w:rPr>
          <w:rFonts w:ascii="Palatino Linotype" w:hAnsi="Palatino Linotype" w:cs="Tahoma"/>
          <w:sz w:val="22"/>
          <w:szCs w:val="22"/>
        </w:rPr>
        <w:t>,</w:t>
      </w:r>
      <w:r w:rsidRPr="009B2C00" w:rsidR="00CA776D">
        <w:rPr>
          <w:rFonts w:ascii="Palatino Linotype" w:hAnsi="Palatino Linotype" w:cs="Tahoma"/>
          <w:sz w:val="22"/>
          <w:szCs w:val="22"/>
        </w:rPr>
        <w:t xml:space="preserve"> </w:t>
      </w:r>
      <w:r w:rsidRPr="009B2C00">
        <w:rPr>
          <w:rFonts w:ascii="Palatino Linotype" w:hAnsi="Palatino Linotype" w:cs="Tahoma"/>
          <w:sz w:val="22"/>
          <w:szCs w:val="22"/>
        </w:rPr>
        <w:t>en los siguientes términos:</w:t>
      </w:r>
    </w:p>
    <w:p w:rsidRPr="009B2C00" w:rsidR="005F2D09" w:rsidP="00195FD9" w:rsidRDefault="005F2D09" w14:paraId="47BE90C9" w14:textId="77777777">
      <w:pPr>
        <w:spacing w:line="360" w:lineRule="auto"/>
        <w:contextualSpacing/>
        <w:jc w:val="both"/>
        <w:rPr>
          <w:rFonts w:ascii="Palatino Linotype" w:hAnsi="Palatino Linotype" w:cs="Tahoma"/>
          <w:sz w:val="22"/>
          <w:szCs w:val="22"/>
        </w:rPr>
      </w:pPr>
    </w:p>
    <w:p w:rsidRPr="009B2C00" w:rsidR="005F2D09" w:rsidP="00195FD9" w:rsidRDefault="005F2D09" w14:paraId="74C559F0" w14:textId="1F593A94">
      <w:pPr>
        <w:spacing w:line="360" w:lineRule="auto"/>
        <w:ind w:left="567" w:right="539"/>
        <w:contextualSpacing/>
        <w:jc w:val="both"/>
        <w:rPr>
          <w:rFonts w:ascii="Palatino Linotype" w:hAnsi="Palatino Linotype" w:cs="Tahoma"/>
          <w:b/>
          <w:bCs/>
        </w:rPr>
      </w:pPr>
      <w:bookmarkStart w:name="_Hlk90547484" w:id="0"/>
      <w:bookmarkStart w:name="_Hlk90547640" w:id="1"/>
      <w:r w:rsidRPr="009B2C00">
        <w:rPr>
          <w:rFonts w:ascii="Palatino Linotype" w:hAnsi="Palatino Linotype" w:cs="Tahoma"/>
          <w:b/>
          <w:bCs/>
        </w:rPr>
        <w:t>Solicitud de folio:</w:t>
      </w:r>
      <w:r w:rsidRPr="009B2C00">
        <w:rPr>
          <w:rFonts w:ascii="Palatino Linotype" w:hAnsi="Palatino Linotype" w:cs="Tahoma"/>
        </w:rPr>
        <w:t xml:space="preserve"> </w:t>
      </w:r>
      <w:r w:rsidRPr="009B2C00" w:rsidR="00CA776D">
        <w:rPr>
          <w:rFonts w:ascii="Palatino Linotype" w:hAnsi="Palatino Linotype" w:cs="Tahoma"/>
          <w:b/>
          <w:bCs/>
        </w:rPr>
        <w:t>00369/NAUCALPA/IP/2022</w:t>
      </w:r>
    </w:p>
    <w:p w:rsidRPr="009B2C00" w:rsidR="005F2D09" w:rsidP="00195FD9" w:rsidRDefault="005F2D09" w14:paraId="5218541B" w14:textId="77777777">
      <w:pPr>
        <w:spacing w:line="360" w:lineRule="auto"/>
        <w:ind w:left="567" w:right="539"/>
        <w:contextualSpacing/>
        <w:jc w:val="both"/>
        <w:rPr>
          <w:rFonts w:ascii="Palatino Linotype" w:hAnsi="Palatino Linotype" w:cs="Tahoma"/>
          <w:b/>
          <w:bCs/>
        </w:rPr>
      </w:pPr>
      <w:r w:rsidRPr="009B2C00">
        <w:rPr>
          <w:rFonts w:ascii="Palatino Linotype" w:hAnsi="Palatino Linotype" w:cs="Tahoma"/>
          <w:b/>
          <w:bCs/>
        </w:rPr>
        <w:t>DESCRIPCIÓN CLARA Y PRECISA DE LA INFORMACIÓN SOLICITADA:</w:t>
      </w:r>
    </w:p>
    <w:bookmarkEnd w:id="0"/>
    <w:bookmarkEnd w:id="1"/>
    <w:p w:rsidRPr="009B2C00" w:rsidR="00CA776D" w:rsidP="00195FD9" w:rsidRDefault="00CA776D" w14:paraId="65F25479" w14:textId="4F8DF6BE">
      <w:pPr>
        <w:spacing w:line="360" w:lineRule="auto"/>
        <w:ind w:left="567" w:right="539"/>
        <w:contextualSpacing/>
        <w:jc w:val="both"/>
        <w:rPr>
          <w:rFonts w:ascii="Palatino Linotype" w:hAnsi="Palatino Linotype" w:cs="Tahoma"/>
          <w:bCs/>
          <w:i/>
        </w:rPr>
      </w:pPr>
      <w:r w:rsidRPr="009B2C00">
        <w:rPr>
          <w:rFonts w:ascii="Palatino Linotype" w:hAnsi="Palatino Linotype" w:cs="Tahoma"/>
          <w:bCs/>
          <w:i/>
        </w:rPr>
        <w:t>INFORMACION DE LOS CONCESIONARIOS DEL LOCAL 344, 345 Y 346 DEL MERCADO MUNICIPAL DENOMINADO CABECERA MUNICIPAL, ASI</w:t>
      </w:r>
      <w:r w:rsidRPr="009B2C00" w:rsidR="00DC480D">
        <w:rPr>
          <w:rFonts w:ascii="Palatino Linotype" w:hAnsi="Palatino Linotype" w:cs="Tahoma"/>
          <w:bCs/>
          <w:i/>
        </w:rPr>
        <w:t xml:space="preserve"> </w:t>
      </w:r>
      <w:r w:rsidRPr="009B2C00">
        <w:rPr>
          <w:rFonts w:ascii="Palatino Linotype" w:hAnsi="Palatino Linotype" w:cs="Tahoma"/>
          <w:bCs/>
          <w:i/>
        </w:rPr>
        <w:t>COMO DE LOS ACTOS ADMINISTRATIVOS DE MODIFICACION DE CESION DE DERECHOS DE LOS MISMOS LOCALES ANTES MENCIONADOS</w:t>
      </w:r>
    </w:p>
    <w:p w:rsidRPr="009B2C00" w:rsidR="005C231D" w:rsidP="00195FD9" w:rsidRDefault="00CA776D" w14:paraId="6A3884C9" w14:textId="307789F1">
      <w:pPr>
        <w:spacing w:line="360" w:lineRule="auto"/>
        <w:ind w:left="567" w:right="539"/>
        <w:contextualSpacing/>
        <w:jc w:val="both"/>
        <w:rPr>
          <w:rFonts w:ascii="Palatino Linotype" w:hAnsi="Palatino Linotype" w:cs="Tahoma"/>
          <w:bCs/>
        </w:rPr>
      </w:pPr>
      <w:r w:rsidRPr="009B2C00">
        <w:rPr>
          <w:rFonts w:ascii="Palatino Linotype" w:hAnsi="Palatino Linotype" w:cs="Tahoma"/>
          <w:bCs/>
          <w:i/>
        </w:rPr>
        <w:lastRenderedPageBreak/>
        <w:t xml:space="preserve">DE LOS AÑOS 1995 A 2022, ASI COMO EL HISTORIAL CRONOLOGICO DE LAS CESIONES QUE HAN TENIDO DICHOS LOCALES, </w:t>
      </w:r>
      <w:r w:rsidRPr="009B2C00" w:rsidR="00E679DB">
        <w:rPr>
          <w:rFonts w:ascii="Palatino Linotype" w:hAnsi="Palatino Linotype" w:cs="Tahoma"/>
          <w:bCs/>
        </w:rPr>
        <w:t>(</w:t>
      </w:r>
      <w:r w:rsidRPr="009B2C00" w:rsidR="00E679DB">
        <w:rPr>
          <w:rFonts w:ascii="Palatino Linotype" w:hAnsi="Palatino Linotype" w:cs="Tahoma"/>
          <w:bCs/>
          <w:i/>
          <w:iCs/>
        </w:rPr>
        <w:t>Sic.</w:t>
      </w:r>
      <w:r w:rsidRPr="009B2C00" w:rsidR="00E679DB">
        <w:rPr>
          <w:rFonts w:ascii="Palatino Linotype" w:hAnsi="Palatino Linotype" w:cs="Tahoma"/>
          <w:bCs/>
        </w:rPr>
        <w:t>)</w:t>
      </w:r>
    </w:p>
    <w:p w:rsidRPr="009B2C00" w:rsidR="005D276E" w:rsidP="00195FD9" w:rsidRDefault="005D276E" w14:paraId="21EE42BD" w14:textId="77777777">
      <w:pPr>
        <w:spacing w:line="360" w:lineRule="auto"/>
        <w:ind w:left="567" w:right="539"/>
        <w:contextualSpacing/>
        <w:jc w:val="both"/>
        <w:rPr>
          <w:rFonts w:ascii="Palatino Linotype" w:hAnsi="Palatino Linotype" w:cs="Tahoma"/>
          <w:b/>
          <w:bCs/>
        </w:rPr>
      </w:pPr>
    </w:p>
    <w:p w:rsidRPr="009B2C00" w:rsidR="0050720F" w:rsidP="00195FD9" w:rsidRDefault="0050720F" w14:paraId="4C0F849D" w14:textId="008D476A">
      <w:pPr>
        <w:spacing w:line="360" w:lineRule="auto"/>
        <w:ind w:left="567" w:right="539"/>
        <w:contextualSpacing/>
        <w:jc w:val="both"/>
        <w:rPr>
          <w:rFonts w:ascii="Palatino Linotype" w:hAnsi="Palatino Linotype" w:cs="Tahoma"/>
          <w:b/>
          <w:bCs/>
        </w:rPr>
      </w:pPr>
      <w:r w:rsidRPr="009B2C00">
        <w:rPr>
          <w:rFonts w:ascii="Palatino Linotype" w:hAnsi="Palatino Linotype" w:cs="Tahoma"/>
          <w:b/>
          <w:bCs/>
        </w:rPr>
        <w:t>CUALQUIER OTRO DETALLE QUE FACILITE LA BÚSQUEDA DE LA INFORMACIÓN:</w:t>
      </w:r>
    </w:p>
    <w:p w:rsidRPr="009B2C00" w:rsidR="00CA776D" w:rsidP="00195FD9" w:rsidRDefault="00CA776D" w14:paraId="094AD7B5" w14:textId="77777777">
      <w:pPr>
        <w:spacing w:line="360" w:lineRule="auto"/>
        <w:ind w:left="567" w:right="539"/>
        <w:contextualSpacing/>
        <w:jc w:val="both"/>
        <w:rPr>
          <w:rFonts w:ascii="Palatino Linotype" w:hAnsi="Palatino Linotype" w:cs="Tahoma"/>
          <w:bCs/>
          <w:i/>
          <w:iCs/>
        </w:rPr>
      </w:pPr>
      <w:r w:rsidRPr="009B2C00">
        <w:rPr>
          <w:rFonts w:ascii="Palatino Linotype" w:hAnsi="Palatino Linotype" w:cs="Tahoma"/>
          <w:bCs/>
          <w:i/>
          <w:iCs/>
        </w:rPr>
        <w:t xml:space="preserve">DEPARTAMENTO DE MERCADOS Y VIA </w:t>
      </w:r>
      <w:proofErr w:type="gramStart"/>
      <w:r w:rsidRPr="009B2C00">
        <w:rPr>
          <w:rFonts w:ascii="Palatino Linotype" w:hAnsi="Palatino Linotype" w:cs="Tahoma"/>
          <w:bCs/>
          <w:i/>
          <w:iCs/>
        </w:rPr>
        <w:t>PUBLICA</w:t>
      </w:r>
      <w:proofErr w:type="gramEnd"/>
      <w:r w:rsidRPr="009B2C00">
        <w:rPr>
          <w:rFonts w:ascii="Palatino Linotype" w:hAnsi="Palatino Linotype" w:cs="Tahoma"/>
          <w:bCs/>
          <w:i/>
          <w:iCs/>
        </w:rPr>
        <w:t xml:space="preserve"> DEL H AYUNTAMIENTO DE NAUCALPAN DE JUAREZ, </w:t>
      </w:r>
    </w:p>
    <w:p w:rsidRPr="009B2C00" w:rsidR="00CA776D" w:rsidP="00195FD9" w:rsidRDefault="00CA776D" w14:paraId="017B5D04" w14:textId="27F8DD9F">
      <w:pPr>
        <w:spacing w:line="360" w:lineRule="auto"/>
        <w:ind w:left="567" w:right="539"/>
        <w:contextualSpacing/>
        <w:jc w:val="both"/>
        <w:rPr>
          <w:rFonts w:ascii="Palatino Linotype" w:hAnsi="Palatino Linotype" w:cs="Tahoma"/>
          <w:bCs/>
          <w:i/>
          <w:iCs/>
        </w:rPr>
      </w:pPr>
      <w:r w:rsidRPr="009B2C00">
        <w:rPr>
          <w:rFonts w:ascii="Palatino Linotype" w:hAnsi="Palatino Linotype" w:cs="Tahoma"/>
          <w:bCs/>
          <w:i/>
          <w:iCs/>
        </w:rPr>
        <w:t xml:space="preserve">CONSTANCIA: FOLIO: </w:t>
      </w:r>
      <w:r w:rsidRPr="009B2C00" w:rsidR="00C95A41">
        <w:rPr>
          <w:rFonts w:ascii="Palatino Linotype" w:hAnsi="Palatino Linotype" w:cs="Tahoma"/>
          <w:bCs/>
          <w:i/>
          <w:iCs/>
        </w:rPr>
        <w:t>[…]</w:t>
      </w:r>
      <w:r w:rsidRPr="009B2C00">
        <w:rPr>
          <w:rFonts w:ascii="Palatino Linotype" w:hAnsi="Palatino Linotype" w:cs="Tahoma"/>
          <w:bCs/>
          <w:i/>
          <w:iCs/>
        </w:rPr>
        <w:t xml:space="preserve"> </w:t>
      </w:r>
    </w:p>
    <w:p w:rsidRPr="009B2C00" w:rsidR="00CA776D" w:rsidP="00195FD9" w:rsidRDefault="00CA776D" w14:paraId="06E28088" w14:textId="74AC1913">
      <w:pPr>
        <w:spacing w:line="360" w:lineRule="auto"/>
        <w:ind w:left="567" w:right="539"/>
        <w:contextualSpacing/>
        <w:jc w:val="both"/>
        <w:rPr>
          <w:rFonts w:ascii="Palatino Linotype" w:hAnsi="Palatino Linotype" w:cs="Tahoma"/>
          <w:bCs/>
          <w:i/>
          <w:iCs/>
        </w:rPr>
      </w:pPr>
      <w:r w:rsidRPr="009B2C00">
        <w:rPr>
          <w:rFonts w:ascii="Palatino Linotype" w:hAnsi="Palatino Linotype" w:cs="Tahoma"/>
          <w:bCs/>
          <w:i/>
          <w:iCs/>
        </w:rPr>
        <w:t xml:space="preserve">TARJETON DE FUNCIONAMIENTO (FOLIO </w:t>
      </w:r>
      <w:proofErr w:type="gramStart"/>
      <w:r w:rsidRPr="009B2C00">
        <w:rPr>
          <w:rFonts w:ascii="Palatino Linotype" w:hAnsi="Palatino Linotype" w:cs="Tahoma"/>
          <w:bCs/>
          <w:i/>
          <w:iCs/>
        </w:rPr>
        <w:t>2466 )AÑO</w:t>
      </w:r>
      <w:proofErr w:type="gramEnd"/>
      <w:r w:rsidRPr="009B2C00">
        <w:rPr>
          <w:rFonts w:ascii="Palatino Linotype" w:hAnsi="Palatino Linotype" w:cs="Tahoma"/>
          <w:bCs/>
          <w:i/>
          <w:iCs/>
        </w:rPr>
        <w:t xml:space="preserve"> 1998 </w:t>
      </w:r>
    </w:p>
    <w:p w:rsidRPr="009B2C00" w:rsidR="0050720F" w:rsidP="00195FD9" w:rsidRDefault="00CA776D" w14:paraId="46F96E8C" w14:textId="79E90A5D">
      <w:pPr>
        <w:spacing w:line="360" w:lineRule="auto"/>
        <w:ind w:left="567" w:right="539"/>
        <w:contextualSpacing/>
        <w:jc w:val="both"/>
        <w:rPr>
          <w:rFonts w:ascii="Palatino Linotype" w:hAnsi="Palatino Linotype" w:cs="Tahoma"/>
          <w:bCs/>
          <w:iCs/>
        </w:rPr>
      </w:pPr>
      <w:r w:rsidRPr="009B2C00">
        <w:rPr>
          <w:rFonts w:ascii="Palatino Linotype" w:hAnsi="Palatino Linotype" w:cs="Tahoma"/>
          <w:bCs/>
          <w:i/>
          <w:iCs/>
        </w:rPr>
        <w:t xml:space="preserve">TARJETON DE FUNCIONAMIENTO (FOLIO 2464) AÑO 1998 </w:t>
      </w:r>
      <w:r w:rsidRPr="009B2C00" w:rsidR="0050720F">
        <w:rPr>
          <w:rFonts w:ascii="Palatino Linotype" w:hAnsi="Palatino Linotype" w:cs="Tahoma"/>
          <w:bCs/>
          <w:i/>
          <w:iCs/>
        </w:rPr>
        <w:cr/>
      </w:r>
      <w:r w:rsidRPr="009B2C00">
        <w:rPr>
          <w:rFonts w:ascii="Palatino Linotype" w:hAnsi="Palatino Linotype" w:cs="Tahoma"/>
          <w:bCs/>
          <w:iCs/>
        </w:rPr>
        <w:t>(Sic.)</w:t>
      </w:r>
    </w:p>
    <w:p w:rsidRPr="009B2C00" w:rsidR="00DC480D" w:rsidP="00195FD9" w:rsidRDefault="00DC480D" w14:paraId="6DB83A31" w14:textId="77777777">
      <w:pPr>
        <w:spacing w:line="360" w:lineRule="auto"/>
        <w:ind w:left="567" w:right="539"/>
        <w:contextualSpacing/>
        <w:jc w:val="both"/>
        <w:rPr>
          <w:rFonts w:ascii="Palatino Linotype" w:hAnsi="Palatino Linotype" w:cs="Tahoma"/>
          <w:b/>
          <w:bCs/>
          <w:iCs/>
        </w:rPr>
      </w:pPr>
    </w:p>
    <w:p w:rsidRPr="009B2C00" w:rsidR="005F2D09" w:rsidP="00195FD9" w:rsidRDefault="005F2D09" w14:paraId="4301F238" w14:textId="143FC6BF">
      <w:pPr>
        <w:spacing w:line="360" w:lineRule="auto"/>
        <w:ind w:left="567" w:right="539"/>
        <w:contextualSpacing/>
        <w:jc w:val="both"/>
        <w:rPr>
          <w:rFonts w:ascii="Palatino Linotype" w:hAnsi="Palatino Linotype" w:cs="Tahoma"/>
          <w:b/>
          <w:bCs/>
          <w:iCs/>
          <w:sz w:val="22"/>
          <w:szCs w:val="22"/>
        </w:rPr>
      </w:pPr>
      <w:r w:rsidRPr="009B2C00">
        <w:rPr>
          <w:rFonts w:ascii="Palatino Linotype" w:hAnsi="Palatino Linotype" w:cs="Tahoma"/>
          <w:b/>
          <w:bCs/>
          <w:iCs/>
          <w:sz w:val="22"/>
          <w:szCs w:val="22"/>
        </w:rPr>
        <w:t>MODALIDAD DE ENTREGA</w:t>
      </w:r>
    </w:p>
    <w:p w:rsidRPr="009B2C00" w:rsidR="008A1CEA" w:rsidP="00195FD9" w:rsidRDefault="005C231D" w14:paraId="1F8C84FE" w14:textId="056B48B5">
      <w:pPr>
        <w:spacing w:line="360" w:lineRule="auto"/>
        <w:ind w:left="567" w:right="539"/>
        <w:contextualSpacing/>
        <w:jc w:val="both"/>
        <w:rPr>
          <w:rFonts w:ascii="Palatino Linotype" w:hAnsi="Palatino Linotype" w:cs="Tahoma"/>
          <w:b/>
          <w:bCs/>
          <w:i/>
          <w:iCs/>
          <w:sz w:val="22"/>
          <w:szCs w:val="22"/>
        </w:rPr>
      </w:pPr>
      <w:r w:rsidRPr="009B2C00">
        <w:rPr>
          <w:rFonts w:ascii="Palatino Linotype" w:hAnsi="Palatino Linotype" w:cs="Tahoma"/>
          <w:b/>
          <w:bCs/>
          <w:i/>
          <w:iCs/>
          <w:sz w:val="22"/>
          <w:szCs w:val="22"/>
        </w:rPr>
        <w:t>Medio para recibir información o notificaciones:</w:t>
      </w:r>
    </w:p>
    <w:p w:rsidRPr="009B2C00" w:rsidR="007E0748" w:rsidP="00195FD9" w:rsidRDefault="0050720F" w14:paraId="062A098D" w14:textId="64202E0D">
      <w:pPr>
        <w:spacing w:line="360" w:lineRule="auto"/>
        <w:ind w:left="567" w:right="539"/>
        <w:contextualSpacing/>
        <w:jc w:val="both"/>
        <w:rPr>
          <w:rFonts w:ascii="Palatino Linotype" w:hAnsi="Palatino Linotype" w:cs="Tahoma"/>
          <w:bCs/>
          <w:sz w:val="24"/>
          <w:szCs w:val="24"/>
        </w:rPr>
      </w:pPr>
      <w:r w:rsidRPr="009B2C00">
        <w:rPr>
          <w:rFonts w:ascii="Palatino Linotype" w:hAnsi="Palatino Linotype" w:cs="Tahoma"/>
          <w:bCs/>
          <w:sz w:val="24"/>
          <w:szCs w:val="24"/>
        </w:rPr>
        <w:t>Entrega por el sistema de solicitudes de acceso a la información de la PNT</w:t>
      </w:r>
    </w:p>
    <w:p w:rsidRPr="009B2C00" w:rsidR="0050720F" w:rsidP="00195FD9" w:rsidRDefault="0050720F" w14:paraId="419398AA" w14:textId="77777777">
      <w:pPr>
        <w:spacing w:line="360" w:lineRule="auto"/>
        <w:ind w:left="567" w:right="539"/>
        <w:contextualSpacing/>
        <w:jc w:val="both"/>
        <w:rPr>
          <w:rFonts w:ascii="Palatino Linotype" w:hAnsi="Palatino Linotype" w:cs="Tahoma"/>
          <w:bCs/>
          <w:i/>
          <w:sz w:val="22"/>
          <w:szCs w:val="22"/>
        </w:rPr>
      </w:pPr>
    </w:p>
    <w:p w:rsidRPr="009B2C00" w:rsidR="005C231D" w:rsidP="00195FD9" w:rsidRDefault="005C231D" w14:paraId="38CBC7D8" w14:textId="3BEC04F2">
      <w:pPr>
        <w:spacing w:line="360" w:lineRule="auto"/>
        <w:ind w:left="567" w:right="539"/>
        <w:contextualSpacing/>
        <w:jc w:val="both"/>
        <w:rPr>
          <w:rFonts w:ascii="Palatino Linotype" w:hAnsi="Palatino Linotype" w:cs="Tahoma"/>
          <w:b/>
          <w:bCs/>
          <w:i/>
          <w:iCs/>
          <w:sz w:val="22"/>
          <w:szCs w:val="22"/>
        </w:rPr>
      </w:pPr>
      <w:r w:rsidRPr="009B2C00">
        <w:rPr>
          <w:rFonts w:ascii="Palatino Linotype" w:hAnsi="Palatino Linotype" w:cs="Tahoma"/>
          <w:b/>
          <w:bCs/>
          <w:i/>
          <w:iCs/>
          <w:sz w:val="22"/>
          <w:szCs w:val="22"/>
        </w:rPr>
        <w:t>Indique cómo desea recibir la información:</w:t>
      </w:r>
    </w:p>
    <w:p w:rsidRPr="009B2C00" w:rsidR="0050720F" w:rsidP="00195FD9" w:rsidRDefault="0050720F" w14:paraId="565499D5" w14:textId="2440D3B0">
      <w:pPr>
        <w:spacing w:line="360" w:lineRule="auto"/>
        <w:ind w:left="567" w:right="539"/>
        <w:contextualSpacing/>
        <w:jc w:val="both"/>
        <w:rPr>
          <w:rFonts w:ascii="Palatino Linotype" w:hAnsi="Palatino Linotype" w:cs="Tahoma"/>
          <w:bCs/>
          <w:iCs/>
          <w:sz w:val="22"/>
          <w:szCs w:val="22"/>
        </w:rPr>
      </w:pPr>
      <w:r w:rsidRPr="009B2C00">
        <w:rPr>
          <w:rFonts w:ascii="Palatino Linotype" w:hAnsi="Palatino Linotype" w:cs="Tahoma"/>
          <w:bCs/>
          <w:iCs/>
          <w:sz w:val="22"/>
          <w:szCs w:val="22"/>
        </w:rPr>
        <w:t>Electrónico a través del sistema de solicitudes de acceso la</w:t>
      </w:r>
    </w:p>
    <w:p w:rsidRPr="009B2C00" w:rsidR="007E0748" w:rsidP="00195FD9" w:rsidRDefault="007E0748" w14:paraId="0E30C78C" w14:textId="77777777">
      <w:pPr>
        <w:spacing w:line="360" w:lineRule="auto"/>
        <w:ind w:right="539"/>
        <w:contextualSpacing/>
        <w:jc w:val="both"/>
        <w:rPr>
          <w:rFonts w:ascii="Palatino Linotype" w:hAnsi="Palatino Linotype" w:cs="Tahoma"/>
          <w:b/>
          <w:bCs/>
          <w:sz w:val="22"/>
          <w:szCs w:val="22"/>
        </w:rPr>
      </w:pPr>
    </w:p>
    <w:p w:rsidRPr="009B2C00" w:rsidR="00CA776D" w:rsidP="00195FD9" w:rsidRDefault="00CA776D" w14:paraId="7DB64C35" w14:textId="24B8ED1C">
      <w:pPr>
        <w:tabs>
          <w:tab w:val="left" w:pos="8505"/>
        </w:tabs>
        <w:spacing w:line="360" w:lineRule="auto"/>
        <w:ind w:left="567" w:right="539"/>
        <w:contextualSpacing/>
        <w:jc w:val="both"/>
        <w:rPr>
          <w:rFonts w:ascii="Palatino Linotype" w:hAnsi="Palatino Linotype" w:cs="Tahoma"/>
          <w:b/>
          <w:bCs/>
          <w:sz w:val="22"/>
          <w:szCs w:val="22"/>
        </w:rPr>
      </w:pPr>
      <w:r w:rsidRPr="009B2C00">
        <w:rPr>
          <w:rFonts w:ascii="Palatino Linotype" w:hAnsi="Palatino Linotype" w:cs="Tahoma"/>
          <w:b/>
          <w:bCs/>
          <w:sz w:val="22"/>
          <w:szCs w:val="22"/>
        </w:rPr>
        <w:t>Solicitud de folio:</w:t>
      </w:r>
      <w:r w:rsidRPr="009B2C00">
        <w:rPr>
          <w:rFonts w:ascii="Palatino Linotype" w:hAnsi="Palatino Linotype" w:cs="Tahoma"/>
          <w:sz w:val="22"/>
          <w:szCs w:val="22"/>
        </w:rPr>
        <w:t xml:space="preserve"> </w:t>
      </w:r>
      <w:r w:rsidRPr="009B2C00">
        <w:rPr>
          <w:rFonts w:ascii="Palatino Linotype" w:hAnsi="Palatino Linotype" w:cs="Tahoma"/>
          <w:b/>
          <w:bCs/>
          <w:sz w:val="22"/>
          <w:szCs w:val="22"/>
        </w:rPr>
        <w:t>00370/NAUCALPA/IP/2022</w:t>
      </w:r>
    </w:p>
    <w:p w:rsidRPr="009B2C00" w:rsidR="00CA776D" w:rsidP="00195FD9" w:rsidRDefault="00CA776D" w14:paraId="559678DA" w14:textId="77777777">
      <w:pPr>
        <w:tabs>
          <w:tab w:val="left" w:pos="8505"/>
        </w:tabs>
        <w:spacing w:line="360" w:lineRule="auto"/>
        <w:ind w:left="567" w:right="539"/>
        <w:contextualSpacing/>
        <w:jc w:val="both"/>
        <w:rPr>
          <w:rFonts w:ascii="Palatino Linotype" w:hAnsi="Palatino Linotype" w:cs="Tahoma"/>
          <w:b/>
          <w:bCs/>
          <w:sz w:val="22"/>
          <w:szCs w:val="22"/>
        </w:rPr>
      </w:pPr>
      <w:r w:rsidRPr="009B2C00">
        <w:rPr>
          <w:rFonts w:ascii="Palatino Linotype" w:hAnsi="Palatino Linotype" w:cs="Tahoma"/>
          <w:b/>
          <w:bCs/>
          <w:sz w:val="22"/>
          <w:szCs w:val="22"/>
        </w:rPr>
        <w:t>DESCRIPCIÓN CLARA Y PRECISA DE LA INFORMACIÓN SOLICITADA:</w:t>
      </w:r>
    </w:p>
    <w:p w:rsidRPr="009B2C00" w:rsidR="00CA776D" w:rsidP="00195FD9" w:rsidRDefault="00CA776D" w14:paraId="55307443" w14:textId="77777777">
      <w:pPr>
        <w:tabs>
          <w:tab w:val="left" w:pos="567"/>
          <w:tab w:val="left" w:pos="4667"/>
          <w:tab w:val="left" w:pos="8505"/>
        </w:tabs>
        <w:spacing w:line="360" w:lineRule="auto"/>
        <w:ind w:left="567" w:right="539"/>
        <w:contextualSpacing/>
        <w:jc w:val="both"/>
        <w:rPr>
          <w:rFonts w:ascii="Palatino Linotype" w:hAnsi="Palatino Linotype" w:cs="Tahoma"/>
          <w:i/>
        </w:rPr>
      </w:pPr>
    </w:p>
    <w:p w:rsidRPr="009B2C00" w:rsidR="00CA776D" w:rsidP="00195FD9" w:rsidRDefault="00CA776D" w14:paraId="08A716BE" w14:textId="10AE9310">
      <w:pPr>
        <w:tabs>
          <w:tab w:val="left" w:pos="567"/>
          <w:tab w:val="left" w:pos="4667"/>
          <w:tab w:val="left" w:pos="8505"/>
        </w:tabs>
        <w:spacing w:line="360" w:lineRule="auto"/>
        <w:ind w:left="567" w:right="539"/>
        <w:contextualSpacing/>
        <w:jc w:val="both"/>
        <w:rPr>
          <w:rFonts w:ascii="Palatino Linotype" w:hAnsi="Palatino Linotype" w:cs="Tahoma"/>
        </w:rPr>
      </w:pPr>
      <w:r w:rsidRPr="009B2C00">
        <w:rPr>
          <w:rFonts w:ascii="Palatino Linotype" w:hAnsi="Palatino Linotype" w:cs="Tahoma"/>
          <w:i/>
        </w:rPr>
        <w:t xml:space="preserve">INFORMACION DE LOS CONCESIONARIOS DEL LOCAL 344, 345 Y 346 DEL MERCADO MUNICIPAL DENOMINADO CABECERA MUNICIPAL, ASI COMO LOS ACTOPS ADMINISTRATIVOS DE MODIFICACION DE CESION DE DERECHOS DE LOS MISMOS LOCALES ANTES MENCIONADOS DE LOS AÑOS 1995 AL 2022 ASICO COMO UN HISTORIAL CRONOLOGICO DE LAS CESIONES QUE HAN TENIDO DICHOS LOCALES Y QUE DOCUMENTACION RESPALDA LO ANTERIOR. ASI MISMO SOLICITO </w:t>
      </w:r>
      <w:r w:rsidRPr="009B2C00">
        <w:rPr>
          <w:rFonts w:ascii="Palatino Linotype" w:hAnsi="Palatino Linotype" w:cs="Tahoma"/>
          <w:i/>
        </w:rPr>
        <w:lastRenderedPageBreak/>
        <w:t xml:space="preserve">INFORMACION DE LOS REFERIDOS LOCALES REFERENTE A QUIEN Y CUANDO SE A REALIZADO ALGUN ACTO DE MODIICACION DE CESION DE DERECHOS ASI COMO LA DOCUMENTACION QUE RESPALDA DICHOS ACTOS. </w:t>
      </w:r>
      <w:r w:rsidRPr="009B2C00">
        <w:rPr>
          <w:rFonts w:ascii="Palatino Linotype" w:hAnsi="Palatino Linotype" w:cs="Tahoma"/>
        </w:rPr>
        <w:t>(Sic.)</w:t>
      </w:r>
    </w:p>
    <w:p w:rsidRPr="009B2C00" w:rsidR="00CA776D" w:rsidP="00195FD9" w:rsidRDefault="00CA776D" w14:paraId="144C805E" w14:textId="77777777">
      <w:pPr>
        <w:tabs>
          <w:tab w:val="left" w:pos="567"/>
          <w:tab w:val="left" w:pos="4667"/>
          <w:tab w:val="left" w:pos="8505"/>
        </w:tabs>
        <w:spacing w:line="360" w:lineRule="auto"/>
        <w:ind w:left="567" w:right="539"/>
        <w:contextualSpacing/>
        <w:jc w:val="both"/>
        <w:rPr>
          <w:rFonts w:ascii="Palatino Linotype" w:hAnsi="Palatino Linotype" w:cs="Tahoma"/>
          <w:i/>
        </w:rPr>
      </w:pPr>
    </w:p>
    <w:p w:rsidRPr="009B2C00" w:rsidR="00CA776D" w:rsidP="00195FD9" w:rsidRDefault="00CA776D" w14:paraId="0D203ECF" w14:textId="77777777">
      <w:pPr>
        <w:tabs>
          <w:tab w:val="left" w:pos="567"/>
          <w:tab w:val="left" w:pos="4667"/>
          <w:tab w:val="left" w:pos="8505"/>
        </w:tabs>
        <w:spacing w:line="360" w:lineRule="auto"/>
        <w:ind w:left="567" w:right="539"/>
        <w:contextualSpacing/>
        <w:jc w:val="both"/>
        <w:rPr>
          <w:rFonts w:ascii="Palatino Linotype" w:hAnsi="Palatino Linotype" w:cs="Tahoma"/>
          <w:b/>
        </w:rPr>
      </w:pPr>
      <w:r w:rsidRPr="009B2C00">
        <w:rPr>
          <w:rFonts w:ascii="Palatino Linotype" w:hAnsi="Palatino Linotype" w:cs="Tahoma"/>
          <w:b/>
        </w:rPr>
        <w:t>MODALIDAD DE ENTREGA</w:t>
      </w:r>
    </w:p>
    <w:p w:rsidRPr="009B2C00" w:rsidR="00CA776D" w:rsidP="00195FD9" w:rsidRDefault="00CA776D" w14:paraId="29163F20" w14:textId="77777777">
      <w:pPr>
        <w:tabs>
          <w:tab w:val="left" w:pos="567"/>
          <w:tab w:val="left" w:pos="4667"/>
          <w:tab w:val="left" w:pos="8505"/>
        </w:tabs>
        <w:spacing w:line="360" w:lineRule="auto"/>
        <w:ind w:left="567" w:right="539"/>
        <w:contextualSpacing/>
        <w:jc w:val="both"/>
        <w:rPr>
          <w:rFonts w:ascii="Palatino Linotype" w:hAnsi="Palatino Linotype" w:cs="Tahoma"/>
          <w:i/>
        </w:rPr>
      </w:pPr>
      <w:r w:rsidRPr="009B2C00">
        <w:rPr>
          <w:rFonts w:ascii="Palatino Linotype" w:hAnsi="Palatino Linotype" w:cs="Tahoma"/>
          <w:i/>
        </w:rPr>
        <w:t xml:space="preserve">A través del SAIMEX. </w:t>
      </w:r>
    </w:p>
    <w:p w:rsidRPr="009B2C00" w:rsidR="00CA776D" w:rsidP="00195FD9" w:rsidRDefault="00CA776D" w14:paraId="7C3F8A44" w14:textId="77777777">
      <w:pPr>
        <w:spacing w:line="360" w:lineRule="auto"/>
        <w:contextualSpacing/>
        <w:jc w:val="both"/>
        <w:rPr>
          <w:rFonts w:ascii="Palatino Linotype" w:hAnsi="Palatino Linotype" w:cs="Tahoma"/>
          <w:b/>
          <w:bCs/>
          <w:sz w:val="22"/>
          <w:szCs w:val="22"/>
        </w:rPr>
      </w:pPr>
    </w:p>
    <w:p w:rsidRPr="009B2C00" w:rsidR="00CA776D" w:rsidP="00195FD9" w:rsidRDefault="00CA776D" w14:paraId="55E5486D" w14:textId="4F60436B">
      <w:pPr>
        <w:spacing w:line="360" w:lineRule="auto"/>
        <w:contextualSpacing/>
        <w:jc w:val="both"/>
        <w:rPr>
          <w:rFonts w:ascii="Palatino Linotype" w:hAnsi="Palatino Linotype" w:cs="Tahoma"/>
          <w:bCs/>
          <w:sz w:val="22"/>
          <w:szCs w:val="22"/>
          <w:lang w:val="es-ES"/>
        </w:rPr>
      </w:pPr>
      <w:r w:rsidRPr="009B2C00">
        <w:rPr>
          <w:rFonts w:ascii="Palatino Linotype" w:hAnsi="Palatino Linotype" w:cs="Tahoma"/>
          <w:bCs/>
          <w:sz w:val="22"/>
          <w:szCs w:val="22"/>
        </w:rPr>
        <w:t xml:space="preserve">A la solicitud de información que se ingresó vía </w:t>
      </w:r>
      <w:r w:rsidRPr="009B2C00">
        <w:rPr>
          <w:rFonts w:ascii="Palatino Linotype" w:hAnsi="Palatino Linotype" w:cs="Tahoma"/>
          <w:bCs/>
          <w:sz w:val="22"/>
          <w:szCs w:val="22"/>
          <w:lang w:val="es-ES"/>
        </w:rPr>
        <w:t xml:space="preserve">Sistema de Acceso a la Información Mexiquense (SAIMEX), el Particular adjunto un archivo en formato </w:t>
      </w:r>
      <w:proofErr w:type="spellStart"/>
      <w:proofErr w:type="gramStart"/>
      <w:r w:rsidRPr="009B2C00">
        <w:rPr>
          <w:rFonts w:ascii="Palatino Linotype" w:hAnsi="Palatino Linotype" w:cs="Tahoma"/>
          <w:bCs/>
          <w:i/>
          <w:sz w:val="22"/>
          <w:szCs w:val="22"/>
          <w:lang w:val="es-ES"/>
        </w:rPr>
        <w:t>pdf</w:t>
      </w:r>
      <w:proofErr w:type="spellEnd"/>
      <w:r w:rsidRPr="009B2C00">
        <w:rPr>
          <w:rFonts w:ascii="Palatino Linotype" w:hAnsi="Palatino Linotype" w:cs="Tahoma"/>
          <w:bCs/>
          <w:i/>
          <w:sz w:val="22"/>
          <w:szCs w:val="22"/>
          <w:lang w:val="es-ES"/>
        </w:rPr>
        <w:t xml:space="preserve">, </w:t>
      </w:r>
      <w:r w:rsidRPr="009B2C00">
        <w:rPr>
          <w:rFonts w:ascii="Palatino Linotype" w:hAnsi="Palatino Linotype" w:cs="Tahoma"/>
          <w:bCs/>
          <w:sz w:val="22"/>
          <w:szCs w:val="22"/>
          <w:lang w:val="es-ES"/>
        </w:rPr>
        <w:t xml:space="preserve"> en</w:t>
      </w:r>
      <w:proofErr w:type="gramEnd"/>
      <w:r w:rsidRPr="009B2C00">
        <w:rPr>
          <w:rFonts w:ascii="Palatino Linotype" w:hAnsi="Palatino Linotype" w:cs="Tahoma"/>
          <w:bCs/>
          <w:sz w:val="22"/>
          <w:szCs w:val="22"/>
          <w:lang w:val="es-ES"/>
        </w:rPr>
        <w:t xml:space="preserve"> el que se observan los siguientes:</w:t>
      </w:r>
    </w:p>
    <w:p w:rsidRPr="009B2C00" w:rsidR="00CA776D" w:rsidP="00195FD9" w:rsidRDefault="00CA776D" w14:paraId="1FEF497C" w14:textId="77777777">
      <w:pPr>
        <w:spacing w:line="360" w:lineRule="auto"/>
        <w:contextualSpacing/>
        <w:jc w:val="both"/>
        <w:rPr>
          <w:rFonts w:ascii="Palatino Linotype" w:hAnsi="Palatino Linotype" w:cs="Tahoma"/>
          <w:b/>
          <w:bCs/>
          <w:sz w:val="22"/>
          <w:szCs w:val="22"/>
        </w:rPr>
      </w:pPr>
    </w:p>
    <w:p w:rsidRPr="009B2C00" w:rsidR="00A4509E" w:rsidP="00195FD9" w:rsidRDefault="00A4509E" w14:paraId="26028FA7" w14:textId="61DA1B8C">
      <w:pPr>
        <w:pStyle w:val="Prrafodelista"/>
        <w:numPr>
          <w:ilvl w:val="0"/>
          <w:numId w:val="42"/>
        </w:numPr>
        <w:spacing w:line="360" w:lineRule="auto"/>
        <w:jc w:val="both"/>
        <w:rPr>
          <w:rFonts w:ascii="Palatino Linotype" w:hAnsi="Palatino Linotype" w:cs="Tahoma"/>
          <w:bCs/>
          <w:szCs w:val="22"/>
        </w:rPr>
      </w:pPr>
      <w:r w:rsidRPr="009B2C00">
        <w:rPr>
          <w:rFonts w:ascii="Palatino Linotype" w:hAnsi="Palatino Linotype" w:cs="Tahoma"/>
          <w:bCs/>
          <w:szCs w:val="22"/>
        </w:rPr>
        <w:t>Tarjetón de Funcionamiento del local 344, a favor de una persona ajena al Recurrente</w:t>
      </w:r>
      <w:r w:rsidRPr="009B2C00" w:rsidR="00195FD9">
        <w:rPr>
          <w:rFonts w:ascii="Palatino Linotype" w:hAnsi="Palatino Linotype" w:cs="Tahoma"/>
          <w:bCs/>
          <w:szCs w:val="22"/>
        </w:rPr>
        <w:t xml:space="preserve"> del año 1998</w:t>
      </w:r>
      <w:r w:rsidRPr="009B2C00">
        <w:rPr>
          <w:rFonts w:ascii="Palatino Linotype" w:hAnsi="Palatino Linotype" w:cs="Tahoma"/>
          <w:bCs/>
          <w:szCs w:val="22"/>
        </w:rPr>
        <w:t>.</w:t>
      </w:r>
    </w:p>
    <w:p w:rsidRPr="009B2C00" w:rsidR="00A4509E" w:rsidP="00195FD9" w:rsidRDefault="00A4509E" w14:paraId="1FC088D6" w14:textId="7ECF50E4">
      <w:pPr>
        <w:pStyle w:val="Prrafodelista"/>
        <w:numPr>
          <w:ilvl w:val="0"/>
          <w:numId w:val="42"/>
        </w:numPr>
        <w:spacing w:line="360" w:lineRule="auto"/>
        <w:jc w:val="both"/>
        <w:rPr>
          <w:rFonts w:ascii="Palatino Linotype" w:hAnsi="Palatino Linotype" w:cs="Tahoma"/>
          <w:bCs/>
          <w:szCs w:val="22"/>
        </w:rPr>
      </w:pPr>
      <w:r w:rsidRPr="009B2C00">
        <w:rPr>
          <w:rFonts w:ascii="Palatino Linotype" w:hAnsi="Palatino Linotype" w:cs="Tahoma"/>
          <w:bCs/>
          <w:szCs w:val="22"/>
        </w:rPr>
        <w:t xml:space="preserve"> Tarjetón de Funcionamiento del local 345, a favor de </w:t>
      </w:r>
      <w:r w:rsidRPr="009B2C00" w:rsidR="00195FD9">
        <w:rPr>
          <w:rFonts w:ascii="Palatino Linotype" w:hAnsi="Palatino Linotype" w:cs="Tahoma"/>
          <w:bCs/>
          <w:szCs w:val="22"/>
        </w:rPr>
        <w:t>una persona ajena al Recurrente, del año 1988.</w:t>
      </w:r>
    </w:p>
    <w:p w:rsidRPr="009B2C00" w:rsidR="00CA776D" w:rsidP="00195FD9" w:rsidRDefault="00A4509E" w14:paraId="2CA855E7" w14:textId="62CAD333">
      <w:pPr>
        <w:pStyle w:val="Prrafodelista"/>
        <w:numPr>
          <w:ilvl w:val="0"/>
          <w:numId w:val="42"/>
        </w:numPr>
        <w:spacing w:line="360" w:lineRule="auto"/>
        <w:jc w:val="both"/>
        <w:rPr>
          <w:rFonts w:ascii="Palatino Linotype" w:hAnsi="Palatino Linotype" w:cs="Tahoma"/>
          <w:bCs/>
          <w:szCs w:val="22"/>
        </w:rPr>
      </w:pPr>
      <w:r w:rsidRPr="009B2C00">
        <w:rPr>
          <w:rFonts w:ascii="Palatino Linotype" w:hAnsi="Palatino Linotype" w:cs="Tahoma"/>
          <w:bCs/>
          <w:szCs w:val="22"/>
        </w:rPr>
        <w:t xml:space="preserve">Documento en el que se observa el encabezado Unión de Comerciantes Locatarios del Mercado de la Cabecera Municipal de Naucalpan de Juárez, Edo. </w:t>
      </w:r>
      <w:r w:rsidRPr="009B2C00" w:rsidR="00DC480D">
        <w:rPr>
          <w:rFonts w:ascii="Palatino Linotype" w:hAnsi="Palatino Linotype" w:cs="Tahoma"/>
          <w:bCs/>
          <w:szCs w:val="22"/>
        </w:rPr>
        <w:t>d</w:t>
      </w:r>
      <w:r w:rsidRPr="009B2C00">
        <w:rPr>
          <w:rFonts w:ascii="Palatino Linotype" w:hAnsi="Palatino Linotype" w:cs="Tahoma"/>
          <w:bCs/>
          <w:szCs w:val="22"/>
        </w:rPr>
        <w:t xml:space="preserve">e México, cuyo contenido es ilegible. </w:t>
      </w:r>
    </w:p>
    <w:p w:rsidRPr="009B2C00" w:rsidR="00A4509E" w:rsidP="00195FD9" w:rsidRDefault="00A4509E" w14:paraId="5E487E22" w14:textId="276149A3">
      <w:pPr>
        <w:pStyle w:val="Prrafodelista"/>
        <w:numPr>
          <w:ilvl w:val="0"/>
          <w:numId w:val="42"/>
        </w:numPr>
        <w:spacing w:line="360" w:lineRule="auto"/>
        <w:jc w:val="both"/>
        <w:rPr>
          <w:rFonts w:ascii="Palatino Linotype" w:hAnsi="Palatino Linotype" w:cs="Tahoma"/>
          <w:bCs/>
          <w:szCs w:val="22"/>
        </w:rPr>
      </w:pPr>
      <w:r w:rsidRPr="009B2C00">
        <w:rPr>
          <w:rFonts w:ascii="Palatino Linotype" w:hAnsi="Palatino Linotype" w:cs="Tahoma"/>
          <w:bCs/>
          <w:szCs w:val="22"/>
        </w:rPr>
        <w:t>Constancia a favor de una persona ajena al Recurrente, como concesionario del local 345, expedida el 13 de agosto de 2009</w:t>
      </w:r>
    </w:p>
    <w:p w:rsidRPr="009B2C00" w:rsidR="00A4509E" w:rsidP="00195FD9" w:rsidRDefault="00A4509E" w14:paraId="3209CDB0" w14:textId="355EDC6A">
      <w:pPr>
        <w:pStyle w:val="Prrafodelista"/>
        <w:numPr>
          <w:ilvl w:val="0"/>
          <w:numId w:val="42"/>
        </w:numPr>
        <w:spacing w:line="360" w:lineRule="auto"/>
        <w:jc w:val="both"/>
        <w:rPr>
          <w:rFonts w:ascii="Palatino Linotype" w:hAnsi="Palatino Linotype" w:cs="Tahoma"/>
          <w:bCs/>
          <w:szCs w:val="22"/>
        </w:rPr>
      </w:pPr>
      <w:r w:rsidRPr="009B2C00">
        <w:rPr>
          <w:rFonts w:ascii="Palatino Linotype" w:hAnsi="Palatino Linotype" w:cs="Tahoma"/>
          <w:bCs/>
          <w:szCs w:val="22"/>
        </w:rPr>
        <w:t>Constancia a favor de una persona ajena al Recurrente, como concesionario del local 345, con logo de la administración del Ayuntamiento 2013-2015</w:t>
      </w:r>
    </w:p>
    <w:p w:rsidRPr="009B2C00" w:rsidR="00A4509E" w:rsidP="00195FD9" w:rsidRDefault="00A4509E" w14:paraId="38296700" w14:textId="0C8CD4B4">
      <w:pPr>
        <w:pStyle w:val="Prrafodelista"/>
        <w:numPr>
          <w:ilvl w:val="0"/>
          <w:numId w:val="42"/>
        </w:numPr>
        <w:spacing w:line="360" w:lineRule="auto"/>
        <w:jc w:val="both"/>
        <w:rPr>
          <w:rFonts w:ascii="Palatino Linotype" w:hAnsi="Palatino Linotype" w:cs="Tahoma"/>
          <w:bCs/>
          <w:szCs w:val="22"/>
        </w:rPr>
      </w:pPr>
      <w:r w:rsidRPr="009B2C00">
        <w:rPr>
          <w:rFonts w:ascii="Palatino Linotype" w:hAnsi="Palatino Linotype" w:cs="Tahoma"/>
          <w:bCs/>
          <w:szCs w:val="22"/>
        </w:rPr>
        <w:t>Solicitud de Licencia Sanitaria a favor de persona ajena al Recurrente sobre los locales 344, 345 y 346; de fecha 1 de octubre de 1993</w:t>
      </w:r>
      <w:r w:rsidRPr="009B2C00" w:rsidR="00F17F98">
        <w:rPr>
          <w:rFonts w:ascii="Palatino Linotype" w:hAnsi="Palatino Linotype" w:cs="Tahoma"/>
          <w:bCs/>
          <w:szCs w:val="22"/>
        </w:rPr>
        <w:t>.</w:t>
      </w:r>
    </w:p>
    <w:p w:rsidRPr="009B2C00" w:rsidR="00A4509E" w:rsidP="00195FD9" w:rsidRDefault="00A4509E" w14:paraId="2D8916A9" w14:textId="1F160421">
      <w:pPr>
        <w:pStyle w:val="Prrafodelista"/>
        <w:numPr>
          <w:ilvl w:val="0"/>
          <w:numId w:val="42"/>
        </w:numPr>
        <w:spacing w:line="360" w:lineRule="auto"/>
        <w:jc w:val="both"/>
        <w:rPr>
          <w:rFonts w:ascii="Palatino Linotype" w:hAnsi="Palatino Linotype" w:cs="Tahoma"/>
          <w:bCs/>
          <w:szCs w:val="22"/>
        </w:rPr>
      </w:pPr>
      <w:r w:rsidRPr="009B2C00">
        <w:rPr>
          <w:rFonts w:ascii="Palatino Linotype" w:hAnsi="Palatino Linotype" w:cs="Tahoma"/>
          <w:bCs/>
          <w:szCs w:val="22"/>
        </w:rPr>
        <w:t xml:space="preserve">Apercibimiento realizado por el ISEM al concesionario de los locales 344, 345 y 346, del año 1993, sin señalar mes y día. </w:t>
      </w:r>
    </w:p>
    <w:p w:rsidRPr="009B2C00" w:rsidR="00CA776D" w:rsidP="00195FD9" w:rsidRDefault="00CA776D" w14:paraId="50F45ADB" w14:textId="77777777">
      <w:pPr>
        <w:spacing w:line="360" w:lineRule="auto"/>
        <w:contextualSpacing/>
        <w:jc w:val="both"/>
        <w:rPr>
          <w:rFonts w:ascii="Palatino Linotype" w:hAnsi="Palatino Linotype" w:cs="Tahoma"/>
          <w:b/>
          <w:bCs/>
          <w:sz w:val="22"/>
          <w:szCs w:val="22"/>
        </w:rPr>
      </w:pPr>
    </w:p>
    <w:p w:rsidRPr="009B2C00" w:rsidR="005F2D09" w:rsidP="00195FD9" w:rsidRDefault="005F2D09" w14:paraId="645D93BB" w14:textId="26E795AF">
      <w:pPr>
        <w:spacing w:line="360" w:lineRule="auto"/>
        <w:contextualSpacing/>
        <w:jc w:val="both"/>
        <w:rPr>
          <w:rFonts w:ascii="Palatino Linotype" w:hAnsi="Palatino Linotype" w:cs="Tahoma"/>
          <w:b/>
          <w:bCs/>
          <w:sz w:val="22"/>
          <w:szCs w:val="22"/>
        </w:rPr>
      </w:pPr>
      <w:r w:rsidRPr="009B2C00">
        <w:rPr>
          <w:rFonts w:ascii="Palatino Linotype" w:hAnsi="Palatino Linotype" w:cs="Tahoma"/>
          <w:b/>
          <w:bCs/>
          <w:sz w:val="22"/>
          <w:szCs w:val="22"/>
        </w:rPr>
        <w:lastRenderedPageBreak/>
        <w:t>I</w:t>
      </w:r>
      <w:r w:rsidRPr="009B2C00" w:rsidR="0031103B">
        <w:rPr>
          <w:rFonts w:ascii="Palatino Linotype" w:hAnsi="Palatino Linotype" w:cs="Tahoma"/>
          <w:b/>
          <w:bCs/>
          <w:sz w:val="22"/>
          <w:szCs w:val="22"/>
        </w:rPr>
        <w:t>I</w:t>
      </w:r>
      <w:r w:rsidRPr="009B2C00">
        <w:rPr>
          <w:rFonts w:ascii="Palatino Linotype" w:hAnsi="Palatino Linotype" w:cs="Tahoma"/>
          <w:b/>
          <w:bCs/>
          <w:sz w:val="22"/>
          <w:szCs w:val="22"/>
        </w:rPr>
        <w:t xml:space="preserve">. </w:t>
      </w:r>
      <w:r w:rsidRPr="009B2C00">
        <w:rPr>
          <w:rFonts w:ascii="Palatino Linotype" w:hAnsi="Palatino Linotype" w:cs="Tahoma"/>
          <w:b/>
          <w:sz w:val="22"/>
          <w:szCs w:val="22"/>
        </w:rPr>
        <w:t>Respuesta</w:t>
      </w:r>
      <w:r w:rsidRPr="009B2C00">
        <w:rPr>
          <w:rFonts w:ascii="Palatino Linotype" w:hAnsi="Palatino Linotype" w:cs="Tahoma"/>
          <w:b/>
          <w:bCs/>
          <w:sz w:val="22"/>
          <w:szCs w:val="22"/>
        </w:rPr>
        <w:t xml:space="preserve"> del Sujeto Obligado.</w:t>
      </w:r>
    </w:p>
    <w:p w:rsidRPr="009B2C00" w:rsidR="005F2D09" w:rsidP="00195FD9" w:rsidRDefault="005F2D09" w14:paraId="74F960FF" w14:textId="77777777">
      <w:pPr>
        <w:spacing w:line="360" w:lineRule="auto"/>
        <w:contextualSpacing/>
        <w:jc w:val="both"/>
        <w:rPr>
          <w:rFonts w:ascii="Palatino Linotype" w:hAnsi="Palatino Linotype" w:cs="Tahoma"/>
          <w:b/>
          <w:bCs/>
          <w:sz w:val="22"/>
          <w:szCs w:val="22"/>
        </w:rPr>
      </w:pPr>
    </w:p>
    <w:p w:rsidRPr="009B2C00" w:rsidR="00292118" w:rsidP="00195FD9" w:rsidRDefault="005F2D09" w14:paraId="2ED15E56" w14:textId="1E840957">
      <w:pPr>
        <w:spacing w:line="360" w:lineRule="auto"/>
        <w:contextualSpacing/>
        <w:jc w:val="both"/>
        <w:rPr>
          <w:rFonts w:ascii="Palatino Linotype" w:hAnsi="Palatino Linotype" w:cs="Tahoma"/>
          <w:sz w:val="22"/>
          <w:szCs w:val="22"/>
        </w:rPr>
      </w:pPr>
      <w:r w:rsidRPr="009B2C00">
        <w:rPr>
          <w:rFonts w:ascii="Palatino Linotype" w:hAnsi="Palatino Linotype" w:cs="Tahoma"/>
          <w:sz w:val="22"/>
          <w:szCs w:val="22"/>
        </w:rPr>
        <w:t xml:space="preserve">En fecha </w:t>
      </w:r>
      <w:r w:rsidRPr="009B2C00" w:rsidR="00A4509E">
        <w:rPr>
          <w:rFonts w:ascii="Palatino Linotype" w:hAnsi="Palatino Linotype" w:cs="Tahoma"/>
          <w:sz w:val="22"/>
          <w:szCs w:val="22"/>
        </w:rPr>
        <w:t>veintisiete</w:t>
      </w:r>
      <w:r w:rsidRPr="009B2C00" w:rsidR="0050720F">
        <w:rPr>
          <w:rFonts w:ascii="Palatino Linotype" w:hAnsi="Palatino Linotype" w:cs="Tahoma"/>
          <w:sz w:val="22"/>
          <w:szCs w:val="22"/>
        </w:rPr>
        <w:t xml:space="preserve"> de abril</w:t>
      </w:r>
      <w:r w:rsidRPr="009B2C00" w:rsidR="008A6904">
        <w:rPr>
          <w:rFonts w:ascii="Palatino Linotype" w:hAnsi="Palatino Linotype" w:cs="Tahoma"/>
          <w:sz w:val="22"/>
          <w:szCs w:val="22"/>
        </w:rPr>
        <w:t xml:space="preserve"> de dos mil veintidós</w:t>
      </w:r>
      <w:r w:rsidRPr="009B2C00">
        <w:rPr>
          <w:rFonts w:ascii="Palatino Linotype" w:hAnsi="Palatino Linotype" w:cs="Tahoma"/>
          <w:sz w:val="22"/>
          <w:szCs w:val="22"/>
        </w:rPr>
        <w:t>, mediante el Sistema de Acceso a la Información Mexiquense (SAIMEX), el Sujeto Obligado dio respuesta</w:t>
      </w:r>
      <w:r w:rsidRPr="009B2C00" w:rsidR="00B16565">
        <w:rPr>
          <w:rFonts w:ascii="Palatino Linotype" w:hAnsi="Palatino Linotype" w:cs="Tahoma"/>
          <w:sz w:val="22"/>
          <w:szCs w:val="22"/>
        </w:rPr>
        <w:t xml:space="preserve"> a ambas solicitudes, en los mismos términos, a saber:</w:t>
      </w:r>
    </w:p>
    <w:p w:rsidRPr="009B2C00" w:rsidR="00E679DB" w:rsidP="00195FD9" w:rsidRDefault="00292118" w14:paraId="2485EB55" w14:textId="77777777">
      <w:pPr>
        <w:spacing w:line="360" w:lineRule="auto"/>
        <w:ind w:left="567"/>
        <w:contextualSpacing/>
        <w:jc w:val="both"/>
        <w:rPr>
          <w:rFonts w:ascii="Palatino Linotype" w:hAnsi="Palatino Linotype" w:cs="Tahoma"/>
          <w:bCs/>
          <w:i/>
          <w:sz w:val="22"/>
          <w:szCs w:val="22"/>
        </w:rPr>
      </w:pPr>
      <w:r w:rsidRPr="009B2C00">
        <w:rPr>
          <w:rFonts w:ascii="Palatino Linotype" w:hAnsi="Palatino Linotype" w:cs="Tahoma"/>
          <w:bCs/>
          <w:i/>
          <w:sz w:val="22"/>
          <w:szCs w:val="22"/>
        </w:rPr>
        <w:t>…</w:t>
      </w:r>
    </w:p>
    <w:p w:rsidRPr="009B2C00" w:rsidR="00B16565" w:rsidP="00195FD9" w:rsidRDefault="00B16565" w14:paraId="4EDA5431" w14:textId="77777777">
      <w:pPr>
        <w:spacing w:line="360" w:lineRule="auto"/>
        <w:ind w:left="567"/>
        <w:contextualSpacing/>
        <w:jc w:val="both"/>
        <w:rPr>
          <w:rFonts w:ascii="Palatino Linotype" w:hAnsi="Palatino Linotype" w:cs="Tahoma"/>
          <w:bCs/>
          <w:i/>
          <w:sz w:val="22"/>
          <w:szCs w:val="22"/>
        </w:rPr>
      </w:pPr>
      <w:r w:rsidRPr="009B2C00">
        <w:rPr>
          <w:rFonts w:ascii="Palatino Linotype" w:hAnsi="Palatino Linotype" w:cs="Tahoma"/>
          <w:bCs/>
          <w:i/>
          <w:sz w:val="22"/>
          <w:szCs w:val="22"/>
        </w:rPr>
        <w:t>La información solicitada se encuentra en el documento adjunto.</w:t>
      </w:r>
    </w:p>
    <w:p w:rsidRPr="009B2C00" w:rsidR="00E679DB" w:rsidP="00195FD9" w:rsidRDefault="005F2D09" w14:paraId="21F02E27" w14:textId="28DCB5DE">
      <w:pPr>
        <w:spacing w:line="360" w:lineRule="auto"/>
        <w:ind w:left="567"/>
        <w:contextualSpacing/>
        <w:jc w:val="both"/>
        <w:rPr>
          <w:rFonts w:ascii="Palatino Linotype" w:hAnsi="Palatino Linotype" w:cs="Tahoma"/>
          <w:bCs/>
          <w:i/>
          <w:sz w:val="22"/>
          <w:szCs w:val="22"/>
        </w:rPr>
      </w:pPr>
      <w:r w:rsidRPr="009B2C00">
        <w:rPr>
          <w:rFonts w:ascii="Palatino Linotype" w:hAnsi="Palatino Linotype" w:cs="Tahoma"/>
          <w:bCs/>
          <w:i/>
          <w:sz w:val="22"/>
          <w:szCs w:val="22"/>
        </w:rPr>
        <w:t>…</w:t>
      </w:r>
    </w:p>
    <w:p w:rsidRPr="009B2C00" w:rsidR="00B469E2" w:rsidP="00195FD9" w:rsidRDefault="00B469E2" w14:paraId="74E72B89" w14:textId="77777777">
      <w:pPr>
        <w:spacing w:line="360" w:lineRule="auto"/>
        <w:contextualSpacing/>
        <w:jc w:val="both"/>
        <w:rPr>
          <w:rFonts w:ascii="Palatino Linotype" w:hAnsi="Palatino Linotype" w:eastAsia="Calibri" w:cs="Tahoma"/>
          <w:bCs/>
          <w:sz w:val="22"/>
          <w:szCs w:val="22"/>
          <w:lang w:val="es-ES" w:eastAsia="en-US"/>
        </w:rPr>
      </w:pPr>
    </w:p>
    <w:p w:rsidRPr="009B2C00" w:rsidR="005F2D09" w:rsidP="00195FD9" w:rsidRDefault="00292118" w14:paraId="40D33014" w14:textId="39BF568E">
      <w:pPr>
        <w:spacing w:line="360" w:lineRule="auto"/>
        <w:contextualSpacing/>
        <w:jc w:val="both"/>
        <w:rPr>
          <w:rFonts w:ascii="Palatino Linotype" w:hAnsi="Palatino Linotype" w:eastAsia="Calibri" w:cs="Tahoma"/>
          <w:bCs/>
          <w:sz w:val="22"/>
          <w:szCs w:val="22"/>
          <w:lang w:val="es-ES" w:eastAsia="en-US"/>
        </w:rPr>
      </w:pPr>
      <w:r w:rsidRPr="009B2C00">
        <w:rPr>
          <w:rFonts w:ascii="Palatino Linotype" w:hAnsi="Palatino Linotype" w:eastAsia="Calibri" w:cs="Tahoma"/>
          <w:bCs/>
          <w:sz w:val="22"/>
          <w:szCs w:val="22"/>
          <w:lang w:val="es-ES" w:eastAsia="en-US"/>
        </w:rPr>
        <w:t>El Sujeto Obligado adjuntó a su respuesta</w:t>
      </w:r>
      <w:r w:rsidRPr="009B2C00" w:rsidR="00322971">
        <w:rPr>
          <w:rFonts w:ascii="Palatino Linotype" w:hAnsi="Palatino Linotype" w:eastAsia="Calibri" w:cs="Tahoma"/>
          <w:bCs/>
          <w:sz w:val="22"/>
          <w:szCs w:val="22"/>
          <w:lang w:val="es-ES" w:eastAsia="en-US"/>
        </w:rPr>
        <w:t xml:space="preserve"> </w:t>
      </w:r>
      <w:r w:rsidRPr="009B2C00" w:rsidR="00B16565">
        <w:rPr>
          <w:rFonts w:ascii="Palatino Linotype" w:hAnsi="Palatino Linotype" w:eastAsia="Calibri" w:cs="Tahoma"/>
          <w:bCs/>
          <w:sz w:val="22"/>
          <w:szCs w:val="22"/>
          <w:lang w:val="es-ES" w:eastAsia="en-US"/>
        </w:rPr>
        <w:t>un archivo</w:t>
      </w:r>
      <w:r w:rsidRPr="009B2C00">
        <w:rPr>
          <w:rFonts w:ascii="Palatino Linotype" w:hAnsi="Palatino Linotype" w:eastAsia="Calibri" w:cs="Tahoma"/>
          <w:bCs/>
          <w:sz w:val="22"/>
          <w:szCs w:val="22"/>
          <w:lang w:val="es-ES" w:eastAsia="en-US"/>
        </w:rPr>
        <w:t xml:space="preserve"> en formato </w:t>
      </w:r>
      <w:proofErr w:type="spellStart"/>
      <w:r w:rsidRPr="009B2C00">
        <w:rPr>
          <w:rFonts w:ascii="Palatino Linotype" w:hAnsi="Palatino Linotype" w:eastAsia="Calibri" w:cs="Tahoma"/>
          <w:bCs/>
          <w:i/>
          <w:sz w:val="22"/>
          <w:szCs w:val="22"/>
          <w:lang w:val="es-ES" w:eastAsia="en-US"/>
        </w:rPr>
        <w:t>pdf</w:t>
      </w:r>
      <w:proofErr w:type="spellEnd"/>
      <w:r w:rsidRPr="009B2C00">
        <w:rPr>
          <w:rFonts w:ascii="Palatino Linotype" w:hAnsi="Palatino Linotype" w:eastAsia="Calibri" w:cs="Tahoma"/>
          <w:bCs/>
          <w:i/>
          <w:sz w:val="22"/>
          <w:szCs w:val="22"/>
          <w:lang w:val="es-ES" w:eastAsia="en-US"/>
        </w:rPr>
        <w:t xml:space="preserve"> </w:t>
      </w:r>
      <w:r w:rsidRPr="009B2C00" w:rsidR="00B16565">
        <w:rPr>
          <w:rFonts w:ascii="Palatino Linotype" w:hAnsi="Palatino Linotype" w:eastAsia="Calibri" w:cs="Tahoma"/>
          <w:bCs/>
          <w:sz w:val="22"/>
          <w:szCs w:val="22"/>
          <w:lang w:val="es-ES" w:eastAsia="en-US"/>
        </w:rPr>
        <w:t>del</w:t>
      </w:r>
      <w:r w:rsidRPr="009B2C00">
        <w:rPr>
          <w:rFonts w:ascii="Palatino Linotype" w:hAnsi="Palatino Linotype" w:eastAsia="Calibri" w:cs="Tahoma"/>
          <w:bCs/>
          <w:sz w:val="22"/>
          <w:szCs w:val="22"/>
          <w:lang w:val="es-ES" w:eastAsia="en-US"/>
        </w:rPr>
        <w:t xml:space="preserve"> que se desprende lo siguiente:</w:t>
      </w:r>
    </w:p>
    <w:p w:rsidRPr="009B2C00" w:rsidR="00B16565" w:rsidP="00195FD9" w:rsidRDefault="00B16565" w14:paraId="387CDEB0" w14:textId="77777777">
      <w:pPr>
        <w:spacing w:line="360" w:lineRule="auto"/>
        <w:contextualSpacing/>
        <w:jc w:val="both"/>
        <w:rPr>
          <w:rFonts w:ascii="Palatino Linotype" w:hAnsi="Palatino Linotype" w:cs="Tahoma"/>
          <w:bCs/>
          <w:sz w:val="22"/>
          <w:szCs w:val="22"/>
          <w:lang w:val="es-ES_tradnl"/>
        </w:rPr>
      </w:pPr>
    </w:p>
    <w:p w:rsidRPr="009B2C00" w:rsidR="00B16565" w:rsidP="00195FD9" w:rsidRDefault="00B16565" w14:paraId="3EB16028" w14:textId="725F2539">
      <w:pPr>
        <w:spacing w:line="360" w:lineRule="auto"/>
        <w:contextualSpacing/>
        <w:jc w:val="both"/>
        <w:rPr>
          <w:rFonts w:ascii="Palatino Linotype" w:hAnsi="Palatino Linotype" w:cs="Tahoma"/>
          <w:bCs/>
          <w:sz w:val="22"/>
          <w:szCs w:val="22"/>
          <w:lang w:val="es-ES_tradnl"/>
        </w:rPr>
      </w:pPr>
      <w:r w:rsidRPr="009B2C00">
        <w:rPr>
          <w:rFonts w:ascii="Palatino Linotype" w:hAnsi="Palatino Linotype" w:cs="Tahoma"/>
          <w:bCs/>
          <w:sz w:val="22"/>
          <w:szCs w:val="22"/>
          <w:lang w:val="es-ES_tradnl"/>
        </w:rPr>
        <w:t>Oficio sin número, suscrito por el Subdirector de Concertación Comercial, en el que señaló lo siguiente:</w:t>
      </w:r>
    </w:p>
    <w:p w:rsidRPr="009B2C00" w:rsidR="00B16565" w:rsidP="00195FD9" w:rsidRDefault="00B16565" w14:paraId="708D2932" w14:textId="77777777">
      <w:pPr>
        <w:spacing w:line="360" w:lineRule="auto"/>
        <w:ind w:left="567" w:right="539"/>
        <w:contextualSpacing/>
        <w:jc w:val="both"/>
        <w:rPr>
          <w:rFonts w:ascii="Palatino Linotype" w:hAnsi="Palatino Linotype" w:cs="Tahoma"/>
          <w:bCs/>
          <w:i/>
          <w:lang w:val="es-ES_tradnl"/>
        </w:rPr>
      </w:pPr>
      <w:r w:rsidRPr="009B2C00">
        <w:rPr>
          <w:rFonts w:ascii="Palatino Linotype" w:hAnsi="Palatino Linotype" w:cs="Tahoma"/>
          <w:bCs/>
          <w:i/>
          <w:lang w:val="es-ES_tradnl"/>
        </w:rPr>
        <w:t>…</w:t>
      </w:r>
    </w:p>
    <w:p w:rsidRPr="009B2C00" w:rsidR="00B16565" w:rsidP="00195FD9" w:rsidRDefault="00B16565" w14:paraId="35C2A989" w14:textId="727251C1">
      <w:pPr>
        <w:spacing w:line="360" w:lineRule="auto"/>
        <w:ind w:left="567" w:right="539"/>
        <w:contextualSpacing/>
        <w:jc w:val="both"/>
        <w:rPr>
          <w:rFonts w:ascii="Palatino Linotype" w:hAnsi="Palatino Linotype" w:cs="Tahoma"/>
          <w:bCs/>
          <w:i/>
          <w:lang w:val="es-ES_tradnl"/>
        </w:rPr>
      </w:pPr>
      <w:r w:rsidRPr="009B2C00">
        <w:rPr>
          <w:rFonts w:ascii="Palatino Linotype" w:hAnsi="Palatino Linotype" w:cs="Tahoma"/>
          <w:bCs/>
          <w:i/>
          <w:lang w:val="es-ES_tradnl"/>
        </w:rPr>
        <w:t xml:space="preserve">De lo anterior se deduce que de otorgarse lo solicitado se estaría trasgrediendo los derechos de los ciudadanos al proporcionar a un </w:t>
      </w:r>
      <w:proofErr w:type="gramStart"/>
      <w:r w:rsidRPr="009B2C00">
        <w:rPr>
          <w:rFonts w:ascii="Palatino Linotype" w:hAnsi="Palatino Linotype" w:cs="Tahoma"/>
          <w:bCs/>
          <w:i/>
          <w:lang w:val="es-ES_tradnl"/>
        </w:rPr>
        <w:t>tercero datos personales considerados</w:t>
      </w:r>
      <w:proofErr w:type="gramEnd"/>
      <w:r w:rsidRPr="009B2C00">
        <w:rPr>
          <w:rFonts w:ascii="Palatino Linotype" w:hAnsi="Palatino Linotype" w:cs="Tahoma"/>
          <w:bCs/>
          <w:i/>
          <w:lang w:val="es-ES_tradnl"/>
        </w:rPr>
        <w:t xml:space="preserve"> como sensibles, lo cual se dejaría en estado de indefensión a los mismos, ya que podrían ocasionarse actos de molestia y hostigamiento contra su persona en sus lugares de trabajo. Con lo cual se estaría contraviniendo su derecho al trabajo consagrado en el artículo 5 constitucional. </w:t>
      </w:r>
    </w:p>
    <w:p w:rsidRPr="009B2C00" w:rsidR="00B16565" w:rsidP="00195FD9" w:rsidRDefault="00B16565" w14:paraId="26B75D37" w14:textId="5912F69E">
      <w:pPr>
        <w:spacing w:line="360" w:lineRule="auto"/>
        <w:ind w:left="567" w:right="539"/>
        <w:contextualSpacing/>
        <w:jc w:val="both"/>
        <w:rPr>
          <w:rFonts w:ascii="Palatino Linotype" w:hAnsi="Palatino Linotype" w:cs="Tahoma"/>
          <w:bCs/>
          <w:i/>
          <w:lang w:val="es-ES_tradnl"/>
        </w:rPr>
      </w:pPr>
      <w:r w:rsidRPr="009B2C00">
        <w:rPr>
          <w:rFonts w:ascii="Palatino Linotype" w:hAnsi="Palatino Linotype" w:cs="Tahoma"/>
          <w:bCs/>
          <w:i/>
          <w:lang w:val="es-ES_tradnl"/>
        </w:rPr>
        <w:t>…</w:t>
      </w:r>
    </w:p>
    <w:p w:rsidRPr="009B2C00" w:rsidR="00DC1C48" w:rsidP="00195FD9" w:rsidRDefault="00DC1C48" w14:paraId="5C8A7352" w14:textId="77777777">
      <w:pPr>
        <w:spacing w:line="360" w:lineRule="auto"/>
        <w:contextualSpacing/>
        <w:jc w:val="both"/>
        <w:rPr>
          <w:rFonts w:ascii="Palatino Linotype" w:hAnsi="Palatino Linotype" w:cs="Tahoma"/>
          <w:bCs/>
          <w:sz w:val="22"/>
          <w:szCs w:val="22"/>
          <w:lang w:val="es-ES_tradnl"/>
        </w:rPr>
      </w:pPr>
    </w:p>
    <w:p w:rsidRPr="009B2C00" w:rsidR="005F2D09" w:rsidP="00195FD9" w:rsidRDefault="005F2D09" w14:paraId="00E848BC" w14:textId="0D196555">
      <w:pPr>
        <w:spacing w:line="360" w:lineRule="auto"/>
        <w:contextualSpacing/>
        <w:jc w:val="both"/>
        <w:rPr>
          <w:rFonts w:ascii="Palatino Linotype" w:hAnsi="Palatino Linotype" w:cs="Tahoma"/>
          <w:b/>
          <w:sz w:val="22"/>
          <w:szCs w:val="22"/>
        </w:rPr>
      </w:pPr>
      <w:r w:rsidRPr="009B2C00">
        <w:rPr>
          <w:rFonts w:ascii="Palatino Linotype" w:hAnsi="Palatino Linotype" w:cs="Tahoma"/>
          <w:b/>
          <w:sz w:val="22"/>
          <w:szCs w:val="22"/>
        </w:rPr>
        <w:t>I</w:t>
      </w:r>
      <w:r w:rsidRPr="009B2C00" w:rsidR="00292118">
        <w:rPr>
          <w:rFonts w:ascii="Palatino Linotype" w:hAnsi="Palatino Linotype" w:cs="Tahoma"/>
          <w:b/>
          <w:sz w:val="22"/>
          <w:szCs w:val="22"/>
        </w:rPr>
        <w:t>II</w:t>
      </w:r>
      <w:r w:rsidRPr="009B2C00">
        <w:rPr>
          <w:rFonts w:ascii="Palatino Linotype" w:hAnsi="Palatino Linotype" w:cs="Tahoma"/>
          <w:b/>
          <w:sz w:val="22"/>
          <w:szCs w:val="22"/>
        </w:rPr>
        <w:t xml:space="preserve">. Interposición del Recurso de Revisión. </w:t>
      </w:r>
    </w:p>
    <w:p w:rsidRPr="009B2C00" w:rsidR="005F2D09" w:rsidP="00195FD9" w:rsidRDefault="005F2D09" w14:paraId="6A3B0320" w14:textId="77777777">
      <w:pPr>
        <w:spacing w:line="360" w:lineRule="auto"/>
        <w:contextualSpacing/>
        <w:jc w:val="both"/>
        <w:rPr>
          <w:rFonts w:ascii="Palatino Linotype" w:hAnsi="Palatino Linotype" w:cs="Tahoma"/>
          <w:bCs/>
          <w:sz w:val="22"/>
          <w:szCs w:val="22"/>
        </w:rPr>
      </w:pPr>
    </w:p>
    <w:p w:rsidRPr="009B2C00" w:rsidR="005F2D09" w:rsidP="00195FD9" w:rsidRDefault="005F2D09" w14:paraId="74F3D09E" w14:textId="65CBA898">
      <w:pPr>
        <w:spacing w:line="360" w:lineRule="auto"/>
        <w:contextualSpacing/>
        <w:jc w:val="both"/>
        <w:rPr>
          <w:rFonts w:ascii="Palatino Linotype" w:hAnsi="Palatino Linotype" w:cs="Tahoma"/>
          <w:bCs/>
          <w:sz w:val="22"/>
          <w:szCs w:val="22"/>
        </w:rPr>
      </w:pPr>
      <w:r w:rsidRPr="009B2C00">
        <w:rPr>
          <w:rFonts w:ascii="Palatino Linotype" w:hAnsi="Palatino Linotype" w:cs="Tahoma"/>
          <w:bCs/>
          <w:sz w:val="22"/>
          <w:szCs w:val="22"/>
          <w:lang w:val="es-ES"/>
        </w:rPr>
        <w:t xml:space="preserve">Con fecha </w:t>
      </w:r>
      <w:r w:rsidRPr="009B2C00" w:rsidR="00B16565">
        <w:rPr>
          <w:rFonts w:ascii="Palatino Linotype" w:hAnsi="Palatino Linotype" w:cs="Tahoma"/>
          <w:bCs/>
          <w:sz w:val="22"/>
          <w:szCs w:val="22"/>
          <w:lang w:val="es-ES"/>
        </w:rPr>
        <w:t>veintisiete</w:t>
      </w:r>
      <w:r w:rsidRPr="009B2C00" w:rsidR="00AB3449">
        <w:rPr>
          <w:rFonts w:ascii="Palatino Linotype" w:hAnsi="Palatino Linotype" w:cs="Tahoma"/>
          <w:bCs/>
          <w:sz w:val="22"/>
          <w:szCs w:val="22"/>
          <w:lang w:val="es-ES"/>
        </w:rPr>
        <w:t xml:space="preserve"> de abril </w:t>
      </w:r>
      <w:r w:rsidRPr="009B2C00" w:rsidR="008A6904">
        <w:rPr>
          <w:rFonts w:ascii="Palatino Linotype" w:hAnsi="Palatino Linotype" w:cs="Tahoma"/>
          <w:bCs/>
          <w:sz w:val="22"/>
          <w:szCs w:val="22"/>
          <w:lang w:val="es-ES"/>
        </w:rPr>
        <w:t>de dos mil veintidós</w:t>
      </w:r>
      <w:r w:rsidRPr="009B2C00">
        <w:rPr>
          <w:rFonts w:ascii="Palatino Linotype" w:hAnsi="Palatino Linotype" w:cs="Tahoma"/>
          <w:bCs/>
          <w:sz w:val="22"/>
          <w:szCs w:val="22"/>
          <w:lang w:val="es-ES"/>
        </w:rPr>
        <w:t xml:space="preserve">, </w:t>
      </w:r>
      <w:r w:rsidRPr="009B2C00">
        <w:rPr>
          <w:rFonts w:ascii="Palatino Linotype" w:hAnsi="Palatino Linotype" w:cs="Tahoma"/>
          <w:bCs/>
          <w:sz w:val="22"/>
          <w:szCs w:val="22"/>
        </w:rPr>
        <w:t xml:space="preserve">a través del </w:t>
      </w:r>
      <w:r w:rsidRPr="009B2C00">
        <w:rPr>
          <w:rFonts w:ascii="Palatino Linotype" w:hAnsi="Palatino Linotype" w:cs="Tahoma"/>
          <w:bCs/>
          <w:sz w:val="22"/>
          <w:szCs w:val="22"/>
          <w:lang w:val="es-ES"/>
        </w:rPr>
        <w:t>Sistema de Acceso a la Información Mexiquense (SAIMEX)</w:t>
      </w:r>
      <w:r w:rsidRPr="009B2C00">
        <w:rPr>
          <w:rFonts w:ascii="Palatino Linotype" w:hAnsi="Palatino Linotype" w:cs="Tahoma"/>
          <w:bCs/>
          <w:sz w:val="22"/>
          <w:szCs w:val="22"/>
        </w:rPr>
        <w:t xml:space="preserve"> se </w:t>
      </w:r>
      <w:r w:rsidRPr="009B2C00" w:rsidR="00B16565">
        <w:rPr>
          <w:rFonts w:ascii="Palatino Linotype" w:hAnsi="Palatino Linotype" w:cs="Tahoma"/>
          <w:bCs/>
          <w:sz w:val="22"/>
          <w:szCs w:val="22"/>
        </w:rPr>
        <w:t>interpusieron los</w:t>
      </w:r>
      <w:r w:rsidRPr="009B2C00">
        <w:rPr>
          <w:rFonts w:ascii="Palatino Linotype" w:hAnsi="Palatino Linotype" w:cs="Tahoma"/>
          <w:bCs/>
          <w:sz w:val="22"/>
          <w:szCs w:val="22"/>
        </w:rPr>
        <w:t xml:space="preserve"> presente</w:t>
      </w:r>
      <w:r w:rsidRPr="009B2C00" w:rsidR="00B16565">
        <w:rPr>
          <w:rFonts w:ascii="Palatino Linotype" w:hAnsi="Palatino Linotype" w:cs="Tahoma"/>
          <w:bCs/>
          <w:sz w:val="22"/>
          <w:szCs w:val="22"/>
        </w:rPr>
        <w:t>s</w:t>
      </w:r>
      <w:r w:rsidRPr="009B2C00">
        <w:rPr>
          <w:rFonts w:ascii="Palatino Linotype" w:hAnsi="Palatino Linotype" w:cs="Tahoma"/>
          <w:bCs/>
          <w:sz w:val="22"/>
          <w:szCs w:val="22"/>
        </w:rPr>
        <w:t xml:space="preserve"> Recurso</w:t>
      </w:r>
      <w:r w:rsidRPr="009B2C00" w:rsidR="00B16565">
        <w:rPr>
          <w:rFonts w:ascii="Palatino Linotype" w:hAnsi="Palatino Linotype" w:cs="Tahoma"/>
          <w:bCs/>
          <w:sz w:val="22"/>
          <w:szCs w:val="22"/>
        </w:rPr>
        <w:t>s</w:t>
      </w:r>
      <w:r w:rsidRPr="009B2C00">
        <w:rPr>
          <w:rFonts w:ascii="Palatino Linotype" w:hAnsi="Palatino Linotype" w:cs="Tahoma"/>
          <w:bCs/>
          <w:sz w:val="22"/>
          <w:szCs w:val="22"/>
        </w:rPr>
        <w:t xml:space="preserve"> de Revisión por </w:t>
      </w:r>
      <w:r w:rsidRPr="009B2C00" w:rsidR="00B16565">
        <w:rPr>
          <w:rFonts w:ascii="Palatino Linotype" w:hAnsi="Palatino Linotype" w:cs="Tahoma"/>
          <w:bCs/>
          <w:sz w:val="22"/>
          <w:szCs w:val="22"/>
        </w:rPr>
        <w:t>el</w:t>
      </w:r>
      <w:r w:rsidRPr="009B2C00" w:rsidR="005D276E">
        <w:rPr>
          <w:rFonts w:ascii="Palatino Linotype" w:hAnsi="Palatino Linotype" w:cs="Tahoma"/>
          <w:bCs/>
          <w:sz w:val="22"/>
          <w:szCs w:val="22"/>
        </w:rPr>
        <w:t xml:space="preserve"> Recurrente</w:t>
      </w:r>
      <w:r w:rsidRPr="009B2C00">
        <w:rPr>
          <w:rFonts w:ascii="Palatino Linotype" w:hAnsi="Palatino Linotype" w:cs="Tahoma"/>
          <w:bCs/>
          <w:sz w:val="22"/>
          <w:szCs w:val="22"/>
        </w:rPr>
        <w:t xml:space="preserve"> en contra de la respuesta del Sujeto Obligado, en los siguientes términos:</w:t>
      </w:r>
    </w:p>
    <w:p w:rsidRPr="009B2C00" w:rsidR="00B16565" w:rsidP="00195FD9" w:rsidRDefault="00B16565" w14:paraId="03C2C061" w14:textId="77777777">
      <w:pPr>
        <w:spacing w:line="360" w:lineRule="auto"/>
        <w:contextualSpacing/>
        <w:jc w:val="both"/>
        <w:rPr>
          <w:rFonts w:ascii="Palatino Linotype" w:hAnsi="Palatino Linotype" w:cs="Tahoma"/>
          <w:bCs/>
          <w:sz w:val="22"/>
          <w:szCs w:val="22"/>
          <w:lang w:val="es-ES"/>
        </w:rPr>
      </w:pPr>
    </w:p>
    <w:tbl>
      <w:tblPr>
        <w:tblStyle w:val="Tablaconcuadrcula"/>
        <w:tblW w:w="9328" w:type="dxa"/>
        <w:tblInd w:w="-289" w:type="dxa"/>
        <w:tblLayout w:type="fixed"/>
        <w:tblLook w:val="04A0" w:firstRow="1" w:lastRow="0" w:firstColumn="1" w:lastColumn="0" w:noHBand="0" w:noVBand="1"/>
      </w:tblPr>
      <w:tblGrid>
        <w:gridCol w:w="1844"/>
        <w:gridCol w:w="2126"/>
        <w:gridCol w:w="5358"/>
      </w:tblGrid>
      <w:tr w:rsidRPr="009B2C00" w:rsidR="00B16565" w:rsidTr="00DC480D" w14:paraId="424ACA1E" w14:textId="77777777">
        <w:tc>
          <w:tcPr>
            <w:tcW w:w="1844" w:type="dxa"/>
            <w:shd w:val="clear" w:color="auto" w:fill="C9C9C9" w:themeFill="accent3" w:themeFillTint="99"/>
            <w:vAlign w:val="center"/>
          </w:tcPr>
          <w:p w:rsidRPr="009B2C00" w:rsidR="00B16565" w:rsidP="00195FD9" w:rsidRDefault="00B16565" w14:paraId="3BE36B96" w14:textId="4928EA4B">
            <w:pPr>
              <w:contextualSpacing/>
              <w:jc w:val="center"/>
              <w:rPr>
                <w:rFonts w:ascii="Palatino Linotype" w:hAnsi="Palatino Linotype" w:cs="Tahoma"/>
                <w:b/>
                <w:bCs/>
              </w:rPr>
            </w:pPr>
            <w:r w:rsidRPr="009B2C00">
              <w:rPr>
                <w:rFonts w:ascii="Palatino Linotype" w:hAnsi="Palatino Linotype" w:cs="Tahoma"/>
                <w:b/>
                <w:bCs/>
              </w:rPr>
              <w:t>FOLIOS DE SOLICITUD Y RECURSO DE REVISIÓN</w:t>
            </w:r>
          </w:p>
        </w:tc>
        <w:tc>
          <w:tcPr>
            <w:tcW w:w="2126" w:type="dxa"/>
            <w:shd w:val="clear" w:color="auto" w:fill="C9C9C9" w:themeFill="accent3" w:themeFillTint="99"/>
            <w:vAlign w:val="center"/>
          </w:tcPr>
          <w:p w:rsidRPr="009B2C00" w:rsidR="00B16565" w:rsidP="00195FD9" w:rsidRDefault="00B16565" w14:paraId="1EA33F52" w14:textId="177C470B">
            <w:pPr>
              <w:contextualSpacing/>
              <w:jc w:val="center"/>
              <w:rPr>
                <w:rFonts w:ascii="Palatino Linotype" w:hAnsi="Palatino Linotype" w:cs="Tahoma"/>
                <w:b/>
                <w:bCs/>
              </w:rPr>
            </w:pPr>
            <w:r w:rsidRPr="009B2C00">
              <w:rPr>
                <w:rFonts w:ascii="Palatino Linotype" w:hAnsi="Palatino Linotype" w:cs="Tahoma"/>
                <w:b/>
                <w:bCs/>
              </w:rPr>
              <w:t>ACTO IMPUGNADO</w:t>
            </w:r>
          </w:p>
        </w:tc>
        <w:tc>
          <w:tcPr>
            <w:tcW w:w="5358" w:type="dxa"/>
            <w:shd w:val="clear" w:color="auto" w:fill="C9C9C9" w:themeFill="accent3" w:themeFillTint="99"/>
            <w:vAlign w:val="center"/>
          </w:tcPr>
          <w:p w:rsidRPr="009B2C00" w:rsidR="00B16565" w:rsidP="00195FD9" w:rsidRDefault="00B16565" w14:paraId="77C100DB" w14:textId="47D25CED">
            <w:pPr>
              <w:contextualSpacing/>
              <w:jc w:val="center"/>
              <w:rPr>
                <w:rFonts w:ascii="Palatino Linotype" w:hAnsi="Palatino Linotype" w:cs="Tahoma"/>
                <w:b/>
                <w:bCs/>
              </w:rPr>
            </w:pPr>
            <w:r w:rsidRPr="009B2C00">
              <w:rPr>
                <w:rFonts w:ascii="Palatino Linotype" w:hAnsi="Palatino Linotype" w:cs="Tahoma"/>
                <w:b/>
                <w:bCs/>
              </w:rPr>
              <w:t>RAZONES O MOTIVOS DE LA INCONFORMIDAD</w:t>
            </w:r>
          </w:p>
        </w:tc>
      </w:tr>
      <w:tr w:rsidRPr="009B2C00" w:rsidR="00B16565" w:rsidTr="00DC480D" w14:paraId="1AE5848A" w14:textId="77777777">
        <w:tc>
          <w:tcPr>
            <w:tcW w:w="1844" w:type="dxa"/>
          </w:tcPr>
          <w:p w:rsidRPr="009B2C00" w:rsidR="00B16565" w:rsidP="00195FD9" w:rsidRDefault="00B16565" w14:paraId="6E78FB05" w14:textId="5DBCE2DB">
            <w:pPr>
              <w:contextualSpacing/>
              <w:jc w:val="both"/>
              <w:rPr>
                <w:rFonts w:ascii="Palatino Linotype" w:hAnsi="Palatino Linotype" w:cs="Tahoma"/>
                <w:bCs/>
                <w:lang w:val="en-US"/>
              </w:rPr>
            </w:pPr>
            <w:r w:rsidRPr="009B2C00">
              <w:rPr>
                <w:rFonts w:ascii="Palatino Linotype" w:hAnsi="Palatino Linotype" w:cs="Tahoma"/>
                <w:bCs/>
                <w:lang w:val="en-US"/>
              </w:rPr>
              <w:t>00370/NAUCALPA/IP/2022</w:t>
            </w:r>
          </w:p>
          <w:p w:rsidRPr="009B2C00" w:rsidR="00B16565" w:rsidP="00195FD9" w:rsidRDefault="00B16565" w14:paraId="39E27155" w14:textId="3F229EC6">
            <w:pPr>
              <w:contextualSpacing/>
              <w:jc w:val="both"/>
              <w:rPr>
                <w:rFonts w:ascii="Palatino Linotype" w:hAnsi="Palatino Linotype" w:cs="Tahoma"/>
                <w:bCs/>
                <w:lang w:val="en-US"/>
              </w:rPr>
            </w:pPr>
            <w:r w:rsidRPr="009B2C00">
              <w:rPr>
                <w:rFonts w:ascii="Palatino Linotype" w:hAnsi="Palatino Linotype" w:cs="Tahoma"/>
                <w:bCs/>
                <w:lang w:val="en-US"/>
              </w:rPr>
              <w:t>*</w:t>
            </w:r>
          </w:p>
          <w:p w:rsidRPr="009B2C00" w:rsidR="00B16565" w:rsidP="00195FD9" w:rsidRDefault="00B16565" w14:paraId="4A38C4C7" w14:textId="4DFB39BA">
            <w:pPr>
              <w:contextualSpacing/>
              <w:jc w:val="both"/>
              <w:rPr>
                <w:rFonts w:ascii="Palatino Linotype" w:hAnsi="Palatino Linotype" w:cs="Tahoma"/>
                <w:bCs/>
                <w:lang w:val="en-US"/>
              </w:rPr>
            </w:pPr>
            <w:r w:rsidRPr="009B2C00">
              <w:rPr>
                <w:rFonts w:ascii="Palatino Linotype" w:hAnsi="Palatino Linotype" w:cs="Tahoma"/>
                <w:bCs/>
                <w:lang w:val="en-US"/>
              </w:rPr>
              <w:t>06761/INFOEM/IP/RR/2022</w:t>
            </w:r>
          </w:p>
        </w:tc>
        <w:tc>
          <w:tcPr>
            <w:tcW w:w="2126" w:type="dxa"/>
          </w:tcPr>
          <w:p w:rsidRPr="009B2C00" w:rsidR="00B16565" w:rsidP="00195FD9" w:rsidRDefault="00B16565" w14:paraId="7EE1E500" w14:textId="79123A42">
            <w:pPr>
              <w:contextualSpacing/>
              <w:jc w:val="both"/>
              <w:rPr>
                <w:rFonts w:ascii="Palatino Linotype" w:hAnsi="Palatino Linotype" w:cs="Tahoma"/>
                <w:bCs/>
              </w:rPr>
            </w:pPr>
            <w:r w:rsidRPr="009B2C00">
              <w:rPr>
                <w:rFonts w:ascii="Palatino Linotype" w:hAnsi="Palatino Linotype" w:cs="Tahoma"/>
                <w:bCs/>
                <w:i/>
              </w:rPr>
              <w:t xml:space="preserve">LA NEGATIVA DE PROPORCIONAR LA INFORMACION QUE TIENE EL H AYUNTAMIENTO DE NAUCALPAN DE JUAREZ </w:t>
            </w:r>
            <w:r w:rsidRPr="009B2C00">
              <w:rPr>
                <w:rFonts w:ascii="Palatino Linotype" w:hAnsi="Palatino Linotype" w:cs="Tahoma"/>
                <w:bCs/>
              </w:rPr>
              <w:t>(Sic.)</w:t>
            </w:r>
          </w:p>
        </w:tc>
        <w:tc>
          <w:tcPr>
            <w:tcW w:w="5358" w:type="dxa"/>
          </w:tcPr>
          <w:p w:rsidRPr="009B2C00" w:rsidR="00B16565" w:rsidP="00195FD9" w:rsidRDefault="00B16565" w14:paraId="3B1B219E" w14:textId="587C86F5">
            <w:pPr>
              <w:contextualSpacing/>
              <w:jc w:val="both"/>
              <w:rPr>
                <w:rFonts w:ascii="Palatino Linotype" w:hAnsi="Palatino Linotype" w:cs="Tahoma"/>
                <w:bCs/>
              </w:rPr>
            </w:pPr>
            <w:r w:rsidRPr="009B2C00">
              <w:rPr>
                <w:rFonts w:ascii="Palatino Linotype" w:hAnsi="Palatino Linotype" w:cs="Tahoma"/>
                <w:bCs/>
                <w:i/>
              </w:rPr>
              <w:t xml:space="preserve">LA NEGATIVA DE PROPORCIONAR LA INFORMACION QUE TIENE EL H AYUNTAMIENTO DE NAUCALPAN DE JUAREZ TODA VEZ QUE SI BIEN </w:t>
            </w:r>
            <w:r w:rsidRPr="009B2C00">
              <w:rPr>
                <w:rFonts w:ascii="Palatino Linotype" w:hAnsi="Palatino Linotype" w:cs="Tahoma"/>
                <w:b/>
                <w:bCs/>
                <w:i/>
              </w:rPr>
              <w:t>ES CIERTO QUE LA INFORMACION LA PIDE UN TERCERO</w:t>
            </w:r>
            <w:r w:rsidRPr="009B2C00">
              <w:rPr>
                <w:rFonts w:ascii="Palatino Linotype" w:hAnsi="Palatino Linotype" w:cs="Tahoma"/>
                <w:bCs/>
                <w:i/>
              </w:rPr>
              <w:t xml:space="preserve">, ES DE SUMA IMPORTANCIA HACER INCAPIE EN EL HECHO QUE LOS ARCHIVOS QUE SE ENCUENTRAN EN POSESION DE ORGANISMOS PUBLICOS SON DE ACCESO AL PUBLICO EN GENERAL SI NO SERIA CONTRAVENIR EL PRINCIPIO DE PUBLICIDAD QUE SE ENCUENTRA CONSAGRADO EN NUESTRA CARTA MAGNA Y ASI MISMO EL ACCESO A LA INFORMACION DEL ORGANISMO GUBERNAMENTAL COMO LO MARCAN LOS ALTOS TRIBUNALES INTERNACIONALES MISMOS CON LOS CUALES MEXICO A SUSCRITO DIVERSOS CONVENIOS, TODA VEZ QUE DICHO H AYUNTAMIENTO NO PROPORCIONA NINGUN AVISO DE PRIVACIDAD O HACE ALUSION AL MISMO. </w:t>
            </w:r>
            <w:r w:rsidRPr="009B2C00">
              <w:rPr>
                <w:rFonts w:ascii="Palatino Linotype" w:hAnsi="Palatino Linotype" w:cs="Tahoma"/>
                <w:bCs/>
              </w:rPr>
              <w:t xml:space="preserve"> (Sic.)</w:t>
            </w:r>
          </w:p>
        </w:tc>
      </w:tr>
      <w:tr w:rsidRPr="009B2C00" w:rsidR="00B16565" w:rsidTr="00DC480D" w14:paraId="66900CEB" w14:textId="77777777">
        <w:tc>
          <w:tcPr>
            <w:tcW w:w="1844" w:type="dxa"/>
          </w:tcPr>
          <w:p w:rsidRPr="009B2C00" w:rsidR="00B16565" w:rsidP="00195FD9" w:rsidRDefault="00B16565" w14:paraId="0FB18617" w14:textId="77777777">
            <w:pPr>
              <w:contextualSpacing/>
              <w:jc w:val="both"/>
              <w:rPr>
                <w:rFonts w:ascii="Palatino Linotype" w:hAnsi="Palatino Linotype" w:cs="Tahoma"/>
                <w:bCs/>
                <w:lang w:val="en-US"/>
              </w:rPr>
            </w:pPr>
            <w:r w:rsidRPr="009B2C00">
              <w:rPr>
                <w:rFonts w:ascii="Palatino Linotype" w:hAnsi="Palatino Linotype" w:cs="Tahoma"/>
                <w:bCs/>
                <w:lang w:val="en-US"/>
              </w:rPr>
              <w:t>00369/NAUCALPA/IP/2022</w:t>
            </w:r>
          </w:p>
          <w:p w:rsidRPr="009B2C00" w:rsidR="00B16565" w:rsidP="00195FD9" w:rsidRDefault="00B16565" w14:paraId="2871C991" w14:textId="77777777">
            <w:pPr>
              <w:contextualSpacing/>
              <w:jc w:val="both"/>
              <w:rPr>
                <w:rFonts w:ascii="Palatino Linotype" w:hAnsi="Palatino Linotype" w:cs="Tahoma"/>
                <w:bCs/>
                <w:lang w:val="en-US"/>
              </w:rPr>
            </w:pPr>
            <w:r w:rsidRPr="009B2C00">
              <w:rPr>
                <w:rFonts w:ascii="Palatino Linotype" w:hAnsi="Palatino Linotype" w:cs="Tahoma"/>
                <w:bCs/>
                <w:lang w:val="en-US"/>
              </w:rPr>
              <w:t>*</w:t>
            </w:r>
          </w:p>
          <w:p w:rsidRPr="009B2C00" w:rsidR="00B16565" w:rsidP="00195FD9" w:rsidRDefault="00B16565" w14:paraId="721A6950" w14:textId="304E95C5">
            <w:pPr>
              <w:contextualSpacing/>
              <w:jc w:val="both"/>
              <w:rPr>
                <w:rFonts w:ascii="Palatino Linotype" w:hAnsi="Palatino Linotype" w:cs="Tahoma"/>
                <w:bCs/>
                <w:lang w:val="en-US"/>
              </w:rPr>
            </w:pPr>
            <w:r w:rsidRPr="009B2C00">
              <w:rPr>
                <w:rFonts w:ascii="Palatino Linotype" w:hAnsi="Palatino Linotype" w:cs="Tahoma"/>
                <w:bCs/>
                <w:lang w:val="en-US"/>
              </w:rPr>
              <w:t>06762/INFOEM/IP/RR/2022</w:t>
            </w:r>
          </w:p>
        </w:tc>
        <w:tc>
          <w:tcPr>
            <w:tcW w:w="2126" w:type="dxa"/>
          </w:tcPr>
          <w:p w:rsidRPr="009B2C00" w:rsidR="00B16565" w:rsidP="00195FD9" w:rsidRDefault="00B16565" w14:paraId="7A471154" w14:textId="6497B98C">
            <w:pPr>
              <w:contextualSpacing/>
              <w:jc w:val="both"/>
              <w:rPr>
                <w:rFonts w:ascii="Palatino Linotype" w:hAnsi="Palatino Linotype" w:cs="Tahoma"/>
                <w:bCs/>
              </w:rPr>
            </w:pPr>
            <w:r w:rsidRPr="009B2C00">
              <w:rPr>
                <w:rFonts w:ascii="Palatino Linotype" w:hAnsi="Palatino Linotype" w:cs="Tahoma"/>
                <w:bCs/>
                <w:i/>
              </w:rPr>
              <w:t xml:space="preserve">LA NEGATIVA DE PROPORCIONAR LA INFORMACION QUE TIENE EL H AYUNTAMIENTO DE NAUCALPAN DE JUAREZ </w:t>
            </w:r>
            <w:r w:rsidRPr="009B2C00">
              <w:rPr>
                <w:rFonts w:ascii="Palatino Linotype" w:hAnsi="Palatino Linotype" w:cs="Tahoma"/>
                <w:bCs/>
              </w:rPr>
              <w:t>(Sic.)</w:t>
            </w:r>
          </w:p>
        </w:tc>
        <w:tc>
          <w:tcPr>
            <w:tcW w:w="5358" w:type="dxa"/>
          </w:tcPr>
          <w:p w:rsidRPr="009B2C00" w:rsidR="00B16565" w:rsidP="00195FD9" w:rsidRDefault="00B16565" w14:paraId="1370B9AE" w14:textId="7ABA15FE">
            <w:pPr>
              <w:contextualSpacing/>
              <w:jc w:val="both"/>
              <w:rPr>
                <w:rFonts w:ascii="Palatino Linotype" w:hAnsi="Palatino Linotype" w:cs="Tahoma"/>
                <w:bCs/>
              </w:rPr>
            </w:pPr>
            <w:r w:rsidRPr="009B2C00">
              <w:rPr>
                <w:rFonts w:ascii="Palatino Linotype" w:hAnsi="Palatino Linotype" w:cs="Tahoma"/>
                <w:bCs/>
                <w:i/>
              </w:rPr>
              <w:t xml:space="preserve">TODA VEZ QUE </w:t>
            </w:r>
            <w:r w:rsidRPr="009B2C00">
              <w:rPr>
                <w:rFonts w:ascii="Palatino Linotype" w:hAnsi="Palatino Linotype" w:cs="Tahoma"/>
                <w:b/>
                <w:bCs/>
                <w:i/>
              </w:rPr>
              <w:t>SI BIEN ES CIERTO QUE LA INFORMACION LA PIDE UN TERCERO</w:t>
            </w:r>
            <w:r w:rsidRPr="009B2C00">
              <w:rPr>
                <w:rFonts w:ascii="Palatino Linotype" w:hAnsi="Palatino Linotype" w:cs="Tahoma"/>
                <w:bCs/>
                <w:i/>
              </w:rPr>
              <w:t xml:space="preserve">, ES DE SUMA IMPORTANCIA HACER INCAPIE EN EL HECHO QUE LOS ARCHIVOS QUE SE ENCUENTRAN EN POSESION DE ORGANISMOS PUBLICOS SON DE ACCESO AL PUBLICO EN GENERAL SI NO SERIA CONTRAVENIR EL PRINCIPIO DE PUBLICIDAD QUE SE ENCUENTRA CONSAGRADO EN NUESTRA CARTA MAGNA Y ASI MISMO EL ACCESO A LA INFORMACION DEL ORGANISMO GUBERNAMENTAL COMO LO MARCAN LOS ALTOS TRIBUNALES INTERNACIONALES MISMOS CON LOS CUALES MEXICO A SUSCRITO DIVERSOS CONVENIOS, TODA VEZ QUE DICHO H AYUNTAMIENTO NO PROPORCIONA NINGUN AVISO DE PRIVACIDAD O HACE ALUSION AL MISMO. </w:t>
            </w:r>
            <w:r w:rsidRPr="009B2C00">
              <w:rPr>
                <w:rFonts w:ascii="Palatino Linotype" w:hAnsi="Palatino Linotype" w:cs="Tahoma"/>
                <w:bCs/>
              </w:rPr>
              <w:t>(Sic.)</w:t>
            </w:r>
          </w:p>
        </w:tc>
      </w:tr>
    </w:tbl>
    <w:p w:rsidRPr="009B2C00" w:rsidR="00836FAA" w:rsidP="00195FD9" w:rsidRDefault="00836FAA" w14:paraId="341D4B09" w14:textId="77777777">
      <w:pPr>
        <w:spacing w:line="360" w:lineRule="auto"/>
        <w:contextualSpacing/>
        <w:jc w:val="both"/>
        <w:rPr>
          <w:rFonts w:ascii="Palatino Linotype" w:hAnsi="Palatino Linotype" w:cs="Tahoma"/>
          <w:bCs/>
          <w:sz w:val="22"/>
          <w:szCs w:val="22"/>
        </w:rPr>
      </w:pPr>
    </w:p>
    <w:p w:rsidRPr="009B2C00" w:rsidR="005F2D09" w:rsidP="00195FD9" w:rsidRDefault="00AB49B9" w14:paraId="13F812BA" w14:textId="02D11CE5">
      <w:pPr>
        <w:spacing w:line="360" w:lineRule="auto"/>
        <w:contextualSpacing/>
        <w:jc w:val="both"/>
        <w:rPr>
          <w:rFonts w:ascii="Palatino Linotype" w:hAnsi="Palatino Linotype" w:cs="Tahoma"/>
          <w:b/>
          <w:bCs/>
          <w:sz w:val="22"/>
          <w:szCs w:val="22"/>
        </w:rPr>
      </w:pPr>
      <w:r w:rsidRPr="009B2C00">
        <w:rPr>
          <w:rFonts w:ascii="Palatino Linotype" w:hAnsi="Palatino Linotype" w:cs="Tahoma"/>
          <w:b/>
          <w:sz w:val="22"/>
          <w:szCs w:val="22"/>
        </w:rPr>
        <w:t>I</w:t>
      </w:r>
      <w:r w:rsidRPr="009B2C00" w:rsidR="005F2D09">
        <w:rPr>
          <w:rFonts w:ascii="Palatino Linotype" w:hAnsi="Palatino Linotype" w:cs="Tahoma"/>
          <w:b/>
          <w:sz w:val="22"/>
          <w:szCs w:val="22"/>
        </w:rPr>
        <w:t xml:space="preserve">V. </w:t>
      </w:r>
      <w:r w:rsidRPr="009B2C00" w:rsidR="005F2D09">
        <w:rPr>
          <w:rFonts w:ascii="Palatino Linotype" w:hAnsi="Palatino Linotype" w:cs="Tahoma"/>
          <w:b/>
          <w:bCs/>
          <w:sz w:val="22"/>
          <w:szCs w:val="22"/>
        </w:rPr>
        <w:t>Trámite del Recurso de Revisión</w:t>
      </w:r>
      <w:r w:rsidRPr="009B2C00" w:rsidR="005F2D09">
        <w:rPr>
          <w:rFonts w:ascii="Palatino Linotype" w:hAnsi="Palatino Linotype" w:cs="Tahoma"/>
          <w:b/>
          <w:sz w:val="22"/>
          <w:szCs w:val="22"/>
        </w:rPr>
        <w:t xml:space="preserve"> </w:t>
      </w:r>
      <w:r w:rsidRPr="009B2C00" w:rsidR="005F2D09">
        <w:rPr>
          <w:rFonts w:ascii="Palatino Linotype" w:hAnsi="Palatino Linotype" w:cs="Tahoma"/>
          <w:b/>
          <w:bCs/>
          <w:sz w:val="22"/>
          <w:szCs w:val="22"/>
        </w:rPr>
        <w:t>ante este Instituto.</w:t>
      </w:r>
    </w:p>
    <w:p w:rsidRPr="009B2C00" w:rsidR="008A1CEA" w:rsidP="00195FD9" w:rsidRDefault="008A1CEA" w14:paraId="6CD6BD5E" w14:textId="77777777">
      <w:pPr>
        <w:spacing w:line="360" w:lineRule="auto"/>
        <w:contextualSpacing/>
        <w:jc w:val="both"/>
        <w:rPr>
          <w:rFonts w:ascii="Palatino Linotype" w:hAnsi="Palatino Linotype" w:cs="Tahoma"/>
          <w:b/>
          <w:bCs/>
          <w:sz w:val="22"/>
          <w:szCs w:val="22"/>
        </w:rPr>
      </w:pPr>
    </w:p>
    <w:p w:rsidRPr="009B2C00" w:rsidR="00F14DFD" w:rsidP="00195FD9" w:rsidRDefault="00F14DFD" w14:paraId="1FBB11E6" w14:textId="77777777">
      <w:pPr>
        <w:spacing w:line="360" w:lineRule="auto"/>
        <w:contextualSpacing/>
        <w:jc w:val="both"/>
        <w:rPr>
          <w:rFonts w:ascii="Palatino Linotype" w:hAnsi="Palatino Linotype" w:eastAsia="Batang" w:cs="Tahoma"/>
          <w:b/>
          <w:bCs/>
          <w:sz w:val="22"/>
          <w:szCs w:val="22"/>
        </w:rPr>
      </w:pPr>
      <w:r w:rsidRPr="009B2C00">
        <w:rPr>
          <w:rFonts w:ascii="Palatino Linotype" w:hAnsi="Palatino Linotype" w:eastAsia="Batang" w:cs="Tahoma"/>
          <w:b/>
          <w:bCs/>
          <w:sz w:val="22"/>
          <w:szCs w:val="22"/>
        </w:rPr>
        <w:lastRenderedPageBreak/>
        <w:t xml:space="preserve">a) Turno de los </w:t>
      </w:r>
      <w:r w:rsidRPr="009B2C00">
        <w:rPr>
          <w:rFonts w:ascii="Palatino Linotype" w:hAnsi="Palatino Linotype" w:cs="Tahoma"/>
          <w:b/>
          <w:sz w:val="22"/>
          <w:szCs w:val="22"/>
        </w:rPr>
        <w:t>Recursos de Revisión</w:t>
      </w:r>
      <w:r w:rsidRPr="009B2C00">
        <w:rPr>
          <w:rFonts w:ascii="Palatino Linotype" w:hAnsi="Palatino Linotype" w:eastAsia="Batang" w:cs="Tahoma"/>
          <w:b/>
          <w:bCs/>
          <w:sz w:val="22"/>
          <w:szCs w:val="22"/>
        </w:rPr>
        <w:t xml:space="preserve">. </w:t>
      </w:r>
    </w:p>
    <w:p w:rsidRPr="009B2C00" w:rsidR="00F14DFD" w:rsidP="00195FD9" w:rsidRDefault="00F14DFD" w14:paraId="66AA72B4" w14:textId="77777777">
      <w:pPr>
        <w:spacing w:line="360" w:lineRule="auto"/>
        <w:contextualSpacing/>
        <w:jc w:val="both"/>
        <w:rPr>
          <w:rFonts w:ascii="Palatino Linotype" w:hAnsi="Palatino Linotype" w:eastAsia="Batang" w:cs="Tahoma"/>
          <w:bCs/>
          <w:sz w:val="22"/>
          <w:szCs w:val="22"/>
        </w:rPr>
      </w:pPr>
    </w:p>
    <w:p w:rsidRPr="009B2C00" w:rsidR="00F14DFD" w:rsidP="00195FD9" w:rsidRDefault="00F14DFD" w14:paraId="33FF4E8A" w14:textId="5E5F861F">
      <w:pPr>
        <w:spacing w:line="360" w:lineRule="auto"/>
        <w:contextualSpacing/>
        <w:jc w:val="both"/>
        <w:rPr>
          <w:rFonts w:ascii="Palatino Linotype" w:hAnsi="Palatino Linotype" w:eastAsia="Batang" w:cs="Tahoma"/>
          <w:bCs/>
          <w:sz w:val="22"/>
          <w:szCs w:val="22"/>
        </w:rPr>
      </w:pPr>
      <w:r w:rsidRPr="009B2C00">
        <w:rPr>
          <w:rFonts w:ascii="Palatino Linotype" w:hAnsi="Palatino Linotype" w:eastAsia="Batang" w:cs="Tahoma"/>
          <w:bCs/>
          <w:sz w:val="22"/>
          <w:szCs w:val="22"/>
        </w:rPr>
        <w:t xml:space="preserve">El </w:t>
      </w:r>
      <w:r w:rsidRPr="009B2C00">
        <w:rPr>
          <w:rFonts w:ascii="Palatino Linotype" w:hAnsi="Palatino Linotype" w:cs="Tahoma"/>
          <w:sz w:val="22"/>
          <w:szCs w:val="22"/>
        </w:rPr>
        <w:t>veintisiete de abril de dos mil veintidós</w:t>
      </w:r>
      <w:r w:rsidRPr="009B2C00">
        <w:rPr>
          <w:rFonts w:ascii="Palatino Linotype" w:hAnsi="Palatino Linotype" w:eastAsia="Batang" w:cs="Tahoma"/>
          <w:bCs/>
          <w:sz w:val="22"/>
          <w:szCs w:val="22"/>
        </w:rPr>
        <w:t xml:space="preserve">, el </w:t>
      </w:r>
      <w:r w:rsidRPr="009B2C00">
        <w:rPr>
          <w:rFonts w:ascii="Palatino Linotype" w:hAnsi="Palatino Linotype" w:cs="Tahoma"/>
          <w:sz w:val="22"/>
          <w:szCs w:val="22"/>
          <w:lang w:val="es-ES"/>
        </w:rPr>
        <w:t>Sistema de Acceso a la Información Mexiquense (SAIMEX),</w:t>
      </w:r>
      <w:r w:rsidRPr="009B2C00">
        <w:rPr>
          <w:rFonts w:ascii="Palatino Linotype" w:hAnsi="Palatino Linotype" w:eastAsia="Batang" w:cs="Tahoma"/>
          <w:bCs/>
          <w:sz w:val="22"/>
          <w:szCs w:val="22"/>
        </w:rPr>
        <w:t xml:space="preserve"> asignó los Recursos de Revisión con base en el sistema aprobado por el Pleno de este Órgano Garante y los turnó para los efectos del artículo 185, fracción I, de la Ley de Transparencia y Acceso a la Información Pública del Estado de México y Municipios, a los Comisionados que integran el Pleno de este Instituto.</w:t>
      </w:r>
    </w:p>
    <w:p w:rsidRPr="009B2C00" w:rsidR="00F14DFD" w:rsidP="00195FD9" w:rsidRDefault="00F14DFD" w14:paraId="6474D43B" w14:textId="77777777">
      <w:pPr>
        <w:spacing w:line="360" w:lineRule="auto"/>
        <w:contextualSpacing/>
        <w:jc w:val="both"/>
        <w:rPr>
          <w:rFonts w:ascii="Palatino Linotype" w:hAnsi="Palatino Linotype" w:eastAsia="Batang" w:cs="Tahoma"/>
          <w:bCs/>
          <w:sz w:val="22"/>
          <w:szCs w:val="22"/>
        </w:rPr>
      </w:pPr>
    </w:p>
    <w:p w:rsidRPr="009B2C00" w:rsidR="00F14DFD" w:rsidP="00195FD9" w:rsidRDefault="00F14DFD" w14:paraId="70FEBBF0" w14:textId="77777777">
      <w:pPr>
        <w:spacing w:line="360" w:lineRule="auto"/>
        <w:contextualSpacing/>
        <w:jc w:val="both"/>
        <w:rPr>
          <w:rFonts w:ascii="Palatino Linotype" w:hAnsi="Palatino Linotype" w:eastAsia="Batang" w:cs="Tahoma"/>
          <w:b/>
          <w:bCs/>
          <w:sz w:val="22"/>
          <w:szCs w:val="22"/>
          <w:lang w:val="es-ES_tradnl"/>
        </w:rPr>
      </w:pPr>
      <w:r w:rsidRPr="009B2C00">
        <w:rPr>
          <w:rFonts w:ascii="Palatino Linotype" w:hAnsi="Palatino Linotype" w:eastAsia="Batang" w:cs="Tahoma"/>
          <w:b/>
          <w:bCs/>
          <w:sz w:val="22"/>
          <w:szCs w:val="22"/>
        </w:rPr>
        <w:t xml:space="preserve">b) Admisión de los </w:t>
      </w:r>
      <w:r w:rsidRPr="009B2C00">
        <w:rPr>
          <w:rFonts w:ascii="Palatino Linotype" w:hAnsi="Palatino Linotype" w:cs="Tahoma"/>
          <w:b/>
          <w:sz w:val="22"/>
          <w:szCs w:val="22"/>
        </w:rPr>
        <w:t>Recursos de Revisión</w:t>
      </w:r>
      <w:r w:rsidRPr="009B2C00">
        <w:rPr>
          <w:rFonts w:ascii="Palatino Linotype" w:hAnsi="Palatino Linotype" w:eastAsia="Batang" w:cs="Tahoma"/>
          <w:b/>
          <w:bCs/>
          <w:sz w:val="22"/>
          <w:szCs w:val="22"/>
          <w:lang w:val="es-ES_tradnl"/>
        </w:rPr>
        <w:t xml:space="preserve">. </w:t>
      </w:r>
    </w:p>
    <w:p w:rsidRPr="009B2C00" w:rsidR="00F14DFD" w:rsidP="00195FD9" w:rsidRDefault="00F14DFD" w14:paraId="777CE497" w14:textId="77777777">
      <w:pPr>
        <w:spacing w:line="360" w:lineRule="auto"/>
        <w:contextualSpacing/>
        <w:jc w:val="both"/>
        <w:rPr>
          <w:rFonts w:ascii="Palatino Linotype" w:hAnsi="Palatino Linotype" w:eastAsia="Batang" w:cs="Tahoma"/>
          <w:b/>
          <w:bCs/>
          <w:sz w:val="22"/>
          <w:szCs w:val="22"/>
          <w:lang w:val="es-ES_tradnl"/>
        </w:rPr>
      </w:pPr>
    </w:p>
    <w:p w:rsidRPr="009B2C00" w:rsidR="00F14DFD" w:rsidP="00195FD9" w:rsidRDefault="00F14DFD" w14:paraId="0D5A5F2F" w14:textId="56507C3C">
      <w:pPr>
        <w:spacing w:line="360" w:lineRule="auto"/>
        <w:contextualSpacing/>
        <w:jc w:val="both"/>
        <w:rPr>
          <w:rFonts w:ascii="Palatino Linotype" w:hAnsi="Palatino Linotype" w:cs="Tahoma"/>
          <w:b/>
          <w:bCs/>
          <w:sz w:val="22"/>
          <w:szCs w:val="22"/>
        </w:rPr>
      </w:pPr>
      <w:r w:rsidRPr="009B2C00">
        <w:rPr>
          <w:rFonts w:ascii="Palatino Linotype" w:hAnsi="Palatino Linotype" w:eastAsia="Batang" w:cs="Tahoma"/>
          <w:bCs/>
          <w:sz w:val="22"/>
          <w:szCs w:val="22"/>
          <w:lang w:val="es-ES_tradnl"/>
        </w:rPr>
        <w:t xml:space="preserve">En fechas veintinueve de abril y dos de mayo de dos mil veintidós, </w:t>
      </w:r>
      <w:r w:rsidRPr="009B2C00">
        <w:rPr>
          <w:rFonts w:ascii="Palatino Linotype" w:hAnsi="Palatino Linotype" w:cs="Tahoma"/>
          <w:sz w:val="22"/>
          <w:szCs w:val="22"/>
        </w:rPr>
        <w:t>se</w:t>
      </w:r>
      <w:r w:rsidRPr="009B2C00">
        <w:rPr>
          <w:rFonts w:ascii="Palatino Linotype" w:hAnsi="Palatino Linotype" w:eastAsia="Calibri" w:cs="Tahoma"/>
          <w:sz w:val="22"/>
          <w:szCs w:val="22"/>
          <w:lang w:eastAsia="en-US"/>
        </w:rPr>
        <w:t xml:space="preserve"> acordó la admisión de los medios de impugnación</w:t>
      </w:r>
      <w:r w:rsidRPr="009B2C00">
        <w:rPr>
          <w:rFonts w:ascii="Palatino Linotype" w:hAnsi="Palatino Linotype" w:eastAsia="Calibri" w:cs="Tahoma"/>
          <w:b/>
          <w:sz w:val="22"/>
          <w:szCs w:val="22"/>
          <w:lang w:eastAsia="en-US"/>
        </w:rPr>
        <w:t xml:space="preserve">, </w:t>
      </w:r>
      <w:r w:rsidRPr="009B2C00">
        <w:rPr>
          <w:rFonts w:ascii="Palatino Linotype" w:hAnsi="Palatino Linotype" w:cs="Tahoma"/>
          <w:sz w:val="22"/>
          <w:szCs w:val="22"/>
        </w:rPr>
        <w:t xml:space="preserve">interpuestos por el Recurrente en contra del Sujeto Obligado, en términos del artículo 185, fracciones I y II, de la </w:t>
      </w:r>
      <w:r w:rsidRPr="009B2C00">
        <w:rPr>
          <w:rFonts w:ascii="Palatino Linotype" w:hAnsi="Palatino Linotype" w:cs="Tahoma"/>
          <w:bCs/>
          <w:sz w:val="22"/>
          <w:szCs w:val="22"/>
        </w:rPr>
        <w:t xml:space="preserve">Ley de Transparencia y Acceso a la Información Pública del Estado de México y Municipios, la cual fue notificada a las partes el mismo día, a través del </w:t>
      </w:r>
      <w:r w:rsidRPr="009B2C00">
        <w:rPr>
          <w:rFonts w:ascii="Palatino Linotype" w:hAnsi="Palatino Linotype" w:cs="Tahoma"/>
          <w:sz w:val="22"/>
          <w:szCs w:val="22"/>
          <w:lang w:val="es-ES"/>
        </w:rPr>
        <w:t>Sistema de Acceso a la Información Mexiquense (SAIMEX)</w:t>
      </w:r>
      <w:r w:rsidRPr="009B2C00">
        <w:rPr>
          <w:rFonts w:ascii="Palatino Linotype" w:hAnsi="Palatino Linotype" w:cs="Tahoma"/>
          <w:bCs/>
          <w:sz w:val="22"/>
          <w:szCs w:val="22"/>
        </w:rPr>
        <w:t xml:space="preserve">, en el que se les otorgó un plazo de siete días hábiles posteriores a dichas notificaciones para que manifestaran lo que a su derecho conviniera y formularan alegatos. </w:t>
      </w:r>
    </w:p>
    <w:p w:rsidRPr="009B2C00" w:rsidR="00F14DFD" w:rsidP="00195FD9" w:rsidRDefault="00F14DFD" w14:paraId="5F0237F5" w14:textId="77777777">
      <w:pPr>
        <w:spacing w:line="360" w:lineRule="auto"/>
        <w:contextualSpacing/>
        <w:jc w:val="both"/>
        <w:rPr>
          <w:rFonts w:ascii="Palatino Linotype" w:hAnsi="Palatino Linotype" w:cs="Tahoma"/>
          <w:b/>
          <w:bCs/>
          <w:sz w:val="22"/>
          <w:szCs w:val="22"/>
        </w:rPr>
      </w:pPr>
    </w:p>
    <w:p w:rsidRPr="009B2C00" w:rsidR="00F14DFD" w:rsidP="00195FD9" w:rsidRDefault="00F14DFD" w14:paraId="68BAE429" w14:textId="6D598C6E">
      <w:pPr>
        <w:spacing w:line="360" w:lineRule="auto"/>
        <w:contextualSpacing/>
        <w:jc w:val="both"/>
        <w:rPr>
          <w:rFonts w:ascii="Palatino Linotype" w:hAnsi="Palatino Linotype" w:cs="Tahoma"/>
          <w:b/>
          <w:bCs/>
          <w:sz w:val="22"/>
          <w:szCs w:val="22"/>
        </w:rPr>
      </w:pPr>
      <w:r w:rsidRPr="009B2C00">
        <w:rPr>
          <w:rFonts w:ascii="Palatino Linotype" w:hAnsi="Palatino Linotype" w:cs="Tahoma"/>
          <w:b/>
          <w:bCs/>
          <w:sz w:val="22"/>
          <w:szCs w:val="22"/>
        </w:rPr>
        <w:t>c) Informes Justificados.</w:t>
      </w:r>
    </w:p>
    <w:p w:rsidRPr="009B2C00" w:rsidR="00F14DFD" w:rsidP="00195FD9" w:rsidRDefault="00F14DFD" w14:paraId="4478E798" w14:textId="77777777">
      <w:pPr>
        <w:spacing w:line="360" w:lineRule="auto"/>
        <w:contextualSpacing/>
        <w:jc w:val="both"/>
        <w:rPr>
          <w:rFonts w:ascii="Palatino Linotype" w:hAnsi="Palatino Linotype" w:cs="Tahoma"/>
          <w:b/>
          <w:bCs/>
          <w:sz w:val="22"/>
          <w:szCs w:val="22"/>
        </w:rPr>
      </w:pPr>
    </w:p>
    <w:p w:rsidRPr="009B2C00" w:rsidR="00F14DFD" w:rsidP="00195FD9" w:rsidRDefault="00F14DFD" w14:paraId="142A8418" w14:textId="701D1217">
      <w:pPr>
        <w:spacing w:line="360" w:lineRule="auto"/>
        <w:contextualSpacing/>
        <w:jc w:val="both"/>
        <w:rPr>
          <w:rFonts w:ascii="Palatino Linotype" w:hAnsi="Palatino Linotype" w:cs="Tahoma"/>
          <w:bCs/>
          <w:sz w:val="22"/>
          <w:szCs w:val="22"/>
          <w:lang w:val="es-ES"/>
        </w:rPr>
      </w:pPr>
      <w:r w:rsidRPr="009B2C00">
        <w:rPr>
          <w:rFonts w:ascii="Palatino Linotype" w:hAnsi="Palatino Linotype" w:cs="Tahoma"/>
          <w:bCs/>
          <w:sz w:val="22"/>
          <w:szCs w:val="22"/>
        </w:rPr>
        <w:t xml:space="preserve">En fechas dieciséis y veintiséis de mayo de dos mil veintidós; el Sujeto Obligado a través de </w:t>
      </w:r>
      <w:r w:rsidRPr="009B2C00">
        <w:rPr>
          <w:rFonts w:ascii="Palatino Linotype" w:hAnsi="Palatino Linotype" w:cs="Tahoma"/>
          <w:bCs/>
          <w:sz w:val="22"/>
          <w:szCs w:val="22"/>
          <w:lang w:val="es-ES"/>
        </w:rPr>
        <w:t>Sistema de Acceso a la Información Mexiquense (SAIMEX), rindió informes justificados, en los siguientes términos:</w:t>
      </w:r>
    </w:p>
    <w:p w:rsidRPr="009B2C00" w:rsidR="00F14DFD" w:rsidP="00195FD9" w:rsidRDefault="00F14DFD" w14:paraId="0FA8475B" w14:textId="77777777">
      <w:pPr>
        <w:spacing w:line="360" w:lineRule="auto"/>
        <w:contextualSpacing/>
        <w:jc w:val="both"/>
        <w:rPr>
          <w:rFonts w:ascii="Palatino Linotype" w:hAnsi="Palatino Linotype" w:cs="Tahoma"/>
          <w:bCs/>
          <w:sz w:val="22"/>
          <w:szCs w:val="22"/>
        </w:rPr>
      </w:pPr>
    </w:p>
    <w:tbl>
      <w:tblPr>
        <w:tblStyle w:val="Tablaconcuadrcula"/>
        <w:tblW w:w="0" w:type="auto"/>
        <w:tblInd w:w="250" w:type="dxa"/>
        <w:tblLayout w:type="fixed"/>
        <w:tblLook w:val="04A0" w:firstRow="1" w:lastRow="0" w:firstColumn="1" w:lastColumn="0" w:noHBand="0" w:noVBand="1"/>
      </w:tblPr>
      <w:tblGrid>
        <w:gridCol w:w="1701"/>
        <w:gridCol w:w="7088"/>
      </w:tblGrid>
      <w:tr w:rsidRPr="009B2C00" w:rsidR="00F14DFD" w:rsidTr="00F14DFD" w14:paraId="6F4B9BB5" w14:textId="77777777">
        <w:tc>
          <w:tcPr>
            <w:tcW w:w="1701" w:type="dxa"/>
            <w:shd w:val="clear" w:color="auto" w:fill="C9C9C9" w:themeFill="accent3" w:themeFillTint="99"/>
            <w:vAlign w:val="center"/>
          </w:tcPr>
          <w:p w:rsidRPr="009B2C00" w:rsidR="00F14DFD" w:rsidP="00195FD9" w:rsidRDefault="00F14DFD" w14:paraId="484E3DB5" w14:textId="77777777">
            <w:pPr>
              <w:contextualSpacing/>
              <w:jc w:val="center"/>
              <w:rPr>
                <w:rFonts w:ascii="Palatino Linotype" w:hAnsi="Palatino Linotype" w:cs="Tahoma"/>
                <w:b/>
                <w:bCs/>
              </w:rPr>
            </w:pPr>
            <w:r w:rsidRPr="009B2C00">
              <w:rPr>
                <w:rFonts w:ascii="Palatino Linotype" w:hAnsi="Palatino Linotype" w:cs="Tahoma"/>
                <w:b/>
                <w:bCs/>
              </w:rPr>
              <w:t>FOLIOS DE SOLICITUD Y RECURSO DE REVISIÓN</w:t>
            </w:r>
          </w:p>
        </w:tc>
        <w:tc>
          <w:tcPr>
            <w:tcW w:w="7088" w:type="dxa"/>
            <w:shd w:val="clear" w:color="auto" w:fill="C9C9C9" w:themeFill="accent3" w:themeFillTint="99"/>
            <w:vAlign w:val="center"/>
          </w:tcPr>
          <w:p w:rsidRPr="009B2C00" w:rsidR="00F14DFD" w:rsidP="00195FD9" w:rsidRDefault="00F14DFD" w14:paraId="7CA21806" w14:textId="77777777">
            <w:pPr>
              <w:contextualSpacing/>
              <w:jc w:val="center"/>
              <w:rPr>
                <w:rFonts w:ascii="Palatino Linotype" w:hAnsi="Palatino Linotype" w:cs="Tahoma"/>
                <w:b/>
                <w:bCs/>
              </w:rPr>
            </w:pPr>
            <w:r w:rsidRPr="009B2C00">
              <w:rPr>
                <w:rFonts w:ascii="Palatino Linotype" w:hAnsi="Palatino Linotype" w:cs="Tahoma"/>
                <w:b/>
                <w:bCs/>
              </w:rPr>
              <w:t>ACTO IMPUGNADO</w:t>
            </w:r>
          </w:p>
        </w:tc>
      </w:tr>
      <w:tr w:rsidRPr="009B2C00" w:rsidR="00F14DFD" w:rsidTr="00F14DFD" w14:paraId="6AFEEED3" w14:textId="77777777">
        <w:tc>
          <w:tcPr>
            <w:tcW w:w="1701" w:type="dxa"/>
          </w:tcPr>
          <w:p w:rsidRPr="009B2C00" w:rsidR="00F14DFD" w:rsidP="00195FD9" w:rsidRDefault="00F14DFD" w14:paraId="42A15BED" w14:textId="77777777">
            <w:pPr>
              <w:contextualSpacing/>
              <w:jc w:val="both"/>
              <w:rPr>
                <w:rFonts w:ascii="Palatino Linotype" w:hAnsi="Palatino Linotype" w:cs="Tahoma"/>
                <w:bCs/>
                <w:lang w:val="en-US"/>
              </w:rPr>
            </w:pPr>
            <w:r w:rsidRPr="009B2C00">
              <w:rPr>
                <w:rFonts w:ascii="Palatino Linotype" w:hAnsi="Palatino Linotype" w:cs="Tahoma"/>
                <w:bCs/>
                <w:lang w:val="en-US"/>
              </w:rPr>
              <w:lastRenderedPageBreak/>
              <w:t>00370/NAUCALPA/IP/2022</w:t>
            </w:r>
          </w:p>
          <w:p w:rsidRPr="009B2C00" w:rsidR="00F14DFD" w:rsidP="00195FD9" w:rsidRDefault="00F14DFD" w14:paraId="43505F99" w14:textId="77777777">
            <w:pPr>
              <w:contextualSpacing/>
              <w:jc w:val="both"/>
              <w:rPr>
                <w:rFonts w:ascii="Palatino Linotype" w:hAnsi="Palatino Linotype" w:cs="Tahoma"/>
                <w:bCs/>
                <w:lang w:val="en-US"/>
              </w:rPr>
            </w:pPr>
            <w:r w:rsidRPr="009B2C00">
              <w:rPr>
                <w:rFonts w:ascii="Palatino Linotype" w:hAnsi="Palatino Linotype" w:cs="Tahoma"/>
                <w:bCs/>
                <w:lang w:val="en-US"/>
              </w:rPr>
              <w:t>*</w:t>
            </w:r>
          </w:p>
          <w:p w:rsidRPr="009B2C00" w:rsidR="00F14DFD" w:rsidP="00195FD9" w:rsidRDefault="00F14DFD" w14:paraId="7D705BE0" w14:textId="77777777">
            <w:pPr>
              <w:contextualSpacing/>
              <w:jc w:val="both"/>
              <w:rPr>
                <w:rFonts w:ascii="Palatino Linotype" w:hAnsi="Palatino Linotype" w:cs="Tahoma"/>
                <w:bCs/>
                <w:lang w:val="en-US"/>
              </w:rPr>
            </w:pPr>
            <w:r w:rsidRPr="009B2C00">
              <w:rPr>
                <w:rFonts w:ascii="Palatino Linotype" w:hAnsi="Palatino Linotype" w:cs="Tahoma"/>
                <w:bCs/>
                <w:lang w:val="en-US"/>
              </w:rPr>
              <w:t>06761/INFOEM/IP/RR/2022</w:t>
            </w:r>
          </w:p>
        </w:tc>
        <w:tc>
          <w:tcPr>
            <w:tcW w:w="7088" w:type="dxa"/>
          </w:tcPr>
          <w:p w:rsidRPr="009B2C00" w:rsidR="00F14DFD" w:rsidP="00195FD9" w:rsidRDefault="00F14DFD" w14:paraId="2DF58444" w14:textId="5C619F06">
            <w:pPr>
              <w:contextualSpacing/>
              <w:jc w:val="both"/>
              <w:rPr>
                <w:rFonts w:ascii="Palatino Linotype" w:hAnsi="Palatino Linotype" w:cs="Tahoma"/>
                <w:bCs/>
              </w:rPr>
            </w:pPr>
            <w:r w:rsidRPr="009B2C00">
              <w:rPr>
                <w:rFonts w:ascii="Palatino Linotype" w:hAnsi="Palatino Linotype" w:cs="Tahoma"/>
                <w:b/>
                <w:bCs/>
              </w:rPr>
              <w:t xml:space="preserve">Oficio DGSP/SCC/DM/166/2022, </w:t>
            </w:r>
            <w:r w:rsidRPr="009B2C00" w:rsidR="00C95A41">
              <w:rPr>
                <w:rFonts w:ascii="Palatino Linotype" w:hAnsi="Palatino Linotype" w:cs="Tahoma"/>
                <w:bCs/>
              </w:rPr>
              <w:t>suscrito por el S</w:t>
            </w:r>
            <w:r w:rsidRPr="009B2C00">
              <w:rPr>
                <w:rFonts w:ascii="Palatino Linotype" w:hAnsi="Palatino Linotype" w:cs="Tahoma"/>
                <w:bCs/>
              </w:rPr>
              <w:t>ubdirector de Concertación Comercial, en el que indicó lo siguiente:</w:t>
            </w:r>
          </w:p>
          <w:p w:rsidRPr="009B2C00" w:rsidR="00F14DFD" w:rsidP="00195FD9" w:rsidRDefault="00F14DFD" w14:paraId="7042DC11" w14:textId="45B61BF3">
            <w:pPr>
              <w:contextualSpacing/>
              <w:jc w:val="both"/>
              <w:rPr>
                <w:rFonts w:ascii="Palatino Linotype" w:hAnsi="Palatino Linotype" w:cs="Tahoma"/>
                <w:bCs/>
                <w:i/>
              </w:rPr>
            </w:pPr>
            <w:r w:rsidRPr="009B2C00">
              <w:rPr>
                <w:rFonts w:ascii="Palatino Linotype" w:hAnsi="Palatino Linotype" w:cs="Tahoma"/>
                <w:bCs/>
                <w:i/>
              </w:rPr>
              <w:t>Al respecto me permito informarle que de acuerdo a una búsqueda minuciosa que se realizó en los archivos que guarda esta Jefatura de Departamento de Mercados, se encontró que el nombre del titular de los locales 344, 345, 346, es el C.</w:t>
            </w:r>
            <w:r w:rsidRPr="009B2C00" w:rsidR="0069235C">
              <w:rPr>
                <w:rFonts w:ascii="Palatino Linotype" w:hAnsi="Palatino Linotype" w:cs="Tahoma"/>
                <w:bCs/>
                <w:i/>
              </w:rPr>
              <w:t xml:space="preserve"> Alfredo Velázquez Rojas</w:t>
            </w:r>
            <w:r w:rsidRPr="009B2C00">
              <w:rPr>
                <w:rFonts w:ascii="Palatino Linotype" w:hAnsi="Palatino Linotype" w:cs="Tahoma"/>
                <w:bCs/>
                <w:i/>
              </w:rPr>
              <w:t xml:space="preserve"> por lo que respecta a los actos administrativos a los que hace mención como cesiones de derechos, etc. Le informó que en el periodo del año 1995 al 2022, no se ha realizado ningún tipo de trámite correspondiente. </w:t>
            </w:r>
          </w:p>
          <w:p w:rsidRPr="009B2C00" w:rsidR="00F14DFD" w:rsidP="00195FD9" w:rsidRDefault="00F14DFD" w14:paraId="50015A1B" w14:textId="77777777">
            <w:pPr>
              <w:contextualSpacing/>
              <w:jc w:val="both"/>
              <w:rPr>
                <w:rFonts w:ascii="Palatino Linotype" w:hAnsi="Palatino Linotype" w:cs="Tahoma"/>
                <w:bCs/>
                <w:i/>
              </w:rPr>
            </w:pPr>
          </w:p>
          <w:p w:rsidRPr="009B2C00" w:rsidR="00F14DFD" w:rsidP="00195FD9" w:rsidRDefault="00F14DFD" w14:paraId="6A55443E" w14:textId="6AE09490">
            <w:pPr>
              <w:contextualSpacing/>
              <w:jc w:val="both"/>
              <w:rPr>
                <w:rFonts w:ascii="Palatino Linotype" w:hAnsi="Palatino Linotype" w:cs="Tahoma"/>
                <w:bCs/>
              </w:rPr>
            </w:pPr>
            <w:r w:rsidRPr="009B2C00">
              <w:rPr>
                <w:rFonts w:ascii="Palatino Linotype" w:hAnsi="Palatino Linotype" w:cs="Tahoma"/>
                <w:b/>
                <w:bCs/>
              </w:rPr>
              <w:t xml:space="preserve">Oficio 383, </w:t>
            </w:r>
            <w:r w:rsidRPr="009B2C00">
              <w:rPr>
                <w:rFonts w:ascii="Palatino Linotype" w:hAnsi="Palatino Linotype" w:cs="Tahoma"/>
                <w:bCs/>
              </w:rPr>
              <w:t xml:space="preserve">suscrito por el Director General de Desarrollo y Fomento </w:t>
            </w:r>
            <w:r w:rsidRPr="009B2C00" w:rsidR="005E2938">
              <w:rPr>
                <w:rFonts w:ascii="Palatino Linotype" w:hAnsi="Palatino Linotype" w:cs="Tahoma"/>
                <w:bCs/>
              </w:rPr>
              <w:t>Económico</w:t>
            </w:r>
            <w:r w:rsidRPr="009B2C00">
              <w:rPr>
                <w:rFonts w:ascii="Palatino Linotype" w:hAnsi="Palatino Linotype" w:cs="Tahoma"/>
                <w:bCs/>
              </w:rPr>
              <w:t xml:space="preserve">, en el que </w:t>
            </w:r>
            <w:r w:rsidRPr="009B2C00" w:rsidR="005E2938">
              <w:rPr>
                <w:rFonts w:ascii="Palatino Linotype" w:hAnsi="Palatino Linotype" w:cs="Tahoma"/>
                <w:bCs/>
              </w:rPr>
              <w:t>indicó que dicha área no es competente para conocer de los asuntos relacionados con los concesionarios o comerciantes que ejercen su actividad comercial en los locales de los mercados públicos municipales.</w:t>
            </w:r>
          </w:p>
          <w:p w:rsidRPr="009B2C00" w:rsidR="005E2938" w:rsidP="00195FD9" w:rsidRDefault="005E2938" w14:paraId="5A81A4C6" w14:textId="2E7F726B">
            <w:pPr>
              <w:contextualSpacing/>
              <w:jc w:val="both"/>
              <w:rPr>
                <w:rFonts w:ascii="Palatino Linotype" w:hAnsi="Palatino Linotype" w:cs="Tahoma"/>
                <w:bCs/>
              </w:rPr>
            </w:pPr>
          </w:p>
        </w:tc>
      </w:tr>
      <w:tr w:rsidRPr="009B2C00" w:rsidR="00F14DFD" w:rsidTr="00F14DFD" w14:paraId="1E874A59" w14:textId="77777777">
        <w:tc>
          <w:tcPr>
            <w:tcW w:w="1701" w:type="dxa"/>
          </w:tcPr>
          <w:p w:rsidRPr="009B2C00" w:rsidR="00F14DFD" w:rsidP="00195FD9" w:rsidRDefault="00F14DFD" w14:paraId="511CF3BC" w14:textId="6427E267">
            <w:pPr>
              <w:contextualSpacing/>
              <w:jc w:val="both"/>
              <w:rPr>
                <w:rFonts w:ascii="Palatino Linotype" w:hAnsi="Palatino Linotype" w:cs="Tahoma"/>
                <w:bCs/>
                <w:lang w:val="en-US"/>
              </w:rPr>
            </w:pPr>
            <w:r w:rsidRPr="009B2C00">
              <w:rPr>
                <w:rFonts w:ascii="Palatino Linotype" w:hAnsi="Palatino Linotype" w:cs="Tahoma"/>
                <w:bCs/>
                <w:lang w:val="en-US"/>
              </w:rPr>
              <w:t>00369/NAUCALPA/IP/2022</w:t>
            </w:r>
          </w:p>
          <w:p w:rsidRPr="009B2C00" w:rsidR="00F14DFD" w:rsidP="00195FD9" w:rsidRDefault="00F14DFD" w14:paraId="5EBF6077" w14:textId="77777777">
            <w:pPr>
              <w:contextualSpacing/>
              <w:jc w:val="both"/>
              <w:rPr>
                <w:rFonts w:ascii="Palatino Linotype" w:hAnsi="Palatino Linotype" w:cs="Tahoma"/>
                <w:bCs/>
                <w:lang w:val="en-US"/>
              </w:rPr>
            </w:pPr>
            <w:r w:rsidRPr="009B2C00">
              <w:rPr>
                <w:rFonts w:ascii="Palatino Linotype" w:hAnsi="Palatino Linotype" w:cs="Tahoma"/>
                <w:bCs/>
                <w:lang w:val="en-US"/>
              </w:rPr>
              <w:t>*</w:t>
            </w:r>
          </w:p>
          <w:p w:rsidRPr="009B2C00" w:rsidR="00F14DFD" w:rsidP="00195FD9" w:rsidRDefault="00F14DFD" w14:paraId="6EE4A805" w14:textId="77777777">
            <w:pPr>
              <w:contextualSpacing/>
              <w:jc w:val="both"/>
              <w:rPr>
                <w:rFonts w:ascii="Palatino Linotype" w:hAnsi="Palatino Linotype" w:cs="Tahoma"/>
                <w:bCs/>
                <w:lang w:val="en-US"/>
              </w:rPr>
            </w:pPr>
            <w:r w:rsidRPr="009B2C00">
              <w:rPr>
                <w:rFonts w:ascii="Palatino Linotype" w:hAnsi="Palatino Linotype" w:cs="Tahoma"/>
                <w:bCs/>
                <w:lang w:val="en-US"/>
              </w:rPr>
              <w:t>06762/INFOEM/IP/RR/2022</w:t>
            </w:r>
          </w:p>
        </w:tc>
        <w:tc>
          <w:tcPr>
            <w:tcW w:w="7088" w:type="dxa"/>
          </w:tcPr>
          <w:p w:rsidRPr="009B2C00" w:rsidR="00F14DFD" w:rsidP="00195FD9" w:rsidRDefault="005E2938" w14:paraId="550EAC25" w14:textId="3CFD97E7">
            <w:pPr>
              <w:contextualSpacing/>
              <w:jc w:val="both"/>
              <w:rPr>
                <w:rFonts w:ascii="Palatino Linotype" w:hAnsi="Palatino Linotype" w:cs="Tahoma"/>
                <w:bCs/>
              </w:rPr>
            </w:pPr>
            <w:r w:rsidRPr="009B2C00">
              <w:rPr>
                <w:rFonts w:ascii="Palatino Linotype" w:hAnsi="Palatino Linotype" w:cs="Tahoma"/>
                <w:b/>
                <w:bCs/>
              </w:rPr>
              <w:t xml:space="preserve">Oficio 382, </w:t>
            </w:r>
            <w:r w:rsidRPr="009B2C00">
              <w:rPr>
                <w:rFonts w:ascii="Palatino Linotype" w:hAnsi="Palatino Linotype" w:cs="Tahoma"/>
                <w:bCs/>
              </w:rPr>
              <w:t>suscrito por el Director General de Desarrollo y Fomento Económico, en el que indicó que dicha área no es competente para conocer de los asuntos relacionados con los concesionarios o comerciantes que ejercen su actividad comercial en los locales de los mercados públicos municipales.</w:t>
            </w:r>
          </w:p>
        </w:tc>
      </w:tr>
    </w:tbl>
    <w:p w:rsidRPr="009B2C00" w:rsidR="00F14DFD" w:rsidP="00195FD9" w:rsidRDefault="00F14DFD" w14:paraId="4447F43F" w14:textId="77777777">
      <w:pPr>
        <w:spacing w:line="360" w:lineRule="auto"/>
        <w:contextualSpacing/>
        <w:jc w:val="both"/>
        <w:rPr>
          <w:rFonts w:ascii="Palatino Linotype" w:hAnsi="Palatino Linotype" w:cs="Tahoma"/>
          <w:b/>
          <w:bCs/>
          <w:sz w:val="22"/>
          <w:szCs w:val="22"/>
        </w:rPr>
      </w:pPr>
    </w:p>
    <w:p w:rsidRPr="009B2C00" w:rsidR="005E2938" w:rsidP="00195FD9" w:rsidRDefault="005E2938" w14:paraId="245D1D30" w14:textId="14023CF9">
      <w:pPr>
        <w:spacing w:line="360" w:lineRule="auto"/>
        <w:contextualSpacing/>
        <w:jc w:val="both"/>
        <w:rPr>
          <w:rFonts w:ascii="Palatino Linotype" w:hAnsi="Palatino Linotype" w:cs="Tahoma"/>
          <w:b/>
          <w:sz w:val="22"/>
          <w:szCs w:val="22"/>
        </w:rPr>
      </w:pPr>
      <w:r w:rsidRPr="009B2C00">
        <w:rPr>
          <w:rFonts w:ascii="Palatino Linotype" w:hAnsi="Palatino Linotype" w:cs="Tahoma"/>
          <w:b/>
          <w:sz w:val="22"/>
          <w:szCs w:val="22"/>
        </w:rPr>
        <w:t>d) Vista de los Informes Justificados.</w:t>
      </w:r>
    </w:p>
    <w:p w:rsidRPr="009B2C00" w:rsidR="005E2938" w:rsidP="00195FD9" w:rsidRDefault="005E2938" w14:paraId="233586A4" w14:textId="77777777">
      <w:pPr>
        <w:spacing w:line="360" w:lineRule="auto"/>
        <w:contextualSpacing/>
        <w:jc w:val="both"/>
        <w:rPr>
          <w:rFonts w:ascii="Palatino Linotype" w:hAnsi="Palatino Linotype" w:cs="Tahoma"/>
          <w:sz w:val="22"/>
          <w:szCs w:val="22"/>
        </w:rPr>
      </w:pPr>
    </w:p>
    <w:p w:rsidRPr="009B2C00" w:rsidR="00F14DFD" w:rsidP="00195FD9" w:rsidRDefault="005E2938" w14:paraId="7329A072" w14:textId="40AA9711">
      <w:pPr>
        <w:spacing w:line="360" w:lineRule="auto"/>
        <w:contextualSpacing/>
        <w:jc w:val="both"/>
        <w:rPr>
          <w:rFonts w:ascii="Palatino Linotype" w:hAnsi="Palatino Linotype" w:cs="Tahoma"/>
          <w:sz w:val="22"/>
          <w:szCs w:val="22"/>
        </w:rPr>
      </w:pPr>
      <w:r w:rsidRPr="009B2C00">
        <w:rPr>
          <w:rFonts w:ascii="Palatino Linotype" w:hAnsi="Palatino Linotype" w:cs="Tahoma"/>
          <w:sz w:val="22"/>
          <w:szCs w:val="22"/>
        </w:rPr>
        <w:t>El trece de julio de dos mil veintidós, se dictó acuerdo mediante el cual se puso a la vista del Particular, los archivos entregados por el Sujeto Obligado como informe justificado, el cual fue notificado a las partes, a través del Sistema de Acceso a la Información Mexiquense (SAIMEX); ello con la finalidad de que el Recurrente realizara las manifestaciones que en derecho proceden.</w:t>
      </w:r>
    </w:p>
    <w:p w:rsidRPr="009B2C00" w:rsidR="005E2938" w:rsidP="00195FD9" w:rsidRDefault="005E2938" w14:paraId="6B725039" w14:textId="4E56795A">
      <w:pPr>
        <w:spacing w:line="360" w:lineRule="auto"/>
        <w:contextualSpacing/>
        <w:jc w:val="both"/>
        <w:rPr>
          <w:rFonts w:ascii="Palatino Linotype" w:hAnsi="Palatino Linotype" w:cs="Tahoma"/>
          <w:b/>
          <w:sz w:val="22"/>
          <w:szCs w:val="22"/>
        </w:rPr>
      </w:pPr>
      <w:r w:rsidRPr="009B2C00">
        <w:rPr>
          <w:rFonts w:ascii="Palatino Linotype" w:hAnsi="Palatino Linotype" w:cs="Tahoma"/>
          <w:b/>
          <w:sz w:val="22"/>
          <w:szCs w:val="22"/>
        </w:rPr>
        <w:t>e) Manifestaciones del Recurrente.</w:t>
      </w:r>
    </w:p>
    <w:p w:rsidRPr="009B2C00" w:rsidR="00F14DFD" w:rsidP="00195FD9" w:rsidRDefault="00F14DFD" w14:paraId="1EFD2B94" w14:textId="77777777">
      <w:pPr>
        <w:spacing w:line="360" w:lineRule="auto"/>
        <w:contextualSpacing/>
        <w:jc w:val="both"/>
        <w:rPr>
          <w:rFonts w:ascii="Palatino Linotype" w:hAnsi="Palatino Linotype" w:cs="Tahoma"/>
          <w:b/>
          <w:bCs/>
          <w:sz w:val="22"/>
          <w:szCs w:val="22"/>
        </w:rPr>
      </w:pPr>
    </w:p>
    <w:p w:rsidRPr="009B2C00" w:rsidR="00F14DFD" w:rsidP="00195FD9" w:rsidRDefault="00F14DFD" w14:paraId="717D9179" w14:textId="73CCBFCB">
      <w:pPr>
        <w:spacing w:line="360" w:lineRule="auto"/>
        <w:contextualSpacing/>
        <w:jc w:val="both"/>
        <w:rPr>
          <w:rFonts w:ascii="Palatino Linotype" w:hAnsi="Palatino Linotype" w:cs="Tahoma"/>
          <w:bCs/>
          <w:sz w:val="22"/>
          <w:szCs w:val="22"/>
        </w:rPr>
      </w:pPr>
      <w:r w:rsidRPr="009B2C00">
        <w:rPr>
          <w:rFonts w:ascii="Palatino Linotype" w:hAnsi="Palatino Linotype" w:cs="Tahoma"/>
          <w:bCs/>
          <w:sz w:val="22"/>
          <w:szCs w:val="22"/>
        </w:rPr>
        <w:t xml:space="preserve">De las constancias que obran en los expedientes electrónicos en el </w:t>
      </w:r>
      <w:r w:rsidRPr="009B2C00">
        <w:rPr>
          <w:rFonts w:ascii="Palatino Linotype" w:hAnsi="Palatino Linotype" w:cs="Tahoma"/>
          <w:bCs/>
          <w:sz w:val="22"/>
          <w:szCs w:val="22"/>
          <w:lang w:val="es-ES"/>
        </w:rPr>
        <w:t>Sistema de Acceso a la Información Mexiquense (SAIMEX</w:t>
      </w:r>
      <w:proofErr w:type="gramStart"/>
      <w:r w:rsidRPr="009B2C00">
        <w:rPr>
          <w:rFonts w:ascii="Palatino Linotype" w:hAnsi="Palatino Linotype" w:cs="Tahoma"/>
          <w:bCs/>
          <w:sz w:val="22"/>
          <w:szCs w:val="22"/>
          <w:lang w:val="es-ES"/>
        </w:rPr>
        <w:t>),  se</w:t>
      </w:r>
      <w:proofErr w:type="gramEnd"/>
      <w:r w:rsidRPr="009B2C00">
        <w:rPr>
          <w:rFonts w:ascii="Palatino Linotype" w:hAnsi="Palatino Linotype" w:cs="Tahoma"/>
          <w:bCs/>
          <w:sz w:val="22"/>
          <w:szCs w:val="22"/>
          <w:lang w:val="es-ES"/>
        </w:rPr>
        <w:t xml:space="preserve"> advierte que el Particular no agregó manifestaciones adicionales. </w:t>
      </w:r>
    </w:p>
    <w:p w:rsidRPr="009B2C00" w:rsidR="00F14DFD" w:rsidP="00195FD9" w:rsidRDefault="00F14DFD" w14:paraId="7942BE72" w14:textId="77777777">
      <w:pPr>
        <w:spacing w:line="360" w:lineRule="auto"/>
        <w:contextualSpacing/>
        <w:jc w:val="both"/>
        <w:rPr>
          <w:rFonts w:ascii="Palatino Linotype" w:hAnsi="Palatino Linotype" w:cs="Tahoma"/>
          <w:b/>
          <w:sz w:val="22"/>
          <w:szCs w:val="22"/>
        </w:rPr>
      </w:pPr>
    </w:p>
    <w:p w:rsidRPr="009B2C00" w:rsidR="00F14DFD" w:rsidP="00195FD9" w:rsidRDefault="005E2938" w14:paraId="10912669" w14:textId="565EA583">
      <w:pPr>
        <w:spacing w:line="360" w:lineRule="auto"/>
        <w:contextualSpacing/>
        <w:jc w:val="both"/>
        <w:rPr>
          <w:rFonts w:ascii="Palatino Linotype" w:hAnsi="Palatino Linotype" w:cs="Tahoma"/>
          <w:sz w:val="22"/>
          <w:szCs w:val="22"/>
        </w:rPr>
      </w:pPr>
      <w:r w:rsidRPr="009B2C00">
        <w:rPr>
          <w:rFonts w:ascii="Palatino Linotype" w:hAnsi="Palatino Linotype" w:cs="Tahoma"/>
          <w:b/>
          <w:sz w:val="22"/>
          <w:szCs w:val="22"/>
        </w:rPr>
        <w:t>f</w:t>
      </w:r>
      <w:r w:rsidRPr="009B2C00" w:rsidR="00F14DFD">
        <w:rPr>
          <w:rFonts w:ascii="Palatino Linotype" w:hAnsi="Palatino Linotype" w:cs="Tahoma"/>
          <w:b/>
          <w:sz w:val="22"/>
          <w:szCs w:val="22"/>
        </w:rPr>
        <w:t>) Acumulación de los asuntos.</w:t>
      </w:r>
      <w:r w:rsidRPr="009B2C00" w:rsidR="00F14DFD">
        <w:rPr>
          <w:rFonts w:ascii="Palatino Linotype" w:hAnsi="Palatino Linotype" w:cs="Tahoma"/>
          <w:sz w:val="22"/>
          <w:szCs w:val="22"/>
        </w:rPr>
        <w:t xml:space="preserve"> </w:t>
      </w:r>
    </w:p>
    <w:p w:rsidRPr="009B2C00" w:rsidR="00F14DFD" w:rsidP="00195FD9" w:rsidRDefault="00F14DFD" w14:paraId="2B7B3B86" w14:textId="77777777">
      <w:pPr>
        <w:spacing w:line="360" w:lineRule="auto"/>
        <w:contextualSpacing/>
        <w:jc w:val="both"/>
        <w:rPr>
          <w:rFonts w:ascii="Palatino Linotype" w:hAnsi="Palatino Linotype" w:cs="Tahoma"/>
          <w:sz w:val="22"/>
          <w:szCs w:val="22"/>
        </w:rPr>
      </w:pPr>
    </w:p>
    <w:p w:rsidRPr="009B2C00" w:rsidR="00F14DFD" w:rsidP="00195FD9" w:rsidRDefault="00F14DFD" w14:paraId="31A7520E" w14:textId="3E162D18">
      <w:pPr>
        <w:spacing w:line="360" w:lineRule="auto"/>
        <w:contextualSpacing/>
        <w:jc w:val="both"/>
        <w:rPr>
          <w:rFonts w:ascii="Palatino Linotype" w:hAnsi="Palatino Linotype" w:cs="Tahoma"/>
          <w:sz w:val="22"/>
          <w:szCs w:val="22"/>
        </w:rPr>
      </w:pPr>
      <w:r w:rsidRPr="009B2C00">
        <w:rPr>
          <w:rFonts w:ascii="Palatino Linotype" w:hAnsi="Palatino Linotype" w:cs="Tahoma"/>
          <w:sz w:val="22"/>
          <w:szCs w:val="22"/>
        </w:rPr>
        <w:t xml:space="preserve">El </w:t>
      </w:r>
      <w:r w:rsidRPr="009B2C00" w:rsidR="005E2938">
        <w:rPr>
          <w:rFonts w:ascii="Palatino Linotype" w:hAnsi="Palatino Linotype" w:cs="Tahoma"/>
          <w:sz w:val="22"/>
          <w:szCs w:val="22"/>
        </w:rPr>
        <w:t>once</w:t>
      </w:r>
      <w:r w:rsidRPr="009B2C00">
        <w:rPr>
          <w:rFonts w:ascii="Palatino Linotype" w:hAnsi="Palatino Linotype" w:cs="Tahoma"/>
          <w:sz w:val="22"/>
          <w:szCs w:val="22"/>
        </w:rPr>
        <w:t xml:space="preserve"> de mayo de dos mil veintidós, el Pleno del Instituto de Transparencia, Acceso a la Información Pública y Protección de Datos Personales del Estado de México y Municipios, durante la Décima </w:t>
      </w:r>
      <w:r w:rsidRPr="009B2C00" w:rsidR="005E2938">
        <w:rPr>
          <w:rFonts w:ascii="Palatino Linotype" w:hAnsi="Palatino Linotype" w:cs="Tahoma"/>
          <w:sz w:val="22"/>
          <w:szCs w:val="22"/>
        </w:rPr>
        <w:t>Séptima</w:t>
      </w:r>
      <w:r w:rsidRPr="009B2C00">
        <w:rPr>
          <w:rFonts w:ascii="Palatino Linotype" w:hAnsi="Palatino Linotype" w:cs="Tahoma"/>
          <w:sz w:val="22"/>
          <w:szCs w:val="22"/>
        </w:rPr>
        <w:t xml:space="preserve"> Sesión 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Pr="009B2C00">
        <w:rPr>
          <w:rFonts w:ascii="Palatino Linotype" w:hAnsi="Palatino Linotype" w:cs="Tahoma"/>
          <w:b/>
          <w:sz w:val="22"/>
          <w:szCs w:val="22"/>
        </w:rPr>
        <w:t>acordó</w:t>
      </w:r>
      <w:r w:rsidRPr="009B2C00">
        <w:rPr>
          <w:rFonts w:ascii="Palatino Linotype" w:hAnsi="Palatino Linotype" w:cs="Tahoma"/>
          <w:sz w:val="22"/>
          <w:szCs w:val="22"/>
        </w:rPr>
        <w:t xml:space="preserve"> la acumulación </w:t>
      </w:r>
      <w:r w:rsidRPr="009B2C00" w:rsidR="005E2938">
        <w:rPr>
          <w:rFonts w:ascii="Palatino Linotype" w:hAnsi="Palatino Linotype" w:cs="Tahoma"/>
          <w:sz w:val="22"/>
          <w:szCs w:val="22"/>
        </w:rPr>
        <w:t>del Recurso</w:t>
      </w:r>
      <w:r w:rsidRPr="009B2C00">
        <w:rPr>
          <w:rFonts w:ascii="Palatino Linotype" w:hAnsi="Palatino Linotype" w:cs="Tahoma"/>
          <w:sz w:val="22"/>
          <w:szCs w:val="22"/>
        </w:rPr>
        <w:t xml:space="preserve"> de Revisión</w:t>
      </w:r>
      <w:r w:rsidRPr="009B2C00">
        <w:rPr>
          <w:rFonts w:ascii="Palatino Linotype" w:hAnsi="Palatino Linotype" w:eastAsia="Calibri" w:cs="Tahoma"/>
          <w:sz w:val="22"/>
          <w:szCs w:val="22"/>
          <w:lang w:eastAsia="en-US"/>
        </w:rPr>
        <w:t xml:space="preserve"> </w:t>
      </w:r>
      <w:r w:rsidRPr="009B2C00" w:rsidR="005E2938">
        <w:rPr>
          <w:rFonts w:ascii="Palatino Linotype" w:hAnsi="Palatino Linotype" w:eastAsia="Calibri" w:cs="Tahoma"/>
          <w:b/>
          <w:sz w:val="22"/>
          <w:szCs w:val="22"/>
          <w:lang w:eastAsia="en-US"/>
        </w:rPr>
        <w:t>06762</w:t>
      </w:r>
      <w:r w:rsidRPr="009B2C00">
        <w:rPr>
          <w:rFonts w:ascii="Palatino Linotype" w:hAnsi="Palatino Linotype" w:eastAsia="Calibri" w:cs="Tahoma"/>
          <w:b/>
          <w:sz w:val="22"/>
          <w:szCs w:val="22"/>
          <w:lang w:eastAsia="en-US"/>
        </w:rPr>
        <w:t xml:space="preserve">/INFOEM/IP/RR/2022, </w:t>
      </w:r>
      <w:r w:rsidRPr="009B2C00">
        <w:rPr>
          <w:rFonts w:ascii="Palatino Linotype" w:hAnsi="Palatino Linotype" w:eastAsia="Calibri" w:cs="Tahoma"/>
          <w:sz w:val="22"/>
          <w:szCs w:val="22"/>
          <w:lang w:eastAsia="en-US"/>
        </w:rPr>
        <w:t>al diverso</w:t>
      </w:r>
      <w:r w:rsidRPr="009B2C00">
        <w:rPr>
          <w:rFonts w:ascii="Palatino Linotype" w:hAnsi="Palatino Linotype" w:eastAsia="Calibri" w:cs="Tahoma"/>
          <w:b/>
          <w:bCs/>
          <w:sz w:val="22"/>
          <w:szCs w:val="22"/>
          <w:lang w:eastAsia="en-US"/>
        </w:rPr>
        <w:t xml:space="preserve"> </w:t>
      </w:r>
      <w:r w:rsidRPr="009B2C00">
        <w:rPr>
          <w:rFonts w:ascii="Palatino Linotype" w:hAnsi="Palatino Linotype" w:eastAsia="Calibri" w:cs="Tahoma"/>
          <w:b/>
          <w:sz w:val="22"/>
          <w:szCs w:val="22"/>
          <w:lang w:eastAsia="en-US"/>
        </w:rPr>
        <w:t>06</w:t>
      </w:r>
      <w:r w:rsidRPr="009B2C00" w:rsidR="005E2938">
        <w:rPr>
          <w:rFonts w:ascii="Palatino Linotype" w:hAnsi="Palatino Linotype" w:eastAsia="Calibri" w:cs="Tahoma"/>
          <w:b/>
          <w:sz w:val="22"/>
          <w:szCs w:val="22"/>
          <w:lang w:eastAsia="en-US"/>
        </w:rPr>
        <w:t>761</w:t>
      </w:r>
      <w:r w:rsidRPr="009B2C00">
        <w:rPr>
          <w:rFonts w:ascii="Palatino Linotype" w:hAnsi="Palatino Linotype" w:eastAsia="Calibri" w:cs="Tahoma"/>
          <w:b/>
          <w:sz w:val="22"/>
          <w:szCs w:val="22"/>
          <w:lang w:eastAsia="en-US"/>
        </w:rPr>
        <w:t>/INFOEM/IP/RR/2022</w:t>
      </w:r>
      <w:r w:rsidRPr="009B2C00">
        <w:rPr>
          <w:rFonts w:ascii="Palatino Linotype" w:hAnsi="Palatino Linotype" w:cs="Tahoma"/>
          <w:b/>
          <w:bCs/>
          <w:color w:val="0D0D0D" w:themeColor="text1" w:themeTint="F2"/>
          <w:sz w:val="22"/>
          <w:szCs w:val="22"/>
        </w:rPr>
        <w:t xml:space="preserve">, </w:t>
      </w:r>
      <w:r w:rsidRPr="009B2C00">
        <w:rPr>
          <w:rFonts w:ascii="Palatino Linotype" w:hAnsi="Palatino Linotype" w:cs="Tahoma"/>
          <w:sz w:val="22"/>
          <w:szCs w:val="22"/>
        </w:rPr>
        <w:t>por ser este último el más antiguo, sustanciado bajo el índice de esta Ponencia, al advertir conexidad entre estos, ya que fueron promovidos por la misma persona, en los que se señaló como Sujeto Obligado recurrido</w:t>
      </w:r>
      <w:r w:rsidRPr="009B2C00" w:rsidR="005E2938">
        <w:rPr>
          <w:rFonts w:ascii="Palatino Linotype" w:hAnsi="Palatino Linotype" w:cs="Tahoma"/>
          <w:sz w:val="22"/>
          <w:szCs w:val="22"/>
        </w:rPr>
        <w:t xml:space="preserve"> al</w:t>
      </w:r>
      <w:r w:rsidRPr="009B2C00">
        <w:rPr>
          <w:rFonts w:ascii="Palatino Linotype" w:hAnsi="Palatino Linotype" w:cs="Tahoma"/>
          <w:sz w:val="22"/>
          <w:szCs w:val="22"/>
        </w:rPr>
        <w:t xml:space="preserve"> </w:t>
      </w:r>
      <w:r w:rsidRPr="009B2C00" w:rsidR="005E2938">
        <w:rPr>
          <w:rFonts w:ascii="Palatino Linotype" w:hAnsi="Palatino Linotype" w:eastAsia="Calibri" w:cs="Tahoma"/>
          <w:bCs/>
          <w:sz w:val="22"/>
          <w:szCs w:val="22"/>
          <w:lang w:eastAsia="en-US"/>
        </w:rPr>
        <w:t>Ayuntamiento de Naucalpan de Juárez</w:t>
      </w:r>
      <w:r w:rsidRPr="009B2C00">
        <w:rPr>
          <w:rFonts w:ascii="Palatino Linotype" w:hAnsi="Palatino Linotype" w:cs="Tahoma"/>
          <w:sz w:val="22"/>
          <w:szCs w:val="22"/>
        </w:rPr>
        <w:t>,  y en los cuales, además, se manifestaron idénticos actos recurridos.</w:t>
      </w:r>
    </w:p>
    <w:p w:rsidRPr="009B2C00" w:rsidR="00F14DFD" w:rsidP="00195FD9" w:rsidRDefault="00F14DFD" w14:paraId="7B03BCC6" w14:textId="77777777">
      <w:pPr>
        <w:spacing w:line="360" w:lineRule="auto"/>
        <w:contextualSpacing/>
        <w:jc w:val="both"/>
        <w:rPr>
          <w:rFonts w:ascii="Palatino Linotype" w:hAnsi="Palatino Linotype" w:cs="Tahoma"/>
          <w:b/>
          <w:sz w:val="22"/>
          <w:szCs w:val="22"/>
        </w:rPr>
      </w:pPr>
    </w:p>
    <w:p w:rsidRPr="009B2C00" w:rsidR="00F14DFD" w:rsidP="00195FD9" w:rsidRDefault="005E2938" w14:paraId="596DE207" w14:textId="16E46040">
      <w:pPr>
        <w:spacing w:line="360" w:lineRule="auto"/>
        <w:contextualSpacing/>
        <w:jc w:val="both"/>
        <w:rPr>
          <w:rFonts w:ascii="Palatino Linotype" w:hAnsi="Palatino Linotype" w:cs="Tahoma"/>
          <w:b/>
          <w:bCs/>
          <w:sz w:val="22"/>
          <w:szCs w:val="22"/>
          <w:lang w:val="es-ES"/>
        </w:rPr>
      </w:pPr>
      <w:r w:rsidRPr="009B2C00">
        <w:rPr>
          <w:rFonts w:ascii="Palatino Linotype" w:hAnsi="Palatino Linotype" w:cs="Tahoma"/>
          <w:b/>
          <w:sz w:val="22"/>
          <w:szCs w:val="22"/>
        </w:rPr>
        <w:t>g</w:t>
      </w:r>
      <w:r w:rsidRPr="009B2C00" w:rsidR="00F14DFD">
        <w:rPr>
          <w:rFonts w:ascii="Palatino Linotype" w:hAnsi="Palatino Linotype" w:cs="Tahoma"/>
          <w:b/>
          <w:sz w:val="22"/>
          <w:szCs w:val="22"/>
        </w:rPr>
        <w:t xml:space="preserve">) </w:t>
      </w:r>
      <w:r w:rsidRPr="009B2C00" w:rsidR="00F14DFD">
        <w:rPr>
          <w:rFonts w:ascii="Palatino Linotype" w:hAnsi="Palatino Linotype" w:cs="Tahoma"/>
          <w:b/>
          <w:bCs/>
          <w:sz w:val="22"/>
          <w:szCs w:val="22"/>
          <w:lang w:val="es-ES"/>
        </w:rPr>
        <w:t>Ampliación del plazo para resolver.</w:t>
      </w:r>
    </w:p>
    <w:p w:rsidRPr="009B2C00" w:rsidR="00F14DFD" w:rsidP="00195FD9" w:rsidRDefault="00F14DFD" w14:paraId="6785082C" w14:textId="77777777">
      <w:pPr>
        <w:spacing w:line="360" w:lineRule="auto"/>
        <w:contextualSpacing/>
        <w:jc w:val="both"/>
        <w:rPr>
          <w:rFonts w:ascii="Palatino Linotype" w:hAnsi="Palatino Linotype" w:cs="Tahoma"/>
          <w:b/>
          <w:bCs/>
          <w:sz w:val="22"/>
          <w:szCs w:val="22"/>
          <w:lang w:val="es-ES"/>
        </w:rPr>
      </w:pPr>
    </w:p>
    <w:p w:rsidRPr="009B2C00" w:rsidR="00F14DFD" w:rsidP="00195FD9" w:rsidRDefault="00F14DFD" w14:paraId="759773D2" w14:textId="7D6B0263">
      <w:pPr>
        <w:spacing w:line="360" w:lineRule="auto"/>
        <w:contextualSpacing/>
        <w:jc w:val="both"/>
        <w:rPr>
          <w:rFonts w:ascii="Palatino Linotype" w:hAnsi="Palatino Linotype" w:cs="Tahoma"/>
          <w:sz w:val="22"/>
          <w:szCs w:val="22"/>
          <w:lang w:val="es-ES"/>
        </w:rPr>
      </w:pPr>
      <w:r w:rsidRPr="009B2C00">
        <w:rPr>
          <w:rFonts w:ascii="Palatino Linotype" w:hAnsi="Palatino Linotype" w:cs="Tahoma"/>
          <w:sz w:val="22"/>
          <w:szCs w:val="22"/>
          <w:lang w:val="es-ES"/>
        </w:rPr>
        <w:t xml:space="preserve">El </w:t>
      </w:r>
      <w:r w:rsidRPr="009B2C00" w:rsidR="005E2938">
        <w:rPr>
          <w:rFonts w:ascii="Palatino Linotype" w:hAnsi="Palatino Linotype" w:cs="Tahoma"/>
          <w:sz w:val="22"/>
          <w:szCs w:val="22"/>
          <w:lang w:val="es-ES"/>
        </w:rPr>
        <w:t>trece</w:t>
      </w:r>
      <w:r w:rsidRPr="009B2C00">
        <w:rPr>
          <w:rFonts w:ascii="Palatino Linotype" w:hAnsi="Palatino Linotype" w:cs="Tahoma"/>
          <w:sz w:val="22"/>
          <w:szCs w:val="22"/>
          <w:lang w:val="es-ES"/>
        </w:rPr>
        <w:t xml:space="preserve"> de junio del año en curso,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el mismo día de su emisión.</w:t>
      </w:r>
    </w:p>
    <w:p w:rsidRPr="009B2C00" w:rsidR="00F14DFD" w:rsidP="00195FD9" w:rsidRDefault="00F14DFD" w14:paraId="4E433873" w14:textId="77777777">
      <w:pPr>
        <w:spacing w:line="360" w:lineRule="auto"/>
        <w:contextualSpacing/>
        <w:jc w:val="both"/>
        <w:rPr>
          <w:rFonts w:ascii="Palatino Linotype" w:hAnsi="Palatino Linotype" w:cs="Tahoma"/>
          <w:b/>
          <w:sz w:val="22"/>
          <w:szCs w:val="22"/>
        </w:rPr>
      </w:pPr>
    </w:p>
    <w:p w:rsidRPr="009B2C00" w:rsidR="005E2938" w:rsidP="00195FD9" w:rsidRDefault="005E2938" w14:paraId="6E6C81F0" w14:textId="77777777">
      <w:pPr>
        <w:spacing w:line="360" w:lineRule="auto"/>
        <w:contextualSpacing/>
        <w:jc w:val="both"/>
        <w:rPr>
          <w:rFonts w:ascii="Palatino Linotype" w:hAnsi="Palatino Linotype" w:cs="Tahoma"/>
          <w:sz w:val="22"/>
          <w:szCs w:val="22"/>
        </w:rPr>
      </w:pPr>
      <w:r w:rsidRPr="009B2C00">
        <w:rPr>
          <w:rFonts w:ascii="Palatino Linotype" w:hAnsi="Palatino Linotype" w:cs="Tahoma"/>
          <w:sz w:val="22"/>
          <w:szCs w:val="22"/>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w:t>
      </w:r>
      <w:r w:rsidRPr="009B2C00">
        <w:rPr>
          <w:rFonts w:ascii="Palatino Linotype" w:hAnsi="Palatino Linotype" w:cs="Tahoma"/>
          <w:sz w:val="22"/>
          <w:szCs w:val="22"/>
        </w:rPr>
        <w:lastRenderedPageBreak/>
        <w:t>el año pasado dentro del mismo periodo, se ha incrementado aproximadamente un 400%, circunstancia atípica que ha rebasado las capacidades técnicas y humanas del personal encargado de la proyección de las resoluciones a dichos medios de impugnación.</w:t>
      </w:r>
    </w:p>
    <w:p w:rsidRPr="009B2C00" w:rsidR="005E2938" w:rsidP="00195FD9" w:rsidRDefault="005E2938" w14:paraId="53C1BC0A" w14:textId="77777777">
      <w:pPr>
        <w:spacing w:line="360" w:lineRule="auto"/>
        <w:contextualSpacing/>
        <w:jc w:val="both"/>
        <w:rPr>
          <w:rFonts w:ascii="Palatino Linotype" w:hAnsi="Palatino Linotype" w:cs="Tahoma"/>
          <w:sz w:val="22"/>
          <w:szCs w:val="22"/>
        </w:rPr>
      </w:pPr>
      <w:r w:rsidRPr="009B2C00">
        <w:rPr>
          <w:rFonts w:ascii="Palatino Linotype" w:hAnsi="Palatino Linotype" w:cs="Tahoma"/>
          <w:sz w:val="22"/>
          <w:szCs w:val="22"/>
        </w:rPr>
        <w:t xml:space="preserve"> </w:t>
      </w:r>
    </w:p>
    <w:p w:rsidRPr="009B2C00" w:rsidR="005E2938" w:rsidP="00195FD9" w:rsidRDefault="005E2938" w14:paraId="4A579C2E" w14:textId="77777777">
      <w:pPr>
        <w:spacing w:line="360" w:lineRule="auto"/>
        <w:contextualSpacing/>
        <w:jc w:val="both"/>
        <w:rPr>
          <w:rFonts w:ascii="Palatino Linotype" w:hAnsi="Palatino Linotype" w:cs="Tahoma"/>
          <w:sz w:val="22"/>
          <w:szCs w:val="22"/>
        </w:rPr>
      </w:pPr>
      <w:r w:rsidRPr="009B2C00">
        <w:rPr>
          <w:rFonts w:ascii="Palatino Linotype" w:hAnsi="Palatino Linotype" w:cs="Tahoma"/>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9B2C00" w:rsidR="005E2938" w:rsidP="00195FD9" w:rsidRDefault="005E2938" w14:paraId="1E0F74AB" w14:textId="77777777">
      <w:pPr>
        <w:spacing w:line="360" w:lineRule="auto"/>
        <w:contextualSpacing/>
        <w:jc w:val="both"/>
        <w:rPr>
          <w:rFonts w:ascii="Palatino Linotype" w:hAnsi="Palatino Linotype" w:cs="Tahoma"/>
          <w:sz w:val="22"/>
          <w:szCs w:val="22"/>
        </w:rPr>
      </w:pPr>
      <w:r w:rsidRPr="009B2C00">
        <w:rPr>
          <w:rFonts w:ascii="Palatino Linotype" w:hAnsi="Palatino Linotype" w:cs="Tahoma"/>
          <w:sz w:val="22"/>
          <w:szCs w:val="22"/>
        </w:rPr>
        <w:t xml:space="preserve"> </w:t>
      </w:r>
    </w:p>
    <w:p w:rsidRPr="009B2C00" w:rsidR="005E2938" w:rsidP="00195FD9" w:rsidRDefault="005E2938" w14:paraId="51FB836F" w14:textId="77777777">
      <w:pPr>
        <w:spacing w:line="360" w:lineRule="auto"/>
        <w:contextualSpacing/>
        <w:jc w:val="both"/>
        <w:rPr>
          <w:rFonts w:ascii="Palatino Linotype" w:hAnsi="Palatino Linotype" w:cs="Tahoma"/>
          <w:sz w:val="22"/>
          <w:szCs w:val="22"/>
        </w:rPr>
      </w:pPr>
      <w:r w:rsidRPr="009B2C00">
        <w:rPr>
          <w:rFonts w:ascii="Palatino Linotype" w:hAnsi="Palatino Linotype" w:cs="Tahoma"/>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9B2C00" w:rsidR="005E2938" w:rsidP="00195FD9" w:rsidRDefault="005E2938" w14:paraId="38EE25D2" w14:textId="77777777">
      <w:pPr>
        <w:spacing w:line="360" w:lineRule="auto"/>
        <w:contextualSpacing/>
        <w:jc w:val="both"/>
        <w:rPr>
          <w:rFonts w:ascii="Palatino Linotype" w:hAnsi="Palatino Linotype" w:cs="Tahoma"/>
          <w:sz w:val="22"/>
          <w:szCs w:val="22"/>
        </w:rPr>
      </w:pPr>
      <w:r w:rsidRPr="009B2C00">
        <w:rPr>
          <w:rFonts w:ascii="Palatino Linotype" w:hAnsi="Palatino Linotype" w:cs="Tahoma"/>
          <w:sz w:val="22"/>
          <w:szCs w:val="22"/>
        </w:rPr>
        <w:t xml:space="preserve"> </w:t>
      </w:r>
    </w:p>
    <w:p w:rsidRPr="009B2C00" w:rsidR="005E2938" w:rsidP="00195FD9" w:rsidRDefault="005E2938" w14:paraId="232DC3BB" w14:textId="77777777">
      <w:pPr>
        <w:spacing w:line="360" w:lineRule="auto"/>
        <w:contextualSpacing/>
        <w:jc w:val="both"/>
        <w:rPr>
          <w:rFonts w:ascii="Palatino Linotype" w:hAnsi="Palatino Linotype" w:cs="Tahoma"/>
          <w:sz w:val="22"/>
          <w:szCs w:val="22"/>
        </w:rPr>
      </w:pPr>
      <w:r w:rsidRPr="009B2C00">
        <w:rPr>
          <w:rFonts w:ascii="Palatino Linotype" w:hAnsi="Palatino Linotype" w:cs="Tahoma"/>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9B2C00" w:rsidR="005E2938" w:rsidP="00195FD9" w:rsidRDefault="005E2938" w14:paraId="2DBA99A1" w14:textId="77777777">
      <w:pPr>
        <w:spacing w:line="360" w:lineRule="auto"/>
        <w:contextualSpacing/>
        <w:jc w:val="both"/>
        <w:rPr>
          <w:rFonts w:ascii="Palatino Linotype" w:hAnsi="Palatino Linotype" w:cs="Tahoma"/>
          <w:sz w:val="22"/>
          <w:szCs w:val="22"/>
        </w:rPr>
      </w:pPr>
      <w:r w:rsidRPr="009B2C00">
        <w:rPr>
          <w:rFonts w:ascii="Palatino Linotype" w:hAnsi="Palatino Linotype" w:cs="Tahoma"/>
          <w:sz w:val="22"/>
          <w:szCs w:val="22"/>
        </w:rPr>
        <w:t xml:space="preserve"> </w:t>
      </w:r>
    </w:p>
    <w:p w:rsidRPr="009B2C00" w:rsidR="005E2938" w:rsidP="00195FD9" w:rsidRDefault="005E2938" w14:paraId="6AA46DE8" w14:textId="77777777">
      <w:pPr>
        <w:spacing w:line="360" w:lineRule="auto"/>
        <w:contextualSpacing/>
        <w:jc w:val="both"/>
        <w:rPr>
          <w:rFonts w:ascii="Palatino Linotype" w:hAnsi="Palatino Linotype" w:cs="Tahoma"/>
          <w:sz w:val="22"/>
          <w:szCs w:val="22"/>
        </w:rPr>
      </w:pPr>
      <w:r w:rsidRPr="009B2C00">
        <w:rPr>
          <w:rFonts w:ascii="Palatino Linotype" w:hAnsi="Palatino Linotype" w:cs="Tahoma"/>
          <w:sz w:val="22"/>
          <w:szCs w:val="22"/>
        </w:rPr>
        <w:t xml:space="preserve">Por ello, excepcionalmente, si un asunto es resuelto con posterioridad a los plazos señalados por la norma debe analizarse la razonabilidad del tiempo necesario para su resolución, atentos a los siguientes criterios:  </w:t>
      </w:r>
    </w:p>
    <w:p w:rsidRPr="009B2C00" w:rsidR="005E2938" w:rsidP="00195FD9" w:rsidRDefault="005E2938" w14:paraId="411954DE" w14:textId="77777777">
      <w:pPr>
        <w:spacing w:line="360" w:lineRule="auto"/>
        <w:contextualSpacing/>
        <w:jc w:val="both"/>
        <w:rPr>
          <w:rFonts w:ascii="Palatino Linotype" w:hAnsi="Palatino Linotype" w:cs="Tahoma"/>
          <w:sz w:val="22"/>
          <w:szCs w:val="22"/>
        </w:rPr>
      </w:pPr>
      <w:r w:rsidRPr="009B2C00">
        <w:rPr>
          <w:rFonts w:ascii="Palatino Linotype" w:hAnsi="Palatino Linotype" w:cs="Tahoma"/>
          <w:sz w:val="22"/>
          <w:szCs w:val="22"/>
        </w:rPr>
        <w:t xml:space="preserve"> </w:t>
      </w:r>
    </w:p>
    <w:p w:rsidRPr="009B2C00" w:rsidR="005E2938" w:rsidP="00195FD9" w:rsidRDefault="005E2938" w14:paraId="03D99E98" w14:textId="77777777">
      <w:pPr>
        <w:spacing w:line="360" w:lineRule="auto"/>
        <w:contextualSpacing/>
        <w:jc w:val="both"/>
        <w:rPr>
          <w:rFonts w:ascii="Palatino Linotype" w:hAnsi="Palatino Linotype" w:cs="Tahoma"/>
          <w:sz w:val="22"/>
          <w:szCs w:val="22"/>
        </w:rPr>
      </w:pPr>
      <w:r w:rsidRPr="009B2C00">
        <w:rPr>
          <w:rFonts w:ascii="Palatino Linotype" w:hAnsi="Palatino Linotype" w:cs="Tahoma"/>
          <w:sz w:val="22"/>
          <w:szCs w:val="22"/>
        </w:rPr>
        <w:t>a)      Complejidad del asunto: La complejidad de la prueba, la pluralidad de sujetos procesales, el tiempo transcurrido, las características y contexto del recurso.</w:t>
      </w:r>
    </w:p>
    <w:p w:rsidRPr="009B2C00" w:rsidR="005E2938" w:rsidP="00195FD9" w:rsidRDefault="005E2938" w14:paraId="4EA5EDCE" w14:textId="77777777">
      <w:pPr>
        <w:spacing w:line="360" w:lineRule="auto"/>
        <w:contextualSpacing/>
        <w:jc w:val="both"/>
        <w:rPr>
          <w:rFonts w:ascii="Palatino Linotype" w:hAnsi="Palatino Linotype" w:cs="Tahoma"/>
          <w:sz w:val="22"/>
          <w:szCs w:val="22"/>
        </w:rPr>
      </w:pPr>
      <w:r w:rsidRPr="009B2C00">
        <w:rPr>
          <w:rFonts w:ascii="Palatino Linotype" w:hAnsi="Palatino Linotype" w:cs="Tahoma"/>
          <w:sz w:val="22"/>
          <w:szCs w:val="22"/>
        </w:rPr>
        <w:t>b)     Actividad Procesal del interesado: Acciones u omisiones del interesado.</w:t>
      </w:r>
    </w:p>
    <w:p w:rsidRPr="009B2C00" w:rsidR="005E2938" w:rsidP="00195FD9" w:rsidRDefault="005E2938" w14:paraId="4EA0E7B4" w14:textId="77777777">
      <w:pPr>
        <w:spacing w:line="360" w:lineRule="auto"/>
        <w:contextualSpacing/>
        <w:jc w:val="both"/>
        <w:rPr>
          <w:rFonts w:ascii="Palatino Linotype" w:hAnsi="Palatino Linotype" w:cs="Tahoma"/>
          <w:sz w:val="22"/>
          <w:szCs w:val="22"/>
        </w:rPr>
      </w:pPr>
      <w:r w:rsidRPr="009B2C00">
        <w:rPr>
          <w:rFonts w:ascii="Palatino Linotype" w:hAnsi="Palatino Linotype" w:cs="Tahoma"/>
          <w:sz w:val="22"/>
          <w:szCs w:val="22"/>
        </w:rPr>
        <w:lastRenderedPageBreak/>
        <w:t>c)      Conducta de la Autoridad: Las Acciones u omisiones realizadas en el procedimiento. Así como si la autoridad actuó con la debida diligencia.</w:t>
      </w:r>
    </w:p>
    <w:p w:rsidRPr="009B2C00" w:rsidR="005E2938" w:rsidP="00195FD9" w:rsidRDefault="005E2938" w14:paraId="0DE5C580" w14:textId="77777777">
      <w:pPr>
        <w:spacing w:line="360" w:lineRule="auto"/>
        <w:contextualSpacing/>
        <w:jc w:val="both"/>
        <w:rPr>
          <w:rFonts w:ascii="Palatino Linotype" w:hAnsi="Palatino Linotype" w:cs="Tahoma"/>
          <w:sz w:val="22"/>
          <w:szCs w:val="22"/>
        </w:rPr>
      </w:pPr>
      <w:r w:rsidRPr="009B2C00">
        <w:rPr>
          <w:rFonts w:ascii="Palatino Linotype" w:hAnsi="Palatino Linotype" w:cs="Tahoma"/>
          <w:sz w:val="22"/>
          <w:szCs w:val="22"/>
        </w:rPr>
        <w:t>d) La afectación generada en la situación jurídica de la persona involucrada en el proceso: Violación a sus derechos humanos.</w:t>
      </w:r>
    </w:p>
    <w:p w:rsidRPr="009B2C00" w:rsidR="005E2938" w:rsidP="00195FD9" w:rsidRDefault="005E2938" w14:paraId="42D68290" w14:textId="77777777">
      <w:pPr>
        <w:spacing w:line="360" w:lineRule="auto"/>
        <w:contextualSpacing/>
        <w:jc w:val="both"/>
        <w:rPr>
          <w:rFonts w:ascii="Palatino Linotype" w:hAnsi="Palatino Linotype" w:cs="Tahoma"/>
          <w:sz w:val="22"/>
          <w:szCs w:val="22"/>
        </w:rPr>
      </w:pPr>
    </w:p>
    <w:p w:rsidRPr="009B2C00" w:rsidR="005E2938" w:rsidP="00195FD9" w:rsidRDefault="005E2938" w14:paraId="3A5B9798" w14:textId="77777777">
      <w:pPr>
        <w:spacing w:line="360" w:lineRule="auto"/>
        <w:contextualSpacing/>
        <w:jc w:val="both"/>
        <w:rPr>
          <w:rFonts w:ascii="Palatino Linotype" w:hAnsi="Palatino Linotype" w:cs="Tahoma"/>
          <w:sz w:val="22"/>
          <w:szCs w:val="22"/>
        </w:rPr>
      </w:pPr>
      <w:r w:rsidRPr="009B2C00">
        <w:rPr>
          <w:rFonts w:ascii="Palatino Linotype" w:hAnsi="Palatino Linotype" w:cs="Tahoma"/>
          <w:sz w:val="22"/>
          <w:szCs w:val="22"/>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9B2C00" w:rsidR="005E2938" w:rsidP="00195FD9" w:rsidRDefault="005E2938" w14:paraId="66D36E6B" w14:textId="77777777">
      <w:pPr>
        <w:spacing w:line="360" w:lineRule="auto"/>
        <w:contextualSpacing/>
        <w:jc w:val="both"/>
        <w:rPr>
          <w:rFonts w:ascii="Palatino Linotype" w:hAnsi="Palatino Linotype" w:cs="Tahoma"/>
          <w:sz w:val="22"/>
          <w:szCs w:val="22"/>
        </w:rPr>
      </w:pPr>
      <w:r w:rsidRPr="009B2C00">
        <w:rPr>
          <w:rFonts w:ascii="Palatino Linotype" w:hAnsi="Palatino Linotype" w:cs="Tahoma"/>
          <w:sz w:val="22"/>
          <w:szCs w:val="22"/>
        </w:rPr>
        <w:t xml:space="preserve"> </w:t>
      </w:r>
    </w:p>
    <w:p w:rsidRPr="009B2C00" w:rsidR="005E2938" w:rsidP="00195FD9" w:rsidRDefault="005E2938" w14:paraId="583FF4A8" w14:textId="77777777">
      <w:pPr>
        <w:spacing w:line="360" w:lineRule="auto"/>
        <w:contextualSpacing/>
        <w:jc w:val="both"/>
        <w:rPr>
          <w:rFonts w:ascii="Palatino Linotype" w:hAnsi="Palatino Linotype" w:cs="Tahoma"/>
          <w:sz w:val="22"/>
          <w:szCs w:val="22"/>
        </w:rPr>
      </w:pPr>
      <w:r w:rsidRPr="009B2C00">
        <w:rPr>
          <w:rFonts w:ascii="Palatino Linotype" w:hAnsi="Palatino Linotype" w:cs="Tahoma"/>
          <w:sz w:val="22"/>
          <w:szCs w:val="22"/>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Pr="009B2C00" w:rsidR="005E2938" w:rsidP="00195FD9" w:rsidRDefault="005E2938" w14:paraId="2899BF8D" w14:textId="77777777">
      <w:pPr>
        <w:spacing w:line="360" w:lineRule="auto"/>
        <w:contextualSpacing/>
        <w:jc w:val="both"/>
        <w:rPr>
          <w:rFonts w:ascii="Palatino Linotype" w:hAnsi="Palatino Linotype" w:cs="Tahoma"/>
          <w:sz w:val="22"/>
          <w:szCs w:val="22"/>
        </w:rPr>
      </w:pPr>
      <w:r w:rsidRPr="009B2C00">
        <w:rPr>
          <w:rFonts w:ascii="Palatino Linotype" w:hAnsi="Palatino Linotype" w:cs="Tahoma"/>
          <w:sz w:val="22"/>
          <w:szCs w:val="22"/>
        </w:rPr>
        <w:t xml:space="preserve"> </w:t>
      </w:r>
    </w:p>
    <w:p w:rsidRPr="009B2C00" w:rsidR="005E2938" w:rsidP="00195FD9" w:rsidRDefault="005E2938" w14:paraId="2D565AFE" w14:textId="77777777">
      <w:pPr>
        <w:spacing w:line="360" w:lineRule="auto"/>
        <w:contextualSpacing/>
        <w:jc w:val="both"/>
        <w:rPr>
          <w:rFonts w:ascii="Palatino Linotype" w:hAnsi="Palatino Linotype" w:cs="Tahoma"/>
          <w:sz w:val="22"/>
          <w:szCs w:val="22"/>
        </w:rPr>
      </w:pPr>
      <w:r w:rsidRPr="009B2C00">
        <w:rPr>
          <w:rFonts w:ascii="Palatino Linotype" w:hAnsi="Palatino Linotype" w:cs="Tahoma"/>
          <w:sz w:val="22"/>
          <w:szCs w:val="22"/>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w:t>
      </w:r>
      <w:r w:rsidRPr="009B2C00">
        <w:rPr>
          <w:rFonts w:ascii="Palatino Linotype" w:hAnsi="Palatino Linotype" w:cs="Tahoma"/>
          <w:sz w:val="22"/>
          <w:szCs w:val="22"/>
        </w:rPr>
        <w:lastRenderedPageBreak/>
        <w:t>de los términos legales previamente establecidos por la Ley, por tratarse de causas de fuerza mayor.</w:t>
      </w:r>
    </w:p>
    <w:p w:rsidRPr="009B2C00" w:rsidR="005E2938" w:rsidP="00195FD9" w:rsidRDefault="005E2938" w14:paraId="64ED82C9" w14:textId="77777777">
      <w:pPr>
        <w:spacing w:line="360" w:lineRule="auto"/>
        <w:contextualSpacing/>
        <w:jc w:val="both"/>
        <w:rPr>
          <w:rFonts w:ascii="Palatino Linotype" w:hAnsi="Palatino Linotype" w:cs="Tahoma"/>
          <w:sz w:val="22"/>
          <w:szCs w:val="22"/>
        </w:rPr>
      </w:pPr>
    </w:p>
    <w:p w:rsidRPr="009B2C00" w:rsidR="005E2938" w:rsidP="00195FD9" w:rsidRDefault="005E2938" w14:paraId="06BF41EC" w14:textId="77777777">
      <w:pPr>
        <w:spacing w:line="360" w:lineRule="auto"/>
        <w:contextualSpacing/>
        <w:jc w:val="both"/>
        <w:rPr>
          <w:rFonts w:ascii="Palatino Linotype" w:hAnsi="Palatino Linotype" w:cs="Tahoma"/>
          <w:sz w:val="22"/>
          <w:szCs w:val="22"/>
        </w:rPr>
      </w:pPr>
      <w:r w:rsidRPr="009B2C00">
        <w:rPr>
          <w:rFonts w:ascii="Palatino Linotype" w:hAnsi="Palatino Linotype" w:cs="Tahoma"/>
          <w:sz w:val="22"/>
          <w:szCs w:val="22"/>
        </w:rPr>
        <w:t>Al respecto, también son de considerar los criterios sostenidos por el Cuarto Tribunal Colegiado en Materia Administrativa del Primer Circuito, cuyos rubros y datos de identificación son los siguientes:</w:t>
      </w:r>
    </w:p>
    <w:p w:rsidRPr="009B2C00" w:rsidR="005E2938" w:rsidP="00195FD9" w:rsidRDefault="005E2938" w14:paraId="7250B999" w14:textId="77777777">
      <w:pPr>
        <w:spacing w:line="360" w:lineRule="auto"/>
        <w:contextualSpacing/>
        <w:jc w:val="both"/>
        <w:rPr>
          <w:rFonts w:ascii="Palatino Linotype" w:hAnsi="Palatino Linotype" w:cs="Tahoma"/>
          <w:sz w:val="22"/>
          <w:szCs w:val="22"/>
        </w:rPr>
      </w:pPr>
      <w:r w:rsidRPr="009B2C00">
        <w:rPr>
          <w:rFonts w:ascii="Palatino Linotype" w:hAnsi="Palatino Linotype" w:cs="Tahoma"/>
          <w:sz w:val="22"/>
          <w:szCs w:val="22"/>
        </w:rPr>
        <w:t xml:space="preserve"> </w:t>
      </w:r>
    </w:p>
    <w:p w:rsidRPr="009B2C00" w:rsidR="005E2938" w:rsidP="00195FD9" w:rsidRDefault="005E2938" w14:paraId="1DED0BA2" w14:textId="77777777">
      <w:pPr>
        <w:spacing w:line="360" w:lineRule="auto"/>
        <w:contextualSpacing/>
        <w:jc w:val="both"/>
        <w:rPr>
          <w:rFonts w:ascii="Palatino Linotype" w:hAnsi="Palatino Linotype" w:cs="Tahoma"/>
          <w:sz w:val="22"/>
          <w:szCs w:val="22"/>
        </w:rPr>
      </w:pPr>
      <w:r w:rsidRPr="009B2C00">
        <w:rPr>
          <w:rFonts w:ascii="Palatino Linotype" w:hAnsi="Palatino Linotype" w:cs="Tahoma"/>
          <w:sz w:val="22"/>
          <w:szCs w:val="22"/>
        </w:rPr>
        <w:t xml:space="preserve"> “PLAZO RAZONABLE PARA RESOLVER. DIMENSIÓN Y EFECTOS DE ESTE CONCEPTO CUANDO SE ADUCE EXCESIVA CARGA DE TRABAJO.” consultable en el Seminario Judicial de la Federación y su gaceta, con el registro digital 2002351.</w:t>
      </w:r>
    </w:p>
    <w:p w:rsidRPr="009B2C00" w:rsidR="005E2938" w:rsidP="00195FD9" w:rsidRDefault="005E2938" w14:paraId="29E412CE" w14:textId="77777777">
      <w:pPr>
        <w:spacing w:line="360" w:lineRule="auto"/>
        <w:contextualSpacing/>
        <w:jc w:val="both"/>
        <w:rPr>
          <w:rFonts w:ascii="Palatino Linotype" w:hAnsi="Palatino Linotype" w:cs="Tahoma"/>
          <w:sz w:val="22"/>
          <w:szCs w:val="22"/>
        </w:rPr>
      </w:pPr>
      <w:r w:rsidRPr="009B2C00">
        <w:rPr>
          <w:rFonts w:ascii="Palatino Linotype" w:hAnsi="Palatino Linotype" w:cs="Tahoma"/>
          <w:sz w:val="22"/>
          <w:szCs w:val="22"/>
        </w:rPr>
        <w:t xml:space="preserve"> </w:t>
      </w:r>
    </w:p>
    <w:p w:rsidRPr="009B2C00" w:rsidR="005E2938" w:rsidP="00195FD9" w:rsidRDefault="005E2938" w14:paraId="2DB23138" w14:textId="77777777">
      <w:pPr>
        <w:spacing w:line="360" w:lineRule="auto"/>
        <w:contextualSpacing/>
        <w:jc w:val="both"/>
        <w:rPr>
          <w:rFonts w:ascii="Palatino Linotype" w:hAnsi="Palatino Linotype" w:cs="Tahoma"/>
          <w:sz w:val="22"/>
          <w:szCs w:val="22"/>
        </w:rPr>
      </w:pPr>
      <w:r w:rsidRPr="009B2C00">
        <w:rPr>
          <w:rFonts w:ascii="Palatino Linotype" w:hAnsi="Palatino Linotype" w:cs="Tahoma"/>
          <w:sz w:val="22"/>
          <w:szCs w:val="22"/>
        </w:rPr>
        <w:t>“PLAZO RAZONABLE PARA RESOLVER. CONCEPTO Y ELEMENTOS QUE LO INTEGRAN A LA LUZ DEL DERECHO INTERNACIONAL DE LOS DERECHOS HUMANOS.”, visible en el Seminario Judicial de la Federación y su gaceta, con el registro digital 2002350.</w:t>
      </w:r>
    </w:p>
    <w:p w:rsidRPr="009B2C00" w:rsidR="005E2938" w:rsidP="00195FD9" w:rsidRDefault="005E2938" w14:paraId="2816F6A7" w14:textId="77777777">
      <w:pPr>
        <w:spacing w:line="360" w:lineRule="auto"/>
        <w:contextualSpacing/>
        <w:jc w:val="both"/>
        <w:rPr>
          <w:rFonts w:ascii="Palatino Linotype" w:hAnsi="Palatino Linotype" w:cs="Tahoma"/>
          <w:sz w:val="22"/>
          <w:szCs w:val="22"/>
        </w:rPr>
      </w:pPr>
    </w:p>
    <w:p w:rsidRPr="009B2C00" w:rsidR="005E2938" w:rsidP="00195FD9" w:rsidRDefault="005E2938" w14:paraId="3E38B449" w14:textId="0EE1B1BD">
      <w:pPr>
        <w:spacing w:line="360" w:lineRule="auto"/>
        <w:contextualSpacing/>
        <w:jc w:val="both"/>
        <w:rPr>
          <w:rFonts w:ascii="Palatino Linotype" w:hAnsi="Palatino Linotype" w:cs="Tahoma"/>
          <w:sz w:val="22"/>
          <w:szCs w:val="22"/>
        </w:rPr>
      </w:pPr>
      <w:r w:rsidRPr="009B2C00">
        <w:rPr>
          <w:rFonts w:ascii="Palatino Linotype" w:hAnsi="Palatino Linotype" w:cs="Tahoma"/>
          <w:sz w:val="22"/>
          <w:szCs w:val="22"/>
        </w:rPr>
        <w:t xml:space="preserve">Por ello, este organismo garante comprometido con la tutela de los derechos humanos </w:t>
      </w:r>
      <w:proofErr w:type="gramStart"/>
      <w:r w:rsidRPr="009B2C00">
        <w:rPr>
          <w:rFonts w:ascii="Palatino Linotype" w:hAnsi="Palatino Linotype" w:cs="Tahoma"/>
          <w:sz w:val="22"/>
          <w:szCs w:val="22"/>
        </w:rPr>
        <w:t>confiados,</w:t>
      </w:r>
      <w:proofErr w:type="gramEnd"/>
      <w:r w:rsidRPr="009B2C00">
        <w:rPr>
          <w:rFonts w:ascii="Palatino Linotype" w:hAnsi="Palatino Linotype" w:cs="Tahoma"/>
          <w:sz w:val="22"/>
          <w:szCs w:val="22"/>
        </w:rPr>
        <w:t xml:space="preserve"> señala que este exceso del plazo legal para resolver el presente asunto, resulta de carácter excepcional.</w:t>
      </w:r>
    </w:p>
    <w:p w:rsidRPr="009B2C00" w:rsidR="00F14DFD" w:rsidP="00195FD9" w:rsidRDefault="005E2938" w14:paraId="03D962AE" w14:textId="78F38AA1">
      <w:pPr>
        <w:spacing w:line="360" w:lineRule="auto"/>
        <w:contextualSpacing/>
        <w:jc w:val="both"/>
        <w:rPr>
          <w:rFonts w:ascii="Palatino Linotype" w:hAnsi="Palatino Linotype" w:cs="Tahoma"/>
          <w:sz w:val="22"/>
          <w:szCs w:val="22"/>
        </w:rPr>
      </w:pPr>
      <w:r w:rsidRPr="009B2C00">
        <w:rPr>
          <w:rFonts w:ascii="Palatino Linotype" w:hAnsi="Palatino Linotype" w:cs="Tahoma"/>
          <w:b/>
          <w:sz w:val="22"/>
          <w:szCs w:val="22"/>
        </w:rPr>
        <w:t>h</w:t>
      </w:r>
      <w:r w:rsidRPr="009B2C00" w:rsidR="00F14DFD">
        <w:rPr>
          <w:rFonts w:ascii="Palatino Linotype" w:hAnsi="Palatino Linotype" w:cs="Tahoma"/>
          <w:b/>
          <w:sz w:val="22"/>
          <w:szCs w:val="22"/>
        </w:rPr>
        <w:t>) Cierre de instrucción.</w:t>
      </w:r>
      <w:r w:rsidRPr="009B2C00" w:rsidR="00F14DFD">
        <w:rPr>
          <w:rFonts w:ascii="Palatino Linotype" w:hAnsi="Palatino Linotype" w:cs="Tahoma"/>
          <w:sz w:val="22"/>
          <w:szCs w:val="22"/>
        </w:rPr>
        <w:t xml:space="preserve"> </w:t>
      </w:r>
    </w:p>
    <w:p w:rsidRPr="009B2C00" w:rsidR="00F14DFD" w:rsidP="00195FD9" w:rsidRDefault="00F14DFD" w14:paraId="45AB6AF4" w14:textId="77777777">
      <w:pPr>
        <w:spacing w:line="360" w:lineRule="auto"/>
        <w:contextualSpacing/>
        <w:jc w:val="both"/>
        <w:rPr>
          <w:rFonts w:ascii="Palatino Linotype" w:hAnsi="Palatino Linotype" w:cs="Tahoma"/>
          <w:sz w:val="22"/>
          <w:szCs w:val="22"/>
        </w:rPr>
      </w:pPr>
    </w:p>
    <w:p w:rsidRPr="009B2C00" w:rsidR="00F14DFD" w:rsidP="00195FD9" w:rsidRDefault="00F14DFD" w14:paraId="5C32DFE4" w14:textId="6DDDD5F6">
      <w:pPr>
        <w:spacing w:line="360" w:lineRule="auto"/>
        <w:contextualSpacing/>
        <w:jc w:val="both"/>
        <w:rPr>
          <w:rFonts w:ascii="Palatino Linotype" w:hAnsi="Palatino Linotype" w:cs="Tahoma"/>
          <w:sz w:val="22"/>
          <w:szCs w:val="22"/>
        </w:rPr>
      </w:pPr>
      <w:r w:rsidRPr="009B2C00">
        <w:rPr>
          <w:rFonts w:ascii="Palatino Linotype" w:hAnsi="Palatino Linotype" w:cs="Tahoma"/>
          <w:sz w:val="22"/>
          <w:szCs w:val="22"/>
        </w:rPr>
        <w:t xml:space="preserve">El </w:t>
      </w:r>
      <w:r w:rsidRPr="009B2C00" w:rsidR="005E2938">
        <w:rPr>
          <w:rFonts w:ascii="Palatino Linotype" w:hAnsi="Palatino Linotype" w:cs="Tahoma"/>
          <w:sz w:val="22"/>
          <w:szCs w:val="22"/>
        </w:rPr>
        <w:t>dos de agosto</w:t>
      </w:r>
      <w:r w:rsidRPr="009B2C00">
        <w:rPr>
          <w:rFonts w:ascii="Palatino Linotype" w:hAnsi="Palatino Linotype" w:cs="Tahoma"/>
          <w:sz w:val="22"/>
          <w:szCs w:val="22"/>
        </w:rPr>
        <w:t xml:space="preserve"> del dos mil veintidós,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w:t>
      </w:r>
      <w:r w:rsidRPr="009B2C00">
        <w:rPr>
          <w:rFonts w:ascii="Palatino Linotype" w:hAnsi="Palatino Linotype" w:cs="Tahoma"/>
          <w:sz w:val="22"/>
          <w:szCs w:val="22"/>
        </w:rPr>
        <w:lastRenderedPageBreak/>
        <w:t xml:space="preserve">Municipios, mismo que fue notificado a las partes el mismo día, a través del </w:t>
      </w:r>
      <w:r w:rsidRPr="009B2C00">
        <w:rPr>
          <w:rFonts w:ascii="Palatino Linotype" w:hAnsi="Palatino Linotype" w:cs="Tahoma"/>
          <w:sz w:val="22"/>
          <w:szCs w:val="22"/>
          <w:lang w:val="es-ES"/>
        </w:rPr>
        <w:t>Sistema de Acceso a la Información Mexiquense (SAIMEX)</w:t>
      </w:r>
      <w:r w:rsidRPr="009B2C00">
        <w:rPr>
          <w:rFonts w:ascii="Palatino Linotype" w:hAnsi="Palatino Linotype" w:cs="Tahoma"/>
          <w:sz w:val="22"/>
          <w:szCs w:val="22"/>
        </w:rPr>
        <w:t>.</w:t>
      </w:r>
    </w:p>
    <w:p w:rsidRPr="009B2C00" w:rsidR="00F14DFD" w:rsidP="00195FD9" w:rsidRDefault="00F14DFD" w14:paraId="26C41216" w14:textId="77777777">
      <w:pPr>
        <w:spacing w:line="360" w:lineRule="auto"/>
        <w:contextualSpacing/>
        <w:jc w:val="both"/>
        <w:rPr>
          <w:rFonts w:ascii="Palatino Linotype" w:hAnsi="Palatino Linotype" w:cs="Tahoma"/>
          <w:sz w:val="22"/>
          <w:szCs w:val="22"/>
        </w:rPr>
      </w:pPr>
    </w:p>
    <w:p w:rsidRPr="009B2C00" w:rsidR="00F14DFD" w:rsidP="00195FD9" w:rsidRDefault="00F14DFD" w14:paraId="4AF68AD1" w14:textId="77777777">
      <w:pPr>
        <w:spacing w:line="360" w:lineRule="auto"/>
        <w:contextualSpacing/>
        <w:jc w:val="both"/>
        <w:rPr>
          <w:rFonts w:ascii="Palatino Linotype" w:hAnsi="Palatino Linotype" w:cs="Tahoma"/>
          <w:color w:val="000000"/>
          <w:sz w:val="22"/>
          <w:szCs w:val="22"/>
        </w:rPr>
      </w:pPr>
      <w:r w:rsidRPr="009B2C00">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rsidRPr="009B2C00" w:rsidR="00836FAA" w:rsidP="00195FD9" w:rsidRDefault="00836FAA" w14:paraId="612C6536" w14:textId="77777777">
      <w:pPr>
        <w:spacing w:line="360" w:lineRule="auto"/>
        <w:contextualSpacing/>
        <w:jc w:val="center"/>
        <w:rPr>
          <w:rFonts w:ascii="Palatino Linotype" w:hAnsi="Palatino Linotype" w:cs="Tahoma"/>
          <w:sz w:val="22"/>
          <w:szCs w:val="22"/>
        </w:rPr>
      </w:pPr>
    </w:p>
    <w:p w:rsidRPr="009B2C00" w:rsidR="005F2D09" w:rsidP="00195FD9" w:rsidRDefault="005F2D09" w14:paraId="4431077C" w14:textId="77777777">
      <w:pPr>
        <w:spacing w:line="360" w:lineRule="auto"/>
        <w:contextualSpacing/>
        <w:jc w:val="center"/>
        <w:rPr>
          <w:rFonts w:ascii="Palatino Linotype" w:hAnsi="Palatino Linotype" w:cs="Tahoma"/>
          <w:b/>
          <w:sz w:val="22"/>
          <w:szCs w:val="22"/>
        </w:rPr>
      </w:pPr>
      <w:r w:rsidRPr="009B2C00">
        <w:rPr>
          <w:rFonts w:ascii="Palatino Linotype" w:hAnsi="Palatino Linotype" w:cs="Tahoma"/>
          <w:b/>
          <w:sz w:val="22"/>
          <w:szCs w:val="22"/>
        </w:rPr>
        <w:t>C O N S I D E R A N D O S</w:t>
      </w:r>
    </w:p>
    <w:p w:rsidRPr="009B2C00" w:rsidR="00C636A6" w:rsidP="00195FD9" w:rsidRDefault="00C636A6" w14:paraId="6EF179A1" w14:textId="77777777">
      <w:pPr>
        <w:spacing w:line="360" w:lineRule="auto"/>
        <w:contextualSpacing/>
        <w:jc w:val="both"/>
        <w:rPr>
          <w:rFonts w:ascii="Palatino Linotype" w:hAnsi="Palatino Linotype" w:cs="Tahoma"/>
          <w:b/>
          <w:sz w:val="22"/>
          <w:szCs w:val="22"/>
        </w:rPr>
      </w:pPr>
    </w:p>
    <w:p w:rsidRPr="009B2C00" w:rsidR="005F2D09" w:rsidP="00195FD9" w:rsidRDefault="005F2D09" w14:paraId="27F8EAD4" w14:textId="77777777">
      <w:pPr>
        <w:spacing w:line="360" w:lineRule="auto"/>
        <w:contextualSpacing/>
        <w:jc w:val="both"/>
        <w:rPr>
          <w:rFonts w:ascii="Palatino Linotype" w:hAnsi="Palatino Linotype" w:cs="Tahoma"/>
          <w:b/>
          <w:sz w:val="22"/>
          <w:szCs w:val="22"/>
        </w:rPr>
      </w:pPr>
      <w:r w:rsidRPr="009B2C00">
        <w:rPr>
          <w:rFonts w:ascii="Palatino Linotype" w:hAnsi="Palatino Linotype" w:cs="Tahoma"/>
          <w:b/>
          <w:sz w:val="22"/>
          <w:szCs w:val="22"/>
        </w:rPr>
        <w:t>PRIMERO</w:t>
      </w:r>
      <w:r w:rsidRPr="009B2C00">
        <w:rPr>
          <w:rFonts w:ascii="Palatino Linotype" w:hAnsi="Palatino Linotype" w:cs="Tahoma"/>
          <w:sz w:val="22"/>
          <w:szCs w:val="22"/>
        </w:rPr>
        <w:t xml:space="preserve">. </w:t>
      </w:r>
      <w:r w:rsidRPr="009B2C00">
        <w:rPr>
          <w:rFonts w:ascii="Palatino Linotype" w:hAnsi="Palatino Linotype" w:cs="Tahoma"/>
          <w:b/>
          <w:sz w:val="22"/>
          <w:szCs w:val="22"/>
        </w:rPr>
        <w:t>Competencia.</w:t>
      </w:r>
    </w:p>
    <w:p w:rsidRPr="009B2C00" w:rsidR="005F2D09" w:rsidP="00195FD9" w:rsidRDefault="005F2D09" w14:paraId="13558522" w14:textId="77777777">
      <w:pPr>
        <w:spacing w:line="360" w:lineRule="auto"/>
        <w:contextualSpacing/>
        <w:jc w:val="both"/>
        <w:rPr>
          <w:rFonts w:ascii="Palatino Linotype" w:hAnsi="Palatino Linotype" w:cs="Tahoma"/>
          <w:b/>
          <w:sz w:val="22"/>
          <w:szCs w:val="22"/>
        </w:rPr>
      </w:pPr>
    </w:p>
    <w:p w:rsidRPr="009B2C00" w:rsidR="005F2D09" w:rsidP="00195FD9" w:rsidRDefault="005F2D09" w14:paraId="52E13315" w14:textId="06685408">
      <w:pPr>
        <w:spacing w:line="360" w:lineRule="auto"/>
        <w:contextualSpacing/>
        <w:jc w:val="both"/>
        <w:rPr>
          <w:rFonts w:ascii="Palatino Linotype" w:hAnsi="Palatino Linotype" w:cs="Tahoma"/>
          <w:sz w:val="22"/>
          <w:szCs w:val="22"/>
        </w:rPr>
      </w:pPr>
      <w:r w:rsidRPr="009B2C00">
        <w:rPr>
          <w:rFonts w:ascii="Palatino Linotype" w:hAnsi="Palatino Linotype" w:cs="Tahoma"/>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w:t>
      </w:r>
      <w:r w:rsidRPr="009B2C00" w:rsidR="0033182F">
        <w:rPr>
          <w:rFonts w:ascii="Palatino Linotype" w:hAnsi="Palatino Linotype"/>
          <w:sz w:val="22"/>
          <w:szCs w:val="22"/>
        </w:rPr>
        <w:t xml:space="preserve"> </w:t>
      </w:r>
      <w:r w:rsidRPr="009B2C00" w:rsidR="0033182F">
        <w:rPr>
          <w:rFonts w:ascii="Palatino Linotype" w:hAnsi="Palatino Linotype" w:cs="Tahoma"/>
          <w:sz w:val="22"/>
          <w:szCs w:val="22"/>
        </w:rPr>
        <w:t>trigésimo, trigésimo primero y trigésimo segundo, fracciones I, II, III, IV y V,</w:t>
      </w:r>
      <w:r w:rsidRPr="009B2C00">
        <w:rPr>
          <w:rFonts w:ascii="Palatino Linotype" w:hAnsi="Palatino Linotype" w:cs="Tahoma"/>
          <w:sz w:val="22"/>
          <w:szCs w:val="22"/>
        </w:rPr>
        <w:t xml:space="preserve">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9B2C00" w:rsidR="00554015" w:rsidP="00195FD9" w:rsidRDefault="00554015" w14:paraId="22D9A87A" w14:textId="77777777">
      <w:pPr>
        <w:spacing w:line="360" w:lineRule="auto"/>
        <w:contextualSpacing/>
        <w:jc w:val="both"/>
        <w:rPr>
          <w:rFonts w:ascii="Palatino Linotype" w:hAnsi="Palatino Linotype" w:cs="Tahoma"/>
          <w:sz w:val="22"/>
          <w:szCs w:val="22"/>
        </w:rPr>
      </w:pPr>
    </w:p>
    <w:p w:rsidRPr="009B2C00" w:rsidR="005F2D09" w:rsidP="00195FD9" w:rsidRDefault="005F2D09" w14:paraId="30B98CDB" w14:textId="77777777">
      <w:pPr>
        <w:spacing w:line="360" w:lineRule="auto"/>
        <w:contextualSpacing/>
        <w:jc w:val="both"/>
        <w:rPr>
          <w:rFonts w:ascii="Palatino Linotype" w:hAnsi="Palatino Linotype" w:cs="Tahoma"/>
          <w:b/>
          <w:sz w:val="22"/>
          <w:szCs w:val="22"/>
        </w:rPr>
      </w:pPr>
      <w:r w:rsidRPr="009B2C00">
        <w:rPr>
          <w:rFonts w:ascii="Palatino Linotype" w:hAnsi="Palatino Linotype" w:cs="Tahoma"/>
          <w:b/>
          <w:sz w:val="22"/>
          <w:szCs w:val="22"/>
        </w:rPr>
        <w:t>SEGUNDO. Causales de improcedencia y sobreseimiento.</w:t>
      </w:r>
    </w:p>
    <w:p w:rsidRPr="009B2C00" w:rsidR="005F2D09" w:rsidP="00195FD9" w:rsidRDefault="005F2D09" w14:paraId="595D77F6" w14:textId="77777777">
      <w:pPr>
        <w:spacing w:line="360" w:lineRule="auto"/>
        <w:contextualSpacing/>
        <w:jc w:val="both"/>
        <w:rPr>
          <w:rFonts w:ascii="Palatino Linotype" w:hAnsi="Palatino Linotype" w:cs="Tahoma"/>
          <w:b/>
          <w:sz w:val="22"/>
          <w:szCs w:val="22"/>
        </w:rPr>
      </w:pPr>
    </w:p>
    <w:p w:rsidRPr="009B2C00" w:rsidR="005F2D09" w:rsidP="00195FD9" w:rsidRDefault="005F2D09" w14:paraId="71D0005D" w14:textId="77777777">
      <w:pPr>
        <w:spacing w:line="360" w:lineRule="auto"/>
        <w:contextualSpacing/>
        <w:jc w:val="both"/>
        <w:rPr>
          <w:rFonts w:ascii="Palatino Linotype" w:hAnsi="Palatino Linotype" w:cs="Tahoma"/>
          <w:b/>
          <w:sz w:val="22"/>
          <w:szCs w:val="22"/>
        </w:rPr>
      </w:pPr>
      <w:r w:rsidRPr="009B2C00">
        <w:rPr>
          <w:rFonts w:ascii="Palatino Linotype" w:hAnsi="Palatino Linotype" w:cs="Tahoma"/>
          <w:b/>
          <w:sz w:val="22"/>
          <w:szCs w:val="22"/>
        </w:rPr>
        <w:lastRenderedPageBreak/>
        <w:t>Causales de improcedencia.</w:t>
      </w:r>
    </w:p>
    <w:p w:rsidRPr="009B2C00" w:rsidR="005F2D09" w:rsidP="00195FD9" w:rsidRDefault="005F2D09" w14:paraId="53AAF47B" w14:textId="77777777">
      <w:pPr>
        <w:spacing w:line="360" w:lineRule="auto"/>
        <w:contextualSpacing/>
        <w:jc w:val="both"/>
        <w:rPr>
          <w:rFonts w:ascii="Palatino Linotype" w:hAnsi="Palatino Linotype" w:cs="Tahoma"/>
          <w:b/>
          <w:sz w:val="22"/>
          <w:szCs w:val="22"/>
        </w:rPr>
      </w:pPr>
    </w:p>
    <w:p w:rsidRPr="009B2C00" w:rsidR="005F2D09" w:rsidP="00195FD9" w:rsidRDefault="005F2D09" w14:paraId="607206E5" w14:textId="77777777">
      <w:pPr>
        <w:spacing w:line="360" w:lineRule="auto"/>
        <w:contextualSpacing/>
        <w:jc w:val="both"/>
        <w:rPr>
          <w:rFonts w:ascii="Palatino Linotype" w:hAnsi="Palatino Linotype" w:cs="Tahoma"/>
          <w:sz w:val="22"/>
          <w:szCs w:val="22"/>
        </w:rPr>
      </w:pPr>
      <w:r w:rsidRPr="009B2C00">
        <w:rPr>
          <w:rFonts w:ascii="Palatino Linotype" w:hAnsi="Palatino Linotype" w:cs="Tahoma"/>
          <w:sz w:val="22"/>
          <w:szCs w:val="22"/>
        </w:rPr>
        <w:t>Previo al análisis de fondo del asunto que no ocupa, 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9B2C00" w:rsidR="005F2D09" w:rsidP="00195FD9" w:rsidRDefault="005F2D09" w14:paraId="117F74D5" w14:textId="77777777">
      <w:pPr>
        <w:spacing w:line="360" w:lineRule="auto"/>
        <w:contextualSpacing/>
        <w:jc w:val="both"/>
        <w:rPr>
          <w:rFonts w:ascii="Palatino Linotype" w:hAnsi="Palatino Linotype" w:cs="Tahoma"/>
          <w:sz w:val="22"/>
          <w:szCs w:val="22"/>
        </w:rPr>
      </w:pPr>
    </w:p>
    <w:p w:rsidRPr="009B2C00" w:rsidR="005F2D09" w:rsidP="00195FD9" w:rsidRDefault="005F2D09" w14:paraId="61B1C999" w14:textId="60C9E86F">
      <w:pPr>
        <w:spacing w:line="360" w:lineRule="auto"/>
        <w:contextualSpacing/>
        <w:jc w:val="both"/>
        <w:rPr>
          <w:rFonts w:ascii="Palatino Linotype" w:hAnsi="Palatino Linotype" w:cs="Tahoma"/>
          <w:sz w:val="22"/>
          <w:szCs w:val="22"/>
        </w:rPr>
      </w:pPr>
      <w:r w:rsidRPr="009B2C00">
        <w:rPr>
          <w:rFonts w:ascii="Palatino Linotype" w:hAnsi="Palatino Linotype" w:cs="Tahoma"/>
          <w:sz w:val="22"/>
          <w:szCs w:val="22"/>
        </w:rPr>
        <w:t xml:space="preserve">En el presente caso, </w:t>
      </w:r>
      <w:r w:rsidRPr="009B2C00">
        <w:rPr>
          <w:rFonts w:ascii="Palatino Linotype" w:hAnsi="Palatino Linotype" w:cs="Tahoma"/>
          <w:b/>
          <w:sz w:val="22"/>
          <w:szCs w:val="22"/>
        </w:rPr>
        <w:t>no se actualiza ninguna de las causales de improcedencia</w:t>
      </w:r>
      <w:r w:rsidRPr="009B2C00">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w:t>
      </w:r>
      <w:r w:rsidRPr="009B2C00" w:rsidR="005D276E">
        <w:rPr>
          <w:rFonts w:ascii="Palatino Linotype" w:hAnsi="Palatino Linotype" w:cs="Tahoma"/>
          <w:sz w:val="22"/>
          <w:szCs w:val="22"/>
        </w:rPr>
        <w:t>la Recurrente</w:t>
      </w:r>
      <w:r w:rsidRPr="009B2C00">
        <w:rPr>
          <w:rFonts w:ascii="Palatino Linotype" w:hAnsi="Palatino Linotype" w:cs="Tahoma"/>
          <w:sz w:val="22"/>
          <w:szCs w:val="22"/>
        </w:rPr>
        <w:t xml:space="preserve"> ante otra instancia; no existió prevención alguna; la veracidad de la respuesta no formó parte del agravio; ni se realizó una consulta o ampliación a los alcances del requerimiento informativo.</w:t>
      </w:r>
    </w:p>
    <w:p w:rsidRPr="009B2C00" w:rsidR="005F2D09" w:rsidP="00195FD9" w:rsidRDefault="005F2D09" w14:paraId="7C8FD196" w14:textId="77777777">
      <w:pPr>
        <w:spacing w:line="360" w:lineRule="auto"/>
        <w:contextualSpacing/>
        <w:jc w:val="both"/>
        <w:rPr>
          <w:rFonts w:ascii="Palatino Linotype" w:hAnsi="Palatino Linotype" w:cs="Tahoma"/>
          <w:b/>
          <w:sz w:val="22"/>
          <w:szCs w:val="22"/>
        </w:rPr>
      </w:pPr>
    </w:p>
    <w:p w:rsidRPr="009B2C00" w:rsidR="005F2D09" w:rsidP="00195FD9" w:rsidRDefault="005F2D09" w14:paraId="346873FC" w14:textId="77777777">
      <w:pPr>
        <w:spacing w:line="360" w:lineRule="auto"/>
        <w:contextualSpacing/>
        <w:jc w:val="both"/>
        <w:rPr>
          <w:rFonts w:ascii="Palatino Linotype" w:hAnsi="Palatino Linotype" w:cs="Tahoma"/>
          <w:b/>
          <w:sz w:val="22"/>
          <w:szCs w:val="22"/>
        </w:rPr>
      </w:pPr>
      <w:r w:rsidRPr="009B2C00">
        <w:rPr>
          <w:rFonts w:ascii="Palatino Linotype" w:hAnsi="Palatino Linotype" w:cs="Tahoma"/>
          <w:b/>
          <w:sz w:val="22"/>
          <w:szCs w:val="22"/>
        </w:rPr>
        <w:t>Causales de sobreseimiento.</w:t>
      </w:r>
    </w:p>
    <w:p w:rsidRPr="009B2C00" w:rsidR="005F2D09" w:rsidP="00195FD9" w:rsidRDefault="005F2D09" w14:paraId="26365434" w14:textId="77777777">
      <w:pPr>
        <w:spacing w:line="360" w:lineRule="auto"/>
        <w:contextualSpacing/>
        <w:jc w:val="both"/>
        <w:rPr>
          <w:rFonts w:ascii="Palatino Linotype" w:hAnsi="Palatino Linotype" w:cs="Tahoma"/>
          <w:sz w:val="22"/>
          <w:szCs w:val="22"/>
        </w:rPr>
      </w:pPr>
    </w:p>
    <w:p w:rsidRPr="009B2C00" w:rsidR="005F2D09" w:rsidP="00195FD9" w:rsidRDefault="005F2D09" w14:paraId="0D491793" w14:textId="0041BFEB">
      <w:pPr>
        <w:spacing w:line="360" w:lineRule="auto"/>
        <w:contextualSpacing/>
        <w:jc w:val="both"/>
        <w:rPr>
          <w:rFonts w:ascii="Palatino Linotype" w:hAnsi="Palatino Linotype" w:cs="Tahoma"/>
          <w:sz w:val="22"/>
          <w:szCs w:val="22"/>
        </w:rPr>
      </w:pPr>
      <w:r w:rsidRPr="009B2C00">
        <w:rPr>
          <w:rFonts w:ascii="Palatino Linotype" w:hAnsi="Palatino Linotype" w:cs="Tahoma"/>
          <w:sz w:val="22"/>
          <w:szCs w:val="22"/>
        </w:rPr>
        <w:t>Por lo que hace a las causales de sobreseimiento, del análisis realizado por este Instituto, se advierte que</w:t>
      </w:r>
      <w:r w:rsidRPr="009B2C00">
        <w:rPr>
          <w:rFonts w:ascii="Palatino Linotype" w:hAnsi="Palatino Linotype" w:cs="Tahoma"/>
          <w:b/>
          <w:sz w:val="22"/>
          <w:szCs w:val="22"/>
        </w:rPr>
        <w:t xml:space="preserve"> no se actualiza ninguna de las previstas por el artículo 192 de la Ley de Transparencia y Acceso a la Información Pública del Estado de México y Municipios; </w:t>
      </w:r>
      <w:r w:rsidRPr="009B2C00">
        <w:rPr>
          <w:rFonts w:ascii="Palatino Linotype" w:hAnsi="Palatino Linotype" w:cs="Tahoma"/>
          <w:sz w:val="22"/>
          <w:szCs w:val="22"/>
        </w:rPr>
        <w:t xml:space="preserve">lo anterior, en virtud de que no existe constancia en el expediente en que se actúa, de que </w:t>
      </w:r>
      <w:r w:rsidRPr="009B2C00" w:rsidR="005D276E">
        <w:rPr>
          <w:rFonts w:ascii="Palatino Linotype" w:hAnsi="Palatino Linotype" w:cs="Tahoma"/>
          <w:sz w:val="22"/>
          <w:szCs w:val="22"/>
        </w:rPr>
        <w:t xml:space="preserve">la </w:t>
      </w:r>
      <w:r w:rsidRPr="009B2C00" w:rsidR="005D276E">
        <w:rPr>
          <w:rFonts w:ascii="Palatino Linotype" w:hAnsi="Palatino Linotype" w:cs="Tahoma"/>
          <w:sz w:val="22"/>
          <w:szCs w:val="22"/>
        </w:rPr>
        <w:lastRenderedPageBreak/>
        <w:t>Recurrente</w:t>
      </w:r>
      <w:r w:rsidRPr="009B2C00">
        <w:rPr>
          <w:rFonts w:ascii="Palatino Linotype" w:hAnsi="Palatino Linotype" w:cs="Tahoma"/>
          <w:sz w:val="22"/>
          <w:szCs w:val="22"/>
        </w:rPr>
        <w:t xml:space="preserve"> se hubiera desistido del recurso, hubiera fallecido, que sobreviniera alguna causal de improcedencia, que el Sujeto Obligado hubiese modificado o revocado el acto impugnado, o bien que el recurso de revisión hubiera quedado sin materia.</w:t>
      </w:r>
    </w:p>
    <w:p w:rsidRPr="009B2C00" w:rsidR="005F2D09" w:rsidP="00195FD9" w:rsidRDefault="005F2D09" w14:paraId="481A1D39" w14:textId="77777777">
      <w:pPr>
        <w:spacing w:line="360" w:lineRule="auto"/>
        <w:contextualSpacing/>
        <w:jc w:val="both"/>
        <w:rPr>
          <w:rFonts w:ascii="Palatino Linotype" w:hAnsi="Palatino Linotype" w:cs="Tahoma"/>
          <w:sz w:val="22"/>
          <w:szCs w:val="22"/>
        </w:rPr>
      </w:pPr>
    </w:p>
    <w:p w:rsidRPr="009B2C00" w:rsidR="005F2D09" w:rsidP="00195FD9" w:rsidRDefault="005F2D09" w14:paraId="2CDFDDBD" w14:textId="77777777">
      <w:pPr>
        <w:spacing w:line="360" w:lineRule="auto"/>
        <w:contextualSpacing/>
        <w:jc w:val="both"/>
        <w:rPr>
          <w:rFonts w:ascii="Palatino Linotype" w:hAnsi="Palatino Linotype" w:cs="Tahoma"/>
          <w:sz w:val="22"/>
          <w:szCs w:val="22"/>
        </w:rPr>
      </w:pPr>
      <w:r w:rsidRPr="009B2C00">
        <w:rPr>
          <w:rFonts w:ascii="Palatino Linotype" w:hAnsi="Palatino Linotype" w:cs="Tahoma"/>
          <w:bCs/>
          <w:sz w:val="22"/>
          <w:szCs w:val="22"/>
        </w:rPr>
        <w:t xml:space="preserve">Por tales motivos, </w:t>
      </w:r>
      <w:r w:rsidRPr="009B2C00">
        <w:rPr>
          <w:rFonts w:ascii="Palatino Linotype" w:hAnsi="Palatino Linotype" w:cs="Tahoma"/>
          <w:sz w:val="22"/>
          <w:szCs w:val="22"/>
        </w:rPr>
        <w:t xml:space="preserve">se considera procedente entrar al fondo del presente asunto. </w:t>
      </w:r>
    </w:p>
    <w:p w:rsidRPr="009B2C00" w:rsidR="005F2D09" w:rsidP="00195FD9" w:rsidRDefault="005F2D09" w14:paraId="234A60D2" w14:textId="77777777">
      <w:pPr>
        <w:spacing w:line="360" w:lineRule="auto"/>
        <w:contextualSpacing/>
        <w:jc w:val="both"/>
        <w:rPr>
          <w:rFonts w:ascii="Palatino Linotype" w:hAnsi="Palatino Linotype" w:cs="Tahoma"/>
          <w:bCs/>
          <w:iCs/>
          <w:sz w:val="22"/>
          <w:szCs w:val="22"/>
          <w:lang w:val="es-ES"/>
        </w:rPr>
      </w:pPr>
    </w:p>
    <w:p w:rsidRPr="009B2C00" w:rsidR="005F2D09" w:rsidP="00195FD9" w:rsidRDefault="005F2D09" w14:paraId="777124DD" w14:textId="77777777">
      <w:pPr>
        <w:spacing w:line="360" w:lineRule="auto"/>
        <w:contextualSpacing/>
        <w:jc w:val="both"/>
        <w:rPr>
          <w:rFonts w:ascii="Palatino Linotype" w:hAnsi="Palatino Linotype" w:cs="Tahoma"/>
          <w:b/>
          <w:bCs/>
          <w:iCs/>
          <w:sz w:val="22"/>
          <w:szCs w:val="22"/>
          <w:lang w:val="es-ES"/>
        </w:rPr>
      </w:pPr>
      <w:r w:rsidRPr="009B2C00">
        <w:rPr>
          <w:rFonts w:ascii="Palatino Linotype" w:hAnsi="Palatino Linotype" w:cs="Tahoma"/>
          <w:b/>
          <w:bCs/>
          <w:iCs/>
          <w:sz w:val="22"/>
          <w:szCs w:val="22"/>
          <w:lang w:val="es-ES"/>
        </w:rPr>
        <w:t xml:space="preserve">TERCERO. Determinación de la Controversia. </w:t>
      </w:r>
    </w:p>
    <w:p w:rsidRPr="009B2C00" w:rsidR="005E2938" w:rsidP="00195FD9" w:rsidRDefault="005E2938" w14:paraId="321A4C95" w14:textId="77777777">
      <w:pPr>
        <w:tabs>
          <w:tab w:val="left" w:pos="4962"/>
        </w:tabs>
        <w:spacing w:line="360" w:lineRule="auto"/>
        <w:contextualSpacing/>
        <w:jc w:val="both"/>
        <w:rPr>
          <w:rFonts w:ascii="Palatino Linotype" w:hAnsi="Palatino Linotype" w:eastAsia="Calibri" w:cs="Tahoma"/>
          <w:iCs/>
          <w:sz w:val="22"/>
          <w:szCs w:val="22"/>
          <w:lang w:val="es-ES" w:eastAsia="es-ES_tradnl"/>
        </w:rPr>
      </w:pPr>
    </w:p>
    <w:p w:rsidRPr="009B2C00" w:rsidR="005E2938" w:rsidP="00195FD9" w:rsidRDefault="005E2938" w14:paraId="3A4D95B7" w14:textId="736D707B">
      <w:pPr>
        <w:tabs>
          <w:tab w:val="left" w:pos="4962"/>
        </w:tabs>
        <w:spacing w:line="360" w:lineRule="auto"/>
        <w:contextualSpacing/>
        <w:jc w:val="both"/>
        <w:rPr>
          <w:rFonts w:ascii="Palatino Linotype" w:hAnsi="Palatino Linotype" w:eastAsia="Calibri" w:cs="Tahoma"/>
          <w:iCs/>
          <w:sz w:val="22"/>
          <w:szCs w:val="22"/>
          <w:lang w:val="es-ES" w:eastAsia="es-ES_tradnl"/>
        </w:rPr>
      </w:pPr>
      <w:r w:rsidRPr="009B2C00">
        <w:rPr>
          <w:rFonts w:ascii="Palatino Linotype" w:hAnsi="Palatino Linotype" w:eastAsia="Calibri" w:cs="Tahoma"/>
          <w:iCs/>
          <w:sz w:val="22"/>
          <w:szCs w:val="22"/>
          <w:lang w:val="es-ES" w:eastAsia="es-ES_tradnl"/>
        </w:rPr>
        <w:t xml:space="preserve">El Particular a </w:t>
      </w:r>
      <w:r w:rsidRPr="009B2C00" w:rsidR="00C95A41">
        <w:rPr>
          <w:rFonts w:ascii="Palatino Linotype" w:hAnsi="Palatino Linotype" w:eastAsia="Calibri" w:cs="Tahoma"/>
          <w:iCs/>
          <w:sz w:val="22"/>
          <w:szCs w:val="22"/>
          <w:lang w:val="es-ES" w:eastAsia="es-ES_tradnl"/>
        </w:rPr>
        <w:t>través</w:t>
      </w:r>
      <w:r w:rsidRPr="009B2C00">
        <w:rPr>
          <w:rFonts w:ascii="Palatino Linotype" w:hAnsi="Palatino Linotype" w:eastAsia="Calibri" w:cs="Tahoma"/>
          <w:iCs/>
          <w:sz w:val="22"/>
          <w:szCs w:val="22"/>
          <w:lang w:val="es-ES" w:eastAsia="es-ES_tradnl"/>
        </w:rPr>
        <w:t xml:space="preserve"> de sus solicitudes de información, requirió al Sujeto Obligado, lo siguiente:</w:t>
      </w:r>
    </w:p>
    <w:p w:rsidRPr="009B2C00" w:rsidR="00C95A41" w:rsidP="00195FD9" w:rsidRDefault="00C95A41" w14:paraId="0ABD49A9" w14:textId="77777777">
      <w:pPr>
        <w:tabs>
          <w:tab w:val="left" w:pos="4962"/>
        </w:tabs>
        <w:spacing w:line="360" w:lineRule="auto"/>
        <w:contextualSpacing/>
        <w:jc w:val="both"/>
        <w:rPr>
          <w:rFonts w:ascii="Palatino Linotype" w:hAnsi="Palatino Linotype" w:eastAsia="Calibri" w:cs="Tahoma"/>
          <w:iCs/>
          <w:sz w:val="22"/>
          <w:szCs w:val="22"/>
          <w:lang w:val="es-ES" w:eastAsia="es-ES_tradnl"/>
        </w:rPr>
      </w:pPr>
    </w:p>
    <w:p w:rsidRPr="009B2C00" w:rsidR="00C95A41" w:rsidP="00195FD9" w:rsidRDefault="00C95A41" w14:paraId="488110E0" w14:textId="74CA1B4D">
      <w:pPr>
        <w:tabs>
          <w:tab w:val="left" w:pos="4962"/>
        </w:tabs>
        <w:spacing w:line="360" w:lineRule="auto"/>
        <w:contextualSpacing/>
        <w:jc w:val="both"/>
        <w:rPr>
          <w:rFonts w:ascii="Palatino Linotype" w:hAnsi="Palatino Linotype" w:eastAsia="Calibri" w:cs="Tahoma"/>
          <w:iCs/>
          <w:sz w:val="22"/>
          <w:szCs w:val="22"/>
          <w:lang w:val="es-ES" w:eastAsia="es-ES_tradnl"/>
        </w:rPr>
      </w:pPr>
      <w:r w:rsidRPr="009B2C00">
        <w:rPr>
          <w:rFonts w:ascii="Palatino Linotype" w:hAnsi="Palatino Linotype" w:eastAsia="Calibri" w:cs="Tahoma"/>
          <w:iCs/>
          <w:sz w:val="22"/>
          <w:szCs w:val="22"/>
          <w:lang w:val="es-ES" w:eastAsia="es-ES_tradnl"/>
        </w:rPr>
        <w:t>De los locales 344, 345 y 346 del Mercado Municipal denominado Cabecera Municipal, lo siguiente:</w:t>
      </w:r>
    </w:p>
    <w:p w:rsidRPr="009B2C00" w:rsidR="00C95A41" w:rsidP="00195FD9" w:rsidRDefault="00C95A41" w14:paraId="1A713453" w14:textId="77777777">
      <w:pPr>
        <w:tabs>
          <w:tab w:val="left" w:pos="4962"/>
        </w:tabs>
        <w:spacing w:line="360" w:lineRule="auto"/>
        <w:contextualSpacing/>
        <w:jc w:val="both"/>
        <w:rPr>
          <w:rFonts w:ascii="Palatino Linotype" w:hAnsi="Palatino Linotype" w:eastAsia="Calibri" w:cs="Tahoma"/>
          <w:iCs/>
          <w:sz w:val="22"/>
          <w:szCs w:val="22"/>
          <w:lang w:val="es-ES" w:eastAsia="es-ES_tradnl"/>
        </w:rPr>
      </w:pPr>
    </w:p>
    <w:p w:rsidRPr="009B2C00" w:rsidR="005E2938" w:rsidP="00195FD9" w:rsidRDefault="00C95A41" w14:paraId="49CA9825" w14:textId="2A7E4559">
      <w:pPr>
        <w:pStyle w:val="Prrafodelista"/>
        <w:numPr>
          <w:ilvl w:val="0"/>
          <w:numId w:val="43"/>
        </w:numPr>
        <w:tabs>
          <w:tab w:val="left" w:pos="4962"/>
        </w:tabs>
        <w:spacing w:line="360" w:lineRule="auto"/>
        <w:jc w:val="both"/>
        <w:rPr>
          <w:rFonts w:ascii="Palatino Linotype" w:hAnsi="Palatino Linotype" w:eastAsia="Calibri" w:cs="Tahoma"/>
          <w:iCs/>
          <w:szCs w:val="22"/>
          <w:lang w:val="es-ES" w:eastAsia="es-ES_tradnl"/>
        </w:rPr>
      </w:pPr>
      <w:r w:rsidRPr="009B2C00">
        <w:rPr>
          <w:rFonts w:ascii="Palatino Linotype" w:hAnsi="Palatino Linotype" w:eastAsia="Calibri" w:cs="Tahoma"/>
          <w:iCs/>
          <w:szCs w:val="22"/>
          <w:lang w:val="es-ES" w:eastAsia="es-ES_tradnl"/>
        </w:rPr>
        <w:t>Información</w:t>
      </w:r>
      <w:r w:rsidRPr="009B2C00" w:rsidR="005E2938">
        <w:rPr>
          <w:rFonts w:ascii="Palatino Linotype" w:hAnsi="Palatino Linotype" w:eastAsia="Calibri" w:cs="Tahoma"/>
          <w:iCs/>
          <w:szCs w:val="22"/>
          <w:lang w:val="es-ES" w:eastAsia="es-ES_tradnl"/>
        </w:rPr>
        <w:t xml:space="preserve"> </w:t>
      </w:r>
      <w:r w:rsidRPr="009B2C00">
        <w:rPr>
          <w:rFonts w:ascii="Palatino Linotype" w:hAnsi="Palatino Linotype" w:eastAsia="Calibri" w:cs="Tahoma"/>
          <w:iCs/>
          <w:szCs w:val="22"/>
          <w:lang w:val="es-ES" w:eastAsia="es-ES_tradnl"/>
        </w:rPr>
        <w:t>d</w:t>
      </w:r>
      <w:r w:rsidRPr="009B2C00" w:rsidR="005E2938">
        <w:rPr>
          <w:rFonts w:ascii="Palatino Linotype" w:hAnsi="Palatino Linotype" w:eastAsia="Calibri" w:cs="Tahoma"/>
          <w:iCs/>
          <w:szCs w:val="22"/>
          <w:lang w:val="es-ES" w:eastAsia="es-ES_tradnl"/>
        </w:rPr>
        <w:t xml:space="preserve">e los concesionarios </w:t>
      </w:r>
    </w:p>
    <w:p w:rsidRPr="009B2C00" w:rsidR="005E2938" w:rsidP="00195FD9" w:rsidRDefault="005E2938" w14:paraId="622DC006" w14:textId="5BAF61B4">
      <w:pPr>
        <w:pStyle w:val="Prrafodelista"/>
        <w:numPr>
          <w:ilvl w:val="0"/>
          <w:numId w:val="43"/>
        </w:numPr>
        <w:tabs>
          <w:tab w:val="left" w:pos="4962"/>
        </w:tabs>
        <w:spacing w:line="360" w:lineRule="auto"/>
        <w:jc w:val="both"/>
        <w:rPr>
          <w:rFonts w:ascii="Palatino Linotype" w:hAnsi="Palatino Linotype" w:eastAsia="Calibri" w:cs="Tahoma"/>
          <w:iCs/>
          <w:szCs w:val="22"/>
          <w:lang w:val="es-ES" w:eastAsia="es-ES_tradnl"/>
        </w:rPr>
      </w:pPr>
      <w:r w:rsidRPr="009B2C00">
        <w:rPr>
          <w:rFonts w:ascii="Palatino Linotype" w:hAnsi="Palatino Linotype" w:eastAsia="Calibri" w:cs="Tahoma"/>
          <w:iCs/>
          <w:szCs w:val="22"/>
          <w:lang w:val="es-ES" w:eastAsia="es-ES_tradnl"/>
        </w:rPr>
        <w:t xml:space="preserve">Del periodo que va del año 1995 al 2022, </w:t>
      </w:r>
      <w:r w:rsidRPr="009B2C00" w:rsidR="00C95A41">
        <w:rPr>
          <w:rFonts w:ascii="Palatino Linotype" w:hAnsi="Palatino Linotype" w:eastAsia="Calibri" w:cs="Tahoma"/>
          <w:iCs/>
          <w:szCs w:val="22"/>
          <w:lang w:val="es-ES" w:eastAsia="es-ES_tradnl"/>
        </w:rPr>
        <w:t xml:space="preserve">los actos administrativos de modificación de </w:t>
      </w:r>
      <w:r w:rsidRPr="009B2C00" w:rsidR="00195FD9">
        <w:rPr>
          <w:rFonts w:ascii="Palatino Linotype" w:hAnsi="Palatino Linotype" w:eastAsia="Calibri" w:cs="Tahoma"/>
          <w:iCs/>
          <w:szCs w:val="22"/>
          <w:lang w:val="es-ES" w:eastAsia="es-ES_tradnl"/>
        </w:rPr>
        <w:t>cesión</w:t>
      </w:r>
      <w:r w:rsidRPr="009B2C00" w:rsidR="00C95A41">
        <w:rPr>
          <w:rFonts w:ascii="Palatino Linotype" w:hAnsi="Palatino Linotype" w:eastAsia="Calibri" w:cs="Tahoma"/>
          <w:iCs/>
          <w:szCs w:val="22"/>
          <w:lang w:val="es-ES" w:eastAsia="es-ES_tradnl"/>
        </w:rPr>
        <w:t xml:space="preserve"> de derechos de los locales</w:t>
      </w:r>
    </w:p>
    <w:p w:rsidRPr="009B2C00" w:rsidR="00C95A41" w:rsidP="00195FD9" w:rsidRDefault="00C95A41" w14:paraId="38D28872" w14:textId="73478BFB">
      <w:pPr>
        <w:pStyle w:val="Prrafodelista"/>
        <w:numPr>
          <w:ilvl w:val="0"/>
          <w:numId w:val="43"/>
        </w:numPr>
        <w:tabs>
          <w:tab w:val="left" w:pos="4962"/>
        </w:tabs>
        <w:spacing w:line="360" w:lineRule="auto"/>
        <w:jc w:val="both"/>
        <w:rPr>
          <w:rFonts w:ascii="Palatino Linotype" w:hAnsi="Palatino Linotype" w:eastAsia="Calibri" w:cs="Tahoma"/>
          <w:iCs/>
          <w:szCs w:val="22"/>
          <w:lang w:val="es-ES" w:eastAsia="es-ES_tradnl"/>
        </w:rPr>
      </w:pPr>
      <w:r w:rsidRPr="009B2C00">
        <w:rPr>
          <w:rFonts w:ascii="Palatino Linotype" w:hAnsi="Palatino Linotype" w:eastAsia="Calibri" w:cs="Tahoma"/>
          <w:iCs/>
          <w:szCs w:val="22"/>
          <w:lang w:val="es-ES" w:eastAsia="es-ES_tradnl"/>
        </w:rPr>
        <w:t xml:space="preserve">Historial cronológico de las </w:t>
      </w:r>
      <w:r w:rsidRPr="009B2C00" w:rsidR="0069615E">
        <w:rPr>
          <w:rFonts w:ascii="Palatino Linotype" w:hAnsi="Palatino Linotype" w:eastAsia="Calibri" w:cs="Tahoma"/>
          <w:iCs/>
          <w:szCs w:val="22"/>
          <w:lang w:val="es-ES" w:eastAsia="es-ES_tradnl"/>
        </w:rPr>
        <w:t>cesiones</w:t>
      </w:r>
      <w:r w:rsidRPr="009B2C00">
        <w:rPr>
          <w:rFonts w:ascii="Palatino Linotype" w:hAnsi="Palatino Linotype" w:eastAsia="Calibri" w:cs="Tahoma"/>
          <w:iCs/>
          <w:szCs w:val="22"/>
          <w:lang w:val="es-ES" w:eastAsia="es-ES_tradnl"/>
        </w:rPr>
        <w:t xml:space="preserve"> que han tendió los locales. </w:t>
      </w:r>
    </w:p>
    <w:p w:rsidRPr="009B2C00" w:rsidR="002E3A4F" w:rsidP="00195FD9" w:rsidRDefault="002E3A4F" w14:paraId="1E97EF5B" w14:textId="77777777">
      <w:pPr>
        <w:tabs>
          <w:tab w:val="left" w:pos="4962"/>
        </w:tabs>
        <w:spacing w:line="360" w:lineRule="auto"/>
        <w:contextualSpacing/>
        <w:jc w:val="both"/>
        <w:rPr>
          <w:rFonts w:ascii="Palatino Linotype" w:hAnsi="Palatino Linotype" w:eastAsia="Calibri" w:cs="Tahoma"/>
          <w:iCs/>
          <w:sz w:val="22"/>
          <w:szCs w:val="22"/>
          <w:lang w:val="es-ES" w:eastAsia="es-ES_tradnl"/>
        </w:rPr>
      </w:pPr>
    </w:p>
    <w:p w:rsidRPr="009B2C00" w:rsidR="00C95A41" w:rsidP="00195FD9" w:rsidRDefault="00C95A41" w14:paraId="32A12C64" w14:textId="1B9F6587">
      <w:pPr>
        <w:tabs>
          <w:tab w:val="left" w:pos="4962"/>
        </w:tabs>
        <w:spacing w:line="360" w:lineRule="auto"/>
        <w:contextualSpacing/>
        <w:jc w:val="both"/>
        <w:rPr>
          <w:rFonts w:ascii="Palatino Linotype" w:hAnsi="Palatino Linotype" w:eastAsia="Calibri" w:cs="Tahoma"/>
          <w:iCs/>
          <w:sz w:val="22"/>
          <w:szCs w:val="22"/>
          <w:lang w:val="es-ES" w:eastAsia="es-ES_tradnl"/>
        </w:rPr>
      </w:pPr>
      <w:r w:rsidRPr="009B2C00">
        <w:rPr>
          <w:rFonts w:ascii="Palatino Linotype" w:hAnsi="Palatino Linotype" w:eastAsia="Calibri" w:cs="Tahoma"/>
          <w:iCs/>
          <w:sz w:val="22"/>
          <w:szCs w:val="22"/>
          <w:lang w:val="es-ES" w:eastAsia="es-ES_tradnl"/>
        </w:rPr>
        <w:t xml:space="preserve">A la solicitud adjuntó diversos documentos como tarjetones de funcionamientos, constancias de concesiones, solicitudes de licencia sanitaria y un apercibimiento de la misma materia; todos ellos respecto a los locales identificados por el Particular y a nombre de una persona ajena. En respuestas, el Sujeto Obligado, mediante el Subdirector de Concertación Comercial, señaló que no era posible entregar la información por considerar que se trata de datos personales de terceros. </w:t>
      </w:r>
    </w:p>
    <w:p w:rsidRPr="009B2C00" w:rsidR="00C95A41" w:rsidP="00195FD9" w:rsidRDefault="00C95A41" w14:paraId="7841258D" w14:textId="77777777">
      <w:pPr>
        <w:tabs>
          <w:tab w:val="left" w:pos="4962"/>
        </w:tabs>
        <w:spacing w:line="360" w:lineRule="auto"/>
        <w:contextualSpacing/>
        <w:jc w:val="both"/>
        <w:rPr>
          <w:rFonts w:ascii="Palatino Linotype" w:hAnsi="Palatino Linotype" w:eastAsia="Calibri" w:cs="Tahoma"/>
          <w:iCs/>
          <w:sz w:val="22"/>
          <w:szCs w:val="22"/>
          <w:lang w:val="es-ES" w:eastAsia="es-ES_tradnl"/>
        </w:rPr>
      </w:pPr>
    </w:p>
    <w:p w:rsidRPr="009B2C00" w:rsidR="00C95A41" w:rsidP="00195FD9" w:rsidRDefault="00C95A41" w14:paraId="764A7A85" w14:textId="5F2CC2B0">
      <w:pPr>
        <w:tabs>
          <w:tab w:val="left" w:pos="4962"/>
        </w:tabs>
        <w:spacing w:line="360" w:lineRule="auto"/>
        <w:contextualSpacing/>
        <w:jc w:val="both"/>
        <w:rPr>
          <w:rFonts w:ascii="Palatino Linotype" w:hAnsi="Palatino Linotype" w:eastAsia="Calibri" w:cs="Tahoma"/>
          <w:iCs/>
          <w:sz w:val="22"/>
          <w:szCs w:val="22"/>
          <w:lang w:val="es-ES" w:eastAsia="es-ES_tradnl"/>
        </w:rPr>
      </w:pPr>
      <w:r w:rsidRPr="009B2C00">
        <w:rPr>
          <w:rFonts w:ascii="Palatino Linotype" w:hAnsi="Palatino Linotype" w:eastAsia="Calibri" w:cs="Tahoma"/>
          <w:iCs/>
          <w:sz w:val="22"/>
          <w:szCs w:val="22"/>
          <w:lang w:val="es-ES" w:eastAsia="es-ES_tradnl"/>
        </w:rPr>
        <w:lastRenderedPageBreak/>
        <w:t xml:space="preserve">Derivado de la respuesta, el Particular interpuso los Recursos de Revisión en los que se inconformó por la negativa a la información solicitada y dijo que, si bien, la información corresponde a un tercero, debe imperar el derecho de transparencia.  </w:t>
      </w:r>
    </w:p>
    <w:p w:rsidRPr="009B2C00" w:rsidR="00C95A41" w:rsidP="00195FD9" w:rsidRDefault="00C95A41" w14:paraId="5335B533" w14:textId="77777777">
      <w:pPr>
        <w:tabs>
          <w:tab w:val="left" w:pos="4962"/>
        </w:tabs>
        <w:spacing w:line="360" w:lineRule="auto"/>
        <w:contextualSpacing/>
        <w:jc w:val="both"/>
        <w:rPr>
          <w:rFonts w:ascii="Palatino Linotype" w:hAnsi="Palatino Linotype" w:eastAsia="Calibri" w:cs="Tahoma"/>
          <w:iCs/>
          <w:sz w:val="22"/>
          <w:szCs w:val="22"/>
          <w:lang w:val="es-ES" w:eastAsia="es-ES_tradnl"/>
        </w:rPr>
      </w:pPr>
    </w:p>
    <w:p w:rsidRPr="009B2C00" w:rsidR="00C95A41" w:rsidP="00195FD9" w:rsidRDefault="00C95A41" w14:paraId="4E754882" w14:textId="40220FF0">
      <w:pPr>
        <w:tabs>
          <w:tab w:val="left" w:pos="4962"/>
        </w:tabs>
        <w:spacing w:line="360" w:lineRule="auto"/>
        <w:contextualSpacing/>
        <w:jc w:val="both"/>
        <w:rPr>
          <w:rFonts w:ascii="Palatino Linotype" w:hAnsi="Palatino Linotype" w:eastAsia="Calibri" w:cs="Tahoma"/>
          <w:iCs/>
          <w:sz w:val="22"/>
          <w:szCs w:val="22"/>
          <w:lang w:val="es-ES" w:eastAsia="es-ES_tradnl"/>
        </w:rPr>
      </w:pPr>
      <w:r w:rsidRPr="009B2C00">
        <w:rPr>
          <w:rFonts w:ascii="Palatino Linotype" w:hAnsi="Palatino Linotype" w:eastAsia="Calibri" w:cs="Tahoma"/>
          <w:iCs/>
          <w:sz w:val="22"/>
          <w:szCs w:val="22"/>
          <w:lang w:val="es-ES" w:eastAsia="es-ES_tradnl"/>
        </w:rPr>
        <w:t xml:space="preserve">Durante la sustanciación del Recurso de Revisión, el Sujeto Obligado rindió informes justificados, en los que </w:t>
      </w:r>
      <w:r w:rsidRPr="009B2C00">
        <w:rPr>
          <w:rFonts w:ascii="Palatino Linotype" w:hAnsi="Palatino Linotype" w:cs="Tahoma"/>
          <w:bCs/>
          <w:sz w:val="22"/>
          <w:szCs w:val="22"/>
        </w:rPr>
        <w:t>el Director General de Desarrollo y Fomento Económico, en el que indicó que dicha área no es competente para conocer de la información solicitada</w:t>
      </w:r>
      <w:r w:rsidRPr="009B2C00" w:rsidR="0069235C">
        <w:rPr>
          <w:rFonts w:ascii="Palatino Linotype" w:hAnsi="Palatino Linotype" w:cs="Tahoma"/>
          <w:bCs/>
          <w:sz w:val="22"/>
          <w:szCs w:val="22"/>
        </w:rPr>
        <w:t>;</w:t>
      </w:r>
      <w:r w:rsidRPr="009B2C00">
        <w:rPr>
          <w:rFonts w:ascii="Palatino Linotype" w:hAnsi="Palatino Linotype" w:cs="Tahoma"/>
          <w:bCs/>
          <w:sz w:val="22"/>
          <w:szCs w:val="22"/>
        </w:rPr>
        <w:t xml:space="preserve"> y el Subdirector de Concertación Comercial mencionó que en el periodo que va de 1995 al 2022 no se ha realizado ningún tipo de trámite y mencionó el nombre del </w:t>
      </w:r>
      <w:r w:rsidRPr="009B2C00" w:rsidR="0069235C">
        <w:rPr>
          <w:rFonts w:ascii="Palatino Linotype" w:hAnsi="Palatino Linotype" w:cs="Tahoma"/>
          <w:bCs/>
          <w:sz w:val="22"/>
          <w:szCs w:val="22"/>
        </w:rPr>
        <w:t xml:space="preserve">actual </w:t>
      </w:r>
      <w:r w:rsidRPr="009B2C00">
        <w:rPr>
          <w:rFonts w:ascii="Palatino Linotype" w:hAnsi="Palatino Linotype" w:cs="Tahoma"/>
          <w:bCs/>
          <w:sz w:val="22"/>
          <w:szCs w:val="22"/>
        </w:rPr>
        <w:t>titular de los locales.</w:t>
      </w:r>
    </w:p>
    <w:p w:rsidRPr="009B2C00" w:rsidR="005E2938" w:rsidP="00195FD9" w:rsidRDefault="005E2938" w14:paraId="23101049" w14:textId="77777777">
      <w:pPr>
        <w:tabs>
          <w:tab w:val="left" w:pos="4962"/>
        </w:tabs>
        <w:spacing w:line="360" w:lineRule="auto"/>
        <w:contextualSpacing/>
        <w:jc w:val="both"/>
        <w:rPr>
          <w:rFonts w:ascii="Palatino Linotype" w:hAnsi="Palatino Linotype" w:cs="Arial"/>
          <w:sz w:val="22"/>
          <w:szCs w:val="22"/>
        </w:rPr>
      </w:pPr>
    </w:p>
    <w:p w:rsidRPr="009B2C00" w:rsidR="005F2D09" w:rsidP="00DC480D" w:rsidRDefault="00C95A41" w14:paraId="7A69B4C4" w14:textId="1264A004">
      <w:pPr>
        <w:tabs>
          <w:tab w:val="left" w:pos="4962"/>
        </w:tabs>
        <w:spacing w:line="360" w:lineRule="auto"/>
        <w:contextualSpacing/>
        <w:jc w:val="both"/>
        <w:rPr>
          <w:rFonts w:ascii="Palatino Linotype" w:hAnsi="Palatino Linotype" w:cs="Tahoma"/>
          <w:b/>
          <w:bCs/>
          <w:sz w:val="22"/>
          <w:szCs w:val="22"/>
        </w:rPr>
      </w:pPr>
      <w:r w:rsidRPr="009B2C00">
        <w:rPr>
          <w:rFonts w:ascii="Palatino Linotype" w:hAnsi="Palatino Linotype" w:cs="Arial"/>
          <w:sz w:val="22"/>
          <w:szCs w:val="22"/>
        </w:rPr>
        <w:t xml:space="preserve">A pesar de poner a la vista el informe justificado; el Particular no añadió manifestaciones o argumentos adicionales. </w:t>
      </w:r>
      <w:r w:rsidRPr="009B2C00" w:rsidR="005F2D09">
        <w:rPr>
          <w:rFonts w:ascii="Palatino Linotype" w:hAnsi="Palatino Linotype" w:cs="Tahoma"/>
          <w:sz w:val="22"/>
          <w:szCs w:val="22"/>
        </w:rPr>
        <w:t xml:space="preserve">Finalmente, en el asunto que nos ocupa </w:t>
      </w:r>
      <w:r w:rsidRPr="009B2C00" w:rsidR="00EC7E37">
        <w:rPr>
          <w:rFonts w:ascii="Palatino Linotype" w:hAnsi="Palatino Linotype" w:cs="Tahoma"/>
          <w:sz w:val="22"/>
          <w:szCs w:val="22"/>
        </w:rPr>
        <w:t>se actualiza</w:t>
      </w:r>
      <w:r w:rsidRPr="009B2C00" w:rsidR="005F2D09">
        <w:rPr>
          <w:rFonts w:ascii="Palatino Linotype" w:hAnsi="Palatino Linotype" w:cs="Tahoma"/>
          <w:sz w:val="22"/>
          <w:szCs w:val="22"/>
        </w:rPr>
        <w:t xml:space="preserve"> la</w:t>
      </w:r>
      <w:r w:rsidRPr="009B2C00" w:rsidR="00554015">
        <w:rPr>
          <w:rFonts w:ascii="Palatino Linotype" w:hAnsi="Palatino Linotype" w:cs="Tahoma"/>
          <w:sz w:val="22"/>
          <w:szCs w:val="22"/>
        </w:rPr>
        <w:t xml:space="preserve"> causal</w:t>
      </w:r>
      <w:r w:rsidRPr="009B2C00" w:rsidR="005F2D09">
        <w:rPr>
          <w:rFonts w:ascii="Palatino Linotype" w:hAnsi="Palatino Linotype" w:cs="Tahoma"/>
          <w:sz w:val="22"/>
          <w:szCs w:val="22"/>
        </w:rPr>
        <w:t xml:space="preserve"> de procedencia señalada en el </w:t>
      </w:r>
      <w:r w:rsidRPr="009B2C00" w:rsidR="005F2D09">
        <w:rPr>
          <w:rFonts w:ascii="Palatino Linotype" w:hAnsi="Palatino Linotype" w:cs="Tahoma"/>
          <w:b/>
          <w:sz w:val="22"/>
          <w:szCs w:val="22"/>
        </w:rPr>
        <w:t xml:space="preserve">artículo 179, </w:t>
      </w:r>
      <w:r w:rsidRPr="009B2C00" w:rsidR="00B436BA">
        <w:rPr>
          <w:rFonts w:ascii="Palatino Linotype" w:hAnsi="Palatino Linotype" w:cs="Tahoma"/>
          <w:b/>
          <w:sz w:val="22"/>
          <w:szCs w:val="22"/>
        </w:rPr>
        <w:t xml:space="preserve">fracciones </w:t>
      </w:r>
      <w:r w:rsidRPr="009B2C00">
        <w:rPr>
          <w:rFonts w:ascii="Palatino Linotype" w:hAnsi="Palatino Linotype" w:cs="Tahoma"/>
          <w:b/>
          <w:sz w:val="22"/>
          <w:szCs w:val="22"/>
        </w:rPr>
        <w:t>I</w:t>
      </w:r>
      <w:r w:rsidRPr="009B2C00" w:rsidR="00555EAE">
        <w:rPr>
          <w:rFonts w:ascii="Palatino Linotype" w:hAnsi="Palatino Linotype" w:cs="Tahoma"/>
          <w:b/>
          <w:sz w:val="22"/>
          <w:szCs w:val="22"/>
        </w:rPr>
        <w:t xml:space="preserve"> </w:t>
      </w:r>
      <w:r w:rsidRPr="009B2C00" w:rsidR="005F2D09">
        <w:rPr>
          <w:rFonts w:ascii="Palatino Linotype" w:hAnsi="Palatino Linotype" w:cs="Tahoma"/>
          <w:b/>
          <w:sz w:val="22"/>
          <w:szCs w:val="22"/>
        </w:rPr>
        <w:t>de la Ley de la materia</w:t>
      </w:r>
      <w:r w:rsidRPr="009B2C00" w:rsidR="005F2D09">
        <w:rPr>
          <w:rFonts w:ascii="Palatino Linotype" w:hAnsi="Palatino Linotype" w:cs="Tahoma"/>
          <w:b/>
          <w:bCs/>
          <w:sz w:val="22"/>
          <w:szCs w:val="22"/>
        </w:rPr>
        <w:t>, pues</w:t>
      </w:r>
      <w:r w:rsidRPr="009B2C00" w:rsidR="00B436BA">
        <w:rPr>
          <w:rFonts w:ascii="Palatino Linotype" w:hAnsi="Palatino Linotype" w:cs="Tahoma"/>
          <w:b/>
          <w:bCs/>
          <w:sz w:val="22"/>
          <w:szCs w:val="22"/>
        </w:rPr>
        <w:t xml:space="preserve"> el Particular se quejó de la </w:t>
      </w:r>
      <w:r w:rsidRPr="009B2C00">
        <w:rPr>
          <w:rFonts w:ascii="Palatino Linotype" w:hAnsi="Palatino Linotype" w:cs="Tahoma"/>
          <w:b/>
          <w:bCs/>
          <w:sz w:val="22"/>
          <w:szCs w:val="22"/>
        </w:rPr>
        <w:t>negativa a la información solicitada</w:t>
      </w:r>
      <w:r w:rsidRPr="009B2C00" w:rsidR="00EC7E37">
        <w:rPr>
          <w:rFonts w:ascii="Palatino Linotype" w:hAnsi="Palatino Linotype" w:cs="Tahoma"/>
          <w:b/>
          <w:bCs/>
          <w:sz w:val="22"/>
          <w:szCs w:val="22"/>
        </w:rPr>
        <w:t>.</w:t>
      </w:r>
    </w:p>
    <w:p w:rsidRPr="009B2C00" w:rsidR="005F2D09" w:rsidP="00195FD9" w:rsidRDefault="005F2D09" w14:paraId="4448BDDC" w14:textId="77777777">
      <w:pPr>
        <w:spacing w:line="360" w:lineRule="auto"/>
        <w:contextualSpacing/>
        <w:jc w:val="both"/>
        <w:rPr>
          <w:rFonts w:ascii="Palatino Linotype" w:hAnsi="Palatino Linotype" w:cs="Tahoma"/>
          <w:bCs/>
          <w:sz w:val="22"/>
          <w:szCs w:val="22"/>
        </w:rPr>
      </w:pPr>
    </w:p>
    <w:p w:rsidRPr="009B2C00" w:rsidR="005F2D09" w:rsidP="00195FD9" w:rsidRDefault="005F2D09" w14:paraId="35A88819" w14:textId="77777777">
      <w:pPr>
        <w:spacing w:line="360" w:lineRule="auto"/>
        <w:contextualSpacing/>
        <w:jc w:val="both"/>
        <w:rPr>
          <w:rFonts w:ascii="Palatino Linotype" w:hAnsi="Palatino Linotype" w:cs="Tahoma"/>
          <w:b/>
          <w:sz w:val="22"/>
          <w:szCs w:val="22"/>
        </w:rPr>
      </w:pPr>
      <w:r w:rsidRPr="009B2C00">
        <w:rPr>
          <w:rFonts w:ascii="Palatino Linotype" w:hAnsi="Palatino Linotype" w:cs="Tahoma"/>
          <w:b/>
          <w:sz w:val="22"/>
          <w:szCs w:val="22"/>
        </w:rPr>
        <w:t>CUARTO. Marco normativo aplicable en materia de transparencia y acceso a la información pública.</w:t>
      </w:r>
    </w:p>
    <w:p w:rsidRPr="009B2C00" w:rsidR="005F2D09" w:rsidP="00195FD9" w:rsidRDefault="005F2D09" w14:paraId="1D7A057E" w14:textId="77777777">
      <w:pPr>
        <w:spacing w:line="360" w:lineRule="auto"/>
        <w:contextualSpacing/>
        <w:jc w:val="both"/>
        <w:rPr>
          <w:rFonts w:ascii="Palatino Linotype" w:hAnsi="Palatino Linotype" w:cs="Tahoma"/>
          <w:b/>
          <w:sz w:val="22"/>
          <w:szCs w:val="22"/>
        </w:rPr>
      </w:pPr>
    </w:p>
    <w:p w:rsidRPr="009B2C00" w:rsidR="005F2D09" w:rsidP="00195FD9" w:rsidRDefault="005F2D09" w14:paraId="6D318784" w14:textId="77777777">
      <w:pPr>
        <w:spacing w:line="360" w:lineRule="auto"/>
        <w:contextualSpacing/>
        <w:jc w:val="both"/>
        <w:rPr>
          <w:rFonts w:ascii="Palatino Linotype" w:hAnsi="Palatino Linotype" w:cs="Tahoma"/>
          <w:sz w:val="22"/>
          <w:szCs w:val="22"/>
        </w:rPr>
      </w:pPr>
      <w:r w:rsidRPr="009B2C00">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proofErr w:type="gramStart"/>
      <w:r w:rsidRPr="009B2C00">
        <w:rPr>
          <w:rFonts w:ascii="Palatino Linotype" w:hAnsi="Palatino Linotype" w:cs="Tahoma"/>
          <w:sz w:val="22"/>
          <w:szCs w:val="22"/>
        </w:rPr>
        <w:t>autoridad,</w:t>
      </w:r>
      <w:proofErr w:type="gramEnd"/>
      <w:r w:rsidRPr="009B2C00">
        <w:rPr>
          <w:rFonts w:ascii="Palatino Linotype" w:hAnsi="Palatino Linotype" w:cs="Tahoma"/>
          <w:sz w:val="22"/>
          <w:szCs w:val="22"/>
        </w:rPr>
        <w:t xml:space="preserve"> es pública y sólo podrá ser reservada temporalmente por razones de interés público.</w:t>
      </w:r>
    </w:p>
    <w:p w:rsidRPr="009B2C00" w:rsidR="005F2D09" w:rsidP="00195FD9" w:rsidRDefault="005F2D09" w14:paraId="2028BD81" w14:textId="77777777">
      <w:pPr>
        <w:spacing w:line="360" w:lineRule="auto"/>
        <w:contextualSpacing/>
        <w:jc w:val="both"/>
        <w:rPr>
          <w:rFonts w:ascii="Palatino Linotype" w:hAnsi="Palatino Linotype" w:cs="Tahoma"/>
          <w:sz w:val="22"/>
          <w:szCs w:val="22"/>
        </w:rPr>
      </w:pPr>
    </w:p>
    <w:p w:rsidRPr="009B2C00" w:rsidR="005F2D09" w:rsidP="00195FD9" w:rsidRDefault="005F2D09" w14:paraId="55FABCBA" w14:textId="77777777">
      <w:pPr>
        <w:spacing w:line="360" w:lineRule="auto"/>
        <w:contextualSpacing/>
        <w:jc w:val="both"/>
        <w:rPr>
          <w:rFonts w:ascii="Palatino Linotype" w:hAnsi="Palatino Linotype" w:cs="Tahoma"/>
          <w:sz w:val="22"/>
          <w:szCs w:val="22"/>
        </w:rPr>
      </w:pPr>
      <w:r w:rsidRPr="009B2C00">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9B2C00" w:rsidR="005F2D09" w:rsidP="00195FD9" w:rsidRDefault="005F2D09" w14:paraId="0F2714A0" w14:textId="77777777">
      <w:pPr>
        <w:spacing w:line="360" w:lineRule="auto"/>
        <w:contextualSpacing/>
        <w:jc w:val="both"/>
        <w:rPr>
          <w:rFonts w:ascii="Palatino Linotype" w:hAnsi="Palatino Linotype" w:cs="Tahoma"/>
          <w:sz w:val="22"/>
          <w:szCs w:val="22"/>
        </w:rPr>
      </w:pPr>
    </w:p>
    <w:p w:rsidRPr="009B2C00" w:rsidR="005F2D09" w:rsidP="00195FD9" w:rsidRDefault="005F2D09" w14:paraId="694EE490" w14:textId="77777777">
      <w:pPr>
        <w:spacing w:line="360" w:lineRule="auto"/>
        <w:contextualSpacing/>
        <w:jc w:val="both"/>
        <w:rPr>
          <w:rFonts w:ascii="Palatino Linotype" w:hAnsi="Palatino Linotype" w:cs="Tahoma"/>
          <w:sz w:val="22"/>
          <w:szCs w:val="22"/>
        </w:rPr>
      </w:pPr>
      <w:r w:rsidRPr="009B2C00">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9B2C00" w:rsidR="005F2D09" w:rsidP="00195FD9" w:rsidRDefault="005F2D09" w14:paraId="12A3491F" w14:textId="77777777">
      <w:pPr>
        <w:spacing w:line="360" w:lineRule="auto"/>
        <w:contextualSpacing/>
        <w:jc w:val="both"/>
        <w:rPr>
          <w:rFonts w:ascii="Palatino Linotype" w:hAnsi="Palatino Linotype" w:cs="Tahoma"/>
          <w:sz w:val="22"/>
          <w:szCs w:val="22"/>
        </w:rPr>
      </w:pPr>
    </w:p>
    <w:p w:rsidRPr="009B2C00" w:rsidR="005F2D09" w:rsidP="00195FD9" w:rsidRDefault="005F2D09" w14:paraId="1D38F7D1" w14:textId="77777777">
      <w:pPr>
        <w:spacing w:line="360" w:lineRule="auto"/>
        <w:contextualSpacing/>
        <w:jc w:val="both"/>
        <w:rPr>
          <w:rFonts w:ascii="Palatino Linotype" w:hAnsi="Palatino Linotype" w:cs="Tahoma"/>
          <w:sz w:val="22"/>
          <w:szCs w:val="22"/>
        </w:rPr>
      </w:pPr>
      <w:r w:rsidRPr="009B2C00">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Pr="009B2C00" w:rsidR="005F2D09" w:rsidP="00195FD9" w:rsidRDefault="005F2D09" w14:paraId="2D87C054" w14:textId="77777777">
      <w:pPr>
        <w:spacing w:line="360" w:lineRule="auto"/>
        <w:contextualSpacing/>
        <w:jc w:val="both"/>
        <w:rPr>
          <w:rFonts w:ascii="Palatino Linotype" w:hAnsi="Palatino Linotype" w:cs="Tahoma"/>
          <w:sz w:val="22"/>
          <w:szCs w:val="22"/>
        </w:rPr>
      </w:pPr>
    </w:p>
    <w:p w:rsidRPr="009B2C00" w:rsidR="005F2D09" w:rsidP="00195FD9" w:rsidRDefault="005F2D09" w14:paraId="4BEA2138" w14:textId="77777777">
      <w:pPr>
        <w:spacing w:line="360" w:lineRule="auto"/>
        <w:contextualSpacing/>
        <w:jc w:val="both"/>
        <w:rPr>
          <w:rFonts w:ascii="Palatino Linotype" w:hAnsi="Palatino Linotype" w:cs="Tahoma"/>
          <w:sz w:val="22"/>
          <w:szCs w:val="22"/>
        </w:rPr>
      </w:pPr>
      <w:r w:rsidRPr="009B2C00">
        <w:rPr>
          <w:rFonts w:ascii="Palatino Linotype" w:hAnsi="Palatino Linotype" w:cs="Tahoma"/>
          <w:sz w:val="22"/>
          <w:szCs w:val="22"/>
        </w:rPr>
        <w:t>El artículo 12, que, quienes generen, recopilen, administren, manejen, procesen, archiven o conserven información pública serán responsables de la misma.</w:t>
      </w:r>
    </w:p>
    <w:p w:rsidRPr="009B2C00" w:rsidR="00F808D6" w:rsidP="00195FD9" w:rsidRDefault="00F808D6" w14:paraId="18079FA7" w14:textId="77777777">
      <w:pPr>
        <w:spacing w:line="360" w:lineRule="auto"/>
        <w:contextualSpacing/>
        <w:jc w:val="both"/>
        <w:rPr>
          <w:rFonts w:ascii="Palatino Linotype" w:hAnsi="Palatino Linotype" w:cs="Tahoma"/>
          <w:sz w:val="22"/>
          <w:szCs w:val="22"/>
        </w:rPr>
      </w:pPr>
    </w:p>
    <w:p w:rsidRPr="009B2C00" w:rsidR="005F2D09" w:rsidP="00195FD9" w:rsidRDefault="005F2D09" w14:paraId="70093EDA" w14:textId="77777777">
      <w:pPr>
        <w:spacing w:line="360" w:lineRule="auto"/>
        <w:contextualSpacing/>
        <w:jc w:val="both"/>
        <w:rPr>
          <w:rFonts w:ascii="Palatino Linotype" w:hAnsi="Palatino Linotype" w:cs="Tahoma"/>
          <w:sz w:val="22"/>
          <w:szCs w:val="22"/>
        </w:rPr>
      </w:pPr>
      <w:r w:rsidRPr="009B2C00">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9B2C00" w:rsidR="005F2D09" w:rsidP="00195FD9" w:rsidRDefault="005F2D09" w14:paraId="2DBD2569" w14:textId="77777777">
      <w:pPr>
        <w:spacing w:line="360" w:lineRule="auto"/>
        <w:contextualSpacing/>
        <w:jc w:val="both"/>
        <w:rPr>
          <w:rFonts w:ascii="Palatino Linotype" w:hAnsi="Palatino Linotype" w:cs="Tahoma"/>
          <w:sz w:val="22"/>
          <w:szCs w:val="22"/>
        </w:rPr>
      </w:pPr>
    </w:p>
    <w:p w:rsidRPr="009B2C00" w:rsidR="005F2D09" w:rsidP="00195FD9" w:rsidRDefault="005F2D09" w14:paraId="4C50FC7E" w14:textId="77777777">
      <w:pPr>
        <w:spacing w:line="360" w:lineRule="auto"/>
        <w:contextualSpacing/>
        <w:jc w:val="both"/>
        <w:rPr>
          <w:rFonts w:ascii="Palatino Linotype" w:hAnsi="Palatino Linotype" w:cs="Tahoma"/>
          <w:sz w:val="22"/>
          <w:szCs w:val="22"/>
        </w:rPr>
      </w:pPr>
      <w:r w:rsidRPr="009B2C00">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9B2C00" w:rsidR="005F2D09" w:rsidP="00195FD9" w:rsidRDefault="005F2D09" w14:paraId="59F35553" w14:textId="77777777">
      <w:pPr>
        <w:spacing w:line="360" w:lineRule="auto"/>
        <w:contextualSpacing/>
        <w:jc w:val="both"/>
        <w:rPr>
          <w:rFonts w:ascii="Palatino Linotype" w:hAnsi="Palatino Linotype" w:cs="Tahoma"/>
          <w:sz w:val="22"/>
          <w:szCs w:val="22"/>
        </w:rPr>
      </w:pPr>
    </w:p>
    <w:p w:rsidRPr="009B2C00" w:rsidR="005F2D09" w:rsidP="00195FD9" w:rsidRDefault="005F2D09" w14:paraId="671D2C0A" w14:textId="77777777">
      <w:pPr>
        <w:spacing w:line="360" w:lineRule="auto"/>
        <w:contextualSpacing/>
        <w:jc w:val="both"/>
        <w:rPr>
          <w:rFonts w:ascii="Palatino Linotype" w:hAnsi="Palatino Linotype" w:cs="Tahoma"/>
          <w:b/>
          <w:sz w:val="22"/>
          <w:szCs w:val="22"/>
        </w:rPr>
      </w:pPr>
      <w:r w:rsidRPr="009B2C00">
        <w:rPr>
          <w:rFonts w:ascii="Palatino Linotype" w:hAnsi="Palatino Linotype" w:cs="Tahoma"/>
          <w:b/>
          <w:sz w:val="22"/>
          <w:szCs w:val="22"/>
        </w:rPr>
        <w:t>QUINTO. Estudio de Fondo.</w:t>
      </w:r>
    </w:p>
    <w:p w:rsidRPr="009B2C00" w:rsidR="005F2D09" w:rsidP="00195FD9" w:rsidRDefault="005F2D09" w14:paraId="652F6222" w14:textId="77777777">
      <w:pPr>
        <w:spacing w:line="360" w:lineRule="auto"/>
        <w:contextualSpacing/>
        <w:jc w:val="both"/>
        <w:rPr>
          <w:rFonts w:ascii="Palatino Linotype" w:hAnsi="Palatino Linotype" w:cs="Tahoma"/>
          <w:b/>
          <w:sz w:val="22"/>
          <w:szCs w:val="22"/>
        </w:rPr>
      </w:pPr>
    </w:p>
    <w:p w:rsidRPr="009B2C00" w:rsidR="005F2D09" w:rsidP="00195FD9" w:rsidRDefault="005F2D09" w14:paraId="65D49EC5" w14:textId="77777777">
      <w:pPr>
        <w:spacing w:line="360" w:lineRule="auto"/>
        <w:contextualSpacing/>
        <w:jc w:val="both"/>
        <w:rPr>
          <w:rFonts w:ascii="Palatino Linotype" w:hAnsi="Palatino Linotype" w:cs="Tahoma"/>
          <w:bCs/>
          <w:sz w:val="22"/>
          <w:szCs w:val="22"/>
        </w:rPr>
      </w:pPr>
      <w:r w:rsidRPr="009B2C00">
        <w:rPr>
          <w:rFonts w:ascii="Palatino Linotype" w:hAnsi="Palatino Linotype" w:cs="Tahoma"/>
          <w:bCs/>
          <w:sz w:val="22"/>
          <w:szCs w:val="22"/>
        </w:rPr>
        <w:t xml:space="preserve">En principio, es de suma importancia señalar los objetivos de la Ley de Transparencia y Acceso a la Información Pública del Estado de México y Municipios, en relación con la obligación de </w:t>
      </w:r>
      <w:r w:rsidRPr="009B2C00">
        <w:rPr>
          <w:rFonts w:ascii="Palatino Linotype" w:hAnsi="Palatino Linotype" w:cs="Tahoma"/>
          <w:bCs/>
          <w:sz w:val="22"/>
          <w:szCs w:val="22"/>
        </w:rPr>
        <w:lastRenderedPageBreak/>
        <w:t>acceso por parte de los Sujetos Obligados, los cuales se encuentran establecidos en el artículo 2° de dicho ordenamiento jurídico y son los siguientes:</w:t>
      </w:r>
    </w:p>
    <w:p w:rsidRPr="009B2C00" w:rsidR="005F2D09" w:rsidP="00195FD9" w:rsidRDefault="005F2D09" w14:paraId="28DBE567" w14:textId="77777777">
      <w:pPr>
        <w:spacing w:line="360" w:lineRule="auto"/>
        <w:contextualSpacing/>
        <w:jc w:val="both"/>
        <w:rPr>
          <w:rFonts w:ascii="Palatino Linotype" w:hAnsi="Palatino Linotype" w:cs="Tahoma"/>
          <w:bCs/>
          <w:sz w:val="22"/>
          <w:szCs w:val="22"/>
        </w:rPr>
      </w:pPr>
    </w:p>
    <w:p w:rsidRPr="009B2C00" w:rsidR="005F2D09" w:rsidP="00195FD9" w:rsidRDefault="005F2D09" w14:paraId="16FC613C" w14:textId="77777777">
      <w:pPr>
        <w:numPr>
          <w:ilvl w:val="0"/>
          <w:numId w:val="3"/>
        </w:numPr>
        <w:spacing w:line="360" w:lineRule="auto"/>
        <w:contextualSpacing/>
        <w:jc w:val="both"/>
        <w:rPr>
          <w:rFonts w:ascii="Palatino Linotype" w:hAnsi="Palatino Linotype" w:cs="Tahoma"/>
          <w:bCs/>
          <w:sz w:val="22"/>
          <w:szCs w:val="22"/>
        </w:rPr>
      </w:pPr>
      <w:r w:rsidRPr="009B2C00">
        <w:rPr>
          <w:rFonts w:ascii="Palatino Linotype" w:hAnsi="Palatino Linotype" w:cs="Tahoma"/>
          <w:bCs/>
          <w:sz w:val="22"/>
          <w:szCs w:val="22"/>
        </w:rPr>
        <w:t>Proveer lo necesario para garantizar a toda persona el derecho de acceso a la información pública, a través de procedimientos sencillos, expeditos, oportunos y gratuitos;</w:t>
      </w:r>
    </w:p>
    <w:p w:rsidRPr="009B2C00" w:rsidR="005F2D09" w:rsidP="00195FD9" w:rsidRDefault="005F2D09" w14:paraId="6B2AF2D7" w14:textId="77777777">
      <w:pPr>
        <w:spacing w:line="360" w:lineRule="auto"/>
        <w:contextualSpacing/>
        <w:jc w:val="both"/>
        <w:rPr>
          <w:rFonts w:ascii="Palatino Linotype" w:hAnsi="Palatino Linotype" w:cs="Tahoma"/>
          <w:bCs/>
          <w:sz w:val="22"/>
          <w:szCs w:val="22"/>
        </w:rPr>
      </w:pPr>
    </w:p>
    <w:p w:rsidRPr="009B2C00" w:rsidR="005F2D09" w:rsidP="00195FD9" w:rsidRDefault="005F2D09" w14:paraId="69B31D36" w14:textId="77777777">
      <w:pPr>
        <w:numPr>
          <w:ilvl w:val="0"/>
          <w:numId w:val="3"/>
        </w:numPr>
        <w:spacing w:line="360" w:lineRule="auto"/>
        <w:contextualSpacing/>
        <w:jc w:val="both"/>
        <w:rPr>
          <w:rFonts w:ascii="Palatino Linotype" w:hAnsi="Palatino Linotype" w:cs="Tahoma"/>
          <w:bCs/>
          <w:sz w:val="22"/>
          <w:szCs w:val="22"/>
        </w:rPr>
      </w:pPr>
      <w:r w:rsidRPr="009B2C00">
        <w:rPr>
          <w:rFonts w:ascii="Palatino Linotype" w:hAnsi="Palatino Linotype" w:cs="Tahoma"/>
          <w:bCs/>
          <w:sz w:val="22"/>
          <w:szCs w:val="22"/>
        </w:rPr>
        <w:t>Transparentar la gestión pública, mediante la difusión de la información generada por los Sujetos Obligados, y</w:t>
      </w:r>
    </w:p>
    <w:p w:rsidRPr="009B2C00" w:rsidR="005F2D09" w:rsidP="00195FD9" w:rsidRDefault="005F2D09" w14:paraId="17748B3E" w14:textId="77777777">
      <w:pPr>
        <w:spacing w:line="360" w:lineRule="auto"/>
        <w:contextualSpacing/>
        <w:jc w:val="both"/>
        <w:rPr>
          <w:rFonts w:ascii="Palatino Linotype" w:hAnsi="Palatino Linotype" w:cs="Tahoma"/>
          <w:bCs/>
          <w:sz w:val="22"/>
          <w:szCs w:val="22"/>
        </w:rPr>
      </w:pPr>
    </w:p>
    <w:p w:rsidRPr="009B2C00" w:rsidR="005F2D09" w:rsidP="00195FD9" w:rsidRDefault="005F2D09" w14:paraId="6D0E8F34" w14:textId="77777777">
      <w:pPr>
        <w:numPr>
          <w:ilvl w:val="0"/>
          <w:numId w:val="3"/>
        </w:numPr>
        <w:spacing w:line="360" w:lineRule="auto"/>
        <w:contextualSpacing/>
        <w:jc w:val="both"/>
        <w:rPr>
          <w:rFonts w:ascii="Palatino Linotype" w:hAnsi="Palatino Linotype" w:cs="Tahoma"/>
          <w:bCs/>
          <w:sz w:val="22"/>
          <w:szCs w:val="22"/>
        </w:rPr>
      </w:pPr>
      <w:r w:rsidRPr="009B2C00">
        <w:rPr>
          <w:rFonts w:ascii="Palatino Linotype" w:hAnsi="Palatino Linotype" w:cs="Tahoma"/>
          <w:bCs/>
          <w:sz w:val="22"/>
          <w:szCs w:val="22"/>
        </w:rPr>
        <w:t>Promover, fomentar y difundir la cultura de la transparencia en el ejercicio de la función pública, el acceso a la información y la participación ciudadana, así como, la rendición de cuentas.</w:t>
      </w:r>
    </w:p>
    <w:p w:rsidRPr="009B2C00" w:rsidR="005F2D09" w:rsidP="00195FD9" w:rsidRDefault="005F2D09" w14:paraId="6298BB3E" w14:textId="77777777">
      <w:pPr>
        <w:spacing w:line="360" w:lineRule="auto"/>
        <w:contextualSpacing/>
        <w:jc w:val="both"/>
        <w:rPr>
          <w:rFonts w:ascii="Palatino Linotype" w:hAnsi="Palatino Linotype" w:cs="Tahoma"/>
          <w:bCs/>
          <w:sz w:val="22"/>
          <w:szCs w:val="22"/>
        </w:rPr>
      </w:pPr>
    </w:p>
    <w:p w:rsidRPr="009B2C00" w:rsidR="005F2D09" w:rsidP="00195FD9" w:rsidRDefault="005F2D09" w14:paraId="18543562" w14:textId="77777777">
      <w:pPr>
        <w:spacing w:line="360" w:lineRule="auto"/>
        <w:contextualSpacing/>
        <w:jc w:val="both"/>
        <w:rPr>
          <w:rFonts w:ascii="Palatino Linotype" w:hAnsi="Palatino Linotype" w:cs="Tahoma"/>
          <w:bCs/>
          <w:sz w:val="22"/>
          <w:szCs w:val="22"/>
        </w:rPr>
      </w:pPr>
      <w:r w:rsidRPr="009B2C00">
        <w:rPr>
          <w:rFonts w:ascii="Palatino Linotype" w:hAnsi="Palatino Linotype" w:cs="Tahoma"/>
          <w:bCs/>
          <w:sz w:val="22"/>
          <w:szCs w:val="22"/>
        </w:rPr>
        <w:t xml:space="preserve">Conforme a lo anterior, se deprende que </w:t>
      </w:r>
      <w:r w:rsidRPr="009B2C00">
        <w:rPr>
          <w:rFonts w:ascii="Palatino Linotype" w:hAnsi="Palatino Linotype" w:cs="Tahoma"/>
          <w:b/>
          <w:bCs/>
          <w:sz w:val="22"/>
          <w:szCs w:val="22"/>
        </w:rPr>
        <w:t xml:space="preserve">los objetivos de la Ley de la </w:t>
      </w:r>
      <w:proofErr w:type="gramStart"/>
      <w:r w:rsidRPr="009B2C00">
        <w:rPr>
          <w:rFonts w:ascii="Palatino Linotype" w:hAnsi="Palatino Linotype" w:cs="Tahoma"/>
          <w:b/>
          <w:bCs/>
          <w:sz w:val="22"/>
          <w:szCs w:val="22"/>
        </w:rPr>
        <w:t>materia,</w:t>
      </w:r>
      <w:proofErr w:type="gramEnd"/>
      <w:r w:rsidRPr="009B2C00">
        <w:rPr>
          <w:rFonts w:ascii="Palatino Linotype" w:hAnsi="Palatino Linotype" w:cs="Tahoma"/>
          <w:bCs/>
          <w:sz w:val="22"/>
          <w:szCs w:val="22"/>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rsidRPr="009B2C00" w:rsidR="005F2D09" w:rsidP="00195FD9" w:rsidRDefault="005F2D09" w14:paraId="7190ADBE" w14:textId="77777777">
      <w:pPr>
        <w:spacing w:line="360" w:lineRule="auto"/>
        <w:contextualSpacing/>
        <w:jc w:val="both"/>
        <w:rPr>
          <w:rFonts w:ascii="Palatino Linotype" w:hAnsi="Palatino Linotype" w:cs="Tahoma"/>
          <w:bCs/>
          <w:sz w:val="22"/>
          <w:szCs w:val="22"/>
        </w:rPr>
      </w:pPr>
    </w:p>
    <w:p w:rsidRPr="009B2C00" w:rsidR="005F2D09" w:rsidP="00195FD9" w:rsidRDefault="005F2D09" w14:paraId="56663441" w14:textId="77777777">
      <w:pPr>
        <w:spacing w:line="360" w:lineRule="auto"/>
        <w:contextualSpacing/>
        <w:jc w:val="both"/>
        <w:rPr>
          <w:rFonts w:ascii="Palatino Linotype" w:hAnsi="Palatino Linotype" w:cs="Tahoma"/>
          <w:bCs/>
          <w:sz w:val="22"/>
          <w:szCs w:val="22"/>
        </w:rPr>
      </w:pPr>
      <w:r w:rsidRPr="009B2C00">
        <w:rPr>
          <w:rFonts w:ascii="Palatino Linotype" w:hAnsi="Palatino Linotype" w:cs="Tahoma"/>
          <w:bCs/>
          <w:sz w:val="22"/>
          <w:szCs w:val="22"/>
        </w:rPr>
        <w:t xml:space="preserve">En ese orden de ideas, para la atención de las solicitudes de acceso a la información, debe privilegiarse el </w:t>
      </w:r>
      <w:r w:rsidRPr="009B2C00">
        <w:rPr>
          <w:rFonts w:ascii="Palatino Linotype" w:hAnsi="Palatino Linotype" w:cs="Tahoma"/>
          <w:b/>
          <w:bCs/>
          <w:sz w:val="22"/>
          <w:szCs w:val="22"/>
        </w:rPr>
        <w:t>principio de máxima publicidad</w:t>
      </w:r>
      <w:r w:rsidRPr="009B2C00">
        <w:rPr>
          <w:rFonts w:ascii="Palatino Linotype" w:hAnsi="Palatino Linotype" w:cs="Tahoma"/>
          <w:bCs/>
          <w:sz w:val="22"/>
          <w:szCs w:val="22"/>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9B2C00" w:rsidR="005F2D09" w:rsidP="00195FD9" w:rsidRDefault="005F2D09" w14:paraId="29EF808D" w14:textId="77777777">
      <w:pPr>
        <w:spacing w:line="360" w:lineRule="auto"/>
        <w:contextualSpacing/>
        <w:jc w:val="both"/>
        <w:rPr>
          <w:rFonts w:ascii="Palatino Linotype" w:hAnsi="Palatino Linotype" w:cs="Tahoma"/>
          <w:bCs/>
          <w:sz w:val="22"/>
          <w:szCs w:val="22"/>
        </w:rPr>
      </w:pPr>
    </w:p>
    <w:p w:rsidRPr="009B2C00" w:rsidR="005F2D09" w:rsidP="00195FD9" w:rsidRDefault="005F2D09" w14:paraId="64235A04" w14:textId="77777777">
      <w:pPr>
        <w:spacing w:line="360" w:lineRule="auto"/>
        <w:contextualSpacing/>
        <w:jc w:val="both"/>
        <w:rPr>
          <w:rFonts w:ascii="Palatino Linotype" w:hAnsi="Palatino Linotype" w:cs="Tahoma"/>
          <w:bCs/>
          <w:sz w:val="22"/>
          <w:szCs w:val="22"/>
        </w:rPr>
      </w:pPr>
      <w:r w:rsidRPr="009B2C00">
        <w:rPr>
          <w:rFonts w:ascii="Palatino Linotype" w:hAnsi="Palatino Linotype" w:cs="Tahoma"/>
          <w:bCs/>
          <w:sz w:val="22"/>
          <w:szCs w:val="22"/>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Pr="009B2C00" w:rsidR="005F2D09" w:rsidP="00195FD9" w:rsidRDefault="005F2D09" w14:paraId="3B413F85" w14:textId="77777777">
      <w:pPr>
        <w:spacing w:line="360" w:lineRule="auto"/>
        <w:contextualSpacing/>
        <w:jc w:val="both"/>
        <w:rPr>
          <w:rFonts w:ascii="Palatino Linotype" w:hAnsi="Palatino Linotype" w:cs="Tahoma"/>
          <w:bCs/>
          <w:sz w:val="22"/>
          <w:szCs w:val="22"/>
        </w:rPr>
      </w:pPr>
    </w:p>
    <w:p w:rsidRPr="009B2C00" w:rsidR="005F2D09" w:rsidP="00195FD9" w:rsidRDefault="005F2D09" w14:paraId="512E92A7" w14:textId="77777777">
      <w:pPr>
        <w:numPr>
          <w:ilvl w:val="0"/>
          <w:numId w:val="4"/>
        </w:numPr>
        <w:spacing w:line="360" w:lineRule="auto"/>
        <w:contextualSpacing/>
        <w:jc w:val="both"/>
        <w:rPr>
          <w:rFonts w:ascii="Palatino Linotype" w:hAnsi="Palatino Linotype" w:cs="Tahoma"/>
          <w:bCs/>
          <w:sz w:val="22"/>
          <w:szCs w:val="22"/>
        </w:rPr>
      </w:pPr>
      <w:r w:rsidRPr="009B2C00">
        <w:rPr>
          <w:rFonts w:ascii="Palatino Linotype" w:hAnsi="Palatino Linotype" w:cs="Tahoma"/>
          <w:bCs/>
          <w:sz w:val="22"/>
          <w:szCs w:val="22"/>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rsidRPr="009B2C00" w:rsidR="005F2D09" w:rsidP="00195FD9" w:rsidRDefault="005F2D09" w14:paraId="02BCF97F" w14:textId="77777777">
      <w:pPr>
        <w:spacing w:line="360" w:lineRule="auto"/>
        <w:contextualSpacing/>
        <w:jc w:val="both"/>
        <w:rPr>
          <w:rFonts w:ascii="Palatino Linotype" w:hAnsi="Palatino Linotype" w:cs="Tahoma"/>
          <w:bCs/>
          <w:sz w:val="22"/>
          <w:szCs w:val="22"/>
        </w:rPr>
      </w:pPr>
    </w:p>
    <w:p w:rsidRPr="009B2C00" w:rsidR="005F2D09" w:rsidP="00195FD9" w:rsidRDefault="005F2D09" w14:paraId="26BC3509" w14:textId="77777777">
      <w:pPr>
        <w:numPr>
          <w:ilvl w:val="0"/>
          <w:numId w:val="4"/>
        </w:numPr>
        <w:spacing w:line="360" w:lineRule="auto"/>
        <w:contextualSpacing/>
        <w:jc w:val="both"/>
        <w:rPr>
          <w:rFonts w:ascii="Palatino Linotype" w:hAnsi="Palatino Linotype" w:cs="Tahoma"/>
          <w:bCs/>
          <w:sz w:val="22"/>
          <w:szCs w:val="22"/>
        </w:rPr>
      </w:pPr>
      <w:r w:rsidRPr="009B2C00">
        <w:rPr>
          <w:rFonts w:ascii="Palatino Linotype" w:hAnsi="Palatino Linotype" w:cs="Tahoma"/>
          <w:bCs/>
          <w:sz w:val="22"/>
          <w:szCs w:val="22"/>
        </w:rPr>
        <w:t xml:space="preserve">La respuesta a los requerimientos informativos, deberán notificarse al interesado en el menor tiempo posible, que no podrá exceder de </w:t>
      </w:r>
      <w:r w:rsidRPr="009B2C00">
        <w:rPr>
          <w:rFonts w:ascii="Palatino Linotype" w:hAnsi="Palatino Linotype" w:cs="Tahoma"/>
          <w:b/>
          <w:bCs/>
          <w:sz w:val="22"/>
          <w:szCs w:val="22"/>
        </w:rPr>
        <w:t>quince días hábiles, contados a partir del día siguiente a la presentación de esta.</w:t>
      </w:r>
      <w:r w:rsidRPr="009B2C00">
        <w:rPr>
          <w:rFonts w:ascii="Palatino Linotype" w:hAnsi="Palatino Linotype" w:cs="Tahoma"/>
          <w:bCs/>
          <w:sz w:val="22"/>
          <w:szCs w:val="22"/>
        </w:rPr>
        <w:t xml:space="preserve"> Excepcionalmente, el plazo referido podrá ampliarse por siete días hábiles más, cuando existan razones fundadas y motivadas, a través del Comité de Transparencia;</w:t>
      </w:r>
    </w:p>
    <w:p w:rsidRPr="009B2C00" w:rsidR="005F2D09" w:rsidP="00195FD9" w:rsidRDefault="005F2D09" w14:paraId="1D4B6115" w14:textId="77777777">
      <w:pPr>
        <w:spacing w:line="360" w:lineRule="auto"/>
        <w:contextualSpacing/>
        <w:jc w:val="both"/>
        <w:rPr>
          <w:rFonts w:ascii="Palatino Linotype" w:hAnsi="Palatino Linotype" w:cs="Tahoma"/>
          <w:bCs/>
          <w:sz w:val="22"/>
          <w:szCs w:val="22"/>
        </w:rPr>
      </w:pPr>
    </w:p>
    <w:p w:rsidRPr="009B2C00" w:rsidR="005F2D09" w:rsidP="00195FD9" w:rsidRDefault="005F2D09" w14:paraId="6FD81FB1" w14:textId="77777777">
      <w:pPr>
        <w:numPr>
          <w:ilvl w:val="0"/>
          <w:numId w:val="4"/>
        </w:numPr>
        <w:spacing w:line="360" w:lineRule="auto"/>
        <w:contextualSpacing/>
        <w:jc w:val="both"/>
        <w:rPr>
          <w:rFonts w:ascii="Palatino Linotype" w:hAnsi="Palatino Linotype" w:cs="Tahoma"/>
          <w:b/>
          <w:bCs/>
          <w:sz w:val="22"/>
          <w:szCs w:val="22"/>
        </w:rPr>
      </w:pPr>
      <w:r w:rsidRPr="009B2C00">
        <w:rPr>
          <w:rFonts w:ascii="Palatino Linotype" w:hAnsi="Palatino Linotype" w:cs="Tahoma"/>
          <w:bCs/>
          <w:sz w:val="22"/>
          <w:szCs w:val="22"/>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9B2C00">
        <w:rPr>
          <w:rFonts w:ascii="Palatino Linotype" w:hAnsi="Palatino Linotype" w:cs="Tahoma"/>
          <w:b/>
          <w:bCs/>
          <w:sz w:val="22"/>
          <w:szCs w:val="22"/>
        </w:rPr>
        <w:t>que se encuentren en sus archivos o que estén constreñidos a elaborar;</w:t>
      </w:r>
    </w:p>
    <w:p w:rsidRPr="009B2C00" w:rsidR="005F2D09" w:rsidP="00195FD9" w:rsidRDefault="005F2D09" w14:paraId="5144CAED" w14:textId="77777777">
      <w:pPr>
        <w:spacing w:line="360" w:lineRule="auto"/>
        <w:contextualSpacing/>
        <w:jc w:val="both"/>
        <w:rPr>
          <w:rFonts w:ascii="Palatino Linotype" w:hAnsi="Palatino Linotype" w:cs="Tahoma"/>
          <w:b/>
          <w:bCs/>
          <w:sz w:val="22"/>
          <w:szCs w:val="22"/>
        </w:rPr>
      </w:pPr>
    </w:p>
    <w:p w:rsidRPr="009B2C00" w:rsidR="005F2D09" w:rsidP="00195FD9" w:rsidRDefault="005F2D09" w14:paraId="5729C93A" w14:textId="77777777">
      <w:pPr>
        <w:numPr>
          <w:ilvl w:val="0"/>
          <w:numId w:val="4"/>
        </w:numPr>
        <w:spacing w:line="360" w:lineRule="auto"/>
        <w:contextualSpacing/>
        <w:jc w:val="both"/>
        <w:rPr>
          <w:rFonts w:ascii="Palatino Linotype" w:hAnsi="Palatino Linotype" w:cs="Tahoma"/>
          <w:b/>
          <w:bCs/>
          <w:sz w:val="22"/>
          <w:szCs w:val="22"/>
        </w:rPr>
      </w:pPr>
      <w:r w:rsidRPr="009B2C00">
        <w:rPr>
          <w:rFonts w:ascii="Palatino Linotype" w:hAnsi="Palatino Linotype" w:cs="Tahoma"/>
          <w:bCs/>
          <w:sz w:val="22"/>
          <w:szCs w:val="22"/>
        </w:rPr>
        <w:lastRenderedPageBreak/>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rsidRPr="009B2C00" w:rsidR="005F2D09" w:rsidP="00195FD9" w:rsidRDefault="005F2D09" w14:paraId="79199BD2" w14:textId="77777777">
      <w:pPr>
        <w:spacing w:line="360" w:lineRule="auto"/>
        <w:contextualSpacing/>
        <w:jc w:val="both"/>
        <w:rPr>
          <w:rFonts w:ascii="Palatino Linotype" w:hAnsi="Palatino Linotype" w:cs="Tahoma"/>
          <w:b/>
          <w:bCs/>
          <w:sz w:val="22"/>
          <w:szCs w:val="22"/>
        </w:rPr>
      </w:pPr>
    </w:p>
    <w:p w:rsidRPr="009B2C00" w:rsidR="005F2D09" w:rsidP="00195FD9" w:rsidRDefault="005F2D09" w14:paraId="667BBAC0" w14:textId="77777777">
      <w:pPr>
        <w:numPr>
          <w:ilvl w:val="0"/>
          <w:numId w:val="4"/>
        </w:numPr>
        <w:spacing w:line="360" w:lineRule="auto"/>
        <w:contextualSpacing/>
        <w:jc w:val="both"/>
        <w:rPr>
          <w:rFonts w:ascii="Palatino Linotype" w:hAnsi="Palatino Linotype" w:cs="Tahoma"/>
          <w:b/>
          <w:iCs/>
          <w:sz w:val="22"/>
          <w:szCs w:val="22"/>
        </w:rPr>
      </w:pPr>
      <w:r w:rsidRPr="009B2C00">
        <w:rPr>
          <w:rFonts w:ascii="Palatino Linotype" w:hAnsi="Palatino Linotype" w:cs="Tahoma"/>
          <w:bCs/>
          <w:sz w:val="22"/>
          <w:szCs w:val="22"/>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r w:rsidRPr="009B2C00">
        <w:rPr>
          <w:rFonts w:ascii="Palatino Linotype" w:hAnsi="Palatino Linotype" w:cs="Tahoma"/>
          <w:b/>
          <w:iCs/>
          <w:sz w:val="22"/>
          <w:szCs w:val="22"/>
        </w:rPr>
        <w:t xml:space="preserve"> </w:t>
      </w:r>
    </w:p>
    <w:p w:rsidRPr="009B2C00" w:rsidR="00A976C3" w:rsidP="00195FD9" w:rsidRDefault="00A976C3" w14:paraId="2BFDBFE8" w14:textId="77777777">
      <w:pPr>
        <w:spacing w:line="360" w:lineRule="auto"/>
        <w:contextualSpacing/>
        <w:jc w:val="both"/>
        <w:rPr>
          <w:rFonts w:ascii="Palatino Linotype" w:hAnsi="Palatino Linotype" w:cs="Tahoma"/>
          <w:sz w:val="22"/>
          <w:szCs w:val="22"/>
        </w:rPr>
      </w:pPr>
    </w:p>
    <w:p w:rsidRPr="009B2C00" w:rsidR="00B3096A" w:rsidP="00195FD9" w:rsidRDefault="00D031C5" w14:paraId="1526BB35" w14:textId="7BE19F17">
      <w:pPr>
        <w:spacing w:line="360" w:lineRule="auto"/>
        <w:contextualSpacing/>
        <w:jc w:val="both"/>
        <w:rPr>
          <w:rFonts w:ascii="Palatino Linotype" w:hAnsi="Palatino Linotype" w:cs="Tahoma"/>
          <w:b/>
          <w:sz w:val="22"/>
          <w:szCs w:val="22"/>
          <w:u w:val="single"/>
        </w:rPr>
      </w:pPr>
      <w:r w:rsidRPr="009B2C00">
        <w:rPr>
          <w:rFonts w:ascii="Palatino Linotype" w:hAnsi="Palatino Linotype" w:cs="Tahoma"/>
          <w:b/>
          <w:sz w:val="22"/>
          <w:szCs w:val="22"/>
          <w:u w:val="single"/>
        </w:rPr>
        <w:t>Análisis de la información solicitada.</w:t>
      </w:r>
    </w:p>
    <w:p w:rsidRPr="009B2C00" w:rsidR="00A16240" w:rsidP="00195FD9" w:rsidRDefault="00A16240" w14:paraId="7C2D3243" w14:textId="77777777">
      <w:pPr>
        <w:tabs>
          <w:tab w:val="left" w:pos="4962"/>
        </w:tabs>
        <w:spacing w:line="360" w:lineRule="auto"/>
        <w:contextualSpacing/>
        <w:jc w:val="both"/>
        <w:rPr>
          <w:rFonts w:ascii="Palatino Linotype" w:hAnsi="Palatino Linotype" w:cs="Tahoma"/>
          <w:sz w:val="22"/>
          <w:szCs w:val="22"/>
        </w:rPr>
      </w:pPr>
    </w:p>
    <w:p w:rsidRPr="009B2C00" w:rsidR="00D031C5" w:rsidP="00195FD9" w:rsidRDefault="00D031C5" w14:paraId="033EE1BF" w14:textId="44401916">
      <w:pPr>
        <w:tabs>
          <w:tab w:val="left" w:pos="4962"/>
        </w:tabs>
        <w:spacing w:line="360" w:lineRule="auto"/>
        <w:contextualSpacing/>
        <w:jc w:val="both"/>
        <w:rPr>
          <w:rFonts w:ascii="Palatino Linotype" w:hAnsi="Palatino Linotype" w:cs="Tahoma"/>
          <w:sz w:val="22"/>
          <w:szCs w:val="22"/>
        </w:rPr>
      </w:pPr>
      <w:r w:rsidRPr="009B2C00">
        <w:rPr>
          <w:rFonts w:ascii="Palatino Linotype" w:hAnsi="Palatino Linotype" w:cs="Tahoma"/>
          <w:sz w:val="22"/>
          <w:szCs w:val="22"/>
        </w:rPr>
        <w:t>Una vez expuesto lo anterior, es menester señalar que el Particular solicitó al Sujeto Obligado, lo siguiente:</w:t>
      </w:r>
    </w:p>
    <w:p w:rsidRPr="009B2C00" w:rsidR="00D031C5" w:rsidP="00195FD9" w:rsidRDefault="00D031C5" w14:paraId="67AF53C3" w14:textId="77777777">
      <w:pPr>
        <w:tabs>
          <w:tab w:val="left" w:pos="4962"/>
        </w:tabs>
        <w:spacing w:line="360" w:lineRule="auto"/>
        <w:contextualSpacing/>
        <w:jc w:val="both"/>
        <w:rPr>
          <w:rFonts w:ascii="Palatino Linotype" w:hAnsi="Palatino Linotype" w:eastAsia="Calibri" w:cs="Tahoma"/>
          <w:iCs/>
          <w:sz w:val="22"/>
          <w:szCs w:val="22"/>
          <w:lang w:val="es-ES" w:eastAsia="es-ES_tradnl"/>
        </w:rPr>
      </w:pPr>
    </w:p>
    <w:p w:rsidRPr="009B2C00" w:rsidR="00D031C5" w:rsidP="00195FD9" w:rsidRDefault="00D031C5" w14:paraId="249ADDBF" w14:textId="6A0F4AA4">
      <w:pPr>
        <w:tabs>
          <w:tab w:val="left" w:pos="4962"/>
        </w:tabs>
        <w:spacing w:line="360" w:lineRule="auto"/>
        <w:contextualSpacing/>
        <w:jc w:val="both"/>
        <w:rPr>
          <w:rFonts w:ascii="Palatino Linotype" w:hAnsi="Palatino Linotype" w:eastAsia="Calibri" w:cs="Tahoma"/>
          <w:iCs/>
          <w:sz w:val="22"/>
          <w:szCs w:val="22"/>
          <w:lang w:val="es-ES" w:eastAsia="es-ES_tradnl"/>
        </w:rPr>
      </w:pPr>
      <w:r w:rsidRPr="009B2C00">
        <w:rPr>
          <w:rFonts w:ascii="Palatino Linotype" w:hAnsi="Palatino Linotype" w:eastAsia="Calibri" w:cs="Tahoma"/>
          <w:iCs/>
          <w:sz w:val="22"/>
          <w:szCs w:val="22"/>
          <w:lang w:val="es-ES" w:eastAsia="es-ES_tradnl"/>
        </w:rPr>
        <w:t>De los locales 344, 345 y 346 del Mercado Municipal denominado Cabecera Municipal, lo siguiente:</w:t>
      </w:r>
    </w:p>
    <w:p w:rsidRPr="009B2C00" w:rsidR="00D031C5" w:rsidP="00195FD9" w:rsidRDefault="00D031C5" w14:paraId="6439BD6E" w14:textId="77777777">
      <w:pPr>
        <w:tabs>
          <w:tab w:val="left" w:pos="4962"/>
        </w:tabs>
        <w:spacing w:line="360" w:lineRule="auto"/>
        <w:contextualSpacing/>
        <w:jc w:val="both"/>
        <w:rPr>
          <w:rFonts w:ascii="Palatino Linotype" w:hAnsi="Palatino Linotype" w:eastAsia="Calibri" w:cs="Tahoma"/>
          <w:iCs/>
          <w:sz w:val="22"/>
          <w:szCs w:val="22"/>
          <w:lang w:val="es-ES" w:eastAsia="es-ES_tradnl"/>
        </w:rPr>
      </w:pPr>
    </w:p>
    <w:p w:rsidRPr="009B2C00" w:rsidR="00D031C5" w:rsidP="00195FD9" w:rsidRDefault="00D031C5" w14:paraId="16250506" w14:textId="77777777">
      <w:pPr>
        <w:pStyle w:val="Prrafodelista"/>
        <w:numPr>
          <w:ilvl w:val="0"/>
          <w:numId w:val="44"/>
        </w:numPr>
        <w:tabs>
          <w:tab w:val="left" w:pos="4962"/>
        </w:tabs>
        <w:spacing w:line="360" w:lineRule="auto"/>
        <w:jc w:val="both"/>
        <w:rPr>
          <w:rFonts w:ascii="Palatino Linotype" w:hAnsi="Palatino Linotype" w:eastAsia="Calibri" w:cs="Tahoma"/>
          <w:iCs/>
          <w:szCs w:val="22"/>
          <w:lang w:val="es-ES" w:eastAsia="es-ES_tradnl"/>
        </w:rPr>
      </w:pPr>
      <w:r w:rsidRPr="009B2C00">
        <w:rPr>
          <w:rFonts w:ascii="Palatino Linotype" w:hAnsi="Palatino Linotype" w:eastAsia="Calibri" w:cs="Tahoma"/>
          <w:iCs/>
          <w:szCs w:val="22"/>
          <w:lang w:val="es-ES" w:eastAsia="es-ES_tradnl"/>
        </w:rPr>
        <w:t xml:space="preserve">Información de los concesionarios </w:t>
      </w:r>
    </w:p>
    <w:p w:rsidRPr="009B2C00" w:rsidR="00D031C5" w:rsidP="00195FD9" w:rsidRDefault="00D031C5" w14:paraId="253E656A" w14:textId="599732D7">
      <w:pPr>
        <w:pStyle w:val="Prrafodelista"/>
        <w:numPr>
          <w:ilvl w:val="0"/>
          <w:numId w:val="44"/>
        </w:numPr>
        <w:tabs>
          <w:tab w:val="left" w:pos="4962"/>
        </w:tabs>
        <w:spacing w:line="360" w:lineRule="auto"/>
        <w:jc w:val="both"/>
        <w:rPr>
          <w:rFonts w:ascii="Palatino Linotype" w:hAnsi="Palatino Linotype" w:eastAsia="Calibri" w:cs="Tahoma"/>
          <w:iCs/>
          <w:szCs w:val="22"/>
          <w:lang w:val="es-ES" w:eastAsia="es-ES_tradnl"/>
        </w:rPr>
      </w:pPr>
      <w:r w:rsidRPr="009B2C00">
        <w:rPr>
          <w:rFonts w:ascii="Palatino Linotype" w:hAnsi="Palatino Linotype" w:eastAsia="Calibri" w:cs="Tahoma"/>
          <w:iCs/>
          <w:szCs w:val="22"/>
          <w:lang w:val="es-ES" w:eastAsia="es-ES_tradnl"/>
        </w:rPr>
        <w:t>Del periodo que va del año 1995 al 2022, los actos admi</w:t>
      </w:r>
      <w:r w:rsidRPr="009B2C00" w:rsidR="00F21F7D">
        <w:rPr>
          <w:rFonts w:ascii="Palatino Linotype" w:hAnsi="Palatino Linotype" w:eastAsia="Calibri" w:cs="Tahoma"/>
          <w:iCs/>
          <w:szCs w:val="22"/>
          <w:lang w:val="es-ES" w:eastAsia="es-ES_tradnl"/>
        </w:rPr>
        <w:t>nistrativos de modificación de c</w:t>
      </w:r>
      <w:r w:rsidRPr="009B2C00">
        <w:rPr>
          <w:rFonts w:ascii="Palatino Linotype" w:hAnsi="Palatino Linotype" w:eastAsia="Calibri" w:cs="Tahoma"/>
          <w:iCs/>
          <w:szCs w:val="22"/>
          <w:lang w:val="es-ES" w:eastAsia="es-ES_tradnl"/>
        </w:rPr>
        <w:t>esión de derechos de los locales</w:t>
      </w:r>
    </w:p>
    <w:p w:rsidRPr="009B2C00" w:rsidR="00D031C5" w:rsidP="00195FD9" w:rsidRDefault="00F21F7D" w14:paraId="65C549C1" w14:textId="17150655">
      <w:pPr>
        <w:pStyle w:val="Prrafodelista"/>
        <w:numPr>
          <w:ilvl w:val="0"/>
          <w:numId w:val="44"/>
        </w:numPr>
        <w:tabs>
          <w:tab w:val="left" w:pos="4962"/>
        </w:tabs>
        <w:spacing w:line="360" w:lineRule="auto"/>
        <w:jc w:val="both"/>
        <w:rPr>
          <w:rFonts w:ascii="Palatino Linotype" w:hAnsi="Palatino Linotype" w:eastAsia="Calibri" w:cs="Tahoma"/>
          <w:iCs/>
          <w:szCs w:val="22"/>
          <w:lang w:val="es-ES" w:eastAsia="es-ES_tradnl"/>
        </w:rPr>
      </w:pPr>
      <w:r w:rsidRPr="009B2C00">
        <w:rPr>
          <w:rFonts w:ascii="Palatino Linotype" w:hAnsi="Palatino Linotype" w:eastAsia="Calibri" w:cs="Tahoma"/>
          <w:iCs/>
          <w:szCs w:val="22"/>
          <w:lang w:val="es-ES" w:eastAsia="es-ES_tradnl"/>
        </w:rPr>
        <w:t>Historial cronológico de las c</w:t>
      </w:r>
      <w:r w:rsidRPr="009B2C00" w:rsidR="00D031C5">
        <w:rPr>
          <w:rFonts w:ascii="Palatino Linotype" w:hAnsi="Palatino Linotype" w:eastAsia="Calibri" w:cs="Tahoma"/>
          <w:iCs/>
          <w:szCs w:val="22"/>
          <w:lang w:val="es-ES" w:eastAsia="es-ES_tradnl"/>
        </w:rPr>
        <w:t xml:space="preserve">esiones que han tendió los locales. </w:t>
      </w:r>
    </w:p>
    <w:p w:rsidRPr="009B2C00" w:rsidR="00D031C5" w:rsidP="00195FD9" w:rsidRDefault="00D031C5" w14:paraId="5CAB5E6F" w14:textId="77777777">
      <w:pPr>
        <w:tabs>
          <w:tab w:val="left" w:pos="4962"/>
        </w:tabs>
        <w:spacing w:line="360" w:lineRule="auto"/>
        <w:contextualSpacing/>
        <w:jc w:val="both"/>
        <w:rPr>
          <w:rFonts w:ascii="Palatino Linotype" w:hAnsi="Palatino Linotype" w:eastAsia="Calibri" w:cs="Tahoma"/>
          <w:iCs/>
          <w:sz w:val="22"/>
          <w:szCs w:val="22"/>
          <w:lang w:val="es-ES" w:eastAsia="es-ES_tradnl"/>
        </w:rPr>
      </w:pPr>
    </w:p>
    <w:p w:rsidRPr="009B2C00" w:rsidR="00D031C5" w:rsidP="00195FD9" w:rsidRDefault="00D031C5" w14:paraId="3552A2B0" w14:textId="77777777">
      <w:pPr>
        <w:tabs>
          <w:tab w:val="left" w:pos="4962"/>
        </w:tabs>
        <w:spacing w:line="360" w:lineRule="auto"/>
        <w:contextualSpacing/>
        <w:jc w:val="both"/>
        <w:rPr>
          <w:rFonts w:ascii="Palatino Linotype" w:hAnsi="Palatino Linotype" w:eastAsia="Calibri" w:cs="Tahoma"/>
          <w:iCs/>
          <w:sz w:val="22"/>
          <w:szCs w:val="22"/>
          <w:lang w:val="es-ES" w:eastAsia="es-ES_tradnl"/>
        </w:rPr>
      </w:pPr>
      <w:r w:rsidRPr="009B2C00">
        <w:rPr>
          <w:rFonts w:ascii="Palatino Linotype" w:hAnsi="Palatino Linotype" w:eastAsia="Calibri" w:cs="Tahoma"/>
          <w:iCs/>
          <w:sz w:val="22"/>
          <w:szCs w:val="22"/>
          <w:lang w:val="es-ES" w:eastAsia="es-ES_tradnl"/>
        </w:rPr>
        <w:lastRenderedPageBreak/>
        <w:t xml:space="preserve">A la solicitud adjuntó diversos documentos como tarjetones de funcionamientos, constancias de concesiones, solicitudes de licencia sanitaria y un apercibimiento de la misma materia; todos ellos respecto a los locales identificados por el Particular y a nombre de una persona ajena. </w:t>
      </w:r>
    </w:p>
    <w:p w:rsidRPr="009B2C00" w:rsidR="00D031C5" w:rsidP="00195FD9" w:rsidRDefault="00D031C5" w14:paraId="3E381606" w14:textId="77777777">
      <w:pPr>
        <w:tabs>
          <w:tab w:val="left" w:pos="4962"/>
        </w:tabs>
        <w:spacing w:line="360" w:lineRule="auto"/>
        <w:contextualSpacing/>
        <w:jc w:val="both"/>
        <w:rPr>
          <w:rFonts w:ascii="Palatino Linotype" w:hAnsi="Palatino Linotype" w:eastAsia="Calibri" w:cs="Tahoma"/>
          <w:iCs/>
          <w:sz w:val="22"/>
          <w:szCs w:val="22"/>
          <w:lang w:val="es-ES" w:eastAsia="es-ES_tradnl"/>
        </w:rPr>
      </w:pPr>
    </w:p>
    <w:p w:rsidRPr="009B2C00" w:rsidR="00D031C5" w:rsidP="00195FD9" w:rsidRDefault="00D031C5" w14:paraId="08B1C717" w14:textId="77777777">
      <w:pPr>
        <w:tabs>
          <w:tab w:val="left" w:pos="4962"/>
        </w:tabs>
        <w:spacing w:line="360" w:lineRule="auto"/>
        <w:contextualSpacing/>
        <w:jc w:val="both"/>
        <w:rPr>
          <w:rFonts w:ascii="Palatino Linotype" w:hAnsi="Palatino Linotype" w:eastAsia="Calibri" w:cs="Tahoma"/>
          <w:iCs/>
          <w:sz w:val="22"/>
          <w:szCs w:val="22"/>
          <w:lang w:val="es-ES" w:eastAsia="es-ES_tradnl"/>
        </w:rPr>
      </w:pPr>
      <w:r w:rsidRPr="009B2C00">
        <w:rPr>
          <w:rFonts w:ascii="Palatino Linotype" w:hAnsi="Palatino Linotype" w:eastAsia="Calibri" w:cs="Tahoma"/>
          <w:iCs/>
          <w:sz w:val="22"/>
          <w:szCs w:val="22"/>
          <w:lang w:val="es-ES" w:eastAsia="es-ES_tradnl"/>
        </w:rPr>
        <w:t xml:space="preserve">En respuestas, el Sujeto Obligado, mediante el Subdirector de Concertación Comercial, señaló que no era posible entregar la información por considerar que se trata de datos personales de terceros. </w:t>
      </w:r>
    </w:p>
    <w:p w:rsidRPr="009B2C00" w:rsidR="004559C5" w:rsidP="00195FD9" w:rsidRDefault="004559C5" w14:paraId="501DBA17" w14:textId="77777777">
      <w:pPr>
        <w:tabs>
          <w:tab w:val="left" w:pos="4962"/>
        </w:tabs>
        <w:spacing w:line="360" w:lineRule="auto"/>
        <w:contextualSpacing/>
        <w:jc w:val="both"/>
        <w:rPr>
          <w:rFonts w:ascii="Palatino Linotype" w:hAnsi="Palatino Linotype" w:eastAsia="Calibri" w:cs="Tahoma"/>
          <w:iCs/>
          <w:sz w:val="22"/>
          <w:szCs w:val="22"/>
          <w:lang w:val="es-ES" w:eastAsia="es-ES_tradnl"/>
        </w:rPr>
      </w:pPr>
    </w:p>
    <w:p w:rsidRPr="009B2C00" w:rsidR="004559C5" w:rsidP="00195FD9" w:rsidRDefault="004559C5" w14:paraId="30B3968A" w14:textId="77777777">
      <w:pPr>
        <w:tabs>
          <w:tab w:val="left" w:pos="4962"/>
        </w:tabs>
        <w:spacing w:line="360" w:lineRule="auto"/>
        <w:contextualSpacing/>
        <w:jc w:val="both"/>
        <w:rPr>
          <w:rFonts w:ascii="Palatino Linotype" w:hAnsi="Palatino Linotype" w:eastAsia="Calibri" w:cs="Tahoma"/>
          <w:iCs/>
          <w:sz w:val="22"/>
          <w:szCs w:val="22"/>
          <w:lang w:val="es-ES" w:eastAsia="es-ES_tradnl"/>
        </w:rPr>
      </w:pPr>
      <w:r w:rsidRPr="009B2C00">
        <w:rPr>
          <w:rFonts w:ascii="Palatino Linotype" w:hAnsi="Palatino Linotype" w:eastAsia="Calibri" w:cs="Tahoma"/>
          <w:iCs/>
          <w:sz w:val="22"/>
          <w:szCs w:val="22"/>
          <w:lang w:val="es-ES" w:eastAsia="es-ES_tradnl"/>
        </w:rPr>
        <w:t xml:space="preserve">Derivado de la respuesta, el Particular interpuso los Recursos de Revisión en los que se inconformó por la negativa a la información solicitada y dijo que, si bien, la información corresponde a un tercero, debe imperar el derecho de transparencia.  </w:t>
      </w:r>
    </w:p>
    <w:p w:rsidRPr="009B2C00" w:rsidR="004559C5" w:rsidP="00195FD9" w:rsidRDefault="004559C5" w14:paraId="74A30645" w14:textId="77777777">
      <w:pPr>
        <w:tabs>
          <w:tab w:val="left" w:pos="4962"/>
        </w:tabs>
        <w:spacing w:line="360" w:lineRule="auto"/>
        <w:contextualSpacing/>
        <w:jc w:val="both"/>
        <w:rPr>
          <w:rFonts w:ascii="Palatino Linotype" w:hAnsi="Palatino Linotype" w:eastAsia="Calibri" w:cs="Tahoma"/>
          <w:iCs/>
          <w:sz w:val="22"/>
          <w:szCs w:val="22"/>
          <w:lang w:val="es-ES" w:eastAsia="es-ES_tradnl"/>
        </w:rPr>
      </w:pPr>
    </w:p>
    <w:p w:rsidRPr="009B2C00" w:rsidR="004559C5" w:rsidP="00195FD9" w:rsidRDefault="004559C5" w14:paraId="2D34729D" w14:textId="77777777">
      <w:pPr>
        <w:tabs>
          <w:tab w:val="left" w:pos="4962"/>
        </w:tabs>
        <w:spacing w:line="360" w:lineRule="auto"/>
        <w:contextualSpacing/>
        <w:jc w:val="both"/>
        <w:rPr>
          <w:rFonts w:ascii="Palatino Linotype" w:hAnsi="Palatino Linotype" w:cs="Tahoma"/>
          <w:bCs/>
          <w:sz w:val="22"/>
          <w:szCs w:val="22"/>
        </w:rPr>
      </w:pPr>
      <w:r w:rsidRPr="009B2C00">
        <w:rPr>
          <w:rFonts w:ascii="Palatino Linotype" w:hAnsi="Palatino Linotype" w:eastAsia="Calibri" w:cs="Tahoma"/>
          <w:iCs/>
          <w:sz w:val="22"/>
          <w:szCs w:val="22"/>
          <w:lang w:val="es-ES" w:eastAsia="es-ES_tradnl"/>
        </w:rPr>
        <w:t xml:space="preserve">Durante la sustanciación del Recurso de Revisión, el Sujeto Obligado rindió informes justificados, en los que </w:t>
      </w:r>
      <w:r w:rsidRPr="009B2C00">
        <w:rPr>
          <w:rFonts w:ascii="Palatino Linotype" w:hAnsi="Palatino Linotype" w:cs="Tahoma"/>
          <w:bCs/>
          <w:sz w:val="22"/>
          <w:szCs w:val="22"/>
        </w:rPr>
        <w:t>el Director General de Desarrollo y Fomento Económico, en el que indicó que dicha área no es competente para conocer de la información solicitada; y el Subdirector de Concertación Comercial mencionó que en el periodo que va de 1995 al 2022 no se ha realizado ningún tipo de trámite y mencionó el nombre del actual titular de los locales.</w:t>
      </w:r>
    </w:p>
    <w:p w:rsidRPr="009B2C00" w:rsidR="00FD1545" w:rsidP="00195FD9" w:rsidRDefault="00FD1545" w14:paraId="3BFF4ADC" w14:textId="77777777">
      <w:pPr>
        <w:tabs>
          <w:tab w:val="left" w:pos="4962"/>
        </w:tabs>
        <w:spacing w:line="360" w:lineRule="auto"/>
        <w:contextualSpacing/>
        <w:jc w:val="both"/>
        <w:rPr>
          <w:rFonts w:ascii="Palatino Linotype" w:hAnsi="Palatino Linotype" w:cs="Tahoma"/>
          <w:bCs/>
          <w:sz w:val="22"/>
          <w:szCs w:val="22"/>
        </w:rPr>
      </w:pPr>
    </w:p>
    <w:p w:rsidRPr="009B2C00" w:rsidR="00FD1545" w:rsidP="00195FD9" w:rsidRDefault="00FD1545" w14:paraId="4BE7B137" w14:textId="75C80816">
      <w:pPr>
        <w:tabs>
          <w:tab w:val="left" w:pos="4962"/>
        </w:tabs>
        <w:spacing w:line="360" w:lineRule="auto"/>
        <w:contextualSpacing/>
        <w:jc w:val="both"/>
        <w:rPr>
          <w:rFonts w:ascii="Palatino Linotype" w:hAnsi="Palatino Linotype" w:eastAsia="Calibri" w:cs="Tahoma"/>
          <w:iCs/>
          <w:sz w:val="22"/>
          <w:szCs w:val="22"/>
          <w:lang w:val="es-ES" w:eastAsia="es-ES_tradnl"/>
        </w:rPr>
      </w:pPr>
      <w:r w:rsidRPr="009B2C00">
        <w:rPr>
          <w:rFonts w:ascii="Palatino Linotype" w:hAnsi="Palatino Linotype" w:cs="Tahoma"/>
          <w:bCs/>
          <w:sz w:val="22"/>
          <w:szCs w:val="22"/>
        </w:rPr>
        <w:t xml:space="preserve">Ahora bien, respecto a la información solicitada, cabe mencionar que el mercado del cual se solicita la información, es un mercado municipal, ello de conformidad con lo señalado en el </w:t>
      </w:r>
      <w:r w:rsidRPr="009B2C00">
        <w:rPr>
          <w:rFonts w:ascii="Palatino Linotype" w:hAnsi="Palatino Linotype" w:cs="Tahoma"/>
          <w:bCs/>
          <w:i/>
          <w:sz w:val="22"/>
          <w:szCs w:val="22"/>
        </w:rPr>
        <w:t xml:space="preserve">PLAN DE DESARROLLO MUNICIPAL DE NAUCALPAN DE JUÁREZ 2016- 2018; véase: </w:t>
      </w:r>
      <w:hyperlink w:history="1" r:id="rId8">
        <w:r w:rsidRPr="009B2C00">
          <w:rPr>
            <w:rStyle w:val="Hipervnculo"/>
            <w:rFonts w:ascii="Palatino Linotype" w:hAnsi="Palatino Linotype" w:cs="Tahoma"/>
            <w:bCs/>
            <w:i/>
            <w:sz w:val="22"/>
            <w:szCs w:val="22"/>
          </w:rPr>
          <w:t>https://transparencia.naucalpan.gob.mx/docs_ipomex/2019/imas/art94/Plan%20de%20Desarrollo%20Municipal%202016-2018_compressed_compressed.pdf</w:t>
        </w:r>
      </w:hyperlink>
      <w:r w:rsidRPr="009B2C00">
        <w:rPr>
          <w:rFonts w:ascii="Palatino Linotype" w:hAnsi="Palatino Linotype" w:cs="Tahoma"/>
          <w:bCs/>
          <w:i/>
          <w:sz w:val="22"/>
          <w:szCs w:val="22"/>
        </w:rPr>
        <w:t xml:space="preserve">, </w:t>
      </w:r>
      <w:r w:rsidRPr="009B2C00">
        <w:rPr>
          <w:rFonts w:ascii="Palatino Linotype" w:hAnsi="Palatino Linotype" w:cs="Tahoma"/>
          <w:bCs/>
          <w:sz w:val="22"/>
          <w:szCs w:val="22"/>
        </w:rPr>
        <w:t>que en su página 89 señala que el Mercado denominado Cabecera Municipal, es un Mercado Municipal.</w:t>
      </w:r>
    </w:p>
    <w:p w:rsidRPr="009B2C00" w:rsidR="00D031C5" w:rsidP="00195FD9" w:rsidRDefault="00D031C5" w14:paraId="19A13257" w14:textId="260A40DC">
      <w:pPr>
        <w:spacing w:line="360" w:lineRule="auto"/>
        <w:contextualSpacing/>
        <w:jc w:val="both"/>
        <w:rPr>
          <w:rFonts w:ascii="Palatino Linotype" w:hAnsi="Palatino Linotype" w:cs="Tahoma"/>
          <w:sz w:val="22"/>
          <w:szCs w:val="22"/>
        </w:rPr>
      </w:pPr>
    </w:p>
    <w:p w:rsidRPr="009B2C00" w:rsidR="00AD3DED" w:rsidP="00195FD9" w:rsidRDefault="00FD1545" w14:paraId="5D8978EB" w14:textId="6BDEE9E9">
      <w:pPr>
        <w:tabs>
          <w:tab w:val="left" w:pos="4962"/>
        </w:tabs>
        <w:spacing w:line="360" w:lineRule="auto"/>
        <w:contextualSpacing/>
        <w:jc w:val="both"/>
        <w:rPr>
          <w:rFonts w:ascii="Palatino Linotype" w:hAnsi="Palatino Linotype"/>
          <w:color w:val="000000"/>
          <w:sz w:val="22"/>
          <w:szCs w:val="22"/>
        </w:rPr>
      </w:pPr>
      <w:r w:rsidRPr="009B2C00">
        <w:rPr>
          <w:rFonts w:ascii="Palatino Linotype" w:hAnsi="Palatino Linotype"/>
          <w:color w:val="000000"/>
          <w:sz w:val="22"/>
          <w:szCs w:val="22"/>
        </w:rPr>
        <w:lastRenderedPageBreak/>
        <w:t>En este contexto</w:t>
      </w:r>
      <w:r w:rsidRPr="009B2C00" w:rsidR="00AD3DED">
        <w:rPr>
          <w:rFonts w:ascii="Palatino Linotype" w:hAnsi="Palatino Linotype"/>
          <w:color w:val="000000"/>
          <w:sz w:val="22"/>
          <w:szCs w:val="22"/>
        </w:rPr>
        <w:t>; es necesario a traer al estudio la Constitución Política de los Estados Unidos Mexicanos, en su artículo 115, fracción III, inciso a) que a la letra dispone:</w:t>
      </w:r>
    </w:p>
    <w:p w:rsidRPr="009B2C00" w:rsidR="00AD3DED" w:rsidP="00195FD9" w:rsidRDefault="00AD3DED" w14:paraId="7DF0C83A" w14:textId="77777777">
      <w:pPr>
        <w:tabs>
          <w:tab w:val="left" w:pos="4962"/>
        </w:tabs>
        <w:spacing w:line="360" w:lineRule="auto"/>
        <w:contextualSpacing/>
        <w:jc w:val="both"/>
        <w:rPr>
          <w:rFonts w:ascii="Palatino Linotype" w:hAnsi="Palatino Linotype"/>
          <w:sz w:val="22"/>
          <w:szCs w:val="22"/>
        </w:rPr>
      </w:pPr>
    </w:p>
    <w:p w:rsidRPr="009B2C00" w:rsidR="00AD3DED" w:rsidP="00195FD9" w:rsidRDefault="00AD3DED" w14:paraId="193E58C0" w14:textId="77777777">
      <w:pPr>
        <w:tabs>
          <w:tab w:val="left" w:pos="4962"/>
        </w:tabs>
        <w:spacing w:line="360" w:lineRule="auto"/>
        <w:ind w:left="567" w:right="539"/>
        <w:contextualSpacing/>
        <w:jc w:val="both"/>
        <w:rPr>
          <w:rFonts w:ascii="Palatino Linotype" w:hAnsi="Palatino Linotype"/>
          <w:i/>
          <w:color w:val="000000"/>
        </w:rPr>
      </w:pPr>
      <w:r w:rsidRPr="009B2C00">
        <w:rPr>
          <w:rFonts w:ascii="Palatino Linotype" w:hAnsi="Palatino Linotype"/>
          <w:b/>
          <w:i/>
          <w:color w:val="000000"/>
        </w:rPr>
        <w:t>Artículo 115.</w:t>
      </w:r>
      <w:r w:rsidRPr="009B2C00">
        <w:rPr>
          <w:rFonts w:ascii="Palatino Linotype" w:hAnsi="Palatino Linotype"/>
          <w:i/>
          <w:color w:val="000000"/>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rsidRPr="009B2C00" w:rsidR="00AD3DED" w:rsidP="00195FD9" w:rsidRDefault="00AD3DED" w14:paraId="07DF8503" w14:textId="77777777">
      <w:pPr>
        <w:tabs>
          <w:tab w:val="left" w:pos="4962"/>
        </w:tabs>
        <w:spacing w:line="360" w:lineRule="auto"/>
        <w:ind w:left="567" w:right="539"/>
        <w:contextualSpacing/>
        <w:jc w:val="both"/>
        <w:rPr>
          <w:rFonts w:ascii="Palatino Linotype" w:hAnsi="Palatino Linotype"/>
          <w:i/>
          <w:color w:val="000000"/>
        </w:rPr>
      </w:pPr>
      <w:r w:rsidRPr="009B2C00">
        <w:rPr>
          <w:rFonts w:ascii="Palatino Linotype" w:hAnsi="Palatino Linotype"/>
          <w:i/>
          <w:color w:val="000000"/>
        </w:rPr>
        <w:t>I al II…</w:t>
      </w:r>
    </w:p>
    <w:p w:rsidRPr="009B2C00" w:rsidR="00AD3DED" w:rsidP="00195FD9" w:rsidRDefault="00AD3DED" w14:paraId="24FE6D9A" w14:textId="77777777">
      <w:pPr>
        <w:tabs>
          <w:tab w:val="left" w:pos="4962"/>
        </w:tabs>
        <w:spacing w:line="360" w:lineRule="auto"/>
        <w:ind w:left="567" w:right="539"/>
        <w:contextualSpacing/>
        <w:jc w:val="both"/>
        <w:rPr>
          <w:rFonts w:ascii="Palatino Linotype" w:hAnsi="Palatino Linotype"/>
          <w:i/>
          <w:color w:val="000000"/>
        </w:rPr>
      </w:pPr>
      <w:r w:rsidRPr="009B2C00">
        <w:rPr>
          <w:rFonts w:ascii="Palatino Linotype" w:hAnsi="Palatino Linotype"/>
          <w:i/>
          <w:color w:val="000000"/>
        </w:rPr>
        <w:t xml:space="preserve">III. Los Municipios tendrán a su cargo las funciones y servicios públicos siguientes: </w:t>
      </w:r>
    </w:p>
    <w:p w:rsidRPr="009B2C00" w:rsidR="00AD3DED" w:rsidP="00195FD9" w:rsidRDefault="00AD3DED" w14:paraId="2184290C" w14:textId="352BAD96">
      <w:pPr>
        <w:tabs>
          <w:tab w:val="left" w:pos="4962"/>
        </w:tabs>
        <w:spacing w:line="360" w:lineRule="auto"/>
        <w:ind w:left="567" w:right="539"/>
        <w:contextualSpacing/>
        <w:jc w:val="both"/>
        <w:rPr>
          <w:rFonts w:ascii="Palatino Linotype" w:hAnsi="Palatino Linotype"/>
          <w:b/>
          <w:i/>
          <w:color w:val="000000"/>
        </w:rPr>
      </w:pPr>
      <w:r w:rsidRPr="009B2C00">
        <w:rPr>
          <w:rFonts w:ascii="Palatino Linotype" w:hAnsi="Palatino Linotype"/>
          <w:b/>
          <w:i/>
          <w:color w:val="000000"/>
        </w:rPr>
        <w:t>…</w:t>
      </w:r>
    </w:p>
    <w:p w:rsidRPr="009B2C00" w:rsidR="00AD3DED" w:rsidP="00195FD9" w:rsidRDefault="00AD3DED" w14:paraId="5C47BC74" w14:textId="77777777">
      <w:pPr>
        <w:tabs>
          <w:tab w:val="left" w:pos="4962"/>
        </w:tabs>
        <w:spacing w:line="360" w:lineRule="auto"/>
        <w:ind w:left="567" w:right="539"/>
        <w:contextualSpacing/>
        <w:jc w:val="both"/>
        <w:rPr>
          <w:rFonts w:ascii="Palatino Linotype" w:hAnsi="Palatino Linotype"/>
          <w:b/>
          <w:i/>
          <w:color w:val="000000"/>
        </w:rPr>
      </w:pPr>
      <w:r w:rsidRPr="009B2C00">
        <w:rPr>
          <w:rFonts w:ascii="Palatino Linotype" w:hAnsi="Palatino Linotype"/>
          <w:b/>
          <w:i/>
          <w:color w:val="000000"/>
        </w:rPr>
        <w:t>d) Mercados y centrales de abasto.</w:t>
      </w:r>
    </w:p>
    <w:p w:rsidRPr="009B2C00" w:rsidR="00AD3DED" w:rsidP="00195FD9" w:rsidRDefault="00AD3DED" w14:paraId="7F807742" w14:textId="471591B8">
      <w:pPr>
        <w:tabs>
          <w:tab w:val="left" w:pos="4962"/>
        </w:tabs>
        <w:spacing w:line="360" w:lineRule="auto"/>
        <w:ind w:left="567" w:right="539"/>
        <w:contextualSpacing/>
        <w:jc w:val="both"/>
        <w:rPr>
          <w:rFonts w:ascii="Palatino Linotype" w:hAnsi="Palatino Linotype"/>
          <w:i/>
          <w:color w:val="000000"/>
        </w:rPr>
      </w:pPr>
      <w:r w:rsidRPr="009B2C00">
        <w:rPr>
          <w:rFonts w:ascii="Palatino Linotype" w:hAnsi="Palatino Linotype"/>
          <w:i/>
          <w:color w:val="000000"/>
        </w:rPr>
        <w:t>…</w:t>
      </w:r>
    </w:p>
    <w:p w:rsidRPr="009B2C00" w:rsidR="00AD3DED" w:rsidP="00195FD9" w:rsidRDefault="00AD3DED" w14:paraId="7E6C2E76" w14:textId="77777777">
      <w:pPr>
        <w:tabs>
          <w:tab w:val="left" w:pos="4962"/>
        </w:tabs>
        <w:spacing w:line="360" w:lineRule="auto"/>
        <w:ind w:left="567" w:right="539"/>
        <w:contextualSpacing/>
        <w:jc w:val="both"/>
        <w:rPr>
          <w:rFonts w:ascii="Palatino Linotype" w:hAnsi="Palatino Linotype"/>
          <w:i/>
          <w:color w:val="000000"/>
        </w:rPr>
      </w:pPr>
      <w:r w:rsidRPr="009B2C00">
        <w:rPr>
          <w:rFonts w:ascii="Palatino Linotype" w:hAnsi="Palatino Linotype"/>
          <w:i/>
          <w:color w:val="000000"/>
        </w:rPr>
        <w:t>IV al X…</w:t>
      </w:r>
    </w:p>
    <w:p w:rsidRPr="009B2C00" w:rsidR="00AD3DED" w:rsidP="00195FD9" w:rsidRDefault="00AD3DED" w14:paraId="173F5F14" w14:textId="77777777">
      <w:pPr>
        <w:spacing w:line="360" w:lineRule="auto"/>
        <w:ind w:left="567" w:right="539"/>
        <w:contextualSpacing/>
        <w:jc w:val="both"/>
        <w:rPr>
          <w:rFonts w:ascii="Palatino Linotype" w:hAnsi="Palatino Linotype" w:eastAsia="Calibri" w:cs="Tahoma"/>
          <w:bCs/>
          <w:lang w:val="es-ES" w:eastAsia="en-US"/>
        </w:rPr>
      </w:pPr>
      <w:r w:rsidRPr="009B2C00">
        <w:rPr>
          <w:rFonts w:ascii="Palatino Linotype" w:hAnsi="Palatino Linotype" w:eastAsia="Calibri" w:cs="Tahoma"/>
          <w:bCs/>
          <w:lang w:val="es-ES" w:eastAsia="en-US"/>
        </w:rPr>
        <w:t>(Énfasis añadido)</w:t>
      </w:r>
    </w:p>
    <w:p w:rsidRPr="009B2C00" w:rsidR="00D031C5" w:rsidP="00195FD9" w:rsidRDefault="00D031C5" w14:paraId="4C2D460B" w14:textId="1905980A">
      <w:pPr>
        <w:spacing w:line="360" w:lineRule="auto"/>
        <w:contextualSpacing/>
        <w:jc w:val="both"/>
        <w:rPr>
          <w:rFonts w:ascii="Palatino Linotype" w:hAnsi="Palatino Linotype" w:cs="Tahoma"/>
          <w:sz w:val="22"/>
          <w:szCs w:val="22"/>
        </w:rPr>
      </w:pPr>
    </w:p>
    <w:p w:rsidRPr="009B2C00" w:rsidR="00AD3DED" w:rsidP="00195FD9" w:rsidRDefault="00AD3DED" w14:paraId="36406173" w14:textId="77777777">
      <w:pPr>
        <w:spacing w:line="360" w:lineRule="auto"/>
        <w:contextualSpacing/>
        <w:jc w:val="both"/>
        <w:rPr>
          <w:rFonts w:ascii="Palatino Linotype" w:hAnsi="Palatino Linotype" w:cs="Tahoma"/>
          <w:sz w:val="22"/>
          <w:szCs w:val="22"/>
        </w:rPr>
      </w:pPr>
      <w:r w:rsidRPr="009B2C00">
        <w:rPr>
          <w:rFonts w:ascii="Palatino Linotype" w:hAnsi="Palatino Linotype" w:cs="Tahoma"/>
          <w:sz w:val="22"/>
          <w:szCs w:val="22"/>
        </w:rPr>
        <w:t xml:space="preserve">De lo anterior, se colige que los Entes Municipales tiene a su cargo el tema de los mercados; al respecto, el artículo 51, del Bando Municipal, del Sujeto Obligado vigente al momento de la solicitud; véase: </w:t>
      </w:r>
      <w:hyperlink w:history="1" r:id="rId9">
        <w:r w:rsidRPr="009B2C00">
          <w:rPr>
            <w:rStyle w:val="Hipervnculo"/>
            <w:rFonts w:ascii="Palatino Linotype" w:hAnsi="Palatino Linotype" w:cs="Tahoma"/>
            <w:sz w:val="22"/>
            <w:szCs w:val="22"/>
          </w:rPr>
          <w:t>https://legislacion.edomex.gob.mx/sites/legislacion.edomex.gob.mx/files/files/pdf/bdo/bdo2022/bdo060.pdf</w:t>
        </w:r>
      </w:hyperlink>
      <w:r w:rsidRPr="009B2C00">
        <w:rPr>
          <w:rFonts w:ascii="Palatino Linotype" w:hAnsi="Palatino Linotype" w:cs="Tahoma"/>
          <w:sz w:val="22"/>
          <w:szCs w:val="22"/>
        </w:rPr>
        <w:t>, establece lo siguiente:</w:t>
      </w:r>
    </w:p>
    <w:p w:rsidRPr="009B2C00" w:rsidR="00AD3DED" w:rsidP="00195FD9" w:rsidRDefault="00AD3DED" w14:paraId="672079B2" w14:textId="77777777">
      <w:pPr>
        <w:spacing w:line="360" w:lineRule="auto"/>
        <w:contextualSpacing/>
        <w:jc w:val="both"/>
        <w:rPr>
          <w:rFonts w:ascii="Palatino Linotype" w:hAnsi="Palatino Linotype" w:cs="Tahoma"/>
          <w:sz w:val="22"/>
          <w:szCs w:val="22"/>
        </w:rPr>
      </w:pPr>
    </w:p>
    <w:p w:rsidRPr="009B2C00" w:rsidR="00AD3DED" w:rsidP="00195FD9" w:rsidRDefault="00AD3DED" w14:paraId="63E98A0A" w14:textId="6D502EE4">
      <w:pPr>
        <w:spacing w:line="360" w:lineRule="auto"/>
        <w:ind w:left="567" w:right="539"/>
        <w:contextualSpacing/>
        <w:jc w:val="both"/>
        <w:rPr>
          <w:rFonts w:ascii="Palatino Linotype" w:hAnsi="Palatino Linotype"/>
          <w:i/>
        </w:rPr>
      </w:pPr>
      <w:r w:rsidRPr="009B2C00">
        <w:rPr>
          <w:rFonts w:ascii="Palatino Linotype" w:hAnsi="Palatino Linotype"/>
          <w:b/>
          <w:i/>
        </w:rPr>
        <w:t>Artículo 51. El Ayuntamiento,</w:t>
      </w:r>
      <w:r w:rsidRPr="009B2C00">
        <w:rPr>
          <w:rFonts w:ascii="Palatino Linotype" w:hAnsi="Palatino Linotype"/>
          <w:i/>
        </w:rPr>
        <w:t xml:space="preserve"> a través de las Dependencias y Entidades de la Administración Pública Municipal, </w:t>
      </w:r>
      <w:r w:rsidRPr="009B2C00">
        <w:rPr>
          <w:rFonts w:ascii="Palatino Linotype" w:hAnsi="Palatino Linotype"/>
          <w:b/>
          <w:i/>
        </w:rPr>
        <w:t>tiene a su cargo la prestación</w:t>
      </w:r>
      <w:r w:rsidRPr="009B2C00">
        <w:rPr>
          <w:rFonts w:ascii="Palatino Linotype" w:hAnsi="Palatino Linotype"/>
          <w:i/>
        </w:rPr>
        <w:t>, explotación, administración y conservación de los servicios públicos municipales, considerándose enunciativa y más no limitativamente, los siguientes:</w:t>
      </w:r>
    </w:p>
    <w:p w:rsidRPr="009B2C00" w:rsidR="00AD3DED" w:rsidP="00195FD9" w:rsidRDefault="00AD3DED" w14:paraId="756B1C8C" w14:textId="77777777">
      <w:pPr>
        <w:spacing w:line="360" w:lineRule="auto"/>
        <w:ind w:left="567" w:right="539"/>
        <w:contextualSpacing/>
        <w:jc w:val="both"/>
        <w:rPr>
          <w:rFonts w:ascii="Palatino Linotype" w:hAnsi="Palatino Linotype"/>
          <w:i/>
        </w:rPr>
      </w:pPr>
      <w:r w:rsidRPr="009B2C00">
        <w:rPr>
          <w:rFonts w:ascii="Palatino Linotype" w:hAnsi="Palatino Linotype"/>
          <w:i/>
        </w:rPr>
        <w:t xml:space="preserve">I. Agua potable, drenaje, alcantarillado, saneamiento, tratamiento y disposición de sus aguas residuales; </w:t>
      </w:r>
    </w:p>
    <w:p w:rsidRPr="009B2C00" w:rsidR="00AD3DED" w:rsidP="00195FD9" w:rsidRDefault="00AD3DED" w14:paraId="61474465" w14:textId="77777777">
      <w:pPr>
        <w:spacing w:line="360" w:lineRule="auto"/>
        <w:ind w:left="567" w:right="539"/>
        <w:contextualSpacing/>
        <w:jc w:val="both"/>
        <w:rPr>
          <w:rFonts w:ascii="Palatino Linotype" w:hAnsi="Palatino Linotype"/>
          <w:i/>
        </w:rPr>
      </w:pPr>
      <w:r w:rsidRPr="009B2C00">
        <w:rPr>
          <w:rFonts w:ascii="Palatino Linotype" w:hAnsi="Palatino Linotype"/>
          <w:i/>
        </w:rPr>
        <w:t xml:space="preserve">II. Alumbrado público; </w:t>
      </w:r>
    </w:p>
    <w:p w:rsidRPr="009B2C00" w:rsidR="00AD3DED" w:rsidP="00195FD9" w:rsidRDefault="00AD3DED" w14:paraId="59123E17" w14:textId="77777777">
      <w:pPr>
        <w:spacing w:line="360" w:lineRule="auto"/>
        <w:ind w:left="567" w:right="539"/>
        <w:contextualSpacing/>
        <w:jc w:val="both"/>
        <w:rPr>
          <w:rFonts w:ascii="Palatino Linotype" w:hAnsi="Palatino Linotype"/>
          <w:i/>
        </w:rPr>
      </w:pPr>
      <w:r w:rsidRPr="009B2C00">
        <w:rPr>
          <w:rFonts w:ascii="Palatino Linotype" w:hAnsi="Palatino Linotype"/>
          <w:i/>
        </w:rPr>
        <w:t xml:space="preserve">III. Limpia, recolección, traslado, así como tratamiento y disposición final de residuos no peligrosos; </w:t>
      </w:r>
    </w:p>
    <w:p w:rsidRPr="009B2C00" w:rsidR="00AD3DED" w:rsidP="00195FD9" w:rsidRDefault="00AD3DED" w14:paraId="05E78840" w14:textId="77777777">
      <w:pPr>
        <w:spacing w:line="360" w:lineRule="auto"/>
        <w:ind w:left="567" w:right="539"/>
        <w:contextualSpacing/>
        <w:jc w:val="both"/>
        <w:rPr>
          <w:rFonts w:ascii="Palatino Linotype" w:hAnsi="Palatino Linotype"/>
          <w:b/>
          <w:i/>
        </w:rPr>
      </w:pPr>
      <w:r w:rsidRPr="009B2C00">
        <w:rPr>
          <w:rFonts w:ascii="Palatino Linotype" w:hAnsi="Palatino Linotype"/>
          <w:b/>
          <w:i/>
        </w:rPr>
        <w:lastRenderedPageBreak/>
        <w:t xml:space="preserve">IV. Mercados y centrales de abasto; </w:t>
      </w:r>
    </w:p>
    <w:p w:rsidRPr="009B2C00" w:rsidR="00AD3DED" w:rsidP="00195FD9" w:rsidRDefault="00AD3DED" w14:paraId="4D9D0227" w14:textId="77777777">
      <w:pPr>
        <w:spacing w:line="360" w:lineRule="auto"/>
        <w:ind w:left="567" w:right="539"/>
        <w:contextualSpacing/>
        <w:jc w:val="both"/>
        <w:rPr>
          <w:rFonts w:ascii="Palatino Linotype" w:hAnsi="Palatino Linotype"/>
          <w:i/>
        </w:rPr>
      </w:pPr>
      <w:proofErr w:type="spellStart"/>
      <w:r w:rsidRPr="009B2C00">
        <w:rPr>
          <w:rFonts w:ascii="Palatino Linotype" w:hAnsi="Palatino Linotype"/>
          <w:i/>
        </w:rPr>
        <w:t>V.Panteones</w:t>
      </w:r>
      <w:proofErr w:type="spellEnd"/>
      <w:r w:rsidRPr="009B2C00">
        <w:rPr>
          <w:rFonts w:ascii="Palatino Linotype" w:hAnsi="Palatino Linotype"/>
          <w:i/>
        </w:rPr>
        <w:t xml:space="preserve">; </w:t>
      </w:r>
    </w:p>
    <w:p w:rsidRPr="009B2C00" w:rsidR="00AD3DED" w:rsidP="00195FD9" w:rsidRDefault="00AD3DED" w14:paraId="10DED093" w14:textId="77777777">
      <w:pPr>
        <w:spacing w:line="360" w:lineRule="auto"/>
        <w:ind w:left="567" w:right="539"/>
        <w:contextualSpacing/>
        <w:jc w:val="both"/>
        <w:rPr>
          <w:rFonts w:ascii="Palatino Linotype" w:hAnsi="Palatino Linotype"/>
          <w:i/>
        </w:rPr>
      </w:pPr>
      <w:r w:rsidRPr="009B2C00">
        <w:rPr>
          <w:rFonts w:ascii="Palatino Linotype" w:hAnsi="Palatino Linotype"/>
          <w:i/>
        </w:rPr>
        <w:t xml:space="preserve">VI. Rastro; </w:t>
      </w:r>
    </w:p>
    <w:p w:rsidRPr="009B2C00" w:rsidR="00AD3DED" w:rsidP="00195FD9" w:rsidRDefault="00AD3DED" w14:paraId="0BE6B70E" w14:textId="77777777">
      <w:pPr>
        <w:spacing w:line="360" w:lineRule="auto"/>
        <w:ind w:left="567" w:right="539"/>
        <w:contextualSpacing/>
        <w:jc w:val="both"/>
        <w:rPr>
          <w:rFonts w:ascii="Palatino Linotype" w:hAnsi="Palatino Linotype"/>
          <w:i/>
        </w:rPr>
      </w:pPr>
      <w:r w:rsidRPr="009B2C00">
        <w:rPr>
          <w:rFonts w:ascii="Palatino Linotype" w:hAnsi="Palatino Linotype"/>
          <w:i/>
        </w:rPr>
        <w:t xml:space="preserve">VII. Calles, áreas verdes y recreativas, parques, jardines y su equipamiento; </w:t>
      </w:r>
    </w:p>
    <w:p w:rsidRPr="009B2C00" w:rsidR="00AD3DED" w:rsidP="00195FD9" w:rsidRDefault="00AD3DED" w14:paraId="561147BF" w14:textId="77777777">
      <w:pPr>
        <w:spacing w:line="360" w:lineRule="auto"/>
        <w:ind w:left="567" w:right="539"/>
        <w:contextualSpacing/>
        <w:jc w:val="both"/>
        <w:rPr>
          <w:rFonts w:ascii="Palatino Linotype" w:hAnsi="Palatino Linotype"/>
          <w:i/>
        </w:rPr>
      </w:pPr>
      <w:r w:rsidRPr="009B2C00">
        <w:rPr>
          <w:rFonts w:ascii="Palatino Linotype" w:hAnsi="Palatino Linotype"/>
          <w:i/>
        </w:rPr>
        <w:t xml:space="preserve">VIII. Mantenimiento de árboles; </w:t>
      </w:r>
    </w:p>
    <w:p w:rsidRPr="009B2C00" w:rsidR="00AD3DED" w:rsidP="00195FD9" w:rsidRDefault="00AD3DED" w14:paraId="6E7CFDB9" w14:textId="77777777">
      <w:pPr>
        <w:spacing w:line="360" w:lineRule="auto"/>
        <w:ind w:left="567" w:right="539"/>
        <w:contextualSpacing/>
        <w:jc w:val="both"/>
        <w:rPr>
          <w:rFonts w:ascii="Palatino Linotype" w:hAnsi="Palatino Linotype"/>
          <w:i/>
        </w:rPr>
      </w:pPr>
      <w:r w:rsidRPr="009B2C00">
        <w:rPr>
          <w:rFonts w:ascii="Palatino Linotype" w:hAnsi="Palatino Linotype"/>
          <w:i/>
        </w:rPr>
        <w:t xml:space="preserve">IX. Salud, asistencia social, en el ámbito de su competencia, así como orientación y atención para el desarrollo integral de la mujer, para lograr su incorporación plena y activa en todos los ámbitos; </w:t>
      </w:r>
    </w:p>
    <w:p w:rsidRPr="009B2C00" w:rsidR="00AD3DED" w:rsidP="00195FD9" w:rsidRDefault="00AD3DED" w14:paraId="4D12F5DC" w14:textId="77777777">
      <w:pPr>
        <w:spacing w:line="360" w:lineRule="auto"/>
        <w:ind w:left="567" w:right="539"/>
        <w:contextualSpacing/>
        <w:jc w:val="both"/>
        <w:rPr>
          <w:rFonts w:ascii="Palatino Linotype" w:hAnsi="Palatino Linotype"/>
          <w:i/>
        </w:rPr>
      </w:pPr>
      <w:proofErr w:type="spellStart"/>
      <w:r w:rsidRPr="009B2C00">
        <w:rPr>
          <w:rFonts w:ascii="Palatino Linotype" w:hAnsi="Palatino Linotype"/>
          <w:i/>
        </w:rPr>
        <w:t>X.Promoción</w:t>
      </w:r>
      <w:proofErr w:type="spellEnd"/>
      <w:r w:rsidRPr="009B2C00">
        <w:rPr>
          <w:rFonts w:ascii="Palatino Linotype" w:hAnsi="Palatino Linotype"/>
          <w:i/>
        </w:rPr>
        <w:t xml:space="preserve"> del empleo y capacitación para el trabajo; </w:t>
      </w:r>
    </w:p>
    <w:p w:rsidRPr="009B2C00" w:rsidR="00AD3DED" w:rsidP="00195FD9" w:rsidRDefault="00AD3DED" w14:paraId="144803A5" w14:textId="77777777">
      <w:pPr>
        <w:spacing w:line="360" w:lineRule="auto"/>
        <w:ind w:left="567" w:right="539"/>
        <w:contextualSpacing/>
        <w:jc w:val="both"/>
        <w:rPr>
          <w:rFonts w:ascii="Palatino Linotype" w:hAnsi="Palatino Linotype"/>
          <w:i/>
        </w:rPr>
      </w:pPr>
      <w:r w:rsidRPr="009B2C00">
        <w:rPr>
          <w:rFonts w:ascii="Palatino Linotype" w:hAnsi="Palatino Linotype"/>
          <w:i/>
        </w:rPr>
        <w:t xml:space="preserve">XI. Embellecimiento y conservación del centro de población y obras de interés social; </w:t>
      </w:r>
    </w:p>
    <w:p w:rsidRPr="009B2C00" w:rsidR="00AD3DED" w:rsidP="00195FD9" w:rsidRDefault="00AD3DED" w14:paraId="5CDAE98E" w14:textId="77777777">
      <w:pPr>
        <w:spacing w:line="360" w:lineRule="auto"/>
        <w:ind w:left="567" w:right="539"/>
        <w:contextualSpacing/>
        <w:jc w:val="both"/>
        <w:rPr>
          <w:rFonts w:ascii="Palatino Linotype" w:hAnsi="Palatino Linotype"/>
          <w:i/>
        </w:rPr>
      </w:pPr>
      <w:r w:rsidRPr="009B2C00">
        <w:rPr>
          <w:rFonts w:ascii="Palatino Linotype" w:hAnsi="Palatino Linotype"/>
          <w:i/>
        </w:rPr>
        <w:t xml:space="preserve">XII. Seguridad Pública y Tránsito; </w:t>
      </w:r>
    </w:p>
    <w:p w:rsidRPr="009B2C00" w:rsidR="00AD3DED" w:rsidP="00195FD9" w:rsidRDefault="00AD3DED" w14:paraId="65D603AE" w14:textId="77777777">
      <w:pPr>
        <w:spacing w:line="360" w:lineRule="auto"/>
        <w:ind w:left="567" w:right="539"/>
        <w:contextualSpacing/>
        <w:jc w:val="both"/>
        <w:rPr>
          <w:rFonts w:ascii="Palatino Linotype" w:hAnsi="Palatino Linotype"/>
          <w:i/>
        </w:rPr>
      </w:pPr>
      <w:r w:rsidRPr="009B2C00">
        <w:rPr>
          <w:rFonts w:ascii="Palatino Linotype" w:hAnsi="Palatino Linotype"/>
          <w:i/>
        </w:rPr>
        <w:t xml:space="preserve">XIII. El depósito y custodia de vehículos; </w:t>
      </w:r>
    </w:p>
    <w:p w:rsidRPr="009B2C00" w:rsidR="00AD3DED" w:rsidP="00195FD9" w:rsidRDefault="00AD3DED" w14:paraId="73CDDF4D" w14:textId="77777777">
      <w:pPr>
        <w:spacing w:line="360" w:lineRule="auto"/>
        <w:ind w:left="567" w:right="539"/>
        <w:contextualSpacing/>
        <w:jc w:val="both"/>
        <w:rPr>
          <w:rFonts w:ascii="Palatino Linotype" w:hAnsi="Palatino Linotype"/>
          <w:i/>
        </w:rPr>
      </w:pPr>
      <w:r w:rsidRPr="009B2C00">
        <w:rPr>
          <w:rFonts w:ascii="Palatino Linotype" w:hAnsi="Palatino Linotype"/>
          <w:i/>
        </w:rPr>
        <w:t xml:space="preserve">XIV. El arrastre y salvamento de vehículos; y </w:t>
      </w:r>
    </w:p>
    <w:p w:rsidRPr="009B2C00" w:rsidR="00AD3DED" w:rsidP="00195FD9" w:rsidRDefault="00AD3DED" w14:paraId="639B3F44" w14:textId="77777777">
      <w:pPr>
        <w:spacing w:line="360" w:lineRule="auto"/>
        <w:ind w:left="567" w:right="539"/>
        <w:contextualSpacing/>
        <w:jc w:val="both"/>
        <w:rPr>
          <w:rFonts w:ascii="Palatino Linotype" w:hAnsi="Palatino Linotype"/>
          <w:i/>
        </w:rPr>
      </w:pPr>
      <w:r w:rsidRPr="009B2C00">
        <w:rPr>
          <w:rFonts w:ascii="Palatino Linotype" w:hAnsi="Palatino Linotype"/>
          <w:i/>
        </w:rPr>
        <w:t xml:space="preserve">XV. Los demás servicios públicos que determinen las disposiciones jurídicas aplicables. </w:t>
      </w:r>
    </w:p>
    <w:p w:rsidRPr="009B2C00" w:rsidR="00AD3DED" w:rsidP="00195FD9" w:rsidRDefault="00AD3DED" w14:paraId="3823D8F0" w14:textId="55D6EDC4">
      <w:pPr>
        <w:spacing w:line="360" w:lineRule="auto"/>
        <w:ind w:left="567" w:right="539"/>
        <w:contextualSpacing/>
        <w:jc w:val="both"/>
        <w:rPr>
          <w:rFonts w:ascii="Palatino Linotype" w:hAnsi="Palatino Linotype"/>
          <w:i/>
        </w:rPr>
      </w:pPr>
      <w:r w:rsidRPr="009B2C00">
        <w:rPr>
          <w:rFonts w:ascii="Palatino Linotype" w:hAnsi="Palatino Linotype"/>
          <w:i/>
        </w:rPr>
        <w:t>Dichos servicios públicos, serán prestados en las zonas que en su caso hayan cumplido con la normatividad aplicable, para considerarse susceptibles de la prestación por parte del Municipio.</w:t>
      </w:r>
    </w:p>
    <w:p w:rsidRPr="009B2C00" w:rsidR="00AD3DED" w:rsidP="00195FD9" w:rsidRDefault="00AD3DED" w14:paraId="2D8B7D0B" w14:textId="77777777">
      <w:pPr>
        <w:spacing w:line="360" w:lineRule="auto"/>
        <w:ind w:left="567" w:right="539"/>
        <w:contextualSpacing/>
        <w:jc w:val="both"/>
        <w:rPr>
          <w:rFonts w:ascii="Palatino Linotype" w:hAnsi="Palatino Linotype" w:eastAsia="Calibri" w:cs="Tahoma"/>
          <w:bCs/>
          <w:lang w:val="es-ES" w:eastAsia="en-US"/>
        </w:rPr>
      </w:pPr>
      <w:r w:rsidRPr="009B2C00">
        <w:rPr>
          <w:rFonts w:ascii="Palatino Linotype" w:hAnsi="Palatino Linotype" w:eastAsia="Calibri" w:cs="Tahoma"/>
          <w:bCs/>
          <w:lang w:val="es-ES" w:eastAsia="en-US"/>
        </w:rPr>
        <w:t>(Énfasis añadido)</w:t>
      </w:r>
    </w:p>
    <w:p w:rsidRPr="009B2C00" w:rsidR="00AD3DED" w:rsidP="00195FD9" w:rsidRDefault="00AD3DED" w14:paraId="48BAD70E" w14:textId="1EA1501F">
      <w:pPr>
        <w:spacing w:line="360" w:lineRule="auto"/>
        <w:ind w:left="567"/>
        <w:contextualSpacing/>
        <w:jc w:val="both"/>
        <w:rPr>
          <w:rFonts w:ascii="Palatino Linotype" w:hAnsi="Palatino Linotype" w:cs="Tahoma"/>
          <w:i/>
          <w:sz w:val="22"/>
          <w:szCs w:val="22"/>
        </w:rPr>
      </w:pPr>
    </w:p>
    <w:p w:rsidRPr="009B2C00" w:rsidR="00AD3DED" w:rsidP="00195FD9" w:rsidRDefault="00AD3DED" w14:paraId="06A68497" w14:textId="4C486F34">
      <w:pPr>
        <w:spacing w:line="360" w:lineRule="auto"/>
        <w:contextualSpacing/>
        <w:jc w:val="both"/>
        <w:rPr>
          <w:rFonts w:ascii="Palatino Linotype" w:hAnsi="Palatino Linotype" w:cs="Tahoma"/>
          <w:sz w:val="22"/>
          <w:szCs w:val="22"/>
        </w:rPr>
      </w:pPr>
      <w:r w:rsidRPr="009B2C00">
        <w:rPr>
          <w:rFonts w:ascii="Palatino Linotype" w:hAnsi="Palatino Linotype" w:cs="Tahoma"/>
          <w:sz w:val="22"/>
          <w:szCs w:val="22"/>
        </w:rPr>
        <w:t xml:space="preserve"> Del artículo en cita, se desprende que el Sujeto Obligado tiene la competencia para conocer de los mercados y de prestar dicho servicio público; ahora bien, los artículos </w:t>
      </w:r>
      <w:r w:rsidRPr="009B2C00" w:rsidR="001D6F0B">
        <w:rPr>
          <w:rFonts w:ascii="Palatino Linotype" w:hAnsi="Palatino Linotype" w:cs="Tahoma"/>
          <w:sz w:val="22"/>
          <w:szCs w:val="22"/>
        </w:rPr>
        <w:t xml:space="preserve">75 y </w:t>
      </w:r>
      <w:r w:rsidRPr="009B2C00">
        <w:rPr>
          <w:rFonts w:ascii="Palatino Linotype" w:hAnsi="Palatino Linotype" w:cs="Tahoma"/>
          <w:sz w:val="22"/>
          <w:szCs w:val="22"/>
        </w:rPr>
        <w:t>77 del Bando Municipal, también refieren lo siguiente:</w:t>
      </w:r>
    </w:p>
    <w:p w:rsidRPr="009B2C00" w:rsidR="00195FD9" w:rsidP="00195FD9" w:rsidRDefault="00195FD9" w14:paraId="25E0213D" w14:textId="77777777">
      <w:pPr>
        <w:spacing w:line="360" w:lineRule="auto"/>
        <w:contextualSpacing/>
        <w:jc w:val="both"/>
        <w:rPr>
          <w:rFonts w:ascii="Palatino Linotype" w:hAnsi="Palatino Linotype" w:cs="Tahoma"/>
          <w:sz w:val="22"/>
          <w:szCs w:val="22"/>
        </w:rPr>
      </w:pPr>
    </w:p>
    <w:p w:rsidRPr="009B2C00" w:rsidR="00AD3DED" w:rsidP="00195FD9" w:rsidRDefault="00AD3DED" w14:paraId="68E30AF5" w14:textId="77777777">
      <w:pPr>
        <w:spacing w:line="360" w:lineRule="auto"/>
        <w:ind w:left="567" w:right="539"/>
        <w:contextualSpacing/>
        <w:jc w:val="both"/>
        <w:rPr>
          <w:rFonts w:ascii="Palatino Linotype" w:hAnsi="Palatino Linotype"/>
          <w:i/>
        </w:rPr>
      </w:pPr>
      <w:r w:rsidRPr="009B2C00">
        <w:rPr>
          <w:rFonts w:ascii="Palatino Linotype" w:hAnsi="Palatino Linotype"/>
          <w:b/>
          <w:i/>
        </w:rPr>
        <w:t>Artículo 75.</w:t>
      </w:r>
      <w:r w:rsidRPr="009B2C00">
        <w:rPr>
          <w:rFonts w:ascii="Palatino Linotype" w:hAnsi="Palatino Linotype"/>
          <w:i/>
        </w:rPr>
        <w:t xml:space="preserve"> Los programas estratégicos en materia de bacheo en superficies asfálticas de las vialidades a cargo del </w:t>
      </w:r>
      <w:proofErr w:type="gramStart"/>
      <w:r w:rsidRPr="009B2C00">
        <w:rPr>
          <w:rFonts w:ascii="Palatino Linotype" w:hAnsi="Palatino Linotype"/>
          <w:i/>
        </w:rPr>
        <w:t>Municipio,</w:t>
      </w:r>
      <w:proofErr w:type="gramEnd"/>
      <w:r w:rsidRPr="009B2C00">
        <w:rPr>
          <w:rFonts w:ascii="Palatino Linotype" w:hAnsi="Palatino Linotype"/>
          <w:i/>
        </w:rPr>
        <w:t xml:space="preserve"> corresponderán a la </w:t>
      </w:r>
      <w:r w:rsidRPr="009B2C00">
        <w:rPr>
          <w:rFonts w:ascii="Palatino Linotype" w:hAnsi="Palatino Linotype"/>
          <w:b/>
          <w:i/>
        </w:rPr>
        <w:t>Dirección General de Servicios Públicos</w:t>
      </w:r>
      <w:r w:rsidRPr="009B2C00">
        <w:rPr>
          <w:rFonts w:ascii="Palatino Linotype" w:hAnsi="Palatino Linotype"/>
          <w:i/>
        </w:rPr>
        <w:t xml:space="preserve">. </w:t>
      </w:r>
      <w:r w:rsidRPr="009B2C00">
        <w:rPr>
          <w:rFonts w:ascii="Palatino Linotype" w:hAnsi="Palatino Linotype"/>
          <w:b/>
          <w:i/>
        </w:rPr>
        <w:t>De igual forma, le corresponderá la prestación del servicio público de mercados,</w:t>
      </w:r>
      <w:r w:rsidRPr="009B2C00">
        <w:rPr>
          <w:rFonts w:ascii="Palatino Linotype" w:hAnsi="Palatino Linotype"/>
          <w:i/>
        </w:rPr>
        <w:t xml:space="preserve"> centrales de abasto, así como el control y regulación del comercio en la vía pública y/o áreas de uso común, vialidades principales y primarias dentro del territorio municipal, incluyendo el que se realice a través de puestos fijos, semifijos, temporales, permanentes u otro tipo de puestos, así como tianguistas, vendedores ambulantes y expendedores de periódicos y revistas y el que se realice a través de vehículos automotores, estando sujeto a las disposiciones de la Ley de Bienes del Estado de </w:t>
      </w:r>
      <w:r w:rsidRPr="009B2C00">
        <w:rPr>
          <w:rFonts w:ascii="Palatino Linotype" w:hAnsi="Palatino Linotype"/>
          <w:i/>
        </w:rPr>
        <w:lastRenderedPageBreak/>
        <w:t xml:space="preserve">México y de sus Municipios, el presente Bando, Reglamento de Mercados del Municipio de Naucalpan de Juárez, México y de los demás reglamentos, circulares administrativas y acuerdos que al efecto expida el Ayuntamiento. </w:t>
      </w:r>
    </w:p>
    <w:p w:rsidRPr="009B2C00" w:rsidR="00AD3DED" w:rsidP="00195FD9" w:rsidRDefault="00AD3DED" w14:paraId="49D6B03D" w14:textId="095B2291">
      <w:pPr>
        <w:spacing w:line="360" w:lineRule="auto"/>
        <w:ind w:left="567" w:right="539"/>
        <w:contextualSpacing/>
        <w:jc w:val="both"/>
        <w:rPr>
          <w:rFonts w:ascii="Palatino Linotype" w:hAnsi="Palatino Linotype"/>
          <w:b/>
          <w:i/>
        </w:rPr>
      </w:pPr>
      <w:r w:rsidRPr="009B2C00">
        <w:rPr>
          <w:rFonts w:ascii="Palatino Linotype" w:hAnsi="Palatino Linotype"/>
          <w:i/>
        </w:rPr>
        <w:t xml:space="preserve">Para efectos del párrafo anterior, </w:t>
      </w:r>
      <w:r w:rsidRPr="009B2C00">
        <w:rPr>
          <w:rFonts w:ascii="Palatino Linotype" w:hAnsi="Palatino Linotype"/>
          <w:b/>
          <w:i/>
        </w:rPr>
        <w:t>el uso y explotación de la vía pública y/o áreas de uso común, vialidades principales y de intenso flujo vehicular para el ejercicio del comercio, estará sujeto al permiso, licencia o autorización respectiva, la que causará el pago de las contribuciones correspondientes, previa solicitud por escrito a la autoridad competente, de conformidad con la normatividad aplicable.</w:t>
      </w:r>
    </w:p>
    <w:p w:rsidRPr="009B2C00" w:rsidR="00AD3DED" w:rsidP="00195FD9" w:rsidRDefault="00AD3DED" w14:paraId="336C387A" w14:textId="77777777">
      <w:pPr>
        <w:spacing w:line="360" w:lineRule="auto"/>
        <w:ind w:left="567" w:right="539"/>
        <w:contextualSpacing/>
        <w:jc w:val="both"/>
        <w:rPr>
          <w:rFonts w:ascii="Palatino Linotype" w:hAnsi="Palatino Linotype"/>
          <w:i/>
        </w:rPr>
      </w:pPr>
      <w:r w:rsidRPr="009B2C00">
        <w:rPr>
          <w:rFonts w:ascii="Palatino Linotype" w:hAnsi="Palatino Linotype"/>
          <w:i/>
        </w:rPr>
        <w:t xml:space="preserve">En ningún caso, podrá ejercerse dicho comercio en la infraestructura vial o lugares que obstruyan la libre circulación de peatones, áreas verdes y sitios que el Ayuntamiento califique como de riesgo y/o de saturación comercial, así como en aquellas áreas de infraestructura urbana en que se afecte el interés social. </w:t>
      </w:r>
    </w:p>
    <w:p w:rsidRPr="009B2C00" w:rsidR="00AD3DED" w:rsidP="00195FD9" w:rsidRDefault="00AD3DED" w14:paraId="209915C3" w14:textId="77777777">
      <w:pPr>
        <w:spacing w:line="360" w:lineRule="auto"/>
        <w:ind w:left="567" w:right="539"/>
        <w:contextualSpacing/>
        <w:jc w:val="both"/>
        <w:rPr>
          <w:rFonts w:ascii="Palatino Linotype" w:hAnsi="Palatino Linotype"/>
          <w:b/>
          <w:i/>
        </w:rPr>
      </w:pPr>
      <w:r w:rsidRPr="009B2C00">
        <w:rPr>
          <w:rFonts w:ascii="Palatino Linotype" w:hAnsi="Palatino Linotype"/>
          <w:b/>
          <w:i/>
        </w:rPr>
        <w:t xml:space="preserve">El servicio público de mercados y centrales de abasto podrá ser concesionado a particulares en términos de la Ley Orgánica Municipal del Estado de México, Ley de Bienes del Estado de México y sus Municipios, Reglamento de Bienes Municipales de Naucalpan de Juárez, México y demás normatividad que resulte aplicable. </w:t>
      </w:r>
    </w:p>
    <w:p w:rsidRPr="009B2C00" w:rsidR="00AD3DED" w:rsidP="00195FD9" w:rsidRDefault="00AD3DED" w14:paraId="4C33F50B" w14:textId="2BE48B38">
      <w:pPr>
        <w:spacing w:line="360" w:lineRule="auto"/>
        <w:ind w:left="567" w:right="539"/>
        <w:contextualSpacing/>
        <w:jc w:val="both"/>
        <w:rPr>
          <w:rFonts w:ascii="Palatino Linotype" w:hAnsi="Palatino Linotype" w:cs="Tahoma"/>
          <w:i/>
        </w:rPr>
      </w:pPr>
      <w:r w:rsidRPr="009B2C00">
        <w:rPr>
          <w:rFonts w:ascii="Palatino Linotype" w:hAnsi="Palatino Linotype"/>
          <w:i/>
        </w:rPr>
        <w:t>Está prohibido el ejercicio del comercio en vías públicas y/o áreas de uso común, así como en vialidades principales y primarias, limitando su ejercicio en las áreas y lugares específicos dentro del territorio municipal que determine el Ayuntamiento, mediante las formalidades requeridas.</w:t>
      </w:r>
    </w:p>
    <w:p w:rsidRPr="009B2C00" w:rsidR="00AD3DED" w:rsidP="00195FD9" w:rsidRDefault="00AD3DED" w14:paraId="4578F47B" w14:textId="77777777">
      <w:pPr>
        <w:spacing w:line="360" w:lineRule="auto"/>
        <w:ind w:left="567" w:right="539"/>
        <w:contextualSpacing/>
        <w:jc w:val="both"/>
        <w:rPr>
          <w:rFonts w:ascii="Palatino Linotype" w:hAnsi="Palatino Linotype" w:cs="Tahoma"/>
          <w:i/>
        </w:rPr>
      </w:pPr>
    </w:p>
    <w:p w:rsidRPr="009B2C00" w:rsidR="00AD3DED" w:rsidP="00195FD9" w:rsidRDefault="00AD3DED" w14:paraId="4C47E46E" w14:textId="77777777">
      <w:pPr>
        <w:spacing w:line="360" w:lineRule="auto"/>
        <w:ind w:left="567" w:right="539"/>
        <w:contextualSpacing/>
        <w:jc w:val="both"/>
        <w:rPr>
          <w:rFonts w:ascii="Palatino Linotype" w:hAnsi="Palatino Linotype" w:cs="Tahoma"/>
          <w:i/>
        </w:rPr>
      </w:pPr>
    </w:p>
    <w:p w:rsidRPr="009B2C00" w:rsidR="00AD3DED" w:rsidP="00195FD9" w:rsidRDefault="00AD3DED" w14:paraId="51DB9902" w14:textId="77777777">
      <w:pPr>
        <w:spacing w:line="360" w:lineRule="auto"/>
        <w:ind w:left="567" w:right="539"/>
        <w:contextualSpacing/>
        <w:jc w:val="both"/>
        <w:rPr>
          <w:rFonts w:ascii="Palatino Linotype" w:hAnsi="Palatino Linotype"/>
          <w:i/>
        </w:rPr>
      </w:pPr>
      <w:r w:rsidRPr="009B2C00">
        <w:rPr>
          <w:rFonts w:ascii="Palatino Linotype" w:hAnsi="Palatino Linotype"/>
          <w:b/>
          <w:i/>
        </w:rPr>
        <w:t>Artículo 77.</w:t>
      </w:r>
      <w:r w:rsidRPr="009B2C00">
        <w:rPr>
          <w:rFonts w:ascii="Palatino Linotype" w:hAnsi="Palatino Linotype"/>
          <w:i/>
        </w:rPr>
        <w:t xml:space="preserve"> La Dirección General de Servicios Públicos, por conducto de la Unidad Administrativa correspondiente, </w:t>
      </w:r>
      <w:r w:rsidRPr="009B2C00">
        <w:rPr>
          <w:rFonts w:ascii="Palatino Linotype" w:hAnsi="Palatino Linotype"/>
          <w:b/>
          <w:i/>
        </w:rPr>
        <w:t>está facultada para iniciar, tramitar y resolver procedimientos administrativos comunes, reubicar, retirar, sancionar y/o remitir ante la autoridad competente</w:t>
      </w:r>
      <w:r w:rsidRPr="009B2C00">
        <w:rPr>
          <w:rFonts w:ascii="Palatino Linotype" w:hAnsi="Palatino Linotype"/>
          <w:i/>
        </w:rPr>
        <w:t xml:space="preserve">, a vendedores ambulantes, vendedores con puestos fijos, semifijos, temporales o permanentes, o de otro tipo, tianguistas y expendedores de periódicos y revistas, prestadores de servicios, </w:t>
      </w:r>
      <w:r w:rsidRPr="009B2C00">
        <w:rPr>
          <w:rFonts w:ascii="Palatino Linotype" w:hAnsi="Palatino Linotype"/>
          <w:b/>
          <w:i/>
        </w:rPr>
        <w:t>así como locatarios de los mercados públicos municipales</w:t>
      </w:r>
      <w:r w:rsidRPr="009B2C00">
        <w:rPr>
          <w:rFonts w:ascii="Palatino Linotype" w:hAnsi="Palatino Linotype"/>
          <w:i/>
        </w:rPr>
        <w:t xml:space="preserve">, por razones de interés público, vialidad, higiene o por cualquier otra causa justificada, cumpliendo con las formalidades </w:t>
      </w:r>
      <w:r w:rsidRPr="009B2C00">
        <w:rPr>
          <w:rFonts w:ascii="Palatino Linotype" w:hAnsi="Palatino Linotype"/>
          <w:i/>
        </w:rPr>
        <w:lastRenderedPageBreak/>
        <w:t xml:space="preserve">jurídicas aplicables, incluyendo de manera enunciativa y no limitativa, el incumplimiento a las disposiciones del presente Bando, los reglamentos y circulares de la materia. </w:t>
      </w:r>
    </w:p>
    <w:p w:rsidRPr="009B2C00" w:rsidR="00AD3DED" w:rsidP="00195FD9" w:rsidRDefault="00AD3DED" w14:paraId="7D133051" w14:textId="7089C7B4">
      <w:pPr>
        <w:spacing w:line="360" w:lineRule="auto"/>
        <w:ind w:left="567" w:right="539"/>
        <w:contextualSpacing/>
        <w:jc w:val="both"/>
        <w:rPr>
          <w:rFonts w:ascii="Palatino Linotype" w:hAnsi="Palatino Linotype"/>
          <w:i/>
        </w:rPr>
      </w:pPr>
      <w:r w:rsidRPr="009B2C00">
        <w:rPr>
          <w:rFonts w:ascii="Palatino Linotype" w:hAnsi="Palatino Linotype"/>
          <w:i/>
        </w:rPr>
        <w:t xml:space="preserve">De igual forma, está facultada para resguardar las mercancías que por las violaciones a que se refiere el párrafo anterior les sean retiradas. El incumplimiento reincidente de dichas </w:t>
      </w:r>
      <w:proofErr w:type="gramStart"/>
      <w:r w:rsidRPr="009B2C00">
        <w:rPr>
          <w:rFonts w:ascii="Palatino Linotype" w:hAnsi="Palatino Linotype"/>
          <w:i/>
        </w:rPr>
        <w:t>disposiciones,</w:t>
      </w:r>
      <w:proofErr w:type="gramEnd"/>
      <w:r w:rsidRPr="009B2C00">
        <w:rPr>
          <w:rFonts w:ascii="Palatino Linotype" w:hAnsi="Palatino Linotype"/>
          <w:i/>
        </w:rPr>
        <w:t xml:space="preserve"> dará lugar a la cancelación del registro, concesión o licencia correspondiente.</w:t>
      </w:r>
    </w:p>
    <w:p w:rsidRPr="009B2C00" w:rsidR="00A61855" w:rsidP="00195FD9" w:rsidRDefault="00A61855" w14:paraId="136114B0" w14:textId="77777777">
      <w:pPr>
        <w:spacing w:line="360" w:lineRule="auto"/>
        <w:ind w:left="567" w:right="539"/>
        <w:contextualSpacing/>
        <w:jc w:val="both"/>
        <w:rPr>
          <w:rFonts w:ascii="Palatino Linotype" w:hAnsi="Palatino Linotype" w:eastAsia="Calibri" w:cs="Tahoma"/>
          <w:bCs/>
          <w:lang w:val="es-ES" w:eastAsia="en-US"/>
        </w:rPr>
      </w:pPr>
      <w:r w:rsidRPr="009B2C00">
        <w:rPr>
          <w:rFonts w:ascii="Palatino Linotype" w:hAnsi="Palatino Linotype" w:eastAsia="Calibri" w:cs="Tahoma"/>
          <w:bCs/>
          <w:lang w:val="es-ES" w:eastAsia="en-US"/>
        </w:rPr>
        <w:t>(Énfasis añadido)</w:t>
      </w:r>
    </w:p>
    <w:p w:rsidRPr="009B2C00" w:rsidR="00A61855" w:rsidP="00195FD9" w:rsidRDefault="00A61855" w14:paraId="0E6354A6" w14:textId="77777777">
      <w:pPr>
        <w:spacing w:line="360" w:lineRule="auto"/>
        <w:contextualSpacing/>
        <w:jc w:val="both"/>
        <w:rPr>
          <w:rFonts w:ascii="Palatino Linotype" w:hAnsi="Palatino Linotype" w:cs="Tahoma"/>
          <w:i/>
          <w:sz w:val="22"/>
          <w:szCs w:val="22"/>
        </w:rPr>
      </w:pPr>
    </w:p>
    <w:p w:rsidRPr="009B2C00" w:rsidR="00A61855" w:rsidP="00195FD9" w:rsidRDefault="00A61855" w14:paraId="13B30AF9" w14:textId="7ED37A51">
      <w:pPr>
        <w:spacing w:line="360" w:lineRule="auto"/>
        <w:contextualSpacing/>
        <w:jc w:val="both"/>
        <w:rPr>
          <w:rFonts w:ascii="Palatino Linotype" w:hAnsi="Palatino Linotype" w:cs="Tahoma"/>
          <w:sz w:val="22"/>
          <w:szCs w:val="22"/>
        </w:rPr>
      </w:pPr>
      <w:r w:rsidRPr="009B2C00">
        <w:rPr>
          <w:rFonts w:ascii="Palatino Linotype" w:hAnsi="Palatino Linotype" w:cs="Tahoma"/>
          <w:sz w:val="22"/>
          <w:szCs w:val="22"/>
        </w:rPr>
        <w:t>Derivado de lo anterior, el Sujeto Obligado resulta competente para conocer de la información relacionada con los mercados; y lo realiza a través de la Dirección General de Servicios Públicos; quién tiene a su cargo, realizar los trámites correspondientes para la asignación de locatarios de los mercados públicos municipales.</w:t>
      </w:r>
    </w:p>
    <w:p w:rsidRPr="009B2C00" w:rsidR="00A61855" w:rsidP="00195FD9" w:rsidRDefault="00A61855" w14:paraId="304C6BE2" w14:textId="77777777">
      <w:pPr>
        <w:spacing w:line="360" w:lineRule="auto"/>
        <w:contextualSpacing/>
        <w:jc w:val="both"/>
        <w:rPr>
          <w:rFonts w:ascii="Palatino Linotype" w:hAnsi="Palatino Linotype" w:cs="Tahoma"/>
          <w:sz w:val="22"/>
          <w:szCs w:val="22"/>
        </w:rPr>
      </w:pPr>
    </w:p>
    <w:p w:rsidRPr="009B2C00" w:rsidR="00A61855" w:rsidP="00195FD9" w:rsidRDefault="00A61855" w14:paraId="12085EA1" w14:textId="739710C5">
      <w:pPr>
        <w:spacing w:line="360" w:lineRule="auto"/>
        <w:contextualSpacing/>
        <w:jc w:val="both"/>
        <w:rPr>
          <w:rFonts w:ascii="Palatino Linotype" w:hAnsi="Palatino Linotype" w:cs="Tahoma"/>
          <w:sz w:val="22"/>
          <w:szCs w:val="22"/>
        </w:rPr>
      </w:pPr>
      <w:r w:rsidRPr="009B2C00">
        <w:rPr>
          <w:rFonts w:ascii="Palatino Linotype" w:hAnsi="Palatino Linotype" w:cs="Tahoma"/>
          <w:sz w:val="22"/>
          <w:szCs w:val="22"/>
        </w:rPr>
        <w:t xml:space="preserve">Ahora bien, de conformidad con los artículos 9.28 y </w:t>
      </w:r>
      <w:r w:rsidRPr="009B2C00" w:rsidR="008474F6">
        <w:rPr>
          <w:rFonts w:ascii="Palatino Linotype" w:hAnsi="Palatino Linotype" w:cs="Tahoma"/>
          <w:sz w:val="22"/>
          <w:szCs w:val="22"/>
        </w:rPr>
        <w:t xml:space="preserve">9.30 del </w:t>
      </w:r>
      <w:r w:rsidRPr="009B2C00">
        <w:rPr>
          <w:rFonts w:ascii="Palatino Linotype" w:hAnsi="Palatino Linotype" w:cs="Tahoma"/>
          <w:sz w:val="22"/>
          <w:szCs w:val="22"/>
        </w:rPr>
        <w:t xml:space="preserve">Reglamento Orgánica de la Administración Pública Municipal de Naucalpan de Juárez; véase: </w:t>
      </w:r>
      <w:hyperlink w:history="1" r:id="rId10">
        <w:r w:rsidRPr="009B2C00">
          <w:rPr>
            <w:rStyle w:val="Hipervnculo"/>
            <w:rFonts w:ascii="Palatino Linotype" w:hAnsi="Palatino Linotype" w:cs="Tahoma"/>
            <w:sz w:val="22"/>
            <w:szCs w:val="22"/>
          </w:rPr>
          <w:t>https://transparencia.naucalpan.gob.mx/docs_ipomex/2022/say/art92/60-.%20Gaceta%20Municipal%20No.%201%20ROM%2001-01-2022.pdf</w:t>
        </w:r>
      </w:hyperlink>
      <w:r w:rsidRPr="009B2C00">
        <w:rPr>
          <w:rFonts w:ascii="Palatino Linotype" w:hAnsi="Palatino Linotype" w:cs="Tahoma"/>
          <w:sz w:val="22"/>
          <w:szCs w:val="22"/>
        </w:rPr>
        <w:t xml:space="preserve">, se establece que  la Dirección General de Servicios Públicos, cuenta con una </w:t>
      </w:r>
      <w:r w:rsidRPr="009B2C00" w:rsidR="008474F6">
        <w:rPr>
          <w:rFonts w:ascii="Palatino Linotype" w:hAnsi="Palatino Linotype" w:cs="Tahoma"/>
          <w:sz w:val="22"/>
          <w:szCs w:val="22"/>
        </w:rPr>
        <w:t>Subdirección</w:t>
      </w:r>
      <w:r w:rsidRPr="009B2C00">
        <w:rPr>
          <w:rFonts w:ascii="Palatino Linotype" w:hAnsi="Palatino Linotype" w:cs="Tahoma"/>
          <w:sz w:val="22"/>
          <w:szCs w:val="22"/>
        </w:rPr>
        <w:t xml:space="preserve"> de Concertación Comercial, que a su vez, tiene a su cargo el Departamento de Mercados</w:t>
      </w:r>
      <w:r w:rsidRPr="009B2C00" w:rsidR="008474F6">
        <w:rPr>
          <w:rFonts w:ascii="Palatino Linotype" w:hAnsi="Palatino Linotype" w:cs="Tahoma"/>
          <w:sz w:val="22"/>
          <w:szCs w:val="22"/>
        </w:rPr>
        <w:t>; los cuales cuentan con las siguientes atribuciones:</w:t>
      </w:r>
    </w:p>
    <w:p w:rsidRPr="009B2C00" w:rsidR="008474F6" w:rsidP="00195FD9" w:rsidRDefault="008474F6" w14:paraId="056B4450" w14:textId="77777777">
      <w:pPr>
        <w:spacing w:line="360" w:lineRule="auto"/>
        <w:contextualSpacing/>
        <w:jc w:val="both"/>
        <w:rPr>
          <w:rFonts w:ascii="Palatino Linotype" w:hAnsi="Palatino Linotype" w:cs="Tahoma"/>
          <w:sz w:val="22"/>
          <w:szCs w:val="22"/>
        </w:rPr>
      </w:pPr>
    </w:p>
    <w:p w:rsidRPr="009B2C00" w:rsidR="008474F6" w:rsidP="00195FD9" w:rsidRDefault="008474F6" w14:paraId="72815F00" w14:textId="77777777">
      <w:pPr>
        <w:spacing w:line="360" w:lineRule="auto"/>
        <w:ind w:left="567" w:right="539"/>
        <w:contextualSpacing/>
        <w:jc w:val="both"/>
        <w:rPr>
          <w:rFonts w:ascii="Palatino Linotype" w:hAnsi="Palatino Linotype"/>
          <w:i/>
        </w:rPr>
      </w:pPr>
      <w:r w:rsidRPr="009B2C00">
        <w:rPr>
          <w:rFonts w:ascii="Palatino Linotype" w:hAnsi="Palatino Linotype"/>
          <w:i/>
        </w:rPr>
        <w:t xml:space="preserve">TÍTULO QUINTO </w:t>
      </w:r>
    </w:p>
    <w:p w:rsidRPr="009B2C00" w:rsidR="008474F6" w:rsidP="00195FD9" w:rsidRDefault="008474F6" w14:paraId="2470C282" w14:textId="77777777">
      <w:pPr>
        <w:spacing w:line="360" w:lineRule="auto"/>
        <w:ind w:left="567" w:right="539"/>
        <w:contextualSpacing/>
        <w:jc w:val="both"/>
        <w:rPr>
          <w:rFonts w:ascii="Palatino Linotype" w:hAnsi="Palatino Linotype"/>
          <w:i/>
        </w:rPr>
      </w:pPr>
      <w:r w:rsidRPr="009B2C00">
        <w:rPr>
          <w:rFonts w:ascii="Palatino Linotype" w:hAnsi="Palatino Linotype"/>
          <w:b/>
          <w:i/>
        </w:rPr>
        <w:t>De la Subdirección de Concertación Comercial</w:t>
      </w:r>
      <w:r w:rsidRPr="009B2C00">
        <w:rPr>
          <w:rFonts w:ascii="Palatino Linotype" w:hAnsi="Palatino Linotype"/>
          <w:i/>
        </w:rPr>
        <w:t xml:space="preserve">. </w:t>
      </w:r>
    </w:p>
    <w:p w:rsidRPr="009B2C00" w:rsidR="008474F6" w:rsidP="00195FD9" w:rsidRDefault="008474F6" w14:paraId="5C14B203" w14:textId="77777777">
      <w:pPr>
        <w:spacing w:line="360" w:lineRule="auto"/>
        <w:ind w:left="567" w:right="539"/>
        <w:contextualSpacing/>
        <w:jc w:val="both"/>
        <w:rPr>
          <w:rFonts w:ascii="Palatino Linotype" w:hAnsi="Palatino Linotype"/>
          <w:i/>
        </w:rPr>
      </w:pPr>
      <w:r w:rsidRPr="009B2C00">
        <w:rPr>
          <w:rFonts w:ascii="Palatino Linotype" w:hAnsi="Palatino Linotype"/>
          <w:b/>
          <w:i/>
        </w:rPr>
        <w:t>Artículo 9.28.-</w:t>
      </w:r>
      <w:r w:rsidRPr="009B2C00">
        <w:rPr>
          <w:rFonts w:ascii="Palatino Linotype" w:hAnsi="Palatino Linotype"/>
          <w:i/>
        </w:rPr>
        <w:t xml:space="preserve"> Corresponde a la Subdirección de Concertación Comercial, a través de su Titular, el despacho de los asuntos siguientes: </w:t>
      </w:r>
    </w:p>
    <w:p w:rsidRPr="009B2C00" w:rsidR="008474F6" w:rsidP="00195FD9" w:rsidRDefault="008474F6" w14:paraId="49B4BD1B" w14:textId="77777777">
      <w:pPr>
        <w:spacing w:line="360" w:lineRule="auto"/>
        <w:ind w:left="567" w:right="539"/>
        <w:contextualSpacing/>
        <w:jc w:val="both"/>
        <w:rPr>
          <w:rFonts w:ascii="Palatino Linotype" w:hAnsi="Palatino Linotype"/>
          <w:i/>
        </w:rPr>
      </w:pPr>
      <w:r w:rsidRPr="009B2C00">
        <w:rPr>
          <w:rFonts w:ascii="Palatino Linotype" w:hAnsi="Palatino Linotype"/>
          <w:i/>
        </w:rPr>
        <w:t>I. Coordinarse con los diferentes departamentos a su cargo para brindar la debida atención a los comerciantes en vía pública, mercados y centrales de abasto que fomenten la economía dentro del territorio municipal;</w:t>
      </w:r>
    </w:p>
    <w:p w:rsidRPr="009B2C00" w:rsidR="008474F6" w:rsidP="00195FD9" w:rsidRDefault="008474F6" w14:paraId="53FCA03E" w14:textId="77777777">
      <w:pPr>
        <w:spacing w:line="360" w:lineRule="auto"/>
        <w:ind w:left="567" w:right="539"/>
        <w:contextualSpacing/>
        <w:jc w:val="both"/>
        <w:rPr>
          <w:rFonts w:ascii="Palatino Linotype" w:hAnsi="Palatino Linotype"/>
          <w:i/>
        </w:rPr>
      </w:pPr>
      <w:r w:rsidRPr="009B2C00">
        <w:rPr>
          <w:rFonts w:ascii="Palatino Linotype" w:hAnsi="Palatino Linotype"/>
          <w:i/>
        </w:rPr>
        <w:lastRenderedPageBreak/>
        <w:t xml:space="preserve">II. Dar contestación y publicidad de las solicitudes que realicen los comerciantes en vía pública, mercados y centrales de abasto; </w:t>
      </w:r>
    </w:p>
    <w:p w:rsidRPr="009B2C00" w:rsidR="008474F6" w:rsidP="00195FD9" w:rsidRDefault="008474F6" w14:paraId="1286AC77" w14:textId="77777777">
      <w:pPr>
        <w:spacing w:line="360" w:lineRule="auto"/>
        <w:ind w:left="567" w:right="539"/>
        <w:contextualSpacing/>
        <w:jc w:val="both"/>
        <w:rPr>
          <w:rFonts w:ascii="Palatino Linotype" w:hAnsi="Palatino Linotype"/>
          <w:b/>
          <w:i/>
        </w:rPr>
      </w:pPr>
      <w:r w:rsidRPr="009B2C00">
        <w:rPr>
          <w:rFonts w:ascii="Palatino Linotype" w:hAnsi="Palatino Linotype"/>
          <w:b/>
          <w:i/>
        </w:rPr>
        <w:t xml:space="preserve">III. Supervisar el funcionamiento de los departamentos de Vía Pública y Mercados; </w:t>
      </w:r>
    </w:p>
    <w:p w:rsidRPr="009B2C00" w:rsidR="008474F6" w:rsidP="00195FD9" w:rsidRDefault="008474F6" w14:paraId="49C989B1" w14:textId="77777777">
      <w:pPr>
        <w:spacing w:line="360" w:lineRule="auto"/>
        <w:ind w:left="567" w:right="539"/>
        <w:contextualSpacing/>
        <w:jc w:val="both"/>
        <w:rPr>
          <w:rFonts w:ascii="Palatino Linotype" w:hAnsi="Palatino Linotype"/>
          <w:i/>
        </w:rPr>
      </w:pPr>
      <w:r w:rsidRPr="009B2C00">
        <w:rPr>
          <w:rFonts w:ascii="Palatino Linotype" w:hAnsi="Palatino Linotype"/>
          <w:i/>
        </w:rPr>
        <w:t xml:space="preserve">IV. Instruir, coordinar y supervisar los operativos desarrollados por sus departamentos; </w:t>
      </w:r>
    </w:p>
    <w:p w:rsidRPr="009B2C00" w:rsidR="008474F6" w:rsidP="00195FD9" w:rsidRDefault="008474F6" w14:paraId="44126472" w14:textId="77777777">
      <w:pPr>
        <w:spacing w:line="360" w:lineRule="auto"/>
        <w:ind w:left="567" w:right="539"/>
        <w:contextualSpacing/>
        <w:jc w:val="both"/>
        <w:rPr>
          <w:rFonts w:ascii="Palatino Linotype" w:hAnsi="Palatino Linotype"/>
          <w:i/>
        </w:rPr>
      </w:pPr>
      <w:r w:rsidRPr="009B2C00">
        <w:rPr>
          <w:rFonts w:ascii="Palatino Linotype" w:hAnsi="Palatino Linotype"/>
          <w:i/>
        </w:rPr>
        <w:t xml:space="preserve">V. Otorgar, los instrumentos jurídicos correspondientes para el aprovechamiento de la vía pública respecto al ejercicio del comercio, en aquellos casos que prevé el Reglamento de Mercados, Centrales de Abasto y Comercio en las Vías Públicas y/o Áreas de Uso Común del Municipio de Naucalpan de Juárez, México; </w:t>
      </w:r>
    </w:p>
    <w:p w:rsidRPr="009B2C00" w:rsidR="008474F6" w:rsidP="00195FD9" w:rsidRDefault="008474F6" w14:paraId="06C39CAA" w14:textId="77777777">
      <w:pPr>
        <w:spacing w:line="360" w:lineRule="auto"/>
        <w:ind w:left="567" w:right="539"/>
        <w:contextualSpacing/>
        <w:jc w:val="both"/>
        <w:rPr>
          <w:rFonts w:ascii="Palatino Linotype" w:hAnsi="Palatino Linotype"/>
          <w:i/>
        </w:rPr>
      </w:pPr>
      <w:r w:rsidRPr="009B2C00">
        <w:rPr>
          <w:rFonts w:ascii="Palatino Linotype" w:hAnsi="Palatino Linotype"/>
          <w:b/>
          <w:i/>
        </w:rPr>
        <w:t>VI. Vigilar la prestación de los servicios públicos de mercados</w:t>
      </w:r>
      <w:r w:rsidRPr="009B2C00">
        <w:rPr>
          <w:rFonts w:ascii="Palatino Linotype" w:hAnsi="Palatino Linotype"/>
          <w:i/>
        </w:rPr>
        <w:t xml:space="preserve"> y de centrales de abasto; </w:t>
      </w:r>
    </w:p>
    <w:p w:rsidRPr="009B2C00" w:rsidR="008474F6" w:rsidP="00195FD9" w:rsidRDefault="008474F6" w14:paraId="3DEE20CB" w14:textId="77777777">
      <w:pPr>
        <w:spacing w:line="360" w:lineRule="auto"/>
        <w:ind w:left="567" w:right="539"/>
        <w:contextualSpacing/>
        <w:jc w:val="both"/>
        <w:rPr>
          <w:rFonts w:ascii="Palatino Linotype" w:hAnsi="Palatino Linotype"/>
          <w:i/>
        </w:rPr>
      </w:pPr>
      <w:r w:rsidRPr="009B2C00">
        <w:rPr>
          <w:rFonts w:ascii="Palatino Linotype" w:hAnsi="Palatino Linotype"/>
          <w:b/>
          <w:i/>
        </w:rPr>
        <w:t>VII. Agrupar y ubicar los puestos dentro de los mercados de acuerdo a su giro</w:t>
      </w:r>
      <w:r w:rsidRPr="009B2C00">
        <w:rPr>
          <w:rFonts w:ascii="Palatino Linotype" w:hAnsi="Palatino Linotype"/>
          <w:i/>
        </w:rPr>
        <w:t xml:space="preserve">; </w:t>
      </w:r>
    </w:p>
    <w:p w:rsidRPr="009B2C00" w:rsidR="008474F6" w:rsidP="00195FD9" w:rsidRDefault="008474F6" w14:paraId="30E4BD5E" w14:textId="77777777">
      <w:pPr>
        <w:spacing w:line="360" w:lineRule="auto"/>
        <w:ind w:left="567" w:right="539"/>
        <w:contextualSpacing/>
        <w:jc w:val="both"/>
        <w:rPr>
          <w:rFonts w:ascii="Palatino Linotype" w:hAnsi="Palatino Linotype"/>
          <w:i/>
        </w:rPr>
      </w:pPr>
      <w:r w:rsidRPr="009B2C00">
        <w:rPr>
          <w:rFonts w:ascii="Palatino Linotype" w:hAnsi="Palatino Linotype"/>
          <w:i/>
        </w:rPr>
        <w:t xml:space="preserve">VIII. Ordenar y coordinar los operativos para revisión y control y posible retiro de puestos fijos, semifijos, ambulantes y tianguistas, a través del resguardo de mercancías de aquellos comerciantes que adolezcan del permiso o concesión correspondiente para el ejercicio del comercio en la vía pública, así como aquellos que violen el presente Reglamento, el Reglamento de Mercados, Centrales de Abasto y Comercio en las Vías Públicas y/o Áreas de Uso Común del Municipio de Naucalpan de Juárez, Estado de México y demás normatividad aplicable; </w:t>
      </w:r>
    </w:p>
    <w:p w:rsidRPr="009B2C00" w:rsidR="008474F6" w:rsidP="00195FD9" w:rsidRDefault="008474F6" w14:paraId="3815C4EA" w14:textId="77777777">
      <w:pPr>
        <w:spacing w:line="360" w:lineRule="auto"/>
        <w:ind w:left="567" w:right="539"/>
        <w:contextualSpacing/>
        <w:jc w:val="both"/>
        <w:rPr>
          <w:rFonts w:ascii="Palatino Linotype" w:hAnsi="Palatino Linotype"/>
          <w:i/>
        </w:rPr>
      </w:pPr>
      <w:r w:rsidRPr="009B2C00">
        <w:rPr>
          <w:rFonts w:ascii="Palatino Linotype" w:hAnsi="Palatino Linotype"/>
          <w:b/>
          <w:i/>
        </w:rPr>
        <w:t>IX. Ordenar y coordinar las visitas de verificación a los locales que se encuentren dentro de los mercados</w:t>
      </w:r>
      <w:r w:rsidRPr="009B2C00">
        <w:rPr>
          <w:rFonts w:ascii="Palatino Linotype" w:hAnsi="Palatino Linotype"/>
          <w:i/>
        </w:rPr>
        <w:t xml:space="preserve"> públicos municipales, puestos fijos, semifijos y ambulantes asentados dentro del territorio municipal; </w:t>
      </w:r>
    </w:p>
    <w:p w:rsidRPr="009B2C00" w:rsidR="008474F6" w:rsidP="00195FD9" w:rsidRDefault="008474F6" w14:paraId="6B8FE55E" w14:textId="77777777">
      <w:pPr>
        <w:spacing w:line="360" w:lineRule="auto"/>
        <w:ind w:left="567" w:right="539"/>
        <w:contextualSpacing/>
        <w:jc w:val="both"/>
        <w:rPr>
          <w:rFonts w:ascii="Palatino Linotype" w:hAnsi="Palatino Linotype"/>
          <w:i/>
        </w:rPr>
      </w:pPr>
      <w:r w:rsidRPr="009B2C00">
        <w:rPr>
          <w:rFonts w:ascii="Palatino Linotype" w:hAnsi="Palatino Linotype"/>
          <w:b/>
          <w:i/>
        </w:rPr>
        <w:t>X. Establecer los lugares, horarios y fechas en los que pueden operar los comerciantes en los mercados</w:t>
      </w:r>
      <w:r w:rsidRPr="009B2C00">
        <w:rPr>
          <w:rFonts w:ascii="Palatino Linotype" w:hAnsi="Palatino Linotype"/>
          <w:i/>
        </w:rPr>
        <w:t xml:space="preserve"> públicos, centrales de abastos y en vía pública; </w:t>
      </w:r>
    </w:p>
    <w:p w:rsidRPr="009B2C00" w:rsidR="008474F6" w:rsidP="00195FD9" w:rsidRDefault="008474F6" w14:paraId="03DF5DD8" w14:textId="77777777">
      <w:pPr>
        <w:spacing w:line="360" w:lineRule="auto"/>
        <w:ind w:left="567" w:right="539"/>
        <w:contextualSpacing/>
        <w:jc w:val="both"/>
        <w:rPr>
          <w:rFonts w:ascii="Palatino Linotype" w:hAnsi="Palatino Linotype"/>
          <w:i/>
        </w:rPr>
      </w:pPr>
      <w:r w:rsidRPr="009B2C00">
        <w:rPr>
          <w:rFonts w:ascii="Palatino Linotype" w:hAnsi="Palatino Linotype"/>
          <w:i/>
        </w:rPr>
        <w:t xml:space="preserve">XI. Determinar mediante los estudios técnicos correspondientes las áreas en donde exista alta densidad y saturación de comerciantes de la vía pública, realizando las acciones tendientes a su solución; </w:t>
      </w:r>
    </w:p>
    <w:p w:rsidRPr="009B2C00" w:rsidR="008474F6" w:rsidP="00195FD9" w:rsidRDefault="008474F6" w14:paraId="7F19B35A" w14:textId="77777777">
      <w:pPr>
        <w:spacing w:line="360" w:lineRule="auto"/>
        <w:ind w:left="567" w:right="539"/>
        <w:contextualSpacing/>
        <w:jc w:val="both"/>
        <w:rPr>
          <w:rFonts w:ascii="Palatino Linotype" w:hAnsi="Palatino Linotype"/>
          <w:i/>
        </w:rPr>
      </w:pPr>
      <w:r w:rsidRPr="009B2C00">
        <w:rPr>
          <w:rFonts w:ascii="Palatino Linotype" w:hAnsi="Palatino Linotype"/>
          <w:i/>
        </w:rPr>
        <w:t xml:space="preserve">XII. Autorizar a los locatarios que se ausenten de su local hasta por 90 días naturales, siempre que exista causa justificada, previa solicitud; </w:t>
      </w:r>
    </w:p>
    <w:p w:rsidRPr="009B2C00" w:rsidR="008474F6" w:rsidP="00195FD9" w:rsidRDefault="008474F6" w14:paraId="7F287684" w14:textId="18027AD6">
      <w:pPr>
        <w:spacing w:line="360" w:lineRule="auto"/>
        <w:ind w:left="567" w:right="539"/>
        <w:contextualSpacing/>
        <w:jc w:val="both"/>
        <w:rPr>
          <w:rFonts w:ascii="Palatino Linotype" w:hAnsi="Palatino Linotype"/>
          <w:i/>
        </w:rPr>
      </w:pPr>
      <w:r w:rsidRPr="009B2C00">
        <w:rPr>
          <w:rFonts w:ascii="Palatino Linotype" w:hAnsi="Palatino Linotype"/>
          <w:i/>
        </w:rPr>
        <w:t>XIII. Verificar que todas las peticiones sean contestadas y notificadas en tiempo y forma, de conformidad con el presente Reglamento y el Código de Procedimientos Administrativos del Estado de México;</w:t>
      </w:r>
    </w:p>
    <w:p w:rsidRPr="009B2C00" w:rsidR="008474F6" w:rsidP="00195FD9" w:rsidRDefault="008474F6" w14:paraId="70E1720D" w14:textId="77777777">
      <w:pPr>
        <w:spacing w:line="360" w:lineRule="auto"/>
        <w:ind w:left="567" w:right="539"/>
        <w:contextualSpacing/>
        <w:jc w:val="both"/>
        <w:rPr>
          <w:rFonts w:ascii="Palatino Linotype" w:hAnsi="Palatino Linotype"/>
          <w:b/>
          <w:i/>
        </w:rPr>
      </w:pPr>
      <w:r w:rsidRPr="009B2C00">
        <w:rPr>
          <w:rFonts w:ascii="Palatino Linotype" w:hAnsi="Palatino Linotype"/>
          <w:b/>
          <w:i/>
        </w:rPr>
        <w:lastRenderedPageBreak/>
        <w:t xml:space="preserve">XIV. Instruir a los Jefes de Departamento a efecto de mantener actualizados los padrones a su cargo; </w:t>
      </w:r>
    </w:p>
    <w:p w:rsidRPr="009B2C00" w:rsidR="008474F6" w:rsidP="00195FD9" w:rsidRDefault="008474F6" w14:paraId="42FF7829" w14:textId="77777777">
      <w:pPr>
        <w:spacing w:line="360" w:lineRule="auto"/>
        <w:ind w:left="567" w:right="539"/>
        <w:contextualSpacing/>
        <w:jc w:val="both"/>
        <w:rPr>
          <w:rFonts w:ascii="Palatino Linotype" w:hAnsi="Palatino Linotype"/>
          <w:i/>
        </w:rPr>
      </w:pPr>
      <w:r w:rsidRPr="009B2C00">
        <w:rPr>
          <w:rFonts w:ascii="Palatino Linotype" w:hAnsi="Palatino Linotype"/>
          <w:i/>
        </w:rPr>
        <w:t xml:space="preserve">XV. Reubicar o retirar los puestos o tianguis, por razones de interés público, vialidad, higiene u otra causa justificada; </w:t>
      </w:r>
    </w:p>
    <w:p w:rsidRPr="009B2C00" w:rsidR="008474F6" w:rsidP="00195FD9" w:rsidRDefault="008474F6" w14:paraId="029708F6" w14:textId="77777777">
      <w:pPr>
        <w:spacing w:line="360" w:lineRule="auto"/>
        <w:ind w:left="567" w:right="539"/>
        <w:contextualSpacing/>
        <w:jc w:val="both"/>
        <w:rPr>
          <w:rFonts w:ascii="Palatino Linotype" w:hAnsi="Palatino Linotype"/>
          <w:i/>
        </w:rPr>
      </w:pPr>
      <w:r w:rsidRPr="009B2C00">
        <w:rPr>
          <w:rFonts w:ascii="Palatino Linotype" w:hAnsi="Palatino Linotype"/>
          <w:i/>
        </w:rPr>
        <w:t xml:space="preserve">XVI. Mantener actualizada la información de la Coordinación de Control de Peticiones en los campos de su competencia; </w:t>
      </w:r>
    </w:p>
    <w:p w:rsidRPr="009B2C00" w:rsidR="008474F6" w:rsidP="00195FD9" w:rsidRDefault="008474F6" w14:paraId="5A2E1B14" w14:textId="77777777">
      <w:pPr>
        <w:spacing w:line="360" w:lineRule="auto"/>
        <w:ind w:left="567" w:right="539"/>
        <w:contextualSpacing/>
        <w:jc w:val="both"/>
        <w:rPr>
          <w:rFonts w:ascii="Palatino Linotype" w:hAnsi="Palatino Linotype"/>
          <w:i/>
        </w:rPr>
      </w:pPr>
      <w:r w:rsidRPr="009B2C00">
        <w:rPr>
          <w:rFonts w:ascii="Palatino Linotype" w:hAnsi="Palatino Linotype"/>
          <w:i/>
        </w:rPr>
        <w:t xml:space="preserve">XVII. Otorgar, los permisos o licencias de aprovechamiento de la vía pública para el ejercicio del comercio, en aquellos casos de excepción que prevé el Reglamento de Mercados; </w:t>
      </w:r>
    </w:p>
    <w:p w:rsidRPr="009B2C00" w:rsidR="008474F6" w:rsidP="00195FD9" w:rsidRDefault="008474F6" w14:paraId="4B697498" w14:textId="77777777">
      <w:pPr>
        <w:spacing w:line="360" w:lineRule="auto"/>
        <w:ind w:left="567" w:right="539"/>
        <w:contextualSpacing/>
        <w:jc w:val="both"/>
        <w:rPr>
          <w:rFonts w:ascii="Palatino Linotype" w:hAnsi="Palatino Linotype"/>
          <w:i/>
        </w:rPr>
      </w:pPr>
      <w:r w:rsidRPr="009B2C00">
        <w:rPr>
          <w:rFonts w:ascii="Palatino Linotype" w:hAnsi="Palatino Linotype"/>
          <w:i/>
        </w:rPr>
        <w:t xml:space="preserve">XVIII. Nombrar, comisionar o habilitar a los verificadores que deban realizar las visitas de verificación y notificaciones correspondientes a la Subdirección; </w:t>
      </w:r>
    </w:p>
    <w:p w:rsidRPr="009B2C00" w:rsidR="008474F6" w:rsidP="00195FD9" w:rsidRDefault="008474F6" w14:paraId="5F8A08C6" w14:textId="77777777">
      <w:pPr>
        <w:spacing w:line="360" w:lineRule="auto"/>
        <w:ind w:left="567" w:right="539"/>
        <w:contextualSpacing/>
        <w:jc w:val="both"/>
        <w:rPr>
          <w:rFonts w:ascii="Palatino Linotype" w:hAnsi="Palatino Linotype"/>
          <w:i/>
        </w:rPr>
      </w:pPr>
      <w:r w:rsidRPr="009B2C00">
        <w:rPr>
          <w:rFonts w:ascii="Palatino Linotype" w:hAnsi="Palatino Linotype"/>
          <w:b/>
          <w:i/>
        </w:rPr>
        <w:t>XIX. Instruir a los departamentos a su cargo, a efecto de iniciar el procedimiento de revocación, rescisión, anulación, cancelación y/o suspensión de los convenios, concesiones, licencias y permisos para el ejercicio del comercio en los mercados públicos municipales</w:t>
      </w:r>
      <w:r w:rsidRPr="009B2C00">
        <w:rPr>
          <w:rFonts w:ascii="Palatino Linotype" w:hAnsi="Palatino Linotype"/>
          <w:i/>
        </w:rPr>
        <w:t xml:space="preserve">, centrales de abasto o bien para el uso y aprovechamiento de la vía pública para el ejercicio del comercio, por incumplimiento de las obligaciones previstas en los mismos, en el presente Reglamento y demás normatividad aplicable o bien cuando por el interés colectivo así se requiera; </w:t>
      </w:r>
    </w:p>
    <w:p w:rsidRPr="009B2C00" w:rsidR="008474F6" w:rsidP="00195FD9" w:rsidRDefault="008474F6" w14:paraId="2C4134A3" w14:textId="77777777">
      <w:pPr>
        <w:spacing w:line="360" w:lineRule="auto"/>
        <w:ind w:left="567" w:right="539"/>
        <w:contextualSpacing/>
        <w:jc w:val="both"/>
        <w:rPr>
          <w:rFonts w:ascii="Palatino Linotype" w:hAnsi="Palatino Linotype"/>
          <w:i/>
        </w:rPr>
      </w:pPr>
      <w:r w:rsidRPr="009B2C00">
        <w:rPr>
          <w:rFonts w:ascii="Palatino Linotype" w:hAnsi="Palatino Linotype"/>
          <w:i/>
        </w:rPr>
        <w:t xml:space="preserve">XX. Determinar el monto de las multas que por las infracciones cometidas al Reglamento de Mercados, Centrales de Abasto y Comercio en las Vías Públicas y/o Áreas de Uso Común del Municipio de Naucalpan de Juárez, Estado de México, sean en conformidad con el Código Financiero del Estado de México y demás normatividad aplicable en la materia; </w:t>
      </w:r>
    </w:p>
    <w:p w:rsidRPr="009B2C00" w:rsidR="008474F6" w:rsidP="00195FD9" w:rsidRDefault="008474F6" w14:paraId="2CA8A18E" w14:textId="77777777">
      <w:pPr>
        <w:spacing w:line="360" w:lineRule="auto"/>
        <w:ind w:left="567" w:right="539"/>
        <w:contextualSpacing/>
        <w:jc w:val="both"/>
        <w:rPr>
          <w:rFonts w:ascii="Palatino Linotype" w:hAnsi="Palatino Linotype"/>
          <w:i/>
        </w:rPr>
      </w:pPr>
      <w:r w:rsidRPr="009B2C00">
        <w:rPr>
          <w:rFonts w:ascii="Palatino Linotype" w:hAnsi="Palatino Linotype"/>
          <w:i/>
        </w:rPr>
        <w:t xml:space="preserve">XXI. Suspender, como resultado del procedimiento común, las actividades comerciales de los puestos, en sus diversas modalidades, de los comerciantes que infrinjan las disposiciones contenidas en el Bando Municipal, el presente Reglamento y demás normatividad aplicable; </w:t>
      </w:r>
    </w:p>
    <w:p w:rsidRPr="009B2C00" w:rsidR="008474F6" w:rsidP="00195FD9" w:rsidRDefault="008474F6" w14:paraId="34425D91" w14:textId="77777777">
      <w:pPr>
        <w:spacing w:line="360" w:lineRule="auto"/>
        <w:ind w:left="567" w:right="539"/>
        <w:contextualSpacing/>
        <w:jc w:val="both"/>
        <w:rPr>
          <w:rFonts w:ascii="Palatino Linotype" w:hAnsi="Palatino Linotype"/>
          <w:i/>
        </w:rPr>
      </w:pPr>
      <w:r w:rsidRPr="009B2C00">
        <w:rPr>
          <w:rFonts w:ascii="Palatino Linotype" w:hAnsi="Palatino Linotype"/>
          <w:i/>
        </w:rPr>
        <w:t xml:space="preserve">XXII. Ordenar la instalación, cancelación, reubicación, alineamiento, reparación, pintura y modificación de los locales, puestos permanentes y fijos dentro de los mercados públicos; </w:t>
      </w:r>
    </w:p>
    <w:p w:rsidRPr="009B2C00" w:rsidR="008474F6" w:rsidP="00195FD9" w:rsidRDefault="008474F6" w14:paraId="7FAF022D" w14:textId="77777777">
      <w:pPr>
        <w:spacing w:line="360" w:lineRule="auto"/>
        <w:ind w:left="567" w:right="539"/>
        <w:contextualSpacing/>
        <w:jc w:val="both"/>
        <w:rPr>
          <w:rFonts w:ascii="Palatino Linotype" w:hAnsi="Palatino Linotype"/>
          <w:i/>
        </w:rPr>
      </w:pPr>
      <w:r w:rsidRPr="009B2C00">
        <w:rPr>
          <w:rFonts w:ascii="Palatino Linotype" w:hAnsi="Palatino Linotype"/>
          <w:i/>
        </w:rPr>
        <w:t xml:space="preserve">XXIII. Ordenar y en su caso, realizar el retiro de las mercancías que se estén comercializando sin la debida autorización; </w:t>
      </w:r>
    </w:p>
    <w:p w:rsidRPr="009B2C00" w:rsidR="008474F6" w:rsidP="00195FD9" w:rsidRDefault="008474F6" w14:paraId="538F7D85" w14:textId="77777777">
      <w:pPr>
        <w:spacing w:line="360" w:lineRule="auto"/>
        <w:ind w:left="567" w:right="539"/>
        <w:contextualSpacing/>
        <w:jc w:val="both"/>
        <w:rPr>
          <w:rFonts w:ascii="Palatino Linotype" w:hAnsi="Palatino Linotype"/>
          <w:i/>
        </w:rPr>
      </w:pPr>
      <w:r w:rsidRPr="009B2C00">
        <w:rPr>
          <w:rFonts w:ascii="Palatino Linotype" w:hAnsi="Palatino Linotype"/>
          <w:i/>
        </w:rPr>
        <w:t xml:space="preserve">XXIV. Iniciar, tramitar y resolver los procedimientos administrativos tendientes a la recuperación de locales que no se encuentren en uso, así como la reasignación de </w:t>
      </w:r>
      <w:proofErr w:type="gramStart"/>
      <w:r w:rsidRPr="009B2C00">
        <w:rPr>
          <w:rFonts w:ascii="Palatino Linotype" w:hAnsi="Palatino Linotype"/>
          <w:i/>
        </w:rPr>
        <w:t>los mismos</w:t>
      </w:r>
      <w:proofErr w:type="gramEnd"/>
      <w:r w:rsidRPr="009B2C00">
        <w:rPr>
          <w:rFonts w:ascii="Palatino Linotype" w:hAnsi="Palatino Linotype"/>
          <w:i/>
        </w:rPr>
        <w:t xml:space="preserve"> en los términos que </w:t>
      </w:r>
      <w:r w:rsidRPr="009B2C00">
        <w:rPr>
          <w:rFonts w:ascii="Palatino Linotype" w:hAnsi="Palatino Linotype"/>
          <w:i/>
        </w:rPr>
        <w:lastRenderedPageBreak/>
        <w:t xml:space="preserve">establezca el Reglamento de Mercados Centrales de Abasto y comercio en las Vía Públicas y/o Áreas de Usos de Común del Municipio de Naucalpan de Juárez Estado de México; </w:t>
      </w:r>
    </w:p>
    <w:p w:rsidRPr="009B2C00" w:rsidR="008474F6" w:rsidP="00195FD9" w:rsidRDefault="008474F6" w14:paraId="219D9D35" w14:textId="77777777">
      <w:pPr>
        <w:spacing w:line="360" w:lineRule="auto"/>
        <w:ind w:left="567" w:right="539"/>
        <w:contextualSpacing/>
        <w:jc w:val="both"/>
        <w:rPr>
          <w:rFonts w:ascii="Palatino Linotype" w:hAnsi="Palatino Linotype"/>
          <w:i/>
        </w:rPr>
      </w:pPr>
      <w:r w:rsidRPr="009B2C00">
        <w:rPr>
          <w:rFonts w:ascii="Palatino Linotype" w:hAnsi="Palatino Linotype"/>
          <w:b/>
          <w:i/>
        </w:rPr>
        <w:t xml:space="preserve">XXV. Iniciar los procedimientos administrativos correspondientes, cuando se trate, suspensión, revocación y/o rescisión de un convenio, concesión o licencia, expedida para el ejercicio del comercio en </w:t>
      </w:r>
      <w:proofErr w:type="gramStart"/>
      <w:r w:rsidRPr="009B2C00">
        <w:rPr>
          <w:rFonts w:ascii="Palatino Linotype" w:hAnsi="Palatino Linotype"/>
          <w:b/>
          <w:i/>
        </w:rPr>
        <w:t>mercados públicos</w:t>
      </w:r>
      <w:r w:rsidRPr="009B2C00">
        <w:rPr>
          <w:rFonts w:ascii="Palatino Linotype" w:hAnsi="Palatino Linotype"/>
          <w:i/>
        </w:rPr>
        <w:t xml:space="preserve"> y vía pública</w:t>
      </w:r>
      <w:proofErr w:type="gramEnd"/>
      <w:r w:rsidRPr="009B2C00">
        <w:rPr>
          <w:rFonts w:ascii="Palatino Linotype" w:hAnsi="Palatino Linotype"/>
          <w:i/>
        </w:rPr>
        <w:t xml:space="preserve">; </w:t>
      </w:r>
    </w:p>
    <w:p w:rsidRPr="009B2C00" w:rsidR="008474F6" w:rsidP="00195FD9" w:rsidRDefault="008474F6" w14:paraId="66987161" w14:textId="77777777">
      <w:pPr>
        <w:spacing w:line="360" w:lineRule="auto"/>
        <w:ind w:left="567" w:right="539"/>
        <w:contextualSpacing/>
        <w:jc w:val="both"/>
        <w:rPr>
          <w:rFonts w:ascii="Palatino Linotype" w:hAnsi="Palatino Linotype"/>
          <w:i/>
        </w:rPr>
      </w:pPr>
      <w:r w:rsidRPr="009B2C00">
        <w:rPr>
          <w:rFonts w:ascii="Palatino Linotype" w:hAnsi="Palatino Linotype"/>
          <w:i/>
        </w:rPr>
        <w:t xml:space="preserve">XXVI. Coadyuvar con la Procuraduría Federal del Consumidor en la vigilancia de precios oficiales, pesas y medidas, con el fin de proteger la economía del público consumidor; y </w:t>
      </w:r>
    </w:p>
    <w:p w:rsidRPr="009B2C00" w:rsidR="008474F6" w:rsidP="00195FD9" w:rsidRDefault="008474F6" w14:paraId="322F1007" w14:textId="0142885C">
      <w:pPr>
        <w:spacing w:line="360" w:lineRule="auto"/>
        <w:ind w:left="567" w:right="539"/>
        <w:contextualSpacing/>
        <w:jc w:val="both"/>
        <w:rPr>
          <w:rFonts w:ascii="Palatino Linotype" w:hAnsi="Palatino Linotype" w:cs="Tahoma"/>
          <w:i/>
        </w:rPr>
      </w:pPr>
      <w:r w:rsidRPr="009B2C00">
        <w:rPr>
          <w:rFonts w:ascii="Palatino Linotype" w:hAnsi="Palatino Linotype"/>
          <w:i/>
        </w:rPr>
        <w:t>XXVII. Las demás que le ordene su superior jerárquico.</w:t>
      </w:r>
    </w:p>
    <w:p w:rsidRPr="009B2C00" w:rsidR="00A61855" w:rsidP="00195FD9" w:rsidRDefault="00A61855" w14:paraId="01DD77EE" w14:textId="77777777">
      <w:pPr>
        <w:spacing w:line="360" w:lineRule="auto"/>
        <w:ind w:left="567" w:right="539"/>
        <w:contextualSpacing/>
        <w:jc w:val="both"/>
        <w:rPr>
          <w:rFonts w:ascii="Palatino Linotype" w:hAnsi="Palatino Linotype" w:cs="Tahoma"/>
          <w:i/>
        </w:rPr>
      </w:pPr>
    </w:p>
    <w:p w:rsidRPr="009B2C00" w:rsidR="008474F6" w:rsidP="00195FD9" w:rsidRDefault="008474F6" w14:paraId="3062BD37" w14:textId="77777777">
      <w:pPr>
        <w:spacing w:line="360" w:lineRule="auto"/>
        <w:ind w:left="567" w:right="539"/>
        <w:contextualSpacing/>
        <w:jc w:val="both"/>
        <w:rPr>
          <w:rFonts w:ascii="Palatino Linotype" w:hAnsi="Palatino Linotype"/>
          <w:i/>
        </w:rPr>
      </w:pPr>
      <w:r w:rsidRPr="009B2C00">
        <w:rPr>
          <w:rFonts w:ascii="Palatino Linotype" w:hAnsi="Palatino Linotype"/>
          <w:b/>
          <w:i/>
        </w:rPr>
        <w:t>Artículo 9.30.-</w:t>
      </w:r>
      <w:r w:rsidRPr="009B2C00">
        <w:rPr>
          <w:rFonts w:ascii="Palatino Linotype" w:hAnsi="Palatino Linotype"/>
          <w:i/>
        </w:rPr>
        <w:t xml:space="preserve"> Corresponde </w:t>
      </w:r>
      <w:r w:rsidRPr="009B2C00">
        <w:rPr>
          <w:rFonts w:ascii="Palatino Linotype" w:hAnsi="Palatino Linotype"/>
          <w:b/>
          <w:i/>
        </w:rPr>
        <w:t>al Departamento de Mercados</w:t>
      </w:r>
      <w:r w:rsidRPr="009B2C00">
        <w:rPr>
          <w:rFonts w:ascii="Palatino Linotype" w:hAnsi="Palatino Linotype"/>
          <w:i/>
        </w:rPr>
        <w:t xml:space="preserve">, a través de su Titular, el despacho de los asuntos siguientes: </w:t>
      </w:r>
    </w:p>
    <w:p w:rsidRPr="009B2C00" w:rsidR="008474F6" w:rsidP="00195FD9" w:rsidRDefault="008474F6" w14:paraId="75A8D3FD" w14:textId="77777777">
      <w:pPr>
        <w:spacing w:line="360" w:lineRule="auto"/>
        <w:ind w:left="567" w:right="539"/>
        <w:contextualSpacing/>
        <w:jc w:val="both"/>
        <w:rPr>
          <w:rFonts w:ascii="Palatino Linotype" w:hAnsi="Palatino Linotype"/>
          <w:b/>
          <w:i/>
        </w:rPr>
      </w:pPr>
      <w:r w:rsidRPr="009B2C00">
        <w:rPr>
          <w:rFonts w:ascii="Palatino Linotype" w:hAnsi="Palatino Linotype"/>
          <w:b/>
          <w:i/>
        </w:rPr>
        <w:t xml:space="preserve">I. Agrupar y ubicar los locales, puestos temporales dentro de los mercados públicos de acuerdo con sus giros; </w:t>
      </w:r>
    </w:p>
    <w:p w:rsidRPr="009B2C00" w:rsidR="008474F6" w:rsidP="00195FD9" w:rsidRDefault="008474F6" w14:paraId="0F95FBF0" w14:textId="77777777">
      <w:pPr>
        <w:spacing w:line="360" w:lineRule="auto"/>
        <w:ind w:left="567" w:right="539"/>
        <w:contextualSpacing/>
        <w:jc w:val="both"/>
        <w:rPr>
          <w:rFonts w:ascii="Palatino Linotype" w:hAnsi="Palatino Linotype"/>
          <w:i/>
        </w:rPr>
      </w:pPr>
      <w:r w:rsidRPr="009B2C00">
        <w:rPr>
          <w:rFonts w:ascii="Palatino Linotype" w:hAnsi="Palatino Linotype"/>
          <w:b/>
          <w:i/>
        </w:rPr>
        <w:t>II. Expedir las órdenes de pago de los derechos correspondientes, para el caso de las concesiones</w:t>
      </w:r>
      <w:r w:rsidRPr="009B2C00">
        <w:rPr>
          <w:rFonts w:ascii="Palatino Linotype" w:hAnsi="Palatino Linotype"/>
          <w:i/>
        </w:rPr>
        <w:t xml:space="preserve"> y permisos de temporada, celebrados con particulares para el </w:t>
      </w:r>
      <w:r w:rsidRPr="009B2C00">
        <w:rPr>
          <w:rFonts w:ascii="Palatino Linotype" w:hAnsi="Palatino Linotype"/>
          <w:b/>
          <w:i/>
        </w:rPr>
        <w:t>uso y aprovechamiento de los mercados</w:t>
      </w:r>
      <w:r w:rsidRPr="009B2C00">
        <w:rPr>
          <w:rFonts w:ascii="Palatino Linotype" w:hAnsi="Palatino Linotype"/>
          <w:i/>
        </w:rPr>
        <w:t xml:space="preserve"> públicos o centrales de abasto, así como todos aquellos ingresos derivados del ejercicio de su actividad comercial; </w:t>
      </w:r>
    </w:p>
    <w:p w:rsidRPr="009B2C00" w:rsidR="008474F6" w:rsidP="00195FD9" w:rsidRDefault="008474F6" w14:paraId="74D2D5E1" w14:textId="77777777">
      <w:pPr>
        <w:spacing w:line="360" w:lineRule="auto"/>
        <w:ind w:left="567" w:right="539"/>
        <w:contextualSpacing/>
        <w:jc w:val="both"/>
        <w:rPr>
          <w:rFonts w:ascii="Palatino Linotype" w:hAnsi="Palatino Linotype"/>
          <w:i/>
        </w:rPr>
      </w:pPr>
      <w:r w:rsidRPr="009B2C00">
        <w:rPr>
          <w:rFonts w:ascii="Palatino Linotype" w:hAnsi="Palatino Linotype"/>
          <w:i/>
        </w:rPr>
        <w:t xml:space="preserve">III. Ejecutar visitas de inspección a los locales que se encuentren dentro de los mercados públicos municipales, a fin de verificar si cumplen con los requisitos que para el ejercicio del comercio que señalan el presente Reglamento y el Reglamento de Mercados Centrales de Abasto y Comercio en las Vías Públicas y/o Áreas de Uso Común del Municipio de Naucalpan de Juárez Estado de México; </w:t>
      </w:r>
    </w:p>
    <w:p w:rsidRPr="009B2C00" w:rsidR="008474F6" w:rsidP="00195FD9" w:rsidRDefault="008474F6" w14:paraId="34155EC8" w14:textId="77777777">
      <w:pPr>
        <w:spacing w:line="360" w:lineRule="auto"/>
        <w:ind w:left="567" w:right="539"/>
        <w:contextualSpacing/>
        <w:jc w:val="both"/>
        <w:rPr>
          <w:rFonts w:ascii="Palatino Linotype" w:hAnsi="Palatino Linotype"/>
          <w:i/>
        </w:rPr>
      </w:pPr>
      <w:r w:rsidRPr="009B2C00">
        <w:rPr>
          <w:rFonts w:ascii="Palatino Linotype" w:hAnsi="Palatino Linotype"/>
          <w:b/>
          <w:i/>
        </w:rPr>
        <w:t>IV. Elaborar y mantener actualizado el padrón de mercados públicos</w:t>
      </w:r>
      <w:r w:rsidRPr="009B2C00">
        <w:rPr>
          <w:rFonts w:ascii="Palatino Linotype" w:hAnsi="Palatino Linotype"/>
          <w:i/>
        </w:rPr>
        <w:t xml:space="preserve"> y centrales de abasto; </w:t>
      </w:r>
    </w:p>
    <w:p w:rsidRPr="009B2C00" w:rsidR="008474F6" w:rsidP="00195FD9" w:rsidRDefault="008474F6" w14:paraId="20D91F64" w14:textId="77777777">
      <w:pPr>
        <w:spacing w:line="360" w:lineRule="auto"/>
        <w:ind w:left="567" w:right="539"/>
        <w:contextualSpacing/>
        <w:jc w:val="both"/>
        <w:rPr>
          <w:rFonts w:ascii="Palatino Linotype" w:hAnsi="Palatino Linotype"/>
          <w:i/>
        </w:rPr>
      </w:pPr>
      <w:r w:rsidRPr="009B2C00">
        <w:rPr>
          <w:rFonts w:ascii="Palatino Linotype" w:hAnsi="Palatino Linotype"/>
          <w:i/>
        </w:rPr>
        <w:t xml:space="preserve">V. Solicitar la clausura previa resolución dictada mediante procedimiento administrativo a los locales, puestos permanentes y fijos dentro de los mercados públicos, de los comerciantes que infrinjan la normatividad aplicable y, asimismo, retirar por el mismo conducto los sellos cuando el comerciante cumpla con lo estipulado en la normatividad aplicable; </w:t>
      </w:r>
    </w:p>
    <w:p w:rsidRPr="009B2C00" w:rsidR="008474F6" w:rsidP="00195FD9" w:rsidRDefault="008474F6" w14:paraId="491A68CA" w14:textId="77777777">
      <w:pPr>
        <w:spacing w:line="360" w:lineRule="auto"/>
        <w:ind w:left="567" w:right="539"/>
        <w:contextualSpacing/>
        <w:jc w:val="both"/>
        <w:rPr>
          <w:rFonts w:ascii="Palatino Linotype" w:hAnsi="Palatino Linotype"/>
          <w:i/>
        </w:rPr>
      </w:pPr>
      <w:r w:rsidRPr="009B2C00">
        <w:rPr>
          <w:rFonts w:ascii="Palatino Linotype" w:hAnsi="Palatino Linotype"/>
          <w:b/>
          <w:i/>
        </w:rPr>
        <w:t>VI. Supervisar y controlar el funcionamiento de los mercados públicos</w:t>
      </w:r>
      <w:r w:rsidRPr="009B2C00">
        <w:rPr>
          <w:rFonts w:ascii="Palatino Linotype" w:hAnsi="Palatino Linotype"/>
          <w:i/>
        </w:rPr>
        <w:t xml:space="preserve"> y actividades de abasto, así como las condiciones de higiene y seguridad; </w:t>
      </w:r>
    </w:p>
    <w:p w:rsidRPr="009B2C00" w:rsidR="008474F6" w:rsidP="00195FD9" w:rsidRDefault="008474F6" w14:paraId="5E6CD567" w14:textId="77777777">
      <w:pPr>
        <w:spacing w:line="360" w:lineRule="auto"/>
        <w:ind w:left="567" w:right="539"/>
        <w:contextualSpacing/>
        <w:jc w:val="both"/>
        <w:rPr>
          <w:rFonts w:ascii="Palatino Linotype" w:hAnsi="Palatino Linotype"/>
          <w:i/>
        </w:rPr>
      </w:pPr>
      <w:r w:rsidRPr="009B2C00">
        <w:rPr>
          <w:rFonts w:ascii="Palatino Linotype" w:hAnsi="Palatino Linotype"/>
          <w:i/>
        </w:rPr>
        <w:lastRenderedPageBreak/>
        <w:t xml:space="preserve">VII. Coadyuvar con la Procuraduría Federal del Consumidor en la vigilancia de precios oficiales, pesas y medidas, con el fin de proteger la economía del público consumidor; </w:t>
      </w:r>
    </w:p>
    <w:p w:rsidRPr="009B2C00" w:rsidR="008474F6" w:rsidP="00195FD9" w:rsidRDefault="008474F6" w14:paraId="0F3AD3E7" w14:textId="77777777">
      <w:pPr>
        <w:spacing w:line="360" w:lineRule="auto"/>
        <w:ind w:left="567" w:right="539"/>
        <w:contextualSpacing/>
        <w:jc w:val="both"/>
        <w:rPr>
          <w:rFonts w:ascii="Palatino Linotype" w:hAnsi="Palatino Linotype"/>
          <w:i/>
        </w:rPr>
      </w:pPr>
      <w:r w:rsidRPr="009B2C00">
        <w:rPr>
          <w:rFonts w:ascii="Palatino Linotype" w:hAnsi="Palatino Linotype"/>
          <w:i/>
        </w:rPr>
        <w:t xml:space="preserve">VIII. Coadyuvar al cumplimiento de las disposiciones legales de orden Federal y Estatal en mercados públicos, y actividades de abasto que se encuentren en el Municipio, específicamente en acciones especulativas de almacenamiento y de ocultamiento, o abasto condicionado, que lesione la alimentación y economía de la población; </w:t>
      </w:r>
    </w:p>
    <w:p w:rsidRPr="009B2C00" w:rsidR="008474F6" w:rsidP="00195FD9" w:rsidRDefault="008474F6" w14:paraId="7075D709" w14:textId="5EDFF386">
      <w:pPr>
        <w:spacing w:line="360" w:lineRule="auto"/>
        <w:ind w:left="567" w:right="539"/>
        <w:contextualSpacing/>
        <w:jc w:val="both"/>
        <w:rPr>
          <w:rFonts w:ascii="Palatino Linotype" w:hAnsi="Palatino Linotype" w:cs="Tahoma"/>
          <w:i/>
        </w:rPr>
      </w:pPr>
      <w:r w:rsidRPr="009B2C00">
        <w:rPr>
          <w:rFonts w:ascii="Palatino Linotype" w:hAnsi="Palatino Linotype"/>
          <w:i/>
        </w:rPr>
        <w:t>IX. Emitir opinión a las dependencias correspondientes, acerca de la creación de nuevos mercados públicos;</w:t>
      </w:r>
    </w:p>
    <w:p w:rsidRPr="009B2C00" w:rsidR="008474F6" w:rsidP="00195FD9" w:rsidRDefault="008474F6" w14:paraId="7FA2B273" w14:textId="77777777">
      <w:pPr>
        <w:spacing w:line="360" w:lineRule="auto"/>
        <w:ind w:left="567" w:right="539"/>
        <w:contextualSpacing/>
        <w:jc w:val="both"/>
        <w:rPr>
          <w:rFonts w:ascii="Palatino Linotype" w:hAnsi="Palatino Linotype"/>
          <w:i/>
        </w:rPr>
      </w:pPr>
      <w:r w:rsidRPr="009B2C00">
        <w:rPr>
          <w:rFonts w:ascii="Palatino Linotype" w:hAnsi="Palatino Linotype"/>
          <w:i/>
        </w:rPr>
        <w:t xml:space="preserve">X. Prestar los apoyos técnicos y materiales necesarios para la terminación, reconstrucción, remodelación, y mantenimiento de los mercados públicos autorizados y en operación, atendiendo a las necesidades prioritarias; </w:t>
      </w:r>
    </w:p>
    <w:p w:rsidRPr="009B2C00" w:rsidR="008474F6" w:rsidP="00195FD9" w:rsidRDefault="008474F6" w14:paraId="154B322C" w14:textId="77777777">
      <w:pPr>
        <w:spacing w:line="360" w:lineRule="auto"/>
        <w:ind w:left="567" w:right="539"/>
        <w:contextualSpacing/>
        <w:jc w:val="both"/>
        <w:rPr>
          <w:rFonts w:ascii="Palatino Linotype" w:hAnsi="Palatino Linotype"/>
          <w:i/>
        </w:rPr>
      </w:pPr>
      <w:r w:rsidRPr="009B2C00">
        <w:rPr>
          <w:rFonts w:ascii="Palatino Linotype" w:hAnsi="Palatino Linotype"/>
          <w:i/>
        </w:rPr>
        <w:t xml:space="preserve">XI. Ordenar y en su caso, realizar el retiro de las mercancías que se estén comerciando sin la debida autorización; </w:t>
      </w:r>
    </w:p>
    <w:p w:rsidRPr="009B2C00" w:rsidR="008474F6" w:rsidP="00195FD9" w:rsidRDefault="008474F6" w14:paraId="57652AFB" w14:textId="77777777">
      <w:pPr>
        <w:spacing w:line="360" w:lineRule="auto"/>
        <w:ind w:left="567" w:right="539"/>
        <w:contextualSpacing/>
        <w:jc w:val="both"/>
        <w:rPr>
          <w:rFonts w:ascii="Palatino Linotype" w:hAnsi="Palatino Linotype"/>
          <w:i/>
        </w:rPr>
      </w:pPr>
      <w:r w:rsidRPr="009B2C00">
        <w:rPr>
          <w:rFonts w:ascii="Palatino Linotype" w:hAnsi="Palatino Linotype"/>
          <w:i/>
        </w:rPr>
        <w:t xml:space="preserve">XII. Aplicar multas a los comerciantes regulados en este Reglamento que laboren en horarios y días no autorizados por el Departamento de Mercados; </w:t>
      </w:r>
    </w:p>
    <w:p w:rsidRPr="009B2C00" w:rsidR="008474F6" w:rsidP="00195FD9" w:rsidRDefault="008474F6" w14:paraId="1D82E392" w14:textId="77777777">
      <w:pPr>
        <w:spacing w:line="360" w:lineRule="auto"/>
        <w:ind w:left="567" w:right="539"/>
        <w:contextualSpacing/>
        <w:jc w:val="both"/>
        <w:rPr>
          <w:rFonts w:ascii="Palatino Linotype" w:hAnsi="Palatino Linotype"/>
          <w:i/>
        </w:rPr>
      </w:pPr>
      <w:r w:rsidRPr="009B2C00">
        <w:rPr>
          <w:rFonts w:ascii="Palatino Linotype" w:hAnsi="Palatino Linotype"/>
          <w:i/>
        </w:rPr>
        <w:t xml:space="preserve">XIII. Solicitar al Coordinador, la habilitación de días y horas para llevar a cabo la práctica de inspecciones cuando así fuese necesario; </w:t>
      </w:r>
    </w:p>
    <w:p w:rsidRPr="009B2C00" w:rsidR="008474F6" w:rsidP="00195FD9" w:rsidRDefault="008474F6" w14:paraId="43BB9059" w14:textId="77777777">
      <w:pPr>
        <w:spacing w:line="360" w:lineRule="auto"/>
        <w:ind w:left="567" w:right="539"/>
        <w:contextualSpacing/>
        <w:jc w:val="both"/>
        <w:rPr>
          <w:rFonts w:ascii="Palatino Linotype" w:hAnsi="Palatino Linotype"/>
          <w:i/>
        </w:rPr>
      </w:pPr>
      <w:r w:rsidRPr="009B2C00">
        <w:rPr>
          <w:rFonts w:ascii="Palatino Linotype" w:hAnsi="Palatino Linotype"/>
          <w:i/>
        </w:rPr>
        <w:t xml:space="preserve">XIV. Coordinar en su caso, a los verificadores, notificadores y ejecutores adscritos a su área, determinando mediante el manual de procedimientos, la forma como deben desarrollar su trabajo; </w:t>
      </w:r>
    </w:p>
    <w:p w:rsidRPr="009B2C00" w:rsidR="008474F6" w:rsidP="00195FD9" w:rsidRDefault="008474F6" w14:paraId="6EF1A227" w14:textId="77777777">
      <w:pPr>
        <w:spacing w:line="360" w:lineRule="auto"/>
        <w:ind w:left="567" w:right="539"/>
        <w:contextualSpacing/>
        <w:jc w:val="both"/>
        <w:rPr>
          <w:rFonts w:ascii="Palatino Linotype" w:hAnsi="Palatino Linotype"/>
          <w:i/>
        </w:rPr>
      </w:pPr>
      <w:r w:rsidRPr="009B2C00">
        <w:rPr>
          <w:rFonts w:ascii="Palatino Linotype" w:hAnsi="Palatino Linotype"/>
          <w:i/>
        </w:rPr>
        <w:t xml:space="preserve">XV. Vigilar que cada inspector, porte su gafete a la vista; </w:t>
      </w:r>
    </w:p>
    <w:p w:rsidRPr="009B2C00" w:rsidR="008474F6" w:rsidP="00195FD9" w:rsidRDefault="008474F6" w14:paraId="19F1484C" w14:textId="77777777">
      <w:pPr>
        <w:spacing w:line="360" w:lineRule="auto"/>
        <w:ind w:left="567" w:right="539"/>
        <w:contextualSpacing/>
        <w:jc w:val="both"/>
        <w:rPr>
          <w:rFonts w:ascii="Palatino Linotype" w:hAnsi="Palatino Linotype"/>
          <w:i/>
        </w:rPr>
      </w:pPr>
      <w:r w:rsidRPr="009B2C00">
        <w:rPr>
          <w:rFonts w:ascii="Palatino Linotype" w:hAnsi="Palatino Linotype"/>
          <w:i/>
        </w:rPr>
        <w:t xml:space="preserve">XVI. Instruir a los verificadores, notificadores y ejecutores a su cargo el retiro de comerciantes que ejerzan su actividad sin permiso, en el interior o en las inmediaciones de los mercados públicos o centrales de abasto y en su caso, el resguardo de mercancías; </w:t>
      </w:r>
    </w:p>
    <w:p w:rsidRPr="009B2C00" w:rsidR="008474F6" w:rsidP="00195FD9" w:rsidRDefault="008474F6" w14:paraId="41A58034" w14:textId="77777777">
      <w:pPr>
        <w:spacing w:line="360" w:lineRule="auto"/>
        <w:ind w:left="567" w:right="539"/>
        <w:contextualSpacing/>
        <w:jc w:val="both"/>
        <w:rPr>
          <w:rFonts w:ascii="Palatino Linotype" w:hAnsi="Palatino Linotype"/>
          <w:i/>
        </w:rPr>
      </w:pPr>
      <w:r w:rsidRPr="009B2C00">
        <w:rPr>
          <w:rFonts w:ascii="Palatino Linotype" w:hAnsi="Palatino Linotype"/>
          <w:i/>
        </w:rPr>
        <w:t xml:space="preserve">XVII. Contestar de manera fundada y motivada, las peticiones que le sean formuladas por locatarios y las que le confiera la persona titular de la Subdirección; </w:t>
      </w:r>
    </w:p>
    <w:p w:rsidRPr="009B2C00" w:rsidR="008474F6" w:rsidP="00195FD9" w:rsidRDefault="008474F6" w14:paraId="3C9749ED" w14:textId="77777777">
      <w:pPr>
        <w:spacing w:line="360" w:lineRule="auto"/>
        <w:ind w:left="567" w:right="539"/>
        <w:contextualSpacing/>
        <w:jc w:val="both"/>
        <w:rPr>
          <w:rFonts w:ascii="Palatino Linotype" w:hAnsi="Palatino Linotype"/>
          <w:i/>
        </w:rPr>
      </w:pPr>
      <w:r w:rsidRPr="009B2C00">
        <w:rPr>
          <w:rFonts w:ascii="Palatino Linotype" w:hAnsi="Palatino Linotype"/>
          <w:i/>
        </w:rPr>
        <w:t xml:space="preserve">XVIII. Remitir a la Dirección General Jurídica y Consultiva los expedientes motivo de juicios interpuestos en contra de la Subdirección o el Titular del Departamento; </w:t>
      </w:r>
    </w:p>
    <w:p w:rsidRPr="009B2C00" w:rsidR="008474F6" w:rsidP="00195FD9" w:rsidRDefault="008474F6" w14:paraId="61E51DE3" w14:textId="77777777">
      <w:pPr>
        <w:spacing w:line="360" w:lineRule="auto"/>
        <w:ind w:left="567" w:right="539"/>
        <w:contextualSpacing/>
        <w:jc w:val="both"/>
        <w:rPr>
          <w:rFonts w:ascii="Palatino Linotype" w:hAnsi="Palatino Linotype"/>
          <w:i/>
        </w:rPr>
      </w:pPr>
      <w:r w:rsidRPr="009B2C00">
        <w:rPr>
          <w:rFonts w:ascii="Palatino Linotype" w:hAnsi="Palatino Linotype"/>
          <w:i/>
        </w:rPr>
        <w:t xml:space="preserve">XIX. Solicitar realicen reporte diario de actividades a los verificadores, notificadores y ejecutores; </w:t>
      </w:r>
    </w:p>
    <w:p w:rsidRPr="009B2C00" w:rsidR="008474F6" w:rsidP="00195FD9" w:rsidRDefault="008474F6" w14:paraId="18E6AFEA" w14:textId="77777777">
      <w:pPr>
        <w:spacing w:line="360" w:lineRule="auto"/>
        <w:ind w:left="567" w:right="539"/>
        <w:contextualSpacing/>
        <w:jc w:val="both"/>
        <w:rPr>
          <w:rFonts w:ascii="Palatino Linotype" w:hAnsi="Palatino Linotype"/>
          <w:i/>
        </w:rPr>
      </w:pPr>
      <w:r w:rsidRPr="009B2C00">
        <w:rPr>
          <w:rFonts w:ascii="Palatino Linotype" w:hAnsi="Palatino Linotype"/>
          <w:i/>
        </w:rPr>
        <w:lastRenderedPageBreak/>
        <w:t xml:space="preserve">XX. Obligar el retiro de la mercancía que no corresponda al giro autorizado y, en caso de resistencia del comerciante, proceder a su retiro; y </w:t>
      </w:r>
    </w:p>
    <w:p w:rsidRPr="009B2C00" w:rsidR="00A61855" w:rsidP="00195FD9" w:rsidRDefault="008474F6" w14:paraId="791DB8AF" w14:textId="64F75083">
      <w:pPr>
        <w:spacing w:line="360" w:lineRule="auto"/>
        <w:ind w:left="567" w:right="539"/>
        <w:contextualSpacing/>
        <w:jc w:val="both"/>
        <w:rPr>
          <w:rFonts w:ascii="Palatino Linotype" w:hAnsi="Palatino Linotype"/>
          <w:i/>
        </w:rPr>
      </w:pPr>
      <w:r w:rsidRPr="009B2C00">
        <w:rPr>
          <w:rFonts w:ascii="Palatino Linotype" w:hAnsi="Palatino Linotype"/>
          <w:i/>
        </w:rPr>
        <w:t>XXI. Las demás que le sean encomendados por el superior jerárquico y los que le señale la normatividad aplicable.</w:t>
      </w:r>
    </w:p>
    <w:p w:rsidRPr="009B2C00" w:rsidR="008474F6" w:rsidP="00195FD9" w:rsidRDefault="008474F6" w14:paraId="77266BFA" w14:textId="77777777">
      <w:pPr>
        <w:spacing w:line="360" w:lineRule="auto"/>
        <w:ind w:left="567" w:right="539"/>
        <w:contextualSpacing/>
        <w:jc w:val="both"/>
        <w:rPr>
          <w:rFonts w:ascii="Palatino Linotype" w:hAnsi="Palatino Linotype" w:eastAsia="Calibri" w:cs="Tahoma"/>
          <w:bCs/>
          <w:lang w:val="es-ES" w:eastAsia="en-US"/>
        </w:rPr>
      </w:pPr>
      <w:r w:rsidRPr="009B2C00">
        <w:rPr>
          <w:rFonts w:ascii="Palatino Linotype" w:hAnsi="Palatino Linotype" w:eastAsia="Calibri" w:cs="Tahoma"/>
          <w:bCs/>
          <w:lang w:val="es-ES" w:eastAsia="en-US"/>
        </w:rPr>
        <w:t>(Énfasis añadido)</w:t>
      </w:r>
    </w:p>
    <w:p w:rsidRPr="009B2C00" w:rsidR="008474F6" w:rsidP="00195FD9" w:rsidRDefault="008474F6" w14:paraId="3619B9D3" w14:textId="2FDF8ACB">
      <w:pPr>
        <w:spacing w:line="360" w:lineRule="auto"/>
        <w:contextualSpacing/>
        <w:rPr>
          <w:rFonts w:ascii="Palatino Linotype" w:hAnsi="Palatino Linotype" w:cs="Tahoma"/>
          <w:sz w:val="22"/>
          <w:szCs w:val="22"/>
        </w:rPr>
      </w:pPr>
    </w:p>
    <w:p w:rsidRPr="009B2C00" w:rsidR="008474F6" w:rsidP="00195FD9" w:rsidRDefault="008474F6" w14:paraId="2DDC4A37" w14:textId="43020669">
      <w:pPr>
        <w:spacing w:line="360" w:lineRule="auto"/>
        <w:contextualSpacing/>
        <w:jc w:val="both"/>
        <w:rPr>
          <w:rFonts w:ascii="Palatino Linotype" w:hAnsi="Palatino Linotype" w:cs="Tahoma"/>
          <w:sz w:val="22"/>
          <w:szCs w:val="22"/>
        </w:rPr>
      </w:pPr>
      <w:r w:rsidRPr="009B2C00">
        <w:rPr>
          <w:rFonts w:ascii="Palatino Linotype" w:hAnsi="Palatino Linotype" w:cs="Tahoma"/>
          <w:sz w:val="22"/>
          <w:szCs w:val="22"/>
        </w:rPr>
        <w:t xml:space="preserve">En atención a los artículos expuestos, es dable concluir que el Sujeto Obligado es competente para conocer de la información solicitada, específicamente a través de la Dirección General de Servicios Públicos, de la cual depende la Subdirección de Concertación Comercial, que a su vez, tiene a su cargo el Departamento de Mercados; quien ejecuta diversas tareas que le permiten conocer la información solicitada; pues debe realizar el padrón de locatarios y realiza los trámites para expedir las órdenes de pago y las concesiones correspondientes. </w:t>
      </w:r>
    </w:p>
    <w:p w:rsidRPr="009B2C00" w:rsidR="00C53CDE" w:rsidP="00195FD9" w:rsidRDefault="00C53CDE" w14:paraId="62E2EE17" w14:textId="77777777">
      <w:pPr>
        <w:spacing w:line="360" w:lineRule="auto"/>
        <w:contextualSpacing/>
        <w:jc w:val="both"/>
        <w:rPr>
          <w:rFonts w:ascii="Palatino Linotype" w:hAnsi="Palatino Linotype" w:cs="Tahoma"/>
          <w:sz w:val="22"/>
          <w:szCs w:val="22"/>
        </w:rPr>
      </w:pPr>
    </w:p>
    <w:p w:rsidRPr="009B2C00" w:rsidR="00C53CDE" w:rsidP="00195FD9" w:rsidRDefault="00C53CDE" w14:paraId="6D6A18B3" w14:textId="1F7506A2">
      <w:pPr>
        <w:spacing w:line="360" w:lineRule="auto"/>
        <w:contextualSpacing/>
        <w:jc w:val="both"/>
        <w:rPr>
          <w:rFonts w:ascii="Palatino Linotype" w:hAnsi="Palatino Linotype" w:cs="Tahoma"/>
          <w:sz w:val="22"/>
          <w:szCs w:val="22"/>
        </w:rPr>
      </w:pPr>
      <w:r w:rsidRPr="009B2C00">
        <w:rPr>
          <w:rFonts w:ascii="Palatino Linotype" w:hAnsi="Palatino Linotype" w:cs="Tahoma"/>
          <w:sz w:val="22"/>
          <w:szCs w:val="22"/>
        </w:rPr>
        <w:t xml:space="preserve">En este contexto normativa, se debe tomar en consideración que el Reglamento de Mercados, Centrales de Abasto y Comercio en las Vías Públicas y/o Áreas de Uso Común del Municipio de Naucalpan de Juárez, Estado de México; véase: </w:t>
      </w:r>
      <w:hyperlink w:history="1" r:id="rId11">
        <w:r w:rsidRPr="009B2C00">
          <w:rPr>
            <w:rStyle w:val="Hipervnculo"/>
            <w:rFonts w:ascii="Palatino Linotype" w:hAnsi="Palatino Linotype" w:cs="Tahoma"/>
            <w:sz w:val="22"/>
            <w:szCs w:val="22"/>
          </w:rPr>
          <w:t>https://naucalpan.gob.mx/wp-content/uploads/2020/07/3.-REGLAMENTO-DE-MERCADOS-CENTRALES-DE-ABASTO-Y-COMERCIO-EN-VIA-PUBLICA-DEL-MUNICIPIO-DE-NAUCALPAN-DE-JUAREZ-ESTADO-DE-MEXICO.pdf</w:t>
        </w:r>
      </w:hyperlink>
      <w:r w:rsidRPr="009B2C00">
        <w:rPr>
          <w:rFonts w:ascii="Palatino Linotype" w:hAnsi="Palatino Linotype" w:cs="Tahoma"/>
          <w:sz w:val="22"/>
          <w:szCs w:val="22"/>
        </w:rPr>
        <w:t>; establece entre otras cosas los procedimientos para la</w:t>
      </w:r>
      <w:r w:rsidRPr="009B2C00" w:rsidR="00EC4EE1">
        <w:rPr>
          <w:rFonts w:ascii="Palatino Linotype" w:hAnsi="Palatino Linotype" w:cs="Tahoma"/>
          <w:sz w:val="22"/>
          <w:szCs w:val="22"/>
        </w:rPr>
        <w:t xml:space="preserve"> obtener las constancias y realizar la</w:t>
      </w:r>
      <w:r w:rsidRPr="009B2C00">
        <w:rPr>
          <w:rFonts w:ascii="Palatino Linotype" w:hAnsi="Palatino Linotype" w:cs="Tahoma"/>
          <w:sz w:val="22"/>
          <w:szCs w:val="22"/>
        </w:rPr>
        <w:t xml:space="preserve"> cesión de derechos sobre los locales de mercados.</w:t>
      </w:r>
    </w:p>
    <w:p w:rsidRPr="009B2C00" w:rsidR="00C53CDE" w:rsidP="00195FD9" w:rsidRDefault="00C53CDE" w14:paraId="01DC368A" w14:textId="77777777">
      <w:pPr>
        <w:spacing w:line="360" w:lineRule="auto"/>
        <w:contextualSpacing/>
        <w:jc w:val="both"/>
        <w:rPr>
          <w:rFonts w:ascii="Palatino Linotype" w:hAnsi="Palatino Linotype" w:cs="Tahoma"/>
          <w:sz w:val="22"/>
          <w:szCs w:val="22"/>
        </w:rPr>
      </w:pPr>
    </w:p>
    <w:p w:rsidRPr="009B2C00" w:rsidR="00C53CDE" w:rsidP="00195FD9" w:rsidRDefault="00C53CDE" w14:paraId="25E3E0AA" w14:textId="25098D5D">
      <w:pPr>
        <w:spacing w:line="360" w:lineRule="auto"/>
        <w:contextualSpacing/>
        <w:jc w:val="both"/>
        <w:rPr>
          <w:rFonts w:ascii="Palatino Linotype" w:hAnsi="Palatino Linotype" w:cs="Tahoma"/>
          <w:sz w:val="22"/>
          <w:szCs w:val="22"/>
        </w:rPr>
      </w:pPr>
      <w:r w:rsidRPr="009B2C00">
        <w:rPr>
          <w:rFonts w:ascii="Palatino Linotype" w:hAnsi="Palatino Linotype" w:cs="Tahoma"/>
          <w:sz w:val="22"/>
          <w:szCs w:val="22"/>
        </w:rPr>
        <w:t>Así pues</w:t>
      </w:r>
      <w:r w:rsidRPr="009B2C00" w:rsidR="00EC4EE1">
        <w:rPr>
          <w:rFonts w:ascii="Palatino Linotype" w:hAnsi="Palatino Linotype" w:cs="Tahoma"/>
          <w:sz w:val="22"/>
          <w:szCs w:val="22"/>
        </w:rPr>
        <w:t>,</w:t>
      </w:r>
      <w:r w:rsidRPr="009B2C00">
        <w:rPr>
          <w:rFonts w:ascii="Palatino Linotype" w:hAnsi="Palatino Linotype" w:cs="Tahoma"/>
          <w:sz w:val="22"/>
          <w:szCs w:val="22"/>
        </w:rPr>
        <w:t xml:space="preserve"> </w:t>
      </w:r>
      <w:r w:rsidRPr="009B2C00" w:rsidR="00EC4EE1">
        <w:rPr>
          <w:rFonts w:ascii="Palatino Linotype" w:hAnsi="Palatino Linotype" w:cs="Tahoma"/>
          <w:sz w:val="22"/>
          <w:szCs w:val="22"/>
        </w:rPr>
        <w:t>los artículos</w:t>
      </w:r>
      <w:r w:rsidRPr="009B2C00">
        <w:rPr>
          <w:rFonts w:ascii="Palatino Linotype" w:hAnsi="Palatino Linotype" w:cs="Tahoma"/>
          <w:sz w:val="22"/>
          <w:szCs w:val="22"/>
        </w:rPr>
        <w:t xml:space="preserve"> 3 fracción IX,</w:t>
      </w:r>
      <w:r w:rsidRPr="009B2C00" w:rsidR="00EC4EE1">
        <w:rPr>
          <w:rFonts w:ascii="Palatino Linotype" w:hAnsi="Palatino Linotype" w:cs="Tahoma"/>
          <w:sz w:val="22"/>
          <w:szCs w:val="22"/>
        </w:rPr>
        <w:t xml:space="preserve"> 38, 39, 41, 47, 48 y 50</w:t>
      </w:r>
      <w:r w:rsidRPr="009B2C00">
        <w:rPr>
          <w:rFonts w:ascii="Palatino Linotype" w:hAnsi="Palatino Linotype" w:cs="Tahoma"/>
          <w:sz w:val="22"/>
          <w:szCs w:val="22"/>
        </w:rPr>
        <w:t xml:space="preserve"> del Reglamento en cita; </w:t>
      </w:r>
      <w:proofErr w:type="spellStart"/>
      <w:r w:rsidRPr="009B2C00" w:rsidR="00195FD9">
        <w:rPr>
          <w:rFonts w:ascii="Palatino Linotype" w:hAnsi="Palatino Linotype" w:cs="Tahoma"/>
          <w:sz w:val="22"/>
          <w:szCs w:val="22"/>
        </w:rPr>
        <w:t>preven</w:t>
      </w:r>
      <w:proofErr w:type="spellEnd"/>
      <w:r w:rsidRPr="009B2C00" w:rsidR="00EC4EE1">
        <w:rPr>
          <w:rFonts w:ascii="Palatino Linotype" w:hAnsi="Palatino Linotype" w:cs="Tahoma"/>
          <w:sz w:val="22"/>
          <w:szCs w:val="22"/>
        </w:rPr>
        <w:t xml:space="preserve"> lo siguiente</w:t>
      </w:r>
      <w:r w:rsidRPr="009B2C00">
        <w:rPr>
          <w:rFonts w:ascii="Palatino Linotype" w:hAnsi="Palatino Linotype" w:cs="Tahoma"/>
          <w:sz w:val="22"/>
          <w:szCs w:val="22"/>
        </w:rPr>
        <w:t>:</w:t>
      </w:r>
    </w:p>
    <w:p w:rsidRPr="009B2C00" w:rsidR="00195FD9" w:rsidP="00195FD9" w:rsidRDefault="00195FD9" w14:paraId="416B40C9" w14:textId="77777777">
      <w:pPr>
        <w:spacing w:line="360" w:lineRule="auto"/>
        <w:contextualSpacing/>
        <w:jc w:val="both"/>
        <w:rPr>
          <w:rFonts w:ascii="Palatino Linotype" w:hAnsi="Palatino Linotype" w:cs="Tahoma"/>
          <w:sz w:val="22"/>
          <w:szCs w:val="22"/>
        </w:rPr>
      </w:pPr>
    </w:p>
    <w:p w:rsidRPr="009B2C00" w:rsidR="00C53CDE" w:rsidP="00195FD9" w:rsidRDefault="00C53CDE" w14:paraId="43FA8E46" w14:textId="4EF84860">
      <w:pPr>
        <w:spacing w:line="360" w:lineRule="auto"/>
        <w:ind w:left="567" w:right="539"/>
        <w:contextualSpacing/>
        <w:jc w:val="both"/>
        <w:rPr>
          <w:rFonts w:ascii="Palatino Linotype" w:hAnsi="Palatino Linotype" w:cs="Tahoma"/>
          <w:b/>
          <w:i/>
        </w:rPr>
      </w:pPr>
      <w:r w:rsidRPr="009B2C00">
        <w:rPr>
          <w:rFonts w:ascii="Palatino Linotype" w:hAnsi="Palatino Linotype"/>
          <w:b/>
          <w:i/>
        </w:rPr>
        <w:t>Artículo 3.- Para efecto de este Reglamento se considera:</w:t>
      </w:r>
    </w:p>
    <w:p w:rsidRPr="009B2C00" w:rsidR="00C53CDE" w:rsidP="00195FD9" w:rsidRDefault="00C53CDE" w14:paraId="7E30DFC7" w14:textId="000592A8">
      <w:pPr>
        <w:spacing w:line="360" w:lineRule="auto"/>
        <w:ind w:left="567" w:right="539"/>
        <w:contextualSpacing/>
        <w:jc w:val="both"/>
        <w:rPr>
          <w:rFonts w:ascii="Palatino Linotype" w:hAnsi="Palatino Linotype" w:cs="Tahoma"/>
          <w:i/>
        </w:rPr>
      </w:pPr>
      <w:r w:rsidRPr="009B2C00">
        <w:rPr>
          <w:rFonts w:ascii="Palatino Linotype" w:hAnsi="Palatino Linotype" w:cs="Tahoma"/>
          <w:i/>
        </w:rPr>
        <w:t>I al VIII…</w:t>
      </w:r>
    </w:p>
    <w:p w:rsidRPr="009B2C00" w:rsidR="00C53CDE" w:rsidP="00195FD9" w:rsidRDefault="00C53CDE" w14:paraId="33C9C1AB" w14:textId="77777777">
      <w:pPr>
        <w:spacing w:line="360" w:lineRule="auto"/>
        <w:ind w:left="567" w:right="539"/>
        <w:contextualSpacing/>
        <w:jc w:val="both"/>
        <w:rPr>
          <w:rFonts w:ascii="Palatino Linotype" w:hAnsi="Palatino Linotype"/>
          <w:i/>
        </w:rPr>
      </w:pPr>
      <w:r w:rsidRPr="009B2C00">
        <w:rPr>
          <w:rFonts w:ascii="Palatino Linotype" w:hAnsi="Palatino Linotype"/>
          <w:b/>
          <w:i/>
        </w:rPr>
        <w:lastRenderedPageBreak/>
        <w:t xml:space="preserve">IX. Cesión de </w:t>
      </w:r>
      <w:proofErr w:type="gramStart"/>
      <w:r w:rsidRPr="009B2C00">
        <w:rPr>
          <w:rFonts w:ascii="Palatino Linotype" w:hAnsi="Palatino Linotype"/>
          <w:b/>
          <w:i/>
        </w:rPr>
        <w:t>Derechos.-</w:t>
      </w:r>
      <w:proofErr w:type="gramEnd"/>
      <w:r w:rsidRPr="009B2C00">
        <w:rPr>
          <w:rFonts w:ascii="Palatino Linotype" w:hAnsi="Palatino Linotype"/>
          <w:b/>
          <w:i/>
        </w:rPr>
        <w:t xml:space="preserve"> El</w:t>
      </w:r>
      <w:r w:rsidRPr="009B2C00">
        <w:rPr>
          <w:rFonts w:ascii="Palatino Linotype" w:hAnsi="Palatino Linotype"/>
          <w:i/>
        </w:rPr>
        <w:t xml:space="preserve"> contrato en virtud del cual el cedente transmite al cesionario a título gratuito u oneroso la titularidad de un derecho de manera tal, que en lo sucesivo puede ejercerlo en nombre propio;</w:t>
      </w:r>
    </w:p>
    <w:p w:rsidRPr="009B2C00" w:rsidR="00C53CDE" w:rsidP="00195FD9" w:rsidRDefault="00C53CDE" w14:paraId="36D4DF31" w14:textId="67B915D4">
      <w:pPr>
        <w:spacing w:line="360" w:lineRule="auto"/>
        <w:ind w:left="567" w:right="539"/>
        <w:contextualSpacing/>
        <w:jc w:val="both"/>
        <w:rPr>
          <w:rFonts w:ascii="Palatino Linotype" w:hAnsi="Palatino Linotype" w:cs="Tahoma"/>
          <w:i/>
        </w:rPr>
      </w:pPr>
      <w:r w:rsidRPr="009B2C00">
        <w:rPr>
          <w:rFonts w:ascii="Palatino Linotype" w:hAnsi="Palatino Linotype"/>
          <w:i/>
        </w:rPr>
        <w:t>X</w:t>
      </w:r>
      <w:r w:rsidRPr="009B2C00" w:rsidR="00EC4EE1">
        <w:rPr>
          <w:rFonts w:ascii="Palatino Linotype" w:hAnsi="Palatino Linotype"/>
          <w:i/>
        </w:rPr>
        <w:t xml:space="preserve"> </w:t>
      </w:r>
      <w:proofErr w:type="gramStart"/>
      <w:r w:rsidRPr="009B2C00">
        <w:rPr>
          <w:rFonts w:ascii="Palatino Linotype" w:hAnsi="Palatino Linotype"/>
          <w:i/>
        </w:rPr>
        <w:t xml:space="preserve">al </w:t>
      </w:r>
      <w:r w:rsidRPr="009B2C00">
        <w:rPr>
          <w:rFonts w:ascii="Palatino Linotype" w:hAnsi="Palatino Linotype" w:cs="Tahoma"/>
          <w:i/>
        </w:rPr>
        <w:t xml:space="preserve"> XXXVII</w:t>
      </w:r>
      <w:proofErr w:type="gramEnd"/>
      <w:r w:rsidRPr="009B2C00">
        <w:rPr>
          <w:rFonts w:ascii="Palatino Linotype" w:hAnsi="Palatino Linotype" w:cs="Tahoma"/>
          <w:i/>
        </w:rPr>
        <w:t>…</w:t>
      </w:r>
    </w:p>
    <w:p w:rsidRPr="009B2C00" w:rsidR="00C53CDE" w:rsidP="00195FD9" w:rsidRDefault="00C53CDE" w14:paraId="403C6EA4" w14:textId="060B9AD6">
      <w:pPr>
        <w:spacing w:line="360" w:lineRule="auto"/>
        <w:ind w:left="567" w:right="539"/>
        <w:contextualSpacing/>
        <w:jc w:val="both"/>
        <w:rPr>
          <w:rFonts w:ascii="Palatino Linotype" w:hAnsi="Palatino Linotype" w:cs="Tahoma"/>
          <w:i/>
        </w:rPr>
      </w:pPr>
    </w:p>
    <w:p w:rsidRPr="009B2C00" w:rsidR="00C53CDE" w:rsidP="00195FD9" w:rsidRDefault="00C53CDE" w14:paraId="4C4E43C7" w14:textId="77777777">
      <w:pPr>
        <w:spacing w:line="360" w:lineRule="auto"/>
        <w:ind w:left="567" w:right="539"/>
        <w:contextualSpacing/>
        <w:jc w:val="both"/>
        <w:rPr>
          <w:rFonts w:ascii="Palatino Linotype" w:hAnsi="Palatino Linotype"/>
          <w:i/>
        </w:rPr>
      </w:pPr>
      <w:r w:rsidRPr="009B2C00">
        <w:rPr>
          <w:rFonts w:ascii="Palatino Linotype" w:hAnsi="Palatino Linotype"/>
          <w:b/>
          <w:i/>
        </w:rPr>
        <w:t>Artículo 38.-</w:t>
      </w:r>
      <w:r w:rsidRPr="009B2C00">
        <w:rPr>
          <w:rFonts w:ascii="Palatino Linotype" w:hAnsi="Palatino Linotype"/>
          <w:i/>
        </w:rPr>
        <w:t xml:space="preserve"> </w:t>
      </w:r>
      <w:r w:rsidRPr="009B2C00">
        <w:rPr>
          <w:rFonts w:ascii="Palatino Linotype" w:hAnsi="Palatino Linotype"/>
          <w:b/>
          <w:i/>
        </w:rPr>
        <w:t>Para obtener la Concesión</w:t>
      </w:r>
      <w:r w:rsidRPr="009B2C00">
        <w:rPr>
          <w:rFonts w:ascii="Palatino Linotype" w:hAnsi="Palatino Linotype"/>
          <w:i/>
        </w:rPr>
        <w:t xml:space="preserve"> y su constancia o Cédula de Empadronamiento de comerciantes se requiere: </w:t>
      </w:r>
    </w:p>
    <w:p w:rsidRPr="009B2C00" w:rsidR="00C53CDE" w:rsidP="00195FD9" w:rsidRDefault="00C53CDE" w14:paraId="7E209437" w14:textId="77777777">
      <w:pPr>
        <w:spacing w:line="360" w:lineRule="auto"/>
        <w:ind w:left="567" w:right="539"/>
        <w:contextualSpacing/>
        <w:jc w:val="both"/>
        <w:rPr>
          <w:rFonts w:ascii="Palatino Linotype" w:hAnsi="Palatino Linotype"/>
          <w:i/>
        </w:rPr>
      </w:pPr>
      <w:r w:rsidRPr="009B2C00">
        <w:rPr>
          <w:rFonts w:ascii="Palatino Linotype" w:hAnsi="Palatino Linotype"/>
          <w:i/>
        </w:rPr>
        <w:t xml:space="preserve">I. Presentar ante la Subdirección una solicitud por escrito debidamente firmada por el solicitante, asentando los siguientes datos: nombre completo, giro, modalidad, horario, ubicación y permiso sanitario cuando sea necesario; </w:t>
      </w:r>
    </w:p>
    <w:p w:rsidRPr="009B2C00" w:rsidR="00C53CDE" w:rsidP="00195FD9" w:rsidRDefault="00C53CDE" w14:paraId="6A8C1947" w14:textId="77777777">
      <w:pPr>
        <w:spacing w:line="360" w:lineRule="auto"/>
        <w:ind w:left="567" w:right="539"/>
        <w:contextualSpacing/>
        <w:jc w:val="both"/>
        <w:rPr>
          <w:rFonts w:ascii="Palatino Linotype" w:hAnsi="Palatino Linotype"/>
          <w:i/>
        </w:rPr>
      </w:pPr>
      <w:r w:rsidRPr="009B2C00">
        <w:rPr>
          <w:rFonts w:ascii="Palatino Linotype" w:hAnsi="Palatino Linotype"/>
          <w:i/>
        </w:rPr>
        <w:t xml:space="preserve">II. Tener capacidad legal para obligarse; </w:t>
      </w:r>
    </w:p>
    <w:p w:rsidRPr="009B2C00" w:rsidR="00C53CDE" w:rsidP="00195FD9" w:rsidRDefault="00C53CDE" w14:paraId="2FD0AE78" w14:textId="77777777">
      <w:pPr>
        <w:spacing w:line="360" w:lineRule="auto"/>
        <w:ind w:left="567" w:right="539"/>
        <w:contextualSpacing/>
        <w:jc w:val="both"/>
        <w:rPr>
          <w:rFonts w:ascii="Palatino Linotype" w:hAnsi="Palatino Linotype"/>
          <w:i/>
        </w:rPr>
      </w:pPr>
      <w:r w:rsidRPr="009B2C00">
        <w:rPr>
          <w:rFonts w:ascii="Palatino Linotype" w:hAnsi="Palatino Linotype"/>
          <w:i/>
        </w:rPr>
        <w:t xml:space="preserve">III. No contravenir los lugares prohibidos dentro del presente Reglamento; </w:t>
      </w:r>
    </w:p>
    <w:p w:rsidRPr="009B2C00" w:rsidR="00C53CDE" w:rsidP="00195FD9" w:rsidRDefault="00C53CDE" w14:paraId="7620B449" w14:textId="77777777">
      <w:pPr>
        <w:spacing w:line="360" w:lineRule="auto"/>
        <w:ind w:left="567" w:right="539"/>
        <w:contextualSpacing/>
        <w:jc w:val="both"/>
        <w:rPr>
          <w:rFonts w:ascii="Palatino Linotype" w:hAnsi="Palatino Linotype"/>
          <w:i/>
        </w:rPr>
      </w:pPr>
      <w:r w:rsidRPr="009B2C00">
        <w:rPr>
          <w:rFonts w:ascii="Palatino Linotype" w:hAnsi="Palatino Linotype"/>
          <w:i/>
        </w:rPr>
        <w:t xml:space="preserve">IV. Acompañar su solicitud con los siguientes documentos: </w:t>
      </w:r>
    </w:p>
    <w:p w:rsidRPr="009B2C00" w:rsidR="00C53CDE" w:rsidP="00195FD9" w:rsidRDefault="00C53CDE" w14:paraId="31680AD1" w14:textId="77777777">
      <w:pPr>
        <w:spacing w:line="360" w:lineRule="auto"/>
        <w:ind w:left="567" w:right="539"/>
        <w:contextualSpacing/>
        <w:jc w:val="both"/>
        <w:rPr>
          <w:rFonts w:ascii="Palatino Linotype" w:hAnsi="Palatino Linotype"/>
          <w:i/>
        </w:rPr>
      </w:pPr>
      <w:r w:rsidRPr="009B2C00">
        <w:rPr>
          <w:rFonts w:ascii="Palatino Linotype" w:hAnsi="Palatino Linotype"/>
          <w:i/>
        </w:rPr>
        <w:t xml:space="preserve">a) Identificación oficial vigente; </w:t>
      </w:r>
    </w:p>
    <w:p w:rsidRPr="009B2C00" w:rsidR="00C53CDE" w:rsidP="00195FD9" w:rsidRDefault="00C53CDE" w14:paraId="171FDB98" w14:textId="77777777">
      <w:pPr>
        <w:spacing w:line="360" w:lineRule="auto"/>
        <w:ind w:left="567" w:right="539"/>
        <w:contextualSpacing/>
        <w:jc w:val="both"/>
        <w:rPr>
          <w:rFonts w:ascii="Palatino Linotype" w:hAnsi="Palatino Linotype"/>
          <w:i/>
        </w:rPr>
      </w:pPr>
      <w:r w:rsidRPr="009B2C00">
        <w:rPr>
          <w:rFonts w:ascii="Palatino Linotype" w:hAnsi="Palatino Linotype"/>
          <w:i/>
        </w:rPr>
        <w:t xml:space="preserve">b) Croquis de localización donde se pretende ubicar; </w:t>
      </w:r>
    </w:p>
    <w:p w:rsidRPr="009B2C00" w:rsidR="00C53CDE" w:rsidP="00195FD9" w:rsidRDefault="00C53CDE" w14:paraId="50E95485" w14:textId="77777777">
      <w:pPr>
        <w:spacing w:line="360" w:lineRule="auto"/>
        <w:ind w:left="567" w:right="539"/>
        <w:contextualSpacing/>
        <w:jc w:val="both"/>
        <w:rPr>
          <w:rFonts w:ascii="Palatino Linotype" w:hAnsi="Palatino Linotype"/>
          <w:i/>
        </w:rPr>
      </w:pPr>
      <w:r w:rsidRPr="009B2C00">
        <w:rPr>
          <w:rFonts w:ascii="Palatino Linotype" w:hAnsi="Palatino Linotype"/>
          <w:i/>
        </w:rPr>
        <w:t xml:space="preserve">c) Licencia sanitaria y tarjeta de salud, cuando se trate de comerciantes que para el ejercicio de sus actividades, requiera la autorización del ISEM; y </w:t>
      </w:r>
    </w:p>
    <w:p w:rsidRPr="009B2C00" w:rsidR="00C53CDE" w:rsidP="00195FD9" w:rsidRDefault="00C53CDE" w14:paraId="7EEB2CBE" w14:textId="225C500E">
      <w:pPr>
        <w:spacing w:line="360" w:lineRule="auto"/>
        <w:ind w:left="567" w:right="539"/>
        <w:contextualSpacing/>
        <w:jc w:val="both"/>
        <w:rPr>
          <w:rFonts w:ascii="Palatino Linotype" w:hAnsi="Palatino Linotype"/>
          <w:i/>
        </w:rPr>
      </w:pPr>
      <w:r w:rsidRPr="009B2C00">
        <w:rPr>
          <w:rFonts w:ascii="Palatino Linotype" w:hAnsi="Palatino Linotype"/>
          <w:i/>
        </w:rPr>
        <w:t>V. Demás requisitos que determine la Subdirección.</w:t>
      </w:r>
    </w:p>
    <w:p w:rsidRPr="009B2C00" w:rsidR="00C53CDE" w:rsidP="00195FD9" w:rsidRDefault="00C53CDE" w14:paraId="4A77E57A" w14:textId="77777777">
      <w:pPr>
        <w:spacing w:line="360" w:lineRule="auto"/>
        <w:ind w:left="567" w:right="539"/>
        <w:contextualSpacing/>
        <w:jc w:val="both"/>
        <w:rPr>
          <w:rFonts w:ascii="Palatino Linotype" w:hAnsi="Palatino Linotype"/>
          <w:i/>
        </w:rPr>
      </w:pPr>
    </w:p>
    <w:p w:rsidRPr="009B2C00" w:rsidR="00C53CDE" w:rsidP="00195FD9" w:rsidRDefault="00C53CDE" w14:paraId="74AB6297" w14:textId="1BD6A0BC">
      <w:pPr>
        <w:spacing w:line="360" w:lineRule="auto"/>
        <w:ind w:left="567" w:right="539"/>
        <w:contextualSpacing/>
        <w:jc w:val="both"/>
        <w:rPr>
          <w:rFonts w:ascii="Palatino Linotype" w:hAnsi="Palatino Linotype"/>
          <w:i/>
        </w:rPr>
      </w:pPr>
      <w:r w:rsidRPr="009B2C00">
        <w:rPr>
          <w:rFonts w:ascii="Palatino Linotype" w:hAnsi="Palatino Linotype"/>
          <w:b/>
          <w:i/>
        </w:rPr>
        <w:t>Artículo 39.-</w:t>
      </w:r>
      <w:r w:rsidRPr="009B2C00">
        <w:rPr>
          <w:rFonts w:ascii="Palatino Linotype" w:hAnsi="Palatino Linotype"/>
          <w:i/>
        </w:rPr>
        <w:t xml:space="preserve"> La Dirección General a través de la Subdirección otorgará las concesiones y sus Constancias o Cédulas de Empadronamiento en un término de treinta días hábiles, siempre y cuando la solicitud haya sido procedente y haya cumplido con los requisitos establecidos en el presente Reglamento.</w:t>
      </w:r>
    </w:p>
    <w:p w:rsidRPr="009B2C00" w:rsidR="00C53CDE" w:rsidP="00195FD9" w:rsidRDefault="00C53CDE" w14:paraId="13E104B9" w14:textId="77777777">
      <w:pPr>
        <w:spacing w:line="360" w:lineRule="auto"/>
        <w:ind w:left="567" w:right="539"/>
        <w:contextualSpacing/>
        <w:jc w:val="both"/>
        <w:rPr>
          <w:rFonts w:ascii="Palatino Linotype" w:hAnsi="Palatino Linotype"/>
          <w:i/>
        </w:rPr>
      </w:pPr>
    </w:p>
    <w:p w:rsidRPr="009B2C00" w:rsidR="00C53CDE" w:rsidP="00195FD9" w:rsidRDefault="00C53CDE" w14:paraId="66975388" w14:textId="77777777">
      <w:pPr>
        <w:spacing w:line="360" w:lineRule="auto"/>
        <w:ind w:left="567" w:right="539"/>
        <w:contextualSpacing/>
        <w:jc w:val="both"/>
        <w:rPr>
          <w:rFonts w:ascii="Palatino Linotype" w:hAnsi="Palatino Linotype"/>
          <w:i/>
        </w:rPr>
      </w:pPr>
      <w:r w:rsidRPr="009B2C00">
        <w:rPr>
          <w:rFonts w:ascii="Palatino Linotype" w:hAnsi="Palatino Linotype"/>
          <w:b/>
          <w:i/>
        </w:rPr>
        <w:t>Artículo 41.- Para</w:t>
      </w:r>
      <w:r w:rsidRPr="009B2C00">
        <w:rPr>
          <w:rFonts w:ascii="Palatino Linotype" w:hAnsi="Palatino Linotype"/>
          <w:i/>
        </w:rPr>
        <w:t xml:space="preserve"> </w:t>
      </w:r>
      <w:r w:rsidRPr="009B2C00">
        <w:rPr>
          <w:rFonts w:ascii="Palatino Linotype" w:hAnsi="Palatino Linotype"/>
          <w:b/>
          <w:i/>
        </w:rPr>
        <w:t>la Revalidación de las Constancias</w:t>
      </w:r>
      <w:r w:rsidRPr="009B2C00">
        <w:rPr>
          <w:rFonts w:ascii="Palatino Linotype" w:hAnsi="Palatino Linotype"/>
          <w:i/>
        </w:rPr>
        <w:t xml:space="preserve"> o Cédulas de Empadronamiento, los comerciantes </w:t>
      </w:r>
      <w:r w:rsidRPr="009B2C00">
        <w:rPr>
          <w:rFonts w:ascii="Palatino Linotype" w:hAnsi="Palatino Linotype"/>
          <w:b/>
          <w:i/>
        </w:rPr>
        <w:t>deberán presentar ante la Subdirección</w:t>
      </w:r>
      <w:r w:rsidRPr="009B2C00">
        <w:rPr>
          <w:rFonts w:ascii="Palatino Linotype" w:hAnsi="Palatino Linotype"/>
          <w:i/>
        </w:rPr>
        <w:t xml:space="preserve">: </w:t>
      </w:r>
    </w:p>
    <w:p w:rsidRPr="009B2C00" w:rsidR="00C53CDE" w:rsidP="00195FD9" w:rsidRDefault="00C53CDE" w14:paraId="1CC19A59" w14:textId="77777777">
      <w:pPr>
        <w:spacing w:line="360" w:lineRule="auto"/>
        <w:ind w:left="567" w:right="539"/>
        <w:contextualSpacing/>
        <w:jc w:val="both"/>
        <w:rPr>
          <w:rFonts w:ascii="Palatino Linotype" w:hAnsi="Palatino Linotype"/>
          <w:i/>
        </w:rPr>
      </w:pPr>
      <w:r w:rsidRPr="009B2C00">
        <w:rPr>
          <w:rFonts w:ascii="Palatino Linotype" w:hAnsi="Palatino Linotype"/>
          <w:i/>
        </w:rPr>
        <w:t xml:space="preserve">I. Una solicitud por escrito debidamente firmada por el solicitante, asentando los siguientes datos: nombre completo, giro, modalidad, horario, ubicación y permiso sanitario cuando sea necesario; </w:t>
      </w:r>
    </w:p>
    <w:p w:rsidRPr="009B2C00" w:rsidR="00C53CDE" w:rsidP="00195FD9" w:rsidRDefault="00C53CDE" w14:paraId="4D21DE7E" w14:textId="77777777">
      <w:pPr>
        <w:spacing w:line="360" w:lineRule="auto"/>
        <w:ind w:left="567" w:right="539"/>
        <w:contextualSpacing/>
        <w:jc w:val="both"/>
        <w:rPr>
          <w:rFonts w:ascii="Palatino Linotype" w:hAnsi="Palatino Linotype"/>
          <w:i/>
        </w:rPr>
      </w:pPr>
      <w:r w:rsidRPr="009B2C00">
        <w:rPr>
          <w:rFonts w:ascii="Palatino Linotype" w:hAnsi="Palatino Linotype"/>
          <w:i/>
        </w:rPr>
        <w:t xml:space="preserve">II. Original y copia para cotejo del documento que acredite el legal ejercicio del comercio; </w:t>
      </w:r>
    </w:p>
    <w:p w:rsidRPr="009B2C00" w:rsidR="00C53CDE" w:rsidP="00195FD9" w:rsidRDefault="00C53CDE" w14:paraId="60F59E1F" w14:textId="77777777">
      <w:pPr>
        <w:spacing w:line="360" w:lineRule="auto"/>
        <w:ind w:left="567" w:right="539"/>
        <w:contextualSpacing/>
        <w:jc w:val="both"/>
        <w:rPr>
          <w:rFonts w:ascii="Palatino Linotype" w:hAnsi="Palatino Linotype"/>
          <w:i/>
        </w:rPr>
      </w:pPr>
      <w:r w:rsidRPr="009B2C00">
        <w:rPr>
          <w:rFonts w:ascii="Palatino Linotype" w:hAnsi="Palatino Linotype"/>
          <w:b/>
          <w:i/>
        </w:rPr>
        <w:lastRenderedPageBreak/>
        <w:t>III. Original y copia para cotejo del último recibo de pago</w:t>
      </w:r>
      <w:r w:rsidRPr="009B2C00">
        <w:rPr>
          <w:rFonts w:ascii="Palatino Linotype" w:hAnsi="Palatino Linotype"/>
          <w:i/>
        </w:rPr>
        <w:t xml:space="preserve"> con el que acredite estar al corriente en </w:t>
      </w:r>
      <w:r w:rsidRPr="009B2C00">
        <w:rPr>
          <w:rFonts w:ascii="Palatino Linotype" w:hAnsi="Palatino Linotype"/>
          <w:b/>
          <w:i/>
        </w:rPr>
        <w:t>el pago de los impuestos y derechos correspondientes</w:t>
      </w:r>
      <w:r w:rsidRPr="009B2C00">
        <w:rPr>
          <w:rFonts w:ascii="Palatino Linotype" w:hAnsi="Palatino Linotype"/>
          <w:i/>
        </w:rPr>
        <w:t xml:space="preserve">, derivados del ejercicio de su actividad comercial; </w:t>
      </w:r>
    </w:p>
    <w:p w:rsidRPr="009B2C00" w:rsidR="00C53CDE" w:rsidP="00195FD9" w:rsidRDefault="00C53CDE" w14:paraId="659BFBE3" w14:textId="77777777">
      <w:pPr>
        <w:spacing w:line="360" w:lineRule="auto"/>
        <w:ind w:left="567" w:right="539"/>
        <w:contextualSpacing/>
        <w:jc w:val="both"/>
        <w:rPr>
          <w:rFonts w:ascii="Palatino Linotype" w:hAnsi="Palatino Linotype"/>
          <w:i/>
        </w:rPr>
      </w:pPr>
      <w:r w:rsidRPr="009B2C00">
        <w:rPr>
          <w:rFonts w:ascii="Palatino Linotype" w:hAnsi="Palatino Linotype"/>
          <w:i/>
        </w:rPr>
        <w:t xml:space="preserve">IV. Original y copia de su identificación oficial vigente; </w:t>
      </w:r>
    </w:p>
    <w:p w:rsidRPr="009B2C00" w:rsidR="00C53CDE" w:rsidP="00195FD9" w:rsidRDefault="00C53CDE" w14:paraId="264A2A75" w14:textId="77777777">
      <w:pPr>
        <w:spacing w:line="360" w:lineRule="auto"/>
        <w:ind w:left="567" w:right="539"/>
        <w:contextualSpacing/>
        <w:jc w:val="both"/>
        <w:rPr>
          <w:rFonts w:ascii="Palatino Linotype" w:hAnsi="Palatino Linotype"/>
          <w:i/>
        </w:rPr>
      </w:pPr>
      <w:r w:rsidRPr="009B2C00">
        <w:rPr>
          <w:rFonts w:ascii="Palatino Linotype" w:hAnsi="Palatino Linotype"/>
          <w:i/>
        </w:rPr>
        <w:t xml:space="preserve">V. Licencia sanitaria y tarjeta de salud, cuando se trate de comerciantes que para el ejercicio de sus actividades, requiera la autorización del ISEM; y </w:t>
      </w:r>
    </w:p>
    <w:p w:rsidRPr="009B2C00" w:rsidR="00EC4EE1" w:rsidP="00195FD9" w:rsidRDefault="00C53CDE" w14:paraId="409EC7A7" w14:textId="77777777">
      <w:pPr>
        <w:spacing w:line="360" w:lineRule="auto"/>
        <w:ind w:left="567" w:right="539"/>
        <w:contextualSpacing/>
        <w:jc w:val="both"/>
        <w:rPr>
          <w:rFonts w:ascii="Palatino Linotype" w:hAnsi="Palatino Linotype"/>
          <w:i/>
        </w:rPr>
      </w:pPr>
      <w:r w:rsidRPr="009B2C00">
        <w:rPr>
          <w:rFonts w:ascii="Palatino Linotype" w:hAnsi="Palatino Linotype"/>
          <w:i/>
        </w:rPr>
        <w:t xml:space="preserve">VI. Demás requisitos que determine la Subdirección. </w:t>
      </w:r>
    </w:p>
    <w:p w:rsidRPr="009B2C00" w:rsidR="00EC4EE1" w:rsidP="00195FD9" w:rsidRDefault="00C53CDE" w14:paraId="06B200A7" w14:textId="77777777">
      <w:pPr>
        <w:spacing w:line="360" w:lineRule="auto"/>
        <w:ind w:left="567" w:right="539"/>
        <w:contextualSpacing/>
        <w:jc w:val="both"/>
        <w:rPr>
          <w:rFonts w:ascii="Palatino Linotype" w:hAnsi="Palatino Linotype"/>
          <w:i/>
        </w:rPr>
      </w:pPr>
      <w:r w:rsidRPr="009B2C00">
        <w:rPr>
          <w:rFonts w:ascii="Palatino Linotype" w:hAnsi="Palatino Linotype"/>
          <w:b/>
          <w:i/>
        </w:rPr>
        <w:t>Las Constancias o Cédulas de Empadronamiento de comerciantes deberán revalidarse cada año dentro de los primeros tres meses del año siguiente a su vencimiento</w:t>
      </w:r>
      <w:r w:rsidRPr="009B2C00">
        <w:rPr>
          <w:rFonts w:ascii="Palatino Linotype" w:hAnsi="Palatino Linotype"/>
          <w:i/>
        </w:rPr>
        <w:t xml:space="preserve">, teniendo como fecha límite el último día hábil del mes de marzo, siempre y cuando subsistan las circunstancias en que fueron otorgadas. </w:t>
      </w:r>
    </w:p>
    <w:p w:rsidRPr="009B2C00" w:rsidR="00C53CDE" w:rsidP="00195FD9" w:rsidRDefault="00C53CDE" w14:paraId="3A7ED811" w14:textId="78A05301">
      <w:pPr>
        <w:spacing w:line="360" w:lineRule="auto"/>
        <w:ind w:left="567" w:right="539"/>
        <w:contextualSpacing/>
        <w:jc w:val="both"/>
        <w:rPr>
          <w:rFonts w:ascii="Palatino Linotype" w:hAnsi="Palatino Linotype"/>
          <w:i/>
        </w:rPr>
      </w:pPr>
      <w:r w:rsidRPr="009B2C00">
        <w:rPr>
          <w:rFonts w:ascii="Palatino Linotype" w:hAnsi="Palatino Linotype"/>
          <w:i/>
        </w:rPr>
        <w:t>La revalidación se podrá realizar de manera personal o a través de la unión de comerciantes a la que pertenezca, mediante la presentación de las actas constitutivas y estatutos correspondientes, reconocidas por el Ayuntamiento</w:t>
      </w:r>
      <w:r w:rsidRPr="009B2C00" w:rsidR="00EC4EE1">
        <w:rPr>
          <w:rFonts w:ascii="Palatino Linotype" w:hAnsi="Palatino Linotype"/>
          <w:i/>
        </w:rPr>
        <w:t>.</w:t>
      </w:r>
    </w:p>
    <w:p w:rsidRPr="009B2C00" w:rsidR="00EC4EE1" w:rsidP="00195FD9" w:rsidRDefault="00EC4EE1" w14:paraId="5E5188FE" w14:textId="77777777">
      <w:pPr>
        <w:spacing w:line="360" w:lineRule="auto"/>
        <w:ind w:left="567" w:right="539"/>
        <w:contextualSpacing/>
        <w:jc w:val="both"/>
        <w:rPr>
          <w:rFonts w:ascii="Palatino Linotype" w:hAnsi="Palatino Linotype"/>
          <w:i/>
        </w:rPr>
      </w:pPr>
      <w:r w:rsidRPr="009B2C00">
        <w:rPr>
          <w:rFonts w:ascii="Palatino Linotype" w:hAnsi="Palatino Linotype"/>
          <w:i/>
        </w:rPr>
        <w:t xml:space="preserve">La Dirección General a través de la Subdirección, otorgará la Revalidación de las Constancias o Cédulas de Empadronamiento en un término de treinta días hábiles, siempre y cuando la solicitud haya sido procedente y haya cumplido con los requisitos establecidos en el presente Reglamento. </w:t>
      </w:r>
    </w:p>
    <w:p w:rsidRPr="009B2C00" w:rsidR="00EC4EE1" w:rsidP="00195FD9" w:rsidRDefault="00EC4EE1" w14:paraId="3B16E6C8" w14:textId="79016EF5">
      <w:pPr>
        <w:spacing w:line="360" w:lineRule="auto"/>
        <w:ind w:left="567" w:right="539"/>
        <w:contextualSpacing/>
        <w:jc w:val="both"/>
        <w:rPr>
          <w:rFonts w:ascii="Palatino Linotype" w:hAnsi="Palatino Linotype"/>
          <w:b/>
          <w:i/>
        </w:rPr>
      </w:pPr>
      <w:r w:rsidRPr="009B2C00">
        <w:rPr>
          <w:rFonts w:ascii="Palatino Linotype" w:hAnsi="Palatino Linotype"/>
          <w:b/>
          <w:i/>
        </w:rPr>
        <w:t>El Comerciante que no realice la revalidación dentro de los plazos establecidos en el párrafo anterior, se hará acreedor a las sanciones previstas en el presente Reglamento y quedan impedidos para seguir ejerciendo el comercio, hasta en tanto realice la revalidación correspondiente.</w:t>
      </w:r>
    </w:p>
    <w:p w:rsidRPr="009B2C00" w:rsidR="00EC4EE1" w:rsidP="00195FD9" w:rsidRDefault="00EC4EE1" w14:paraId="470AA26B" w14:textId="77777777">
      <w:pPr>
        <w:spacing w:line="360" w:lineRule="auto"/>
        <w:ind w:left="567" w:right="539"/>
        <w:contextualSpacing/>
        <w:jc w:val="both"/>
        <w:rPr>
          <w:rFonts w:ascii="Palatino Linotype" w:hAnsi="Palatino Linotype"/>
          <w:i/>
        </w:rPr>
      </w:pPr>
    </w:p>
    <w:p w:rsidRPr="009B2C00" w:rsidR="00EC4EE1" w:rsidP="00195FD9" w:rsidRDefault="00EC4EE1" w14:paraId="7E05AE9F" w14:textId="5634C47F">
      <w:pPr>
        <w:spacing w:line="360" w:lineRule="auto"/>
        <w:ind w:left="567" w:right="539"/>
        <w:contextualSpacing/>
        <w:jc w:val="both"/>
        <w:rPr>
          <w:rFonts w:ascii="Palatino Linotype" w:hAnsi="Palatino Linotype"/>
          <w:i/>
        </w:rPr>
      </w:pPr>
      <w:r w:rsidRPr="009B2C00">
        <w:rPr>
          <w:rFonts w:ascii="Palatino Linotype" w:hAnsi="Palatino Linotype"/>
          <w:b/>
          <w:i/>
        </w:rPr>
        <w:t>Artículo 47.-</w:t>
      </w:r>
      <w:r w:rsidRPr="009B2C00">
        <w:rPr>
          <w:rFonts w:ascii="Palatino Linotype" w:hAnsi="Palatino Linotype"/>
          <w:i/>
        </w:rPr>
        <w:t xml:space="preserve"> Los comerciantes a que se refiere este Reglamento, podrán solicitar directamente o por conducto de las uniones previamente reconocidas, a la Subdirección, la autorización correspondiente para ceder sus derechos, reubicación, cambiar el giro o área de su actividad comercial.</w:t>
      </w:r>
    </w:p>
    <w:p w:rsidRPr="009B2C00" w:rsidR="00EC4EE1" w:rsidP="00195FD9" w:rsidRDefault="00EC4EE1" w14:paraId="31F42EE0" w14:textId="77777777">
      <w:pPr>
        <w:spacing w:line="360" w:lineRule="auto"/>
        <w:ind w:left="567" w:right="539"/>
        <w:contextualSpacing/>
        <w:jc w:val="both"/>
        <w:rPr>
          <w:rFonts w:ascii="Palatino Linotype" w:hAnsi="Palatino Linotype"/>
          <w:i/>
        </w:rPr>
      </w:pPr>
      <w:r w:rsidRPr="009B2C00">
        <w:rPr>
          <w:rFonts w:ascii="Palatino Linotype" w:hAnsi="Palatino Linotype"/>
          <w:i/>
        </w:rPr>
        <w:t xml:space="preserve">Artículo 48.- Para solicitar autorización de cesión de derechos de la concesión y su constancia y/o Cédula de Empadronamiento, se requiere: </w:t>
      </w:r>
    </w:p>
    <w:p w:rsidRPr="009B2C00" w:rsidR="00EC4EE1" w:rsidP="00195FD9" w:rsidRDefault="00EC4EE1" w14:paraId="2DFB1E3E" w14:textId="77777777">
      <w:pPr>
        <w:spacing w:line="360" w:lineRule="auto"/>
        <w:ind w:left="567" w:right="539"/>
        <w:contextualSpacing/>
        <w:jc w:val="both"/>
        <w:rPr>
          <w:rFonts w:ascii="Palatino Linotype" w:hAnsi="Palatino Linotype"/>
          <w:i/>
        </w:rPr>
      </w:pPr>
      <w:r w:rsidRPr="009B2C00">
        <w:rPr>
          <w:rFonts w:ascii="Palatino Linotype" w:hAnsi="Palatino Linotype"/>
          <w:i/>
        </w:rPr>
        <w:t xml:space="preserve">I. Presentar el cedente a la Subdirección, escrito debidamente firmado, con los siguientes datos: </w:t>
      </w:r>
    </w:p>
    <w:p w:rsidRPr="009B2C00" w:rsidR="00EC4EE1" w:rsidP="00195FD9" w:rsidRDefault="00EC4EE1" w14:paraId="1A83FDD8" w14:textId="77777777">
      <w:pPr>
        <w:spacing w:line="360" w:lineRule="auto"/>
        <w:ind w:left="567" w:right="539"/>
        <w:contextualSpacing/>
        <w:jc w:val="both"/>
        <w:rPr>
          <w:rFonts w:ascii="Palatino Linotype" w:hAnsi="Palatino Linotype"/>
          <w:i/>
        </w:rPr>
      </w:pPr>
      <w:r w:rsidRPr="009B2C00">
        <w:rPr>
          <w:rFonts w:ascii="Palatino Linotype" w:hAnsi="Palatino Linotype"/>
          <w:i/>
        </w:rPr>
        <w:t xml:space="preserve">1. Nombre y domicilio del cedente; </w:t>
      </w:r>
    </w:p>
    <w:p w:rsidRPr="009B2C00" w:rsidR="00EC4EE1" w:rsidP="00195FD9" w:rsidRDefault="00EC4EE1" w14:paraId="30F12E0E" w14:textId="77777777">
      <w:pPr>
        <w:spacing w:line="360" w:lineRule="auto"/>
        <w:ind w:left="567" w:right="539"/>
        <w:contextualSpacing/>
        <w:jc w:val="both"/>
        <w:rPr>
          <w:rFonts w:ascii="Palatino Linotype" w:hAnsi="Palatino Linotype"/>
          <w:i/>
        </w:rPr>
      </w:pPr>
      <w:r w:rsidRPr="009B2C00">
        <w:rPr>
          <w:rFonts w:ascii="Palatino Linotype" w:hAnsi="Palatino Linotype"/>
          <w:i/>
        </w:rPr>
        <w:lastRenderedPageBreak/>
        <w:t xml:space="preserve">2. Nombre y domicilio del cesionario; </w:t>
      </w:r>
    </w:p>
    <w:p w:rsidRPr="009B2C00" w:rsidR="00EC4EE1" w:rsidP="00195FD9" w:rsidRDefault="00EC4EE1" w14:paraId="722E8830" w14:textId="77777777">
      <w:pPr>
        <w:spacing w:line="360" w:lineRule="auto"/>
        <w:ind w:left="567" w:right="539"/>
        <w:contextualSpacing/>
        <w:jc w:val="both"/>
        <w:rPr>
          <w:rFonts w:ascii="Palatino Linotype" w:hAnsi="Palatino Linotype"/>
          <w:i/>
        </w:rPr>
      </w:pPr>
      <w:r w:rsidRPr="009B2C00">
        <w:rPr>
          <w:rFonts w:ascii="Palatino Linotype" w:hAnsi="Palatino Linotype"/>
          <w:i/>
        </w:rPr>
        <w:t xml:space="preserve">3. Modalidad; </w:t>
      </w:r>
    </w:p>
    <w:p w:rsidRPr="009B2C00" w:rsidR="00EC4EE1" w:rsidP="00195FD9" w:rsidRDefault="00EC4EE1" w14:paraId="6539EDCB" w14:textId="77777777">
      <w:pPr>
        <w:spacing w:line="360" w:lineRule="auto"/>
        <w:ind w:left="567" w:right="539"/>
        <w:contextualSpacing/>
        <w:jc w:val="both"/>
        <w:rPr>
          <w:rFonts w:ascii="Palatino Linotype" w:hAnsi="Palatino Linotype"/>
          <w:i/>
        </w:rPr>
      </w:pPr>
      <w:r w:rsidRPr="009B2C00">
        <w:rPr>
          <w:rFonts w:ascii="Palatino Linotype" w:hAnsi="Palatino Linotype"/>
          <w:i/>
        </w:rPr>
        <w:t xml:space="preserve">4. Giro; </w:t>
      </w:r>
    </w:p>
    <w:p w:rsidRPr="009B2C00" w:rsidR="00EC4EE1" w:rsidP="00195FD9" w:rsidRDefault="00EC4EE1" w14:paraId="7CDFF4DC" w14:textId="77777777">
      <w:pPr>
        <w:spacing w:line="360" w:lineRule="auto"/>
        <w:ind w:left="567" w:right="539"/>
        <w:contextualSpacing/>
        <w:jc w:val="both"/>
        <w:rPr>
          <w:rFonts w:ascii="Palatino Linotype" w:hAnsi="Palatino Linotype"/>
          <w:i/>
        </w:rPr>
      </w:pPr>
      <w:r w:rsidRPr="009B2C00">
        <w:rPr>
          <w:rFonts w:ascii="Palatino Linotype" w:hAnsi="Palatino Linotype"/>
          <w:i/>
        </w:rPr>
        <w:t xml:space="preserve">5. Área y Ubicación precisa del lugar; </w:t>
      </w:r>
    </w:p>
    <w:p w:rsidRPr="009B2C00" w:rsidR="00EC4EE1" w:rsidP="00195FD9" w:rsidRDefault="00EC4EE1" w14:paraId="3CF6C4B7" w14:textId="77777777">
      <w:pPr>
        <w:spacing w:line="360" w:lineRule="auto"/>
        <w:ind w:left="567" w:right="539"/>
        <w:contextualSpacing/>
        <w:jc w:val="both"/>
        <w:rPr>
          <w:rFonts w:ascii="Palatino Linotype" w:hAnsi="Palatino Linotype"/>
          <w:i/>
        </w:rPr>
      </w:pPr>
      <w:r w:rsidRPr="009B2C00">
        <w:rPr>
          <w:rFonts w:ascii="Palatino Linotype" w:hAnsi="Palatino Linotype"/>
          <w:i/>
        </w:rPr>
        <w:t xml:space="preserve">6. Horario; y </w:t>
      </w:r>
    </w:p>
    <w:p w:rsidRPr="009B2C00" w:rsidR="00EC4EE1" w:rsidP="00195FD9" w:rsidRDefault="00EC4EE1" w14:paraId="3D4FF96A" w14:textId="77777777">
      <w:pPr>
        <w:spacing w:line="360" w:lineRule="auto"/>
        <w:ind w:left="567" w:right="539"/>
        <w:contextualSpacing/>
        <w:jc w:val="both"/>
        <w:rPr>
          <w:rFonts w:ascii="Palatino Linotype" w:hAnsi="Palatino Linotype"/>
          <w:i/>
        </w:rPr>
      </w:pPr>
      <w:r w:rsidRPr="009B2C00">
        <w:rPr>
          <w:rFonts w:ascii="Palatino Linotype" w:hAnsi="Palatino Linotype"/>
          <w:i/>
        </w:rPr>
        <w:t xml:space="preserve">7. Las demás que determine la Dirección General por medio de la Subdirección. </w:t>
      </w:r>
    </w:p>
    <w:p w:rsidRPr="009B2C00" w:rsidR="00EC4EE1" w:rsidP="00195FD9" w:rsidRDefault="00EC4EE1" w14:paraId="41631168" w14:textId="40203E4F">
      <w:pPr>
        <w:spacing w:line="360" w:lineRule="auto"/>
        <w:ind w:left="567" w:right="539"/>
        <w:contextualSpacing/>
        <w:jc w:val="both"/>
        <w:rPr>
          <w:rFonts w:ascii="Palatino Linotype" w:hAnsi="Palatino Linotype"/>
          <w:i/>
        </w:rPr>
      </w:pPr>
      <w:r w:rsidRPr="009B2C00">
        <w:rPr>
          <w:rFonts w:ascii="Palatino Linotype" w:hAnsi="Palatino Linotype"/>
          <w:i/>
        </w:rPr>
        <w:t>II. A la solicitud de cesión de derechos se acompañará:</w:t>
      </w:r>
    </w:p>
    <w:p w:rsidRPr="009B2C00" w:rsidR="00EC4EE1" w:rsidP="00195FD9" w:rsidRDefault="00EC4EE1" w14:paraId="25CC4729" w14:textId="77777777">
      <w:pPr>
        <w:spacing w:line="360" w:lineRule="auto"/>
        <w:ind w:left="567" w:right="539"/>
        <w:contextualSpacing/>
        <w:jc w:val="both"/>
        <w:rPr>
          <w:rFonts w:ascii="Palatino Linotype" w:hAnsi="Palatino Linotype"/>
          <w:i/>
        </w:rPr>
      </w:pPr>
      <w:r w:rsidRPr="009B2C00">
        <w:rPr>
          <w:rFonts w:ascii="Palatino Linotype" w:hAnsi="Palatino Linotype"/>
          <w:i/>
        </w:rPr>
        <w:t xml:space="preserve">1. El documento que acredite el legal ejercicio del comercio en original o copia certificada; </w:t>
      </w:r>
    </w:p>
    <w:p w:rsidRPr="009B2C00" w:rsidR="00EC4EE1" w:rsidP="00195FD9" w:rsidRDefault="00EC4EE1" w14:paraId="7FB67C8C" w14:textId="77777777">
      <w:pPr>
        <w:spacing w:line="360" w:lineRule="auto"/>
        <w:ind w:left="567" w:right="539"/>
        <w:contextualSpacing/>
        <w:jc w:val="both"/>
        <w:rPr>
          <w:rFonts w:ascii="Palatino Linotype" w:hAnsi="Palatino Linotype"/>
          <w:i/>
        </w:rPr>
      </w:pPr>
      <w:r w:rsidRPr="009B2C00">
        <w:rPr>
          <w:rFonts w:ascii="Palatino Linotype" w:hAnsi="Palatino Linotype"/>
          <w:i/>
        </w:rPr>
        <w:t xml:space="preserve">2. Identificaciones oficiales de ambas partes; </w:t>
      </w:r>
    </w:p>
    <w:p w:rsidRPr="009B2C00" w:rsidR="00EC4EE1" w:rsidP="00195FD9" w:rsidRDefault="00EC4EE1" w14:paraId="06123BD7" w14:textId="77777777">
      <w:pPr>
        <w:spacing w:line="360" w:lineRule="auto"/>
        <w:ind w:left="567" w:right="539"/>
        <w:contextualSpacing/>
        <w:jc w:val="both"/>
        <w:rPr>
          <w:rFonts w:ascii="Palatino Linotype" w:hAnsi="Palatino Linotype"/>
          <w:i/>
        </w:rPr>
      </w:pPr>
      <w:r w:rsidRPr="009B2C00">
        <w:rPr>
          <w:rFonts w:ascii="Palatino Linotype" w:hAnsi="Palatino Linotype"/>
          <w:i/>
        </w:rPr>
        <w:t xml:space="preserve">3. Comprobante de estar al corriente en el pago de los derechos municipales; </w:t>
      </w:r>
    </w:p>
    <w:p w:rsidRPr="009B2C00" w:rsidR="00EC4EE1" w:rsidP="00195FD9" w:rsidRDefault="00EC4EE1" w14:paraId="61D19358" w14:textId="77777777">
      <w:pPr>
        <w:spacing w:line="360" w:lineRule="auto"/>
        <w:ind w:left="567" w:right="539"/>
        <w:contextualSpacing/>
        <w:jc w:val="both"/>
        <w:rPr>
          <w:rFonts w:ascii="Palatino Linotype" w:hAnsi="Palatino Linotype"/>
          <w:i/>
        </w:rPr>
      </w:pPr>
      <w:r w:rsidRPr="009B2C00">
        <w:rPr>
          <w:rFonts w:ascii="Palatino Linotype" w:hAnsi="Palatino Linotype"/>
          <w:i/>
        </w:rPr>
        <w:t xml:space="preserve">4. Licencia sanitaria o tarjeta de salud vigente del cesionario cuando el giro así lo requiera conforme lo establecido por el ISEM; </w:t>
      </w:r>
    </w:p>
    <w:p w:rsidRPr="009B2C00" w:rsidR="00EC4EE1" w:rsidP="00195FD9" w:rsidRDefault="00EC4EE1" w14:paraId="0A09AD53" w14:textId="77777777">
      <w:pPr>
        <w:spacing w:line="360" w:lineRule="auto"/>
        <w:ind w:left="567" w:right="539"/>
        <w:contextualSpacing/>
        <w:jc w:val="both"/>
        <w:rPr>
          <w:rFonts w:ascii="Palatino Linotype" w:hAnsi="Palatino Linotype"/>
          <w:i/>
        </w:rPr>
      </w:pPr>
      <w:r w:rsidRPr="009B2C00">
        <w:rPr>
          <w:rFonts w:ascii="Palatino Linotype" w:hAnsi="Palatino Linotype"/>
          <w:i/>
        </w:rPr>
        <w:t xml:space="preserve">5. Presentar cesión de derechos que se pretende debidamente firmada por el cedente y el cesionario; y </w:t>
      </w:r>
    </w:p>
    <w:p w:rsidRPr="009B2C00" w:rsidR="00EC4EE1" w:rsidP="00195FD9" w:rsidRDefault="00EC4EE1" w14:paraId="30033EA2" w14:textId="304B03BF">
      <w:pPr>
        <w:spacing w:line="360" w:lineRule="auto"/>
        <w:ind w:left="567" w:right="539"/>
        <w:contextualSpacing/>
        <w:jc w:val="both"/>
        <w:rPr>
          <w:rFonts w:ascii="Palatino Linotype" w:hAnsi="Palatino Linotype"/>
          <w:i/>
        </w:rPr>
      </w:pPr>
      <w:r w:rsidRPr="009B2C00">
        <w:rPr>
          <w:rFonts w:ascii="Palatino Linotype" w:hAnsi="Palatino Linotype"/>
          <w:i/>
        </w:rPr>
        <w:t>6. Demás requisitos que determine la Dirección General por medio de la Subdirección.</w:t>
      </w:r>
    </w:p>
    <w:p w:rsidRPr="009B2C00" w:rsidR="00EC4EE1" w:rsidP="00195FD9" w:rsidRDefault="00EC4EE1" w14:paraId="48DB91E0" w14:textId="77777777">
      <w:pPr>
        <w:spacing w:line="360" w:lineRule="auto"/>
        <w:ind w:left="567" w:right="539"/>
        <w:contextualSpacing/>
        <w:jc w:val="both"/>
        <w:rPr>
          <w:rFonts w:ascii="Palatino Linotype" w:hAnsi="Palatino Linotype"/>
          <w:i/>
        </w:rPr>
      </w:pPr>
    </w:p>
    <w:p w:rsidRPr="009B2C00" w:rsidR="00EC4EE1" w:rsidP="00195FD9" w:rsidRDefault="00EC4EE1" w14:paraId="2A780FE6" w14:textId="43F72874">
      <w:pPr>
        <w:spacing w:line="360" w:lineRule="auto"/>
        <w:ind w:left="567" w:right="539"/>
        <w:contextualSpacing/>
        <w:jc w:val="both"/>
        <w:rPr>
          <w:rFonts w:ascii="Palatino Linotype" w:hAnsi="Palatino Linotype"/>
          <w:i/>
        </w:rPr>
      </w:pPr>
      <w:r w:rsidRPr="009B2C00">
        <w:rPr>
          <w:rFonts w:ascii="Palatino Linotype" w:hAnsi="Palatino Linotype"/>
          <w:b/>
          <w:i/>
        </w:rPr>
        <w:t>Artículo 50.-</w:t>
      </w:r>
      <w:r w:rsidRPr="009B2C00">
        <w:rPr>
          <w:rFonts w:ascii="Palatino Linotype" w:hAnsi="Palatino Linotype"/>
          <w:i/>
        </w:rPr>
        <w:t xml:space="preserve"> Reunidos los requisitos que señala este Reglamento, la </w:t>
      </w:r>
      <w:r w:rsidRPr="009B2C00">
        <w:rPr>
          <w:rFonts w:ascii="Palatino Linotype" w:hAnsi="Palatino Linotype"/>
          <w:b/>
          <w:i/>
        </w:rPr>
        <w:t>Subdirección podrá autorizar la cesión de derechos,</w:t>
      </w:r>
      <w:r w:rsidRPr="009B2C00">
        <w:rPr>
          <w:rFonts w:ascii="Palatino Linotype" w:hAnsi="Palatino Linotype"/>
          <w:i/>
        </w:rPr>
        <w:t xml:space="preserve"> reubicación, cambio, aumento o disminución de giro o área. En </w:t>
      </w:r>
      <w:r w:rsidRPr="009B2C00">
        <w:rPr>
          <w:rFonts w:ascii="Palatino Linotype" w:hAnsi="Palatino Linotype"/>
          <w:b/>
          <w:i/>
        </w:rPr>
        <w:t>caso contrario negará la autorización solicitada, señalando las causas en que funda su negativa</w:t>
      </w:r>
      <w:r w:rsidRPr="009B2C00">
        <w:rPr>
          <w:rFonts w:ascii="Palatino Linotype" w:hAnsi="Palatino Linotype"/>
          <w:i/>
        </w:rPr>
        <w:t>, en los plazos establecidos por el Código de Procedimientos Administrativos.</w:t>
      </w:r>
    </w:p>
    <w:p w:rsidRPr="009B2C00" w:rsidR="00EC4EE1" w:rsidP="00195FD9" w:rsidRDefault="00EC4EE1" w14:paraId="1F0BE992" w14:textId="77777777">
      <w:pPr>
        <w:spacing w:line="360" w:lineRule="auto"/>
        <w:ind w:left="567" w:right="539"/>
        <w:contextualSpacing/>
        <w:jc w:val="both"/>
        <w:rPr>
          <w:rFonts w:ascii="Palatino Linotype" w:hAnsi="Palatino Linotype" w:eastAsia="Calibri" w:cs="Tahoma"/>
          <w:bCs/>
          <w:lang w:val="es-ES" w:eastAsia="en-US"/>
        </w:rPr>
      </w:pPr>
      <w:r w:rsidRPr="009B2C00">
        <w:rPr>
          <w:rFonts w:ascii="Palatino Linotype" w:hAnsi="Palatino Linotype" w:eastAsia="Calibri" w:cs="Tahoma"/>
          <w:bCs/>
          <w:lang w:val="es-ES" w:eastAsia="en-US"/>
        </w:rPr>
        <w:t>(Énfasis añadido)</w:t>
      </w:r>
    </w:p>
    <w:p w:rsidRPr="009B2C00" w:rsidR="00EC4EE1" w:rsidP="00195FD9" w:rsidRDefault="00EC4EE1" w14:paraId="42874254" w14:textId="270C50AB">
      <w:pPr>
        <w:spacing w:line="360" w:lineRule="auto"/>
        <w:ind w:left="567"/>
        <w:contextualSpacing/>
        <w:jc w:val="both"/>
        <w:rPr>
          <w:rFonts w:ascii="Palatino Linotype" w:hAnsi="Palatino Linotype"/>
          <w:i/>
          <w:sz w:val="22"/>
          <w:szCs w:val="22"/>
        </w:rPr>
      </w:pPr>
    </w:p>
    <w:p w:rsidRPr="009B2C00" w:rsidR="00EC4EE1" w:rsidP="00195FD9" w:rsidRDefault="00EC4EE1" w14:paraId="1E7F86AA" w14:textId="452A4909">
      <w:pPr>
        <w:spacing w:line="360" w:lineRule="auto"/>
        <w:contextualSpacing/>
        <w:jc w:val="both"/>
        <w:rPr>
          <w:rFonts w:ascii="Palatino Linotype" w:hAnsi="Palatino Linotype"/>
          <w:sz w:val="22"/>
          <w:szCs w:val="22"/>
        </w:rPr>
      </w:pPr>
      <w:r w:rsidRPr="009B2C00">
        <w:rPr>
          <w:rFonts w:ascii="Palatino Linotype" w:hAnsi="Palatino Linotype"/>
          <w:sz w:val="22"/>
          <w:szCs w:val="22"/>
        </w:rPr>
        <w:t xml:space="preserve">Derivado de lo anterior, es dable concluir que las </w:t>
      </w:r>
      <w:r w:rsidRPr="009B2C00" w:rsidR="00CB1CA9">
        <w:rPr>
          <w:rFonts w:ascii="Palatino Linotype" w:hAnsi="Palatino Linotype"/>
          <w:sz w:val="22"/>
          <w:szCs w:val="22"/>
        </w:rPr>
        <w:t>personas</w:t>
      </w:r>
      <w:r w:rsidRPr="009B2C00">
        <w:rPr>
          <w:rFonts w:ascii="Palatino Linotype" w:hAnsi="Palatino Linotype"/>
          <w:sz w:val="22"/>
          <w:szCs w:val="22"/>
        </w:rPr>
        <w:t xml:space="preserve"> que deseen acceder a tener una constancia para el uso de un local en un Mercado Municipal, deberán </w:t>
      </w:r>
      <w:r w:rsidRPr="009B2C00" w:rsidR="00CB1CA9">
        <w:rPr>
          <w:rFonts w:ascii="Palatino Linotype" w:hAnsi="Palatino Linotype"/>
          <w:sz w:val="22"/>
          <w:szCs w:val="22"/>
        </w:rPr>
        <w:t>realizar</w:t>
      </w:r>
      <w:r w:rsidRPr="009B2C00">
        <w:rPr>
          <w:rFonts w:ascii="Palatino Linotype" w:hAnsi="Palatino Linotype"/>
          <w:sz w:val="22"/>
          <w:szCs w:val="22"/>
        </w:rPr>
        <w:t xml:space="preserve"> la entrega de la </w:t>
      </w:r>
      <w:r w:rsidRPr="009B2C00" w:rsidR="00CB1CA9">
        <w:rPr>
          <w:rFonts w:ascii="Palatino Linotype" w:hAnsi="Palatino Linotype"/>
          <w:sz w:val="22"/>
          <w:szCs w:val="22"/>
        </w:rPr>
        <w:t>información</w:t>
      </w:r>
      <w:r w:rsidRPr="009B2C00">
        <w:rPr>
          <w:rFonts w:ascii="Palatino Linotype" w:hAnsi="Palatino Linotype"/>
          <w:sz w:val="22"/>
          <w:szCs w:val="22"/>
        </w:rPr>
        <w:t xml:space="preserve">, lo que en consecuencia genera el registro del locatario; ahora bien, una vez en uso del bien, el locatario debe renovar esa constancia cada año, lo cual va acompañado del pago correspondiente de derechos e impuestos; asimismo, se prevé que se debe emitir una autorización </w:t>
      </w:r>
      <w:r w:rsidRPr="009B2C00" w:rsidR="00CB1CA9">
        <w:rPr>
          <w:rFonts w:ascii="Palatino Linotype" w:hAnsi="Palatino Linotype"/>
          <w:sz w:val="22"/>
          <w:szCs w:val="22"/>
        </w:rPr>
        <w:t>para</w:t>
      </w:r>
      <w:r w:rsidRPr="009B2C00">
        <w:rPr>
          <w:rFonts w:ascii="Palatino Linotype" w:hAnsi="Palatino Linotype"/>
          <w:sz w:val="22"/>
          <w:szCs w:val="22"/>
        </w:rPr>
        <w:t xml:space="preserve"> la renovación, o en su caso, un documento en el que se funde la negativa.</w:t>
      </w:r>
    </w:p>
    <w:p w:rsidRPr="009B2C00" w:rsidR="00EC4EE1" w:rsidP="00195FD9" w:rsidRDefault="00EC4EE1" w14:paraId="655685C2" w14:textId="77777777">
      <w:pPr>
        <w:spacing w:line="360" w:lineRule="auto"/>
        <w:contextualSpacing/>
        <w:jc w:val="both"/>
        <w:rPr>
          <w:rFonts w:ascii="Palatino Linotype" w:hAnsi="Palatino Linotype"/>
          <w:sz w:val="22"/>
          <w:szCs w:val="22"/>
        </w:rPr>
      </w:pPr>
    </w:p>
    <w:p w:rsidRPr="009B2C00" w:rsidR="00CB1CA9" w:rsidP="00195FD9" w:rsidRDefault="00CB1CA9" w14:paraId="25B6475E" w14:textId="71663CC7">
      <w:pPr>
        <w:spacing w:line="360" w:lineRule="auto"/>
        <w:contextualSpacing/>
        <w:jc w:val="both"/>
        <w:rPr>
          <w:rFonts w:ascii="Palatino Linotype" w:hAnsi="Palatino Linotype"/>
          <w:sz w:val="22"/>
          <w:szCs w:val="22"/>
        </w:rPr>
      </w:pPr>
      <w:r w:rsidRPr="009B2C00">
        <w:rPr>
          <w:rFonts w:ascii="Palatino Linotype" w:hAnsi="Palatino Linotype"/>
          <w:sz w:val="22"/>
          <w:szCs w:val="22"/>
        </w:rPr>
        <w:t>También,</w:t>
      </w:r>
      <w:r w:rsidRPr="009B2C00" w:rsidR="00EC4EE1">
        <w:rPr>
          <w:rFonts w:ascii="Palatino Linotype" w:hAnsi="Palatino Linotype"/>
          <w:sz w:val="22"/>
          <w:szCs w:val="22"/>
        </w:rPr>
        <w:t xml:space="preserve"> se </w:t>
      </w:r>
      <w:r w:rsidRPr="009B2C00">
        <w:rPr>
          <w:rFonts w:ascii="Palatino Linotype" w:hAnsi="Palatino Linotype"/>
          <w:sz w:val="22"/>
          <w:szCs w:val="22"/>
        </w:rPr>
        <w:t>considera</w:t>
      </w:r>
      <w:r w:rsidRPr="009B2C00" w:rsidR="00EC4EE1">
        <w:rPr>
          <w:rFonts w:ascii="Palatino Linotype" w:hAnsi="Palatino Linotype"/>
          <w:sz w:val="22"/>
          <w:szCs w:val="22"/>
        </w:rPr>
        <w:t xml:space="preserve"> que cuando los locatarios no renueven su constancia estarán a consideración de iniciar un procedimiento que </w:t>
      </w:r>
      <w:r w:rsidRPr="009B2C00">
        <w:rPr>
          <w:rFonts w:ascii="Palatino Linotype" w:hAnsi="Palatino Linotype"/>
          <w:sz w:val="22"/>
          <w:szCs w:val="22"/>
        </w:rPr>
        <w:t>puede culminar en que se le impida realizar la actividad comercial; con lo cual, se garantiza que se realice el trámite anualmente.</w:t>
      </w:r>
    </w:p>
    <w:p w:rsidRPr="009B2C00" w:rsidR="00CB1CA9" w:rsidP="00195FD9" w:rsidRDefault="00CB1CA9" w14:paraId="18A5889D" w14:textId="77777777">
      <w:pPr>
        <w:spacing w:line="360" w:lineRule="auto"/>
        <w:contextualSpacing/>
        <w:jc w:val="both"/>
        <w:rPr>
          <w:rFonts w:ascii="Palatino Linotype" w:hAnsi="Palatino Linotype"/>
          <w:sz w:val="22"/>
          <w:szCs w:val="22"/>
        </w:rPr>
      </w:pPr>
    </w:p>
    <w:p w:rsidRPr="009B2C00" w:rsidR="00CB1CA9" w:rsidP="00195FD9" w:rsidRDefault="00CB1CA9" w14:paraId="42B0A87C" w14:textId="77777777">
      <w:pPr>
        <w:spacing w:line="360" w:lineRule="auto"/>
        <w:contextualSpacing/>
        <w:jc w:val="both"/>
        <w:rPr>
          <w:rFonts w:ascii="Palatino Linotype" w:hAnsi="Palatino Linotype"/>
          <w:sz w:val="22"/>
          <w:szCs w:val="22"/>
        </w:rPr>
      </w:pPr>
      <w:r w:rsidRPr="009B2C00">
        <w:rPr>
          <w:rFonts w:ascii="Palatino Linotype" w:hAnsi="Palatino Linotype"/>
          <w:sz w:val="22"/>
          <w:szCs w:val="22"/>
        </w:rPr>
        <w:t>Ahora bien, también se prevé que se realice una cesión de derechos sobre el local comercial en los mercados, en los que de forma directa, el locatario cede sus derechos a otra persona para realizar la actividad comercial y ejercerla en el local del mercado.</w:t>
      </w:r>
    </w:p>
    <w:p w:rsidRPr="009B2C00" w:rsidR="00CB1CA9" w:rsidP="00195FD9" w:rsidRDefault="00CB1CA9" w14:paraId="3F42644E" w14:textId="77777777">
      <w:pPr>
        <w:spacing w:line="360" w:lineRule="auto"/>
        <w:contextualSpacing/>
        <w:jc w:val="both"/>
        <w:rPr>
          <w:rFonts w:ascii="Palatino Linotype" w:hAnsi="Palatino Linotype"/>
          <w:sz w:val="22"/>
          <w:szCs w:val="22"/>
        </w:rPr>
      </w:pPr>
    </w:p>
    <w:p w:rsidRPr="009B2C00" w:rsidR="00CB1CA9" w:rsidP="00195FD9" w:rsidRDefault="00CB1CA9" w14:paraId="5CA561BD" w14:textId="24833D01">
      <w:pPr>
        <w:spacing w:line="360" w:lineRule="auto"/>
        <w:contextualSpacing/>
        <w:jc w:val="both"/>
        <w:rPr>
          <w:rFonts w:ascii="Palatino Linotype" w:hAnsi="Palatino Linotype"/>
          <w:sz w:val="22"/>
          <w:szCs w:val="22"/>
        </w:rPr>
      </w:pPr>
      <w:r w:rsidRPr="009B2C00">
        <w:rPr>
          <w:rFonts w:ascii="Palatino Linotype" w:hAnsi="Palatino Linotype"/>
          <w:sz w:val="22"/>
          <w:szCs w:val="22"/>
        </w:rPr>
        <w:t>En todo caso, es dable advertir que dentro del expediente histórico de cualquier local comercial, deben obrar los documentos que den cuenta de la entrega de la constancia que generó el permiso para su uso, así como las renovaciones anuales, o en su caso, los procedimientos o tramites que impidieron su renovación o la actividad comercial; o para el caso de tener lugar un trámite de cesión de derechos la documentación correspondiente.</w:t>
      </w:r>
    </w:p>
    <w:p w:rsidRPr="009B2C00" w:rsidR="00A16240" w:rsidP="00195FD9" w:rsidRDefault="00A16240" w14:paraId="6CEE39B6" w14:textId="77777777">
      <w:pPr>
        <w:spacing w:line="360" w:lineRule="auto"/>
        <w:contextualSpacing/>
        <w:jc w:val="both"/>
        <w:rPr>
          <w:rFonts w:ascii="Palatino Linotype" w:hAnsi="Palatino Linotype"/>
          <w:sz w:val="22"/>
          <w:szCs w:val="22"/>
        </w:rPr>
      </w:pPr>
    </w:p>
    <w:p w:rsidRPr="009B2C00" w:rsidR="00A16240" w:rsidP="00195FD9" w:rsidRDefault="00A16240" w14:paraId="0A28E140" w14:textId="7B49EFAF">
      <w:pPr>
        <w:spacing w:line="360" w:lineRule="auto"/>
        <w:contextualSpacing/>
        <w:jc w:val="both"/>
        <w:rPr>
          <w:rFonts w:ascii="Palatino Linotype" w:hAnsi="Palatino Linotype"/>
          <w:sz w:val="22"/>
          <w:szCs w:val="22"/>
        </w:rPr>
      </w:pPr>
      <w:r w:rsidRPr="009B2C00">
        <w:rPr>
          <w:rFonts w:ascii="Palatino Linotype" w:hAnsi="Palatino Linotype"/>
          <w:sz w:val="22"/>
          <w:szCs w:val="22"/>
        </w:rPr>
        <w:t xml:space="preserve">En todo caso, se debe entender a la cesión de derechos a la que refiere el Particular en su entendimiento más amplio, pues no es experto en la mataría y podría referirse a cualquier figura jurídica por la cual se haga la transición de una persona a otra sobre los derechos del local. </w:t>
      </w:r>
    </w:p>
    <w:p w:rsidRPr="009B2C00" w:rsidR="00CB1CA9" w:rsidP="00195FD9" w:rsidRDefault="00CB1CA9" w14:paraId="59C80E3A" w14:textId="77777777">
      <w:pPr>
        <w:spacing w:line="360" w:lineRule="auto"/>
        <w:contextualSpacing/>
        <w:jc w:val="both"/>
        <w:rPr>
          <w:rFonts w:ascii="Palatino Linotype" w:hAnsi="Palatino Linotype"/>
          <w:sz w:val="22"/>
          <w:szCs w:val="22"/>
        </w:rPr>
      </w:pPr>
    </w:p>
    <w:p w:rsidRPr="009B2C00" w:rsidR="00CB1CA9" w:rsidP="00195FD9" w:rsidRDefault="00CB1CA9" w14:paraId="6AD6B01E" w14:textId="659832B1">
      <w:pPr>
        <w:spacing w:line="360" w:lineRule="auto"/>
        <w:contextualSpacing/>
        <w:jc w:val="both"/>
        <w:rPr>
          <w:rFonts w:ascii="Palatino Linotype" w:hAnsi="Palatino Linotype"/>
          <w:sz w:val="22"/>
          <w:szCs w:val="22"/>
        </w:rPr>
      </w:pPr>
      <w:r w:rsidRPr="009B2C00">
        <w:rPr>
          <w:rFonts w:ascii="Palatino Linotype" w:hAnsi="Palatino Linotype"/>
          <w:sz w:val="22"/>
          <w:szCs w:val="22"/>
        </w:rPr>
        <w:t>Entonces, se puede concluir que no sólo las áreas expuestas pueden tener conocimiento de la información, sino también el área de Tesorería Municipal, pues en ella obran las constancias de pago, que en todo caso, debieron generarse con motivo de la expedición de la constancia, de los derechos de renovación, entre otros; ello de conformidad con las facultades que tiene conferidas y que se enuncian en el artículo 4.4 del Reglamento Orgánico de la Administración Pública Municipal del Sujeto Obligado</w:t>
      </w:r>
      <w:r w:rsidRPr="009B2C00" w:rsidR="00195FD9">
        <w:rPr>
          <w:rFonts w:ascii="Palatino Linotype" w:hAnsi="Palatino Linotype"/>
          <w:sz w:val="22"/>
          <w:szCs w:val="22"/>
        </w:rPr>
        <w:t xml:space="preserve"> y que pueden dar cuenta del cambio en los locatarios</w:t>
      </w:r>
      <w:r w:rsidRPr="009B2C00">
        <w:rPr>
          <w:rFonts w:ascii="Palatino Linotype" w:hAnsi="Palatino Linotype"/>
          <w:sz w:val="22"/>
          <w:szCs w:val="22"/>
        </w:rPr>
        <w:t>.</w:t>
      </w:r>
    </w:p>
    <w:p w:rsidRPr="009B2C00" w:rsidR="00CB1CA9" w:rsidP="00195FD9" w:rsidRDefault="00CB1CA9" w14:paraId="6AFF4E5B" w14:textId="77777777">
      <w:pPr>
        <w:spacing w:line="360" w:lineRule="auto"/>
        <w:contextualSpacing/>
        <w:jc w:val="both"/>
        <w:rPr>
          <w:rFonts w:ascii="Palatino Linotype" w:hAnsi="Palatino Linotype"/>
          <w:sz w:val="22"/>
          <w:szCs w:val="22"/>
        </w:rPr>
      </w:pPr>
    </w:p>
    <w:p w:rsidRPr="009B2C00" w:rsidR="00CB1CA9" w:rsidP="00195FD9" w:rsidRDefault="00CB1CA9" w14:paraId="6894A1C8" w14:textId="1B79BD80">
      <w:pPr>
        <w:spacing w:line="360" w:lineRule="auto"/>
        <w:contextualSpacing/>
        <w:jc w:val="both"/>
        <w:rPr>
          <w:rFonts w:ascii="Palatino Linotype" w:hAnsi="Palatino Linotype" w:eastAsia="Calibri" w:cs="Tahoma"/>
          <w:iCs/>
          <w:sz w:val="22"/>
          <w:szCs w:val="22"/>
          <w:lang w:val="es-ES" w:eastAsia="es-ES_tradnl"/>
        </w:rPr>
      </w:pPr>
      <w:r w:rsidRPr="009B2C00">
        <w:rPr>
          <w:rFonts w:ascii="Palatino Linotype" w:hAnsi="Palatino Linotype"/>
          <w:sz w:val="22"/>
          <w:szCs w:val="22"/>
        </w:rPr>
        <w:t xml:space="preserve">En este contexto, se advierte que en respuesta, el Sujeto Obligado señaló que la información era confidencial; al respecto, cabe señalar que dentro de la información solicitada puede obrar datos </w:t>
      </w:r>
      <w:r w:rsidRPr="009B2C00" w:rsidR="009B22AF">
        <w:rPr>
          <w:rFonts w:ascii="Palatino Linotype" w:hAnsi="Palatino Linotype"/>
          <w:sz w:val="22"/>
          <w:szCs w:val="22"/>
        </w:rPr>
        <w:t>personales</w:t>
      </w:r>
      <w:r w:rsidRPr="009B2C00">
        <w:rPr>
          <w:rFonts w:ascii="Palatino Linotype" w:hAnsi="Palatino Linotype"/>
          <w:sz w:val="22"/>
          <w:szCs w:val="22"/>
        </w:rPr>
        <w:t xml:space="preserve"> confidenciales; sin embargo, se puede entregar la información en versión pública </w:t>
      </w:r>
      <w:r w:rsidRPr="009B2C00">
        <w:rPr>
          <w:rFonts w:ascii="Palatino Linotype" w:hAnsi="Palatino Linotype" w:eastAsia="Calibri" w:cs="Tahoma"/>
          <w:bCs/>
          <w:iCs/>
          <w:sz w:val="22"/>
          <w:szCs w:val="22"/>
          <w:lang w:eastAsia="es-ES_tradnl"/>
        </w:rPr>
        <w:t>acompañada del acuerdo que para tales efectos emita su Comité de Transparencia de conformidad con los artículos 49, fracciones II y VIII, 143, fracción I y 149 de la Ley de Transparencia y Acceso a la Información Pública del Estado de México y Municipios.</w:t>
      </w:r>
    </w:p>
    <w:p w:rsidRPr="009B2C00" w:rsidR="00CB1CA9" w:rsidP="00195FD9" w:rsidRDefault="00CB1CA9" w14:paraId="31667A2F" w14:textId="43A9EA77">
      <w:pPr>
        <w:spacing w:line="360" w:lineRule="auto"/>
        <w:contextualSpacing/>
        <w:jc w:val="both"/>
        <w:rPr>
          <w:rFonts w:ascii="Palatino Linotype" w:hAnsi="Palatino Linotype"/>
          <w:sz w:val="22"/>
          <w:szCs w:val="22"/>
        </w:rPr>
      </w:pPr>
    </w:p>
    <w:p w:rsidRPr="009B2C00" w:rsidR="009B22AF" w:rsidP="00195FD9" w:rsidRDefault="009B22AF" w14:paraId="40A9FF9D" w14:textId="4DDA4B76">
      <w:pPr>
        <w:spacing w:line="360" w:lineRule="auto"/>
        <w:contextualSpacing/>
        <w:jc w:val="both"/>
        <w:rPr>
          <w:rFonts w:ascii="Palatino Linotype" w:hAnsi="Palatino Linotype"/>
          <w:sz w:val="22"/>
          <w:szCs w:val="22"/>
        </w:rPr>
      </w:pPr>
      <w:r w:rsidRPr="009B2C00">
        <w:rPr>
          <w:rFonts w:ascii="Palatino Linotype" w:hAnsi="Palatino Linotype"/>
          <w:sz w:val="22"/>
          <w:szCs w:val="22"/>
        </w:rPr>
        <w:t>En dicha versión pública, se deberá tomar en consideración que algunos datos no pueden ser considerados como información confidencial, como es el caso del nombre de los locatarios; esto es así debido a que si bien, en un primer momento el nombre corresponde a un dato personal confidencial; no opera para el caso de aquellos que disfrutan del uso de bienes públicos, como es el caso de los locales de los mercados municipales.</w:t>
      </w:r>
    </w:p>
    <w:p w:rsidRPr="009B2C00" w:rsidR="009B22AF" w:rsidP="00195FD9" w:rsidRDefault="009B22AF" w14:paraId="7710780C" w14:textId="77777777">
      <w:pPr>
        <w:spacing w:line="360" w:lineRule="auto"/>
        <w:contextualSpacing/>
        <w:jc w:val="both"/>
        <w:rPr>
          <w:rFonts w:ascii="Palatino Linotype" w:hAnsi="Palatino Linotype"/>
          <w:sz w:val="22"/>
          <w:szCs w:val="22"/>
        </w:rPr>
      </w:pPr>
    </w:p>
    <w:p w:rsidRPr="009B2C00" w:rsidR="009B22AF" w:rsidP="00195FD9" w:rsidRDefault="009B22AF" w14:paraId="6BBAFD7D" w14:textId="027FD71F">
      <w:pPr>
        <w:spacing w:line="360" w:lineRule="auto"/>
        <w:contextualSpacing/>
        <w:jc w:val="both"/>
        <w:rPr>
          <w:rFonts w:ascii="Palatino Linotype" w:hAnsi="Palatino Linotype" w:eastAsia="Calibri" w:cs="Tahoma"/>
          <w:bCs/>
          <w:sz w:val="22"/>
          <w:szCs w:val="22"/>
        </w:rPr>
      </w:pPr>
      <w:r w:rsidRPr="009B2C00">
        <w:rPr>
          <w:rFonts w:ascii="Palatino Linotype" w:hAnsi="Palatino Linotype"/>
          <w:sz w:val="22"/>
          <w:szCs w:val="22"/>
        </w:rPr>
        <w:t xml:space="preserve">Al respecto se debe tomar en consideración que ante una posible colisión de derechos entre un derecho de protección de datos personales del nombre de los locatarios y el interés público de conocer el nombre; </w:t>
      </w:r>
      <w:r w:rsidRPr="009B2C00">
        <w:rPr>
          <w:rFonts w:ascii="Palatino Linotype" w:hAnsi="Palatino Linotype" w:eastAsia="Calibri" w:cs="Tahoma"/>
          <w:bCs/>
          <w:sz w:val="22"/>
          <w:szCs w:val="22"/>
        </w:rPr>
        <w:t xml:space="preserve">el Poder Judicial de la Federación ha sostenido la </w:t>
      </w:r>
      <w:r w:rsidRPr="009B2C00">
        <w:rPr>
          <w:rFonts w:ascii="Palatino Linotype" w:hAnsi="Palatino Linotype" w:eastAsia="Calibri" w:cs="Tahoma"/>
          <w:b/>
          <w:bCs/>
          <w:sz w:val="22"/>
          <w:szCs w:val="22"/>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w:t>
      </w:r>
      <w:r w:rsidRPr="009B2C00">
        <w:rPr>
          <w:rFonts w:ascii="Palatino Linotype" w:hAnsi="Palatino Linotype" w:eastAsia="Calibri" w:cs="Tahoma"/>
          <w:bCs/>
          <w:sz w:val="22"/>
          <w:szCs w:val="22"/>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rsidRPr="009B2C00" w:rsidR="009B22AF" w:rsidP="00195FD9" w:rsidRDefault="009B22AF" w14:paraId="7F9B830B" w14:textId="77777777">
      <w:pPr>
        <w:spacing w:line="360" w:lineRule="auto"/>
        <w:contextualSpacing/>
        <w:rPr>
          <w:rFonts w:ascii="Palatino Linotype" w:hAnsi="Palatino Linotype" w:eastAsia="Calibri" w:cs="Tahoma"/>
          <w:bCs/>
          <w:sz w:val="22"/>
          <w:szCs w:val="22"/>
        </w:rPr>
      </w:pPr>
    </w:p>
    <w:p w:rsidRPr="009B2C00" w:rsidR="009B22AF" w:rsidP="00195FD9" w:rsidRDefault="009B22AF" w14:paraId="0BFF26B9" w14:textId="77777777">
      <w:pPr>
        <w:spacing w:line="360" w:lineRule="auto"/>
        <w:contextualSpacing/>
        <w:jc w:val="both"/>
        <w:rPr>
          <w:rFonts w:ascii="Palatino Linotype" w:hAnsi="Palatino Linotype" w:eastAsia="Calibri" w:cs="Tahoma"/>
          <w:bCs/>
          <w:iCs/>
          <w:sz w:val="22"/>
          <w:szCs w:val="22"/>
        </w:rPr>
      </w:pPr>
      <w:r w:rsidRPr="009B2C00">
        <w:rPr>
          <w:rFonts w:ascii="Palatino Linotype" w:hAnsi="Palatino Linotype" w:eastAsia="Calibri" w:cs="Tahoma"/>
          <w:bCs/>
          <w:sz w:val="22"/>
          <w:szCs w:val="22"/>
        </w:rPr>
        <w:lastRenderedPageBreak/>
        <w:t>En ese mismo sentido y atendiendo a la naturaleza del derecho a la protección de datos personales, por analogía, este debe ceder cuando exista un interés público mayor de acuerdo a las circunstancias del caso.</w:t>
      </w:r>
      <w:r w:rsidRPr="009B2C00">
        <w:rPr>
          <w:rFonts w:ascii="Palatino Linotype" w:hAnsi="Palatino Linotype" w:eastAsia="Calibri" w:cs="Tahoma"/>
          <w:bCs/>
          <w:iCs/>
          <w:sz w:val="22"/>
          <w:szCs w:val="22"/>
        </w:rPr>
        <w:t xml:space="preserve"> Señalado lo anterior, resulta necesario realizar una ponderación de los dos intereses jurídicos tutelados que convergen en la controversia que se dirime; para lo cual, el artículo </w:t>
      </w:r>
      <w:r w:rsidRPr="009B2C00">
        <w:rPr>
          <w:rFonts w:ascii="Palatino Linotype" w:hAnsi="Palatino Linotype" w:eastAsia="Calibri" w:cs="Tahoma"/>
          <w:bCs/>
          <w:sz w:val="22"/>
          <w:szCs w:val="22"/>
        </w:rPr>
        <w:t>184 de la Ley de Transparencia y Acceso a la Información Pública del Estado de México y Municipios</w:t>
      </w:r>
      <w:r w:rsidRPr="009B2C00">
        <w:rPr>
          <w:rFonts w:ascii="Palatino Linotype" w:hAnsi="Palatino Linotype" w:eastAsia="Calibri" w:cs="Tahoma"/>
          <w:bCs/>
          <w:iCs/>
          <w:sz w:val="22"/>
          <w:szCs w:val="22"/>
        </w:rPr>
        <w:t xml:space="preserve"> prevé que cuando exista una colisión de derechos, al resolver el recurso de revisión, se debe aplicar una prueba de interés público con base en elementos de idoneidad, necesidad y proporcionalidad. Para estos efectos, se entenderá por: </w:t>
      </w:r>
    </w:p>
    <w:p w:rsidRPr="009B2C00" w:rsidR="009B22AF" w:rsidP="00195FD9" w:rsidRDefault="009B22AF" w14:paraId="567D4612" w14:textId="77777777">
      <w:pPr>
        <w:spacing w:line="360" w:lineRule="auto"/>
        <w:contextualSpacing/>
        <w:jc w:val="both"/>
        <w:rPr>
          <w:rFonts w:ascii="Palatino Linotype" w:hAnsi="Palatino Linotype" w:eastAsia="Calibri" w:cs="Tahoma"/>
          <w:bCs/>
          <w:iCs/>
          <w:sz w:val="22"/>
          <w:szCs w:val="22"/>
        </w:rPr>
      </w:pPr>
    </w:p>
    <w:p w:rsidRPr="009B2C00" w:rsidR="009B22AF" w:rsidP="00195FD9" w:rsidRDefault="009B22AF" w14:paraId="1EF60997" w14:textId="77777777">
      <w:pPr>
        <w:numPr>
          <w:ilvl w:val="0"/>
          <w:numId w:val="16"/>
        </w:numPr>
        <w:spacing w:line="360" w:lineRule="auto"/>
        <w:ind w:left="426" w:hanging="426"/>
        <w:contextualSpacing/>
        <w:jc w:val="both"/>
        <w:rPr>
          <w:rFonts w:ascii="Palatino Linotype" w:hAnsi="Palatino Linotype" w:eastAsia="Calibri" w:cs="Tahoma"/>
          <w:bCs/>
          <w:iCs/>
          <w:sz w:val="22"/>
          <w:szCs w:val="22"/>
        </w:rPr>
      </w:pPr>
      <w:r w:rsidRPr="009B2C00">
        <w:rPr>
          <w:rFonts w:ascii="Palatino Linotype" w:hAnsi="Palatino Linotype" w:eastAsia="Calibri" w:cs="Tahoma"/>
          <w:b/>
          <w:bCs/>
          <w:iCs/>
          <w:sz w:val="22"/>
          <w:szCs w:val="22"/>
        </w:rPr>
        <w:t>Idoneidad:</w:t>
      </w:r>
      <w:r w:rsidRPr="009B2C00">
        <w:rPr>
          <w:rFonts w:ascii="Palatino Linotype" w:hAnsi="Palatino Linotype" w:eastAsia="Calibri" w:cs="Tahoma"/>
          <w:bCs/>
          <w:iCs/>
          <w:sz w:val="22"/>
          <w:szCs w:val="22"/>
        </w:rPr>
        <w:t xml:space="preserve"> La legitimidad del derecho adoptado como preferente, que sea el adecuado para el logro de un fin constitucionalmente válido o apto para conseguir el fin pretendido;</w:t>
      </w:r>
    </w:p>
    <w:p w:rsidRPr="009B2C00" w:rsidR="009B22AF" w:rsidP="00195FD9" w:rsidRDefault="009B22AF" w14:paraId="5FDAB2A8" w14:textId="77777777">
      <w:pPr>
        <w:numPr>
          <w:ilvl w:val="0"/>
          <w:numId w:val="16"/>
        </w:numPr>
        <w:spacing w:line="360" w:lineRule="auto"/>
        <w:ind w:left="426" w:hanging="426"/>
        <w:contextualSpacing/>
        <w:jc w:val="both"/>
        <w:rPr>
          <w:rFonts w:ascii="Palatino Linotype" w:hAnsi="Palatino Linotype" w:eastAsia="Calibri" w:cs="Tahoma"/>
          <w:bCs/>
          <w:iCs/>
          <w:sz w:val="22"/>
          <w:szCs w:val="22"/>
        </w:rPr>
      </w:pPr>
      <w:r w:rsidRPr="009B2C00">
        <w:rPr>
          <w:rFonts w:ascii="Palatino Linotype" w:hAnsi="Palatino Linotype" w:eastAsia="Calibri" w:cs="Tahoma"/>
          <w:b/>
          <w:bCs/>
          <w:iCs/>
          <w:sz w:val="22"/>
          <w:szCs w:val="22"/>
        </w:rPr>
        <w:t>Necesidad:</w:t>
      </w:r>
      <w:r w:rsidRPr="009B2C00">
        <w:rPr>
          <w:rFonts w:ascii="Palatino Linotype" w:hAnsi="Palatino Linotype" w:eastAsia="Calibri" w:cs="Tahoma"/>
          <w:bCs/>
          <w:iCs/>
          <w:sz w:val="22"/>
          <w:szCs w:val="22"/>
        </w:rPr>
        <w:t xml:space="preserve"> La falta de un medio alternativo menos lesivo a la apertura de la información, para satisfacer el interés público, y</w:t>
      </w:r>
    </w:p>
    <w:p w:rsidRPr="009B2C00" w:rsidR="009B22AF" w:rsidP="00195FD9" w:rsidRDefault="009B22AF" w14:paraId="6404B7D6" w14:textId="77777777">
      <w:pPr>
        <w:numPr>
          <w:ilvl w:val="0"/>
          <w:numId w:val="16"/>
        </w:numPr>
        <w:spacing w:line="360" w:lineRule="auto"/>
        <w:ind w:left="426" w:hanging="426"/>
        <w:contextualSpacing/>
        <w:jc w:val="both"/>
        <w:rPr>
          <w:rFonts w:ascii="Palatino Linotype" w:hAnsi="Palatino Linotype" w:eastAsia="Calibri" w:cs="Tahoma"/>
          <w:bCs/>
          <w:iCs/>
          <w:sz w:val="22"/>
          <w:szCs w:val="22"/>
        </w:rPr>
      </w:pPr>
      <w:r w:rsidRPr="009B2C00">
        <w:rPr>
          <w:rFonts w:ascii="Palatino Linotype" w:hAnsi="Palatino Linotype" w:eastAsia="Calibri" w:cs="Tahoma"/>
          <w:b/>
          <w:bCs/>
          <w:iCs/>
          <w:sz w:val="22"/>
          <w:szCs w:val="22"/>
        </w:rPr>
        <w:t>Proporcionalidad:</w:t>
      </w:r>
      <w:r w:rsidRPr="009B2C00">
        <w:rPr>
          <w:rFonts w:ascii="Palatino Linotype" w:hAnsi="Palatino Linotype" w:eastAsia="Calibri" w:cs="Tahoma"/>
          <w:bCs/>
          <w:iCs/>
          <w:sz w:val="22"/>
          <w:szCs w:val="22"/>
        </w:rPr>
        <w:t xml:space="preserve"> El equilibrio entre perjuicio y beneficio a favor del interés público, a fin de que la decisión tomada represente un beneficio mayor al perjuicio que podría causar a la población.</w:t>
      </w:r>
    </w:p>
    <w:p w:rsidRPr="009B2C00" w:rsidR="009B22AF" w:rsidP="00195FD9" w:rsidRDefault="009B22AF" w14:paraId="240D80A9" w14:textId="77777777">
      <w:pPr>
        <w:spacing w:line="360" w:lineRule="auto"/>
        <w:contextualSpacing/>
        <w:jc w:val="both"/>
        <w:rPr>
          <w:rFonts w:ascii="Palatino Linotype" w:hAnsi="Palatino Linotype" w:eastAsia="Calibri" w:cs="Tahoma"/>
          <w:bCs/>
          <w:sz w:val="22"/>
          <w:szCs w:val="22"/>
        </w:rPr>
      </w:pPr>
    </w:p>
    <w:p w:rsidRPr="009B2C00" w:rsidR="009B22AF" w:rsidP="00195FD9" w:rsidRDefault="009B22AF" w14:paraId="62F90AD0" w14:textId="7D6C821F">
      <w:pPr>
        <w:spacing w:line="360" w:lineRule="auto"/>
        <w:contextualSpacing/>
        <w:jc w:val="both"/>
        <w:rPr>
          <w:rFonts w:ascii="Palatino Linotype" w:hAnsi="Palatino Linotype" w:eastAsia="Calibri" w:cs="Tahoma"/>
          <w:sz w:val="22"/>
          <w:szCs w:val="22"/>
        </w:rPr>
      </w:pPr>
      <w:r w:rsidRPr="009B2C00">
        <w:rPr>
          <w:rFonts w:ascii="Palatino Linotype" w:hAnsi="Palatino Linotype" w:eastAsia="Calibri" w:cs="Tahoma"/>
          <w:sz w:val="22"/>
          <w:szCs w:val="22"/>
        </w:rPr>
        <w:t>En ese orden de ideas, resulta procedente analizar cada uno de los elementos referidos, partiendo de que, en el caso concreto, se estima como preferente el derecho de acceso a la información, bajo las consideraciones que se verterán a continuación.</w:t>
      </w:r>
    </w:p>
    <w:p w:rsidRPr="009B2C00" w:rsidR="009B22AF" w:rsidP="00195FD9" w:rsidRDefault="009B22AF" w14:paraId="0720AB14" w14:textId="77777777">
      <w:pPr>
        <w:spacing w:line="360" w:lineRule="auto"/>
        <w:contextualSpacing/>
        <w:jc w:val="both"/>
        <w:rPr>
          <w:rFonts w:ascii="Palatino Linotype" w:hAnsi="Palatino Linotype" w:eastAsia="Calibri" w:cs="Tahoma"/>
          <w:sz w:val="22"/>
          <w:szCs w:val="22"/>
        </w:rPr>
      </w:pPr>
    </w:p>
    <w:p w:rsidRPr="009B2C00" w:rsidR="009B22AF" w:rsidP="00195FD9" w:rsidRDefault="009B22AF" w14:paraId="0B4FC5C2" w14:textId="77777777">
      <w:pPr>
        <w:spacing w:line="360" w:lineRule="auto"/>
        <w:contextualSpacing/>
        <w:jc w:val="both"/>
        <w:rPr>
          <w:rFonts w:ascii="Palatino Linotype" w:hAnsi="Palatino Linotype" w:eastAsia="Calibri" w:cs="Tahoma"/>
          <w:bCs/>
          <w:sz w:val="22"/>
          <w:szCs w:val="22"/>
        </w:rPr>
      </w:pPr>
      <w:r w:rsidRPr="009B2C00">
        <w:rPr>
          <w:rFonts w:ascii="Palatino Linotype" w:hAnsi="Palatino Linotype" w:eastAsia="Calibri" w:cs="Tahoma"/>
          <w:b/>
          <w:bCs/>
          <w:iCs/>
          <w:sz w:val="22"/>
          <w:szCs w:val="22"/>
        </w:rPr>
        <w:t>a) Idoneidad</w:t>
      </w:r>
      <w:r w:rsidRPr="009B2C00">
        <w:rPr>
          <w:rFonts w:ascii="Palatino Linotype" w:hAnsi="Palatino Linotype" w:eastAsia="Calibri" w:cs="Tahoma"/>
          <w:bCs/>
          <w:sz w:val="22"/>
          <w:szCs w:val="22"/>
        </w:rPr>
        <w:t>. El presente asunto representa un caso en el que el ejercicio del derecho de acceso a la información se contrapone al derecho a la vida privada; los cuales se encuentran reconocidos en el plano constitucional, en igualdad de características para los gobernados.</w:t>
      </w:r>
    </w:p>
    <w:p w:rsidRPr="009B2C00" w:rsidR="009B22AF" w:rsidP="00195FD9" w:rsidRDefault="009B22AF" w14:paraId="666B0290" w14:textId="77777777">
      <w:pPr>
        <w:spacing w:line="360" w:lineRule="auto"/>
        <w:contextualSpacing/>
        <w:jc w:val="both"/>
        <w:rPr>
          <w:rFonts w:ascii="Palatino Linotype" w:hAnsi="Palatino Linotype" w:eastAsia="Calibri" w:cs="Tahoma"/>
          <w:bCs/>
          <w:sz w:val="22"/>
          <w:szCs w:val="22"/>
        </w:rPr>
      </w:pPr>
    </w:p>
    <w:p w:rsidRPr="009B2C00" w:rsidR="009B22AF" w:rsidP="00195FD9" w:rsidRDefault="009B22AF" w14:paraId="324E39FC" w14:textId="4CF7D46A">
      <w:pPr>
        <w:spacing w:line="360" w:lineRule="auto"/>
        <w:contextualSpacing/>
        <w:jc w:val="both"/>
        <w:rPr>
          <w:rFonts w:ascii="Palatino Linotype" w:hAnsi="Palatino Linotype" w:eastAsia="Calibri" w:cs="Tahoma"/>
          <w:bCs/>
          <w:sz w:val="22"/>
          <w:szCs w:val="22"/>
        </w:rPr>
      </w:pPr>
      <w:r w:rsidRPr="009B2C00">
        <w:rPr>
          <w:rFonts w:ascii="Palatino Linotype" w:hAnsi="Palatino Linotype" w:eastAsia="Calibri" w:cs="Tahoma"/>
          <w:bCs/>
          <w:sz w:val="22"/>
          <w:szCs w:val="22"/>
        </w:rPr>
        <w:lastRenderedPageBreak/>
        <w:t>Sin embargo, para el presente caso, resulta trascendente mencionar que dentro del Reglamento de Mercados, Centrales de Abasto y Comercio en las Vías Públicas y/o Áreas de Uso Común del Municipio de Naucalpan de Juárez, Estado de México; se establece en el artículo 19 que los comerciantes de mercados públicos, entre otros, deberán mantener en un lugar visible las constancias originales debidamente autorizadas y expedidas por la autoridad componente; esto quiere decir que, normativamente existe la obligación de los locatarios de dar publicidad a las autorizaciones con las que cuentan.</w:t>
      </w:r>
    </w:p>
    <w:p w:rsidRPr="009B2C00" w:rsidR="009B22AF" w:rsidP="00195FD9" w:rsidRDefault="009B22AF" w14:paraId="544E48B7" w14:textId="318239D8">
      <w:pPr>
        <w:spacing w:line="360" w:lineRule="auto"/>
        <w:contextualSpacing/>
        <w:jc w:val="both"/>
        <w:rPr>
          <w:rFonts w:ascii="Palatino Linotype" w:hAnsi="Palatino Linotype" w:eastAsia="Calibri" w:cs="Tahoma"/>
          <w:bCs/>
          <w:sz w:val="22"/>
          <w:szCs w:val="22"/>
        </w:rPr>
      </w:pPr>
      <w:r w:rsidRPr="009B2C00">
        <w:rPr>
          <w:rFonts w:ascii="Palatino Linotype" w:hAnsi="Palatino Linotype" w:eastAsia="Calibri" w:cs="Tahoma"/>
          <w:bCs/>
          <w:sz w:val="22"/>
          <w:szCs w:val="22"/>
        </w:rPr>
        <w:t>Así pues, existe una fuente obligacional para que los locatarios den a conocer a la población su nombre y que cuentan con una autorización para el uso y actividad que realizan, lo cual no resulta contario a ninguna norma jurídica.</w:t>
      </w:r>
      <w:r w:rsidRPr="009B2C00" w:rsidR="001557F2">
        <w:rPr>
          <w:rFonts w:ascii="Palatino Linotype" w:hAnsi="Palatino Linotype" w:eastAsia="Calibri" w:cs="Tahoma"/>
          <w:bCs/>
          <w:sz w:val="22"/>
          <w:szCs w:val="22"/>
        </w:rPr>
        <w:t xml:space="preserve"> </w:t>
      </w:r>
      <w:r w:rsidRPr="009B2C00">
        <w:rPr>
          <w:rFonts w:ascii="Palatino Linotype" w:hAnsi="Palatino Linotype" w:eastAsia="Calibri" w:cs="Tahoma"/>
          <w:bCs/>
          <w:sz w:val="22"/>
          <w:szCs w:val="22"/>
        </w:rPr>
        <w:t>Entonces, resulta legítimo considerar que el derecho de acceso a la información pública y transparencia es el derecho de mayor peso, ya que encuentra su sostén en la obligación de dar a conocer el nombre y autorización de los locatarios, que les permite ejercer una actividad comercial en uno de los bienes del Municipio.</w:t>
      </w:r>
    </w:p>
    <w:p w:rsidRPr="009B2C00" w:rsidR="009B22AF" w:rsidP="00195FD9" w:rsidRDefault="009B22AF" w14:paraId="4FA812E8" w14:textId="77777777">
      <w:pPr>
        <w:spacing w:line="360" w:lineRule="auto"/>
        <w:contextualSpacing/>
        <w:jc w:val="both"/>
        <w:rPr>
          <w:rFonts w:ascii="Palatino Linotype" w:hAnsi="Palatino Linotype" w:eastAsia="Calibri" w:cs="Tahoma"/>
          <w:bCs/>
          <w:sz w:val="22"/>
          <w:szCs w:val="22"/>
        </w:rPr>
      </w:pPr>
    </w:p>
    <w:p w:rsidRPr="009B2C00" w:rsidR="009B22AF" w:rsidP="00195FD9" w:rsidRDefault="009B22AF" w14:paraId="46C8D281" w14:textId="5737F459">
      <w:pPr>
        <w:spacing w:line="360" w:lineRule="auto"/>
        <w:contextualSpacing/>
        <w:jc w:val="both"/>
        <w:rPr>
          <w:rFonts w:ascii="Palatino Linotype" w:hAnsi="Palatino Linotype" w:eastAsia="Calibri" w:cs="Tahoma"/>
          <w:iCs/>
          <w:sz w:val="22"/>
          <w:szCs w:val="22"/>
          <w:lang w:eastAsia="es-ES_tradnl"/>
        </w:rPr>
      </w:pPr>
      <w:r w:rsidRPr="009B2C00">
        <w:rPr>
          <w:rFonts w:ascii="Palatino Linotype" w:hAnsi="Palatino Linotype" w:eastAsia="Calibri" w:cs="Tahoma"/>
          <w:b/>
          <w:iCs/>
          <w:sz w:val="22"/>
          <w:szCs w:val="22"/>
          <w:lang w:eastAsia="es-ES_tradnl"/>
        </w:rPr>
        <w:t xml:space="preserve">b) Necesidad: </w:t>
      </w:r>
      <w:r w:rsidRPr="009B2C00">
        <w:rPr>
          <w:rFonts w:ascii="Palatino Linotype" w:hAnsi="Palatino Linotype" w:eastAsia="Calibri" w:cs="Tahoma"/>
          <w:iCs/>
          <w:sz w:val="22"/>
          <w:szCs w:val="22"/>
          <w:lang w:eastAsia="es-ES_tradnl"/>
        </w:rPr>
        <w:t xml:space="preserve">Por otra parte, se observa que también se actualiza el principio de necesidad, ya que no existe un medio menos oneroso para lograr el fin válido, pues </w:t>
      </w:r>
      <w:r w:rsidRPr="009B2C00" w:rsidR="00515E02">
        <w:rPr>
          <w:rFonts w:ascii="Palatino Linotype" w:hAnsi="Palatino Linotype" w:eastAsia="Calibri" w:cs="Tahoma"/>
          <w:iCs/>
          <w:sz w:val="22"/>
          <w:szCs w:val="22"/>
          <w:lang w:eastAsia="es-ES_tradnl"/>
        </w:rPr>
        <w:t>para el presente caso, el proporcionar la información a través de este medio permitirá al Particular conocer el nombre de los locatarios.</w:t>
      </w:r>
    </w:p>
    <w:p w:rsidRPr="009B2C00" w:rsidR="00515E02" w:rsidP="00195FD9" w:rsidRDefault="00515E02" w14:paraId="73FD4B20" w14:textId="77777777">
      <w:pPr>
        <w:spacing w:line="360" w:lineRule="auto"/>
        <w:contextualSpacing/>
        <w:jc w:val="both"/>
        <w:rPr>
          <w:rFonts w:ascii="Palatino Linotype" w:hAnsi="Palatino Linotype" w:eastAsia="Calibri" w:cs="Tahoma"/>
          <w:iCs/>
          <w:sz w:val="22"/>
          <w:szCs w:val="22"/>
          <w:lang w:eastAsia="es-ES_tradnl"/>
        </w:rPr>
      </w:pPr>
    </w:p>
    <w:p w:rsidRPr="009B2C00" w:rsidR="00515E02" w:rsidP="00195FD9" w:rsidRDefault="00515E02" w14:paraId="18A5DF90" w14:textId="61EEC28B">
      <w:pPr>
        <w:spacing w:line="360" w:lineRule="auto"/>
        <w:contextualSpacing/>
        <w:jc w:val="both"/>
        <w:rPr>
          <w:rFonts w:ascii="Palatino Linotype" w:hAnsi="Palatino Linotype" w:eastAsia="Calibri" w:cs="Tahoma"/>
          <w:iCs/>
          <w:sz w:val="22"/>
          <w:szCs w:val="22"/>
          <w:lang w:eastAsia="es-ES_tradnl"/>
        </w:rPr>
      </w:pPr>
      <w:r w:rsidRPr="009B2C00">
        <w:rPr>
          <w:rFonts w:ascii="Palatino Linotype" w:hAnsi="Palatino Linotype" w:eastAsia="Calibri" w:cs="Tahoma"/>
          <w:iCs/>
          <w:sz w:val="22"/>
          <w:szCs w:val="22"/>
          <w:lang w:eastAsia="es-ES_tradnl"/>
        </w:rPr>
        <w:t>Además de que la información actualizada y fiable la tiene el Sujeto Obligado y es administrado y archivado por este, lo que lo faculta para emitir documentos que resulten indubitables, y que den cuenta de la administración constante y certeza, así como del ejercicio de sus funciones y atribuciones en el marco de la legalidad.</w:t>
      </w:r>
    </w:p>
    <w:p w:rsidRPr="009B2C00" w:rsidR="00515E02" w:rsidP="00195FD9" w:rsidRDefault="00515E02" w14:paraId="52C252F4" w14:textId="77777777">
      <w:pPr>
        <w:spacing w:line="360" w:lineRule="auto"/>
        <w:contextualSpacing/>
        <w:jc w:val="both"/>
        <w:rPr>
          <w:rFonts w:ascii="Palatino Linotype" w:hAnsi="Palatino Linotype" w:eastAsia="Calibri" w:cs="Tahoma"/>
          <w:iCs/>
          <w:sz w:val="22"/>
          <w:szCs w:val="22"/>
          <w:lang w:eastAsia="es-ES_tradnl"/>
        </w:rPr>
      </w:pPr>
    </w:p>
    <w:p w:rsidRPr="009B2C00" w:rsidR="00515E02" w:rsidP="00195FD9" w:rsidRDefault="00515E02" w14:paraId="1FAA2D35" w14:textId="4493A745">
      <w:pPr>
        <w:spacing w:line="360" w:lineRule="auto"/>
        <w:contextualSpacing/>
        <w:jc w:val="both"/>
        <w:rPr>
          <w:rFonts w:ascii="Palatino Linotype" w:hAnsi="Palatino Linotype" w:eastAsia="Calibri" w:cs="Tahoma"/>
          <w:iCs/>
          <w:sz w:val="22"/>
          <w:szCs w:val="22"/>
          <w:lang w:eastAsia="es-ES_tradnl"/>
        </w:rPr>
      </w:pPr>
      <w:r w:rsidRPr="009B2C00">
        <w:rPr>
          <w:rFonts w:ascii="Palatino Linotype" w:hAnsi="Palatino Linotype" w:eastAsia="Calibri" w:cs="Tahoma"/>
          <w:b/>
          <w:iCs/>
          <w:sz w:val="22"/>
          <w:szCs w:val="22"/>
          <w:lang w:eastAsia="es-ES_tradnl"/>
        </w:rPr>
        <w:lastRenderedPageBreak/>
        <w:t>c) Proporcionalidad en sentido estricto:</w:t>
      </w:r>
      <w:r w:rsidRPr="009B2C00">
        <w:rPr>
          <w:rFonts w:ascii="Palatino Linotype" w:hAnsi="Palatino Linotype" w:eastAsia="Calibri" w:cs="Tahoma"/>
          <w:iCs/>
          <w:sz w:val="22"/>
          <w:szCs w:val="22"/>
          <w:lang w:eastAsia="es-ES_tradnl"/>
        </w:rPr>
        <w:t xml:space="preserve"> El sacrificio de la protección del nombre </w:t>
      </w:r>
      <w:r w:rsidRPr="009B2C00" w:rsidR="009E1EB8">
        <w:rPr>
          <w:rFonts w:ascii="Palatino Linotype" w:hAnsi="Palatino Linotype" w:eastAsia="Calibri" w:cs="Tahoma"/>
          <w:iCs/>
          <w:sz w:val="22"/>
          <w:szCs w:val="22"/>
          <w:lang w:eastAsia="es-ES_tradnl"/>
        </w:rPr>
        <w:t>del locatario</w:t>
      </w:r>
      <w:r w:rsidRPr="009B2C00">
        <w:rPr>
          <w:rFonts w:ascii="Palatino Linotype" w:hAnsi="Palatino Linotype" w:eastAsia="Calibri" w:cs="Tahoma"/>
          <w:iCs/>
          <w:sz w:val="22"/>
          <w:szCs w:val="22"/>
          <w:lang w:eastAsia="es-ES_tradnl"/>
        </w:rPr>
        <w:t>, se justifica en razón de que se satisface el interés público en cono</w:t>
      </w:r>
      <w:r w:rsidRPr="009B2C00" w:rsidR="009E1EB8">
        <w:rPr>
          <w:rFonts w:ascii="Palatino Linotype" w:hAnsi="Palatino Linotype" w:eastAsia="Calibri" w:cs="Tahoma"/>
          <w:iCs/>
          <w:sz w:val="22"/>
          <w:szCs w:val="22"/>
          <w:lang w:eastAsia="es-ES_tradnl"/>
        </w:rPr>
        <w:t>cer el nombre de los locatarios ya que hacen uso de bienes pertenecientes al ayuntamiento.</w:t>
      </w:r>
    </w:p>
    <w:p w:rsidRPr="009B2C00" w:rsidR="009B22AF" w:rsidP="00195FD9" w:rsidRDefault="009B22AF" w14:paraId="6F497E28" w14:textId="77777777">
      <w:pPr>
        <w:spacing w:line="360" w:lineRule="auto"/>
        <w:contextualSpacing/>
        <w:jc w:val="both"/>
        <w:rPr>
          <w:rFonts w:ascii="Palatino Linotype" w:hAnsi="Palatino Linotype" w:eastAsia="Calibri" w:cs="Tahoma"/>
          <w:b/>
          <w:iCs/>
          <w:sz w:val="22"/>
          <w:szCs w:val="22"/>
          <w:lang w:eastAsia="es-ES_tradnl"/>
        </w:rPr>
      </w:pPr>
    </w:p>
    <w:p w:rsidRPr="009B2C00" w:rsidR="009B22AF" w:rsidP="00195FD9" w:rsidRDefault="00515E02" w14:paraId="4DB499AA" w14:textId="56566305">
      <w:pPr>
        <w:spacing w:line="360" w:lineRule="auto"/>
        <w:contextualSpacing/>
        <w:jc w:val="both"/>
        <w:rPr>
          <w:rFonts w:ascii="Palatino Linotype" w:hAnsi="Palatino Linotype" w:eastAsia="Calibri" w:cs="Tahoma"/>
          <w:iCs/>
          <w:sz w:val="22"/>
          <w:szCs w:val="22"/>
          <w:lang w:eastAsia="es-ES_tradnl"/>
        </w:rPr>
      </w:pPr>
      <w:r w:rsidRPr="009B2C00">
        <w:rPr>
          <w:rFonts w:ascii="Palatino Linotype" w:hAnsi="Palatino Linotype" w:eastAsia="Calibri" w:cs="Tahoma"/>
          <w:iCs/>
          <w:sz w:val="22"/>
          <w:szCs w:val="22"/>
          <w:lang w:eastAsia="es-ES_tradnl"/>
        </w:rPr>
        <w:t>Asimismo, proporcionar el nombre de los locatarios</w:t>
      </w:r>
      <w:r w:rsidRPr="009B2C00" w:rsidR="009B22AF">
        <w:rPr>
          <w:rFonts w:ascii="Palatino Linotype" w:hAnsi="Palatino Linotype" w:eastAsia="Calibri" w:cs="Tahoma"/>
          <w:iCs/>
          <w:sz w:val="22"/>
          <w:szCs w:val="22"/>
          <w:lang w:eastAsia="es-ES_tradnl"/>
        </w:rPr>
        <w:t xml:space="preserve"> permite </w:t>
      </w:r>
      <w:r w:rsidRPr="009B2C00">
        <w:rPr>
          <w:rFonts w:ascii="Palatino Linotype" w:hAnsi="Palatino Linotype" w:eastAsia="Calibri" w:cs="Tahoma"/>
          <w:iCs/>
          <w:sz w:val="22"/>
          <w:szCs w:val="22"/>
          <w:lang w:eastAsia="es-ES_tradnl"/>
        </w:rPr>
        <w:t>que la</w:t>
      </w:r>
      <w:r w:rsidRPr="009B2C00" w:rsidR="009B22AF">
        <w:rPr>
          <w:rFonts w:ascii="Palatino Linotype" w:hAnsi="Palatino Linotype" w:eastAsia="Calibri" w:cs="Tahoma"/>
          <w:iCs/>
          <w:sz w:val="22"/>
          <w:szCs w:val="22"/>
          <w:lang w:eastAsia="es-ES_tradnl"/>
        </w:rPr>
        <w:t xml:space="preserve"> población </w:t>
      </w:r>
      <w:r w:rsidRPr="009B2C00">
        <w:rPr>
          <w:rFonts w:ascii="Palatino Linotype" w:hAnsi="Palatino Linotype" w:eastAsia="Calibri" w:cs="Tahoma"/>
          <w:iCs/>
          <w:sz w:val="22"/>
          <w:szCs w:val="22"/>
          <w:lang w:eastAsia="es-ES_tradnl"/>
        </w:rPr>
        <w:t xml:space="preserve">conozca </w:t>
      </w:r>
      <w:r w:rsidRPr="009B2C00" w:rsidR="009B22AF">
        <w:rPr>
          <w:rFonts w:ascii="Palatino Linotype" w:hAnsi="Palatino Linotype" w:eastAsia="Calibri" w:cs="Tahoma"/>
          <w:iCs/>
          <w:sz w:val="22"/>
          <w:szCs w:val="22"/>
          <w:lang w:eastAsia="es-ES_tradnl"/>
        </w:rPr>
        <w:t>que la asignación en las constancias y permisos a favor de los ciudadanos para el uso de los locales en mercados municipales, fueron realizados conforme a derecho y que en su quehacer no obró ningún conflicto de intereses o benef</w:t>
      </w:r>
      <w:r w:rsidRPr="009B2C00">
        <w:rPr>
          <w:rFonts w:ascii="Palatino Linotype" w:hAnsi="Palatino Linotype" w:eastAsia="Calibri" w:cs="Tahoma"/>
          <w:iCs/>
          <w:sz w:val="22"/>
          <w:szCs w:val="22"/>
          <w:lang w:eastAsia="es-ES_tradnl"/>
        </w:rPr>
        <w:t>icio a favor de persona alguna; con lo cual, se robustece la credibilidad de la población en el quehacer del Sujeto Obligado.</w:t>
      </w:r>
    </w:p>
    <w:p w:rsidRPr="009B2C00" w:rsidR="007C7BDB" w:rsidP="00195FD9" w:rsidRDefault="007C7BDB" w14:paraId="4651B87B" w14:textId="77777777">
      <w:pPr>
        <w:spacing w:line="360" w:lineRule="auto"/>
        <w:contextualSpacing/>
        <w:jc w:val="both"/>
        <w:rPr>
          <w:rFonts w:ascii="Palatino Linotype" w:hAnsi="Palatino Linotype" w:eastAsia="Calibri" w:cs="Tahoma"/>
          <w:iCs/>
          <w:sz w:val="22"/>
          <w:szCs w:val="22"/>
          <w:lang w:eastAsia="es-ES_tradnl"/>
        </w:rPr>
      </w:pPr>
    </w:p>
    <w:p w:rsidRPr="009B2C00" w:rsidR="00515E02" w:rsidP="00195FD9" w:rsidRDefault="00515E02" w14:paraId="1CD8139F" w14:textId="4FF1B0F7">
      <w:pPr>
        <w:spacing w:line="360" w:lineRule="auto"/>
        <w:contextualSpacing/>
        <w:jc w:val="both"/>
        <w:rPr>
          <w:rFonts w:ascii="Palatino Linotype" w:hAnsi="Palatino Linotype" w:eastAsia="Calibri" w:cs="Tahoma"/>
          <w:iCs/>
          <w:sz w:val="22"/>
          <w:szCs w:val="22"/>
          <w:lang w:eastAsia="es-ES_tradnl"/>
        </w:rPr>
      </w:pPr>
      <w:r w:rsidRPr="009B2C00">
        <w:rPr>
          <w:rFonts w:ascii="Palatino Linotype" w:hAnsi="Palatino Linotype" w:eastAsia="Calibri" w:cs="Tahoma"/>
          <w:iCs/>
          <w:sz w:val="22"/>
          <w:szCs w:val="22"/>
          <w:lang w:eastAsia="es-ES_tradnl"/>
        </w:rPr>
        <w:t>Sin dejar de lado, que transparentar esta información favorece en la transparencia de las actividades del Ayuntamiento, ya que permite acreditar que las atribuciones fueron ejercidas conforme a la normatividad aplicable y en el marco de la legalidad.</w:t>
      </w:r>
    </w:p>
    <w:p w:rsidRPr="009B2C00" w:rsidR="009B22AF" w:rsidP="00195FD9" w:rsidRDefault="009B22AF" w14:paraId="7180183C" w14:textId="77777777">
      <w:pPr>
        <w:spacing w:line="360" w:lineRule="auto"/>
        <w:contextualSpacing/>
        <w:jc w:val="both"/>
        <w:rPr>
          <w:rFonts w:ascii="Palatino Linotype" w:hAnsi="Palatino Linotype" w:eastAsia="Calibri" w:cs="Tahoma"/>
          <w:b/>
          <w:iCs/>
          <w:sz w:val="22"/>
          <w:szCs w:val="22"/>
          <w:lang w:eastAsia="es-ES_tradnl"/>
        </w:rPr>
      </w:pPr>
    </w:p>
    <w:p w:rsidRPr="009B2C00" w:rsidR="00515E02" w:rsidP="00195FD9" w:rsidRDefault="00515E02" w14:paraId="6684CE6D" w14:textId="3B721D4F">
      <w:pPr>
        <w:spacing w:line="360" w:lineRule="auto"/>
        <w:contextualSpacing/>
        <w:jc w:val="both"/>
        <w:rPr>
          <w:rFonts w:ascii="Palatino Linotype" w:hAnsi="Palatino Linotype" w:eastAsia="Calibri" w:cs="Tahoma"/>
          <w:iCs/>
          <w:sz w:val="22"/>
          <w:szCs w:val="22"/>
          <w:lang w:eastAsia="es-ES_tradnl"/>
        </w:rPr>
      </w:pPr>
      <w:r w:rsidRPr="009B2C00">
        <w:rPr>
          <w:rFonts w:ascii="Palatino Linotype" w:hAnsi="Palatino Linotype" w:eastAsia="Calibri" w:cs="Tahoma"/>
          <w:iCs/>
          <w:sz w:val="22"/>
          <w:szCs w:val="22"/>
          <w:lang w:eastAsia="es-ES_tradnl"/>
        </w:rPr>
        <w:t xml:space="preserve">Así pues, es dable considerar que el nombre de los locatarios debe ser público, pues implica el uso de un bien público, que corresponde a un local perteneciente a un mercado municipal; no se deja de lado, que lo anterior, se robustece con la interpretación </w:t>
      </w:r>
      <w:r w:rsidRPr="009B2C00">
        <w:rPr>
          <w:rFonts w:ascii="Palatino Linotype" w:hAnsi="Palatino Linotype" w:eastAsia="Calibri" w:cs="Tahoma"/>
          <w:i/>
          <w:iCs/>
          <w:sz w:val="22"/>
          <w:szCs w:val="22"/>
          <w:lang w:eastAsia="es-ES_tradnl"/>
        </w:rPr>
        <w:t>a</w:t>
      </w:r>
      <w:r w:rsidRPr="009B2C00">
        <w:rPr>
          <w:rFonts w:ascii="Palatino Linotype" w:hAnsi="Palatino Linotype" w:eastAsia="Calibri" w:cs="Tahoma"/>
          <w:iCs/>
          <w:sz w:val="22"/>
          <w:szCs w:val="22"/>
          <w:lang w:eastAsia="es-ES_tradnl"/>
        </w:rPr>
        <w:t xml:space="preserve"> </w:t>
      </w:r>
      <w:r w:rsidRPr="009B2C00">
        <w:rPr>
          <w:rFonts w:ascii="Palatino Linotype" w:hAnsi="Palatino Linotype" w:eastAsia="Calibri" w:cs="Tahoma"/>
          <w:i/>
          <w:iCs/>
          <w:sz w:val="22"/>
          <w:szCs w:val="22"/>
          <w:lang w:eastAsia="es-ES_tradnl"/>
        </w:rPr>
        <w:t>contrario sensu</w:t>
      </w:r>
      <w:r w:rsidRPr="009B2C00">
        <w:rPr>
          <w:rFonts w:ascii="Palatino Linotype" w:hAnsi="Palatino Linotype" w:eastAsia="Calibri" w:cs="Tahoma"/>
          <w:iCs/>
          <w:sz w:val="22"/>
          <w:szCs w:val="22"/>
          <w:lang w:eastAsia="es-ES_tradnl"/>
        </w:rPr>
        <w:t xml:space="preserve"> del Criterio Relevante 01/18 del </w:t>
      </w:r>
      <w:r w:rsidRPr="009B2C00">
        <w:rPr>
          <w:rFonts w:ascii="Palatino Linotype" w:hAnsi="Palatino Linotype" w:eastAsia="Calibri" w:cs="Tahoma"/>
          <w:bCs/>
          <w:iCs/>
          <w:sz w:val="22"/>
          <w:szCs w:val="22"/>
          <w:lang w:eastAsia="es-ES_tradnl"/>
        </w:rPr>
        <w:t xml:space="preserve">Instituto de Transparencia, Acceso a la Información </w:t>
      </w:r>
      <w:r w:rsidRPr="009B2C00">
        <w:rPr>
          <w:rFonts w:ascii="Palatino Linotype" w:hAnsi="Palatino Linotype" w:eastAsia="Calibri" w:cs="Tahoma"/>
          <w:bCs/>
          <w:iCs/>
          <w:sz w:val="22"/>
          <w:szCs w:val="22"/>
          <w:lang w:eastAsia="en-US"/>
        </w:rPr>
        <w:t>Pública</w:t>
      </w:r>
      <w:r w:rsidRPr="009B2C00">
        <w:rPr>
          <w:rFonts w:ascii="Palatino Linotype" w:hAnsi="Palatino Linotype" w:eastAsia="Calibri" w:cs="Tahoma"/>
          <w:bCs/>
          <w:iCs/>
          <w:sz w:val="22"/>
          <w:szCs w:val="22"/>
          <w:lang w:eastAsia="es-ES_tradnl"/>
        </w:rPr>
        <w:t xml:space="preserve"> y Protección de Datos Personales del Estado de México y Municipios</w:t>
      </w:r>
      <w:r w:rsidRPr="009B2C00">
        <w:rPr>
          <w:rFonts w:ascii="Palatino Linotype" w:hAnsi="Palatino Linotype" w:eastAsia="Calibri" w:cs="Tahoma"/>
          <w:iCs/>
          <w:sz w:val="22"/>
          <w:szCs w:val="22"/>
          <w:lang w:eastAsia="es-ES_tradnl"/>
        </w:rPr>
        <w:t>; que a la letra señala:</w:t>
      </w:r>
    </w:p>
    <w:p w:rsidRPr="009B2C00" w:rsidR="00515E02" w:rsidP="00195FD9" w:rsidRDefault="00515E02" w14:paraId="17C00977" w14:textId="77777777">
      <w:pPr>
        <w:spacing w:line="360" w:lineRule="auto"/>
        <w:contextualSpacing/>
        <w:jc w:val="both"/>
        <w:rPr>
          <w:rFonts w:ascii="Palatino Linotype" w:hAnsi="Palatino Linotype" w:eastAsia="Calibri" w:cs="Tahoma"/>
          <w:iCs/>
          <w:sz w:val="22"/>
          <w:szCs w:val="22"/>
          <w:lang w:eastAsia="es-ES_tradnl"/>
        </w:rPr>
      </w:pPr>
    </w:p>
    <w:p w:rsidRPr="009B2C00" w:rsidR="00515E02" w:rsidP="00A32081" w:rsidRDefault="00515E02" w14:paraId="6B4DE582" w14:textId="77777777">
      <w:pPr>
        <w:autoSpaceDE w:val="0"/>
        <w:autoSpaceDN w:val="0"/>
        <w:adjustRightInd w:val="0"/>
        <w:spacing w:line="360" w:lineRule="auto"/>
        <w:ind w:left="567" w:right="539"/>
        <w:contextualSpacing/>
        <w:jc w:val="both"/>
        <w:rPr>
          <w:rFonts w:ascii="Palatino Linotype" w:hAnsi="Palatino Linotype" w:eastAsia="Calibri" w:cs="Tahoma"/>
          <w:i/>
          <w:iCs/>
          <w:lang w:eastAsia="es-ES_tradnl"/>
        </w:rPr>
      </w:pPr>
      <w:r w:rsidRPr="009B2C00">
        <w:rPr>
          <w:rFonts w:ascii="Palatino Linotype" w:hAnsi="Palatino Linotype" w:eastAsia="Calibri" w:cs="Tahoma"/>
          <w:b/>
          <w:i/>
          <w:iCs/>
          <w:lang w:eastAsia="es-ES_tradnl"/>
        </w:rPr>
        <w:t>Nombre del titular de una licencia que no involucre el aprovechamiento de bienes, servicios y/o recursos públicos, constituye un dato personal susceptible de clasificar como confidencial.</w:t>
      </w:r>
      <w:r w:rsidRPr="009B2C00">
        <w:rPr>
          <w:rFonts w:ascii="Palatino Linotype" w:hAnsi="Palatino Linotype" w:eastAsia="Calibri" w:cs="Tahoma"/>
          <w:i/>
          <w:iCs/>
          <w:lang w:eastAsia="es-ES_tradnl"/>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w:t>
      </w:r>
      <w:r w:rsidRPr="009B2C00">
        <w:rPr>
          <w:rFonts w:ascii="Palatino Linotype" w:hAnsi="Palatino Linotype" w:eastAsia="Calibri" w:cs="Tahoma"/>
          <w:i/>
          <w:iCs/>
          <w:lang w:eastAsia="es-ES_tradnl"/>
        </w:rPr>
        <w:lastRenderedPageBreak/>
        <w:t>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w:t>
      </w:r>
    </w:p>
    <w:p w:rsidRPr="009B2C00" w:rsidR="00515E02" w:rsidP="00A32081" w:rsidRDefault="00515E02" w14:paraId="266A8E62" w14:textId="77777777">
      <w:pPr>
        <w:autoSpaceDE w:val="0"/>
        <w:autoSpaceDN w:val="0"/>
        <w:adjustRightInd w:val="0"/>
        <w:spacing w:line="360" w:lineRule="auto"/>
        <w:ind w:left="567" w:right="539"/>
        <w:contextualSpacing/>
        <w:jc w:val="both"/>
        <w:rPr>
          <w:rFonts w:ascii="Palatino Linotype" w:hAnsi="Palatino Linotype" w:eastAsia="Calibri" w:cs="Tahoma"/>
          <w:i/>
          <w:iCs/>
          <w:lang w:eastAsia="es-ES_tradnl"/>
        </w:rPr>
      </w:pPr>
    </w:p>
    <w:p w:rsidRPr="009B2C00" w:rsidR="00515E02" w:rsidP="00A32081" w:rsidRDefault="00515E02" w14:paraId="60E51DA4" w14:textId="77777777">
      <w:pPr>
        <w:autoSpaceDE w:val="0"/>
        <w:autoSpaceDN w:val="0"/>
        <w:adjustRightInd w:val="0"/>
        <w:spacing w:line="360" w:lineRule="auto"/>
        <w:ind w:left="567" w:right="539"/>
        <w:contextualSpacing/>
        <w:jc w:val="both"/>
        <w:rPr>
          <w:rFonts w:ascii="Palatino Linotype" w:hAnsi="Palatino Linotype" w:eastAsia="Calibri" w:cs="Tahoma"/>
          <w:i/>
          <w:iCs/>
          <w:lang w:eastAsia="es-ES_tradnl"/>
        </w:rPr>
      </w:pPr>
      <w:r w:rsidRPr="009B2C00">
        <w:rPr>
          <w:rFonts w:ascii="Palatino Linotype" w:hAnsi="Palatino Linotype" w:eastAsia="Calibri" w:cs="Tahoma"/>
          <w:i/>
          <w:iCs/>
          <w:lang w:eastAsia="es-ES_tradnl"/>
        </w:rPr>
        <w:t>Resolución:</w:t>
      </w:r>
    </w:p>
    <w:p w:rsidRPr="009B2C00" w:rsidR="00515E02" w:rsidP="00A32081" w:rsidRDefault="00515E02" w14:paraId="50AF06D3" w14:textId="77777777">
      <w:pPr>
        <w:autoSpaceDE w:val="0"/>
        <w:autoSpaceDN w:val="0"/>
        <w:adjustRightInd w:val="0"/>
        <w:spacing w:line="360" w:lineRule="auto"/>
        <w:ind w:left="567" w:right="539"/>
        <w:contextualSpacing/>
        <w:jc w:val="both"/>
        <w:rPr>
          <w:rFonts w:ascii="Palatino Linotype" w:hAnsi="Palatino Linotype" w:eastAsia="Calibri" w:cs="Tahoma"/>
          <w:i/>
          <w:iCs/>
          <w:lang w:eastAsia="es-ES_tradnl"/>
        </w:rPr>
      </w:pPr>
    </w:p>
    <w:p w:rsidRPr="009B2C00" w:rsidR="00515E02" w:rsidP="00A32081" w:rsidRDefault="00515E02" w14:paraId="65A5BC38" w14:textId="77777777">
      <w:pPr>
        <w:autoSpaceDE w:val="0"/>
        <w:autoSpaceDN w:val="0"/>
        <w:adjustRightInd w:val="0"/>
        <w:spacing w:line="360" w:lineRule="auto"/>
        <w:ind w:left="567" w:right="539"/>
        <w:contextualSpacing/>
        <w:jc w:val="both"/>
        <w:rPr>
          <w:rFonts w:ascii="Palatino Linotype" w:hAnsi="Palatino Linotype" w:eastAsia="Calibri" w:cs="Tahoma"/>
          <w:i/>
          <w:iCs/>
          <w:lang w:eastAsia="es-ES_tradnl"/>
        </w:rPr>
      </w:pPr>
      <w:r w:rsidRPr="009B2C00">
        <w:rPr>
          <w:rFonts w:ascii="Palatino Linotype" w:hAnsi="Palatino Linotype" w:eastAsia="Calibri" w:cs="Tahoma"/>
          <w:i/>
          <w:iCs/>
          <w:lang w:eastAsia="es-ES_tradnl"/>
        </w:rPr>
        <w:t>• 02835/INFOEM/IP/RR/2017. Ayuntamiento de Toluca. 07 de marzo de 2018. Por unanimidad. Comisionada Ponente Zulema Martínez</w:t>
      </w:r>
    </w:p>
    <w:p w:rsidRPr="009B2C00" w:rsidR="00515E02" w:rsidP="00A32081" w:rsidRDefault="00515E02" w14:paraId="22329BF1" w14:textId="77777777">
      <w:pPr>
        <w:autoSpaceDE w:val="0"/>
        <w:autoSpaceDN w:val="0"/>
        <w:adjustRightInd w:val="0"/>
        <w:spacing w:line="360" w:lineRule="auto"/>
        <w:ind w:left="567" w:right="539"/>
        <w:contextualSpacing/>
        <w:jc w:val="both"/>
        <w:rPr>
          <w:rFonts w:ascii="Palatino Linotype" w:hAnsi="Palatino Linotype" w:eastAsia="Calibri" w:cs="Tahoma"/>
          <w:i/>
          <w:iCs/>
          <w:lang w:eastAsia="es-ES_tradnl"/>
        </w:rPr>
      </w:pPr>
      <w:r w:rsidRPr="009B2C00">
        <w:rPr>
          <w:rFonts w:ascii="Palatino Linotype" w:hAnsi="Palatino Linotype" w:eastAsia="Calibri" w:cs="Tahoma"/>
          <w:i/>
          <w:iCs/>
          <w:lang w:eastAsia="es-ES_tradnl"/>
        </w:rPr>
        <w:t>Sánchez.</w:t>
      </w:r>
    </w:p>
    <w:p w:rsidRPr="009B2C00" w:rsidR="00515E02" w:rsidP="00195FD9" w:rsidRDefault="00515E02" w14:paraId="5FA8D706" w14:textId="77777777">
      <w:pPr>
        <w:spacing w:line="360" w:lineRule="auto"/>
        <w:contextualSpacing/>
        <w:jc w:val="both"/>
        <w:rPr>
          <w:rFonts w:ascii="Palatino Linotype" w:hAnsi="Palatino Linotype" w:eastAsia="Calibri" w:cs="Tahoma"/>
          <w:iCs/>
          <w:sz w:val="22"/>
          <w:szCs w:val="22"/>
          <w:lang w:eastAsia="es-ES_tradnl"/>
        </w:rPr>
      </w:pPr>
    </w:p>
    <w:p w:rsidRPr="009B2C00" w:rsidR="00515E02" w:rsidP="00195FD9" w:rsidRDefault="00515E02" w14:paraId="14BF67CD" w14:textId="49AF4149">
      <w:pPr>
        <w:spacing w:line="360" w:lineRule="auto"/>
        <w:contextualSpacing/>
        <w:jc w:val="both"/>
        <w:rPr>
          <w:rFonts w:ascii="Palatino Linotype" w:hAnsi="Palatino Linotype" w:eastAsia="Calibri" w:cs="Tahoma"/>
          <w:iCs/>
          <w:sz w:val="22"/>
          <w:szCs w:val="22"/>
          <w:lang w:eastAsia="es-ES_tradnl"/>
        </w:rPr>
      </w:pPr>
      <w:r w:rsidRPr="009B2C00">
        <w:rPr>
          <w:rFonts w:ascii="Palatino Linotype" w:hAnsi="Palatino Linotype" w:eastAsia="Calibri" w:cs="Tahoma"/>
          <w:iCs/>
          <w:sz w:val="22"/>
          <w:szCs w:val="22"/>
          <w:lang w:eastAsia="es-ES_tradnl"/>
        </w:rPr>
        <w:t>Así pues, del criterio anterior, se extrae que para que el nombre del titular de una licencia pueda ser susceptible a ser confidencia</w:t>
      </w:r>
      <w:r w:rsidRPr="009B2C00" w:rsidR="00925CF7">
        <w:rPr>
          <w:rFonts w:ascii="Palatino Linotype" w:hAnsi="Palatino Linotype" w:eastAsia="Calibri" w:cs="Tahoma"/>
          <w:iCs/>
          <w:sz w:val="22"/>
          <w:szCs w:val="22"/>
          <w:lang w:eastAsia="es-ES_tradnl"/>
        </w:rPr>
        <w:t>l</w:t>
      </w:r>
      <w:r w:rsidRPr="009B2C00">
        <w:rPr>
          <w:rFonts w:ascii="Palatino Linotype" w:hAnsi="Palatino Linotype" w:eastAsia="Calibri" w:cs="Tahoma"/>
          <w:iCs/>
          <w:sz w:val="22"/>
          <w:szCs w:val="22"/>
          <w:lang w:eastAsia="es-ES_tradnl"/>
        </w:rPr>
        <w:t>, no deberá involucrar el aprovechamiento de bienes, servicios y/o recursos públicos; sin embargo, para el caso que nos ocupa si tiene lugar el aprovechamiento de los bienes del Municipio y por tanto, el nombre del locatario no podrá ser clasificado como confidencial y por ello, es público.</w:t>
      </w:r>
    </w:p>
    <w:p w:rsidRPr="009B2C00" w:rsidR="00515E02" w:rsidP="00195FD9" w:rsidRDefault="00515E02" w14:paraId="5ED2B272" w14:textId="77777777">
      <w:pPr>
        <w:spacing w:line="360" w:lineRule="auto"/>
        <w:contextualSpacing/>
        <w:jc w:val="both"/>
        <w:rPr>
          <w:rFonts w:ascii="Palatino Linotype" w:hAnsi="Palatino Linotype" w:eastAsia="Calibri" w:cs="Tahoma"/>
          <w:iCs/>
          <w:sz w:val="22"/>
          <w:szCs w:val="22"/>
          <w:lang w:eastAsia="es-ES_tradnl"/>
        </w:rPr>
      </w:pPr>
    </w:p>
    <w:p w:rsidRPr="009B2C00" w:rsidR="00F21F7D" w:rsidP="00195FD9" w:rsidRDefault="00F21F7D" w14:paraId="0DF462FD" w14:textId="7616F154">
      <w:pPr>
        <w:spacing w:line="360" w:lineRule="auto"/>
        <w:contextualSpacing/>
        <w:jc w:val="both"/>
        <w:rPr>
          <w:rFonts w:ascii="Palatino Linotype" w:hAnsi="Palatino Linotype" w:eastAsia="Calibri" w:cs="Tahoma"/>
          <w:bCs/>
          <w:iCs/>
          <w:sz w:val="22"/>
          <w:szCs w:val="22"/>
          <w:lang w:eastAsia="es-ES_tradnl"/>
        </w:rPr>
      </w:pPr>
      <w:r w:rsidRPr="009B2C00">
        <w:rPr>
          <w:rFonts w:ascii="Palatino Linotype" w:hAnsi="Palatino Linotype" w:eastAsia="Calibri" w:cs="Tahoma"/>
          <w:iCs/>
          <w:sz w:val="22"/>
          <w:szCs w:val="22"/>
          <w:lang w:eastAsia="es-ES_tradnl"/>
        </w:rPr>
        <w:lastRenderedPageBreak/>
        <w:t xml:space="preserve">En atención a lo anterior, la respuesta proporcionada por el Sujeto Obligado resulta infundada, además de que no se entregó documentación alguna que permitiera su análisis en el contexto de una versión pública </w:t>
      </w:r>
      <w:r w:rsidRPr="009B2C00">
        <w:rPr>
          <w:rFonts w:ascii="Palatino Linotype" w:hAnsi="Palatino Linotype" w:eastAsia="Calibri" w:cs="Tahoma"/>
          <w:bCs/>
          <w:iCs/>
          <w:sz w:val="22"/>
          <w:szCs w:val="22"/>
          <w:lang w:eastAsia="es-ES_tradnl"/>
        </w:rPr>
        <w:t>de conformidad con los artículos 49, fracciones II y VIII, 143, fracción I y 149 de la Ley de Transparencia y Acceso a la Información Pública del Estado de México y Municipios.</w:t>
      </w:r>
    </w:p>
    <w:p w:rsidRPr="009B2C00" w:rsidR="00F21F7D" w:rsidP="00195FD9" w:rsidRDefault="00F21F7D" w14:paraId="479F0CD2" w14:textId="77777777">
      <w:pPr>
        <w:spacing w:line="360" w:lineRule="auto"/>
        <w:contextualSpacing/>
        <w:jc w:val="both"/>
        <w:rPr>
          <w:rFonts w:ascii="Palatino Linotype" w:hAnsi="Palatino Linotype" w:eastAsia="Calibri" w:cs="Tahoma"/>
          <w:bCs/>
          <w:iCs/>
          <w:sz w:val="22"/>
          <w:szCs w:val="22"/>
          <w:lang w:eastAsia="es-ES_tradnl"/>
        </w:rPr>
      </w:pPr>
    </w:p>
    <w:p w:rsidRPr="009B2C00" w:rsidR="00F21F7D" w:rsidP="00195FD9" w:rsidRDefault="00F21F7D" w14:paraId="3BBBA18A" w14:textId="20CBD68A">
      <w:pPr>
        <w:spacing w:line="360" w:lineRule="auto"/>
        <w:contextualSpacing/>
        <w:jc w:val="both"/>
        <w:rPr>
          <w:rFonts w:ascii="Palatino Linotype" w:hAnsi="Palatino Linotype" w:cs="Tahoma"/>
          <w:bCs/>
          <w:sz w:val="22"/>
          <w:szCs w:val="22"/>
        </w:rPr>
      </w:pPr>
      <w:r w:rsidRPr="009B2C00">
        <w:rPr>
          <w:rFonts w:ascii="Palatino Linotype" w:hAnsi="Palatino Linotype" w:eastAsia="Calibri" w:cs="Tahoma"/>
          <w:bCs/>
          <w:iCs/>
          <w:sz w:val="22"/>
          <w:szCs w:val="22"/>
          <w:lang w:eastAsia="es-ES_tradnl"/>
        </w:rPr>
        <w:t xml:space="preserve">Ahora bien, esta situación cambió, pues en informe justificado, el Sujeto Obligado a través del </w:t>
      </w:r>
      <w:r w:rsidRPr="009B2C00">
        <w:rPr>
          <w:rFonts w:ascii="Palatino Linotype" w:hAnsi="Palatino Linotype" w:cs="Tahoma"/>
          <w:bCs/>
          <w:sz w:val="22"/>
          <w:szCs w:val="22"/>
        </w:rPr>
        <w:t>Subdirector de Concertación Comercial mencionó que en el periodo que va de 1995 al 2022 no se ha realizado ningún tipo de trámite</w:t>
      </w:r>
      <w:r w:rsidRPr="009B2C00" w:rsidR="0069615E">
        <w:rPr>
          <w:rFonts w:ascii="Palatino Linotype" w:hAnsi="Palatino Linotype" w:cs="Tahoma"/>
          <w:bCs/>
          <w:sz w:val="22"/>
          <w:szCs w:val="22"/>
        </w:rPr>
        <w:t xml:space="preserve"> de cesión</w:t>
      </w:r>
      <w:r w:rsidRPr="009B2C00">
        <w:rPr>
          <w:rFonts w:ascii="Palatino Linotype" w:hAnsi="Palatino Linotype" w:cs="Tahoma"/>
          <w:bCs/>
          <w:sz w:val="22"/>
          <w:szCs w:val="22"/>
        </w:rPr>
        <w:t xml:space="preserve"> y mencionó el nombre del actual titular de los locales.</w:t>
      </w:r>
    </w:p>
    <w:p w:rsidRPr="009B2C00" w:rsidR="0069615E" w:rsidP="00195FD9" w:rsidRDefault="0069615E" w14:paraId="46F237E3" w14:textId="77777777">
      <w:pPr>
        <w:spacing w:line="360" w:lineRule="auto"/>
        <w:contextualSpacing/>
        <w:jc w:val="both"/>
        <w:rPr>
          <w:rFonts w:ascii="Palatino Linotype" w:hAnsi="Palatino Linotype" w:cs="Tahoma"/>
          <w:bCs/>
          <w:sz w:val="22"/>
          <w:szCs w:val="22"/>
        </w:rPr>
      </w:pPr>
    </w:p>
    <w:p w:rsidRPr="009B2C00" w:rsidR="00F21F7D" w:rsidP="00195FD9" w:rsidRDefault="0069615E" w14:paraId="659120AB" w14:textId="4E45A2CB">
      <w:pPr>
        <w:spacing w:line="360" w:lineRule="auto"/>
        <w:contextualSpacing/>
        <w:jc w:val="both"/>
        <w:rPr>
          <w:rFonts w:ascii="Palatino Linotype" w:hAnsi="Palatino Linotype" w:cs="Tahoma"/>
          <w:bCs/>
          <w:sz w:val="22"/>
          <w:szCs w:val="22"/>
        </w:rPr>
      </w:pPr>
      <w:r w:rsidRPr="009B2C00">
        <w:rPr>
          <w:rFonts w:ascii="Palatino Linotype" w:hAnsi="Palatino Linotype" w:cs="Tahoma"/>
          <w:bCs/>
          <w:sz w:val="22"/>
          <w:szCs w:val="22"/>
        </w:rPr>
        <w:t xml:space="preserve">Al respecto, si bien colma el tema de no haber realizado </w:t>
      </w:r>
      <w:r w:rsidRPr="009B2C00" w:rsidR="007C7BDB">
        <w:rPr>
          <w:rFonts w:ascii="Palatino Linotype" w:hAnsi="Palatino Linotype" w:cs="Tahoma"/>
          <w:bCs/>
          <w:sz w:val="22"/>
          <w:szCs w:val="22"/>
        </w:rPr>
        <w:t xml:space="preserve">transiciones de locatario a locatario por </w:t>
      </w:r>
      <w:r w:rsidRPr="009B2C00">
        <w:rPr>
          <w:rFonts w:ascii="Palatino Linotype" w:hAnsi="Palatino Linotype" w:cs="Tahoma"/>
          <w:bCs/>
          <w:sz w:val="22"/>
          <w:szCs w:val="22"/>
        </w:rPr>
        <w:t>cesiones de derechos sobre los locales</w:t>
      </w:r>
      <w:r w:rsidRPr="009B2C00" w:rsidR="00F21F7D">
        <w:rPr>
          <w:rFonts w:ascii="Palatino Linotype" w:hAnsi="Palatino Linotype" w:cs="Tahoma"/>
          <w:bCs/>
          <w:sz w:val="22"/>
          <w:szCs w:val="22"/>
        </w:rPr>
        <w:t>,</w:t>
      </w:r>
      <w:r w:rsidRPr="009B2C00">
        <w:rPr>
          <w:rFonts w:ascii="Palatino Linotype" w:hAnsi="Palatino Linotype" w:cs="Tahoma"/>
          <w:bCs/>
          <w:sz w:val="22"/>
          <w:szCs w:val="22"/>
        </w:rPr>
        <w:t xml:space="preserve"> y</w:t>
      </w:r>
      <w:r w:rsidRPr="009B2C00" w:rsidR="00F21F7D">
        <w:rPr>
          <w:rFonts w:ascii="Palatino Linotype" w:hAnsi="Palatino Linotype" w:cs="Tahoma"/>
          <w:bCs/>
          <w:sz w:val="22"/>
          <w:szCs w:val="22"/>
        </w:rPr>
        <w:t xml:space="preserve"> este </w:t>
      </w:r>
      <w:r w:rsidRPr="009B2C00" w:rsidR="000A4DB4">
        <w:rPr>
          <w:rFonts w:ascii="Palatino Linotype" w:hAnsi="Palatino Linotype" w:cs="Tahoma"/>
          <w:bCs/>
          <w:sz w:val="22"/>
          <w:szCs w:val="22"/>
        </w:rPr>
        <w:t>Organismo</w:t>
      </w:r>
      <w:r w:rsidRPr="009B2C00" w:rsidR="00F21F7D">
        <w:rPr>
          <w:rFonts w:ascii="Palatino Linotype" w:hAnsi="Palatino Linotype" w:cs="Tahoma"/>
          <w:bCs/>
          <w:sz w:val="22"/>
          <w:szCs w:val="22"/>
        </w:rPr>
        <w:t xml:space="preserve"> Garante no cuenta con facultades para </w:t>
      </w:r>
      <w:r w:rsidRPr="009B2C00" w:rsidR="000A4DB4">
        <w:rPr>
          <w:rFonts w:ascii="Palatino Linotype" w:hAnsi="Palatino Linotype" w:cs="Tahoma"/>
          <w:bCs/>
          <w:sz w:val="22"/>
          <w:szCs w:val="22"/>
        </w:rPr>
        <w:t>pronunciarse</w:t>
      </w:r>
      <w:r w:rsidRPr="009B2C00" w:rsidR="00F21F7D">
        <w:rPr>
          <w:rFonts w:ascii="Palatino Linotype" w:hAnsi="Palatino Linotype" w:cs="Tahoma"/>
          <w:bCs/>
          <w:sz w:val="22"/>
          <w:szCs w:val="22"/>
        </w:rPr>
        <w:t xml:space="preserve"> sobre la veracidad de lo manifestado por el </w:t>
      </w:r>
      <w:r w:rsidRPr="009B2C00" w:rsidR="000A4DB4">
        <w:rPr>
          <w:rFonts w:ascii="Palatino Linotype" w:hAnsi="Palatino Linotype" w:cs="Tahoma"/>
          <w:bCs/>
          <w:sz w:val="22"/>
          <w:szCs w:val="22"/>
        </w:rPr>
        <w:t>Sujeto</w:t>
      </w:r>
      <w:r w:rsidRPr="009B2C00" w:rsidR="00F21F7D">
        <w:rPr>
          <w:rFonts w:ascii="Palatino Linotype" w:hAnsi="Palatino Linotype" w:cs="Tahoma"/>
          <w:bCs/>
          <w:sz w:val="22"/>
          <w:szCs w:val="22"/>
        </w:rPr>
        <w:t xml:space="preserve"> Obligado; también </w:t>
      </w:r>
      <w:r w:rsidRPr="009B2C00" w:rsidR="000A4DB4">
        <w:rPr>
          <w:rFonts w:ascii="Palatino Linotype" w:hAnsi="Palatino Linotype" w:cs="Tahoma"/>
          <w:bCs/>
          <w:sz w:val="22"/>
          <w:szCs w:val="22"/>
        </w:rPr>
        <w:t>es cierto que dentro d</w:t>
      </w:r>
      <w:r w:rsidRPr="009B2C00" w:rsidR="00F21F7D">
        <w:rPr>
          <w:rFonts w:ascii="Palatino Linotype" w:hAnsi="Palatino Linotype" w:cs="Tahoma"/>
          <w:bCs/>
          <w:sz w:val="22"/>
          <w:szCs w:val="22"/>
        </w:rPr>
        <w:t>e</w:t>
      </w:r>
      <w:r w:rsidRPr="009B2C00" w:rsidR="000A4DB4">
        <w:rPr>
          <w:rFonts w:ascii="Palatino Linotype" w:hAnsi="Palatino Linotype" w:cs="Tahoma"/>
          <w:bCs/>
          <w:sz w:val="22"/>
          <w:szCs w:val="22"/>
        </w:rPr>
        <w:t xml:space="preserve"> </w:t>
      </w:r>
      <w:r w:rsidRPr="009B2C00" w:rsidR="00F21F7D">
        <w:rPr>
          <w:rFonts w:ascii="Palatino Linotype" w:hAnsi="Palatino Linotype" w:cs="Tahoma"/>
          <w:bCs/>
          <w:sz w:val="22"/>
          <w:szCs w:val="22"/>
        </w:rPr>
        <w:t xml:space="preserve">la documentación que fue entregada por el </w:t>
      </w:r>
      <w:r w:rsidRPr="009B2C00" w:rsidR="000A4DB4">
        <w:rPr>
          <w:rFonts w:ascii="Palatino Linotype" w:hAnsi="Palatino Linotype" w:cs="Tahoma"/>
          <w:bCs/>
          <w:sz w:val="22"/>
          <w:szCs w:val="22"/>
        </w:rPr>
        <w:t>Particular</w:t>
      </w:r>
      <w:r w:rsidRPr="009B2C00" w:rsidR="00F21F7D">
        <w:rPr>
          <w:rFonts w:ascii="Palatino Linotype" w:hAnsi="Palatino Linotype" w:cs="Tahoma"/>
          <w:bCs/>
          <w:sz w:val="22"/>
          <w:szCs w:val="22"/>
        </w:rPr>
        <w:t xml:space="preserve"> al momento de solicitar la información, destacan los siguientes:</w:t>
      </w:r>
    </w:p>
    <w:p w:rsidRPr="009B2C00" w:rsidR="00925CF7" w:rsidP="00195FD9" w:rsidRDefault="00925CF7" w14:paraId="6445AD91" w14:textId="77777777">
      <w:pPr>
        <w:spacing w:line="360" w:lineRule="auto"/>
        <w:contextualSpacing/>
        <w:jc w:val="both"/>
        <w:rPr>
          <w:rFonts w:ascii="Palatino Linotype" w:hAnsi="Palatino Linotype" w:cs="Tahoma"/>
          <w:bCs/>
          <w:sz w:val="22"/>
          <w:szCs w:val="22"/>
        </w:rPr>
      </w:pPr>
    </w:p>
    <w:p w:rsidRPr="009B2C00" w:rsidR="00F21F7D" w:rsidP="00195FD9" w:rsidRDefault="00F21F7D" w14:paraId="6BB7B06B" w14:textId="28C4FCE3">
      <w:pPr>
        <w:pStyle w:val="Prrafodelista"/>
        <w:numPr>
          <w:ilvl w:val="0"/>
          <w:numId w:val="4"/>
        </w:numPr>
        <w:spacing w:line="360" w:lineRule="auto"/>
        <w:jc w:val="both"/>
        <w:rPr>
          <w:rFonts w:ascii="Palatino Linotype" w:hAnsi="Palatino Linotype" w:cs="Tahoma"/>
          <w:bCs/>
          <w:szCs w:val="22"/>
        </w:rPr>
      </w:pPr>
      <w:r w:rsidRPr="009B2C00">
        <w:rPr>
          <w:rFonts w:ascii="Palatino Linotype" w:hAnsi="Palatino Linotype" w:cs="Tahoma"/>
          <w:bCs/>
          <w:szCs w:val="22"/>
        </w:rPr>
        <w:t>Constancia de fecha 13 de agosto de 2009, a favor de una persona que la reconoce como concesionaria del local 345.</w:t>
      </w:r>
    </w:p>
    <w:p w:rsidRPr="009B2C00" w:rsidR="00F21F7D" w:rsidP="00195FD9" w:rsidRDefault="00F21F7D" w14:paraId="4A794125" w14:textId="7ACDE3F5">
      <w:pPr>
        <w:pStyle w:val="Prrafodelista"/>
        <w:numPr>
          <w:ilvl w:val="0"/>
          <w:numId w:val="4"/>
        </w:numPr>
        <w:spacing w:line="360" w:lineRule="auto"/>
        <w:jc w:val="both"/>
        <w:rPr>
          <w:rFonts w:ascii="Palatino Linotype" w:hAnsi="Palatino Linotype" w:cs="Tahoma"/>
          <w:bCs/>
          <w:szCs w:val="22"/>
        </w:rPr>
      </w:pPr>
      <w:r w:rsidRPr="009B2C00">
        <w:rPr>
          <w:rFonts w:ascii="Palatino Linotype" w:hAnsi="Palatino Linotype" w:cs="Tahoma"/>
          <w:bCs/>
          <w:szCs w:val="22"/>
        </w:rPr>
        <w:t xml:space="preserve">Constancia con logo de la </w:t>
      </w:r>
      <w:r w:rsidRPr="009B2C00" w:rsidR="000A4DB4">
        <w:rPr>
          <w:rFonts w:ascii="Palatino Linotype" w:hAnsi="Palatino Linotype" w:cs="Tahoma"/>
          <w:bCs/>
          <w:szCs w:val="22"/>
        </w:rPr>
        <w:t>Administración</w:t>
      </w:r>
      <w:r w:rsidRPr="009B2C00">
        <w:rPr>
          <w:rFonts w:ascii="Palatino Linotype" w:hAnsi="Palatino Linotype" w:cs="Tahoma"/>
          <w:bCs/>
          <w:szCs w:val="22"/>
        </w:rPr>
        <w:t xml:space="preserve"> 2013-2015 expedida a favor de </w:t>
      </w:r>
      <w:r w:rsidRPr="009B2C00" w:rsidR="000A4DB4">
        <w:rPr>
          <w:rFonts w:ascii="Palatino Linotype" w:hAnsi="Palatino Linotype" w:cs="Tahoma"/>
          <w:bCs/>
          <w:szCs w:val="22"/>
        </w:rPr>
        <w:t>una persona que se le reconoce como titular del local 345.</w:t>
      </w:r>
    </w:p>
    <w:p w:rsidRPr="009B2C00" w:rsidR="000A4DB4" w:rsidP="00195FD9" w:rsidRDefault="000A4DB4" w14:paraId="443303AD" w14:textId="106CA66F">
      <w:pPr>
        <w:pStyle w:val="Prrafodelista"/>
        <w:numPr>
          <w:ilvl w:val="0"/>
          <w:numId w:val="4"/>
        </w:numPr>
        <w:spacing w:line="360" w:lineRule="auto"/>
        <w:jc w:val="both"/>
        <w:rPr>
          <w:rFonts w:ascii="Palatino Linotype" w:hAnsi="Palatino Linotype" w:cs="Tahoma"/>
          <w:bCs/>
          <w:szCs w:val="22"/>
        </w:rPr>
      </w:pPr>
      <w:r w:rsidRPr="009B2C00">
        <w:rPr>
          <w:rFonts w:ascii="Palatino Linotype" w:hAnsi="Palatino Linotype" w:cs="Tahoma"/>
          <w:bCs/>
          <w:szCs w:val="22"/>
        </w:rPr>
        <w:t>Tarjetón de funcionamiento, del año 1988, expedido a favor de una persona que lo reconoce como titular de local comercial 344.</w:t>
      </w:r>
    </w:p>
    <w:p w:rsidRPr="009B2C00" w:rsidR="000A4DB4" w:rsidP="00195FD9" w:rsidRDefault="000A4DB4" w14:paraId="42C77877" w14:textId="3D2DB1AB">
      <w:pPr>
        <w:pStyle w:val="Prrafodelista"/>
        <w:numPr>
          <w:ilvl w:val="0"/>
          <w:numId w:val="4"/>
        </w:numPr>
        <w:spacing w:line="360" w:lineRule="auto"/>
        <w:jc w:val="both"/>
        <w:rPr>
          <w:rFonts w:ascii="Palatino Linotype" w:hAnsi="Palatino Linotype" w:cs="Tahoma"/>
          <w:bCs/>
          <w:szCs w:val="22"/>
        </w:rPr>
      </w:pPr>
      <w:r w:rsidRPr="009B2C00">
        <w:rPr>
          <w:rFonts w:ascii="Palatino Linotype" w:hAnsi="Palatino Linotype" w:cs="Tahoma"/>
          <w:bCs/>
          <w:szCs w:val="22"/>
        </w:rPr>
        <w:t>Tarjetón de funcionamiento, del año 1988, expedido a favor de una persona que lo reconoce como titular de local comercial 345.</w:t>
      </w:r>
    </w:p>
    <w:p w:rsidRPr="009B2C00" w:rsidR="000A4DB4" w:rsidP="00195FD9" w:rsidRDefault="000A4DB4" w14:paraId="3F48F166" w14:textId="77777777">
      <w:pPr>
        <w:spacing w:line="360" w:lineRule="auto"/>
        <w:contextualSpacing/>
        <w:jc w:val="both"/>
        <w:rPr>
          <w:rFonts w:ascii="Palatino Linotype" w:hAnsi="Palatino Linotype" w:cs="Tahoma"/>
          <w:bCs/>
          <w:sz w:val="22"/>
          <w:szCs w:val="22"/>
        </w:rPr>
      </w:pPr>
    </w:p>
    <w:p w:rsidRPr="009B2C00" w:rsidR="00F21F7D" w:rsidP="00195FD9" w:rsidRDefault="000A4DB4" w14:paraId="756E191A" w14:textId="38B9C03D">
      <w:pPr>
        <w:spacing w:line="360" w:lineRule="auto"/>
        <w:contextualSpacing/>
        <w:jc w:val="both"/>
        <w:rPr>
          <w:rFonts w:ascii="Palatino Linotype" w:hAnsi="Palatino Linotype" w:cs="Tahoma"/>
          <w:bCs/>
          <w:sz w:val="22"/>
          <w:szCs w:val="22"/>
        </w:rPr>
      </w:pPr>
      <w:r w:rsidRPr="009B2C00">
        <w:rPr>
          <w:rFonts w:ascii="Palatino Linotype" w:hAnsi="Palatino Linotype" w:cs="Tahoma"/>
          <w:bCs/>
          <w:sz w:val="22"/>
          <w:szCs w:val="22"/>
        </w:rPr>
        <w:lastRenderedPageBreak/>
        <w:t xml:space="preserve">Así pues, de la documentación entregada se advierte que en el periodo solicitado que va del año 1995 al 2022; hay constancias a favor de otras personas que las reconocen como locatarias de los locales 344 y 345 del </w:t>
      </w:r>
      <w:r w:rsidRPr="009B2C00" w:rsidR="00925CF7">
        <w:rPr>
          <w:rFonts w:ascii="Palatino Linotype" w:hAnsi="Palatino Linotype" w:cs="Tahoma"/>
          <w:bCs/>
          <w:sz w:val="22"/>
          <w:szCs w:val="22"/>
        </w:rPr>
        <w:t>m</w:t>
      </w:r>
      <w:r w:rsidRPr="009B2C00">
        <w:rPr>
          <w:rFonts w:ascii="Palatino Linotype" w:hAnsi="Palatino Linotype" w:cs="Tahoma"/>
          <w:bCs/>
          <w:sz w:val="22"/>
          <w:szCs w:val="22"/>
        </w:rPr>
        <w:t xml:space="preserve">ercado en mención y que son diversas al titular mencionado por el Sujeto Obligado en informe justificado; por lo que se </w:t>
      </w:r>
      <w:r w:rsidRPr="009B2C00" w:rsidR="0069615E">
        <w:rPr>
          <w:rFonts w:ascii="Palatino Linotype" w:hAnsi="Palatino Linotype" w:cs="Tahoma"/>
          <w:bCs/>
          <w:sz w:val="22"/>
          <w:szCs w:val="22"/>
        </w:rPr>
        <w:t>observa que existió alguna otra figura que generó el cambio en los titulares de los locales y no necesariamente una cesión de derechos</w:t>
      </w:r>
      <w:r w:rsidRPr="009B2C00">
        <w:rPr>
          <w:rFonts w:ascii="Palatino Linotype" w:hAnsi="Palatino Linotype" w:cs="Tahoma"/>
          <w:bCs/>
          <w:sz w:val="22"/>
          <w:szCs w:val="22"/>
        </w:rPr>
        <w:t>.</w:t>
      </w:r>
    </w:p>
    <w:p w:rsidRPr="009B2C00" w:rsidR="000A4DB4" w:rsidP="00195FD9" w:rsidRDefault="000A4DB4" w14:paraId="02A481D8" w14:textId="77777777">
      <w:pPr>
        <w:spacing w:line="360" w:lineRule="auto"/>
        <w:contextualSpacing/>
        <w:jc w:val="both"/>
        <w:rPr>
          <w:rFonts w:ascii="Palatino Linotype" w:hAnsi="Palatino Linotype" w:cs="Tahoma"/>
          <w:bCs/>
          <w:sz w:val="22"/>
          <w:szCs w:val="22"/>
        </w:rPr>
      </w:pPr>
    </w:p>
    <w:p w:rsidRPr="009B2C00" w:rsidR="00AD4854" w:rsidP="00195FD9" w:rsidRDefault="000A4DB4" w14:paraId="01760D09" w14:textId="2B965BC4">
      <w:pPr>
        <w:spacing w:line="360" w:lineRule="auto"/>
        <w:contextualSpacing/>
        <w:jc w:val="both"/>
        <w:rPr>
          <w:rFonts w:ascii="Palatino Linotype" w:hAnsi="Palatino Linotype" w:cs="Tahoma"/>
          <w:bCs/>
          <w:sz w:val="22"/>
          <w:szCs w:val="22"/>
        </w:rPr>
      </w:pPr>
      <w:r w:rsidRPr="009B2C00">
        <w:rPr>
          <w:rFonts w:ascii="Palatino Linotype" w:hAnsi="Palatino Linotype" w:cs="Tahoma"/>
          <w:bCs/>
          <w:sz w:val="22"/>
          <w:szCs w:val="22"/>
        </w:rPr>
        <w:t>En este entendido; se advierten indicios para consider</w:t>
      </w:r>
      <w:r w:rsidRPr="009B2C00" w:rsidR="0069615E">
        <w:rPr>
          <w:rFonts w:ascii="Palatino Linotype" w:hAnsi="Palatino Linotype" w:cs="Tahoma"/>
          <w:bCs/>
          <w:sz w:val="22"/>
          <w:szCs w:val="22"/>
        </w:rPr>
        <w:t xml:space="preserve">ar la posible existencia de cambios en los titulares </w:t>
      </w:r>
      <w:r w:rsidRPr="009B2C00">
        <w:rPr>
          <w:rFonts w:ascii="Palatino Linotype" w:hAnsi="Palatino Linotype" w:cs="Tahoma"/>
          <w:bCs/>
          <w:sz w:val="22"/>
          <w:szCs w:val="22"/>
        </w:rPr>
        <w:t xml:space="preserve">de los locales 344 y 345 en el plazo solicitado; por lo que </w:t>
      </w:r>
      <w:r w:rsidRPr="009B2C00" w:rsidR="00AD4854">
        <w:rPr>
          <w:rFonts w:ascii="Palatino Linotype" w:hAnsi="Palatino Linotype" w:cs="Tahoma"/>
          <w:bCs/>
          <w:sz w:val="22"/>
          <w:szCs w:val="22"/>
        </w:rPr>
        <w:t>resulta</w:t>
      </w:r>
      <w:r w:rsidRPr="009B2C00">
        <w:rPr>
          <w:rFonts w:ascii="Palatino Linotype" w:hAnsi="Palatino Linotype" w:cs="Tahoma"/>
          <w:bCs/>
          <w:sz w:val="22"/>
          <w:szCs w:val="22"/>
        </w:rPr>
        <w:t xml:space="preserve"> </w:t>
      </w:r>
      <w:r w:rsidRPr="009B2C00" w:rsidR="00AD4854">
        <w:rPr>
          <w:rFonts w:ascii="Palatino Linotype" w:hAnsi="Palatino Linotype" w:cs="Tahoma"/>
          <w:bCs/>
          <w:sz w:val="22"/>
          <w:szCs w:val="22"/>
        </w:rPr>
        <w:t>procedente</w:t>
      </w:r>
      <w:r w:rsidRPr="009B2C00">
        <w:rPr>
          <w:rFonts w:ascii="Palatino Linotype" w:hAnsi="Palatino Linotype" w:cs="Tahoma"/>
          <w:bCs/>
          <w:sz w:val="22"/>
          <w:szCs w:val="22"/>
        </w:rPr>
        <w:t xml:space="preserve"> realizar una búsqueda de la información</w:t>
      </w:r>
      <w:r w:rsidRPr="009B2C00" w:rsidR="0069615E">
        <w:rPr>
          <w:rFonts w:ascii="Palatino Linotype" w:hAnsi="Palatino Linotype" w:cs="Tahoma"/>
          <w:bCs/>
          <w:sz w:val="22"/>
          <w:szCs w:val="22"/>
        </w:rPr>
        <w:t xml:space="preserve"> y entrega del nombre de los titulares y documentos que den cuenta de la adquisición de dichos derechos, ello con la intención de proporcionar una máxima protección en favor del Recurrente, sin dejar de atender, que no se puede tener por experto en la materia al Particular. </w:t>
      </w:r>
    </w:p>
    <w:p w:rsidRPr="009B2C00" w:rsidR="00AD4854" w:rsidP="00195FD9" w:rsidRDefault="00AD4854" w14:paraId="0623F8C1" w14:textId="77777777">
      <w:pPr>
        <w:spacing w:line="360" w:lineRule="auto"/>
        <w:contextualSpacing/>
        <w:jc w:val="both"/>
        <w:rPr>
          <w:rFonts w:ascii="Palatino Linotype" w:hAnsi="Palatino Linotype" w:cs="Tahoma"/>
          <w:bCs/>
          <w:sz w:val="22"/>
          <w:szCs w:val="22"/>
        </w:rPr>
      </w:pPr>
    </w:p>
    <w:p w:rsidRPr="009B2C00" w:rsidR="00BA0384" w:rsidP="00195FD9" w:rsidRDefault="00AD4854" w14:paraId="7B775C1E" w14:textId="3B5C4A61">
      <w:pPr>
        <w:spacing w:line="360" w:lineRule="auto"/>
        <w:contextualSpacing/>
        <w:jc w:val="both"/>
        <w:rPr>
          <w:rFonts w:ascii="Palatino Linotype" w:hAnsi="Palatino Linotype" w:cs="Tahoma"/>
          <w:bCs/>
          <w:sz w:val="22"/>
          <w:szCs w:val="22"/>
        </w:rPr>
      </w:pPr>
      <w:r w:rsidRPr="009B2C00">
        <w:rPr>
          <w:rFonts w:ascii="Palatino Linotype" w:hAnsi="Palatino Linotype" w:cs="Tahoma"/>
          <w:bCs/>
          <w:sz w:val="22"/>
          <w:szCs w:val="22"/>
        </w:rPr>
        <w:t>No se deja de lado, que otra área que puede tener en sus archivos información relacionada con el nombre de los locatarios es la Tesorería Municipal, pues ante dicha área se realizan los pagos correspondientes a los derechos e impuestos</w:t>
      </w:r>
      <w:r w:rsidRPr="009B2C00" w:rsidR="00925CF7">
        <w:rPr>
          <w:rFonts w:ascii="Palatino Linotype" w:hAnsi="Palatino Linotype" w:cs="Tahoma"/>
          <w:bCs/>
          <w:sz w:val="22"/>
          <w:szCs w:val="22"/>
        </w:rPr>
        <w:t>; por tanto, será necesario que se realice la búsqueda de la información sobre los tres locales identificados en la solicitud.</w:t>
      </w:r>
    </w:p>
    <w:p w:rsidRPr="009B2C00" w:rsidR="00BA0384" w:rsidP="00195FD9" w:rsidRDefault="00BA0384" w14:paraId="393D2068" w14:textId="77777777">
      <w:pPr>
        <w:spacing w:line="360" w:lineRule="auto"/>
        <w:contextualSpacing/>
        <w:jc w:val="both"/>
        <w:rPr>
          <w:rFonts w:ascii="Palatino Linotype" w:hAnsi="Palatino Linotype" w:cs="Tahoma"/>
          <w:bCs/>
          <w:sz w:val="22"/>
          <w:szCs w:val="22"/>
        </w:rPr>
      </w:pPr>
    </w:p>
    <w:p w:rsidRPr="009B2C00" w:rsidR="00F21F7D" w:rsidP="00195FD9" w:rsidRDefault="00BA0384" w14:paraId="1BC5E0BA" w14:textId="41324DD2">
      <w:pPr>
        <w:spacing w:line="360" w:lineRule="auto"/>
        <w:contextualSpacing/>
        <w:jc w:val="both"/>
        <w:rPr>
          <w:rFonts w:ascii="Palatino Linotype" w:hAnsi="Palatino Linotype" w:cs="Tahoma"/>
          <w:bCs/>
          <w:sz w:val="22"/>
          <w:szCs w:val="22"/>
          <w:lang w:val="es-ES"/>
        </w:rPr>
      </w:pPr>
      <w:r w:rsidRPr="009B2C00">
        <w:rPr>
          <w:rFonts w:ascii="Palatino Linotype" w:hAnsi="Palatino Linotype" w:cs="Tahoma"/>
          <w:bCs/>
          <w:sz w:val="22"/>
          <w:szCs w:val="22"/>
        </w:rPr>
        <w:t xml:space="preserve">A pesar de lo expuesto, en las constancias que obran en el expediente </w:t>
      </w:r>
      <w:r w:rsidRPr="009B2C00">
        <w:rPr>
          <w:rFonts w:ascii="Palatino Linotype" w:hAnsi="Palatino Linotype" w:cs="Tahoma"/>
          <w:bCs/>
          <w:sz w:val="22"/>
          <w:szCs w:val="22"/>
          <w:lang w:val="es-ES"/>
        </w:rPr>
        <w:t>Sistema de Acceso a la Información Mexiquense (SAIMEX), se observa, que el Sujeto Obligado únicamente turno la solicitud de información a la Dirección General de Servicios Públicos, pero no a la Tesorería Municipal, la cual, puede tener constancia del cambio de locatarios.</w:t>
      </w:r>
    </w:p>
    <w:p w:rsidRPr="009B2C00" w:rsidR="00BA0384" w:rsidP="00195FD9" w:rsidRDefault="00BA0384" w14:paraId="654FCB2C" w14:textId="77777777">
      <w:pPr>
        <w:spacing w:line="360" w:lineRule="auto"/>
        <w:contextualSpacing/>
        <w:jc w:val="both"/>
        <w:rPr>
          <w:rFonts w:ascii="Palatino Linotype" w:hAnsi="Palatino Linotype" w:cs="Tahoma"/>
          <w:bCs/>
          <w:sz w:val="22"/>
          <w:szCs w:val="22"/>
        </w:rPr>
      </w:pPr>
    </w:p>
    <w:p w:rsidRPr="009B2C00" w:rsidR="00925CF7" w:rsidP="00195FD9" w:rsidRDefault="00925CF7" w14:paraId="0DAE9849" w14:textId="55CD0899">
      <w:pPr>
        <w:spacing w:line="360" w:lineRule="auto"/>
        <w:contextualSpacing/>
        <w:jc w:val="both"/>
        <w:rPr>
          <w:rFonts w:ascii="Palatino Linotype" w:hAnsi="Palatino Linotype" w:eastAsia="Calibri" w:cs="Tahoma"/>
          <w:iCs/>
          <w:sz w:val="22"/>
          <w:szCs w:val="22"/>
          <w:lang w:eastAsia="es-ES_tradnl"/>
        </w:rPr>
      </w:pPr>
      <w:r w:rsidRPr="009B2C00">
        <w:rPr>
          <w:rFonts w:ascii="Palatino Linotype" w:hAnsi="Palatino Linotype" w:eastAsia="Calibri" w:cs="Tahoma"/>
          <w:iCs/>
          <w:sz w:val="22"/>
          <w:szCs w:val="22"/>
          <w:lang w:eastAsia="es-ES_tradnl"/>
        </w:rPr>
        <w:t xml:space="preserve">Entonces, es dable considerar que el Sujeto Obligado, en informe justificado no aporta certeza sobre lo solicitado en el punto 2 y 3; que </w:t>
      </w:r>
      <w:proofErr w:type="gramStart"/>
      <w:r w:rsidRPr="009B2C00">
        <w:rPr>
          <w:rFonts w:ascii="Palatino Linotype" w:hAnsi="Palatino Linotype" w:eastAsia="Calibri" w:cs="Tahoma"/>
          <w:iCs/>
          <w:sz w:val="22"/>
          <w:szCs w:val="22"/>
          <w:lang w:eastAsia="es-ES_tradnl"/>
        </w:rPr>
        <w:t>corresponde  a</w:t>
      </w:r>
      <w:proofErr w:type="gramEnd"/>
      <w:r w:rsidRPr="009B2C00">
        <w:rPr>
          <w:rFonts w:ascii="Palatino Linotype" w:hAnsi="Palatino Linotype" w:eastAsia="Calibri" w:cs="Tahoma"/>
          <w:iCs/>
          <w:sz w:val="22"/>
          <w:szCs w:val="22"/>
          <w:lang w:eastAsia="es-ES_tradnl"/>
        </w:rPr>
        <w:t xml:space="preserve"> los actos administrativos de </w:t>
      </w:r>
      <w:r w:rsidRPr="009B2C00">
        <w:rPr>
          <w:rFonts w:ascii="Palatino Linotype" w:hAnsi="Palatino Linotype" w:eastAsia="Calibri" w:cs="Tahoma"/>
          <w:iCs/>
          <w:sz w:val="22"/>
          <w:szCs w:val="22"/>
          <w:lang w:eastAsia="es-ES_tradnl"/>
        </w:rPr>
        <w:lastRenderedPageBreak/>
        <w:t xml:space="preserve">modificación de los locales y al historial cronológico que han tendió los locales; además de que no realizó la búsqueda de la información en la Tesorería Municipal que puede tener conocimiento de documentación que dé cuenta. </w:t>
      </w:r>
    </w:p>
    <w:p w:rsidRPr="009B2C00" w:rsidR="00925CF7" w:rsidP="00195FD9" w:rsidRDefault="00925CF7" w14:paraId="50D6D9EA" w14:textId="77777777">
      <w:pPr>
        <w:spacing w:line="360" w:lineRule="auto"/>
        <w:contextualSpacing/>
        <w:jc w:val="both"/>
        <w:rPr>
          <w:rFonts w:ascii="Palatino Linotype" w:hAnsi="Palatino Linotype" w:eastAsia="Calibri" w:cs="Tahoma"/>
          <w:iCs/>
          <w:sz w:val="22"/>
          <w:szCs w:val="22"/>
          <w:lang w:eastAsia="es-ES_tradnl"/>
        </w:rPr>
      </w:pPr>
    </w:p>
    <w:p w:rsidRPr="009B2C00" w:rsidR="00925CF7" w:rsidP="00195FD9" w:rsidRDefault="00925CF7" w14:paraId="4AF49930" w14:textId="35CFC30E">
      <w:pPr>
        <w:spacing w:line="360" w:lineRule="auto"/>
        <w:contextualSpacing/>
        <w:jc w:val="both"/>
        <w:rPr>
          <w:rFonts w:ascii="Palatino Linotype" w:hAnsi="Palatino Linotype" w:eastAsia="Calibri" w:cs="Tahoma"/>
          <w:bCs/>
          <w:iCs/>
          <w:sz w:val="22"/>
          <w:szCs w:val="22"/>
          <w:lang w:eastAsia="es-ES_tradnl"/>
        </w:rPr>
      </w:pPr>
      <w:r w:rsidRPr="009B2C00">
        <w:rPr>
          <w:rFonts w:ascii="Palatino Linotype" w:hAnsi="Palatino Linotype" w:eastAsia="Calibri" w:cs="Tahoma"/>
          <w:iCs/>
          <w:sz w:val="22"/>
          <w:szCs w:val="22"/>
          <w:lang w:eastAsia="es-ES_tradnl"/>
        </w:rPr>
        <w:t xml:space="preserve">Por lo antes expuesto, resulta dable ordenar al Sujeto Obligado que realice una nueva búsqueda exhaustiva y razonable; a fin de que entregue la información; no se deja de lado que la documentación puede tener datos personales confidenciales; por lo que, </w:t>
      </w:r>
      <w:r w:rsidRPr="009B2C00">
        <w:rPr>
          <w:rFonts w:ascii="Palatino Linotype" w:hAnsi="Palatino Linotype" w:cs="Tahoma"/>
          <w:bCs/>
          <w:sz w:val="22"/>
          <w:szCs w:val="22"/>
        </w:rPr>
        <w:t xml:space="preserve">el Sujeto Obligado </w:t>
      </w:r>
      <w:r w:rsidRPr="009B2C00">
        <w:rPr>
          <w:rFonts w:ascii="Palatino Linotype" w:hAnsi="Palatino Linotype" w:eastAsia="Calibri" w:cs="Tahoma"/>
          <w:bCs/>
          <w:iCs/>
          <w:sz w:val="22"/>
          <w:szCs w:val="22"/>
          <w:lang w:eastAsia="es-ES_tradnl"/>
        </w:rPr>
        <w:t>deberá hacer entrega de la información en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rsidRPr="009B2C00" w:rsidR="00A32081" w:rsidP="00195FD9" w:rsidRDefault="00A32081" w14:paraId="1C09A7BF" w14:textId="77777777">
      <w:pPr>
        <w:spacing w:line="360" w:lineRule="auto"/>
        <w:contextualSpacing/>
        <w:jc w:val="both"/>
        <w:rPr>
          <w:rFonts w:ascii="Palatino Linotype" w:hAnsi="Palatino Linotype" w:eastAsia="Calibri" w:cs="Tahoma"/>
          <w:bCs/>
          <w:iCs/>
          <w:sz w:val="22"/>
          <w:szCs w:val="22"/>
          <w:lang w:eastAsia="es-ES_tradnl"/>
        </w:rPr>
      </w:pPr>
    </w:p>
    <w:p w:rsidRPr="009B2C00" w:rsidR="00363363" w:rsidP="00363363" w:rsidRDefault="00363363" w14:paraId="5A236A4E" w14:textId="34AC8674">
      <w:pPr>
        <w:spacing w:line="360" w:lineRule="auto"/>
        <w:contextualSpacing/>
        <w:jc w:val="both"/>
        <w:rPr>
          <w:rFonts w:ascii="Palatino Linotype" w:hAnsi="Palatino Linotype" w:cs="Tahoma"/>
          <w:sz w:val="22"/>
          <w:szCs w:val="22"/>
        </w:rPr>
      </w:pPr>
      <w:r w:rsidRPr="009B2C00">
        <w:rPr>
          <w:rFonts w:ascii="Palatino Linotype" w:hAnsi="Palatino Linotype" w:eastAsia="Calibri" w:cs="Tahoma"/>
          <w:bCs/>
          <w:iCs/>
          <w:sz w:val="22"/>
          <w:szCs w:val="22"/>
          <w:lang w:eastAsia="es-ES_tradnl"/>
        </w:rPr>
        <w:t xml:space="preserve">No se pasa por alto que parte de la información solicitada se pide un periodo que va del 1995 a la fecha de la solicitud, </w:t>
      </w:r>
      <w:r w:rsidRPr="009B2C00" w:rsidR="001557F2">
        <w:rPr>
          <w:rFonts w:ascii="Palatino Linotype" w:hAnsi="Palatino Linotype" w:eastAsia="Calibri" w:cs="Tahoma"/>
          <w:bCs/>
          <w:iCs/>
          <w:sz w:val="22"/>
          <w:szCs w:val="22"/>
          <w:lang w:eastAsia="es-ES_tradnl"/>
        </w:rPr>
        <w:t>también que en informe justificado en propio Sujeto obligado refirió que de la búsq</w:t>
      </w:r>
      <w:r w:rsidRPr="009B2C00" w:rsidR="0069615E">
        <w:rPr>
          <w:rFonts w:ascii="Palatino Linotype" w:hAnsi="Palatino Linotype" w:eastAsia="Calibri" w:cs="Tahoma"/>
          <w:bCs/>
          <w:iCs/>
          <w:sz w:val="22"/>
          <w:szCs w:val="22"/>
          <w:lang w:eastAsia="es-ES_tradnl"/>
        </w:rPr>
        <w:t>ueda de información desde 1995</w:t>
      </w:r>
      <w:r w:rsidRPr="009B2C00" w:rsidR="001557F2">
        <w:rPr>
          <w:rFonts w:ascii="Palatino Linotype" w:hAnsi="Palatino Linotype" w:eastAsia="Calibri" w:cs="Tahoma"/>
          <w:bCs/>
          <w:iCs/>
          <w:sz w:val="22"/>
          <w:szCs w:val="22"/>
          <w:lang w:eastAsia="es-ES_tradnl"/>
        </w:rPr>
        <w:t>, por lo que se advierte que cuenta con expedient</w:t>
      </w:r>
      <w:r w:rsidRPr="009B2C00" w:rsidR="0069615E">
        <w:rPr>
          <w:rFonts w:ascii="Palatino Linotype" w:hAnsi="Palatino Linotype" w:eastAsia="Calibri" w:cs="Tahoma"/>
          <w:bCs/>
          <w:iCs/>
          <w:sz w:val="22"/>
          <w:szCs w:val="22"/>
          <w:lang w:eastAsia="es-ES_tradnl"/>
        </w:rPr>
        <w:t>es vigentes;</w:t>
      </w:r>
      <w:r w:rsidRPr="009B2C00" w:rsidR="001557F2">
        <w:rPr>
          <w:rFonts w:ascii="Palatino Linotype" w:hAnsi="Palatino Linotype" w:eastAsia="Calibri" w:cs="Tahoma"/>
          <w:bCs/>
          <w:iCs/>
          <w:sz w:val="22"/>
          <w:szCs w:val="22"/>
          <w:lang w:eastAsia="es-ES_tradnl"/>
        </w:rPr>
        <w:t xml:space="preserve"> sin embargo, en caso de que la afirmación provenga a que la adquisición de las concesiones no sea bajo esa figura jurídica únicamente y por la antigüedad no se cuente con los documentos por baja de documental, conviene señalar que</w:t>
      </w:r>
      <w:r w:rsidRPr="009B2C00">
        <w:rPr>
          <w:rFonts w:ascii="Palatino Linotype" w:hAnsi="Palatino Linotype" w:eastAsia="Calibri" w:cs="Tahoma"/>
          <w:bCs/>
          <w:iCs/>
          <w:sz w:val="22"/>
          <w:szCs w:val="22"/>
          <w:lang w:eastAsia="es-ES_tradnl"/>
        </w:rPr>
        <w:t>, al respecto,</w:t>
      </w:r>
      <w:r w:rsidRPr="009B2C00">
        <w:rPr>
          <w:rFonts w:ascii="Palatino Linotype" w:hAnsi="Palatino Linotype" w:cs="Tahoma"/>
          <w:sz w:val="22"/>
          <w:szCs w:val="22"/>
        </w:rPr>
        <w:t xml:space="preserve"> la</w:t>
      </w:r>
      <w:r w:rsidRPr="009B2C00">
        <w:rPr>
          <w:rFonts w:ascii="Palatino Linotype" w:hAnsi="Palatino Linotype" w:cs="Tahoma"/>
          <w:bCs/>
          <w:iCs/>
          <w:sz w:val="22"/>
          <w:szCs w:val="22"/>
        </w:rPr>
        <w:t xml:space="preserve"> Ley de Documentos Administrativos e Históricos del Estado de México; véase: </w:t>
      </w:r>
      <w:hyperlink w:history="1" r:id="rId12">
        <w:r w:rsidRPr="009B2C00">
          <w:rPr>
            <w:rStyle w:val="Hipervnculo"/>
            <w:rFonts w:ascii="Palatino Linotype" w:hAnsi="Palatino Linotype" w:cs="Tahoma" w:eastAsiaTheme="majorEastAsia"/>
            <w:bCs/>
            <w:iCs/>
            <w:sz w:val="22"/>
            <w:szCs w:val="22"/>
          </w:rPr>
          <w:t>http://legislacion.edomex.gob.mx/sites/legislacion.edomex.gob.mx/files/files/pdf/ley/vig/leyvig005.pdf</w:t>
        </w:r>
      </w:hyperlink>
      <w:r w:rsidRPr="009B2C00">
        <w:rPr>
          <w:rFonts w:ascii="Palatino Linotype" w:hAnsi="Palatino Linotype" w:cs="Tahoma"/>
          <w:bCs/>
          <w:iCs/>
          <w:sz w:val="22"/>
          <w:szCs w:val="22"/>
        </w:rPr>
        <w:t>; establece  en su artículo 8°, párrafo segundo, lo siguiente:</w:t>
      </w:r>
    </w:p>
    <w:p w:rsidRPr="009B2C00" w:rsidR="00363363" w:rsidP="00363363" w:rsidRDefault="00363363" w14:paraId="1BB206EF" w14:textId="77777777">
      <w:pPr>
        <w:spacing w:line="360" w:lineRule="auto"/>
        <w:contextualSpacing/>
        <w:jc w:val="both"/>
        <w:rPr>
          <w:rFonts w:ascii="Palatino Linotype" w:hAnsi="Palatino Linotype" w:cs="Tahoma"/>
          <w:bCs/>
          <w:iCs/>
          <w:sz w:val="22"/>
          <w:szCs w:val="22"/>
        </w:rPr>
      </w:pPr>
    </w:p>
    <w:p w:rsidRPr="009B2C00" w:rsidR="00363363" w:rsidP="00363363" w:rsidRDefault="00363363" w14:paraId="17C0B513" w14:textId="77777777">
      <w:pPr>
        <w:spacing w:line="360" w:lineRule="auto"/>
        <w:ind w:left="567" w:right="539"/>
        <w:jc w:val="both"/>
        <w:rPr>
          <w:rFonts w:ascii="Palatino Linotype" w:hAnsi="Palatino Linotype"/>
          <w:i/>
          <w:iCs/>
        </w:rPr>
      </w:pPr>
      <w:r w:rsidRPr="009B2C00">
        <w:rPr>
          <w:rFonts w:ascii="Palatino Linotype" w:hAnsi="Palatino Linotype"/>
          <w:i/>
          <w:iCs/>
        </w:rPr>
        <w:t xml:space="preserve">Artículo 8.- Los documentos de contenido administrativo de importancia, serán conservados por 20 años, y si el documento se vincula con las funciones de 2 </w:t>
      </w:r>
      <w:proofErr w:type="spellStart"/>
      <w:r w:rsidRPr="009B2C00">
        <w:rPr>
          <w:rFonts w:ascii="Palatino Linotype" w:hAnsi="Palatino Linotype"/>
          <w:i/>
          <w:iCs/>
        </w:rPr>
        <w:t>ó</w:t>
      </w:r>
      <w:proofErr w:type="spellEnd"/>
      <w:r w:rsidRPr="009B2C00">
        <w:rPr>
          <w:rFonts w:ascii="Palatino Linotype" w:hAnsi="Palatino Linotype"/>
          <w:i/>
          <w:iCs/>
        </w:rPr>
        <w:t xml:space="preserve"> más sujetos públicos, deberá transmitirse la información correspondiente, para el efecto, del proceso o vaciado en otros documentos.</w:t>
      </w:r>
    </w:p>
    <w:p w:rsidRPr="009B2C00" w:rsidR="00363363" w:rsidP="00363363" w:rsidRDefault="00363363" w14:paraId="56EF60DC" w14:textId="77777777">
      <w:pPr>
        <w:spacing w:line="360" w:lineRule="auto"/>
        <w:ind w:left="567" w:right="539"/>
        <w:jc w:val="both"/>
        <w:rPr>
          <w:rFonts w:ascii="Palatino Linotype" w:hAnsi="Palatino Linotype"/>
          <w:i/>
          <w:iCs/>
        </w:rPr>
      </w:pPr>
      <w:r w:rsidRPr="009B2C00">
        <w:rPr>
          <w:rFonts w:ascii="Palatino Linotype" w:hAnsi="Palatino Linotype"/>
          <w:i/>
          <w:iCs/>
        </w:rPr>
        <w:t xml:space="preserve">Ningún documento podrá ser destruido, a menos, que, por escrito, lo determine la instancia facultada para ese efecto, en términos de la presente </w:t>
      </w:r>
      <w:proofErr w:type="gramStart"/>
      <w:r w:rsidRPr="009B2C00">
        <w:rPr>
          <w:rFonts w:ascii="Palatino Linotype" w:hAnsi="Palatino Linotype"/>
          <w:i/>
          <w:iCs/>
        </w:rPr>
        <w:t>Ley..</w:t>
      </w:r>
      <w:proofErr w:type="gramEnd"/>
    </w:p>
    <w:p w:rsidRPr="009B2C00" w:rsidR="00363363" w:rsidP="00363363" w:rsidRDefault="00363363" w14:paraId="3863B249" w14:textId="77777777">
      <w:pPr>
        <w:spacing w:line="360" w:lineRule="auto"/>
        <w:contextualSpacing/>
        <w:jc w:val="both"/>
        <w:rPr>
          <w:rFonts w:ascii="Palatino Linotype" w:hAnsi="Palatino Linotype" w:cs="Tahoma"/>
          <w:bCs/>
          <w:iCs/>
          <w:sz w:val="22"/>
          <w:szCs w:val="22"/>
        </w:rPr>
      </w:pPr>
    </w:p>
    <w:p w:rsidRPr="009B2C00" w:rsidR="00363363" w:rsidP="00363363" w:rsidRDefault="00363363" w14:paraId="63BB769B" w14:textId="77777777">
      <w:pPr>
        <w:spacing w:line="360" w:lineRule="auto"/>
        <w:contextualSpacing/>
        <w:jc w:val="both"/>
        <w:rPr>
          <w:rFonts w:ascii="Palatino Linotype" w:hAnsi="Palatino Linotype" w:cs="Tahoma"/>
          <w:bCs/>
          <w:iCs/>
          <w:sz w:val="22"/>
          <w:szCs w:val="22"/>
        </w:rPr>
      </w:pPr>
      <w:r w:rsidRPr="009B2C00">
        <w:rPr>
          <w:rFonts w:ascii="Palatino Linotype" w:hAnsi="Palatino Linotype" w:cs="Tahoma"/>
          <w:bCs/>
          <w:iCs/>
          <w:sz w:val="22"/>
          <w:szCs w:val="22"/>
        </w:rPr>
        <w:t>Ahora bien, el artículo 31, inciso c) de la misma Ley, aún vigente en la entidad, establece:</w:t>
      </w:r>
    </w:p>
    <w:p w:rsidRPr="009B2C00" w:rsidR="00363363" w:rsidP="00363363" w:rsidRDefault="00363363" w14:paraId="29C1FB37" w14:textId="77777777">
      <w:pPr>
        <w:spacing w:line="360" w:lineRule="auto"/>
        <w:contextualSpacing/>
        <w:jc w:val="both"/>
        <w:rPr>
          <w:rFonts w:ascii="Palatino Linotype" w:hAnsi="Palatino Linotype" w:cs="Tahoma"/>
          <w:bCs/>
          <w:iCs/>
          <w:sz w:val="22"/>
          <w:szCs w:val="22"/>
        </w:rPr>
      </w:pPr>
    </w:p>
    <w:p w:rsidRPr="009B2C00" w:rsidR="00363363" w:rsidP="00363363" w:rsidRDefault="00363363" w14:paraId="11CF3DD5" w14:textId="77777777">
      <w:pPr>
        <w:spacing w:line="360" w:lineRule="auto"/>
        <w:ind w:left="567" w:right="539"/>
        <w:jc w:val="both"/>
        <w:rPr>
          <w:rFonts w:ascii="Palatino Linotype" w:hAnsi="Palatino Linotype"/>
          <w:i/>
          <w:iCs/>
        </w:rPr>
      </w:pPr>
      <w:r w:rsidRPr="009B2C00">
        <w:rPr>
          <w:rFonts w:ascii="Palatino Linotype" w:hAnsi="Palatino Linotype"/>
          <w:i/>
          <w:iCs/>
        </w:rPr>
        <w:t>Artículo 31.- Se crea la Comisión Dictaminadora de Depuración de Documentos que se integrará con personas expertas o especialistas en la materia, según lo determine el Comité Técnico de Documentación, la que tendrá las siguientes facultades y atribuciones:</w:t>
      </w:r>
    </w:p>
    <w:p w:rsidRPr="009B2C00" w:rsidR="00363363" w:rsidP="00363363" w:rsidRDefault="00363363" w14:paraId="5683C77B" w14:textId="77777777">
      <w:pPr>
        <w:spacing w:line="360" w:lineRule="auto"/>
        <w:ind w:left="567" w:right="539"/>
        <w:jc w:val="both"/>
        <w:rPr>
          <w:rFonts w:ascii="Palatino Linotype" w:hAnsi="Palatino Linotype"/>
          <w:i/>
          <w:iCs/>
        </w:rPr>
      </w:pPr>
      <w:r w:rsidRPr="009B2C00">
        <w:rPr>
          <w:rFonts w:ascii="Palatino Linotype" w:hAnsi="Palatino Linotype"/>
          <w:i/>
          <w:iCs/>
        </w:rPr>
        <w:t xml:space="preserve">a) al </w:t>
      </w:r>
      <w:proofErr w:type="gramStart"/>
      <w:r w:rsidRPr="009B2C00">
        <w:rPr>
          <w:rFonts w:ascii="Palatino Linotype" w:hAnsi="Palatino Linotype"/>
          <w:i/>
          <w:iCs/>
        </w:rPr>
        <w:t>b)…</w:t>
      </w:r>
      <w:proofErr w:type="gramEnd"/>
    </w:p>
    <w:p w:rsidRPr="009B2C00" w:rsidR="00363363" w:rsidP="00363363" w:rsidRDefault="00363363" w14:paraId="18888EE1" w14:textId="77777777">
      <w:pPr>
        <w:spacing w:line="360" w:lineRule="auto"/>
        <w:ind w:left="567" w:right="539"/>
        <w:jc w:val="both"/>
        <w:rPr>
          <w:rFonts w:ascii="Palatino Linotype" w:hAnsi="Palatino Linotype"/>
          <w:i/>
          <w:iCs/>
        </w:rPr>
      </w:pPr>
      <w:r w:rsidRPr="009B2C00">
        <w:rPr>
          <w:rFonts w:ascii="Palatino Linotype" w:hAnsi="Palatino Linotype"/>
          <w:i/>
          <w:iCs/>
        </w:rPr>
        <w:t xml:space="preserve">c) Coadyuvar con los responsables de cada archivo, en la depuración de documentos, determinando cuáles deben conservarse por el término de Ley, trasladarse al Archivo Histórico o destruirse. </w:t>
      </w:r>
    </w:p>
    <w:p w:rsidRPr="009B2C00" w:rsidR="00363363" w:rsidP="00363363" w:rsidRDefault="00363363" w14:paraId="49DE155F" w14:textId="77777777">
      <w:pPr>
        <w:spacing w:line="360" w:lineRule="auto"/>
        <w:ind w:left="567" w:right="539"/>
        <w:jc w:val="both"/>
        <w:rPr>
          <w:rFonts w:ascii="Palatino Linotype" w:hAnsi="Palatino Linotype"/>
          <w:i/>
          <w:iCs/>
        </w:rPr>
      </w:pPr>
      <w:r w:rsidRPr="009B2C00">
        <w:rPr>
          <w:rFonts w:ascii="Palatino Linotype" w:hAnsi="Palatino Linotype"/>
          <w:i/>
          <w:iCs/>
        </w:rPr>
        <w:t>d)…</w:t>
      </w:r>
    </w:p>
    <w:p w:rsidRPr="009B2C00" w:rsidR="00363363" w:rsidP="00363363" w:rsidRDefault="00363363" w14:paraId="67E6A9DD" w14:textId="77777777">
      <w:pPr>
        <w:spacing w:line="360" w:lineRule="auto"/>
        <w:contextualSpacing/>
        <w:jc w:val="both"/>
        <w:rPr>
          <w:rFonts w:ascii="Palatino Linotype" w:hAnsi="Palatino Linotype" w:cs="Tahoma"/>
          <w:bCs/>
          <w:iCs/>
          <w:sz w:val="22"/>
          <w:szCs w:val="22"/>
        </w:rPr>
      </w:pPr>
    </w:p>
    <w:p w:rsidRPr="009B2C00" w:rsidR="00363363" w:rsidP="00363363" w:rsidRDefault="00363363" w14:paraId="170F60A6" w14:textId="77777777">
      <w:pPr>
        <w:spacing w:line="360" w:lineRule="auto"/>
        <w:contextualSpacing/>
        <w:jc w:val="both"/>
        <w:rPr>
          <w:rFonts w:ascii="Palatino Linotype" w:hAnsi="Palatino Linotype" w:cs="Tahoma"/>
          <w:bCs/>
          <w:iCs/>
          <w:sz w:val="22"/>
          <w:szCs w:val="22"/>
        </w:rPr>
      </w:pPr>
      <w:r w:rsidRPr="009B2C00">
        <w:rPr>
          <w:rFonts w:ascii="Palatino Linotype" w:hAnsi="Palatino Linotype" w:cs="Tahoma"/>
          <w:bCs/>
          <w:iCs/>
          <w:sz w:val="22"/>
          <w:szCs w:val="22"/>
        </w:rPr>
        <w:t xml:space="preserve">Ahora bien, los Lineamiento para la Valoración, Selección y Baja de los Documentos, Expedientes y Series de Trámite Concluido en los Archivos del Estado de México expedidos por la Comisión Dictaminadora; véase: </w:t>
      </w:r>
      <w:hyperlink w:history="1" r:id="rId13">
        <w:r w:rsidRPr="009B2C00">
          <w:rPr>
            <w:rStyle w:val="Hipervnculo"/>
            <w:rFonts w:ascii="Palatino Linotype" w:hAnsi="Palatino Linotype" w:cs="Tahoma" w:eastAsiaTheme="majorEastAsia"/>
            <w:bCs/>
            <w:iCs/>
            <w:sz w:val="22"/>
            <w:szCs w:val="22"/>
          </w:rPr>
          <w:t>http://edomex.gob.mx/sites/edomex.gob.mx/files/files/LINEAMIENTOS_VALORACION_SELECCION_2015.pdf</w:t>
        </w:r>
      </w:hyperlink>
      <w:r w:rsidRPr="009B2C00">
        <w:rPr>
          <w:rFonts w:ascii="Palatino Linotype" w:hAnsi="Palatino Linotype" w:cs="Tahoma"/>
          <w:bCs/>
          <w:iCs/>
          <w:sz w:val="22"/>
          <w:szCs w:val="22"/>
        </w:rPr>
        <w:t xml:space="preserve"> establecen en términos de su artículos 4°, fracciones II, IX, 7, 16 y 18, lo siguiente:</w:t>
      </w:r>
    </w:p>
    <w:p w:rsidRPr="009B2C00" w:rsidR="00363363" w:rsidP="00363363" w:rsidRDefault="00363363" w14:paraId="43FB8038" w14:textId="77777777">
      <w:pPr>
        <w:spacing w:line="360" w:lineRule="auto"/>
        <w:contextualSpacing/>
        <w:jc w:val="both"/>
        <w:rPr>
          <w:rFonts w:ascii="Palatino Linotype" w:hAnsi="Palatino Linotype" w:cs="Tahoma"/>
          <w:bCs/>
          <w:iCs/>
          <w:sz w:val="22"/>
          <w:szCs w:val="22"/>
        </w:rPr>
      </w:pPr>
    </w:p>
    <w:p w:rsidRPr="009B2C00" w:rsidR="00363363" w:rsidP="00363363" w:rsidRDefault="00363363" w14:paraId="2272BBDD" w14:textId="77777777">
      <w:pPr>
        <w:spacing w:line="360" w:lineRule="auto"/>
        <w:ind w:left="567" w:right="539"/>
        <w:jc w:val="both"/>
        <w:rPr>
          <w:rFonts w:ascii="Palatino Linotype" w:hAnsi="Palatino Linotype"/>
          <w:i/>
          <w:iCs/>
        </w:rPr>
      </w:pPr>
      <w:r w:rsidRPr="009B2C00">
        <w:rPr>
          <w:rFonts w:ascii="Palatino Linotype" w:hAnsi="Palatino Linotype"/>
          <w:i/>
          <w:iCs/>
        </w:rPr>
        <w:t>Artículo 4. Para los efectos de interpretación y aplicación de los Lineamientos se entenderá por:</w:t>
      </w:r>
    </w:p>
    <w:p w:rsidRPr="009B2C00" w:rsidR="00363363" w:rsidP="00363363" w:rsidRDefault="00363363" w14:paraId="269DC6C2" w14:textId="77777777">
      <w:pPr>
        <w:spacing w:line="360" w:lineRule="auto"/>
        <w:ind w:left="567" w:right="539"/>
        <w:jc w:val="both"/>
        <w:rPr>
          <w:rFonts w:ascii="Palatino Linotype" w:hAnsi="Palatino Linotype"/>
          <w:i/>
          <w:iCs/>
        </w:rPr>
      </w:pPr>
      <w:r w:rsidRPr="009B2C00">
        <w:rPr>
          <w:rFonts w:ascii="Palatino Linotype" w:hAnsi="Palatino Linotype"/>
          <w:i/>
          <w:iCs/>
        </w:rPr>
        <w:t>I…</w:t>
      </w:r>
    </w:p>
    <w:p w:rsidRPr="009B2C00" w:rsidR="00363363" w:rsidP="00363363" w:rsidRDefault="00363363" w14:paraId="0DDEC02B" w14:textId="77777777">
      <w:pPr>
        <w:spacing w:line="360" w:lineRule="auto"/>
        <w:ind w:left="567" w:right="539"/>
        <w:jc w:val="both"/>
        <w:rPr>
          <w:rFonts w:ascii="Palatino Linotype" w:hAnsi="Palatino Linotype"/>
          <w:i/>
          <w:iCs/>
        </w:rPr>
      </w:pPr>
      <w:r w:rsidRPr="009B2C00">
        <w:rPr>
          <w:rFonts w:ascii="Palatino Linotype" w:hAnsi="Palatino Linotype"/>
          <w:i/>
          <w:iCs/>
        </w:rPr>
        <w:t>II. Acta de Baja. Acta de Baja Documental. Documento por el que el Comité de Selección Documental o el titular de la Unidad Administrativa a la cual se encuentre adscrito al Archivo de Trámite, autoriza la baja de los documentos resultantes del proceso de selección preliminar aplicado a los expedientes de trámite concluido, como paso previo a su transferencia a un Archivo de Concentración.</w:t>
      </w:r>
    </w:p>
    <w:p w:rsidRPr="009B2C00" w:rsidR="00363363" w:rsidP="00363363" w:rsidRDefault="00363363" w14:paraId="357EF43C" w14:textId="77777777">
      <w:pPr>
        <w:spacing w:line="360" w:lineRule="auto"/>
        <w:ind w:left="567" w:right="539"/>
        <w:jc w:val="both"/>
        <w:rPr>
          <w:rFonts w:ascii="Palatino Linotype" w:hAnsi="Palatino Linotype"/>
          <w:i/>
          <w:iCs/>
        </w:rPr>
      </w:pPr>
      <w:r w:rsidRPr="009B2C00">
        <w:rPr>
          <w:rFonts w:ascii="Palatino Linotype" w:hAnsi="Palatino Linotype"/>
          <w:i/>
          <w:iCs/>
        </w:rPr>
        <w:t>III al VIII…</w:t>
      </w:r>
    </w:p>
    <w:p w:rsidRPr="009B2C00" w:rsidR="00363363" w:rsidP="00363363" w:rsidRDefault="00363363" w14:paraId="626C67A1" w14:textId="77777777">
      <w:pPr>
        <w:spacing w:line="360" w:lineRule="auto"/>
        <w:ind w:left="567" w:right="539"/>
        <w:jc w:val="both"/>
        <w:rPr>
          <w:rFonts w:ascii="Palatino Linotype" w:hAnsi="Palatino Linotype"/>
          <w:i/>
          <w:iCs/>
        </w:rPr>
      </w:pPr>
      <w:r w:rsidRPr="009B2C00">
        <w:rPr>
          <w:rFonts w:ascii="Palatino Linotype" w:hAnsi="Palatino Linotype"/>
          <w:i/>
          <w:iCs/>
        </w:rPr>
        <w:lastRenderedPageBreak/>
        <w:t>IX. Baja Documental: Eliminación física de la documentación que haya prescrito en sus valores administrativos, legales, fiscales o contables, y que no contenga valores históricos, conforme a la normatividad emitida por la Comisión.</w:t>
      </w:r>
    </w:p>
    <w:p w:rsidRPr="009B2C00" w:rsidR="00363363" w:rsidP="00363363" w:rsidRDefault="00363363" w14:paraId="73D0706A" w14:textId="77777777">
      <w:pPr>
        <w:spacing w:line="360" w:lineRule="auto"/>
        <w:ind w:left="567" w:right="539"/>
        <w:jc w:val="both"/>
        <w:rPr>
          <w:rFonts w:ascii="Palatino Linotype" w:hAnsi="Palatino Linotype"/>
          <w:i/>
          <w:iCs/>
        </w:rPr>
      </w:pPr>
      <w:r w:rsidRPr="009B2C00">
        <w:rPr>
          <w:rFonts w:ascii="Palatino Linotype" w:hAnsi="Palatino Linotype"/>
          <w:i/>
          <w:iCs/>
        </w:rPr>
        <w:t>X al XLIV…</w:t>
      </w:r>
    </w:p>
    <w:p w:rsidRPr="009B2C00" w:rsidR="00363363" w:rsidP="00363363" w:rsidRDefault="00363363" w14:paraId="1E75860D" w14:textId="77777777">
      <w:pPr>
        <w:spacing w:line="360" w:lineRule="auto"/>
        <w:ind w:left="567" w:right="539"/>
        <w:jc w:val="both"/>
        <w:rPr>
          <w:rFonts w:ascii="Palatino Linotype" w:hAnsi="Palatino Linotype"/>
          <w:i/>
          <w:iCs/>
        </w:rPr>
      </w:pPr>
    </w:p>
    <w:p w:rsidRPr="009B2C00" w:rsidR="00363363" w:rsidP="00363363" w:rsidRDefault="00363363" w14:paraId="1DA457CC" w14:textId="77777777">
      <w:pPr>
        <w:spacing w:line="360" w:lineRule="auto"/>
        <w:ind w:left="567" w:right="539"/>
        <w:jc w:val="both"/>
        <w:rPr>
          <w:rFonts w:ascii="Palatino Linotype" w:hAnsi="Palatino Linotype"/>
          <w:i/>
          <w:iCs/>
        </w:rPr>
      </w:pPr>
      <w:r w:rsidRPr="009B2C00">
        <w:rPr>
          <w:rFonts w:ascii="Palatino Linotype" w:hAnsi="Palatino Linotype"/>
          <w:i/>
          <w:iCs/>
        </w:rPr>
        <w:t xml:space="preserve">Artículo 7. Ningún documento podrá ser destruido, excepto aquellos autorizados por la Comisión mediante el procedimiento correspondiente, en términos de la Ley de Documentos, de los Lineamientos y de la Normatividad </w:t>
      </w:r>
      <w:r w:rsidRPr="009B2C00">
        <w:rPr>
          <w:rFonts w:ascii="Palatino Linotype" w:hAnsi="Palatino Linotype"/>
          <w:i/>
          <w:iCs/>
        </w:rPr>
        <w:tab/>
      </w:r>
      <w:r w:rsidRPr="009B2C00">
        <w:rPr>
          <w:rFonts w:ascii="Palatino Linotype" w:hAnsi="Palatino Linotype"/>
          <w:i/>
          <w:iCs/>
        </w:rPr>
        <w:t>expedida en la materia.</w:t>
      </w:r>
    </w:p>
    <w:p w:rsidRPr="009B2C00" w:rsidR="00363363" w:rsidP="00363363" w:rsidRDefault="00363363" w14:paraId="44C8F3FE" w14:textId="77777777">
      <w:pPr>
        <w:spacing w:line="360" w:lineRule="auto"/>
        <w:ind w:left="567" w:right="539"/>
        <w:jc w:val="both"/>
        <w:rPr>
          <w:rFonts w:ascii="Palatino Linotype" w:hAnsi="Palatino Linotype"/>
          <w:i/>
          <w:iCs/>
        </w:rPr>
      </w:pPr>
    </w:p>
    <w:p w:rsidRPr="009B2C00" w:rsidR="00363363" w:rsidP="00363363" w:rsidRDefault="00363363" w14:paraId="6C452AAB" w14:textId="77777777">
      <w:pPr>
        <w:spacing w:line="360" w:lineRule="auto"/>
        <w:ind w:left="567" w:right="539"/>
        <w:jc w:val="both"/>
        <w:rPr>
          <w:rFonts w:ascii="Palatino Linotype" w:hAnsi="Palatino Linotype"/>
          <w:i/>
          <w:iCs/>
        </w:rPr>
      </w:pPr>
      <w:r w:rsidRPr="009B2C00">
        <w:rPr>
          <w:rFonts w:ascii="Palatino Linotype" w:hAnsi="Palatino Linotype"/>
          <w:i/>
          <w:iCs/>
        </w:rPr>
        <w:t>Artículo 16. Las Unidades Administrativas solo podrán proceder a la baja de los documentos existentes en sus archivos, conforme a los Lineamientos y a las disposiciones legales, administrativas y técnicas vigentes.</w:t>
      </w:r>
    </w:p>
    <w:p w:rsidRPr="009B2C00" w:rsidR="00363363" w:rsidP="00363363" w:rsidRDefault="00363363" w14:paraId="3482C254" w14:textId="77777777">
      <w:pPr>
        <w:spacing w:line="360" w:lineRule="auto"/>
        <w:ind w:left="567" w:right="539"/>
        <w:jc w:val="both"/>
        <w:rPr>
          <w:rFonts w:ascii="Palatino Linotype" w:hAnsi="Palatino Linotype"/>
          <w:i/>
          <w:iCs/>
        </w:rPr>
      </w:pPr>
    </w:p>
    <w:p w:rsidRPr="009B2C00" w:rsidR="00363363" w:rsidP="00363363" w:rsidRDefault="00363363" w14:paraId="1765F30D" w14:textId="77777777">
      <w:pPr>
        <w:spacing w:line="360" w:lineRule="auto"/>
        <w:ind w:left="567" w:right="539"/>
        <w:jc w:val="both"/>
        <w:rPr>
          <w:rFonts w:ascii="Palatino Linotype" w:hAnsi="Palatino Linotype"/>
          <w:i/>
          <w:iCs/>
        </w:rPr>
      </w:pPr>
      <w:r w:rsidRPr="009B2C00">
        <w:rPr>
          <w:rFonts w:ascii="Palatino Linotype" w:hAnsi="Palatino Linotype"/>
          <w:i/>
          <w:iCs/>
        </w:rPr>
        <w:t>Artículo 18. Las Unidades Administrativas deberán elaborar un Acta Administrativa que, de constancia de haberse destruido los documentos, turnando una copia a la Comisión con el objeto de dar por concluido el trámite.</w:t>
      </w:r>
    </w:p>
    <w:p w:rsidRPr="009B2C00" w:rsidR="00363363" w:rsidP="00363363" w:rsidRDefault="00363363" w14:paraId="3D29E7BB" w14:textId="77777777">
      <w:pPr>
        <w:spacing w:line="360" w:lineRule="auto"/>
        <w:ind w:left="567" w:right="539"/>
        <w:jc w:val="both"/>
        <w:rPr>
          <w:rFonts w:ascii="Palatino Linotype" w:hAnsi="Palatino Linotype"/>
          <w:i/>
          <w:iCs/>
        </w:rPr>
      </w:pPr>
    </w:p>
    <w:p w:rsidRPr="009B2C00" w:rsidR="00363363" w:rsidP="00363363" w:rsidRDefault="00363363" w14:paraId="0BABB8A5" w14:textId="77777777">
      <w:pPr>
        <w:spacing w:line="360" w:lineRule="auto"/>
        <w:ind w:left="567" w:right="539"/>
        <w:jc w:val="both"/>
        <w:rPr>
          <w:rFonts w:ascii="Palatino Linotype" w:hAnsi="Palatino Linotype"/>
          <w:i/>
          <w:iCs/>
        </w:rPr>
      </w:pPr>
      <w:r w:rsidRPr="009B2C00">
        <w:rPr>
          <w:rFonts w:ascii="Palatino Linotype" w:hAnsi="Palatino Linotype"/>
          <w:i/>
          <w:iCs/>
        </w:rPr>
        <w:t>La Comisión no iniciará ningún trámite relacionado con la selección documental, a aquellas Unidades Administrativas que tengan pendiente la destrucción de los documentos autorizados con anterioridad</w:t>
      </w:r>
    </w:p>
    <w:p w:rsidRPr="009B2C00" w:rsidR="00363363" w:rsidP="00363363" w:rsidRDefault="00363363" w14:paraId="55D73EE6" w14:textId="77777777">
      <w:pPr>
        <w:spacing w:line="360" w:lineRule="auto"/>
        <w:contextualSpacing/>
        <w:jc w:val="both"/>
        <w:rPr>
          <w:rFonts w:ascii="Palatino Linotype" w:hAnsi="Palatino Linotype" w:cs="Tahoma"/>
          <w:b/>
          <w:bCs/>
          <w:iCs/>
          <w:sz w:val="22"/>
          <w:szCs w:val="22"/>
        </w:rPr>
      </w:pPr>
    </w:p>
    <w:p w:rsidRPr="009B2C00" w:rsidR="00363363" w:rsidP="00363363" w:rsidRDefault="00363363" w14:paraId="3D94D6CB" w14:textId="77777777">
      <w:pPr>
        <w:spacing w:line="360" w:lineRule="auto"/>
        <w:contextualSpacing/>
        <w:jc w:val="both"/>
        <w:rPr>
          <w:rFonts w:ascii="Palatino Linotype" w:hAnsi="Palatino Linotype" w:cs="Tahoma"/>
          <w:iCs/>
          <w:sz w:val="22"/>
          <w:szCs w:val="22"/>
        </w:rPr>
      </w:pPr>
      <w:r w:rsidRPr="009B2C00">
        <w:rPr>
          <w:rFonts w:ascii="Palatino Linotype" w:hAnsi="Palatino Linotype" w:cs="Tahoma"/>
          <w:iCs/>
          <w:sz w:val="22"/>
          <w:szCs w:val="22"/>
        </w:rPr>
        <w:t>En este sentido, el Sujeto Obligado, en caso de haber realizado destrucción de los documentos derivado de su temporalidad, debe de tener en sus archivos, el Acta Administrativa que, dé constancia de que destruyo o dio de baja los documentos, así como demás documentos comprobatorios; por tanto, para el caso de que la información, debido a su temporalidad haya causado baja documental, el Sujeto Obligado deberá hacer entrega del Acta correspondiente.</w:t>
      </w:r>
    </w:p>
    <w:p w:rsidRPr="009B2C00" w:rsidR="00363363" w:rsidP="00363363" w:rsidRDefault="00363363" w14:paraId="12011067" w14:textId="77777777">
      <w:pPr>
        <w:spacing w:line="360" w:lineRule="auto"/>
        <w:contextualSpacing/>
        <w:jc w:val="both"/>
        <w:rPr>
          <w:rFonts w:ascii="Palatino Linotype" w:hAnsi="Palatino Linotype" w:cs="Tahoma"/>
          <w:iCs/>
          <w:sz w:val="22"/>
          <w:szCs w:val="22"/>
        </w:rPr>
      </w:pPr>
    </w:p>
    <w:p w:rsidRPr="009B2C00" w:rsidR="00363363" w:rsidP="00363363" w:rsidRDefault="00363363" w14:paraId="4DDEED0C" w14:textId="77777777">
      <w:pPr>
        <w:spacing w:line="360" w:lineRule="auto"/>
        <w:contextualSpacing/>
        <w:jc w:val="both"/>
        <w:rPr>
          <w:rFonts w:ascii="Palatino Linotype" w:hAnsi="Palatino Linotype" w:cs="Tahoma"/>
          <w:iCs/>
          <w:sz w:val="22"/>
          <w:szCs w:val="22"/>
        </w:rPr>
      </w:pPr>
      <w:r w:rsidRPr="009B2C00">
        <w:rPr>
          <w:rFonts w:ascii="Palatino Linotype" w:hAnsi="Palatino Linotype" w:cs="Tahoma"/>
          <w:iCs/>
          <w:sz w:val="22"/>
          <w:szCs w:val="22"/>
        </w:rPr>
        <w:lastRenderedPageBreak/>
        <w:t>Aunado a lo anterior, se debe tener en consideración el Criterio de Interpretación emitido por el Instituto Nacional de Transparencia, Acceso a la Información y Protección de Datos Personales (INAI), que se identifica con el número 14-09, que a la letra señala:</w:t>
      </w:r>
    </w:p>
    <w:p w:rsidRPr="009B2C00" w:rsidR="00363363" w:rsidP="00363363" w:rsidRDefault="00363363" w14:paraId="7C38D6F3" w14:textId="77777777">
      <w:pPr>
        <w:spacing w:line="360" w:lineRule="auto"/>
        <w:contextualSpacing/>
        <w:jc w:val="both"/>
        <w:rPr>
          <w:rFonts w:ascii="Palatino Linotype" w:hAnsi="Palatino Linotype" w:cs="Tahoma"/>
          <w:iCs/>
          <w:sz w:val="22"/>
          <w:szCs w:val="22"/>
        </w:rPr>
      </w:pPr>
    </w:p>
    <w:p w:rsidRPr="009B2C00" w:rsidR="00363363" w:rsidP="00363363" w:rsidRDefault="00363363" w14:paraId="2B9B1034" w14:textId="77777777">
      <w:pPr>
        <w:spacing w:line="360" w:lineRule="auto"/>
        <w:ind w:left="567" w:right="539"/>
        <w:contextualSpacing/>
        <w:jc w:val="both"/>
        <w:rPr>
          <w:rFonts w:ascii="Palatino Linotype" w:hAnsi="Palatino Linotype" w:cs="Tahoma"/>
          <w:i/>
          <w:iCs/>
          <w:szCs w:val="22"/>
        </w:rPr>
      </w:pPr>
      <w:r w:rsidRPr="009B2C00">
        <w:rPr>
          <w:rFonts w:ascii="Palatino Linotype" w:hAnsi="Palatino Linotype" w:cs="Tahoma"/>
          <w:b/>
          <w:i/>
          <w:iCs/>
          <w:szCs w:val="22"/>
        </w:rPr>
        <w:t>Baja documental</w:t>
      </w:r>
      <w:r w:rsidRPr="009B2C00">
        <w:rPr>
          <w:rFonts w:ascii="Palatino Linotype" w:hAnsi="Palatino Linotype" w:cs="Tahoma"/>
          <w:i/>
          <w:iCs/>
          <w:szCs w:val="22"/>
        </w:rPr>
        <w:t xml:space="preserve">. Las dependencias y entidades deben proporcionar a los particulares el documento que acredite dicha situación. De conformidad con lo previsto en los artículos 24 y 46 de la Ley Federal de Transparencia y Acceso a la Información Pública Gubernamental 70, fracción V y 78, fracción III de su Reglamento, </w:t>
      </w:r>
      <w:r w:rsidRPr="009B2C00">
        <w:rPr>
          <w:rFonts w:ascii="Palatino Linotype" w:hAnsi="Palatino Linotype" w:cs="Tahoma"/>
          <w:b/>
          <w:i/>
          <w:iCs/>
          <w:szCs w:val="22"/>
        </w:rPr>
        <w:t>las dependencias y entidades deberán expedir una resolución que comunique a los solicitantes la inexistencia de la información requerida</w:t>
      </w:r>
      <w:r w:rsidRPr="009B2C00">
        <w:rPr>
          <w:rFonts w:ascii="Palatino Linotype" w:hAnsi="Palatino Linotype" w:cs="Tahoma"/>
          <w:i/>
          <w:iCs/>
          <w:szCs w:val="22"/>
        </w:rPr>
        <w:t xml:space="preserve">, en caso de que ésta no sea localizada en los archivos de la dependencia o entidad de que se trate después de una búsqueda exhaustiva. En este supuesto, las dependencias y entidades deberán acompañar a </w:t>
      </w:r>
      <w:r w:rsidRPr="009B2C00">
        <w:rPr>
          <w:rFonts w:ascii="Palatino Linotype" w:hAnsi="Palatino Linotype" w:cs="Tahoma"/>
          <w:b/>
          <w:i/>
          <w:iCs/>
          <w:szCs w:val="22"/>
        </w:rPr>
        <w:t>la resolución por la que se confirma la declaración de inexistencia, el acta de baja documental,</w:t>
      </w:r>
      <w:r w:rsidRPr="009B2C00">
        <w:rPr>
          <w:rFonts w:ascii="Palatino Linotype" w:hAnsi="Palatino Linotype" w:cs="Tahoma"/>
          <w:i/>
          <w:iCs/>
          <w:szCs w:val="22"/>
        </w:rPr>
        <w:t xml:space="preserve"> esto es, el documento mediante la cual se acredita la legal destrucción de la información solicitada, en todos aquellos casos en los que la normatividad en materia archivística prevea que la misma debe existir.</w:t>
      </w:r>
    </w:p>
    <w:p w:rsidRPr="009B2C00" w:rsidR="00363363" w:rsidP="00363363" w:rsidRDefault="00363363" w14:paraId="76C97254" w14:textId="77777777">
      <w:pPr>
        <w:spacing w:line="360" w:lineRule="auto"/>
        <w:ind w:left="567" w:right="539"/>
        <w:jc w:val="both"/>
        <w:rPr>
          <w:rFonts w:ascii="Palatino Linotype" w:hAnsi="Palatino Linotype" w:eastAsia="Calibri" w:cs="Tahoma"/>
          <w:bCs/>
          <w:szCs w:val="22"/>
          <w:lang w:val="es-ES" w:eastAsia="en-US"/>
        </w:rPr>
      </w:pPr>
      <w:r w:rsidRPr="009B2C00">
        <w:rPr>
          <w:rFonts w:ascii="Palatino Linotype" w:hAnsi="Palatino Linotype" w:eastAsia="Calibri" w:cs="Tahoma"/>
          <w:bCs/>
          <w:szCs w:val="22"/>
          <w:lang w:val="es-ES" w:eastAsia="en-US"/>
        </w:rPr>
        <w:t>(Énfasis añadido)</w:t>
      </w:r>
    </w:p>
    <w:p w:rsidRPr="009B2C00" w:rsidR="00363363" w:rsidP="00363363" w:rsidRDefault="00363363" w14:paraId="2933FFBF" w14:textId="77777777">
      <w:pPr>
        <w:spacing w:line="360" w:lineRule="auto"/>
        <w:ind w:left="567"/>
        <w:contextualSpacing/>
        <w:jc w:val="both"/>
        <w:rPr>
          <w:rFonts w:ascii="Palatino Linotype" w:hAnsi="Palatino Linotype" w:cs="Tahoma"/>
          <w:i/>
          <w:iCs/>
          <w:szCs w:val="22"/>
        </w:rPr>
      </w:pPr>
    </w:p>
    <w:p w:rsidRPr="009B2C00" w:rsidR="00363363" w:rsidP="00363363" w:rsidRDefault="00363363" w14:paraId="13809D87" w14:textId="6090F4B9">
      <w:pPr>
        <w:spacing w:line="360" w:lineRule="auto"/>
        <w:contextualSpacing/>
        <w:jc w:val="both"/>
        <w:rPr>
          <w:rFonts w:ascii="Palatino Linotype" w:hAnsi="Palatino Linotype" w:cs="Tahoma"/>
          <w:iCs/>
          <w:sz w:val="22"/>
          <w:szCs w:val="22"/>
        </w:rPr>
      </w:pPr>
      <w:r w:rsidRPr="009B2C00">
        <w:rPr>
          <w:rFonts w:ascii="Palatino Linotype" w:hAnsi="Palatino Linotype" w:cs="Tahoma"/>
          <w:iCs/>
          <w:sz w:val="22"/>
          <w:szCs w:val="22"/>
        </w:rPr>
        <w:t xml:space="preserve">Así pues, en aplicación al criterio anterior; el Sujeto Obligado deberá hacer entrega de los documentos que den cuenta y para el caso de que la información haya causado baja documental deberá hacer entrega del Acta de Baja y el Acuerdo de Inexistencia que emita su Comité de Transparencia de conformidad con lo dispuesto el artículo 169 de la </w:t>
      </w:r>
      <w:r w:rsidRPr="009B2C00">
        <w:rPr>
          <w:rFonts w:ascii="Palatino Linotype" w:hAnsi="Palatino Linotype" w:eastAsia="Calibri" w:cs="Tahoma"/>
          <w:bCs/>
          <w:iCs/>
          <w:sz w:val="22"/>
          <w:szCs w:val="22"/>
          <w:lang w:eastAsia="en-US"/>
        </w:rPr>
        <w:t>Ley de Transparencia y Acceso a la Información Pública del Estado de México y Municipios</w:t>
      </w:r>
      <w:r w:rsidRPr="009B2C00">
        <w:rPr>
          <w:rFonts w:ascii="Palatino Linotype" w:hAnsi="Palatino Linotype" w:cs="Tahoma"/>
          <w:iCs/>
          <w:sz w:val="22"/>
          <w:szCs w:val="22"/>
        </w:rPr>
        <w:t>.</w:t>
      </w:r>
    </w:p>
    <w:p w:rsidRPr="009B2C00" w:rsidR="00CE2D29" w:rsidP="00195FD9" w:rsidRDefault="00CE2D29" w14:paraId="5AA5FCFA" w14:textId="77777777">
      <w:pPr>
        <w:spacing w:line="360" w:lineRule="auto"/>
        <w:contextualSpacing/>
        <w:jc w:val="both"/>
        <w:rPr>
          <w:rFonts w:ascii="Palatino Linotype" w:hAnsi="Palatino Linotype" w:eastAsia="Calibri" w:cs="Tahoma"/>
          <w:iCs/>
          <w:sz w:val="22"/>
          <w:szCs w:val="22"/>
          <w:lang w:eastAsia="es-ES_tradnl"/>
        </w:rPr>
      </w:pPr>
    </w:p>
    <w:p w:rsidRPr="009B2C00" w:rsidR="00CE2D29" w:rsidP="00195FD9" w:rsidRDefault="00CE2D29" w14:paraId="328ECFD5" w14:textId="77777777">
      <w:pPr>
        <w:spacing w:line="360" w:lineRule="auto"/>
        <w:contextualSpacing/>
        <w:jc w:val="both"/>
        <w:rPr>
          <w:rFonts w:ascii="Palatino Linotype" w:hAnsi="Palatino Linotype" w:cs="Tahoma"/>
          <w:b/>
          <w:bCs/>
          <w:sz w:val="22"/>
          <w:szCs w:val="22"/>
        </w:rPr>
      </w:pPr>
      <w:r w:rsidRPr="009B2C00">
        <w:rPr>
          <w:rFonts w:ascii="Palatino Linotype" w:hAnsi="Palatino Linotype" w:cs="Tahoma"/>
          <w:b/>
          <w:bCs/>
          <w:sz w:val="22"/>
          <w:szCs w:val="22"/>
        </w:rPr>
        <w:t>SEXTO. Versión pública.</w:t>
      </w:r>
    </w:p>
    <w:p w:rsidRPr="009B2C00" w:rsidR="00CE2D29" w:rsidP="00195FD9" w:rsidRDefault="00CE2D29" w14:paraId="2BC7E078" w14:textId="77777777">
      <w:pPr>
        <w:spacing w:line="360" w:lineRule="auto"/>
        <w:contextualSpacing/>
        <w:jc w:val="both"/>
        <w:rPr>
          <w:rFonts w:ascii="Palatino Linotype" w:hAnsi="Palatino Linotype" w:cs="Tahoma"/>
          <w:b/>
          <w:bCs/>
          <w:sz w:val="22"/>
          <w:szCs w:val="22"/>
        </w:rPr>
      </w:pPr>
    </w:p>
    <w:p w:rsidRPr="009B2C00" w:rsidR="00CE2D29" w:rsidP="00195FD9" w:rsidRDefault="00CE2D29" w14:paraId="2DFB1703" w14:textId="77777777">
      <w:pPr>
        <w:spacing w:line="360" w:lineRule="auto"/>
        <w:contextualSpacing/>
        <w:jc w:val="both"/>
        <w:rPr>
          <w:rFonts w:ascii="Palatino Linotype" w:hAnsi="Palatino Linotype" w:cs="Tahoma"/>
          <w:bCs/>
          <w:sz w:val="22"/>
          <w:szCs w:val="22"/>
        </w:rPr>
      </w:pPr>
      <w:r w:rsidRPr="009B2C00">
        <w:rPr>
          <w:rFonts w:ascii="Palatino Linotype" w:hAnsi="Palatino Linotype" w:cs="Tahoma"/>
          <w:bCs/>
          <w:sz w:val="22"/>
          <w:szCs w:val="22"/>
        </w:rPr>
        <w:t xml:space="preserve">Es preciso señalar que para el caso de que la información que se </w:t>
      </w:r>
      <w:proofErr w:type="gramStart"/>
      <w:r w:rsidRPr="009B2C00">
        <w:rPr>
          <w:rFonts w:ascii="Palatino Linotype" w:hAnsi="Palatino Linotype" w:cs="Tahoma"/>
          <w:bCs/>
          <w:sz w:val="22"/>
          <w:szCs w:val="22"/>
        </w:rPr>
        <w:t>ordena,</w:t>
      </w:r>
      <w:proofErr w:type="gramEnd"/>
      <w:r w:rsidRPr="009B2C00">
        <w:rPr>
          <w:rFonts w:ascii="Palatino Linotype" w:hAnsi="Palatino Linotype" w:cs="Tahoma"/>
          <w:bCs/>
          <w:sz w:val="22"/>
          <w:szCs w:val="22"/>
        </w:rPr>
        <w:t xml:space="preserve"> cuente con datos personales confidenciales, deberá entregarse en su versión pública acompañada del acuerdo que para tales efectos emita su Comité de Transparencia de conformidad con los artículos 49, </w:t>
      </w:r>
      <w:r w:rsidRPr="009B2C00">
        <w:rPr>
          <w:rFonts w:ascii="Palatino Linotype" w:hAnsi="Palatino Linotype" w:cs="Tahoma"/>
          <w:bCs/>
          <w:sz w:val="22"/>
          <w:szCs w:val="22"/>
        </w:rPr>
        <w:lastRenderedPageBreak/>
        <w:t>fracciones II y VIII, 143, fracción I y 149 de la Ley de Transparencia y Acceso a la Información Pública del Estado de México y Municipios.</w:t>
      </w:r>
    </w:p>
    <w:p w:rsidRPr="009B2C00" w:rsidR="00CE2D29" w:rsidP="00195FD9" w:rsidRDefault="00CE2D29" w14:paraId="14AEA981" w14:textId="77777777">
      <w:pPr>
        <w:spacing w:line="360" w:lineRule="auto"/>
        <w:contextualSpacing/>
        <w:jc w:val="both"/>
        <w:rPr>
          <w:rFonts w:ascii="Palatino Linotype" w:hAnsi="Palatino Linotype" w:cs="Tahoma"/>
          <w:bCs/>
          <w:iCs/>
          <w:sz w:val="22"/>
          <w:szCs w:val="22"/>
        </w:rPr>
      </w:pPr>
    </w:p>
    <w:p w:rsidRPr="009B2C00" w:rsidR="00CE2D29" w:rsidP="00195FD9" w:rsidRDefault="00CE2D29" w14:paraId="0BA9846C" w14:textId="77777777">
      <w:pPr>
        <w:spacing w:line="360" w:lineRule="auto"/>
        <w:contextualSpacing/>
        <w:jc w:val="both"/>
        <w:rPr>
          <w:rFonts w:ascii="Palatino Linotype" w:hAnsi="Palatino Linotype" w:cs="Tahoma"/>
          <w:bCs/>
          <w:iCs/>
          <w:sz w:val="22"/>
          <w:szCs w:val="22"/>
        </w:rPr>
      </w:pPr>
      <w:r w:rsidRPr="009B2C00">
        <w:rPr>
          <w:rFonts w:ascii="Palatino Linotype" w:hAnsi="Palatino Linotype" w:cs="Tahoma"/>
          <w:bCs/>
          <w:iCs/>
          <w:sz w:val="22"/>
          <w:szCs w:val="22"/>
        </w:rPr>
        <w:t>Al respecto de la versión pública, se precisa que la Ley General de Transparencia y Acceso a la Información Pública, en su artículo 116, dispone que se considera información confidencial la que contenga datos personales concernientes a una persona física identificada o identificable.</w:t>
      </w:r>
    </w:p>
    <w:p w:rsidRPr="009B2C00" w:rsidR="00CE2D29" w:rsidP="00195FD9" w:rsidRDefault="00CE2D29" w14:paraId="0149CC73" w14:textId="77777777">
      <w:pPr>
        <w:spacing w:line="360" w:lineRule="auto"/>
        <w:contextualSpacing/>
        <w:jc w:val="both"/>
        <w:rPr>
          <w:rFonts w:ascii="Palatino Linotype" w:hAnsi="Palatino Linotype" w:cs="Tahoma"/>
          <w:bCs/>
          <w:iCs/>
          <w:sz w:val="22"/>
          <w:szCs w:val="22"/>
        </w:rPr>
      </w:pPr>
    </w:p>
    <w:p w:rsidRPr="009B2C00" w:rsidR="00CE2D29" w:rsidP="00195FD9" w:rsidRDefault="00CE2D29" w14:paraId="07350783" w14:textId="77777777">
      <w:pPr>
        <w:spacing w:line="360" w:lineRule="auto"/>
        <w:contextualSpacing/>
        <w:jc w:val="both"/>
        <w:rPr>
          <w:rFonts w:ascii="Palatino Linotype" w:hAnsi="Palatino Linotype" w:cs="Tahoma"/>
          <w:bCs/>
          <w:iCs/>
          <w:sz w:val="22"/>
          <w:szCs w:val="22"/>
        </w:rPr>
      </w:pPr>
      <w:r w:rsidRPr="009B2C00">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Pr="009B2C00" w:rsidR="00CE2D29" w:rsidP="00195FD9" w:rsidRDefault="00CE2D29" w14:paraId="186DD4C1" w14:textId="77777777">
      <w:pPr>
        <w:spacing w:line="360" w:lineRule="auto"/>
        <w:contextualSpacing/>
        <w:jc w:val="both"/>
        <w:rPr>
          <w:rFonts w:ascii="Palatino Linotype" w:hAnsi="Palatino Linotype" w:cs="Tahoma"/>
          <w:bCs/>
          <w:iCs/>
          <w:sz w:val="22"/>
          <w:szCs w:val="22"/>
        </w:rPr>
      </w:pPr>
    </w:p>
    <w:p w:rsidRPr="009B2C00" w:rsidR="00CE2D29" w:rsidP="00195FD9" w:rsidRDefault="00CE2D29" w14:paraId="4887BCE1" w14:textId="77777777">
      <w:pPr>
        <w:spacing w:line="360" w:lineRule="auto"/>
        <w:contextualSpacing/>
        <w:jc w:val="both"/>
        <w:rPr>
          <w:rFonts w:ascii="Palatino Linotype" w:hAnsi="Palatino Linotype" w:cs="Tahoma"/>
          <w:bCs/>
          <w:iCs/>
          <w:sz w:val="22"/>
          <w:szCs w:val="22"/>
        </w:rPr>
      </w:pPr>
      <w:r w:rsidRPr="009B2C00">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Pr="009B2C00" w:rsidR="00CE2D29" w:rsidP="00195FD9" w:rsidRDefault="00CE2D29" w14:paraId="1A65CDE2" w14:textId="77777777">
      <w:pPr>
        <w:spacing w:line="360" w:lineRule="auto"/>
        <w:contextualSpacing/>
        <w:jc w:val="both"/>
        <w:rPr>
          <w:rFonts w:ascii="Palatino Linotype" w:hAnsi="Palatino Linotype" w:cs="Tahoma"/>
          <w:bCs/>
          <w:iCs/>
          <w:sz w:val="22"/>
          <w:szCs w:val="22"/>
        </w:rPr>
      </w:pPr>
    </w:p>
    <w:p w:rsidRPr="009B2C00" w:rsidR="00CE2D29" w:rsidP="00195FD9" w:rsidRDefault="00CE2D29" w14:paraId="4E98137E" w14:textId="77777777">
      <w:pPr>
        <w:spacing w:line="360" w:lineRule="auto"/>
        <w:contextualSpacing/>
        <w:jc w:val="both"/>
        <w:rPr>
          <w:rFonts w:ascii="Palatino Linotype" w:hAnsi="Palatino Linotype" w:cs="Tahoma"/>
          <w:bCs/>
          <w:iCs/>
          <w:sz w:val="22"/>
          <w:szCs w:val="22"/>
        </w:rPr>
      </w:pPr>
      <w:r w:rsidRPr="009B2C00">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Pr="009B2C00" w:rsidR="00CE2D29" w:rsidP="00195FD9" w:rsidRDefault="00CE2D29" w14:paraId="3B30B20C" w14:textId="77777777">
      <w:pPr>
        <w:spacing w:line="360" w:lineRule="auto"/>
        <w:contextualSpacing/>
        <w:jc w:val="both"/>
        <w:rPr>
          <w:rFonts w:ascii="Palatino Linotype" w:hAnsi="Palatino Linotype" w:cs="Tahoma"/>
          <w:bCs/>
          <w:iCs/>
          <w:sz w:val="22"/>
          <w:szCs w:val="22"/>
        </w:rPr>
      </w:pPr>
    </w:p>
    <w:p w:rsidRPr="009B2C00" w:rsidR="00CE2D29" w:rsidP="00195FD9" w:rsidRDefault="00CE2D29" w14:paraId="562B5811" w14:textId="77777777">
      <w:pPr>
        <w:spacing w:line="360" w:lineRule="auto"/>
        <w:contextualSpacing/>
        <w:jc w:val="both"/>
        <w:rPr>
          <w:rFonts w:ascii="Palatino Linotype" w:hAnsi="Palatino Linotype" w:cs="Tahoma"/>
          <w:bCs/>
          <w:iCs/>
          <w:sz w:val="22"/>
          <w:szCs w:val="22"/>
        </w:rPr>
      </w:pPr>
      <w:r w:rsidRPr="009B2C00">
        <w:rPr>
          <w:rFonts w:ascii="Palatino Linotype" w:hAnsi="Palatino Linotype" w:cs="Tahoma"/>
          <w:bCs/>
          <w:iCs/>
          <w:sz w:val="22"/>
          <w:szCs w:val="22"/>
        </w:rPr>
        <w:t xml:space="preserve">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w:t>
      </w:r>
      <w:r w:rsidRPr="009B2C00">
        <w:rPr>
          <w:rFonts w:ascii="Palatino Linotype" w:hAnsi="Palatino Linotype" w:cs="Tahoma"/>
          <w:bCs/>
          <w:iCs/>
          <w:sz w:val="22"/>
          <w:szCs w:val="22"/>
        </w:rPr>
        <w:lastRenderedPageBreak/>
        <w:t xml:space="preserve">titulares de la información, excepto cuando i) la información se encuentre en registros públicos o fuentes de acceso público, </w:t>
      </w:r>
      <w:proofErr w:type="spellStart"/>
      <w:r w:rsidRPr="009B2C00">
        <w:rPr>
          <w:rFonts w:ascii="Palatino Linotype" w:hAnsi="Palatino Linotype" w:cs="Tahoma"/>
          <w:bCs/>
          <w:iCs/>
          <w:sz w:val="22"/>
          <w:szCs w:val="22"/>
        </w:rPr>
        <w:t>ii</w:t>
      </w:r>
      <w:proofErr w:type="spellEnd"/>
      <w:r w:rsidRPr="009B2C00">
        <w:rPr>
          <w:rFonts w:ascii="Palatino Linotype" w:hAnsi="Palatino Linotype" w:cs="Tahoma"/>
          <w:bCs/>
          <w:iCs/>
          <w:sz w:val="22"/>
          <w:szCs w:val="22"/>
        </w:rPr>
        <w:t xml:space="preserve">) por ley tenga el carácter de pública, iii) exista una orden judicial, </w:t>
      </w:r>
      <w:proofErr w:type="spellStart"/>
      <w:r w:rsidRPr="009B2C00">
        <w:rPr>
          <w:rFonts w:ascii="Palatino Linotype" w:hAnsi="Palatino Linotype" w:cs="Tahoma"/>
          <w:bCs/>
          <w:iCs/>
          <w:sz w:val="22"/>
          <w:szCs w:val="22"/>
        </w:rPr>
        <w:t>iv</w:t>
      </w:r>
      <w:proofErr w:type="spellEnd"/>
      <w:r w:rsidRPr="009B2C00">
        <w:rPr>
          <w:rFonts w:ascii="Palatino Linotype" w:hAnsi="Palatino Linotype" w:cs="Tahoma"/>
          <w:bCs/>
          <w:iCs/>
          <w:sz w:val="22"/>
          <w:szCs w:val="22"/>
        </w:rPr>
        <w:t>) por razones de seguridad nacional y salubridad general o v) para proteger los derechos de terceros o cuando se transmita entre sujetos obligados en términos de los tratados y los acuerdos interinstitucionales.</w:t>
      </w:r>
    </w:p>
    <w:p w:rsidRPr="009B2C00" w:rsidR="00CE2D29" w:rsidP="00195FD9" w:rsidRDefault="00CE2D29" w14:paraId="57DE589E" w14:textId="77777777">
      <w:pPr>
        <w:spacing w:line="360" w:lineRule="auto"/>
        <w:contextualSpacing/>
        <w:jc w:val="both"/>
        <w:rPr>
          <w:rFonts w:ascii="Palatino Linotype" w:hAnsi="Palatino Linotype" w:cs="Tahoma"/>
          <w:bCs/>
          <w:iCs/>
          <w:sz w:val="22"/>
          <w:szCs w:val="22"/>
        </w:rPr>
      </w:pPr>
    </w:p>
    <w:p w:rsidRPr="009B2C00" w:rsidR="00CE2D29" w:rsidP="00195FD9" w:rsidRDefault="00CE2D29" w14:paraId="07FA9A71" w14:textId="77777777">
      <w:pPr>
        <w:spacing w:line="360" w:lineRule="auto"/>
        <w:contextualSpacing/>
        <w:jc w:val="both"/>
        <w:rPr>
          <w:rFonts w:ascii="Palatino Linotype" w:hAnsi="Palatino Linotype" w:cs="Tahoma"/>
          <w:bCs/>
          <w:iCs/>
          <w:sz w:val="22"/>
          <w:szCs w:val="22"/>
        </w:rPr>
      </w:pPr>
      <w:r w:rsidRPr="009B2C00">
        <w:rPr>
          <w:rFonts w:ascii="Palatino Linotype" w:hAnsi="Palatino Linotype" w:cs="Tahoma"/>
          <w:bCs/>
          <w:iCs/>
          <w:sz w:val="22"/>
          <w:szCs w:val="22"/>
        </w:rPr>
        <w:t>En términos de lo expuesto, la documentación y aquellos datos que se consideren confidenciales, serán una limitante del derecho de acceso a la información, siempre y cuando:</w:t>
      </w:r>
    </w:p>
    <w:p w:rsidRPr="009B2C00" w:rsidR="00CE2D29" w:rsidP="00195FD9" w:rsidRDefault="00CE2D29" w14:paraId="340389E3" w14:textId="77777777">
      <w:pPr>
        <w:spacing w:line="360" w:lineRule="auto"/>
        <w:contextualSpacing/>
        <w:jc w:val="both"/>
        <w:rPr>
          <w:rFonts w:ascii="Palatino Linotype" w:hAnsi="Palatino Linotype" w:cs="Tahoma"/>
          <w:bCs/>
          <w:iCs/>
          <w:sz w:val="22"/>
          <w:szCs w:val="22"/>
        </w:rPr>
      </w:pPr>
    </w:p>
    <w:p w:rsidRPr="009B2C00" w:rsidR="00CE2D29" w:rsidP="00195FD9" w:rsidRDefault="00CE2D29" w14:paraId="06CDA315" w14:textId="77777777">
      <w:pPr>
        <w:numPr>
          <w:ilvl w:val="0"/>
          <w:numId w:val="6"/>
        </w:numPr>
        <w:spacing w:line="360" w:lineRule="auto"/>
        <w:contextualSpacing/>
        <w:jc w:val="both"/>
        <w:rPr>
          <w:rFonts w:ascii="Palatino Linotype" w:hAnsi="Palatino Linotype" w:cs="Tahoma"/>
          <w:bCs/>
          <w:iCs/>
          <w:sz w:val="22"/>
          <w:szCs w:val="22"/>
        </w:rPr>
      </w:pPr>
      <w:r w:rsidRPr="009B2C00">
        <w:rPr>
          <w:rFonts w:ascii="Palatino Linotype" w:hAnsi="Palatino Linotype" w:cs="Tahoma"/>
          <w:bCs/>
          <w:iCs/>
          <w:sz w:val="22"/>
          <w:szCs w:val="22"/>
        </w:rPr>
        <w:t xml:space="preserve">Se trate de datos personales o información privada; esto es, información concerniente a una persona física o jurídico colectiva y que ésta sea identificada o identificable. </w:t>
      </w:r>
    </w:p>
    <w:p w:rsidRPr="009B2C00" w:rsidR="00CE2D29" w:rsidP="00195FD9" w:rsidRDefault="00CE2D29" w14:paraId="19F61966" w14:textId="77777777">
      <w:pPr>
        <w:numPr>
          <w:ilvl w:val="0"/>
          <w:numId w:val="6"/>
        </w:numPr>
        <w:spacing w:line="360" w:lineRule="auto"/>
        <w:contextualSpacing/>
        <w:jc w:val="both"/>
        <w:rPr>
          <w:rFonts w:ascii="Palatino Linotype" w:hAnsi="Palatino Linotype" w:cs="Tahoma"/>
          <w:bCs/>
          <w:iCs/>
          <w:sz w:val="22"/>
          <w:szCs w:val="22"/>
        </w:rPr>
      </w:pPr>
      <w:r w:rsidRPr="009B2C00">
        <w:rPr>
          <w:rFonts w:ascii="Palatino Linotype" w:hAnsi="Palatino Linotype" w:cs="Tahoma"/>
          <w:bCs/>
          <w:iCs/>
          <w:sz w:val="22"/>
          <w:szCs w:val="22"/>
        </w:rPr>
        <w:t xml:space="preserve">Para la difusión de los datos, se requiera el consentimiento del titular. </w:t>
      </w:r>
    </w:p>
    <w:p w:rsidRPr="009B2C00" w:rsidR="00CE2D29" w:rsidP="00195FD9" w:rsidRDefault="00CE2D29" w14:paraId="11391D72" w14:textId="77777777">
      <w:pPr>
        <w:spacing w:line="360" w:lineRule="auto"/>
        <w:contextualSpacing/>
        <w:jc w:val="both"/>
        <w:rPr>
          <w:rFonts w:ascii="Palatino Linotype" w:hAnsi="Palatino Linotype" w:cs="Tahoma"/>
          <w:bCs/>
          <w:iCs/>
          <w:sz w:val="22"/>
          <w:szCs w:val="22"/>
        </w:rPr>
      </w:pPr>
    </w:p>
    <w:p w:rsidRPr="009B2C00" w:rsidR="00CE2D29" w:rsidP="00195FD9" w:rsidRDefault="00CE2D29" w14:paraId="572B6B84" w14:textId="77777777">
      <w:pPr>
        <w:spacing w:line="360" w:lineRule="auto"/>
        <w:contextualSpacing/>
        <w:jc w:val="both"/>
        <w:rPr>
          <w:rFonts w:ascii="Palatino Linotype" w:hAnsi="Palatino Linotype" w:cs="Tahoma"/>
          <w:bCs/>
          <w:iCs/>
          <w:sz w:val="22"/>
          <w:szCs w:val="22"/>
        </w:rPr>
      </w:pPr>
      <w:r w:rsidRPr="009B2C00">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rsidRPr="009B2C00" w:rsidR="00CE2D29" w:rsidP="00195FD9" w:rsidRDefault="00CE2D29" w14:paraId="37C87D45" w14:textId="77777777">
      <w:pPr>
        <w:spacing w:line="360" w:lineRule="auto"/>
        <w:contextualSpacing/>
        <w:jc w:val="both"/>
        <w:rPr>
          <w:rFonts w:ascii="Palatino Linotype" w:hAnsi="Palatino Linotype" w:cs="Tahoma"/>
          <w:bCs/>
          <w:iCs/>
          <w:sz w:val="22"/>
          <w:szCs w:val="22"/>
        </w:rPr>
      </w:pPr>
    </w:p>
    <w:p w:rsidRPr="009B2C00" w:rsidR="00CE2D29" w:rsidP="00195FD9" w:rsidRDefault="00CE2D29" w14:paraId="217AA380" w14:textId="77777777">
      <w:pPr>
        <w:spacing w:line="360" w:lineRule="auto"/>
        <w:contextualSpacing/>
        <w:jc w:val="both"/>
        <w:rPr>
          <w:rFonts w:ascii="Palatino Linotype" w:hAnsi="Palatino Linotype" w:cs="Tahoma"/>
          <w:bCs/>
          <w:iCs/>
          <w:sz w:val="22"/>
          <w:szCs w:val="22"/>
        </w:rPr>
      </w:pPr>
      <w:r w:rsidRPr="009B2C00">
        <w:rPr>
          <w:rFonts w:ascii="Palatino Linotype" w:hAnsi="Palatino Linotype" w:cs="Tahoma"/>
          <w:bCs/>
          <w:iCs/>
          <w:sz w:val="22"/>
          <w:szCs w:val="22"/>
        </w:rPr>
        <w:t>Además, en el artículo 5° de dicho ordenamiento jurídico, establece que es la Ley aplicable para todo tratamiento de datos personales.</w:t>
      </w:r>
    </w:p>
    <w:p w:rsidRPr="009B2C00" w:rsidR="00CE2D29" w:rsidP="00195FD9" w:rsidRDefault="00CE2D29" w14:paraId="78DF1A65" w14:textId="77777777">
      <w:pPr>
        <w:spacing w:line="360" w:lineRule="auto"/>
        <w:contextualSpacing/>
        <w:jc w:val="both"/>
        <w:rPr>
          <w:rFonts w:ascii="Palatino Linotype" w:hAnsi="Palatino Linotype" w:cs="Tahoma"/>
          <w:bCs/>
          <w:iCs/>
          <w:sz w:val="22"/>
          <w:szCs w:val="22"/>
        </w:rPr>
      </w:pPr>
    </w:p>
    <w:p w:rsidRPr="009B2C00" w:rsidR="00CE2D29" w:rsidP="00195FD9" w:rsidRDefault="00CE2D29" w14:paraId="22049E0A" w14:textId="77777777">
      <w:pPr>
        <w:spacing w:line="360" w:lineRule="auto"/>
        <w:contextualSpacing/>
        <w:jc w:val="both"/>
        <w:rPr>
          <w:rFonts w:ascii="Palatino Linotype" w:hAnsi="Palatino Linotype" w:cs="Tahoma"/>
          <w:bCs/>
          <w:iCs/>
          <w:sz w:val="22"/>
          <w:szCs w:val="22"/>
        </w:rPr>
      </w:pPr>
      <w:r w:rsidRPr="009B2C00">
        <w:rPr>
          <w:rFonts w:ascii="Palatino Linotype" w:hAnsi="Palatino Linotype" w:cs="Tahoma"/>
          <w:bCs/>
          <w:iCs/>
          <w:sz w:val="22"/>
          <w:szCs w:val="22"/>
        </w:rPr>
        <w:t xml:space="preserve">En ese orden de ideas, los artículos 6°, 7°, 8° y 14 de la Ley de Protección de Datos Personales en Posesión de Sujetos Obligados del Estado de México y Municipios, disponen que los </w:t>
      </w:r>
      <w:r w:rsidRPr="009B2C00">
        <w:rPr>
          <w:rFonts w:ascii="Palatino Linotype" w:hAnsi="Palatino Linotype" w:cs="Tahoma"/>
          <w:bCs/>
          <w:iCs/>
          <w:sz w:val="22"/>
          <w:szCs w:val="22"/>
        </w:rPr>
        <w:lastRenderedPageBreak/>
        <w:t>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Pr="009B2C00" w:rsidR="00CE2D29" w:rsidP="00195FD9" w:rsidRDefault="00CE2D29" w14:paraId="262F972A" w14:textId="77777777">
      <w:pPr>
        <w:spacing w:line="360" w:lineRule="auto"/>
        <w:contextualSpacing/>
        <w:jc w:val="both"/>
        <w:rPr>
          <w:rFonts w:ascii="Palatino Linotype" w:hAnsi="Palatino Linotype" w:cs="Tahoma"/>
          <w:bCs/>
          <w:iCs/>
          <w:sz w:val="22"/>
          <w:szCs w:val="22"/>
        </w:rPr>
      </w:pPr>
    </w:p>
    <w:p w:rsidRPr="009B2C00" w:rsidR="00CE2D29" w:rsidP="00195FD9" w:rsidRDefault="00CE2D29" w14:paraId="0AC6DC36" w14:textId="77777777">
      <w:pPr>
        <w:spacing w:line="360" w:lineRule="auto"/>
        <w:contextualSpacing/>
        <w:jc w:val="both"/>
        <w:rPr>
          <w:rFonts w:ascii="Palatino Linotype" w:hAnsi="Palatino Linotype" w:cs="Tahoma"/>
          <w:bCs/>
          <w:iCs/>
          <w:sz w:val="22"/>
          <w:szCs w:val="22"/>
        </w:rPr>
      </w:pPr>
      <w:r w:rsidRPr="009B2C00">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Pr="009B2C00" w:rsidR="00CE2D29" w:rsidP="00195FD9" w:rsidRDefault="00CE2D29" w14:paraId="09FAAEB4" w14:textId="77777777">
      <w:pPr>
        <w:spacing w:line="360" w:lineRule="auto"/>
        <w:contextualSpacing/>
        <w:jc w:val="both"/>
        <w:rPr>
          <w:rFonts w:ascii="Palatino Linotype" w:hAnsi="Palatino Linotype" w:cs="Tahoma"/>
          <w:bCs/>
          <w:iCs/>
          <w:sz w:val="22"/>
          <w:szCs w:val="22"/>
        </w:rPr>
      </w:pPr>
    </w:p>
    <w:p w:rsidRPr="009B2C00" w:rsidR="00CE2D29" w:rsidP="00195FD9" w:rsidRDefault="00CE2D29" w14:paraId="710CF3DF" w14:textId="77777777">
      <w:pPr>
        <w:spacing w:line="360" w:lineRule="auto"/>
        <w:contextualSpacing/>
        <w:jc w:val="both"/>
        <w:rPr>
          <w:rFonts w:ascii="Palatino Linotype" w:hAnsi="Palatino Linotype" w:cs="Tahoma"/>
          <w:bCs/>
          <w:iCs/>
          <w:sz w:val="22"/>
          <w:szCs w:val="22"/>
        </w:rPr>
      </w:pPr>
      <w:r w:rsidRPr="009B2C00">
        <w:rPr>
          <w:rFonts w:ascii="Palatino Linotype" w:hAnsi="Palatino Linotype" w:cs="Tahoma"/>
          <w:bCs/>
          <w:iCs/>
          <w:sz w:val="22"/>
          <w:szCs w:val="22"/>
        </w:rPr>
        <w:t xml:space="preserve">En este contexto, la confidencialidad de los datos </w:t>
      </w:r>
      <w:proofErr w:type="gramStart"/>
      <w:r w:rsidRPr="009B2C00">
        <w:rPr>
          <w:rFonts w:ascii="Palatino Linotype" w:hAnsi="Palatino Linotype" w:cs="Tahoma"/>
          <w:bCs/>
          <w:iCs/>
          <w:sz w:val="22"/>
          <w:szCs w:val="22"/>
        </w:rPr>
        <w:t>personales,</w:t>
      </w:r>
      <w:proofErr w:type="gramEnd"/>
      <w:r w:rsidRPr="009B2C00">
        <w:rPr>
          <w:rFonts w:ascii="Palatino Linotype" w:hAnsi="Palatino Linotype" w:cs="Tahoma"/>
          <w:bCs/>
          <w:iCs/>
          <w:sz w:val="22"/>
          <w:szCs w:val="22"/>
        </w:rPr>
        <w:t xml:space="preserve">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Pr="009B2C00" w:rsidR="00CE2D29" w:rsidP="00195FD9" w:rsidRDefault="00CE2D29" w14:paraId="18F4B2F7" w14:textId="77777777">
      <w:pPr>
        <w:spacing w:line="360" w:lineRule="auto"/>
        <w:contextualSpacing/>
        <w:jc w:val="both"/>
        <w:rPr>
          <w:rFonts w:ascii="Palatino Linotype" w:hAnsi="Palatino Linotype" w:cs="Tahoma"/>
          <w:bCs/>
          <w:iCs/>
          <w:sz w:val="22"/>
          <w:szCs w:val="22"/>
        </w:rPr>
      </w:pPr>
    </w:p>
    <w:p w:rsidRPr="009B2C00" w:rsidR="00CE2D29" w:rsidP="00195FD9" w:rsidRDefault="00CE2D29" w14:paraId="7E82786E" w14:textId="77777777">
      <w:pPr>
        <w:spacing w:line="360" w:lineRule="auto"/>
        <w:contextualSpacing/>
        <w:jc w:val="both"/>
        <w:rPr>
          <w:rFonts w:ascii="Palatino Linotype" w:hAnsi="Palatino Linotype" w:cs="Tahoma"/>
          <w:bCs/>
          <w:iCs/>
          <w:sz w:val="22"/>
          <w:szCs w:val="22"/>
        </w:rPr>
      </w:pPr>
      <w:r w:rsidRPr="009B2C00">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rsidRPr="009B2C00" w:rsidR="00CE2D29" w:rsidP="00195FD9" w:rsidRDefault="00CE2D29" w14:paraId="6E5317D5" w14:textId="77777777">
      <w:pPr>
        <w:spacing w:line="360" w:lineRule="auto"/>
        <w:contextualSpacing/>
        <w:jc w:val="both"/>
        <w:rPr>
          <w:rFonts w:ascii="Palatino Linotype" w:hAnsi="Palatino Linotype" w:cs="Tahoma"/>
          <w:bCs/>
          <w:iCs/>
          <w:sz w:val="22"/>
          <w:szCs w:val="22"/>
        </w:rPr>
      </w:pPr>
    </w:p>
    <w:p w:rsidRPr="009B2C00" w:rsidR="00CE2D29" w:rsidP="00195FD9" w:rsidRDefault="00CE2D29" w14:paraId="04C63A99" w14:textId="77777777">
      <w:pPr>
        <w:spacing w:line="360" w:lineRule="auto"/>
        <w:contextualSpacing/>
        <w:jc w:val="both"/>
        <w:rPr>
          <w:rFonts w:ascii="Palatino Linotype" w:hAnsi="Palatino Linotype" w:cs="Tahoma"/>
          <w:bCs/>
          <w:iCs/>
          <w:sz w:val="22"/>
          <w:szCs w:val="22"/>
        </w:rPr>
      </w:pPr>
      <w:r w:rsidRPr="009B2C00">
        <w:rPr>
          <w:rFonts w:ascii="Palatino Linotype" w:hAnsi="Palatino Linotype" w:cs="Tahoma"/>
          <w:bCs/>
          <w:iCs/>
          <w:sz w:val="22"/>
          <w:szCs w:val="22"/>
        </w:rPr>
        <w:lastRenderedPageBreak/>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rsidRPr="009B2C00" w:rsidR="00CE2D29" w:rsidP="00195FD9" w:rsidRDefault="00CE2D29" w14:paraId="43C2A891" w14:textId="77777777">
      <w:pPr>
        <w:spacing w:line="360" w:lineRule="auto"/>
        <w:contextualSpacing/>
        <w:jc w:val="both"/>
        <w:rPr>
          <w:rFonts w:ascii="Palatino Linotype" w:hAnsi="Palatino Linotype" w:cs="Tahoma"/>
          <w:bCs/>
          <w:iCs/>
          <w:sz w:val="22"/>
          <w:szCs w:val="22"/>
        </w:rPr>
      </w:pPr>
    </w:p>
    <w:p w:rsidRPr="009B2C00" w:rsidR="00CE2D29" w:rsidP="00195FD9" w:rsidRDefault="00CE2D29" w14:paraId="1DC9AA3B" w14:textId="77777777">
      <w:pPr>
        <w:spacing w:line="360" w:lineRule="auto"/>
        <w:contextualSpacing/>
        <w:jc w:val="both"/>
        <w:rPr>
          <w:rFonts w:ascii="Palatino Linotype" w:hAnsi="Palatino Linotype" w:cs="Tahoma"/>
          <w:bCs/>
          <w:iCs/>
          <w:sz w:val="22"/>
          <w:szCs w:val="22"/>
        </w:rPr>
      </w:pPr>
      <w:r w:rsidRPr="009B2C00">
        <w:rPr>
          <w:rFonts w:ascii="Palatino Linotype" w:hAnsi="Palatino Linotype" w:cs="Tahoma"/>
          <w:bCs/>
          <w:i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Pr="009B2C00" w:rsidR="00CE2D29" w:rsidP="00195FD9" w:rsidRDefault="00CE2D29" w14:paraId="5C944DF5" w14:textId="77777777">
      <w:pPr>
        <w:spacing w:line="360" w:lineRule="auto"/>
        <w:contextualSpacing/>
        <w:jc w:val="both"/>
        <w:rPr>
          <w:rFonts w:ascii="Palatino Linotype" w:hAnsi="Palatino Linotype" w:cs="Tahoma"/>
          <w:bCs/>
          <w:iCs/>
          <w:sz w:val="22"/>
          <w:szCs w:val="22"/>
        </w:rPr>
      </w:pPr>
    </w:p>
    <w:p w:rsidRPr="009B2C00" w:rsidR="00CE2D29" w:rsidP="00195FD9" w:rsidRDefault="00CE2D29" w14:paraId="407F9682" w14:textId="77777777">
      <w:pPr>
        <w:spacing w:line="360" w:lineRule="auto"/>
        <w:contextualSpacing/>
        <w:jc w:val="both"/>
        <w:rPr>
          <w:rFonts w:ascii="Palatino Linotype" w:hAnsi="Palatino Linotype" w:cs="Tahoma"/>
          <w:bCs/>
          <w:iCs/>
          <w:sz w:val="22"/>
          <w:szCs w:val="22"/>
        </w:rPr>
      </w:pPr>
      <w:r w:rsidRPr="009B2C00">
        <w:rPr>
          <w:rFonts w:ascii="Palatino Linotype" w:hAnsi="Palatino Linotype" w:cs="Tahoma"/>
          <w:bCs/>
          <w:iCs/>
          <w:sz w:val="22"/>
          <w:szCs w:val="22"/>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Pr="009B2C00" w:rsidR="00CE2D29" w:rsidP="00195FD9" w:rsidRDefault="00CE2D29" w14:paraId="79BDBF48" w14:textId="77777777">
      <w:pPr>
        <w:spacing w:line="360" w:lineRule="auto"/>
        <w:contextualSpacing/>
        <w:jc w:val="both"/>
        <w:rPr>
          <w:rFonts w:ascii="Palatino Linotype" w:hAnsi="Palatino Linotype" w:cs="Tahoma"/>
          <w:bCs/>
          <w:iCs/>
          <w:sz w:val="22"/>
          <w:szCs w:val="22"/>
        </w:rPr>
      </w:pPr>
    </w:p>
    <w:p w:rsidRPr="009B2C00" w:rsidR="00CE2D29" w:rsidP="00195FD9" w:rsidRDefault="00CE2D29" w14:paraId="7F6026FC" w14:textId="18AAC01A">
      <w:pPr>
        <w:tabs>
          <w:tab w:val="left" w:pos="709"/>
        </w:tabs>
        <w:spacing w:line="360" w:lineRule="auto"/>
        <w:contextualSpacing/>
        <w:jc w:val="both"/>
        <w:rPr>
          <w:rFonts w:ascii="Palatino Linotype" w:hAnsi="Palatino Linotype" w:cs="Tahoma"/>
          <w:bCs/>
          <w:iCs/>
          <w:sz w:val="22"/>
          <w:szCs w:val="22"/>
        </w:rPr>
      </w:pPr>
      <w:r w:rsidRPr="009B2C00">
        <w:rPr>
          <w:rFonts w:ascii="Palatino Linotype" w:hAnsi="Palatino Linotype" w:cs="Tahoma"/>
          <w:bCs/>
          <w:iCs/>
          <w:sz w:val="22"/>
          <w:szCs w:val="22"/>
        </w:rPr>
        <w:t xml:space="preserve">Bajo este esquema, se aprecia que la información ordenada, puede contener información susceptible a clasificar como confidencial; de forma enunciativa más no limitativa; se analiza el </w:t>
      </w:r>
      <w:r w:rsidRPr="009B2C00">
        <w:rPr>
          <w:rFonts w:ascii="Palatino Linotype" w:hAnsi="Palatino Linotype" w:cs="Tahoma"/>
          <w:b/>
          <w:bCs/>
          <w:iCs/>
          <w:sz w:val="22"/>
          <w:szCs w:val="22"/>
        </w:rPr>
        <w:t>Registro Federal de Contribuyentes</w:t>
      </w:r>
      <w:r w:rsidRPr="009B2C00">
        <w:rPr>
          <w:rFonts w:ascii="Palatino Linotype" w:hAnsi="Palatino Linotype" w:cs="Tahoma"/>
          <w:bCs/>
          <w:iCs/>
          <w:sz w:val="22"/>
          <w:szCs w:val="22"/>
        </w:rPr>
        <w:t xml:space="preserve"> (RFC) y la </w:t>
      </w:r>
      <w:r w:rsidRPr="009B2C00">
        <w:rPr>
          <w:rFonts w:ascii="Palatino Linotype" w:hAnsi="Palatino Linotype" w:cs="Tahoma"/>
          <w:b/>
          <w:bCs/>
          <w:iCs/>
          <w:sz w:val="22"/>
          <w:szCs w:val="22"/>
        </w:rPr>
        <w:t>Clave Única de Registro de Población</w:t>
      </w:r>
      <w:r w:rsidRPr="009B2C00">
        <w:rPr>
          <w:rFonts w:ascii="Palatino Linotype" w:hAnsi="Palatino Linotype" w:cs="Tahoma"/>
          <w:bCs/>
          <w:iCs/>
          <w:sz w:val="22"/>
          <w:szCs w:val="22"/>
        </w:rPr>
        <w:t xml:space="preserve"> (CURP), </w:t>
      </w:r>
      <w:r w:rsidRPr="009B2C00">
        <w:rPr>
          <w:rFonts w:ascii="Palatino Linotype" w:hAnsi="Palatino Linotype" w:cs="Tahoma"/>
          <w:b/>
          <w:bCs/>
          <w:iCs/>
          <w:sz w:val="22"/>
          <w:szCs w:val="22"/>
        </w:rPr>
        <w:t xml:space="preserve">credencial para votar, domicilio particular o comprobante de domicilio, teléfono particular, firma, </w:t>
      </w:r>
      <w:r w:rsidRPr="009B2C00">
        <w:rPr>
          <w:rFonts w:ascii="Palatino Linotype" w:hAnsi="Palatino Linotype" w:cs="Tahoma"/>
          <w:bCs/>
          <w:iCs/>
          <w:sz w:val="22"/>
          <w:szCs w:val="22"/>
        </w:rPr>
        <w:t>conforme a las siguientes consideraciones:</w:t>
      </w:r>
      <w:r w:rsidRPr="009B2C00">
        <w:rPr>
          <w:rFonts w:ascii="Palatino Linotype" w:hAnsi="Palatino Linotype" w:cs="Tahoma"/>
          <w:b/>
          <w:bCs/>
          <w:iCs/>
          <w:sz w:val="22"/>
          <w:szCs w:val="22"/>
        </w:rPr>
        <w:t xml:space="preserve"> </w:t>
      </w:r>
      <w:r w:rsidRPr="009B2C00">
        <w:rPr>
          <w:rFonts w:ascii="Palatino Linotype" w:hAnsi="Palatino Linotype" w:cs="Tahoma"/>
          <w:bCs/>
          <w:iCs/>
          <w:sz w:val="22"/>
          <w:szCs w:val="22"/>
        </w:rPr>
        <w:t xml:space="preserve"> </w:t>
      </w:r>
    </w:p>
    <w:p w:rsidRPr="009B2C00" w:rsidR="00CE2D29" w:rsidP="00195FD9" w:rsidRDefault="00CE2D29" w14:paraId="26C49F3D" w14:textId="77777777">
      <w:pPr>
        <w:tabs>
          <w:tab w:val="left" w:pos="709"/>
        </w:tabs>
        <w:spacing w:line="360" w:lineRule="auto"/>
        <w:contextualSpacing/>
        <w:jc w:val="both"/>
        <w:rPr>
          <w:rFonts w:ascii="Palatino Linotype" w:hAnsi="Palatino Linotype" w:cs="Tahoma"/>
          <w:bCs/>
          <w:iCs/>
          <w:sz w:val="22"/>
          <w:szCs w:val="22"/>
        </w:rPr>
      </w:pPr>
    </w:p>
    <w:p w:rsidRPr="009B2C00" w:rsidR="00CE2D29" w:rsidP="00195FD9" w:rsidRDefault="00CE2D29" w14:paraId="601DAD37" w14:textId="77777777">
      <w:pPr>
        <w:numPr>
          <w:ilvl w:val="0"/>
          <w:numId w:val="2"/>
        </w:numPr>
        <w:spacing w:line="360" w:lineRule="auto"/>
        <w:contextualSpacing/>
        <w:jc w:val="both"/>
        <w:rPr>
          <w:rFonts w:ascii="Palatino Linotype" w:hAnsi="Palatino Linotype" w:cs="Tahoma"/>
          <w:bCs/>
          <w:iCs/>
          <w:sz w:val="22"/>
          <w:szCs w:val="22"/>
        </w:rPr>
      </w:pPr>
      <w:r w:rsidRPr="009B2C00">
        <w:rPr>
          <w:rFonts w:ascii="Palatino Linotype" w:hAnsi="Palatino Linotype" w:cs="Tahoma"/>
          <w:b/>
          <w:bCs/>
          <w:iCs/>
          <w:sz w:val="22"/>
          <w:szCs w:val="22"/>
        </w:rPr>
        <w:t xml:space="preserve">Registro Federal de Contribuyentes (RFC) </w:t>
      </w:r>
    </w:p>
    <w:p w:rsidRPr="009B2C00" w:rsidR="00CE2D29" w:rsidP="00195FD9" w:rsidRDefault="00CE2D29" w14:paraId="6D8B10D0" w14:textId="77777777">
      <w:pPr>
        <w:spacing w:line="360" w:lineRule="auto"/>
        <w:ind w:left="720"/>
        <w:contextualSpacing/>
        <w:jc w:val="both"/>
        <w:rPr>
          <w:rFonts w:ascii="Palatino Linotype" w:hAnsi="Palatino Linotype" w:cs="Tahoma"/>
          <w:bCs/>
          <w:iCs/>
          <w:sz w:val="22"/>
          <w:szCs w:val="22"/>
        </w:rPr>
      </w:pPr>
    </w:p>
    <w:p w:rsidRPr="009B2C00" w:rsidR="00CE2D29" w:rsidP="00195FD9" w:rsidRDefault="00CE2D29" w14:paraId="0B10E2BE" w14:textId="77777777">
      <w:pPr>
        <w:spacing w:line="360" w:lineRule="auto"/>
        <w:contextualSpacing/>
        <w:jc w:val="both"/>
        <w:rPr>
          <w:rFonts w:ascii="Palatino Linotype" w:hAnsi="Palatino Linotype" w:cs="Tahoma"/>
          <w:bCs/>
          <w:iCs/>
          <w:sz w:val="22"/>
          <w:szCs w:val="22"/>
        </w:rPr>
      </w:pPr>
      <w:r w:rsidRPr="009B2C00">
        <w:rPr>
          <w:rFonts w:ascii="Palatino Linotype" w:hAnsi="Palatino Linotype" w:cs="Tahoma"/>
          <w:bCs/>
          <w:iCs/>
          <w:sz w:val="22"/>
          <w:szCs w:val="22"/>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Pr="009B2C00" w:rsidR="00CE2D29" w:rsidP="00195FD9" w:rsidRDefault="00CE2D29" w14:paraId="21D74B26" w14:textId="77777777">
      <w:pPr>
        <w:spacing w:line="360" w:lineRule="auto"/>
        <w:contextualSpacing/>
        <w:jc w:val="both"/>
        <w:rPr>
          <w:rFonts w:ascii="Palatino Linotype" w:hAnsi="Palatino Linotype" w:cs="Tahoma"/>
          <w:bCs/>
          <w:iCs/>
          <w:sz w:val="22"/>
          <w:szCs w:val="22"/>
        </w:rPr>
      </w:pPr>
    </w:p>
    <w:p w:rsidRPr="009B2C00" w:rsidR="00CE2D29" w:rsidP="00195FD9" w:rsidRDefault="00CE2D29" w14:paraId="5B6AA627" w14:textId="77777777">
      <w:pPr>
        <w:spacing w:line="360" w:lineRule="auto"/>
        <w:contextualSpacing/>
        <w:jc w:val="both"/>
        <w:rPr>
          <w:rFonts w:ascii="Palatino Linotype" w:hAnsi="Palatino Linotype" w:cs="Tahoma"/>
          <w:bCs/>
          <w:iCs/>
          <w:sz w:val="22"/>
          <w:szCs w:val="22"/>
        </w:rPr>
      </w:pPr>
      <w:r w:rsidRPr="009B2C00">
        <w:rPr>
          <w:rFonts w:ascii="Palatino Linotype" w:hAnsi="Palatino Linotype" w:cs="Tahoma"/>
          <w:bCs/>
          <w:iCs/>
          <w:sz w:val="22"/>
          <w:szCs w:val="22"/>
        </w:rPr>
        <w:t xml:space="preserve">De acuerdo a lo establecido en el artículo en comento, esta clave se compone de trece caracteres alfanuméricos, con datos obtenidos de los apellidos, nombre (s), fecha de nacimiento del titular, más una </w:t>
      </w:r>
      <w:proofErr w:type="spellStart"/>
      <w:r w:rsidRPr="009B2C00">
        <w:rPr>
          <w:rFonts w:ascii="Palatino Linotype" w:hAnsi="Palatino Linotype" w:cs="Tahoma"/>
          <w:bCs/>
          <w:iCs/>
          <w:sz w:val="22"/>
          <w:szCs w:val="22"/>
        </w:rPr>
        <w:t>homoclave</w:t>
      </w:r>
      <w:proofErr w:type="spellEnd"/>
      <w:r w:rsidRPr="009B2C00">
        <w:rPr>
          <w:rFonts w:ascii="Palatino Linotype" w:hAnsi="Palatino Linotype" w:cs="Tahoma"/>
          <w:bCs/>
          <w:iCs/>
          <w:sz w:val="22"/>
          <w:szCs w:val="22"/>
        </w:rPr>
        <w:t xml:space="preserve"> que establece el sistema automático del Servicio de Administración Tributaria.</w:t>
      </w:r>
    </w:p>
    <w:p w:rsidRPr="009B2C00" w:rsidR="00CE2D29" w:rsidP="00195FD9" w:rsidRDefault="00CE2D29" w14:paraId="25750C99" w14:textId="77777777">
      <w:pPr>
        <w:spacing w:line="360" w:lineRule="auto"/>
        <w:contextualSpacing/>
        <w:jc w:val="both"/>
        <w:rPr>
          <w:rFonts w:ascii="Palatino Linotype" w:hAnsi="Palatino Linotype" w:cs="Tahoma"/>
          <w:bCs/>
          <w:iCs/>
          <w:sz w:val="22"/>
          <w:szCs w:val="22"/>
        </w:rPr>
      </w:pPr>
    </w:p>
    <w:p w:rsidRPr="009B2C00" w:rsidR="00CE2D29" w:rsidP="00195FD9" w:rsidRDefault="00CE2D29" w14:paraId="167108AD" w14:textId="77777777">
      <w:pPr>
        <w:spacing w:line="360" w:lineRule="auto"/>
        <w:contextualSpacing/>
        <w:jc w:val="both"/>
        <w:rPr>
          <w:rFonts w:ascii="Palatino Linotype" w:hAnsi="Palatino Linotype" w:cs="Tahoma"/>
          <w:bCs/>
          <w:iCs/>
          <w:sz w:val="22"/>
          <w:szCs w:val="22"/>
        </w:rPr>
      </w:pPr>
      <w:r w:rsidRPr="009B2C00">
        <w:rPr>
          <w:rFonts w:ascii="Palatino Linotype" w:hAnsi="Palatino Linotype" w:cs="Tahoma"/>
          <w:bCs/>
          <w:iCs/>
          <w:sz w:val="22"/>
          <w:szCs w:val="22"/>
        </w:rPr>
        <w:t xml:space="preserve">Ahora bien, la clave del Registro Federal de </w:t>
      </w:r>
      <w:proofErr w:type="gramStart"/>
      <w:r w:rsidRPr="009B2C00">
        <w:rPr>
          <w:rFonts w:ascii="Palatino Linotype" w:hAnsi="Palatino Linotype" w:cs="Tahoma"/>
          <w:bCs/>
          <w:iCs/>
          <w:sz w:val="22"/>
          <w:szCs w:val="22"/>
        </w:rPr>
        <w:t>Contribuyentes,</w:t>
      </w:r>
      <w:proofErr w:type="gramEnd"/>
      <w:r w:rsidRPr="009B2C00">
        <w:rPr>
          <w:rFonts w:ascii="Palatino Linotype" w:hAnsi="Palatino Linotype" w:cs="Tahoma"/>
          <w:bCs/>
          <w:iCs/>
          <w:sz w:val="22"/>
          <w:szCs w:val="22"/>
        </w:rPr>
        <w:t xml:space="preserve">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Pr="009B2C00" w:rsidR="00CE2D29" w:rsidP="00195FD9" w:rsidRDefault="00CE2D29" w14:paraId="09668614" w14:textId="77777777">
      <w:pPr>
        <w:spacing w:line="360" w:lineRule="auto"/>
        <w:contextualSpacing/>
        <w:jc w:val="both"/>
        <w:rPr>
          <w:rFonts w:ascii="Palatino Linotype" w:hAnsi="Palatino Linotype" w:cs="Tahoma"/>
          <w:bCs/>
          <w:iCs/>
          <w:sz w:val="22"/>
          <w:szCs w:val="22"/>
        </w:rPr>
      </w:pPr>
    </w:p>
    <w:p w:rsidRPr="009B2C00" w:rsidR="00CE2D29" w:rsidP="00195FD9" w:rsidRDefault="00CE2D29" w14:paraId="3D326DB4" w14:textId="77777777">
      <w:pPr>
        <w:spacing w:line="360" w:lineRule="auto"/>
        <w:contextualSpacing/>
        <w:jc w:val="both"/>
        <w:rPr>
          <w:rFonts w:ascii="Palatino Linotype" w:hAnsi="Palatino Linotype" w:cs="Tahoma"/>
          <w:bCs/>
          <w:iCs/>
          <w:sz w:val="22"/>
          <w:szCs w:val="22"/>
        </w:rPr>
      </w:pPr>
      <w:r w:rsidRPr="009B2C00">
        <w:rPr>
          <w:rFonts w:ascii="Palatino Linotype" w:hAnsi="Palatino Linotype" w:cs="Tahoma"/>
          <w:bCs/>
          <w:iCs/>
          <w:sz w:val="22"/>
          <w:szCs w:val="22"/>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rsidRPr="009B2C00" w:rsidR="00CE2D29" w:rsidP="00195FD9" w:rsidRDefault="00CE2D29" w14:paraId="52A77452" w14:textId="77777777">
      <w:pPr>
        <w:spacing w:line="360" w:lineRule="auto"/>
        <w:contextualSpacing/>
        <w:jc w:val="both"/>
        <w:rPr>
          <w:rFonts w:ascii="Palatino Linotype" w:hAnsi="Palatino Linotype" w:cs="Tahoma"/>
          <w:bCs/>
          <w:iCs/>
          <w:sz w:val="22"/>
          <w:szCs w:val="22"/>
        </w:rPr>
      </w:pPr>
    </w:p>
    <w:p w:rsidRPr="009B2C00" w:rsidR="00CE2D29" w:rsidP="00195FD9" w:rsidRDefault="00CE2D29" w14:paraId="7D265723" w14:textId="77777777">
      <w:pPr>
        <w:spacing w:line="360" w:lineRule="auto"/>
        <w:contextualSpacing/>
        <w:jc w:val="both"/>
        <w:rPr>
          <w:rFonts w:ascii="Palatino Linotype" w:hAnsi="Palatino Linotype" w:cs="Tahoma"/>
          <w:bCs/>
          <w:iCs/>
          <w:sz w:val="22"/>
          <w:szCs w:val="22"/>
        </w:rPr>
      </w:pPr>
      <w:r w:rsidRPr="009B2C00">
        <w:rPr>
          <w:rFonts w:ascii="Palatino Linotype" w:hAnsi="Palatino Linotype" w:cs="Tahoma"/>
          <w:bCs/>
          <w:iCs/>
          <w:sz w:val="22"/>
          <w:szCs w:val="22"/>
        </w:rPr>
        <w:t>Lo anterior, resulta congruente con el Criterio 19/17 emitido por el Instituto Nacional de Transparencia, Acceso a la Información y Protección de Datos Personales, en el cual se señala lo siguiente:</w:t>
      </w:r>
    </w:p>
    <w:p w:rsidRPr="009B2C00" w:rsidR="00CE2D29" w:rsidP="00195FD9" w:rsidRDefault="00CE2D29" w14:paraId="42E9C264" w14:textId="77777777">
      <w:pPr>
        <w:spacing w:line="360" w:lineRule="auto"/>
        <w:contextualSpacing/>
        <w:jc w:val="both"/>
        <w:rPr>
          <w:rFonts w:ascii="Palatino Linotype" w:hAnsi="Palatino Linotype" w:cs="Tahoma"/>
          <w:bCs/>
          <w:iCs/>
          <w:sz w:val="22"/>
          <w:szCs w:val="22"/>
        </w:rPr>
      </w:pPr>
    </w:p>
    <w:p w:rsidRPr="009B2C00" w:rsidR="00CE2D29" w:rsidP="00A32081" w:rsidRDefault="00CE2D29" w14:paraId="1CD346BB" w14:textId="77777777">
      <w:pPr>
        <w:spacing w:line="360" w:lineRule="auto"/>
        <w:ind w:left="567" w:right="539"/>
        <w:contextualSpacing/>
        <w:jc w:val="both"/>
        <w:rPr>
          <w:rFonts w:ascii="Palatino Linotype" w:hAnsi="Palatino Linotype" w:cs="Tahoma"/>
          <w:bCs/>
          <w:i/>
          <w:iCs/>
        </w:rPr>
      </w:pPr>
      <w:r w:rsidRPr="009B2C00">
        <w:rPr>
          <w:rFonts w:ascii="Palatino Linotype" w:hAnsi="Palatino Linotype" w:cs="Tahoma"/>
          <w:b/>
          <w:bCs/>
          <w:i/>
          <w:iCs/>
        </w:rPr>
        <w:t>Registro Federal de Contribuyentes (RFC) de personas físicas</w:t>
      </w:r>
      <w:r w:rsidRPr="009B2C00">
        <w:rPr>
          <w:rFonts w:ascii="Palatino Linotype" w:hAnsi="Palatino Linotype" w:cs="Tahoma"/>
          <w:bCs/>
          <w:i/>
          <w:iCs/>
        </w:rPr>
        <w:t>. El RFC es una clave de carácter fiscal, única e irrepetible, que permite identificar al titular, su edad y fecha de nacimiento, por lo que es un dato personal de carácter confidencial.</w:t>
      </w:r>
    </w:p>
    <w:p w:rsidRPr="009B2C00" w:rsidR="00CE2D29" w:rsidP="00195FD9" w:rsidRDefault="00CE2D29" w14:paraId="704D2396" w14:textId="77777777">
      <w:pPr>
        <w:spacing w:line="360" w:lineRule="auto"/>
        <w:contextualSpacing/>
        <w:jc w:val="both"/>
        <w:rPr>
          <w:rFonts w:ascii="Palatino Linotype" w:hAnsi="Palatino Linotype" w:cs="Tahoma"/>
          <w:bCs/>
          <w:i/>
          <w:iCs/>
          <w:sz w:val="22"/>
          <w:szCs w:val="22"/>
        </w:rPr>
      </w:pPr>
    </w:p>
    <w:p w:rsidRPr="009B2C00" w:rsidR="00CE2D29" w:rsidP="00195FD9" w:rsidRDefault="00CE2D29" w14:paraId="5A5B1F69" w14:textId="77777777">
      <w:pPr>
        <w:spacing w:line="360" w:lineRule="auto"/>
        <w:contextualSpacing/>
        <w:jc w:val="both"/>
        <w:rPr>
          <w:rFonts w:ascii="Palatino Linotype" w:hAnsi="Palatino Linotype" w:cs="Tahoma"/>
          <w:bCs/>
          <w:iCs/>
          <w:sz w:val="22"/>
          <w:szCs w:val="22"/>
        </w:rPr>
      </w:pPr>
      <w:r w:rsidRPr="009B2C00">
        <w:rPr>
          <w:rFonts w:ascii="Palatino Linotype" w:hAnsi="Palatino Linotype" w:cs="Tahoma"/>
          <w:bCs/>
          <w:iCs/>
          <w:sz w:val="22"/>
          <w:szCs w:val="22"/>
        </w:rPr>
        <w:t xml:space="preserve">De tal suerte, el Registro Federal de Contribuyentes no guarda relación con la transparencia de los recursos públicos, </w:t>
      </w:r>
      <w:r w:rsidRPr="009B2C00">
        <w:rPr>
          <w:rFonts w:ascii="Palatino Linotype" w:hAnsi="Palatino Linotype" w:cs="Tahoma"/>
          <w:b/>
          <w:bCs/>
          <w:iCs/>
          <w:sz w:val="22"/>
          <w:szCs w:val="22"/>
        </w:rPr>
        <w:t>por lo que constituye un dato personal confidencial al actualizar el supuesto normativo del artículo 143, fracción I de la Ley de Transparencia y Acceso a la Información Pública del Estado de México y Municipios.</w:t>
      </w:r>
    </w:p>
    <w:p w:rsidRPr="009B2C00" w:rsidR="00CE2D29" w:rsidP="00195FD9" w:rsidRDefault="00CE2D29" w14:paraId="74D0EAF7" w14:textId="77777777">
      <w:pPr>
        <w:spacing w:line="360" w:lineRule="auto"/>
        <w:contextualSpacing/>
        <w:jc w:val="both"/>
        <w:rPr>
          <w:rFonts w:ascii="Palatino Linotype" w:hAnsi="Palatino Linotype" w:eastAsia="Calibri" w:cs="Tahoma"/>
          <w:bCs/>
          <w:sz w:val="22"/>
          <w:szCs w:val="22"/>
          <w:lang w:val="es-ES" w:eastAsia="en-US"/>
        </w:rPr>
      </w:pPr>
    </w:p>
    <w:p w:rsidRPr="009B2C00" w:rsidR="00CE2D29" w:rsidP="00195FD9" w:rsidRDefault="00CE2D29" w14:paraId="0DD2EE2F" w14:textId="77777777">
      <w:pPr>
        <w:numPr>
          <w:ilvl w:val="0"/>
          <w:numId w:val="46"/>
        </w:numPr>
        <w:spacing w:line="360" w:lineRule="auto"/>
        <w:contextualSpacing/>
        <w:jc w:val="both"/>
        <w:rPr>
          <w:rFonts w:ascii="Palatino Linotype" w:hAnsi="Palatino Linotype" w:eastAsia="Calibri" w:cs="Tahoma"/>
          <w:bCs/>
          <w:sz w:val="22"/>
          <w:szCs w:val="22"/>
          <w:lang w:val="es-ES" w:eastAsia="en-US"/>
        </w:rPr>
      </w:pPr>
      <w:r w:rsidRPr="009B2C00">
        <w:rPr>
          <w:rFonts w:ascii="Palatino Linotype" w:hAnsi="Palatino Linotype" w:eastAsia="Calibri" w:cs="Tahoma"/>
          <w:b/>
          <w:bCs/>
          <w:sz w:val="22"/>
          <w:szCs w:val="22"/>
          <w:lang w:eastAsia="en-US"/>
        </w:rPr>
        <w:t>Clave Única de Registro de Población.</w:t>
      </w:r>
    </w:p>
    <w:p w:rsidRPr="009B2C00" w:rsidR="00CE2D29" w:rsidP="00195FD9" w:rsidRDefault="00CE2D29" w14:paraId="70083CA4" w14:textId="77777777">
      <w:pPr>
        <w:spacing w:line="360" w:lineRule="auto"/>
        <w:contextualSpacing/>
        <w:jc w:val="both"/>
        <w:rPr>
          <w:rFonts w:ascii="Palatino Linotype" w:hAnsi="Palatino Linotype" w:eastAsia="Calibri" w:cs="Tahoma"/>
          <w:b/>
          <w:bCs/>
          <w:sz w:val="22"/>
          <w:szCs w:val="22"/>
          <w:lang w:eastAsia="en-US"/>
        </w:rPr>
      </w:pPr>
    </w:p>
    <w:p w:rsidRPr="009B2C00" w:rsidR="00CE2D29" w:rsidP="00195FD9" w:rsidRDefault="00CE2D29" w14:paraId="070B48EE" w14:textId="77777777">
      <w:pPr>
        <w:spacing w:line="360" w:lineRule="auto"/>
        <w:contextualSpacing/>
        <w:jc w:val="both"/>
        <w:rPr>
          <w:rFonts w:ascii="Palatino Linotype" w:hAnsi="Palatino Linotype" w:cs="Tahoma"/>
          <w:sz w:val="22"/>
          <w:szCs w:val="22"/>
          <w:lang w:eastAsia="es-MX"/>
        </w:rPr>
      </w:pPr>
      <w:r w:rsidRPr="009B2C00">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rsidRPr="009B2C00" w:rsidR="00CE2D29" w:rsidP="00195FD9" w:rsidRDefault="00CE2D29" w14:paraId="56F994EC" w14:textId="77777777">
      <w:pPr>
        <w:spacing w:line="360" w:lineRule="auto"/>
        <w:contextualSpacing/>
        <w:jc w:val="both"/>
        <w:rPr>
          <w:rFonts w:ascii="Palatino Linotype" w:hAnsi="Palatino Linotype" w:cs="Tahoma"/>
          <w:sz w:val="22"/>
          <w:szCs w:val="22"/>
          <w:lang w:eastAsia="es-MX"/>
        </w:rPr>
      </w:pPr>
    </w:p>
    <w:p w:rsidRPr="009B2C00" w:rsidR="00CE2D29" w:rsidP="00195FD9" w:rsidRDefault="00CE2D29" w14:paraId="3FD2FFFF" w14:textId="77777777">
      <w:pPr>
        <w:spacing w:line="360" w:lineRule="auto"/>
        <w:contextualSpacing/>
        <w:jc w:val="both"/>
        <w:rPr>
          <w:rFonts w:ascii="Palatino Linotype" w:hAnsi="Palatino Linotype" w:cs="Tahoma"/>
          <w:sz w:val="22"/>
          <w:szCs w:val="22"/>
          <w:lang w:eastAsia="es-MX"/>
        </w:rPr>
      </w:pPr>
      <w:r w:rsidRPr="009B2C00">
        <w:rPr>
          <w:rFonts w:ascii="Palatino Linotype" w:hAnsi="Palatino Linotype" w:cs="Tahoma"/>
          <w:sz w:val="22"/>
          <w:szCs w:val="22"/>
          <w:lang w:eastAsia="es-MX"/>
        </w:rPr>
        <w:lastRenderedPageBreak/>
        <w:t>El artículo 85 de la Ley General de Población, prevé que corresponde a la Secretaría de Gobernación el registro y acreditación de la identidad de todas las personas residentes en el país y de los nacionales que residan en el extranjero.</w:t>
      </w:r>
    </w:p>
    <w:p w:rsidRPr="009B2C00" w:rsidR="00CE2D29" w:rsidP="00195FD9" w:rsidRDefault="00CE2D29" w14:paraId="1CB3A072" w14:textId="77777777">
      <w:pPr>
        <w:spacing w:line="360" w:lineRule="auto"/>
        <w:contextualSpacing/>
        <w:jc w:val="both"/>
        <w:rPr>
          <w:rFonts w:ascii="Palatino Linotype" w:hAnsi="Palatino Linotype" w:cs="Tahoma"/>
          <w:sz w:val="22"/>
          <w:szCs w:val="22"/>
          <w:lang w:eastAsia="es-MX"/>
        </w:rPr>
      </w:pPr>
    </w:p>
    <w:p w:rsidRPr="009B2C00" w:rsidR="00CE2D29" w:rsidP="00195FD9" w:rsidRDefault="00CE2D29" w14:paraId="321F01D8" w14:textId="77777777">
      <w:pPr>
        <w:spacing w:line="360" w:lineRule="auto"/>
        <w:contextualSpacing/>
        <w:jc w:val="both"/>
        <w:rPr>
          <w:rFonts w:ascii="Palatino Linotype" w:hAnsi="Palatino Linotype" w:cs="Tahoma"/>
          <w:sz w:val="22"/>
          <w:szCs w:val="22"/>
          <w:lang w:eastAsia="es-MX"/>
        </w:rPr>
      </w:pPr>
      <w:r w:rsidRPr="009B2C00">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Pr="009B2C00" w:rsidR="00CE2D29" w:rsidP="00195FD9" w:rsidRDefault="00CE2D29" w14:paraId="6A96796F" w14:textId="77777777">
      <w:pPr>
        <w:spacing w:line="360" w:lineRule="auto"/>
        <w:contextualSpacing/>
        <w:jc w:val="both"/>
        <w:rPr>
          <w:rFonts w:ascii="Palatino Linotype" w:hAnsi="Palatino Linotype" w:cs="Tahoma"/>
          <w:b/>
          <w:sz w:val="22"/>
          <w:szCs w:val="22"/>
          <w:lang w:eastAsia="es-MX"/>
        </w:rPr>
      </w:pPr>
    </w:p>
    <w:p w:rsidRPr="009B2C00" w:rsidR="00CE2D29" w:rsidP="00195FD9" w:rsidRDefault="00CE2D29" w14:paraId="29BD797B" w14:textId="77777777">
      <w:pPr>
        <w:spacing w:line="360" w:lineRule="auto"/>
        <w:contextualSpacing/>
        <w:jc w:val="both"/>
        <w:rPr>
          <w:rFonts w:ascii="Palatino Linotype" w:hAnsi="Palatino Linotype" w:cs="Tahoma"/>
          <w:sz w:val="22"/>
          <w:szCs w:val="22"/>
          <w:lang w:eastAsia="es-MX"/>
        </w:rPr>
      </w:pPr>
      <w:r w:rsidRPr="009B2C00">
        <w:rPr>
          <w:rFonts w:ascii="Palatino Linotype" w:hAnsi="Palatino Linotype" w:cs="Tahoma"/>
          <w:sz w:val="22"/>
          <w:szCs w:val="22"/>
          <w:lang w:eastAsia="es-MX"/>
        </w:rPr>
        <w:t xml:space="preserve">De conformidad con lo precisado por la propia Secretaría de Gobernación en la dirección </w:t>
      </w:r>
      <w:hyperlink w:history="1" r:id="rId14">
        <w:r w:rsidRPr="009B2C00">
          <w:rPr>
            <w:rStyle w:val="Hipervnculo"/>
            <w:rFonts w:ascii="Palatino Linotype" w:hAnsi="Palatino Linotype" w:cs="Tahoma"/>
            <w:sz w:val="22"/>
            <w:szCs w:val="22"/>
            <w:lang w:eastAsia="es-MX"/>
          </w:rPr>
          <w:t>https://consultas.curp.gob.mx/CurpSP/html/informacionecurpPS.html</w:t>
        </w:r>
      </w:hyperlink>
      <w:r w:rsidRPr="009B2C00">
        <w:rPr>
          <w:rFonts w:ascii="Palatino Linotype" w:hAnsi="Palatino Linotype" w:cs="Tahoma"/>
          <w:sz w:val="22"/>
          <w:szCs w:val="22"/>
          <w:lang w:eastAsia="es-MX"/>
        </w:rPr>
        <w:t xml:space="preserv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9B2C00">
        <w:rPr>
          <w:rFonts w:ascii="Palatino Linotype" w:hAnsi="Palatino Linotype" w:cs="Tahoma"/>
          <w:b/>
          <w:sz w:val="22"/>
          <w:szCs w:val="22"/>
          <w:lang w:eastAsia="es-MX"/>
        </w:rPr>
        <w:t xml:space="preserve">se generan a partir de los datos contenidos en el documento probatorio de la identidad del interesado </w:t>
      </w:r>
      <w:r w:rsidRPr="009B2C00">
        <w:rPr>
          <w:rFonts w:ascii="Palatino Linotype" w:hAnsi="Palatino Linotype" w:cs="Tahoma"/>
          <w:sz w:val="22"/>
          <w:szCs w:val="22"/>
          <w:lang w:eastAsia="es-MX"/>
        </w:rPr>
        <w:t>(acta de nacimiento, carta de naturalización o documento migratorio) de la siguiente forma:</w:t>
      </w:r>
    </w:p>
    <w:p w:rsidRPr="009B2C00" w:rsidR="00CE2D29" w:rsidP="00195FD9" w:rsidRDefault="00CE2D29" w14:paraId="64EA3B93" w14:textId="77777777">
      <w:pPr>
        <w:spacing w:line="360" w:lineRule="auto"/>
        <w:contextualSpacing/>
        <w:jc w:val="both"/>
        <w:rPr>
          <w:rFonts w:ascii="Palatino Linotype" w:hAnsi="Palatino Linotype" w:cs="Tahoma"/>
          <w:sz w:val="22"/>
          <w:szCs w:val="22"/>
          <w:lang w:eastAsia="es-MX"/>
        </w:rPr>
      </w:pPr>
    </w:p>
    <w:p w:rsidRPr="009B2C00" w:rsidR="00CE2D29" w:rsidP="00195FD9" w:rsidRDefault="00CE2D29" w14:paraId="08FC52B8" w14:textId="77777777">
      <w:pPr>
        <w:numPr>
          <w:ilvl w:val="0"/>
          <w:numId w:val="47"/>
        </w:numPr>
        <w:spacing w:line="360" w:lineRule="auto"/>
        <w:contextualSpacing/>
        <w:jc w:val="both"/>
        <w:rPr>
          <w:rFonts w:ascii="Palatino Linotype" w:hAnsi="Palatino Linotype" w:cs="Tahoma"/>
          <w:sz w:val="22"/>
          <w:szCs w:val="22"/>
          <w:lang w:eastAsia="es-MX"/>
        </w:rPr>
      </w:pPr>
      <w:r w:rsidRPr="009B2C00">
        <w:rPr>
          <w:rFonts w:ascii="Palatino Linotype" w:hAnsi="Palatino Linotype" w:cs="Tahoma"/>
          <w:sz w:val="22"/>
          <w:szCs w:val="22"/>
          <w:lang w:eastAsia="es-MX"/>
        </w:rPr>
        <w:t>El primero y segundo apellidos, así como al nombre de pila.</w:t>
      </w:r>
    </w:p>
    <w:p w:rsidRPr="009B2C00" w:rsidR="00CE2D29" w:rsidP="00195FD9" w:rsidRDefault="00CE2D29" w14:paraId="52FE07ED" w14:textId="77777777">
      <w:pPr>
        <w:numPr>
          <w:ilvl w:val="0"/>
          <w:numId w:val="47"/>
        </w:numPr>
        <w:spacing w:line="360" w:lineRule="auto"/>
        <w:contextualSpacing/>
        <w:jc w:val="both"/>
        <w:rPr>
          <w:rFonts w:ascii="Palatino Linotype" w:hAnsi="Palatino Linotype" w:cs="Tahoma"/>
          <w:sz w:val="22"/>
          <w:szCs w:val="22"/>
          <w:lang w:eastAsia="es-MX"/>
        </w:rPr>
      </w:pPr>
      <w:r w:rsidRPr="009B2C00">
        <w:rPr>
          <w:rFonts w:ascii="Palatino Linotype" w:hAnsi="Palatino Linotype" w:cs="Tahoma"/>
          <w:sz w:val="22"/>
          <w:szCs w:val="22"/>
          <w:lang w:eastAsia="es-MX"/>
        </w:rPr>
        <w:t>La fecha de nacimiento.</w:t>
      </w:r>
    </w:p>
    <w:p w:rsidRPr="009B2C00" w:rsidR="00CE2D29" w:rsidP="00195FD9" w:rsidRDefault="00CE2D29" w14:paraId="7682F9F1" w14:textId="77777777">
      <w:pPr>
        <w:numPr>
          <w:ilvl w:val="0"/>
          <w:numId w:val="47"/>
        </w:numPr>
        <w:spacing w:line="360" w:lineRule="auto"/>
        <w:contextualSpacing/>
        <w:jc w:val="both"/>
        <w:rPr>
          <w:rFonts w:ascii="Palatino Linotype" w:hAnsi="Palatino Linotype" w:cs="Tahoma"/>
          <w:sz w:val="22"/>
          <w:szCs w:val="22"/>
          <w:lang w:eastAsia="es-MX"/>
        </w:rPr>
      </w:pPr>
      <w:r w:rsidRPr="009B2C00">
        <w:rPr>
          <w:rFonts w:ascii="Palatino Linotype" w:hAnsi="Palatino Linotype" w:cs="Tahoma"/>
          <w:sz w:val="22"/>
          <w:szCs w:val="22"/>
          <w:lang w:eastAsia="es-MX"/>
        </w:rPr>
        <w:t>El sexo.</w:t>
      </w:r>
    </w:p>
    <w:p w:rsidRPr="009B2C00" w:rsidR="00CE2D29" w:rsidP="00195FD9" w:rsidRDefault="00CE2D29" w14:paraId="19BB9381" w14:textId="77777777">
      <w:pPr>
        <w:numPr>
          <w:ilvl w:val="0"/>
          <w:numId w:val="47"/>
        </w:numPr>
        <w:spacing w:line="360" w:lineRule="auto"/>
        <w:contextualSpacing/>
        <w:jc w:val="both"/>
        <w:rPr>
          <w:rFonts w:ascii="Palatino Linotype" w:hAnsi="Palatino Linotype" w:cs="Tahoma"/>
          <w:sz w:val="22"/>
          <w:szCs w:val="22"/>
          <w:lang w:eastAsia="es-MX"/>
        </w:rPr>
      </w:pPr>
      <w:r w:rsidRPr="009B2C00">
        <w:rPr>
          <w:rFonts w:ascii="Palatino Linotype" w:hAnsi="Palatino Linotype" w:cs="Tahoma"/>
          <w:sz w:val="22"/>
          <w:szCs w:val="22"/>
          <w:lang w:eastAsia="es-MX"/>
        </w:rPr>
        <w:t>La entidad federativa de nacimiento.</w:t>
      </w:r>
    </w:p>
    <w:p w:rsidRPr="009B2C00" w:rsidR="00CE2D29" w:rsidP="00195FD9" w:rsidRDefault="00CE2D29" w14:paraId="4C168691" w14:textId="77777777">
      <w:pPr>
        <w:spacing w:line="360" w:lineRule="auto"/>
        <w:contextualSpacing/>
        <w:jc w:val="both"/>
        <w:rPr>
          <w:rFonts w:ascii="Palatino Linotype" w:hAnsi="Palatino Linotype" w:cs="Tahoma"/>
          <w:sz w:val="22"/>
          <w:szCs w:val="22"/>
          <w:lang w:eastAsia="es-MX"/>
        </w:rPr>
      </w:pPr>
    </w:p>
    <w:p w:rsidRPr="009B2C00" w:rsidR="00CE2D29" w:rsidP="00195FD9" w:rsidRDefault="00CE2D29" w14:paraId="17354630" w14:textId="77777777">
      <w:pPr>
        <w:spacing w:line="360" w:lineRule="auto"/>
        <w:contextualSpacing/>
        <w:jc w:val="both"/>
        <w:rPr>
          <w:rFonts w:ascii="Palatino Linotype" w:hAnsi="Palatino Linotype" w:cs="Tahoma"/>
          <w:sz w:val="22"/>
          <w:szCs w:val="22"/>
          <w:lang w:eastAsia="es-MX"/>
        </w:rPr>
      </w:pPr>
      <w:r w:rsidRPr="009B2C00">
        <w:rPr>
          <w:rFonts w:ascii="Palatino Linotype" w:hAnsi="Palatino Linotype" w:cs="Tahoma"/>
          <w:sz w:val="22"/>
          <w:szCs w:val="22"/>
          <w:lang w:eastAsia="es-MX"/>
        </w:rPr>
        <w:t>Los dos últimos elementos de la Clave Única de Registro de Población evitan la duplicidad de la Clave y garantizan su correcta integración.</w:t>
      </w:r>
    </w:p>
    <w:p w:rsidRPr="009B2C00" w:rsidR="00CE2D29" w:rsidP="00195FD9" w:rsidRDefault="00CE2D29" w14:paraId="71D26D49" w14:textId="77777777">
      <w:pPr>
        <w:spacing w:line="360" w:lineRule="auto"/>
        <w:contextualSpacing/>
        <w:jc w:val="both"/>
        <w:rPr>
          <w:rFonts w:ascii="Palatino Linotype" w:hAnsi="Palatino Linotype" w:cs="Tahoma"/>
          <w:sz w:val="22"/>
          <w:szCs w:val="22"/>
          <w:lang w:eastAsia="es-MX"/>
        </w:rPr>
      </w:pPr>
    </w:p>
    <w:p w:rsidRPr="009B2C00" w:rsidR="00CE2D29" w:rsidP="00195FD9" w:rsidRDefault="00CE2D29" w14:paraId="30B77F29" w14:textId="77777777">
      <w:pPr>
        <w:spacing w:line="360" w:lineRule="auto"/>
        <w:contextualSpacing/>
        <w:jc w:val="both"/>
        <w:rPr>
          <w:rFonts w:ascii="Palatino Linotype" w:hAnsi="Palatino Linotype" w:cs="Tahoma"/>
          <w:sz w:val="22"/>
          <w:szCs w:val="22"/>
        </w:rPr>
      </w:pPr>
      <w:r w:rsidRPr="009B2C00">
        <w:rPr>
          <w:rFonts w:ascii="Palatino Linotype" w:hAnsi="Palatino Linotype" w:cs="Tahoma"/>
          <w:sz w:val="22"/>
          <w:szCs w:val="22"/>
        </w:rPr>
        <w:lastRenderedPageBreak/>
        <w:t xml:space="preserve">Como se desprende, la </w:t>
      </w:r>
      <w:r w:rsidRPr="009B2C00">
        <w:rPr>
          <w:rFonts w:ascii="Palatino Linotype" w:hAnsi="Palatino Linotype" w:cs="Tahoma"/>
          <w:bCs/>
          <w:sz w:val="22"/>
          <w:szCs w:val="22"/>
        </w:rPr>
        <w:t>Clave Única de Registro de Población</w:t>
      </w:r>
      <w:r w:rsidRPr="009B2C00">
        <w:rPr>
          <w:rFonts w:ascii="Palatino Linotype" w:hAnsi="Palatino Linotype" w:cs="Tahoma"/>
          <w:sz w:val="22"/>
          <w:szCs w:val="22"/>
        </w:rPr>
        <w:t xml:space="preserve">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rsidRPr="009B2C00" w:rsidR="00CE2D29" w:rsidP="00195FD9" w:rsidRDefault="00CE2D29" w14:paraId="0A960244" w14:textId="77777777">
      <w:pPr>
        <w:spacing w:line="360" w:lineRule="auto"/>
        <w:contextualSpacing/>
        <w:jc w:val="both"/>
        <w:rPr>
          <w:rFonts w:ascii="Palatino Linotype" w:hAnsi="Palatino Linotype" w:cs="Tahoma"/>
          <w:sz w:val="22"/>
          <w:szCs w:val="22"/>
        </w:rPr>
      </w:pPr>
    </w:p>
    <w:p w:rsidRPr="009B2C00" w:rsidR="00CE2D29" w:rsidP="00195FD9" w:rsidRDefault="00CE2D29" w14:paraId="37E1B149" w14:textId="77777777">
      <w:pPr>
        <w:spacing w:line="360" w:lineRule="auto"/>
        <w:contextualSpacing/>
        <w:jc w:val="both"/>
        <w:rPr>
          <w:rFonts w:ascii="Palatino Linotype" w:hAnsi="Palatino Linotype" w:cs="Tahoma"/>
          <w:bCs/>
          <w:iCs/>
          <w:sz w:val="22"/>
          <w:szCs w:val="22"/>
          <w:lang w:eastAsia="es-MX"/>
        </w:rPr>
      </w:pPr>
      <w:r w:rsidRPr="009B2C00">
        <w:rPr>
          <w:rFonts w:ascii="Palatino Linotype" w:hAnsi="Palatino Linotype" w:cs="Tahoma"/>
          <w:sz w:val="22"/>
          <w:szCs w:val="22"/>
          <w:lang w:eastAsia="es-MX"/>
        </w:rPr>
        <w:t xml:space="preserve">Resulta aplicable en la especie, como argumento orientador, el Criterio 18/17, </w:t>
      </w:r>
      <w:r w:rsidRPr="009B2C00">
        <w:rPr>
          <w:rFonts w:ascii="Palatino Linotype" w:hAnsi="Palatino Linotype" w:cs="Tahoma"/>
          <w:bCs/>
          <w:iCs/>
          <w:sz w:val="22"/>
          <w:szCs w:val="22"/>
          <w:lang w:eastAsia="es-MX"/>
        </w:rPr>
        <w:t>emitido por el Instituto Nacional de Transparencia, Acceso a la Información y Protección de Datos Personales, que precisa lo siguiente:</w:t>
      </w:r>
    </w:p>
    <w:p w:rsidRPr="009B2C00" w:rsidR="00CE2D29" w:rsidP="00195FD9" w:rsidRDefault="00CE2D29" w14:paraId="685B1B67" w14:textId="77777777">
      <w:pPr>
        <w:spacing w:line="360" w:lineRule="auto"/>
        <w:contextualSpacing/>
        <w:jc w:val="both"/>
        <w:rPr>
          <w:rFonts w:ascii="Palatino Linotype" w:hAnsi="Palatino Linotype" w:cs="Tahoma"/>
          <w:bCs/>
          <w:iCs/>
          <w:sz w:val="22"/>
          <w:szCs w:val="22"/>
          <w:lang w:eastAsia="es-MX"/>
        </w:rPr>
      </w:pPr>
    </w:p>
    <w:p w:rsidRPr="009B2C00" w:rsidR="00CE2D29" w:rsidP="00A32081" w:rsidRDefault="00CE2D29" w14:paraId="0A372F1D" w14:textId="77777777">
      <w:pPr>
        <w:autoSpaceDE w:val="0"/>
        <w:autoSpaceDN w:val="0"/>
        <w:adjustRightInd w:val="0"/>
        <w:spacing w:line="360" w:lineRule="auto"/>
        <w:ind w:left="567" w:right="539"/>
        <w:contextualSpacing/>
        <w:jc w:val="both"/>
        <w:rPr>
          <w:rFonts w:ascii="Palatino Linotype" w:hAnsi="Palatino Linotype" w:eastAsia="Calibri" w:cs="Tahoma"/>
          <w:i/>
          <w:color w:val="000000"/>
        </w:rPr>
      </w:pPr>
      <w:r w:rsidRPr="009B2C00">
        <w:rPr>
          <w:rFonts w:ascii="Palatino Linotype" w:hAnsi="Palatino Linotype" w:eastAsia="Calibri" w:cs="Tahoma"/>
          <w:b/>
          <w:bCs/>
          <w:i/>
          <w:color w:val="000000"/>
        </w:rPr>
        <w:t xml:space="preserve">Clave Única de Registro de Población (CURP). </w:t>
      </w:r>
      <w:r w:rsidRPr="009B2C00">
        <w:rPr>
          <w:rFonts w:ascii="Palatino Linotype" w:hAnsi="Palatino Linotype" w:eastAsia="Calibri" w:cs="Tahoma"/>
          <w:bCs/>
          <w:i/>
          <w:color w:val="000000"/>
        </w:rPr>
        <w:t xml:space="preserve">La Clave Única de Registro de Población se integra por datos personales que sólo conciernen al particular titular de </w:t>
      </w:r>
      <w:proofErr w:type="gramStart"/>
      <w:r w:rsidRPr="009B2C00">
        <w:rPr>
          <w:rFonts w:ascii="Palatino Linotype" w:hAnsi="Palatino Linotype" w:eastAsia="Calibri" w:cs="Tahoma"/>
          <w:bCs/>
          <w:i/>
          <w:color w:val="000000"/>
        </w:rPr>
        <w:t>la misma</w:t>
      </w:r>
      <w:proofErr w:type="gramEnd"/>
      <w:r w:rsidRPr="009B2C00">
        <w:rPr>
          <w:rFonts w:ascii="Palatino Linotype" w:hAnsi="Palatino Linotype" w:eastAsia="Calibri" w:cs="Tahoma"/>
          <w:bCs/>
          <w:i/>
          <w:color w:val="000000"/>
        </w:rPr>
        <w:t>,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Pr="009B2C00" w:rsidR="00CE2D29" w:rsidP="00195FD9" w:rsidRDefault="00CE2D29" w14:paraId="02172635" w14:textId="77777777">
      <w:pPr>
        <w:spacing w:line="360" w:lineRule="auto"/>
        <w:contextualSpacing/>
        <w:jc w:val="both"/>
        <w:rPr>
          <w:rFonts w:ascii="Palatino Linotype" w:hAnsi="Palatino Linotype" w:cs="Tahoma"/>
          <w:sz w:val="22"/>
          <w:szCs w:val="22"/>
        </w:rPr>
      </w:pPr>
    </w:p>
    <w:p w:rsidRPr="009B2C00" w:rsidR="00CE2D29" w:rsidP="00195FD9" w:rsidRDefault="00CE2D29" w14:paraId="4D217B59" w14:textId="77777777">
      <w:pPr>
        <w:spacing w:line="360" w:lineRule="auto"/>
        <w:contextualSpacing/>
        <w:jc w:val="both"/>
        <w:rPr>
          <w:rFonts w:ascii="Palatino Linotype" w:hAnsi="Palatino Linotype" w:cs="Tahoma"/>
          <w:sz w:val="22"/>
          <w:szCs w:val="22"/>
        </w:rPr>
      </w:pPr>
      <w:r w:rsidRPr="009B2C00">
        <w:rPr>
          <w:rFonts w:ascii="Palatino Linotype" w:hAnsi="Palatino Linotype" w:cs="Tahoma"/>
          <w:sz w:val="22"/>
          <w:szCs w:val="22"/>
        </w:rPr>
        <w:t xml:space="preserve">De acuerdo con lo anterior, se la </w:t>
      </w:r>
      <w:r w:rsidRPr="009B2C00">
        <w:rPr>
          <w:rFonts w:ascii="Palatino Linotype" w:hAnsi="Palatino Linotype" w:cs="Tahoma"/>
          <w:bCs/>
          <w:sz w:val="22"/>
          <w:szCs w:val="22"/>
        </w:rPr>
        <w:t>Clave Única de Registro de Población</w:t>
      </w:r>
      <w:r w:rsidRPr="009B2C00">
        <w:rPr>
          <w:rFonts w:ascii="Palatino Linotype" w:hAnsi="Palatino Linotype" w:cs="Tahoma"/>
          <w:sz w:val="22"/>
          <w:szCs w:val="22"/>
        </w:rPr>
        <w:t>, es un dato personal confidencial, en términos del artículo 143, fracción I de la Ley de Transparencia y Acceso a la Información Pública del Estado de México y Municipios.</w:t>
      </w:r>
    </w:p>
    <w:p w:rsidRPr="009B2C00" w:rsidR="00CE2D29" w:rsidP="00195FD9" w:rsidRDefault="00CE2D29" w14:paraId="1885D2BD" w14:textId="77777777">
      <w:pPr>
        <w:pStyle w:val="Prrafodelista"/>
        <w:tabs>
          <w:tab w:val="left" w:pos="4962"/>
        </w:tabs>
        <w:spacing w:line="360" w:lineRule="auto"/>
        <w:ind w:left="567"/>
        <w:jc w:val="both"/>
        <w:rPr>
          <w:rFonts w:ascii="Palatino Linotype" w:hAnsi="Palatino Linotype" w:eastAsia="Calibri" w:cs="Tahoma"/>
          <w:b/>
          <w:iCs/>
          <w:szCs w:val="22"/>
          <w:lang w:eastAsia="es-ES_tradnl"/>
        </w:rPr>
      </w:pPr>
    </w:p>
    <w:p w:rsidRPr="009B2C00" w:rsidR="00CE2D29" w:rsidP="00195FD9" w:rsidRDefault="00CE2D29" w14:paraId="60F25920" w14:textId="77777777">
      <w:pPr>
        <w:pStyle w:val="Prrafodelista"/>
        <w:numPr>
          <w:ilvl w:val="0"/>
          <w:numId w:val="48"/>
        </w:numPr>
        <w:tabs>
          <w:tab w:val="left" w:pos="4962"/>
        </w:tabs>
        <w:spacing w:line="360" w:lineRule="auto"/>
        <w:ind w:left="567" w:hanging="283"/>
        <w:jc w:val="both"/>
        <w:rPr>
          <w:rFonts w:ascii="Palatino Linotype" w:hAnsi="Palatino Linotype" w:eastAsia="Calibri" w:cs="Tahoma"/>
          <w:b/>
          <w:iCs/>
          <w:szCs w:val="22"/>
          <w:lang w:eastAsia="es-ES_tradnl"/>
        </w:rPr>
      </w:pPr>
      <w:r w:rsidRPr="009B2C00">
        <w:rPr>
          <w:rFonts w:ascii="Palatino Linotype" w:hAnsi="Palatino Linotype" w:eastAsia="Calibri" w:cs="Tahoma"/>
          <w:b/>
          <w:iCs/>
          <w:szCs w:val="22"/>
          <w:lang w:eastAsia="es-ES_tradnl"/>
        </w:rPr>
        <w:t>Credencial para Votar.</w:t>
      </w:r>
    </w:p>
    <w:p w:rsidRPr="009B2C00" w:rsidR="00CE2D29" w:rsidP="00195FD9" w:rsidRDefault="00CE2D29" w14:paraId="4C5210DE" w14:textId="77777777">
      <w:pPr>
        <w:tabs>
          <w:tab w:val="left" w:pos="4962"/>
        </w:tabs>
        <w:spacing w:line="360" w:lineRule="auto"/>
        <w:contextualSpacing/>
        <w:jc w:val="both"/>
        <w:rPr>
          <w:rFonts w:ascii="Palatino Linotype" w:hAnsi="Palatino Linotype" w:eastAsia="Calibri" w:cs="Tahoma"/>
          <w:b/>
          <w:iCs/>
          <w:sz w:val="22"/>
          <w:szCs w:val="22"/>
          <w:lang w:eastAsia="es-ES_tradnl"/>
        </w:rPr>
      </w:pPr>
    </w:p>
    <w:p w:rsidRPr="009B2C00" w:rsidR="00CE2D29" w:rsidP="00195FD9" w:rsidRDefault="00CE2D29" w14:paraId="035DF23D" w14:textId="77777777">
      <w:pPr>
        <w:spacing w:line="360" w:lineRule="auto"/>
        <w:contextualSpacing/>
        <w:jc w:val="both"/>
        <w:rPr>
          <w:rFonts w:ascii="Palatino Linotype" w:hAnsi="Palatino Linotype" w:cs="Tahoma"/>
          <w:sz w:val="22"/>
          <w:szCs w:val="22"/>
          <w:lang w:eastAsia="es-MX"/>
        </w:rPr>
      </w:pPr>
      <w:r w:rsidRPr="009B2C00">
        <w:rPr>
          <w:rFonts w:ascii="Palatino Linotype" w:hAnsi="Palatino Linotype" w:cs="Tahoma"/>
          <w:sz w:val="22"/>
          <w:szCs w:val="22"/>
          <w:lang w:eastAsia="es-MX"/>
        </w:rPr>
        <w:t>Sobre este documento, se debe señalar que la responsabilidad de formar el Padrón Electoral y expedir la credencial de elector, corresponde a la Dirección Ejecutiva del Registro Federal de Electores del Instituto Nacional Electoral, de conformidad con lo establecido en el artículo 54, apartado 1, incisos b) y c) de la Ley General de Instituciones y Procedimientos Electorales.</w:t>
      </w:r>
    </w:p>
    <w:p w:rsidRPr="009B2C00" w:rsidR="00CE2D29" w:rsidP="00195FD9" w:rsidRDefault="00CE2D29" w14:paraId="4622BC9E" w14:textId="77777777">
      <w:pPr>
        <w:spacing w:line="360" w:lineRule="auto"/>
        <w:contextualSpacing/>
        <w:jc w:val="both"/>
        <w:rPr>
          <w:rFonts w:ascii="Palatino Linotype" w:hAnsi="Palatino Linotype" w:cs="Tahoma"/>
          <w:sz w:val="22"/>
          <w:szCs w:val="22"/>
          <w:lang w:eastAsia="es-MX"/>
        </w:rPr>
      </w:pPr>
    </w:p>
    <w:p w:rsidRPr="009B2C00" w:rsidR="00CE2D29" w:rsidP="00195FD9" w:rsidRDefault="00CE2D29" w14:paraId="3DAAC48D" w14:textId="77777777">
      <w:pPr>
        <w:spacing w:line="360" w:lineRule="auto"/>
        <w:contextualSpacing/>
        <w:jc w:val="both"/>
        <w:rPr>
          <w:rFonts w:ascii="Palatino Linotype" w:hAnsi="Palatino Linotype" w:cs="Tahoma"/>
          <w:b/>
          <w:bCs/>
          <w:color w:val="000000"/>
          <w:sz w:val="22"/>
          <w:szCs w:val="22"/>
          <w:lang w:eastAsia="es-MX"/>
        </w:rPr>
      </w:pPr>
      <w:r w:rsidRPr="009B2C00">
        <w:rPr>
          <w:rFonts w:ascii="Palatino Linotype" w:hAnsi="Palatino Linotype" w:cs="Tahoma"/>
          <w:sz w:val="22"/>
          <w:szCs w:val="22"/>
          <w:lang w:eastAsia="es-MX"/>
        </w:rPr>
        <w:t>De manera particular el artículo 156, de la Ley General de Instituciones y Procedimientos Electorales dispone que la credencial para votar deberá contener, cuando menos, los siguientes datos:</w:t>
      </w:r>
    </w:p>
    <w:p w:rsidRPr="009B2C00" w:rsidR="00CE2D29" w:rsidP="00195FD9" w:rsidRDefault="00CE2D29" w14:paraId="5B43362E" w14:textId="77777777">
      <w:pPr>
        <w:autoSpaceDE w:val="0"/>
        <w:autoSpaceDN w:val="0"/>
        <w:adjustRightInd w:val="0"/>
        <w:spacing w:line="360" w:lineRule="auto"/>
        <w:ind w:left="567"/>
        <w:contextualSpacing/>
        <w:jc w:val="both"/>
        <w:rPr>
          <w:rFonts w:ascii="Palatino Linotype" w:hAnsi="Palatino Linotype" w:cs="Tahoma"/>
          <w:color w:val="000000"/>
          <w:sz w:val="22"/>
          <w:szCs w:val="22"/>
          <w:lang w:eastAsia="es-MX"/>
        </w:rPr>
      </w:pPr>
    </w:p>
    <w:p w:rsidRPr="009B2C00" w:rsidR="00CE2D29" w:rsidP="00A32081" w:rsidRDefault="00CE2D29" w14:paraId="3C825E33" w14:textId="77777777">
      <w:pPr>
        <w:tabs>
          <w:tab w:val="left" w:pos="3828"/>
        </w:tabs>
        <w:autoSpaceDE w:val="0"/>
        <w:autoSpaceDN w:val="0"/>
        <w:adjustRightInd w:val="0"/>
        <w:spacing w:line="360" w:lineRule="auto"/>
        <w:ind w:left="567" w:right="539"/>
        <w:contextualSpacing/>
        <w:jc w:val="both"/>
        <w:rPr>
          <w:rFonts w:ascii="Palatino Linotype" w:hAnsi="Palatino Linotype" w:cs="Tahoma"/>
          <w:i/>
          <w:iCs/>
          <w:color w:val="000000"/>
          <w:lang w:eastAsia="es-MX"/>
        </w:rPr>
      </w:pPr>
      <w:r w:rsidRPr="009B2C00">
        <w:rPr>
          <w:rFonts w:ascii="Palatino Linotype" w:hAnsi="Palatino Linotype" w:cs="Tahoma"/>
          <w:b/>
          <w:bCs/>
          <w:i/>
          <w:iCs/>
          <w:color w:val="000000"/>
          <w:lang w:eastAsia="es-MX"/>
        </w:rPr>
        <w:t xml:space="preserve">a) </w:t>
      </w:r>
      <w:r w:rsidRPr="009B2C00">
        <w:rPr>
          <w:rFonts w:ascii="Palatino Linotype" w:hAnsi="Palatino Linotype" w:cs="Tahoma"/>
          <w:i/>
          <w:iCs/>
          <w:color w:val="000000"/>
          <w:lang w:eastAsia="es-MX"/>
        </w:rPr>
        <w:t xml:space="preserve">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 </w:t>
      </w:r>
    </w:p>
    <w:p w:rsidRPr="009B2C00" w:rsidR="00CE2D29" w:rsidP="00A32081" w:rsidRDefault="00CE2D29" w14:paraId="70649C0C" w14:textId="77777777">
      <w:pPr>
        <w:autoSpaceDE w:val="0"/>
        <w:autoSpaceDN w:val="0"/>
        <w:adjustRightInd w:val="0"/>
        <w:spacing w:line="360" w:lineRule="auto"/>
        <w:ind w:left="567" w:right="539"/>
        <w:contextualSpacing/>
        <w:jc w:val="both"/>
        <w:rPr>
          <w:rFonts w:ascii="Palatino Linotype" w:hAnsi="Palatino Linotype" w:cs="Tahoma"/>
          <w:i/>
          <w:iCs/>
          <w:color w:val="000000"/>
          <w:lang w:eastAsia="es-MX"/>
        </w:rPr>
      </w:pPr>
      <w:r w:rsidRPr="009B2C00">
        <w:rPr>
          <w:rFonts w:ascii="Palatino Linotype" w:hAnsi="Palatino Linotype" w:cs="Tahoma"/>
          <w:b/>
          <w:bCs/>
          <w:i/>
          <w:iCs/>
          <w:color w:val="000000"/>
          <w:lang w:eastAsia="es-MX"/>
        </w:rPr>
        <w:t xml:space="preserve">b) </w:t>
      </w:r>
      <w:r w:rsidRPr="009B2C00">
        <w:rPr>
          <w:rFonts w:ascii="Palatino Linotype" w:hAnsi="Palatino Linotype" w:cs="Tahoma"/>
          <w:i/>
          <w:iCs/>
          <w:color w:val="000000"/>
          <w:lang w:eastAsia="es-MX"/>
        </w:rPr>
        <w:t xml:space="preserve">Sección electoral en donde deberá votar el ciudadano. En el caso de los ciudadanos residentes en el extranjero no será necesario incluir este requisito; </w:t>
      </w:r>
    </w:p>
    <w:p w:rsidRPr="009B2C00" w:rsidR="00CE2D29" w:rsidP="00A32081" w:rsidRDefault="00CE2D29" w14:paraId="5EC36A2D" w14:textId="77777777">
      <w:pPr>
        <w:autoSpaceDE w:val="0"/>
        <w:autoSpaceDN w:val="0"/>
        <w:adjustRightInd w:val="0"/>
        <w:spacing w:line="360" w:lineRule="auto"/>
        <w:ind w:left="567" w:right="539"/>
        <w:contextualSpacing/>
        <w:jc w:val="both"/>
        <w:rPr>
          <w:rFonts w:ascii="Palatino Linotype" w:hAnsi="Palatino Linotype" w:cs="Tahoma"/>
          <w:i/>
          <w:iCs/>
          <w:color w:val="000000"/>
          <w:lang w:eastAsia="es-MX"/>
        </w:rPr>
      </w:pPr>
      <w:r w:rsidRPr="009B2C00">
        <w:rPr>
          <w:rFonts w:ascii="Palatino Linotype" w:hAnsi="Palatino Linotype" w:cs="Tahoma"/>
          <w:b/>
          <w:bCs/>
          <w:i/>
          <w:iCs/>
          <w:color w:val="000000"/>
          <w:lang w:eastAsia="es-MX"/>
        </w:rPr>
        <w:t xml:space="preserve">c) </w:t>
      </w:r>
      <w:r w:rsidRPr="009B2C00">
        <w:rPr>
          <w:rFonts w:ascii="Palatino Linotype" w:hAnsi="Palatino Linotype" w:cs="Tahoma"/>
          <w:i/>
          <w:iCs/>
          <w:color w:val="000000"/>
          <w:lang w:eastAsia="es-MX"/>
        </w:rPr>
        <w:t xml:space="preserve">Apellido paterno, apellido materno y nombre completo; </w:t>
      </w:r>
    </w:p>
    <w:p w:rsidRPr="009B2C00" w:rsidR="00CE2D29" w:rsidP="00A32081" w:rsidRDefault="00CE2D29" w14:paraId="09CD16E5" w14:textId="77777777">
      <w:pPr>
        <w:autoSpaceDE w:val="0"/>
        <w:autoSpaceDN w:val="0"/>
        <w:adjustRightInd w:val="0"/>
        <w:spacing w:line="360" w:lineRule="auto"/>
        <w:ind w:left="567" w:right="539"/>
        <w:contextualSpacing/>
        <w:jc w:val="both"/>
        <w:rPr>
          <w:rFonts w:ascii="Palatino Linotype" w:hAnsi="Palatino Linotype" w:cs="Tahoma"/>
          <w:i/>
          <w:iCs/>
          <w:color w:val="000000"/>
          <w:lang w:eastAsia="es-MX"/>
        </w:rPr>
      </w:pPr>
      <w:r w:rsidRPr="009B2C00">
        <w:rPr>
          <w:rFonts w:ascii="Palatino Linotype" w:hAnsi="Palatino Linotype" w:cs="Tahoma"/>
          <w:b/>
          <w:bCs/>
          <w:i/>
          <w:iCs/>
          <w:color w:val="000000"/>
          <w:lang w:eastAsia="es-MX"/>
        </w:rPr>
        <w:t xml:space="preserve">d) </w:t>
      </w:r>
      <w:r w:rsidRPr="009B2C00">
        <w:rPr>
          <w:rFonts w:ascii="Palatino Linotype" w:hAnsi="Palatino Linotype" w:cs="Tahoma"/>
          <w:i/>
          <w:iCs/>
          <w:color w:val="000000"/>
          <w:lang w:eastAsia="es-MX"/>
        </w:rPr>
        <w:t xml:space="preserve">Domicilio; </w:t>
      </w:r>
    </w:p>
    <w:p w:rsidRPr="009B2C00" w:rsidR="00CE2D29" w:rsidP="00A32081" w:rsidRDefault="00CE2D29" w14:paraId="1BF3FACD" w14:textId="77777777">
      <w:pPr>
        <w:autoSpaceDE w:val="0"/>
        <w:autoSpaceDN w:val="0"/>
        <w:adjustRightInd w:val="0"/>
        <w:spacing w:line="360" w:lineRule="auto"/>
        <w:ind w:left="567" w:right="539"/>
        <w:contextualSpacing/>
        <w:jc w:val="both"/>
        <w:rPr>
          <w:rFonts w:ascii="Palatino Linotype" w:hAnsi="Palatino Linotype" w:cs="Tahoma"/>
          <w:i/>
          <w:iCs/>
          <w:color w:val="000000"/>
          <w:lang w:eastAsia="es-MX"/>
        </w:rPr>
      </w:pPr>
      <w:r w:rsidRPr="009B2C00">
        <w:rPr>
          <w:rFonts w:ascii="Palatino Linotype" w:hAnsi="Palatino Linotype" w:cs="Tahoma"/>
          <w:b/>
          <w:bCs/>
          <w:i/>
          <w:iCs/>
          <w:color w:val="000000"/>
          <w:lang w:eastAsia="es-MX"/>
        </w:rPr>
        <w:t xml:space="preserve">e) </w:t>
      </w:r>
      <w:r w:rsidRPr="009B2C00">
        <w:rPr>
          <w:rFonts w:ascii="Palatino Linotype" w:hAnsi="Palatino Linotype" w:cs="Tahoma"/>
          <w:i/>
          <w:iCs/>
          <w:color w:val="000000"/>
          <w:lang w:eastAsia="es-MX"/>
        </w:rPr>
        <w:t xml:space="preserve">Sexo; </w:t>
      </w:r>
    </w:p>
    <w:p w:rsidRPr="009B2C00" w:rsidR="00CE2D29" w:rsidP="00A32081" w:rsidRDefault="00CE2D29" w14:paraId="79E9595E" w14:textId="77777777">
      <w:pPr>
        <w:spacing w:line="360" w:lineRule="auto"/>
        <w:ind w:left="567" w:right="539"/>
        <w:contextualSpacing/>
        <w:jc w:val="both"/>
        <w:rPr>
          <w:rFonts w:ascii="Palatino Linotype" w:hAnsi="Palatino Linotype" w:cs="Tahoma"/>
          <w:i/>
          <w:iCs/>
          <w:lang w:eastAsia="es-MX"/>
        </w:rPr>
      </w:pPr>
      <w:r w:rsidRPr="009B2C00">
        <w:rPr>
          <w:rFonts w:ascii="Palatino Linotype" w:hAnsi="Palatino Linotype" w:cs="Tahoma"/>
          <w:b/>
          <w:bCs/>
          <w:i/>
          <w:iCs/>
          <w:color w:val="000000"/>
          <w:lang w:eastAsia="es-MX"/>
        </w:rPr>
        <w:t xml:space="preserve">f) </w:t>
      </w:r>
      <w:r w:rsidRPr="009B2C00">
        <w:rPr>
          <w:rFonts w:ascii="Palatino Linotype" w:hAnsi="Palatino Linotype" w:cs="Tahoma"/>
          <w:i/>
          <w:iCs/>
          <w:color w:val="000000"/>
          <w:lang w:eastAsia="es-MX"/>
        </w:rPr>
        <w:t>Edad y año de registro;</w:t>
      </w:r>
    </w:p>
    <w:p w:rsidRPr="009B2C00" w:rsidR="00CE2D29" w:rsidP="00A32081" w:rsidRDefault="00CE2D29" w14:paraId="0816759F" w14:textId="77777777">
      <w:pPr>
        <w:autoSpaceDE w:val="0"/>
        <w:autoSpaceDN w:val="0"/>
        <w:adjustRightInd w:val="0"/>
        <w:spacing w:line="360" w:lineRule="auto"/>
        <w:ind w:left="567" w:right="539"/>
        <w:contextualSpacing/>
        <w:jc w:val="both"/>
        <w:rPr>
          <w:rFonts w:ascii="Palatino Linotype" w:hAnsi="Palatino Linotype" w:cs="Tahoma"/>
          <w:i/>
          <w:iCs/>
          <w:color w:val="000000"/>
          <w:lang w:eastAsia="es-MX"/>
        </w:rPr>
      </w:pPr>
      <w:r w:rsidRPr="009B2C00">
        <w:rPr>
          <w:rFonts w:ascii="Palatino Linotype" w:hAnsi="Palatino Linotype" w:cs="Tahoma"/>
          <w:b/>
          <w:bCs/>
          <w:i/>
          <w:iCs/>
          <w:color w:val="000000"/>
          <w:lang w:eastAsia="es-MX"/>
        </w:rPr>
        <w:t xml:space="preserve">g) </w:t>
      </w:r>
      <w:r w:rsidRPr="009B2C00">
        <w:rPr>
          <w:rFonts w:ascii="Palatino Linotype" w:hAnsi="Palatino Linotype" w:cs="Tahoma"/>
          <w:i/>
          <w:iCs/>
          <w:color w:val="000000"/>
          <w:lang w:eastAsia="es-MX"/>
        </w:rPr>
        <w:t xml:space="preserve">Firma, huella digital y fotografía del elector; </w:t>
      </w:r>
    </w:p>
    <w:p w:rsidRPr="009B2C00" w:rsidR="00CE2D29" w:rsidP="00A32081" w:rsidRDefault="00CE2D29" w14:paraId="60AAFBA6" w14:textId="77777777">
      <w:pPr>
        <w:autoSpaceDE w:val="0"/>
        <w:autoSpaceDN w:val="0"/>
        <w:adjustRightInd w:val="0"/>
        <w:spacing w:line="360" w:lineRule="auto"/>
        <w:ind w:left="567" w:right="539"/>
        <w:contextualSpacing/>
        <w:jc w:val="both"/>
        <w:rPr>
          <w:rFonts w:ascii="Palatino Linotype" w:hAnsi="Palatino Linotype" w:cs="Tahoma"/>
          <w:i/>
          <w:iCs/>
          <w:color w:val="000000"/>
          <w:lang w:eastAsia="es-MX"/>
        </w:rPr>
      </w:pPr>
      <w:r w:rsidRPr="009B2C00">
        <w:rPr>
          <w:rFonts w:ascii="Palatino Linotype" w:hAnsi="Palatino Linotype" w:cs="Tahoma"/>
          <w:b/>
          <w:bCs/>
          <w:i/>
          <w:iCs/>
          <w:color w:val="000000"/>
          <w:lang w:eastAsia="es-MX"/>
        </w:rPr>
        <w:t xml:space="preserve">h) </w:t>
      </w:r>
      <w:r w:rsidRPr="009B2C00">
        <w:rPr>
          <w:rFonts w:ascii="Palatino Linotype" w:hAnsi="Palatino Linotype" w:cs="Tahoma"/>
          <w:i/>
          <w:iCs/>
          <w:color w:val="000000"/>
          <w:lang w:eastAsia="es-MX"/>
        </w:rPr>
        <w:t xml:space="preserve">Clave de registro, y </w:t>
      </w:r>
    </w:p>
    <w:p w:rsidRPr="009B2C00" w:rsidR="00CE2D29" w:rsidP="00A32081" w:rsidRDefault="00CE2D29" w14:paraId="1A84F390" w14:textId="77777777">
      <w:pPr>
        <w:autoSpaceDE w:val="0"/>
        <w:autoSpaceDN w:val="0"/>
        <w:adjustRightInd w:val="0"/>
        <w:spacing w:line="360" w:lineRule="auto"/>
        <w:ind w:left="567" w:right="539"/>
        <w:contextualSpacing/>
        <w:jc w:val="both"/>
        <w:rPr>
          <w:rFonts w:ascii="Palatino Linotype" w:hAnsi="Palatino Linotype" w:cs="Tahoma"/>
          <w:i/>
          <w:iCs/>
          <w:color w:val="000000"/>
          <w:lang w:eastAsia="es-MX"/>
        </w:rPr>
      </w:pPr>
      <w:r w:rsidRPr="009B2C00">
        <w:rPr>
          <w:rFonts w:ascii="Palatino Linotype" w:hAnsi="Palatino Linotype" w:cs="Tahoma"/>
          <w:b/>
          <w:bCs/>
          <w:i/>
          <w:iCs/>
          <w:color w:val="000000"/>
          <w:lang w:eastAsia="es-MX"/>
        </w:rPr>
        <w:t xml:space="preserve">i) </w:t>
      </w:r>
      <w:r w:rsidRPr="009B2C00">
        <w:rPr>
          <w:rFonts w:ascii="Palatino Linotype" w:hAnsi="Palatino Linotype" w:cs="Tahoma"/>
          <w:i/>
          <w:iCs/>
          <w:color w:val="000000"/>
          <w:lang w:eastAsia="es-MX"/>
        </w:rPr>
        <w:t xml:space="preserve">Clave Única del Registro de Población. </w:t>
      </w:r>
    </w:p>
    <w:p w:rsidRPr="009B2C00" w:rsidR="00CE2D29" w:rsidP="00A32081" w:rsidRDefault="00CE2D29" w14:paraId="79809022" w14:textId="77777777">
      <w:pPr>
        <w:autoSpaceDE w:val="0"/>
        <w:autoSpaceDN w:val="0"/>
        <w:adjustRightInd w:val="0"/>
        <w:spacing w:line="360" w:lineRule="auto"/>
        <w:ind w:left="567" w:right="539"/>
        <w:contextualSpacing/>
        <w:jc w:val="both"/>
        <w:rPr>
          <w:rFonts w:ascii="Palatino Linotype" w:hAnsi="Palatino Linotype" w:cs="Tahoma"/>
          <w:b/>
          <w:bCs/>
          <w:i/>
          <w:iCs/>
          <w:color w:val="000000"/>
          <w:lang w:eastAsia="es-MX"/>
        </w:rPr>
      </w:pPr>
    </w:p>
    <w:p w:rsidRPr="009B2C00" w:rsidR="00CE2D29" w:rsidP="00A32081" w:rsidRDefault="00CE2D29" w14:paraId="54266ABA" w14:textId="77777777">
      <w:pPr>
        <w:autoSpaceDE w:val="0"/>
        <w:autoSpaceDN w:val="0"/>
        <w:adjustRightInd w:val="0"/>
        <w:spacing w:line="360" w:lineRule="auto"/>
        <w:ind w:left="567" w:right="539"/>
        <w:contextualSpacing/>
        <w:jc w:val="both"/>
        <w:rPr>
          <w:rFonts w:ascii="Palatino Linotype" w:hAnsi="Palatino Linotype" w:cs="Tahoma"/>
          <w:i/>
          <w:iCs/>
          <w:color w:val="000000"/>
          <w:lang w:eastAsia="es-MX"/>
        </w:rPr>
      </w:pPr>
      <w:r w:rsidRPr="009B2C00">
        <w:rPr>
          <w:rFonts w:ascii="Palatino Linotype" w:hAnsi="Palatino Linotype" w:cs="Tahoma"/>
          <w:b/>
          <w:bCs/>
          <w:i/>
          <w:iCs/>
          <w:color w:val="000000"/>
          <w:lang w:eastAsia="es-MX"/>
        </w:rPr>
        <w:t xml:space="preserve">2. </w:t>
      </w:r>
      <w:r w:rsidRPr="009B2C00">
        <w:rPr>
          <w:rFonts w:ascii="Palatino Linotype" w:hAnsi="Palatino Linotype" w:cs="Tahoma"/>
          <w:i/>
          <w:iCs/>
          <w:color w:val="000000"/>
          <w:lang w:eastAsia="es-MX"/>
        </w:rPr>
        <w:t xml:space="preserve">Además tendrá: </w:t>
      </w:r>
    </w:p>
    <w:p w:rsidRPr="009B2C00" w:rsidR="00CE2D29" w:rsidP="00A32081" w:rsidRDefault="00CE2D29" w14:paraId="60D93D81" w14:textId="77777777">
      <w:pPr>
        <w:autoSpaceDE w:val="0"/>
        <w:autoSpaceDN w:val="0"/>
        <w:adjustRightInd w:val="0"/>
        <w:spacing w:line="360" w:lineRule="auto"/>
        <w:ind w:left="567" w:right="539"/>
        <w:contextualSpacing/>
        <w:jc w:val="both"/>
        <w:rPr>
          <w:rFonts w:ascii="Palatino Linotype" w:hAnsi="Palatino Linotype" w:cs="Tahoma"/>
          <w:i/>
          <w:iCs/>
          <w:color w:val="000000"/>
          <w:lang w:eastAsia="es-MX"/>
        </w:rPr>
      </w:pPr>
      <w:r w:rsidRPr="009B2C00">
        <w:rPr>
          <w:rFonts w:ascii="Palatino Linotype" w:hAnsi="Palatino Linotype" w:cs="Tahoma"/>
          <w:b/>
          <w:bCs/>
          <w:i/>
          <w:iCs/>
          <w:color w:val="000000"/>
          <w:lang w:eastAsia="es-MX"/>
        </w:rPr>
        <w:t xml:space="preserve">a) </w:t>
      </w:r>
      <w:r w:rsidRPr="009B2C00">
        <w:rPr>
          <w:rFonts w:ascii="Palatino Linotype" w:hAnsi="Palatino Linotype" w:cs="Tahoma"/>
          <w:i/>
          <w:iCs/>
          <w:color w:val="000000"/>
          <w:lang w:eastAsia="es-MX"/>
        </w:rPr>
        <w:t xml:space="preserve">Espacios necesarios para marcar año y elección de que se trate; </w:t>
      </w:r>
    </w:p>
    <w:p w:rsidRPr="009B2C00" w:rsidR="00CE2D29" w:rsidP="00A32081" w:rsidRDefault="00CE2D29" w14:paraId="09197933" w14:textId="77777777">
      <w:pPr>
        <w:autoSpaceDE w:val="0"/>
        <w:autoSpaceDN w:val="0"/>
        <w:adjustRightInd w:val="0"/>
        <w:spacing w:line="360" w:lineRule="auto"/>
        <w:ind w:left="567" w:right="539"/>
        <w:contextualSpacing/>
        <w:jc w:val="both"/>
        <w:rPr>
          <w:rFonts w:ascii="Palatino Linotype" w:hAnsi="Palatino Linotype" w:cs="Tahoma"/>
          <w:i/>
          <w:iCs/>
          <w:color w:val="000000"/>
          <w:lang w:eastAsia="es-MX"/>
        </w:rPr>
      </w:pPr>
      <w:r w:rsidRPr="009B2C00">
        <w:rPr>
          <w:rFonts w:ascii="Palatino Linotype" w:hAnsi="Palatino Linotype" w:cs="Tahoma"/>
          <w:b/>
          <w:bCs/>
          <w:i/>
          <w:iCs/>
          <w:color w:val="000000"/>
          <w:lang w:eastAsia="es-MX"/>
        </w:rPr>
        <w:t xml:space="preserve">b) </w:t>
      </w:r>
      <w:r w:rsidRPr="009B2C00">
        <w:rPr>
          <w:rFonts w:ascii="Palatino Linotype" w:hAnsi="Palatino Linotype" w:cs="Tahoma"/>
          <w:i/>
          <w:iCs/>
          <w:color w:val="000000"/>
          <w:lang w:eastAsia="es-MX"/>
        </w:rPr>
        <w:t xml:space="preserve">Firma impresa del Secretario Ejecutivo del Instituto; </w:t>
      </w:r>
    </w:p>
    <w:p w:rsidRPr="009B2C00" w:rsidR="00CE2D29" w:rsidP="00A32081" w:rsidRDefault="00CE2D29" w14:paraId="314B4C41" w14:textId="77777777">
      <w:pPr>
        <w:autoSpaceDE w:val="0"/>
        <w:autoSpaceDN w:val="0"/>
        <w:adjustRightInd w:val="0"/>
        <w:spacing w:line="360" w:lineRule="auto"/>
        <w:ind w:left="567" w:right="539"/>
        <w:contextualSpacing/>
        <w:jc w:val="both"/>
        <w:rPr>
          <w:rFonts w:ascii="Palatino Linotype" w:hAnsi="Palatino Linotype" w:cs="Tahoma"/>
          <w:i/>
          <w:iCs/>
          <w:color w:val="000000"/>
          <w:lang w:eastAsia="es-MX"/>
        </w:rPr>
      </w:pPr>
      <w:r w:rsidRPr="009B2C00">
        <w:rPr>
          <w:rFonts w:ascii="Palatino Linotype" w:hAnsi="Palatino Linotype" w:cs="Tahoma"/>
          <w:b/>
          <w:bCs/>
          <w:i/>
          <w:iCs/>
          <w:color w:val="000000"/>
          <w:lang w:eastAsia="es-MX"/>
        </w:rPr>
        <w:t xml:space="preserve">c) </w:t>
      </w:r>
      <w:r w:rsidRPr="009B2C00">
        <w:rPr>
          <w:rFonts w:ascii="Palatino Linotype" w:hAnsi="Palatino Linotype" w:cs="Tahoma"/>
          <w:i/>
          <w:iCs/>
          <w:color w:val="000000"/>
          <w:lang w:eastAsia="es-MX"/>
        </w:rPr>
        <w:t xml:space="preserve">Año de emisión; </w:t>
      </w:r>
    </w:p>
    <w:p w:rsidRPr="009B2C00" w:rsidR="00CE2D29" w:rsidP="00A32081" w:rsidRDefault="00CE2D29" w14:paraId="30B93254" w14:textId="77777777">
      <w:pPr>
        <w:autoSpaceDE w:val="0"/>
        <w:autoSpaceDN w:val="0"/>
        <w:adjustRightInd w:val="0"/>
        <w:spacing w:line="360" w:lineRule="auto"/>
        <w:ind w:left="567" w:right="539"/>
        <w:contextualSpacing/>
        <w:jc w:val="both"/>
        <w:rPr>
          <w:rFonts w:ascii="Palatino Linotype" w:hAnsi="Palatino Linotype" w:cs="Tahoma"/>
          <w:i/>
          <w:iCs/>
          <w:color w:val="000000"/>
          <w:lang w:eastAsia="es-MX"/>
        </w:rPr>
      </w:pPr>
      <w:r w:rsidRPr="009B2C00">
        <w:rPr>
          <w:rFonts w:ascii="Palatino Linotype" w:hAnsi="Palatino Linotype" w:cs="Tahoma"/>
          <w:b/>
          <w:bCs/>
          <w:i/>
          <w:iCs/>
          <w:color w:val="000000"/>
          <w:lang w:eastAsia="es-MX"/>
        </w:rPr>
        <w:t xml:space="preserve">d) </w:t>
      </w:r>
      <w:r w:rsidRPr="009B2C00">
        <w:rPr>
          <w:rFonts w:ascii="Palatino Linotype" w:hAnsi="Palatino Linotype" w:cs="Tahoma"/>
          <w:i/>
          <w:iCs/>
          <w:color w:val="000000"/>
          <w:lang w:eastAsia="es-MX"/>
        </w:rPr>
        <w:t xml:space="preserve">Año en el que expira su vigencia, y </w:t>
      </w:r>
    </w:p>
    <w:p w:rsidRPr="009B2C00" w:rsidR="00CE2D29" w:rsidP="00A32081" w:rsidRDefault="00CE2D29" w14:paraId="4BCC9CC1" w14:textId="77777777">
      <w:pPr>
        <w:spacing w:line="360" w:lineRule="auto"/>
        <w:ind w:left="567" w:right="539"/>
        <w:contextualSpacing/>
        <w:jc w:val="both"/>
        <w:rPr>
          <w:rFonts w:ascii="Palatino Linotype" w:hAnsi="Palatino Linotype" w:cs="Tahoma"/>
          <w:i/>
          <w:iCs/>
          <w:color w:val="000000"/>
          <w:lang w:eastAsia="es-MX"/>
        </w:rPr>
      </w:pPr>
      <w:r w:rsidRPr="009B2C00">
        <w:rPr>
          <w:rFonts w:ascii="Palatino Linotype" w:hAnsi="Palatino Linotype" w:cs="Tahoma"/>
          <w:b/>
          <w:bCs/>
          <w:i/>
          <w:iCs/>
          <w:color w:val="000000"/>
          <w:lang w:eastAsia="es-MX"/>
        </w:rPr>
        <w:t xml:space="preserve">e) </w:t>
      </w:r>
      <w:r w:rsidRPr="009B2C00">
        <w:rPr>
          <w:rFonts w:ascii="Palatino Linotype" w:hAnsi="Palatino Linotype" w:cs="Tahoma"/>
          <w:i/>
          <w:iCs/>
          <w:color w:val="000000"/>
          <w:lang w:eastAsia="es-MX"/>
        </w:rPr>
        <w:t>En el caso de la que se expida al ciudadano residente en el extranjero, la leyenda “Para Votar desde el Extranjero.</w:t>
      </w:r>
    </w:p>
    <w:p w:rsidRPr="009B2C00" w:rsidR="00CE2D29" w:rsidP="00195FD9" w:rsidRDefault="00CE2D29" w14:paraId="03A66299" w14:textId="77777777">
      <w:pPr>
        <w:spacing w:line="360" w:lineRule="auto"/>
        <w:contextualSpacing/>
        <w:jc w:val="both"/>
        <w:rPr>
          <w:rFonts w:ascii="Palatino Linotype" w:hAnsi="Palatino Linotype" w:cs="Tahoma"/>
          <w:sz w:val="22"/>
          <w:szCs w:val="22"/>
          <w:lang w:eastAsia="es-MX"/>
        </w:rPr>
      </w:pPr>
    </w:p>
    <w:p w:rsidRPr="009B2C00" w:rsidR="00CE2D29" w:rsidP="00195FD9" w:rsidRDefault="00CE2D29" w14:paraId="212129D4" w14:textId="77777777">
      <w:pPr>
        <w:spacing w:line="360" w:lineRule="auto"/>
        <w:contextualSpacing/>
        <w:jc w:val="both"/>
        <w:rPr>
          <w:rFonts w:ascii="Palatino Linotype" w:hAnsi="Palatino Linotype" w:cs="Tahoma"/>
          <w:sz w:val="22"/>
          <w:szCs w:val="22"/>
        </w:rPr>
      </w:pPr>
      <w:r w:rsidRPr="009B2C00">
        <w:rPr>
          <w:rFonts w:ascii="Palatino Linotype" w:hAnsi="Palatino Linotype" w:cs="Tahoma"/>
          <w:sz w:val="22"/>
          <w:szCs w:val="22"/>
          <w:lang w:eastAsia="es-MX"/>
        </w:rPr>
        <w:lastRenderedPageBreak/>
        <w:t xml:space="preserve">Como se advierte, todos los elementos contenidos en la credencial hacen a su titular, identificado, identificable e incluso ubicable en su domicilio. </w:t>
      </w:r>
      <w:r w:rsidRPr="009B2C00">
        <w:rPr>
          <w:rFonts w:ascii="Palatino Linotype" w:hAnsi="Palatino Linotype" w:cs="Tahoma"/>
          <w:sz w:val="22"/>
          <w:szCs w:val="22"/>
        </w:rPr>
        <w:t>El número o la clave de la credencial de elector son únicos e irrepetibles y; de manera general este documento es utilizado para identificarse al momento de realizar trámites oficiales y de tipo privado, incluso en algunos lugares se tiene por costumbre tomar datos de la credencia para asentar en un documento como manera de acreditar la presentación de su titular y comprobar que la credencial se tuvo a la vista, por ello su relevancia y lo delicado de su uso.</w:t>
      </w:r>
    </w:p>
    <w:p w:rsidRPr="009B2C00" w:rsidR="00CE2D29" w:rsidP="00195FD9" w:rsidRDefault="00CE2D29" w14:paraId="104E5DDF" w14:textId="77777777">
      <w:pPr>
        <w:spacing w:line="360" w:lineRule="auto"/>
        <w:contextualSpacing/>
        <w:jc w:val="both"/>
        <w:rPr>
          <w:rFonts w:ascii="Palatino Linotype" w:hAnsi="Palatino Linotype" w:cs="Tahoma"/>
          <w:sz w:val="22"/>
          <w:szCs w:val="22"/>
        </w:rPr>
      </w:pPr>
    </w:p>
    <w:p w:rsidRPr="009B2C00" w:rsidR="00CE2D29" w:rsidP="00195FD9" w:rsidRDefault="00CE2D29" w14:paraId="2973DBCD" w14:textId="77777777">
      <w:pPr>
        <w:spacing w:line="360" w:lineRule="auto"/>
        <w:contextualSpacing/>
        <w:jc w:val="both"/>
        <w:rPr>
          <w:rFonts w:ascii="Palatino Linotype" w:hAnsi="Palatino Linotype" w:cs="Tahoma"/>
          <w:sz w:val="22"/>
          <w:szCs w:val="22"/>
        </w:rPr>
      </w:pPr>
      <w:r w:rsidRPr="009B2C00">
        <w:rPr>
          <w:rFonts w:ascii="Palatino Linotype" w:hAnsi="Palatino Linotype" w:cs="Tahoma"/>
          <w:sz w:val="22"/>
          <w:szCs w:val="22"/>
        </w:rPr>
        <w:t>Es de tener presente que la finalidad esencial de la credencial para votar con fotografía es la de ejercer el derecho humano de votar y ser votado; sin embargo, en el país, este documento es el reconocido a nivel general como medio idóneo para identificarse incluso de manera oficial; en el Estado de México está reconocida como identificación oficial en el artículo 2.5 Bis, fracción II del Código Civil del Estado de México.</w:t>
      </w:r>
    </w:p>
    <w:p w:rsidRPr="009B2C00" w:rsidR="00CE2D29" w:rsidP="00195FD9" w:rsidRDefault="00CE2D29" w14:paraId="5CC40C41" w14:textId="77777777">
      <w:pPr>
        <w:spacing w:line="360" w:lineRule="auto"/>
        <w:contextualSpacing/>
        <w:jc w:val="both"/>
        <w:rPr>
          <w:rFonts w:ascii="Palatino Linotype" w:hAnsi="Palatino Linotype" w:cs="Tahoma"/>
          <w:sz w:val="22"/>
          <w:szCs w:val="22"/>
        </w:rPr>
      </w:pPr>
    </w:p>
    <w:p w:rsidRPr="009B2C00" w:rsidR="00CE2D29" w:rsidP="00195FD9" w:rsidRDefault="00CE2D29" w14:paraId="68171013" w14:textId="77777777">
      <w:pPr>
        <w:spacing w:line="360" w:lineRule="auto"/>
        <w:contextualSpacing/>
        <w:jc w:val="both"/>
        <w:rPr>
          <w:rFonts w:ascii="Palatino Linotype" w:hAnsi="Palatino Linotype" w:eastAsia="Calibri" w:cs="Tahoma"/>
          <w:bCs/>
          <w:sz w:val="22"/>
          <w:szCs w:val="22"/>
          <w:lang w:val="es-ES"/>
        </w:rPr>
      </w:pPr>
      <w:r w:rsidRPr="009B2C00">
        <w:rPr>
          <w:rFonts w:ascii="Palatino Linotype" w:hAnsi="Palatino Linotype" w:cs="Tahoma"/>
          <w:sz w:val="22"/>
          <w:szCs w:val="22"/>
        </w:rPr>
        <w:t xml:space="preserve">Es que su contenido debe ser analizado en función del documento total, ya que esta obra por ser el medio preferible de identificación como ciudadano, por lo que se entiende que se analizan en su conjunto los datos personales contenidos en la misma, con excepción del nombre; por lo que, en el presente caso, se considera que la credencial de elector, </w:t>
      </w:r>
      <w:r w:rsidRPr="009B2C00">
        <w:rPr>
          <w:rFonts w:ascii="Palatino Linotype" w:hAnsi="Palatino Linotype" w:cs="Tahoma"/>
          <w:b/>
          <w:sz w:val="22"/>
          <w:szCs w:val="22"/>
        </w:rPr>
        <w:t xml:space="preserve">es confidencial y actualiza la causal de clasificación, establecida en el </w:t>
      </w:r>
      <w:r w:rsidRPr="009B2C00">
        <w:rPr>
          <w:rFonts w:ascii="Palatino Linotype" w:hAnsi="Palatino Linotype" w:eastAsia="Calibri" w:cs="Tahoma"/>
          <w:b/>
          <w:bCs/>
          <w:sz w:val="22"/>
          <w:szCs w:val="22"/>
          <w:lang w:val="es-ES"/>
        </w:rPr>
        <w:t>artículo 143, fracción I, d</w:t>
      </w:r>
      <w:r w:rsidRPr="009B2C00">
        <w:rPr>
          <w:rFonts w:ascii="Palatino Linotype" w:hAnsi="Palatino Linotype" w:eastAsia="Calibri" w:cs="Tahoma"/>
          <w:bCs/>
          <w:sz w:val="22"/>
          <w:szCs w:val="22"/>
          <w:lang w:val="es-ES"/>
        </w:rPr>
        <w:t>e la Ley de Transparencia y Acceso a la Información Pública del Estado de México y Municipios.</w:t>
      </w:r>
    </w:p>
    <w:p w:rsidRPr="009B2C00" w:rsidR="00CE2D29" w:rsidP="00195FD9" w:rsidRDefault="00CE2D29" w14:paraId="57D08969" w14:textId="77777777">
      <w:pPr>
        <w:spacing w:line="360" w:lineRule="auto"/>
        <w:contextualSpacing/>
        <w:jc w:val="both"/>
        <w:rPr>
          <w:rFonts w:ascii="Palatino Linotype" w:hAnsi="Palatino Linotype" w:eastAsia="Calibri" w:cs="Tahoma"/>
          <w:bCs/>
          <w:sz w:val="22"/>
          <w:szCs w:val="22"/>
          <w:lang w:val="es-ES"/>
        </w:rPr>
      </w:pPr>
    </w:p>
    <w:p w:rsidRPr="009B2C00" w:rsidR="00CE2D29" w:rsidP="00195FD9" w:rsidRDefault="00CE2D29" w14:paraId="7634592F" w14:textId="77777777">
      <w:pPr>
        <w:numPr>
          <w:ilvl w:val="0"/>
          <w:numId w:val="45"/>
        </w:numPr>
        <w:spacing w:line="360" w:lineRule="auto"/>
        <w:ind w:left="567" w:hanging="283"/>
        <w:contextualSpacing/>
        <w:jc w:val="both"/>
        <w:rPr>
          <w:rFonts w:ascii="Palatino Linotype" w:hAnsi="Palatino Linotype" w:eastAsia="Calibri" w:cs="Tahoma"/>
          <w:b/>
          <w:bCs/>
          <w:sz w:val="22"/>
          <w:szCs w:val="22"/>
        </w:rPr>
      </w:pPr>
      <w:r w:rsidRPr="009B2C00">
        <w:rPr>
          <w:rFonts w:ascii="Palatino Linotype" w:hAnsi="Palatino Linotype" w:eastAsia="Calibri" w:cs="Tahoma"/>
          <w:b/>
          <w:bCs/>
          <w:sz w:val="22"/>
          <w:szCs w:val="22"/>
        </w:rPr>
        <w:t>Domicilio particular y comprobante de domicilio.</w:t>
      </w:r>
    </w:p>
    <w:p w:rsidRPr="009B2C00" w:rsidR="00CE2D29" w:rsidP="00195FD9" w:rsidRDefault="00CE2D29" w14:paraId="514E4A52" w14:textId="77777777">
      <w:pPr>
        <w:spacing w:line="360" w:lineRule="auto"/>
        <w:ind w:left="720"/>
        <w:contextualSpacing/>
        <w:jc w:val="both"/>
        <w:rPr>
          <w:rFonts w:ascii="Palatino Linotype" w:hAnsi="Palatino Linotype" w:eastAsia="Calibri" w:cs="Tahoma"/>
          <w:b/>
          <w:bCs/>
          <w:sz w:val="22"/>
          <w:szCs w:val="22"/>
        </w:rPr>
      </w:pPr>
    </w:p>
    <w:p w:rsidRPr="009B2C00" w:rsidR="00CE2D29" w:rsidP="00195FD9" w:rsidRDefault="00CE2D29" w14:paraId="43861B82" w14:textId="77777777">
      <w:pPr>
        <w:spacing w:line="360" w:lineRule="auto"/>
        <w:contextualSpacing/>
        <w:jc w:val="both"/>
        <w:rPr>
          <w:rFonts w:ascii="Palatino Linotype" w:hAnsi="Palatino Linotype" w:cs="Tahoma"/>
          <w:sz w:val="22"/>
          <w:szCs w:val="22"/>
          <w:lang w:val="es-ES"/>
        </w:rPr>
      </w:pPr>
      <w:r w:rsidRPr="009B2C00">
        <w:rPr>
          <w:rFonts w:ascii="Palatino Linotype" w:hAnsi="Palatino Linotype" w:cs="Tahoma"/>
          <w:sz w:val="22"/>
          <w:szCs w:val="22"/>
          <w:lang w:val="es-ES"/>
        </w:rPr>
        <w:t xml:space="preserve">De acuerdo a lo señalado en los artículos 2.3 y 2.5 del Código Civil del Estado de México, el domicilio es un atributo de la personalidad y un derecho de las personas; además que tiene </w:t>
      </w:r>
      <w:r w:rsidRPr="009B2C00">
        <w:rPr>
          <w:rFonts w:ascii="Palatino Linotype" w:hAnsi="Palatino Linotype" w:cs="Tahoma"/>
          <w:sz w:val="22"/>
          <w:szCs w:val="22"/>
          <w:lang w:val="es-ES"/>
        </w:rPr>
        <w:lastRenderedPageBreak/>
        <w:t xml:space="preserve">como propósito que una persona pueda establecerse temporal o permanentemente en un lugar determinado, para habitar, establecer su centro de trabajo o negocios. </w:t>
      </w:r>
    </w:p>
    <w:p w:rsidRPr="009B2C00" w:rsidR="00CE2D29" w:rsidP="00195FD9" w:rsidRDefault="00CE2D29" w14:paraId="0ADA1D67" w14:textId="77777777">
      <w:pPr>
        <w:spacing w:line="360" w:lineRule="auto"/>
        <w:contextualSpacing/>
        <w:jc w:val="both"/>
        <w:rPr>
          <w:rFonts w:ascii="Palatino Linotype" w:hAnsi="Palatino Linotype" w:cs="Tahoma"/>
          <w:sz w:val="22"/>
          <w:szCs w:val="22"/>
          <w:lang w:val="es-ES"/>
        </w:rPr>
      </w:pPr>
    </w:p>
    <w:p w:rsidRPr="009B2C00" w:rsidR="00CE2D29" w:rsidP="00195FD9" w:rsidRDefault="00CE2D29" w14:paraId="6CA69D5B" w14:textId="77777777">
      <w:pPr>
        <w:spacing w:line="360" w:lineRule="auto"/>
        <w:contextualSpacing/>
        <w:jc w:val="both"/>
        <w:rPr>
          <w:rFonts w:ascii="Palatino Linotype" w:hAnsi="Palatino Linotype" w:cs="Tahoma"/>
          <w:b/>
          <w:sz w:val="22"/>
          <w:szCs w:val="22"/>
          <w:lang w:val="es-ES"/>
        </w:rPr>
      </w:pPr>
      <w:r w:rsidRPr="009B2C00">
        <w:rPr>
          <w:rFonts w:ascii="Palatino Linotype" w:hAnsi="Palatino Linotype" w:cs="Tahoma"/>
          <w:sz w:val="22"/>
          <w:szCs w:val="22"/>
          <w:lang w:val="es-ES"/>
        </w:rPr>
        <w:t>De la misma manera, lo establece el artículo 29 del Código Civil Federal, al precisar que el domicilio de personas físicas</w:t>
      </w:r>
      <w:r w:rsidRPr="009B2C00">
        <w:rPr>
          <w:rFonts w:ascii="Palatino Linotype" w:hAnsi="Palatino Linotype" w:cs="Tahoma"/>
          <w:b/>
          <w:sz w:val="22"/>
          <w:szCs w:val="22"/>
          <w:lang w:val="es-ES"/>
        </w:rPr>
        <w:t>, es el lugar donde residen habitualmente, el lugar del centro principal de sus negocios, donde residan o el lugar donde se encuentren.</w:t>
      </w:r>
    </w:p>
    <w:p w:rsidRPr="009B2C00" w:rsidR="00CE2D29" w:rsidP="00195FD9" w:rsidRDefault="00CE2D29" w14:paraId="4EEF9AF4" w14:textId="77777777">
      <w:pPr>
        <w:spacing w:line="360" w:lineRule="auto"/>
        <w:contextualSpacing/>
        <w:jc w:val="both"/>
        <w:rPr>
          <w:rFonts w:ascii="Palatino Linotype" w:hAnsi="Palatino Linotype" w:eastAsia="Calibri" w:cs="Tahoma"/>
          <w:b/>
          <w:bCs/>
          <w:sz w:val="22"/>
          <w:szCs w:val="22"/>
        </w:rPr>
      </w:pPr>
    </w:p>
    <w:p w:rsidRPr="009B2C00" w:rsidR="00CE2D29" w:rsidP="00195FD9" w:rsidRDefault="00CE2D29" w14:paraId="591855E2" w14:textId="77777777">
      <w:pPr>
        <w:spacing w:line="360" w:lineRule="auto"/>
        <w:contextualSpacing/>
        <w:jc w:val="both"/>
        <w:rPr>
          <w:rFonts w:ascii="Palatino Linotype" w:hAnsi="Palatino Linotype" w:cs="Tahoma"/>
          <w:sz w:val="22"/>
          <w:szCs w:val="22"/>
          <w:lang w:val="es-ES"/>
        </w:rPr>
      </w:pPr>
      <w:r w:rsidRPr="009B2C00">
        <w:rPr>
          <w:rFonts w:ascii="Palatino Linotype" w:hAnsi="Palatino Linotype" w:cs="Tahoma"/>
          <w:sz w:val="22"/>
          <w:szCs w:val="22"/>
          <w:lang w:val="es-ES"/>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rsidRPr="009B2C00" w:rsidR="00CE2D29" w:rsidP="00195FD9" w:rsidRDefault="00CE2D29" w14:paraId="15A3B7BD" w14:textId="77777777">
      <w:pPr>
        <w:spacing w:line="360" w:lineRule="auto"/>
        <w:contextualSpacing/>
        <w:jc w:val="both"/>
        <w:rPr>
          <w:rFonts w:ascii="Palatino Linotype" w:hAnsi="Palatino Linotype" w:cs="Tahoma"/>
          <w:sz w:val="22"/>
          <w:szCs w:val="22"/>
          <w:lang w:val="es-ES"/>
        </w:rPr>
      </w:pPr>
    </w:p>
    <w:p w:rsidRPr="009B2C00" w:rsidR="00CE2D29" w:rsidP="00195FD9" w:rsidRDefault="00CE2D29" w14:paraId="44CC9212" w14:textId="77777777">
      <w:pPr>
        <w:spacing w:line="360" w:lineRule="auto"/>
        <w:contextualSpacing/>
        <w:jc w:val="both"/>
        <w:rPr>
          <w:rFonts w:ascii="Palatino Linotype" w:hAnsi="Palatino Linotype" w:cs="Tahoma"/>
          <w:sz w:val="22"/>
          <w:szCs w:val="22"/>
          <w:lang w:val="es-ES"/>
        </w:rPr>
      </w:pPr>
      <w:r w:rsidRPr="009B2C00">
        <w:rPr>
          <w:rFonts w:ascii="Palatino Linotype" w:hAnsi="Palatino Linotype" w:cs="Tahoma"/>
          <w:sz w:val="22"/>
          <w:szCs w:val="22"/>
          <w:lang w:val="es-ES"/>
        </w:rPr>
        <w:t>La misma suerte corre el comprobante de domicilio, pues mediante este se acredita que la servidora pública vive donde señala en los documentos que entrega; sin embargo, es de señalar que este documento guarda la naturaleza de privado, pues no abona en nada a la transparencia, ni rinde cuentas de la forma de actuar de la trabajadora, al contrario la hace ubicable en su carácter de particular, por lo que, se concluye que el comprobante guarda la naturaleza de privado.</w:t>
      </w:r>
    </w:p>
    <w:p w:rsidRPr="009B2C00" w:rsidR="00CE2D29" w:rsidP="00195FD9" w:rsidRDefault="00CE2D29" w14:paraId="770C9028" w14:textId="77777777">
      <w:pPr>
        <w:spacing w:line="360" w:lineRule="auto"/>
        <w:contextualSpacing/>
        <w:jc w:val="both"/>
        <w:rPr>
          <w:rFonts w:ascii="Palatino Linotype" w:hAnsi="Palatino Linotype" w:cs="Tahoma"/>
          <w:sz w:val="22"/>
          <w:szCs w:val="22"/>
          <w:lang w:val="es-ES"/>
        </w:rPr>
      </w:pPr>
    </w:p>
    <w:p w:rsidRPr="009B2C00" w:rsidR="00CE2D29" w:rsidP="00195FD9" w:rsidRDefault="00CE2D29" w14:paraId="380343A5" w14:textId="77777777">
      <w:pPr>
        <w:spacing w:line="360" w:lineRule="auto"/>
        <w:contextualSpacing/>
        <w:jc w:val="both"/>
        <w:rPr>
          <w:rFonts w:ascii="Palatino Linotype" w:hAnsi="Palatino Linotype" w:cs="Tahoma"/>
          <w:sz w:val="22"/>
          <w:szCs w:val="22"/>
          <w:lang w:val="es-ES"/>
        </w:rPr>
      </w:pPr>
      <w:r w:rsidRPr="009B2C00">
        <w:rPr>
          <w:rFonts w:ascii="Palatino Linotype" w:hAnsi="Palatino Linotype" w:cs="Tahoma"/>
          <w:sz w:val="22"/>
          <w:szCs w:val="22"/>
          <w:lang w:val="es-ES"/>
        </w:rPr>
        <w:t>Por lo tanto, se actualiza la clasificación del domicilio y su comprobante, de conformidad con la fracción I, del artículo 143 de la Ley de Transparencia y Acceso a la Información Pública del Estado de México y Municipios.</w:t>
      </w:r>
    </w:p>
    <w:p w:rsidRPr="009B2C00" w:rsidR="00CE2D29" w:rsidP="00195FD9" w:rsidRDefault="00CE2D29" w14:paraId="7046E72E" w14:textId="77777777">
      <w:pPr>
        <w:spacing w:line="360" w:lineRule="auto"/>
        <w:contextualSpacing/>
        <w:jc w:val="both"/>
        <w:rPr>
          <w:rFonts w:ascii="Palatino Linotype" w:hAnsi="Palatino Linotype" w:cs="Tahoma"/>
          <w:sz w:val="22"/>
          <w:szCs w:val="22"/>
          <w:lang w:val="es-ES"/>
        </w:rPr>
      </w:pPr>
    </w:p>
    <w:p w:rsidRPr="009B2C00" w:rsidR="00CE2D29" w:rsidP="00195FD9" w:rsidRDefault="00CE2D29" w14:paraId="6B1FD289" w14:textId="77777777">
      <w:pPr>
        <w:numPr>
          <w:ilvl w:val="0"/>
          <w:numId w:val="45"/>
        </w:numPr>
        <w:spacing w:line="360" w:lineRule="auto"/>
        <w:ind w:left="567" w:hanging="283"/>
        <w:contextualSpacing/>
        <w:jc w:val="both"/>
        <w:rPr>
          <w:rFonts w:ascii="Palatino Linotype" w:hAnsi="Palatino Linotype" w:cs="Tahoma"/>
          <w:sz w:val="22"/>
          <w:szCs w:val="22"/>
        </w:rPr>
      </w:pPr>
      <w:r w:rsidRPr="009B2C00">
        <w:rPr>
          <w:rFonts w:ascii="Palatino Linotype" w:hAnsi="Palatino Linotype" w:cs="Tahoma"/>
          <w:b/>
          <w:sz w:val="22"/>
          <w:szCs w:val="22"/>
        </w:rPr>
        <w:t>Teléfono y celular particular.</w:t>
      </w:r>
    </w:p>
    <w:p w:rsidRPr="009B2C00" w:rsidR="00CE2D29" w:rsidP="00195FD9" w:rsidRDefault="00CE2D29" w14:paraId="3EDCB14E" w14:textId="77777777">
      <w:pPr>
        <w:spacing w:line="360" w:lineRule="auto"/>
        <w:contextualSpacing/>
        <w:jc w:val="both"/>
        <w:rPr>
          <w:rFonts w:ascii="Palatino Linotype" w:hAnsi="Palatino Linotype" w:cs="Tahoma"/>
          <w:sz w:val="22"/>
          <w:szCs w:val="22"/>
        </w:rPr>
      </w:pPr>
    </w:p>
    <w:p w:rsidRPr="009B2C00" w:rsidR="00CE2D29" w:rsidP="00195FD9" w:rsidRDefault="00CE2D29" w14:paraId="338AC797" w14:textId="77777777">
      <w:pPr>
        <w:spacing w:line="360" w:lineRule="auto"/>
        <w:contextualSpacing/>
        <w:jc w:val="both"/>
        <w:rPr>
          <w:rFonts w:ascii="Palatino Linotype" w:hAnsi="Palatino Linotype" w:cs="Tahoma"/>
          <w:sz w:val="22"/>
          <w:szCs w:val="22"/>
        </w:rPr>
      </w:pPr>
      <w:r w:rsidRPr="009B2C00">
        <w:rPr>
          <w:rFonts w:ascii="Palatino Linotype" w:hAnsi="Palatino Linotype" w:cs="Tahoma"/>
          <w:sz w:val="22"/>
          <w:szCs w:val="22"/>
        </w:rPr>
        <w:t xml:space="preserve">Al igual que el correo electrónico, el número asignado a un teléfono particular o celular permite localizar a una persona física identificada o identificable, ya sea a través de un dispositivo móvil o bien, en un lugar como el domicilio. </w:t>
      </w:r>
    </w:p>
    <w:p w:rsidRPr="009B2C00" w:rsidR="00CE2D29" w:rsidP="00195FD9" w:rsidRDefault="00CE2D29" w14:paraId="6E17C5EB" w14:textId="77777777">
      <w:pPr>
        <w:spacing w:line="360" w:lineRule="auto"/>
        <w:contextualSpacing/>
        <w:jc w:val="both"/>
        <w:rPr>
          <w:rFonts w:ascii="Palatino Linotype" w:hAnsi="Palatino Linotype" w:cs="Tahoma"/>
          <w:sz w:val="22"/>
          <w:szCs w:val="22"/>
        </w:rPr>
      </w:pPr>
    </w:p>
    <w:p w:rsidRPr="009B2C00" w:rsidR="00CE2D29" w:rsidP="00195FD9" w:rsidRDefault="00CE2D29" w14:paraId="2110AEF3" w14:textId="77777777">
      <w:pPr>
        <w:spacing w:line="360" w:lineRule="auto"/>
        <w:contextualSpacing/>
        <w:jc w:val="both"/>
        <w:rPr>
          <w:rFonts w:ascii="Palatino Linotype" w:hAnsi="Palatino Linotype" w:cs="Tahoma"/>
          <w:sz w:val="22"/>
          <w:szCs w:val="22"/>
        </w:rPr>
      </w:pPr>
      <w:r w:rsidRPr="009B2C00">
        <w:rPr>
          <w:rFonts w:ascii="Palatino Linotype" w:hAnsi="Palatino Linotype" w:cs="Tahoma"/>
          <w:sz w:val="22"/>
          <w:szCs w:val="22"/>
        </w:rPr>
        <w:t>En tales consideraciones, dicho dato personal es susceptible de ser clasificado como confidencial, con fundamento en el artículo 143, fracción I de la Ley de Transparencia y Acceso a la Información Pública.</w:t>
      </w:r>
    </w:p>
    <w:p w:rsidRPr="009B2C00" w:rsidR="00CE2D29" w:rsidP="00195FD9" w:rsidRDefault="00CE2D29" w14:paraId="18146D62" w14:textId="77777777">
      <w:pPr>
        <w:spacing w:line="360" w:lineRule="auto"/>
        <w:contextualSpacing/>
        <w:jc w:val="both"/>
        <w:rPr>
          <w:rFonts w:ascii="Palatino Linotype" w:hAnsi="Palatino Linotype" w:eastAsia="Calibri" w:cs="Tahoma"/>
          <w:iCs/>
          <w:sz w:val="22"/>
          <w:szCs w:val="22"/>
          <w:lang w:val="es-ES" w:eastAsia="es-ES_tradnl"/>
        </w:rPr>
      </w:pPr>
    </w:p>
    <w:p w:rsidRPr="009B2C00" w:rsidR="00CE2D29" w:rsidP="00195FD9" w:rsidRDefault="00CE2D29" w14:paraId="2CE6EFEB" w14:textId="63A2138A">
      <w:pPr>
        <w:spacing w:line="360" w:lineRule="auto"/>
        <w:contextualSpacing/>
        <w:jc w:val="both"/>
        <w:rPr>
          <w:rFonts w:ascii="Palatino Linotype" w:hAnsi="Palatino Linotype" w:cs="Tahoma"/>
          <w:b/>
          <w:sz w:val="22"/>
          <w:szCs w:val="22"/>
        </w:rPr>
      </w:pPr>
      <w:r w:rsidRPr="009B2C00">
        <w:rPr>
          <w:rFonts w:ascii="Palatino Linotype" w:hAnsi="Palatino Linotype" w:cs="Tahoma"/>
          <w:b/>
          <w:sz w:val="22"/>
          <w:szCs w:val="22"/>
        </w:rPr>
        <w:t xml:space="preserve">SÉPTIMO. Decisión. </w:t>
      </w:r>
    </w:p>
    <w:p w:rsidRPr="009B2C00" w:rsidR="00CE2D29" w:rsidP="00195FD9" w:rsidRDefault="00CE2D29" w14:paraId="5BD486CC" w14:textId="77777777">
      <w:pPr>
        <w:spacing w:line="360" w:lineRule="auto"/>
        <w:contextualSpacing/>
        <w:jc w:val="both"/>
        <w:rPr>
          <w:rFonts w:ascii="Palatino Linotype" w:hAnsi="Palatino Linotype" w:cs="Tahoma"/>
          <w:sz w:val="22"/>
          <w:szCs w:val="22"/>
        </w:rPr>
      </w:pPr>
    </w:p>
    <w:p w:rsidRPr="009B2C00" w:rsidR="00CE2D29" w:rsidP="00195FD9" w:rsidRDefault="00CE2D29" w14:paraId="205C1591" w14:textId="1BAA581C">
      <w:pPr>
        <w:autoSpaceDE w:val="0"/>
        <w:autoSpaceDN w:val="0"/>
        <w:adjustRightInd w:val="0"/>
        <w:spacing w:line="360" w:lineRule="auto"/>
        <w:contextualSpacing/>
        <w:jc w:val="both"/>
        <w:rPr>
          <w:rFonts w:ascii="Palatino Linotype" w:hAnsi="Palatino Linotype" w:cs="Tahoma"/>
          <w:bCs/>
          <w:iCs/>
          <w:sz w:val="22"/>
          <w:szCs w:val="22"/>
        </w:rPr>
      </w:pPr>
      <w:r w:rsidRPr="009B2C00">
        <w:rPr>
          <w:rFonts w:ascii="Palatino Linotype" w:hAnsi="Palatino Linotype" w:cs="Arial"/>
          <w:sz w:val="22"/>
          <w:szCs w:val="22"/>
        </w:rPr>
        <w:t xml:space="preserve">De acuerdo con lo expuesto y, </w:t>
      </w:r>
      <w:r w:rsidRPr="009B2C00">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Pr="009B2C00">
        <w:rPr>
          <w:rFonts w:ascii="Palatino Linotype" w:hAnsi="Palatino Linotype" w:cs="Tahoma"/>
          <w:b/>
          <w:sz w:val="22"/>
          <w:szCs w:val="22"/>
        </w:rPr>
        <w:t>MODIFICAR</w:t>
      </w:r>
      <w:r w:rsidRPr="009B2C00">
        <w:rPr>
          <w:rFonts w:ascii="Palatino Linotype" w:hAnsi="Palatino Linotype" w:cs="Tahoma"/>
          <w:sz w:val="22"/>
          <w:szCs w:val="22"/>
        </w:rPr>
        <w:t xml:space="preserve"> la</w:t>
      </w:r>
      <w:r w:rsidRPr="009B2C00" w:rsidR="00195FD9">
        <w:rPr>
          <w:rFonts w:ascii="Palatino Linotype" w:hAnsi="Palatino Linotype" w:cs="Tahoma"/>
          <w:sz w:val="22"/>
          <w:szCs w:val="22"/>
        </w:rPr>
        <w:t>s</w:t>
      </w:r>
      <w:r w:rsidRPr="009B2C00">
        <w:rPr>
          <w:rFonts w:ascii="Palatino Linotype" w:hAnsi="Palatino Linotype" w:cs="Tahoma"/>
          <w:sz w:val="22"/>
          <w:szCs w:val="22"/>
        </w:rPr>
        <w:t xml:space="preserve"> respuesta</w:t>
      </w:r>
      <w:r w:rsidRPr="009B2C00" w:rsidR="00195FD9">
        <w:rPr>
          <w:rFonts w:ascii="Palatino Linotype" w:hAnsi="Palatino Linotype" w:cs="Tahoma"/>
          <w:sz w:val="22"/>
          <w:szCs w:val="22"/>
        </w:rPr>
        <w:t>s</w:t>
      </w:r>
      <w:r w:rsidRPr="009B2C00">
        <w:rPr>
          <w:rFonts w:ascii="Palatino Linotype" w:hAnsi="Palatino Linotype" w:cs="Tahoma"/>
          <w:sz w:val="22"/>
          <w:szCs w:val="22"/>
        </w:rPr>
        <w:t xml:space="preserve"> del </w:t>
      </w:r>
      <w:r w:rsidRPr="009B2C00">
        <w:rPr>
          <w:rFonts w:ascii="Palatino Linotype" w:hAnsi="Palatino Linotype" w:cs="Tahoma"/>
          <w:b/>
          <w:bCs/>
          <w:sz w:val="22"/>
          <w:szCs w:val="22"/>
        </w:rPr>
        <w:t>Ayuntamiento de Naucalpan de Juárez</w:t>
      </w:r>
      <w:r w:rsidRPr="009B2C00">
        <w:rPr>
          <w:rFonts w:ascii="Palatino Linotype" w:hAnsi="Palatino Linotype" w:cs="Tahoma"/>
          <w:sz w:val="22"/>
          <w:szCs w:val="22"/>
        </w:rPr>
        <w:t xml:space="preserve"> y </w:t>
      </w:r>
      <w:r w:rsidRPr="009B2C00">
        <w:rPr>
          <w:rFonts w:ascii="Palatino Linotype" w:hAnsi="Palatino Linotype" w:cs="Tahoma"/>
          <w:b/>
          <w:sz w:val="22"/>
          <w:szCs w:val="22"/>
        </w:rPr>
        <w:t xml:space="preserve">ORDENAR </w:t>
      </w:r>
      <w:r w:rsidRPr="009B2C00">
        <w:rPr>
          <w:rFonts w:ascii="Palatino Linotype" w:hAnsi="Palatino Linotype" w:cs="Tahoma"/>
          <w:sz w:val="22"/>
          <w:szCs w:val="22"/>
        </w:rPr>
        <w:t xml:space="preserve">al Sujeto Obligado a efecto de que, previa búsqueda exhaustiva y razonable de la información entregue </w:t>
      </w:r>
      <w:r w:rsidRPr="009B2C00">
        <w:rPr>
          <w:rFonts w:ascii="Palatino Linotype" w:hAnsi="Palatino Linotype" w:cs="Tahoma"/>
          <w:bCs/>
          <w:iCs/>
          <w:sz w:val="22"/>
          <w:szCs w:val="22"/>
        </w:rPr>
        <w:t xml:space="preserve">a través del Sistema de Acceso a la Información Mexiquense (SAIMEX), lo solicitado en versión púbica, acompañado del acuerdo que para tales efectos emita su Comité de Transparencia.  </w:t>
      </w:r>
    </w:p>
    <w:p w:rsidRPr="009B2C00" w:rsidR="00CE2D29" w:rsidP="00195FD9" w:rsidRDefault="00CE2D29" w14:paraId="07B41500" w14:textId="77777777">
      <w:pPr>
        <w:spacing w:line="360" w:lineRule="auto"/>
        <w:contextualSpacing/>
        <w:jc w:val="both"/>
        <w:rPr>
          <w:rFonts w:ascii="Palatino Linotype" w:hAnsi="Palatino Linotype" w:cs="Tahoma"/>
          <w:sz w:val="22"/>
          <w:szCs w:val="22"/>
        </w:rPr>
      </w:pPr>
    </w:p>
    <w:p w:rsidRPr="009B2C00" w:rsidR="00CE2D29" w:rsidP="00195FD9" w:rsidRDefault="00CE2D29" w14:paraId="229652C1" w14:textId="77777777">
      <w:pPr>
        <w:spacing w:line="360" w:lineRule="auto"/>
        <w:contextualSpacing/>
        <w:jc w:val="both"/>
        <w:rPr>
          <w:rFonts w:ascii="Palatino Linotype" w:hAnsi="Palatino Linotype"/>
          <w:b/>
          <w:bCs/>
          <w:iCs/>
          <w:sz w:val="22"/>
          <w:szCs w:val="22"/>
          <w:u w:val="single"/>
          <w:lang w:val="es-ES"/>
        </w:rPr>
      </w:pPr>
      <w:r w:rsidRPr="009B2C00">
        <w:rPr>
          <w:rFonts w:ascii="Palatino Linotype" w:hAnsi="Palatino Linotype"/>
          <w:b/>
          <w:bCs/>
          <w:iCs/>
          <w:sz w:val="22"/>
          <w:szCs w:val="22"/>
          <w:u w:val="single"/>
          <w:lang w:val="es-ES"/>
        </w:rPr>
        <w:t>Términos de la Resolución para conocimiento del Particular.</w:t>
      </w:r>
    </w:p>
    <w:p w:rsidRPr="009B2C00" w:rsidR="00CE2D29" w:rsidP="00195FD9" w:rsidRDefault="00CE2D29" w14:paraId="7BF180F7" w14:textId="77777777">
      <w:pPr>
        <w:spacing w:line="360" w:lineRule="auto"/>
        <w:contextualSpacing/>
        <w:jc w:val="both"/>
        <w:rPr>
          <w:rFonts w:ascii="Palatino Linotype" w:hAnsi="Palatino Linotype"/>
          <w:sz w:val="22"/>
          <w:szCs w:val="22"/>
        </w:rPr>
      </w:pPr>
    </w:p>
    <w:p w:rsidRPr="009B2C00" w:rsidR="00CE2D29" w:rsidP="00195FD9" w:rsidRDefault="00CE2D29" w14:paraId="7AED6F2D" w14:textId="6240FE84">
      <w:pPr>
        <w:spacing w:line="360" w:lineRule="auto"/>
        <w:contextualSpacing/>
        <w:jc w:val="both"/>
        <w:rPr>
          <w:rFonts w:ascii="Palatino Linotype" w:hAnsi="Palatino Linotype"/>
          <w:sz w:val="22"/>
          <w:szCs w:val="22"/>
          <w:u w:val="single"/>
        </w:rPr>
      </w:pPr>
      <w:r w:rsidRPr="009B2C00">
        <w:rPr>
          <w:rFonts w:ascii="Palatino Linotype" w:hAnsi="Palatino Linotype"/>
          <w:sz w:val="22"/>
          <w:szCs w:val="22"/>
          <w:u w:val="single"/>
        </w:rPr>
        <w:t xml:space="preserve">Este Organismo Garante, determinó </w:t>
      </w:r>
      <w:r w:rsidRPr="009B2C00" w:rsidR="00195FD9">
        <w:rPr>
          <w:rFonts w:ascii="Palatino Linotype" w:hAnsi="Palatino Linotype"/>
          <w:sz w:val="22"/>
          <w:szCs w:val="22"/>
          <w:u w:val="single"/>
        </w:rPr>
        <w:t xml:space="preserve">darle parcialmente la razón, pues de la documentación que fue proporcionada en la solicitud de información, es posible advertir que durante el periodo que usted solicita, hubo diversos titulares de los locales; por lo tanto, el Sujeto Obligado deberá buscar la información y entregar la documentación que dé cuenta de lo solicitado. </w:t>
      </w:r>
    </w:p>
    <w:p w:rsidRPr="009B2C00" w:rsidR="00CE2D29" w:rsidP="00195FD9" w:rsidRDefault="00CE2D29" w14:paraId="01CEFD79" w14:textId="77777777">
      <w:pPr>
        <w:spacing w:line="360" w:lineRule="auto"/>
        <w:contextualSpacing/>
        <w:jc w:val="both"/>
        <w:rPr>
          <w:rFonts w:ascii="Palatino Linotype" w:hAnsi="Palatino Linotype"/>
          <w:sz w:val="22"/>
          <w:szCs w:val="22"/>
          <w:u w:val="single"/>
        </w:rPr>
      </w:pPr>
    </w:p>
    <w:p w:rsidRPr="009B2C00" w:rsidR="00CE2D29" w:rsidP="00195FD9" w:rsidRDefault="00CE2D29" w14:paraId="7CDEC2A0" w14:textId="77777777">
      <w:pPr>
        <w:spacing w:line="360" w:lineRule="auto"/>
        <w:contextualSpacing/>
        <w:jc w:val="both"/>
        <w:rPr>
          <w:rFonts w:ascii="Palatino Linotype" w:hAnsi="Palatino Linotype"/>
          <w:sz w:val="22"/>
          <w:szCs w:val="22"/>
          <w:u w:val="single"/>
        </w:rPr>
      </w:pPr>
      <w:r w:rsidRPr="009B2C00">
        <w:rPr>
          <w:rFonts w:ascii="Palatino Linotype" w:hAnsi="Palatino Linotype"/>
          <w:sz w:val="22"/>
          <w:szCs w:val="22"/>
          <w:u w:val="single"/>
        </w:rPr>
        <w:t xml:space="preserve">Cabe señalar que lo ordenado puede tener datos personales confidenciales, por lo que se deberá hacer entrega de la información en versión pública acompaña del acuerdo que para tales efectos, emita el Comité de Transparencia del Sujeto Obligado. </w:t>
      </w:r>
    </w:p>
    <w:p w:rsidRPr="009B2C00" w:rsidR="00CE2D29" w:rsidP="00195FD9" w:rsidRDefault="00CE2D29" w14:paraId="08DD72C3" w14:textId="77777777">
      <w:pPr>
        <w:spacing w:line="360" w:lineRule="auto"/>
        <w:contextualSpacing/>
        <w:jc w:val="both"/>
        <w:rPr>
          <w:rFonts w:ascii="Palatino Linotype" w:hAnsi="Palatino Linotype"/>
          <w:iCs/>
          <w:sz w:val="22"/>
          <w:szCs w:val="22"/>
          <w:u w:val="single"/>
          <w:lang w:val="es-ES"/>
        </w:rPr>
      </w:pPr>
    </w:p>
    <w:p w:rsidRPr="009B2C00" w:rsidR="00CE2D29" w:rsidP="00195FD9" w:rsidRDefault="00CE2D29" w14:paraId="328845FB" w14:textId="77777777">
      <w:pPr>
        <w:spacing w:line="360" w:lineRule="auto"/>
        <w:contextualSpacing/>
        <w:jc w:val="both"/>
        <w:rPr>
          <w:rFonts w:ascii="Palatino Linotype" w:hAnsi="Palatino Linotype"/>
          <w:iCs/>
          <w:sz w:val="22"/>
          <w:szCs w:val="22"/>
          <w:u w:val="single"/>
          <w:lang w:val="es-ES"/>
        </w:rPr>
      </w:pPr>
      <w:r w:rsidRPr="009B2C00">
        <w:rPr>
          <w:rFonts w:ascii="Palatino Linotype" w:hAnsi="Palatino Linotype"/>
          <w:iCs/>
          <w:sz w:val="22"/>
          <w:szCs w:val="22"/>
          <w:u w:val="single"/>
          <w:lang w:val="es-ES"/>
        </w:rPr>
        <w:t>La labor del INFOEM, es apoyar a la población para acceder a la información pública y garantizar la protección de sus datos personales.</w:t>
      </w:r>
    </w:p>
    <w:p w:rsidRPr="009B2C00" w:rsidR="00CE2D29" w:rsidP="00195FD9" w:rsidRDefault="00CE2D29" w14:paraId="30F18F4B" w14:textId="77777777">
      <w:pPr>
        <w:spacing w:line="360" w:lineRule="auto"/>
        <w:contextualSpacing/>
        <w:jc w:val="both"/>
        <w:rPr>
          <w:rFonts w:ascii="Palatino Linotype" w:hAnsi="Palatino Linotype"/>
          <w:iCs/>
          <w:sz w:val="22"/>
          <w:szCs w:val="22"/>
          <w:u w:val="single"/>
          <w:lang w:val="es-ES"/>
        </w:rPr>
      </w:pPr>
    </w:p>
    <w:p w:rsidRPr="009B2C00" w:rsidR="00CE2D29" w:rsidP="00195FD9" w:rsidRDefault="00CE2D29" w14:paraId="3E12F34F" w14:textId="77777777">
      <w:pPr>
        <w:spacing w:line="360" w:lineRule="auto"/>
        <w:contextualSpacing/>
        <w:jc w:val="both"/>
        <w:rPr>
          <w:rFonts w:ascii="Palatino Linotype" w:hAnsi="Palatino Linotype"/>
          <w:bCs/>
          <w:sz w:val="22"/>
          <w:szCs w:val="22"/>
        </w:rPr>
      </w:pPr>
      <w:r w:rsidRPr="009B2C00">
        <w:rPr>
          <w:rFonts w:ascii="Palatino Linotype" w:hAnsi="Palatino Linotype"/>
          <w:bCs/>
          <w:sz w:val="22"/>
          <w:szCs w:val="22"/>
        </w:rPr>
        <w:t>Por lo expuesto y fundado, este Pleno:</w:t>
      </w:r>
    </w:p>
    <w:p w:rsidRPr="009B2C00" w:rsidR="00CE2D29" w:rsidP="00195FD9" w:rsidRDefault="00CE2D29" w14:paraId="780CE6FA" w14:textId="77777777">
      <w:pPr>
        <w:spacing w:line="360" w:lineRule="auto"/>
        <w:contextualSpacing/>
        <w:jc w:val="both"/>
        <w:rPr>
          <w:rFonts w:ascii="Palatino Linotype" w:hAnsi="Palatino Linotype" w:eastAsia="Calibri" w:cs="Tahoma"/>
          <w:bCs/>
          <w:sz w:val="22"/>
          <w:szCs w:val="22"/>
          <w:lang w:eastAsia="en-US"/>
        </w:rPr>
      </w:pPr>
    </w:p>
    <w:p w:rsidRPr="009B2C00" w:rsidR="00CE2D29" w:rsidP="00195FD9" w:rsidRDefault="00CE2D29" w14:paraId="2205F763" w14:textId="77777777">
      <w:pPr>
        <w:spacing w:line="360" w:lineRule="auto"/>
        <w:contextualSpacing/>
        <w:jc w:val="center"/>
        <w:rPr>
          <w:rFonts w:ascii="Palatino Linotype" w:hAnsi="Palatino Linotype" w:eastAsia="Calibri" w:cs="Tahoma"/>
          <w:b/>
          <w:bCs/>
          <w:sz w:val="22"/>
          <w:szCs w:val="22"/>
          <w:lang w:eastAsia="en-US"/>
        </w:rPr>
      </w:pPr>
      <w:r w:rsidRPr="009B2C00">
        <w:rPr>
          <w:rFonts w:ascii="Palatino Linotype" w:hAnsi="Palatino Linotype" w:eastAsia="Calibri" w:cs="Tahoma"/>
          <w:b/>
          <w:bCs/>
          <w:sz w:val="22"/>
          <w:szCs w:val="22"/>
          <w:lang w:eastAsia="en-US"/>
        </w:rPr>
        <w:t>R E S U E L V E</w:t>
      </w:r>
    </w:p>
    <w:p w:rsidRPr="009B2C00" w:rsidR="00CE2D29" w:rsidP="00195FD9" w:rsidRDefault="00CE2D29" w14:paraId="59F06076" w14:textId="77777777">
      <w:pPr>
        <w:spacing w:line="360" w:lineRule="auto"/>
        <w:contextualSpacing/>
        <w:jc w:val="center"/>
        <w:rPr>
          <w:rFonts w:ascii="Palatino Linotype" w:hAnsi="Palatino Linotype" w:cs="Tahoma"/>
          <w:b/>
          <w:bCs/>
          <w:sz w:val="22"/>
          <w:szCs w:val="22"/>
        </w:rPr>
      </w:pPr>
    </w:p>
    <w:p w:rsidRPr="009B2C00" w:rsidR="00CE2D29" w:rsidP="00195FD9" w:rsidRDefault="00CE2D29" w14:paraId="75B1845A" w14:textId="2E8EB1B2">
      <w:pPr>
        <w:spacing w:line="360" w:lineRule="auto"/>
        <w:contextualSpacing/>
        <w:jc w:val="both"/>
        <w:rPr>
          <w:rFonts w:ascii="Palatino Linotype" w:hAnsi="Palatino Linotype" w:eastAsia="Calibri" w:cs="Tahoma"/>
          <w:bCs/>
          <w:sz w:val="22"/>
          <w:szCs w:val="22"/>
          <w:lang w:eastAsia="en-US"/>
        </w:rPr>
      </w:pPr>
      <w:r w:rsidRPr="009B2C00">
        <w:rPr>
          <w:rFonts w:ascii="Palatino Linotype" w:hAnsi="Palatino Linotype" w:cs="Tahoma"/>
          <w:b/>
          <w:bCs/>
          <w:sz w:val="22"/>
          <w:szCs w:val="22"/>
        </w:rPr>
        <w:t xml:space="preserve">PRIMERO. </w:t>
      </w:r>
      <w:r w:rsidRPr="009B2C00">
        <w:rPr>
          <w:rFonts w:ascii="Palatino Linotype" w:hAnsi="Palatino Linotype" w:cs="Tahoma"/>
          <w:bCs/>
          <w:sz w:val="22"/>
          <w:szCs w:val="22"/>
        </w:rPr>
        <w:t xml:space="preserve">Se </w:t>
      </w:r>
      <w:r w:rsidRPr="009B2C00" w:rsidR="00195FD9">
        <w:rPr>
          <w:rFonts w:ascii="Palatino Linotype" w:hAnsi="Palatino Linotype" w:cs="Tahoma"/>
          <w:b/>
          <w:bCs/>
          <w:sz w:val="22"/>
          <w:szCs w:val="22"/>
        </w:rPr>
        <w:t>MODIFICAN</w:t>
      </w:r>
      <w:r w:rsidRPr="009B2C00">
        <w:rPr>
          <w:rFonts w:ascii="Palatino Linotype" w:hAnsi="Palatino Linotype" w:cs="Tahoma"/>
          <w:bCs/>
          <w:sz w:val="22"/>
          <w:szCs w:val="22"/>
        </w:rPr>
        <w:t xml:space="preserve"> </w:t>
      </w:r>
      <w:proofErr w:type="gramStart"/>
      <w:r w:rsidRPr="009B2C00">
        <w:rPr>
          <w:rFonts w:ascii="Palatino Linotype" w:hAnsi="Palatino Linotype" w:cs="Tahoma"/>
          <w:bCs/>
          <w:sz w:val="22"/>
          <w:szCs w:val="22"/>
        </w:rPr>
        <w:t>la respuesta</w:t>
      </w:r>
      <w:r w:rsidRPr="009B2C00" w:rsidR="00195FD9">
        <w:rPr>
          <w:rFonts w:ascii="Palatino Linotype" w:hAnsi="Palatino Linotype" w:cs="Tahoma"/>
          <w:bCs/>
          <w:sz w:val="22"/>
          <w:szCs w:val="22"/>
        </w:rPr>
        <w:t>s</w:t>
      </w:r>
      <w:r w:rsidRPr="009B2C00">
        <w:rPr>
          <w:rFonts w:ascii="Palatino Linotype" w:hAnsi="Palatino Linotype" w:cs="Tahoma"/>
          <w:bCs/>
          <w:sz w:val="22"/>
          <w:szCs w:val="22"/>
        </w:rPr>
        <w:t xml:space="preserve"> entregada</w:t>
      </w:r>
      <w:r w:rsidRPr="009B2C00" w:rsidR="00195FD9">
        <w:rPr>
          <w:rFonts w:ascii="Palatino Linotype" w:hAnsi="Palatino Linotype" w:cs="Tahoma"/>
          <w:bCs/>
          <w:sz w:val="22"/>
          <w:szCs w:val="22"/>
        </w:rPr>
        <w:t>s</w:t>
      </w:r>
      <w:proofErr w:type="gramEnd"/>
      <w:r w:rsidRPr="009B2C00">
        <w:rPr>
          <w:rFonts w:ascii="Palatino Linotype" w:hAnsi="Palatino Linotype" w:cs="Tahoma"/>
          <w:bCs/>
          <w:sz w:val="22"/>
          <w:szCs w:val="22"/>
        </w:rPr>
        <w:t xml:space="preserve"> por el</w:t>
      </w:r>
      <w:r w:rsidRPr="009B2C00">
        <w:rPr>
          <w:rFonts w:ascii="Palatino Linotype" w:hAnsi="Palatino Linotype" w:cs="Tahoma"/>
          <w:sz w:val="22"/>
          <w:szCs w:val="22"/>
        </w:rPr>
        <w:t xml:space="preserve"> </w:t>
      </w:r>
      <w:r w:rsidRPr="009B2C00" w:rsidR="00195FD9">
        <w:rPr>
          <w:rFonts w:ascii="Palatino Linotype" w:hAnsi="Palatino Linotype" w:cs="Tahoma"/>
          <w:b/>
          <w:bCs/>
          <w:sz w:val="22"/>
          <w:szCs w:val="22"/>
        </w:rPr>
        <w:t>Ayuntamiento de Naucalpan de Juárez</w:t>
      </w:r>
      <w:r w:rsidRPr="009B2C00" w:rsidR="00195FD9">
        <w:rPr>
          <w:rFonts w:ascii="Palatino Linotype" w:hAnsi="Palatino Linotype" w:cs="Tahoma"/>
          <w:bCs/>
          <w:sz w:val="22"/>
          <w:szCs w:val="22"/>
        </w:rPr>
        <w:t xml:space="preserve"> </w:t>
      </w:r>
      <w:r w:rsidRPr="009B2C00">
        <w:rPr>
          <w:rFonts w:ascii="Palatino Linotype" w:hAnsi="Palatino Linotype" w:cs="Tahoma"/>
          <w:bCs/>
          <w:sz w:val="22"/>
          <w:szCs w:val="22"/>
        </w:rPr>
        <w:t>a la</w:t>
      </w:r>
      <w:r w:rsidRPr="009B2C00" w:rsidR="00195FD9">
        <w:rPr>
          <w:rFonts w:ascii="Palatino Linotype" w:hAnsi="Palatino Linotype" w:cs="Tahoma"/>
          <w:bCs/>
          <w:sz w:val="22"/>
          <w:szCs w:val="22"/>
        </w:rPr>
        <w:t>s</w:t>
      </w:r>
      <w:r w:rsidRPr="009B2C00">
        <w:rPr>
          <w:rFonts w:ascii="Palatino Linotype" w:hAnsi="Palatino Linotype" w:cs="Tahoma"/>
          <w:bCs/>
          <w:sz w:val="22"/>
          <w:szCs w:val="22"/>
        </w:rPr>
        <w:t xml:space="preserve"> solicitud</w:t>
      </w:r>
      <w:r w:rsidRPr="009B2C00" w:rsidR="00195FD9">
        <w:rPr>
          <w:rFonts w:ascii="Palatino Linotype" w:hAnsi="Palatino Linotype" w:cs="Tahoma"/>
          <w:bCs/>
          <w:sz w:val="22"/>
          <w:szCs w:val="22"/>
        </w:rPr>
        <w:t>es</w:t>
      </w:r>
      <w:r w:rsidRPr="009B2C00">
        <w:rPr>
          <w:rFonts w:ascii="Palatino Linotype" w:hAnsi="Palatino Linotype" w:cs="Tahoma"/>
          <w:bCs/>
          <w:sz w:val="22"/>
          <w:szCs w:val="22"/>
        </w:rPr>
        <w:t xml:space="preserve"> de información</w:t>
      </w:r>
      <w:r w:rsidRPr="009B2C00">
        <w:rPr>
          <w:rFonts w:ascii="Palatino Linotype" w:hAnsi="Palatino Linotype"/>
          <w:b/>
          <w:bCs/>
          <w:sz w:val="22"/>
          <w:szCs w:val="22"/>
        </w:rPr>
        <w:t xml:space="preserve"> </w:t>
      </w:r>
      <w:r w:rsidRPr="009B2C00" w:rsidR="00195FD9">
        <w:rPr>
          <w:rFonts w:ascii="Palatino Linotype" w:hAnsi="Palatino Linotype" w:cs="Tahoma"/>
          <w:b/>
          <w:bCs/>
          <w:sz w:val="22"/>
          <w:szCs w:val="22"/>
        </w:rPr>
        <w:t xml:space="preserve">00369/NAUCALPA/IP/2022 y 00370/NAUCALPA/IP/2022 </w:t>
      </w:r>
      <w:r w:rsidRPr="009B2C00">
        <w:rPr>
          <w:rFonts w:ascii="Palatino Linotype" w:hAnsi="Palatino Linotype"/>
          <w:bCs/>
          <w:sz w:val="22"/>
          <w:szCs w:val="22"/>
        </w:rPr>
        <w:t xml:space="preserve">por resultar </w:t>
      </w:r>
      <w:r w:rsidRPr="009B2C00">
        <w:rPr>
          <w:rFonts w:ascii="Palatino Linotype" w:hAnsi="Palatino Linotype"/>
          <w:b/>
          <w:bCs/>
          <w:sz w:val="22"/>
          <w:szCs w:val="22"/>
        </w:rPr>
        <w:t>PARCIALMENTE</w:t>
      </w:r>
      <w:r w:rsidRPr="009B2C00">
        <w:rPr>
          <w:rFonts w:ascii="Palatino Linotype" w:hAnsi="Palatino Linotype"/>
          <w:bCs/>
          <w:sz w:val="22"/>
          <w:szCs w:val="22"/>
        </w:rPr>
        <w:t xml:space="preserve"> </w:t>
      </w:r>
      <w:r w:rsidRPr="009B2C00">
        <w:rPr>
          <w:rFonts w:ascii="Palatino Linotype" w:hAnsi="Palatino Linotype"/>
          <w:b/>
          <w:bCs/>
          <w:sz w:val="22"/>
          <w:szCs w:val="22"/>
        </w:rPr>
        <w:t>FUNDADAS</w:t>
      </w:r>
      <w:r w:rsidRPr="009B2C00">
        <w:rPr>
          <w:rFonts w:ascii="Palatino Linotype" w:hAnsi="Palatino Linotype" w:cs="Tahoma"/>
          <w:bCs/>
          <w:sz w:val="22"/>
          <w:szCs w:val="22"/>
        </w:rPr>
        <w:t xml:space="preserve"> </w:t>
      </w:r>
      <w:r w:rsidRPr="009B2C00">
        <w:rPr>
          <w:rFonts w:ascii="Palatino Linotype" w:hAnsi="Palatino Linotype" w:eastAsia="Calibri" w:cs="Tahoma"/>
          <w:bCs/>
          <w:sz w:val="22"/>
          <w:szCs w:val="22"/>
          <w:lang w:eastAsia="en-US"/>
        </w:rPr>
        <w:t xml:space="preserve">las razones o motivos de inconformidad hechos valer por el Recurrente en </w:t>
      </w:r>
      <w:r w:rsidRPr="009B2C00" w:rsidR="00195FD9">
        <w:rPr>
          <w:rFonts w:ascii="Palatino Linotype" w:hAnsi="Palatino Linotype" w:eastAsia="Calibri" w:cs="Tahoma"/>
          <w:bCs/>
          <w:sz w:val="22"/>
          <w:szCs w:val="22"/>
          <w:lang w:eastAsia="en-US"/>
        </w:rPr>
        <w:t>los</w:t>
      </w:r>
      <w:r w:rsidRPr="009B2C00">
        <w:rPr>
          <w:rFonts w:ascii="Palatino Linotype" w:hAnsi="Palatino Linotype" w:eastAsia="Calibri" w:cs="Tahoma"/>
          <w:bCs/>
          <w:sz w:val="22"/>
          <w:szCs w:val="22"/>
          <w:lang w:eastAsia="en-US"/>
        </w:rPr>
        <w:t xml:space="preserve"> Recurso</w:t>
      </w:r>
      <w:r w:rsidRPr="009B2C00" w:rsidR="00195FD9">
        <w:rPr>
          <w:rFonts w:ascii="Palatino Linotype" w:hAnsi="Palatino Linotype" w:eastAsia="Calibri" w:cs="Tahoma"/>
          <w:bCs/>
          <w:sz w:val="22"/>
          <w:szCs w:val="22"/>
          <w:lang w:eastAsia="en-US"/>
        </w:rPr>
        <w:t>s</w:t>
      </w:r>
      <w:r w:rsidRPr="009B2C00">
        <w:rPr>
          <w:rFonts w:ascii="Palatino Linotype" w:hAnsi="Palatino Linotype" w:eastAsia="Calibri" w:cs="Tahoma"/>
          <w:bCs/>
          <w:sz w:val="22"/>
          <w:szCs w:val="22"/>
          <w:lang w:eastAsia="en-US"/>
        </w:rPr>
        <w:t xml:space="preserve"> de Revisión </w:t>
      </w:r>
      <w:r w:rsidRPr="009B2C00" w:rsidR="00195FD9">
        <w:rPr>
          <w:rFonts w:ascii="Palatino Linotype" w:hAnsi="Palatino Linotype" w:eastAsia="Calibri" w:cs="Tahoma"/>
          <w:b/>
          <w:bCs/>
          <w:sz w:val="22"/>
          <w:szCs w:val="22"/>
          <w:lang w:eastAsia="en-US"/>
        </w:rPr>
        <w:t>06761/INFOEM/IP/RR/2022 y 06762/INFOEM/IP/RR/2022</w:t>
      </w:r>
      <w:r w:rsidRPr="009B2C00">
        <w:rPr>
          <w:rFonts w:ascii="Palatino Linotype" w:hAnsi="Palatino Linotype" w:eastAsia="Calibri" w:cs="Tahoma"/>
          <w:b/>
          <w:bCs/>
          <w:sz w:val="22"/>
          <w:szCs w:val="22"/>
          <w:lang w:eastAsia="en-US"/>
        </w:rPr>
        <w:t>,</w:t>
      </w:r>
      <w:r w:rsidRPr="009B2C00">
        <w:rPr>
          <w:rFonts w:ascii="Palatino Linotype" w:hAnsi="Palatino Linotype" w:eastAsia="Calibri" w:cs="Tahoma"/>
          <w:bCs/>
          <w:sz w:val="22"/>
          <w:szCs w:val="22"/>
          <w:lang w:eastAsia="en-US"/>
        </w:rPr>
        <w:t xml:space="preserve"> en términos de los considerandos </w:t>
      </w:r>
      <w:r w:rsidRPr="009B2C00">
        <w:rPr>
          <w:rFonts w:ascii="Palatino Linotype" w:hAnsi="Palatino Linotype" w:eastAsia="Calibri" w:cs="Tahoma"/>
          <w:sz w:val="22"/>
          <w:szCs w:val="22"/>
          <w:lang w:eastAsia="en-US"/>
        </w:rPr>
        <w:t>QUINTO y SÉPTIMO</w:t>
      </w:r>
      <w:r w:rsidRPr="009B2C00">
        <w:rPr>
          <w:rFonts w:ascii="Palatino Linotype" w:hAnsi="Palatino Linotype" w:eastAsia="Calibri" w:cs="Tahoma"/>
          <w:bCs/>
          <w:sz w:val="22"/>
          <w:szCs w:val="22"/>
          <w:lang w:eastAsia="en-US"/>
        </w:rPr>
        <w:t xml:space="preserve"> de la presente Resolución.</w:t>
      </w:r>
    </w:p>
    <w:p w:rsidRPr="009B2C00" w:rsidR="00CE2D29" w:rsidP="00195FD9" w:rsidRDefault="00CE2D29" w14:paraId="362F69B5" w14:textId="77777777">
      <w:pPr>
        <w:spacing w:line="360" w:lineRule="auto"/>
        <w:contextualSpacing/>
        <w:jc w:val="both"/>
        <w:rPr>
          <w:rFonts w:ascii="Palatino Linotype" w:hAnsi="Palatino Linotype" w:cs="Tahoma"/>
          <w:bCs/>
          <w:sz w:val="22"/>
          <w:szCs w:val="22"/>
        </w:rPr>
      </w:pPr>
    </w:p>
    <w:p w:rsidRPr="009B2C00" w:rsidR="00CE2D29" w:rsidP="00195FD9" w:rsidRDefault="00CE2D29" w14:paraId="53F705B7" w14:textId="1B0F0AD0">
      <w:pPr>
        <w:autoSpaceDE w:val="0"/>
        <w:autoSpaceDN w:val="0"/>
        <w:adjustRightInd w:val="0"/>
        <w:spacing w:line="360" w:lineRule="auto"/>
        <w:contextualSpacing/>
        <w:jc w:val="both"/>
        <w:rPr>
          <w:rFonts w:ascii="Palatino Linotype" w:hAnsi="Palatino Linotype" w:cs="Tahoma"/>
          <w:iCs/>
          <w:sz w:val="22"/>
          <w:szCs w:val="22"/>
        </w:rPr>
      </w:pPr>
      <w:r w:rsidRPr="009B2C00">
        <w:rPr>
          <w:rFonts w:ascii="Palatino Linotype" w:hAnsi="Palatino Linotype" w:cs="Tahoma"/>
          <w:b/>
          <w:bCs/>
          <w:sz w:val="22"/>
          <w:szCs w:val="22"/>
        </w:rPr>
        <w:t xml:space="preserve">SEGUNDO. </w:t>
      </w:r>
      <w:r w:rsidRPr="009B2C00">
        <w:rPr>
          <w:rFonts w:ascii="Palatino Linotype" w:hAnsi="Palatino Linotype" w:cs="Tahoma"/>
          <w:sz w:val="22"/>
          <w:szCs w:val="22"/>
        </w:rPr>
        <w:t xml:space="preserve">Se </w:t>
      </w:r>
      <w:r w:rsidRPr="009B2C00">
        <w:rPr>
          <w:rFonts w:ascii="Palatino Linotype" w:hAnsi="Palatino Linotype" w:cs="Tahoma"/>
          <w:b/>
          <w:sz w:val="22"/>
          <w:szCs w:val="22"/>
        </w:rPr>
        <w:t>ORDENA</w:t>
      </w:r>
      <w:r w:rsidRPr="009B2C00">
        <w:rPr>
          <w:rFonts w:ascii="Palatino Linotype" w:hAnsi="Palatino Linotype" w:cs="Tahoma"/>
          <w:bCs/>
          <w:sz w:val="22"/>
          <w:szCs w:val="22"/>
        </w:rPr>
        <w:t xml:space="preserve"> al</w:t>
      </w:r>
      <w:r w:rsidRPr="009B2C00">
        <w:rPr>
          <w:rFonts w:ascii="Palatino Linotype" w:hAnsi="Palatino Linotype" w:cs="Tahoma"/>
          <w:sz w:val="22"/>
          <w:szCs w:val="22"/>
        </w:rPr>
        <w:t xml:space="preserve"> </w:t>
      </w:r>
      <w:r w:rsidRPr="009B2C00" w:rsidR="00195FD9">
        <w:rPr>
          <w:rFonts w:ascii="Palatino Linotype" w:hAnsi="Palatino Linotype" w:cs="Tahoma"/>
          <w:b/>
          <w:bCs/>
          <w:sz w:val="22"/>
          <w:szCs w:val="22"/>
        </w:rPr>
        <w:t xml:space="preserve">Ayuntamiento de Naucalpan de Juárez </w:t>
      </w:r>
      <w:r w:rsidRPr="009B2C00">
        <w:rPr>
          <w:rFonts w:ascii="Palatino Linotype" w:hAnsi="Palatino Linotype" w:cs="Tahoma"/>
          <w:sz w:val="22"/>
          <w:szCs w:val="22"/>
        </w:rPr>
        <w:t xml:space="preserve">a efecto de que, remita </w:t>
      </w:r>
      <w:r w:rsidRPr="009B2C00">
        <w:rPr>
          <w:rFonts w:ascii="Palatino Linotype" w:hAnsi="Palatino Linotype" w:cs="Tahoma"/>
          <w:bCs/>
          <w:iCs/>
          <w:sz w:val="22"/>
          <w:szCs w:val="22"/>
        </w:rPr>
        <w:t>previa búsqueda exhaustiva y razonable, a través del Sistema de Acceso a la Información Mexiquense (SAIMEX), en su caso en versión pública,</w:t>
      </w:r>
      <w:r w:rsidRPr="009B2C00">
        <w:rPr>
          <w:rFonts w:ascii="Palatino Linotype" w:hAnsi="Palatino Linotype" w:cs="Tahoma"/>
          <w:b/>
          <w:bCs/>
          <w:iCs/>
          <w:sz w:val="22"/>
          <w:szCs w:val="22"/>
        </w:rPr>
        <w:t xml:space="preserve"> </w:t>
      </w:r>
      <w:r w:rsidRPr="009B2C00">
        <w:rPr>
          <w:rFonts w:ascii="Palatino Linotype" w:hAnsi="Palatino Linotype" w:cs="Tahoma"/>
          <w:iCs/>
          <w:sz w:val="22"/>
          <w:szCs w:val="22"/>
        </w:rPr>
        <w:t>los documentos que den cuenta de lo siguiente:</w:t>
      </w:r>
    </w:p>
    <w:p w:rsidRPr="009B2C00" w:rsidR="008B604D" w:rsidP="00195FD9" w:rsidRDefault="008B604D" w14:paraId="2B1E9D4A" w14:textId="77777777">
      <w:pPr>
        <w:autoSpaceDE w:val="0"/>
        <w:autoSpaceDN w:val="0"/>
        <w:adjustRightInd w:val="0"/>
        <w:spacing w:line="360" w:lineRule="auto"/>
        <w:contextualSpacing/>
        <w:jc w:val="both"/>
        <w:rPr>
          <w:rFonts w:ascii="Palatino Linotype" w:hAnsi="Palatino Linotype" w:cs="Tahoma"/>
          <w:iCs/>
          <w:sz w:val="22"/>
          <w:szCs w:val="22"/>
        </w:rPr>
      </w:pPr>
    </w:p>
    <w:p w:rsidRPr="009B2C00" w:rsidR="008B604D" w:rsidP="00195FD9" w:rsidRDefault="008B604D" w14:paraId="5F6CF6AE" w14:textId="06620450">
      <w:pPr>
        <w:pStyle w:val="Prrafodelista"/>
        <w:numPr>
          <w:ilvl w:val="0"/>
          <w:numId w:val="49"/>
        </w:numPr>
        <w:tabs>
          <w:tab w:val="left" w:pos="4962"/>
        </w:tabs>
        <w:spacing w:line="360" w:lineRule="auto"/>
        <w:jc w:val="both"/>
        <w:rPr>
          <w:rFonts w:ascii="Palatino Linotype" w:hAnsi="Palatino Linotype" w:eastAsia="Calibri" w:cs="Tahoma"/>
          <w:iCs/>
          <w:szCs w:val="22"/>
          <w:lang w:val="es-ES" w:eastAsia="es-ES_tradnl"/>
        </w:rPr>
      </w:pPr>
      <w:r w:rsidRPr="009B2C00">
        <w:rPr>
          <w:rFonts w:ascii="Palatino Linotype" w:hAnsi="Palatino Linotype" w:eastAsia="Calibri" w:cs="Tahoma"/>
          <w:iCs/>
          <w:szCs w:val="22"/>
          <w:lang w:val="es-ES" w:eastAsia="es-ES_tradnl"/>
        </w:rPr>
        <w:t xml:space="preserve">Documentos que den cuenta de los nombres de las personas que han sido beneficiarias del uso de los locales comerciales 344, 345 y 346 del Mercado Municipal “Cabecera </w:t>
      </w:r>
      <w:r w:rsidRPr="009B2C00">
        <w:rPr>
          <w:rFonts w:ascii="Palatino Linotype" w:hAnsi="Palatino Linotype" w:eastAsia="Calibri" w:cs="Tahoma"/>
          <w:iCs/>
          <w:szCs w:val="22"/>
          <w:lang w:val="es-ES" w:eastAsia="es-ES_tradnl"/>
        </w:rPr>
        <w:lastRenderedPageBreak/>
        <w:t xml:space="preserve">Municipal” desde 1995 al </w:t>
      </w:r>
      <w:r w:rsidRPr="009B2C00">
        <w:rPr>
          <w:rFonts w:ascii="Palatino Linotype" w:hAnsi="Palatino Linotype" w:cs="Tahoma"/>
          <w:szCs w:val="22"/>
          <w:lang w:val="es-ES"/>
        </w:rPr>
        <w:t>cinco de abril de 2022</w:t>
      </w:r>
      <w:r w:rsidRPr="009B2C00" w:rsidR="001C021C">
        <w:rPr>
          <w:rFonts w:ascii="Palatino Linotype" w:hAnsi="Palatino Linotype" w:cs="Tahoma"/>
          <w:szCs w:val="22"/>
          <w:lang w:val="es-ES"/>
        </w:rPr>
        <w:t>, así como los documentos que den cuenta de</w:t>
      </w:r>
      <w:r w:rsidRPr="009B2C00" w:rsidR="00C10BD2">
        <w:rPr>
          <w:rFonts w:ascii="Palatino Linotype" w:hAnsi="Palatino Linotype" w:cs="Tahoma"/>
          <w:szCs w:val="22"/>
          <w:lang w:val="es-ES"/>
        </w:rPr>
        <w:t xml:space="preserve"> la</w:t>
      </w:r>
      <w:r w:rsidRPr="009B2C00" w:rsidR="001C021C">
        <w:rPr>
          <w:rFonts w:ascii="Palatino Linotype" w:hAnsi="Palatino Linotype" w:cs="Tahoma"/>
          <w:szCs w:val="22"/>
          <w:lang w:val="es-ES"/>
        </w:rPr>
        <w:t xml:space="preserve"> adquisición de</w:t>
      </w:r>
      <w:r w:rsidRPr="009B2C00" w:rsidR="00C10BD2">
        <w:rPr>
          <w:rFonts w:ascii="Palatino Linotype" w:hAnsi="Palatino Linotype" w:cs="Tahoma"/>
          <w:szCs w:val="22"/>
          <w:lang w:val="es-ES"/>
        </w:rPr>
        <w:t xml:space="preserve"> ese </w:t>
      </w:r>
      <w:r w:rsidRPr="009B2C00" w:rsidR="001C021C">
        <w:rPr>
          <w:rFonts w:ascii="Palatino Linotype" w:hAnsi="Palatino Linotype" w:cs="Tahoma"/>
          <w:szCs w:val="22"/>
          <w:lang w:val="es-ES"/>
        </w:rPr>
        <w:t xml:space="preserve">derecho. </w:t>
      </w:r>
    </w:p>
    <w:p w:rsidRPr="009B2C00" w:rsidR="00CE2D29" w:rsidP="00195FD9" w:rsidRDefault="00CE2D29" w14:paraId="46A329D4" w14:textId="77777777">
      <w:pPr>
        <w:autoSpaceDE w:val="0"/>
        <w:autoSpaceDN w:val="0"/>
        <w:adjustRightInd w:val="0"/>
        <w:spacing w:line="360" w:lineRule="auto"/>
        <w:contextualSpacing/>
        <w:jc w:val="both"/>
        <w:rPr>
          <w:rFonts w:ascii="Palatino Linotype" w:hAnsi="Palatino Linotype" w:cs="Tahoma"/>
          <w:iCs/>
          <w:sz w:val="22"/>
          <w:szCs w:val="22"/>
          <w:lang w:val="es-ES"/>
        </w:rPr>
      </w:pPr>
    </w:p>
    <w:p w:rsidRPr="009B2C00" w:rsidR="00CE2D29" w:rsidP="00195FD9" w:rsidRDefault="00CE2D29" w14:paraId="016D5710" w14:textId="77777777">
      <w:pPr>
        <w:spacing w:line="360" w:lineRule="auto"/>
        <w:contextualSpacing/>
        <w:jc w:val="both"/>
        <w:rPr>
          <w:rFonts w:ascii="Palatino Linotype" w:hAnsi="Palatino Linotype" w:eastAsia="Calibri" w:cs="Tahoma"/>
          <w:iCs/>
          <w:sz w:val="22"/>
          <w:szCs w:val="22"/>
          <w:lang w:val="es-ES" w:eastAsia="es-ES_tradnl"/>
        </w:rPr>
      </w:pPr>
      <w:r w:rsidRPr="009B2C00">
        <w:rPr>
          <w:rFonts w:ascii="Palatino Linotype" w:hAnsi="Palatino Linotype" w:eastAsia="Calibri" w:cs="Tahoma"/>
          <w:iCs/>
          <w:sz w:val="22"/>
          <w:szCs w:val="22"/>
          <w:lang w:val="es-ES" w:eastAsia="es-ES_tradnl"/>
        </w:rPr>
        <w:t>Junto con la documentación se deberá entregar el Acuerdo del Comité de Transparencia mediante el cual se funde y motive la eliminación de los datos y documentos confidenciales, en términos de los artículos 49, fracciones II y VII, 132, 143, fracción I y 149 de la Ley de Transparencia y Acceso a la Información Pública del Estado de México y Municipios.</w:t>
      </w:r>
    </w:p>
    <w:p w:rsidRPr="009B2C00" w:rsidR="00363363" w:rsidP="00195FD9" w:rsidRDefault="00363363" w14:paraId="60639B19" w14:textId="77777777">
      <w:pPr>
        <w:spacing w:line="360" w:lineRule="auto"/>
        <w:contextualSpacing/>
        <w:jc w:val="both"/>
        <w:rPr>
          <w:rFonts w:ascii="Palatino Linotype" w:hAnsi="Palatino Linotype" w:eastAsia="Calibri" w:cs="Tahoma"/>
          <w:iCs/>
          <w:sz w:val="22"/>
          <w:szCs w:val="22"/>
          <w:lang w:val="es-ES" w:eastAsia="es-ES_tradnl"/>
        </w:rPr>
      </w:pPr>
    </w:p>
    <w:p w:rsidRPr="009B2C00" w:rsidR="00363363" w:rsidP="00195FD9" w:rsidRDefault="00363363" w14:paraId="6842030B" w14:textId="193C15E7">
      <w:pPr>
        <w:spacing w:line="360" w:lineRule="auto"/>
        <w:contextualSpacing/>
        <w:jc w:val="both"/>
        <w:rPr>
          <w:rFonts w:ascii="Palatino Linotype" w:hAnsi="Palatino Linotype" w:eastAsia="Calibri" w:cs="Tahoma"/>
          <w:iCs/>
          <w:sz w:val="22"/>
          <w:szCs w:val="22"/>
          <w:lang w:val="es-ES" w:eastAsia="es-ES_tradnl"/>
        </w:rPr>
      </w:pPr>
      <w:r w:rsidRPr="009B2C00">
        <w:rPr>
          <w:rFonts w:ascii="Palatino Linotype" w:hAnsi="Palatino Linotype" w:cs="Tahoma"/>
          <w:iCs/>
          <w:sz w:val="22"/>
          <w:szCs w:val="22"/>
        </w:rPr>
        <w:t>Para el caso de la información</w:t>
      </w:r>
      <w:r w:rsidRPr="009B2C00" w:rsidR="00C10BD2">
        <w:rPr>
          <w:rFonts w:ascii="Palatino Linotype" w:hAnsi="Palatino Linotype" w:cs="Tahoma"/>
          <w:iCs/>
          <w:sz w:val="22"/>
          <w:szCs w:val="22"/>
        </w:rPr>
        <w:t xml:space="preserve"> que por su antigüedad</w:t>
      </w:r>
      <w:r w:rsidRPr="009B2C00">
        <w:rPr>
          <w:rFonts w:ascii="Palatino Linotype" w:hAnsi="Palatino Linotype" w:cs="Tahoma"/>
          <w:iCs/>
          <w:sz w:val="22"/>
          <w:szCs w:val="22"/>
        </w:rPr>
        <w:t xml:space="preserve"> haya causado baja documental deberá hacer entrega del Acta de Baja y el Acuerdo de Inexistencia que emita su Comité de Transparencia de conformidad con lo dispuesto el artículo 169 de la </w:t>
      </w:r>
      <w:r w:rsidRPr="009B2C00">
        <w:rPr>
          <w:rFonts w:ascii="Palatino Linotype" w:hAnsi="Palatino Linotype" w:eastAsia="Calibri" w:cs="Tahoma"/>
          <w:bCs/>
          <w:iCs/>
          <w:sz w:val="22"/>
          <w:szCs w:val="22"/>
          <w:lang w:eastAsia="en-US"/>
        </w:rPr>
        <w:t>Ley de Transparencia y Acceso a la Información Pública del Estado de México y Municipios</w:t>
      </w:r>
      <w:r w:rsidRPr="009B2C00">
        <w:rPr>
          <w:rFonts w:ascii="Palatino Linotype" w:hAnsi="Palatino Linotype" w:cs="Tahoma"/>
          <w:iCs/>
          <w:sz w:val="22"/>
          <w:szCs w:val="22"/>
        </w:rPr>
        <w:t>.</w:t>
      </w:r>
    </w:p>
    <w:p w:rsidRPr="009B2C00" w:rsidR="00CE2D29" w:rsidP="00195FD9" w:rsidRDefault="00CE2D29" w14:paraId="1B1E6909" w14:textId="77777777">
      <w:pPr>
        <w:spacing w:line="360" w:lineRule="auto"/>
        <w:contextualSpacing/>
        <w:jc w:val="both"/>
        <w:rPr>
          <w:rFonts w:ascii="Palatino Linotype" w:hAnsi="Palatino Linotype" w:eastAsia="Calibri" w:cs="Tahoma"/>
          <w:b/>
          <w:bCs/>
          <w:sz w:val="22"/>
          <w:szCs w:val="22"/>
          <w:lang w:eastAsia="en-US"/>
        </w:rPr>
      </w:pPr>
    </w:p>
    <w:p w:rsidRPr="009B2C00" w:rsidR="00CE2D29" w:rsidP="00195FD9" w:rsidRDefault="00CE2D29" w14:paraId="78B034BD" w14:textId="77777777">
      <w:pPr>
        <w:spacing w:line="360" w:lineRule="auto"/>
        <w:contextualSpacing/>
        <w:jc w:val="both"/>
        <w:rPr>
          <w:rFonts w:ascii="Palatino Linotype" w:hAnsi="Palatino Linotype" w:cs="Tahoma"/>
          <w:sz w:val="22"/>
          <w:szCs w:val="22"/>
        </w:rPr>
      </w:pPr>
      <w:r w:rsidRPr="009B2C00">
        <w:rPr>
          <w:rFonts w:ascii="Palatino Linotype" w:hAnsi="Palatino Linotype" w:eastAsia="Calibri" w:cs="Tahoma"/>
          <w:b/>
          <w:bCs/>
          <w:sz w:val="22"/>
          <w:szCs w:val="22"/>
          <w:lang w:eastAsia="en-US"/>
        </w:rPr>
        <w:t xml:space="preserve">TERCERO. </w:t>
      </w:r>
      <w:r w:rsidRPr="009B2C00">
        <w:rPr>
          <w:rFonts w:ascii="Palatino Linotype" w:hAnsi="Palatino Linotype" w:cs="Tahoma"/>
          <w:b/>
          <w:sz w:val="22"/>
          <w:szCs w:val="22"/>
        </w:rPr>
        <w:t xml:space="preserve">NOTIFÍQUESE </w:t>
      </w:r>
      <w:r w:rsidRPr="009B2C00">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9B2C00" w:rsidR="00CE2D29" w:rsidP="00195FD9" w:rsidRDefault="00CE2D29" w14:paraId="1AE438E3" w14:textId="77777777">
      <w:pPr>
        <w:spacing w:line="360" w:lineRule="auto"/>
        <w:contextualSpacing/>
        <w:jc w:val="both"/>
        <w:rPr>
          <w:rFonts w:ascii="Palatino Linotype" w:hAnsi="Palatino Linotype" w:cs="Tahoma"/>
          <w:sz w:val="22"/>
          <w:szCs w:val="22"/>
        </w:rPr>
      </w:pPr>
    </w:p>
    <w:p w:rsidRPr="009B2C00" w:rsidR="00CE2D29" w:rsidP="00195FD9" w:rsidRDefault="00CE2D29" w14:paraId="40672A9E" w14:textId="77777777">
      <w:pPr>
        <w:spacing w:line="360" w:lineRule="auto"/>
        <w:contextualSpacing/>
        <w:jc w:val="both"/>
        <w:rPr>
          <w:rFonts w:ascii="Palatino Linotype" w:hAnsi="Palatino Linotype" w:cs="Tahoma"/>
          <w:iCs/>
          <w:sz w:val="22"/>
          <w:szCs w:val="22"/>
        </w:rPr>
      </w:pPr>
      <w:r w:rsidRPr="009B2C00">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9B2C00" w:rsidR="00CE2D29" w:rsidP="00195FD9" w:rsidRDefault="00CE2D29" w14:paraId="50DAB42F" w14:textId="77777777">
      <w:pPr>
        <w:spacing w:line="360" w:lineRule="auto"/>
        <w:contextualSpacing/>
        <w:jc w:val="both"/>
        <w:rPr>
          <w:rFonts w:ascii="Palatino Linotype" w:hAnsi="Palatino Linotype" w:eastAsia="Calibri" w:cs="Tahoma"/>
          <w:color w:val="000000"/>
          <w:sz w:val="22"/>
          <w:szCs w:val="22"/>
          <w:lang w:val="es-ES" w:eastAsia="es-MX"/>
        </w:rPr>
      </w:pPr>
    </w:p>
    <w:p w:rsidRPr="009B2C00" w:rsidR="00CE2D29" w:rsidP="00195FD9" w:rsidRDefault="00CE2D29" w14:paraId="713F3F2B" w14:textId="64342F1A">
      <w:pPr>
        <w:spacing w:line="360" w:lineRule="auto"/>
        <w:contextualSpacing/>
        <w:jc w:val="both"/>
        <w:rPr>
          <w:rFonts w:ascii="Palatino Linotype" w:hAnsi="Palatino Linotype" w:cs="Tahoma"/>
          <w:color w:val="000000" w:themeColor="text1"/>
          <w:sz w:val="22"/>
          <w:szCs w:val="22"/>
        </w:rPr>
      </w:pPr>
      <w:r w:rsidRPr="009B2C00">
        <w:rPr>
          <w:rFonts w:ascii="Palatino Linotype" w:hAnsi="Palatino Linotype" w:eastAsia="Calibri" w:cs="Tahoma"/>
          <w:b/>
          <w:color w:val="000000" w:themeColor="text1"/>
          <w:sz w:val="22"/>
          <w:szCs w:val="22"/>
          <w:lang w:eastAsia="es-MX"/>
        </w:rPr>
        <w:lastRenderedPageBreak/>
        <w:t>CUARTO</w:t>
      </w:r>
      <w:r w:rsidRPr="009B2C00">
        <w:rPr>
          <w:rFonts w:ascii="Palatino Linotype" w:hAnsi="Palatino Linotype" w:eastAsia="Calibri" w:cs="Tahoma"/>
          <w:b/>
          <w:bCs/>
          <w:color w:val="000000" w:themeColor="text1"/>
          <w:sz w:val="22"/>
          <w:szCs w:val="22"/>
          <w:lang w:eastAsia="en-US"/>
        </w:rPr>
        <w:t xml:space="preserve">. </w:t>
      </w:r>
      <w:r w:rsidRPr="009B2C00">
        <w:rPr>
          <w:rFonts w:ascii="Palatino Linotype" w:hAnsi="Palatino Linotype" w:cs="Tahoma"/>
          <w:b/>
          <w:color w:val="000000" w:themeColor="text1"/>
          <w:sz w:val="22"/>
          <w:szCs w:val="22"/>
        </w:rPr>
        <w:t>NOTIFÍQUESE</w:t>
      </w:r>
      <w:r w:rsidRPr="009B2C00">
        <w:rPr>
          <w:rFonts w:ascii="Palatino Linotype" w:hAnsi="Palatino Linotype" w:cs="Tahoma"/>
          <w:color w:val="000000" w:themeColor="text1"/>
          <w:sz w:val="22"/>
          <w:szCs w:val="22"/>
        </w:rPr>
        <w:t xml:space="preserve"> al Recurrente la presente Resolución a través del </w:t>
      </w:r>
      <w:r w:rsidRPr="009B2C00">
        <w:rPr>
          <w:rFonts w:ascii="Palatino Linotype" w:hAnsi="Palatino Linotype" w:eastAsia="Calibri" w:cs="Tahoma"/>
          <w:bCs/>
          <w:color w:val="000000" w:themeColor="text1"/>
          <w:sz w:val="22"/>
          <w:szCs w:val="22"/>
          <w:lang w:eastAsia="en-US"/>
        </w:rPr>
        <w:t>Sistema de Acceso a la Información Mexiquense (SAIMEX)</w:t>
      </w:r>
      <w:r w:rsidRPr="009B2C00">
        <w:rPr>
          <w:rFonts w:ascii="Palatino Linotype" w:hAnsi="Palatino Linotype" w:cs="Tahoma"/>
          <w:color w:val="000000" w:themeColor="text1"/>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r w:rsidRPr="009B2C00" w:rsidR="00AC2FCE">
        <w:rPr>
          <w:rFonts w:ascii="Palatino Linotype" w:hAnsi="Palatino Linotype" w:cs="Tahoma"/>
          <w:color w:val="000000" w:themeColor="text1"/>
          <w:sz w:val="22"/>
          <w:szCs w:val="22"/>
        </w:rPr>
        <w:t>.</w:t>
      </w:r>
    </w:p>
    <w:p w:rsidRPr="009B2C00" w:rsidR="00CE2D29" w:rsidP="00195FD9" w:rsidRDefault="00CE2D29" w14:paraId="22675B7F" w14:textId="77777777">
      <w:pPr>
        <w:spacing w:line="360" w:lineRule="auto"/>
        <w:contextualSpacing/>
        <w:jc w:val="both"/>
        <w:rPr>
          <w:rFonts w:ascii="Palatino Linotype" w:hAnsi="Palatino Linotype" w:eastAsia="Calibri" w:cs="Tahoma"/>
          <w:sz w:val="22"/>
          <w:szCs w:val="22"/>
          <w:lang w:val="es-ES" w:eastAsia="es-ES_tradnl"/>
        </w:rPr>
      </w:pPr>
    </w:p>
    <w:p w:rsidRPr="00195FD9" w:rsidR="00CE2D29" w:rsidP="00195FD9" w:rsidRDefault="00CE2D29" w14:paraId="722DC8D0" w14:textId="21B2F59A">
      <w:pPr>
        <w:spacing w:line="360" w:lineRule="auto"/>
        <w:contextualSpacing/>
        <w:jc w:val="both"/>
        <w:rPr>
          <w:rFonts w:ascii="Palatino Linotype" w:hAnsi="Palatino Linotype" w:cs="Tahoma"/>
          <w:sz w:val="22"/>
          <w:szCs w:val="22"/>
          <w:lang w:eastAsia="es-MX"/>
        </w:rPr>
      </w:pPr>
      <w:r w:rsidRPr="009B2C00">
        <w:rPr>
          <w:rFonts w:ascii="Palatino Linotype" w:hAnsi="Palatino Linotype"/>
          <w:sz w:val="22"/>
          <w:szCs w:val="22"/>
        </w:rPr>
        <w:t xml:space="preserve">ASÍ LO RESUELVE, POR </w:t>
      </w:r>
      <w:r w:rsidRPr="009B2C00">
        <w:rPr>
          <w:rFonts w:ascii="Palatino Linotype" w:hAnsi="Palatino Linotype"/>
          <w:b/>
          <w:bCs/>
          <w:sz w:val="22"/>
          <w:szCs w:val="22"/>
        </w:rPr>
        <w:t>UNANIMIDAD</w:t>
      </w:r>
      <w:r w:rsidRPr="009B2C00">
        <w:rPr>
          <w:rFonts w:ascii="Palatino Linotype" w:hAnsi="Palatino Linotype"/>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sidRPr="009B2C00" w:rsidR="00195FD9">
        <w:rPr>
          <w:rFonts w:ascii="Palatino Linotype" w:hAnsi="Palatino Linotype"/>
          <w:sz w:val="22"/>
          <w:szCs w:val="22"/>
        </w:rPr>
        <w:t>SÉPTIMA</w:t>
      </w:r>
      <w:r w:rsidRPr="009B2C00">
        <w:rPr>
          <w:rFonts w:ascii="Palatino Linotype" w:hAnsi="Palatino Linotype"/>
          <w:sz w:val="22"/>
          <w:szCs w:val="22"/>
        </w:rPr>
        <w:t xml:space="preserve"> SESIÓN ORDINARIA, CELEBRADA EL </w:t>
      </w:r>
      <w:r w:rsidRPr="009B2C00" w:rsidR="00195FD9">
        <w:rPr>
          <w:rFonts w:ascii="Palatino Linotype" w:hAnsi="Palatino Linotype"/>
          <w:sz w:val="22"/>
          <w:szCs w:val="22"/>
        </w:rPr>
        <w:t>TRES DE AGOSTO</w:t>
      </w:r>
      <w:r w:rsidRPr="009B2C00">
        <w:rPr>
          <w:rFonts w:ascii="Palatino Linotype" w:hAnsi="Palatino Linotype"/>
          <w:sz w:val="22"/>
          <w:szCs w:val="22"/>
        </w:rPr>
        <w:t xml:space="preserve"> DE DOS MIL VEINTIDÓS, ANTE EL SECRETARIO TÉCNICO DEL PLENO, ALEXIS TAPIA RAMÍREZ.</w:t>
      </w:r>
    </w:p>
    <w:p w:rsidR="00EF6C3E" w:rsidRDefault="00EF6C3E" w14:paraId="5F66D37E" w14:textId="10441067">
      <w:pPr>
        <w:spacing w:after="160" w:line="259" w:lineRule="auto"/>
        <w:rPr>
          <w:rFonts w:ascii="Palatino Linotype" w:hAnsi="Palatino Linotype"/>
          <w:sz w:val="22"/>
          <w:szCs w:val="22"/>
        </w:rPr>
      </w:pPr>
      <w:r>
        <w:rPr>
          <w:rFonts w:ascii="Palatino Linotype" w:hAnsi="Palatino Linotype"/>
          <w:sz w:val="22"/>
          <w:szCs w:val="22"/>
        </w:rPr>
        <w:br w:type="page"/>
      </w:r>
    </w:p>
    <w:p w:rsidRPr="00195FD9" w:rsidR="00EC4EE1" w:rsidP="00195FD9" w:rsidRDefault="00EC4EE1" w14:paraId="1E35F7B1" w14:textId="77777777">
      <w:pPr>
        <w:spacing w:line="360" w:lineRule="auto"/>
        <w:contextualSpacing/>
        <w:jc w:val="both"/>
        <w:rPr>
          <w:rFonts w:ascii="Palatino Linotype" w:hAnsi="Palatino Linotype"/>
          <w:sz w:val="22"/>
          <w:szCs w:val="22"/>
        </w:rPr>
      </w:pPr>
    </w:p>
    <w:sectPr w:rsidRPr="00195FD9" w:rsidR="00EC4EE1" w:rsidSect="00DB7E5F">
      <w:headerReference w:type="even" r:id="rId15"/>
      <w:headerReference w:type="default" r:id="rId16"/>
      <w:footerReference w:type="default" r:id="rId17"/>
      <w:headerReference w:type="first" r:id="rId18"/>
      <w:footerReference w:type="first" r:id="rId19"/>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01279" w:rsidP="00B31222" w:rsidRDefault="00A01279" w14:paraId="644B8B42" w14:textId="77777777">
      <w:r>
        <w:separator/>
      </w:r>
    </w:p>
  </w:endnote>
  <w:endnote w:type="continuationSeparator" w:id="0">
    <w:p w:rsidR="00A01279" w:rsidP="00B31222" w:rsidRDefault="00A01279" w14:paraId="0E8582E2" w14:textId="77777777">
      <w:r>
        <w:continuationSeparator/>
      </w:r>
    </w:p>
  </w:endnote>
  <w:endnote w:type="continuationNotice" w:id="1">
    <w:p w:rsidR="00A01279" w:rsidRDefault="00A01279" w14:paraId="589A92D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rsidR="00A16240" w:rsidRDefault="00A16240" w14:paraId="633BBE7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C2FCE">
              <w:rPr>
                <w:b/>
                <w:bCs/>
                <w:noProof/>
              </w:rPr>
              <w:t>59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C2FCE">
              <w:rPr>
                <w:b/>
                <w:bCs/>
                <w:noProof/>
              </w:rPr>
              <w:t>59</w:t>
            </w:r>
            <w:r>
              <w:rPr>
                <w:b/>
                <w:bCs/>
                <w:sz w:val="24"/>
                <w:szCs w:val="24"/>
              </w:rPr>
              <w:fldChar w:fldCharType="end"/>
            </w:r>
          </w:p>
        </w:sdtContent>
      </w:sdt>
    </w:sdtContent>
  </w:sdt>
  <w:p w:rsidR="00A16240" w:rsidRDefault="00A16240" w14:paraId="06068AAA"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16240" w:rsidRDefault="00A16240" w14:paraId="7843FBF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C2FC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C2FCE">
      <w:rPr>
        <w:b/>
        <w:bCs/>
        <w:noProof/>
      </w:rPr>
      <w:t>59</w:t>
    </w:r>
    <w:r>
      <w:rPr>
        <w:b/>
        <w:bCs/>
        <w:sz w:val="24"/>
        <w:szCs w:val="24"/>
      </w:rPr>
      <w:fldChar w:fldCharType="end"/>
    </w:r>
  </w:p>
  <w:p w:rsidR="00A16240" w:rsidRDefault="00A16240" w14:paraId="6325C9F5"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01279" w:rsidP="00B31222" w:rsidRDefault="00A01279" w14:paraId="50B04A1B" w14:textId="77777777">
      <w:r>
        <w:separator/>
      </w:r>
    </w:p>
  </w:footnote>
  <w:footnote w:type="continuationSeparator" w:id="0">
    <w:p w:rsidR="00A01279" w:rsidP="00B31222" w:rsidRDefault="00A01279" w14:paraId="2BE53F5D" w14:textId="77777777">
      <w:r>
        <w:continuationSeparator/>
      </w:r>
    </w:p>
  </w:footnote>
  <w:footnote w:type="continuationNotice" w:id="1">
    <w:p w:rsidR="00A01279" w:rsidRDefault="00A01279" w14:paraId="21B3904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16240" w:rsidRDefault="00000000" w14:paraId="555DEB82" w14:textId="77777777">
    <w:pPr>
      <w:pStyle w:val="Encabezado"/>
    </w:pPr>
    <w:r>
      <w:rPr>
        <w:noProof/>
        <w:lang w:eastAsia="es-MX"/>
      </w:rPr>
      <w:pict w14:anchorId="1C9DD9F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1" style="position:absolute;margin-left:0;margin-top:0;width:663.5pt;height:12in;z-index:-251658239;mso-position-horizontal:center;mso-position-horizontal-relative:margin;mso-position-vertical:center;mso-position-vertical-relative:margin" o:spid="_x0000_s1026" o:allowincell="f" type="#_x0000_t75">
          <v:imagedata o:title="WhatsApp Image 2020-08-13 at 10"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A16240" w:rsidTr="00202DB8" w14:paraId="70F3064E" w14:textId="77777777">
      <w:trPr>
        <w:trHeight w:val="1435"/>
      </w:trPr>
      <w:tc>
        <w:tcPr>
          <w:tcW w:w="2835" w:type="dxa"/>
          <w:shd w:val="clear" w:color="auto" w:fill="auto"/>
        </w:tcPr>
        <w:p w:rsidRPr="005C106F" w:rsidR="00A16240" w:rsidP="00EF4A64" w:rsidRDefault="00A16240" w14:paraId="75B9D58F" w14:textId="4D562C87">
          <w:pPr>
            <w:tabs>
              <w:tab w:val="right" w:pos="4273"/>
            </w:tabs>
            <w:rPr>
              <w:rFonts w:ascii="Garamond" w:hAnsi="Garamond" w:eastAsia="Calibri"/>
              <w:sz w:val="16"/>
              <w:szCs w:val="16"/>
              <w:lang w:eastAsia="en-US"/>
            </w:rPr>
          </w:pPr>
        </w:p>
      </w:tc>
      <w:tc>
        <w:tcPr>
          <w:tcW w:w="6733" w:type="dxa"/>
          <w:shd w:val="clear" w:color="auto" w:fill="auto"/>
        </w:tcPr>
        <w:p w:rsidR="00A16240" w:rsidP="005743D2" w:rsidRDefault="00A16240" w14:paraId="7542C6D5" w14:textId="77777777"/>
        <w:tbl>
          <w:tblPr>
            <w:tblStyle w:val="Tablaconcuadrcula"/>
            <w:tblW w:w="6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402"/>
          </w:tblGrid>
          <w:tr w:rsidR="00A16240" w:rsidTr="00DD46E6" w14:paraId="7562D8B9" w14:textId="77777777">
            <w:trPr>
              <w:trHeight w:val="144"/>
            </w:trPr>
            <w:tc>
              <w:tcPr>
                <w:tcW w:w="2727" w:type="dxa"/>
              </w:tcPr>
              <w:p w:rsidRPr="00431A70" w:rsidR="00A16240" w:rsidP="00E43A0F" w:rsidRDefault="00A16240" w14:paraId="1DD2CB33"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402" w:type="dxa"/>
              </w:tcPr>
              <w:p w:rsidRPr="00431A70" w:rsidR="00A16240" w:rsidP="005F13CF" w:rsidRDefault="00A16240" w14:paraId="3ACA13B5" w14:textId="3841D8E1">
                <w:pPr>
                  <w:tabs>
                    <w:tab w:val="right" w:pos="8838"/>
                  </w:tabs>
                  <w:ind w:left="-106" w:right="171"/>
                  <w:jc w:val="both"/>
                  <w:rPr>
                    <w:rFonts w:ascii="Palatino Linotype" w:hAnsi="Palatino Linotype" w:eastAsia="Calibri" w:cs="Tahoma"/>
                    <w:b/>
                    <w:bCs/>
                    <w:sz w:val="22"/>
                    <w:szCs w:val="22"/>
                    <w:lang w:eastAsia="en-US"/>
                  </w:rPr>
                </w:pPr>
                <w:r w:rsidRPr="00CA776D">
                  <w:rPr>
                    <w:rFonts w:ascii="Palatino Linotype" w:hAnsi="Palatino Linotype" w:eastAsia="Calibri" w:cs="Tahoma"/>
                    <w:b/>
                    <w:bCs/>
                    <w:sz w:val="22"/>
                    <w:szCs w:val="22"/>
                    <w:lang w:eastAsia="en-US"/>
                  </w:rPr>
                  <w:t>06761/INFOEM/IP/RR/2022</w:t>
                </w:r>
                <w:r>
                  <w:rPr>
                    <w:rFonts w:ascii="Palatino Linotype" w:hAnsi="Palatino Linotype" w:eastAsia="Calibri" w:cs="Tahoma"/>
                    <w:b/>
                    <w:bCs/>
                    <w:sz w:val="22"/>
                    <w:szCs w:val="22"/>
                    <w:lang w:eastAsia="en-US"/>
                  </w:rPr>
                  <w:t xml:space="preserve"> y acumulado</w:t>
                </w:r>
              </w:p>
            </w:tc>
          </w:tr>
          <w:tr w:rsidR="00A16240" w:rsidTr="00DD46E6" w14:paraId="43905939" w14:textId="77777777">
            <w:trPr>
              <w:trHeight w:val="283"/>
            </w:trPr>
            <w:tc>
              <w:tcPr>
                <w:tcW w:w="2727" w:type="dxa"/>
              </w:tcPr>
              <w:p w:rsidRPr="00431A70" w:rsidR="00A16240" w:rsidP="00E43A0F" w:rsidRDefault="00A16240" w14:paraId="6C212678"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402" w:type="dxa"/>
              </w:tcPr>
              <w:p w:rsidRPr="005F13CF" w:rsidR="00A16240" w:rsidP="00E679DB" w:rsidRDefault="00A16240" w14:paraId="4ECDADC6" w14:textId="4BCAF568">
                <w:pPr>
                  <w:tabs>
                    <w:tab w:val="left" w:pos="2834"/>
                    <w:tab w:val="right" w:pos="8838"/>
                  </w:tabs>
                  <w:ind w:left="-106" w:right="171"/>
                  <w:jc w:val="both"/>
                  <w:rPr>
                    <w:rFonts w:ascii="Palatino Linotype" w:hAnsi="Palatino Linotype" w:eastAsia="Calibri" w:cs="Tahoma"/>
                    <w:bCs/>
                    <w:sz w:val="22"/>
                    <w:szCs w:val="22"/>
                    <w:lang w:eastAsia="en-US"/>
                  </w:rPr>
                </w:pPr>
                <w:r w:rsidRPr="00CA776D">
                  <w:rPr>
                    <w:rFonts w:ascii="Palatino Linotype" w:hAnsi="Palatino Linotype" w:eastAsia="Calibri" w:cs="Tahoma"/>
                    <w:bCs/>
                    <w:sz w:val="22"/>
                    <w:szCs w:val="22"/>
                    <w:lang w:eastAsia="en-US"/>
                  </w:rPr>
                  <w:t>Ayuntamiento de Naucalpan de Juárez</w:t>
                </w:r>
              </w:p>
            </w:tc>
          </w:tr>
          <w:tr w:rsidR="00A16240" w:rsidTr="00DD46E6" w14:paraId="5658CE71" w14:textId="77777777">
            <w:trPr>
              <w:trHeight w:val="283"/>
            </w:trPr>
            <w:tc>
              <w:tcPr>
                <w:tcW w:w="2727" w:type="dxa"/>
              </w:tcPr>
              <w:p w:rsidRPr="00431A70" w:rsidR="00A16240" w:rsidP="00E43A0F" w:rsidRDefault="00A16240" w14:paraId="13BBC6D0"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402" w:type="dxa"/>
              </w:tcPr>
              <w:p w:rsidRPr="00431A70" w:rsidR="00A16240" w:rsidP="005F13CF" w:rsidRDefault="00A16240" w14:paraId="25C6CAA4" w14:textId="77777777">
                <w:pPr>
                  <w:tabs>
                    <w:tab w:val="right" w:pos="8838"/>
                  </w:tabs>
                  <w:ind w:left="-106" w:right="171"/>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5C106F" w:rsidR="00A16240" w:rsidP="005743D2" w:rsidRDefault="00A16240" w14:paraId="27F4AF3A" w14:textId="77777777">
          <w:pPr>
            <w:tabs>
              <w:tab w:val="right" w:pos="8838"/>
            </w:tabs>
            <w:ind w:left="-28"/>
            <w:jc w:val="both"/>
            <w:rPr>
              <w:rFonts w:ascii="Arial" w:hAnsi="Arial" w:eastAsia="Calibri" w:cs="Arial"/>
              <w:b/>
              <w:sz w:val="22"/>
              <w:szCs w:val="22"/>
              <w:lang w:eastAsia="en-US"/>
            </w:rPr>
          </w:pPr>
        </w:p>
      </w:tc>
    </w:tr>
  </w:tbl>
  <w:p w:rsidRPr="00443C6B" w:rsidR="00A16240" w:rsidP="00EF4A64" w:rsidRDefault="00000000" w14:paraId="3645CE0E" w14:textId="77777777">
    <w:pPr>
      <w:pStyle w:val="Encabezado"/>
      <w:rPr>
        <w:sz w:val="14"/>
      </w:rPr>
    </w:pPr>
    <w:r>
      <w:rPr>
        <w:noProof/>
        <w:sz w:val="14"/>
        <w:lang w:eastAsia="es-MX"/>
      </w:rPr>
      <w:pict w14:anchorId="6EC0094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2" style="position:absolute;margin-left:0;margin-top:0;width:663.5pt;height:12in;z-index:-251658238;mso-position-horizontal:center;mso-position-horizontal-relative:margin;mso-position-vertical:center;mso-position-vertical-relative:margin" o:spid="_x0000_s1027" o:allowincell="f" type="#_x0000_t75">
          <v:imagedata o:title="WhatsApp Image 2020-08-13 at 10"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330DA7" w:rsidR="00A16240" w:rsidTr="674F7AC3" w14:paraId="260C3287" w14:textId="77777777">
      <w:trPr>
        <w:trHeight w:val="1435"/>
      </w:trPr>
      <w:tc>
        <w:tcPr>
          <w:tcW w:w="2835" w:type="dxa"/>
          <w:shd w:val="clear" w:color="auto" w:fill="auto"/>
          <w:tcMar/>
        </w:tcPr>
        <w:p w:rsidRPr="00330DA7" w:rsidR="00A16240" w:rsidP="00DB7E5F" w:rsidRDefault="00A16240" w14:paraId="2786E3E5" w14:textId="34BF8D2B">
          <w:pPr>
            <w:tabs>
              <w:tab w:val="right" w:pos="4273"/>
            </w:tabs>
            <w:rPr>
              <w:rFonts w:ascii="Garamond" w:hAnsi="Garamond" w:eastAsia="Calibri"/>
              <w:sz w:val="22"/>
              <w:szCs w:val="22"/>
              <w:lang w:eastAsia="en-US"/>
            </w:rPr>
          </w:pPr>
        </w:p>
      </w:tc>
      <w:tc>
        <w:tcPr>
          <w:tcW w:w="6733" w:type="dxa"/>
          <w:shd w:val="clear" w:color="auto" w:fill="auto"/>
          <w:tcMar/>
        </w:tcPr>
        <w:tbl>
          <w:tblPr>
            <w:tblStyle w:val="Tablaconcuadrcula"/>
            <w:tblW w:w="59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261"/>
          </w:tblGrid>
          <w:tr w:rsidRPr="00431A70" w:rsidR="00A16240" w:rsidTr="674F7AC3" w14:paraId="70AEE1B2" w14:textId="77777777">
            <w:trPr>
              <w:trHeight w:val="144"/>
            </w:trPr>
            <w:tc>
              <w:tcPr>
                <w:tcW w:w="2727" w:type="dxa"/>
                <w:tcMar/>
              </w:tcPr>
              <w:p w:rsidRPr="00431A70" w:rsidR="00A16240" w:rsidP="00844CB5" w:rsidRDefault="00A16240" w14:paraId="7CE1822F"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261" w:type="dxa"/>
                <w:tcMar/>
              </w:tcPr>
              <w:p w:rsidRPr="00431A70" w:rsidR="00A16240" w:rsidP="00CA776D" w:rsidRDefault="00A16240" w14:paraId="724C358A" w14:textId="7BA6165E">
                <w:pPr>
                  <w:tabs>
                    <w:tab w:val="right" w:pos="8838"/>
                  </w:tabs>
                  <w:ind w:left="-106" w:right="-105"/>
                  <w:jc w:val="both"/>
                  <w:rPr>
                    <w:rFonts w:ascii="Palatino Linotype" w:hAnsi="Palatino Linotype" w:eastAsia="Calibri" w:cs="Tahoma"/>
                    <w:b/>
                    <w:bCs/>
                    <w:sz w:val="22"/>
                    <w:szCs w:val="22"/>
                    <w:lang w:eastAsia="en-US"/>
                  </w:rPr>
                </w:pPr>
                <w:r w:rsidRPr="00CA776D">
                  <w:rPr>
                    <w:rFonts w:ascii="Palatino Linotype" w:hAnsi="Palatino Linotype" w:eastAsia="Calibri" w:cs="Tahoma"/>
                    <w:b/>
                    <w:bCs/>
                    <w:sz w:val="22"/>
                    <w:szCs w:val="22"/>
                    <w:lang w:eastAsia="en-US"/>
                  </w:rPr>
                  <w:t>06761/INFOEM/IP/RR/2022</w:t>
                </w:r>
                <w:r>
                  <w:rPr>
                    <w:rFonts w:ascii="Palatino Linotype" w:hAnsi="Palatino Linotype" w:eastAsia="Calibri" w:cs="Tahoma"/>
                    <w:b/>
                    <w:bCs/>
                    <w:sz w:val="22"/>
                    <w:szCs w:val="22"/>
                    <w:lang w:eastAsia="en-US"/>
                  </w:rPr>
                  <w:t xml:space="preserve"> y acumulado</w:t>
                </w:r>
              </w:p>
            </w:tc>
          </w:tr>
          <w:tr w:rsidRPr="00286D0C" w:rsidR="00A16240" w:rsidTr="674F7AC3" w14:paraId="167D5D24" w14:textId="77777777">
            <w:trPr>
              <w:trHeight w:val="144"/>
            </w:trPr>
            <w:tc>
              <w:tcPr>
                <w:tcW w:w="2727" w:type="dxa"/>
                <w:tcMar/>
              </w:tcPr>
              <w:p w:rsidRPr="00431A70" w:rsidR="00A16240" w:rsidP="009A7587" w:rsidRDefault="00A16240" w14:paraId="00155F88"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Recurrente:</w:t>
                </w:r>
              </w:p>
            </w:tc>
            <w:tc>
              <w:tcPr>
                <w:tcW w:w="3261" w:type="dxa"/>
                <w:tcMar/>
              </w:tcPr>
              <w:p w:rsidRPr="00286D0C" w:rsidR="00A16240" w:rsidP="674F7AC3" w:rsidRDefault="00A16240" w14:paraId="4EFE8D3E" w14:textId="62753CC8">
                <w:pPr>
                  <w:pStyle w:val="Normal"/>
                  <w:tabs>
                    <w:tab w:val="left" w:leader="none" w:pos="3122"/>
                    <w:tab w:val="right" w:leader="none" w:pos="8838"/>
                  </w:tabs>
                  <w:bidi w:val="0"/>
                  <w:spacing w:before="0" w:beforeAutospacing="off" w:after="0" w:afterAutospacing="off" w:line="240" w:lineRule="auto"/>
                  <w:ind w:left="-106" w:right="-105"/>
                  <w:jc w:val="both"/>
                  <w:rPr>
                    <w:rFonts w:ascii="Times New Roman" w:hAnsi="Times New Roman" w:eastAsia="Times New Roman" w:cs="Times New Roman"/>
                    <w:sz w:val="20"/>
                    <w:szCs w:val="20"/>
                    <w:highlight w:val="black"/>
                    <w:lang w:eastAsia="en-US"/>
                  </w:rPr>
                </w:pPr>
                <w:r w:rsidRPr="674F7AC3" w:rsidR="674F7AC3">
                  <w:rPr>
                    <w:rFonts w:ascii="Palatino Linotype" w:hAnsi="Palatino Linotype" w:eastAsia="Calibri" w:cs="Tahoma"/>
                    <w:sz w:val="22"/>
                    <w:szCs w:val="22"/>
                    <w:highlight w:val="black"/>
                    <w:lang w:eastAsia="en-US"/>
                  </w:rPr>
                  <w:t>XXXXXXXXXXXXXX</w:t>
                </w:r>
              </w:p>
            </w:tc>
          </w:tr>
          <w:tr w:rsidRPr="00431A70" w:rsidR="00A16240" w:rsidTr="674F7AC3" w14:paraId="63620DE8" w14:textId="77777777">
            <w:trPr>
              <w:trHeight w:val="283"/>
            </w:trPr>
            <w:tc>
              <w:tcPr>
                <w:tcW w:w="2727" w:type="dxa"/>
                <w:tcMar/>
              </w:tcPr>
              <w:p w:rsidRPr="00431A70" w:rsidR="00A16240" w:rsidP="009A7587" w:rsidRDefault="00A16240" w14:paraId="626AF87B"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261" w:type="dxa"/>
                <w:tcMar/>
              </w:tcPr>
              <w:p w:rsidRPr="005F13CF" w:rsidR="00A16240" w:rsidP="00E679DB" w:rsidRDefault="00A16240" w14:paraId="3CCB6EAF" w14:textId="3C25BE73">
                <w:pPr>
                  <w:tabs>
                    <w:tab w:val="left" w:pos="2834"/>
                    <w:tab w:val="right" w:pos="8838"/>
                  </w:tabs>
                  <w:ind w:left="-106" w:right="-105"/>
                  <w:jc w:val="both"/>
                  <w:rPr>
                    <w:rFonts w:ascii="Palatino Linotype" w:hAnsi="Palatino Linotype" w:eastAsia="Calibri" w:cs="Tahoma"/>
                    <w:bCs/>
                    <w:sz w:val="22"/>
                    <w:szCs w:val="22"/>
                    <w:lang w:eastAsia="en-US"/>
                  </w:rPr>
                </w:pPr>
                <w:r w:rsidRPr="00CA776D">
                  <w:rPr>
                    <w:rFonts w:ascii="Palatino Linotype" w:hAnsi="Palatino Linotype" w:eastAsia="Calibri" w:cs="Tahoma"/>
                    <w:bCs/>
                    <w:sz w:val="22"/>
                    <w:szCs w:val="22"/>
                    <w:lang w:eastAsia="en-US"/>
                  </w:rPr>
                  <w:t>Ayuntamiento de Naucalpan de Juárez</w:t>
                </w:r>
              </w:p>
            </w:tc>
          </w:tr>
          <w:tr w:rsidRPr="00431A70" w:rsidR="00A16240" w:rsidTr="674F7AC3" w14:paraId="5EB306D6" w14:textId="77777777">
            <w:trPr>
              <w:trHeight w:val="283"/>
            </w:trPr>
            <w:tc>
              <w:tcPr>
                <w:tcW w:w="2727" w:type="dxa"/>
                <w:tcMar/>
              </w:tcPr>
              <w:p w:rsidRPr="00431A70" w:rsidR="00A16240" w:rsidP="009A7587" w:rsidRDefault="00A16240" w14:paraId="43BC716C"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261" w:type="dxa"/>
                <w:tcMar/>
              </w:tcPr>
              <w:p w:rsidRPr="00431A70" w:rsidR="00A16240" w:rsidP="005F13CF" w:rsidRDefault="00A16240" w14:paraId="2F58048B" w14:textId="77777777">
                <w:pPr>
                  <w:tabs>
                    <w:tab w:val="right" w:pos="8838"/>
                  </w:tabs>
                  <w:ind w:left="-106" w:right="-105"/>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330DA7" w:rsidR="00A16240" w:rsidP="00DB7E5F" w:rsidRDefault="00A16240" w14:paraId="151A1E61" w14:textId="77777777">
          <w:pPr>
            <w:tabs>
              <w:tab w:val="right" w:pos="8838"/>
            </w:tabs>
            <w:ind w:left="-28"/>
            <w:jc w:val="both"/>
            <w:rPr>
              <w:rFonts w:ascii="Arial" w:hAnsi="Arial" w:eastAsia="Calibri" w:cs="Arial"/>
              <w:b/>
              <w:sz w:val="22"/>
              <w:szCs w:val="22"/>
              <w:lang w:eastAsia="en-US"/>
            </w:rPr>
          </w:pPr>
        </w:p>
      </w:tc>
    </w:tr>
  </w:tbl>
  <w:p w:rsidRPr="00330DA7" w:rsidR="00A16240" w:rsidP="00B727C5" w:rsidRDefault="00000000" w14:paraId="3CFB1CDD" w14:textId="77777777">
    <w:pPr>
      <w:pStyle w:val="Encabezado"/>
      <w:rPr>
        <w:sz w:val="22"/>
        <w:szCs w:val="22"/>
      </w:rPr>
    </w:pPr>
    <w:r>
      <w:rPr>
        <w:noProof/>
        <w:sz w:val="22"/>
        <w:szCs w:val="22"/>
        <w:lang w:eastAsia="es-MX"/>
      </w:rPr>
      <w:pict w14:anchorId="5830271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0" style="position:absolute;margin-left:0;margin-top:0;width:663.5pt;height:12in;z-index:-251658240;mso-position-horizontal:center;mso-position-horizontal-relative:margin;mso-position-vertical:center;mso-position-vertical-relative:margin" o:spid="_x0000_s1025" o:allowincell="f" type="#_x0000_t75">
          <v:imagedata o:title="WhatsApp Image 2020-08-13 at 10"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hint="default" w:ascii="Symbol" w:hAnsi="Symbol"/>
      </w:rPr>
    </w:lvl>
  </w:abstractNum>
  <w:abstractNum w:abstractNumId="1" w15:restartNumberingAfterBreak="0">
    <w:nsid w:val="062E37D4"/>
    <w:multiLevelType w:val="hybridMultilevel"/>
    <w:tmpl w:val="DB8416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8A5816"/>
    <w:multiLevelType w:val="hybridMultilevel"/>
    <w:tmpl w:val="84146AFC"/>
    <w:lvl w:ilvl="0" w:tplc="F38CCF9E">
      <w:start w:val="13"/>
      <w:numFmt w:val="bullet"/>
      <w:lvlText w:val=""/>
      <w:lvlJc w:val="left"/>
      <w:pPr>
        <w:ind w:left="720" w:hanging="360"/>
      </w:pPr>
      <w:rPr>
        <w:rFonts w:hint="default" w:ascii="Symbol" w:hAnsi="Symbol" w:eastAsia="Calibri"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09470C43"/>
    <w:multiLevelType w:val="hybridMultilevel"/>
    <w:tmpl w:val="96E8E878"/>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104971ED"/>
    <w:multiLevelType w:val="multilevel"/>
    <w:tmpl w:val="AD760730"/>
    <w:lvl w:ilvl="0">
      <w:start w:val="1"/>
      <w:numFmt w:val="decimal"/>
      <w:lvlText w:val="%1."/>
      <w:lvlJc w:val="left"/>
      <w:pPr>
        <w:ind w:left="851" w:hanging="360"/>
      </w:pPr>
      <w:rPr>
        <w:sz w:val="22"/>
        <w:szCs w:val="22"/>
      </w:rPr>
    </w:lvl>
    <w:lvl w:ilvl="1">
      <w:start w:val="1"/>
      <w:numFmt w:val="decimal"/>
      <w:lvlText w:val="%1.%2."/>
      <w:lvlJc w:val="left"/>
      <w:pPr>
        <w:ind w:left="1283" w:hanging="432"/>
      </w:pPr>
    </w:lvl>
    <w:lvl w:ilvl="2">
      <w:start w:val="1"/>
      <w:numFmt w:val="decimal"/>
      <w:lvlText w:val="%1.%2.%3."/>
      <w:lvlJc w:val="left"/>
      <w:pPr>
        <w:ind w:left="1715" w:hanging="504"/>
      </w:pPr>
    </w:lvl>
    <w:lvl w:ilvl="3">
      <w:start w:val="1"/>
      <w:numFmt w:val="decimal"/>
      <w:lvlText w:val="%1.%2.%3.%4."/>
      <w:lvlJc w:val="left"/>
      <w:pPr>
        <w:ind w:left="2219" w:hanging="648"/>
      </w:pPr>
    </w:lvl>
    <w:lvl w:ilvl="4">
      <w:start w:val="1"/>
      <w:numFmt w:val="decimal"/>
      <w:lvlText w:val="%1.%2.%3.%4.%5."/>
      <w:lvlJc w:val="left"/>
      <w:pPr>
        <w:ind w:left="2723" w:hanging="792"/>
      </w:pPr>
    </w:lvl>
    <w:lvl w:ilvl="5">
      <w:start w:val="1"/>
      <w:numFmt w:val="decimal"/>
      <w:lvlText w:val="%1.%2.%3.%4.%5.%6."/>
      <w:lvlJc w:val="left"/>
      <w:pPr>
        <w:ind w:left="3227" w:hanging="936"/>
      </w:pPr>
    </w:lvl>
    <w:lvl w:ilvl="6">
      <w:start w:val="1"/>
      <w:numFmt w:val="decimal"/>
      <w:lvlText w:val="%1.%2.%3.%4.%5.%6.%7."/>
      <w:lvlJc w:val="left"/>
      <w:pPr>
        <w:ind w:left="3731" w:hanging="1080"/>
      </w:pPr>
    </w:lvl>
    <w:lvl w:ilvl="7">
      <w:start w:val="1"/>
      <w:numFmt w:val="decimal"/>
      <w:lvlText w:val="%1.%2.%3.%4.%5.%6.%7.%8."/>
      <w:lvlJc w:val="left"/>
      <w:pPr>
        <w:ind w:left="4235" w:hanging="1224"/>
      </w:pPr>
    </w:lvl>
    <w:lvl w:ilvl="8">
      <w:start w:val="1"/>
      <w:numFmt w:val="decimal"/>
      <w:lvlText w:val="%1.%2.%3.%4.%5.%6.%7.%8.%9."/>
      <w:lvlJc w:val="left"/>
      <w:pPr>
        <w:ind w:left="4811" w:hanging="1440"/>
      </w:pPr>
    </w:lvl>
  </w:abstractNum>
  <w:abstractNum w:abstractNumId="5" w15:restartNumberingAfterBreak="0">
    <w:nsid w:val="118D0321"/>
    <w:multiLevelType w:val="multilevel"/>
    <w:tmpl w:val="05A6297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1910A45"/>
    <w:multiLevelType w:val="hybridMultilevel"/>
    <w:tmpl w:val="6AA496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2F50F9"/>
    <w:multiLevelType w:val="hybridMultilevel"/>
    <w:tmpl w:val="DB8416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69399E"/>
    <w:multiLevelType w:val="hybridMultilevel"/>
    <w:tmpl w:val="6AA496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9BB46BD"/>
    <w:multiLevelType w:val="hybridMultilevel"/>
    <w:tmpl w:val="FA540368"/>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1B1114C3"/>
    <w:multiLevelType w:val="hybridMultilevel"/>
    <w:tmpl w:val="8D50D49E"/>
    <w:lvl w:ilvl="0" w:tplc="FA70547C">
      <w:start w:val="1"/>
      <w:numFmt w:val="upperRoman"/>
      <w:lvlText w:val="%1."/>
      <w:lvlJc w:val="left"/>
      <w:pPr>
        <w:ind w:left="1428" w:hanging="720"/>
      </w:pPr>
      <w:rPr>
        <w:rFonts w:hint="default" w:ascii="Times New Roman" w:hAnsi="Times New Roman"/>
        <w:i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1D7C43F3"/>
    <w:multiLevelType w:val="hybridMultilevel"/>
    <w:tmpl w:val="9654C37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FBA60E1"/>
    <w:multiLevelType w:val="hybridMultilevel"/>
    <w:tmpl w:val="94AE5120"/>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23F47B7F"/>
    <w:multiLevelType w:val="hybridMultilevel"/>
    <w:tmpl w:val="9654C37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4186247"/>
    <w:multiLevelType w:val="hybridMultilevel"/>
    <w:tmpl w:val="CB2AA392"/>
    <w:lvl w:ilvl="0" w:tplc="90A6A5DC">
      <w:start w:val="1"/>
      <w:numFmt w:val="decimal"/>
      <w:lvlText w:val="%1."/>
      <w:lvlJc w:val="left"/>
      <w:pPr>
        <w:ind w:left="720" w:hanging="360"/>
      </w:pPr>
      <w:rPr>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CA60745"/>
    <w:multiLevelType w:val="hybridMultilevel"/>
    <w:tmpl w:val="9918B2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CB30AA7"/>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E530DB"/>
    <w:multiLevelType w:val="hybridMultilevel"/>
    <w:tmpl w:val="27B6CA58"/>
    <w:lvl w:ilvl="0" w:tplc="080A000F">
      <w:start w:val="1"/>
      <w:numFmt w:val="decimal"/>
      <w:lvlText w:val="%1."/>
      <w:lvlJc w:val="left"/>
      <w:pPr>
        <w:ind w:left="720" w:hanging="360"/>
      </w:pPr>
      <w:rPr>
        <w:rFonts w:hint="default" w:eastAsia="Times New Roman"/>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2A406C0"/>
    <w:multiLevelType w:val="hybridMultilevel"/>
    <w:tmpl w:val="27B6CA58"/>
    <w:lvl w:ilvl="0" w:tplc="080A000F">
      <w:start w:val="1"/>
      <w:numFmt w:val="decimal"/>
      <w:lvlText w:val="%1."/>
      <w:lvlJc w:val="left"/>
      <w:pPr>
        <w:ind w:left="720" w:hanging="360"/>
      </w:pPr>
      <w:rPr>
        <w:rFonts w:hint="default" w:eastAsia="Times New Roman"/>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4D208CF"/>
    <w:multiLevelType w:val="hybridMultilevel"/>
    <w:tmpl w:val="6466FCC6"/>
    <w:lvl w:ilvl="0" w:tplc="C8169A16">
      <w:start w:val="1"/>
      <w:numFmt w:val="bullet"/>
      <w:lvlText w:val=""/>
      <w:lvlJc w:val="left"/>
      <w:pPr>
        <w:ind w:left="720" w:hanging="360"/>
      </w:pPr>
      <w:rPr>
        <w:rFonts w:hint="default" w:ascii="Symbol" w:hAnsi="Symbol"/>
        <w:b/>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1" w15:restartNumberingAfterBreak="0">
    <w:nsid w:val="413D0BF1"/>
    <w:multiLevelType w:val="hybridMultilevel"/>
    <w:tmpl w:val="6AA496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1AE6270"/>
    <w:multiLevelType w:val="hybridMultilevel"/>
    <w:tmpl w:val="6D6E837A"/>
    <w:lvl w:ilvl="0" w:tplc="A1441D96">
      <w:numFmt w:val="bullet"/>
      <w:lvlText w:val="•"/>
      <w:lvlJc w:val="left"/>
      <w:pPr>
        <w:ind w:left="1065" w:hanging="705"/>
      </w:pPr>
      <w:rPr>
        <w:rFonts w:hint="default" w:ascii="Palatino Linotype" w:hAnsi="Palatino Linotype" w:eastAsia="Calibri"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15:restartNumberingAfterBreak="0">
    <w:nsid w:val="4282355F"/>
    <w:multiLevelType w:val="multilevel"/>
    <w:tmpl w:val="080A001F"/>
    <w:lvl w:ilvl="0">
      <w:start w:val="1"/>
      <w:numFmt w:val="decimal"/>
      <w:lvlText w:val="%1."/>
      <w:lvlJc w:val="left"/>
      <w:pPr>
        <w:ind w:left="928" w:hanging="360"/>
      </w:p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24" w15:restartNumberingAfterBreak="0">
    <w:nsid w:val="42A91DB3"/>
    <w:multiLevelType w:val="hybridMultilevel"/>
    <w:tmpl w:val="B49666C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2FB5E79"/>
    <w:multiLevelType w:val="hybridMultilevel"/>
    <w:tmpl w:val="A9328372"/>
    <w:lvl w:ilvl="0" w:tplc="080A000F">
      <w:start w:val="1"/>
      <w:numFmt w:val="decimal"/>
      <w:lvlText w:val="%1."/>
      <w:lvlJc w:val="left"/>
      <w:pPr>
        <w:ind w:left="720" w:hanging="360"/>
      </w:pPr>
      <w:rPr>
        <w:rFonts w:hint="default" w:eastAsia="Times New Roman"/>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8A11127"/>
    <w:multiLevelType w:val="hybridMultilevel"/>
    <w:tmpl w:val="6D78F32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7" w15:restartNumberingAfterBreak="0">
    <w:nsid w:val="491B4951"/>
    <w:multiLevelType w:val="hybridMultilevel"/>
    <w:tmpl w:val="A9328372"/>
    <w:lvl w:ilvl="0" w:tplc="080A000F">
      <w:start w:val="1"/>
      <w:numFmt w:val="decimal"/>
      <w:lvlText w:val="%1."/>
      <w:lvlJc w:val="left"/>
      <w:pPr>
        <w:ind w:left="720" w:hanging="360"/>
      </w:pPr>
      <w:rPr>
        <w:rFonts w:hint="default" w:eastAsia="Times New Roman"/>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A3A52B7"/>
    <w:multiLevelType w:val="hybridMultilevel"/>
    <w:tmpl w:val="15244946"/>
    <w:lvl w:ilvl="0" w:tplc="037E4D40">
      <w:start w:val="2"/>
      <w:numFmt w:val="bullet"/>
      <w:lvlText w:val=""/>
      <w:lvlJc w:val="left"/>
      <w:pPr>
        <w:ind w:left="720" w:hanging="360"/>
      </w:pPr>
      <w:rPr>
        <w:rFonts w:hint="default" w:ascii="Symbol" w:hAnsi="Symbol"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9" w15:restartNumberingAfterBreak="0">
    <w:nsid w:val="4B327748"/>
    <w:multiLevelType w:val="hybridMultilevel"/>
    <w:tmpl w:val="A5F06082"/>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0" w15:restartNumberingAfterBreak="0">
    <w:nsid w:val="4E4B6866"/>
    <w:multiLevelType w:val="hybridMultilevel"/>
    <w:tmpl w:val="F3E65D6C"/>
    <w:lvl w:ilvl="0" w:tplc="723CD4E6">
      <w:start w:val="3"/>
      <w:numFmt w:val="bullet"/>
      <w:lvlText w:val="-"/>
      <w:lvlJc w:val="left"/>
      <w:pPr>
        <w:ind w:left="720" w:hanging="360"/>
      </w:pPr>
      <w:rPr>
        <w:rFonts w:hint="default" w:ascii="Palatino Linotype" w:hAnsi="Palatino Linotype" w:eastAsia="Times New Roman" w:cs="Tahoma"/>
        <w:b/>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1" w15:restartNumberingAfterBreak="0">
    <w:nsid w:val="516C65FC"/>
    <w:multiLevelType w:val="hybridMultilevel"/>
    <w:tmpl w:val="7BCCBD40"/>
    <w:lvl w:ilvl="0" w:tplc="EEBC5DF8">
      <w:start w:val="1"/>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2" w15:restartNumberingAfterBreak="0">
    <w:nsid w:val="525A10EE"/>
    <w:multiLevelType w:val="hybridMultilevel"/>
    <w:tmpl w:val="6C4283F2"/>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33" w15:restartNumberingAfterBreak="0">
    <w:nsid w:val="52C1102F"/>
    <w:multiLevelType w:val="hybridMultilevel"/>
    <w:tmpl w:val="B30ED368"/>
    <w:lvl w:ilvl="0" w:tplc="8A80E0C6">
      <w:start w:val="1"/>
      <w:numFmt w:val="upperRoman"/>
      <w:lvlText w:val="%1."/>
      <w:lvlJc w:val="left"/>
      <w:pPr>
        <w:ind w:left="2138" w:hanging="720"/>
      </w:pPr>
      <w:rPr>
        <w:rFonts w:hint="default"/>
        <w:b/>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34" w15:restartNumberingAfterBreak="0">
    <w:nsid w:val="5BD12F40"/>
    <w:multiLevelType w:val="hybridMultilevel"/>
    <w:tmpl w:val="CDCEDCA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5" w15:restartNumberingAfterBreak="0">
    <w:nsid w:val="5EE70188"/>
    <w:multiLevelType w:val="hybridMultilevel"/>
    <w:tmpl w:val="CDCEDCA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6" w15:restartNumberingAfterBreak="0">
    <w:nsid w:val="5F2606A9"/>
    <w:multiLevelType w:val="multilevel"/>
    <w:tmpl w:val="05A6297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56B749E"/>
    <w:multiLevelType w:val="hybridMultilevel"/>
    <w:tmpl w:val="6AA496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A355389"/>
    <w:multiLevelType w:val="hybridMultilevel"/>
    <w:tmpl w:val="C4DCD16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9" w15:restartNumberingAfterBreak="0">
    <w:nsid w:val="6CDD28A0"/>
    <w:multiLevelType w:val="hybridMultilevel"/>
    <w:tmpl w:val="DEC6E8DA"/>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0" w15:restartNumberingAfterBreak="0">
    <w:nsid w:val="6EB42F3C"/>
    <w:multiLevelType w:val="hybridMultilevel"/>
    <w:tmpl w:val="019039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58C3F8A"/>
    <w:multiLevelType w:val="hybridMultilevel"/>
    <w:tmpl w:val="9F806CC8"/>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42" w15:restartNumberingAfterBreak="0">
    <w:nsid w:val="789002F3"/>
    <w:multiLevelType w:val="multilevel"/>
    <w:tmpl w:val="8F60F7B6"/>
    <w:lvl w:ilvl="0">
      <w:start w:val="2"/>
      <w:numFmt w:val="decimal"/>
      <w:lvlText w:val="%1"/>
      <w:lvlJc w:val="left"/>
      <w:pPr>
        <w:ind w:left="360" w:hanging="360"/>
      </w:pPr>
      <w:rPr>
        <w:rFonts w:hint="default" w:cs="Arial"/>
        <w:sz w:val="20"/>
      </w:rPr>
    </w:lvl>
    <w:lvl w:ilvl="1">
      <w:start w:val="1"/>
      <w:numFmt w:val="decimal"/>
      <w:lvlText w:val="%1.%2"/>
      <w:lvlJc w:val="left"/>
      <w:pPr>
        <w:ind w:left="1080" w:hanging="360"/>
      </w:pPr>
      <w:rPr>
        <w:rFonts w:hint="default" w:cs="Arial"/>
        <w:sz w:val="20"/>
      </w:rPr>
    </w:lvl>
    <w:lvl w:ilvl="2">
      <w:start w:val="1"/>
      <w:numFmt w:val="decimal"/>
      <w:lvlText w:val="%1.%2.%3"/>
      <w:lvlJc w:val="left"/>
      <w:pPr>
        <w:ind w:left="2160" w:hanging="720"/>
      </w:pPr>
      <w:rPr>
        <w:rFonts w:hint="default" w:cs="Arial"/>
        <w:sz w:val="20"/>
      </w:rPr>
    </w:lvl>
    <w:lvl w:ilvl="3">
      <w:start w:val="1"/>
      <w:numFmt w:val="decimal"/>
      <w:lvlText w:val="%1.%2.%3.%4"/>
      <w:lvlJc w:val="left"/>
      <w:pPr>
        <w:ind w:left="2880" w:hanging="720"/>
      </w:pPr>
      <w:rPr>
        <w:rFonts w:hint="default" w:cs="Arial"/>
        <w:sz w:val="20"/>
      </w:rPr>
    </w:lvl>
    <w:lvl w:ilvl="4">
      <w:start w:val="1"/>
      <w:numFmt w:val="decimal"/>
      <w:lvlText w:val="%1.%2.%3.%4.%5"/>
      <w:lvlJc w:val="left"/>
      <w:pPr>
        <w:ind w:left="3960" w:hanging="1080"/>
      </w:pPr>
      <w:rPr>
        <w:rFonts w:hint="default" w:cs="Arial"/>
        <w:sz w:val="20"/>
      </w:rPr>
    </w:lvl>
    <w:lvl w:ilvl="5">
      <w:start w:val="1"/>
      <w:numFmt w:val="decimal"/>
      <w:lvlText w:val="%1.%2.%3.%4.%5.%6"/>
      <w:lvlJc w:val="left"/>
      <w:pPr>
        <w:ind w:left="4680" w:hanging="1080"/>
      </w:pPr>
      <w:rPr>
        <w:rFonts w:hint="default" w:cs="Arial"/>
        <w:sz w:val="20"/>
      </w:rPr>
    </w:lvl>
    <w:lvl w:ilvl="6">
      <w:start w:val="1"/>
      <w:numFmt w:val="decimal"/>
      <w:lvlText w:val="%1.%2.%3.%4.%5.%6.%7"/>
      <w:lvlJc w:val="left"/>
      <w:pPr>
        <w:ind w:left="5400" w:hanging="1080"/>
      </w:pPr>
      <w:rPr>
        <w:rFonts w:hint="default" w:cs="Arial"/>
        <w:sz w:val="20"/>
      </w:rPr>
    </w:lvl>
    <w:lvl w:ilvl="7">
      <w:start w:val="1"/>
      <w:numFmt w:val="decimal"/>
      <w:lvlText w:val="%1.%2.%3.%4.%5.%6.%7.%8"/>
      <w:lvlJc w:val="left"/>
      <w:pPr>
        <w:ind w:left="6480" w:hanging="1440"/>
      </w:pPr>
      <w:rPr>
        <w:rFonts w:hint="default" w:cs="Arial"/>
        <w:sz w:val="20"/>
      </w:rPr>
    </w:lvl>
    <w:lvl w:ilvl="8">
      <w:start w:val="1"/>
      <w:numFmt w:val="decimal"/>
      <w:lvlText w:val="%1.%2.%3.%4.%5.%6.%7.%8.%9"/>
      <w:lvlJc w:val="left"/>
      <w:pPr>
        <w:ind w:left="7200" w:hanging="1440"/>
      </w:pPr>
      <w:rPr>
        <w:rFonts w:hint="default" w:cs="Arial"/>
        <w:sz w:val="20"/>
      </w:rPr>
    </w:lvl>
  </w:abstractNum>
  <w:abstractNum w:abstractNumId="43" w15:restartNumberingAfterBreak="0">
    <w:nsid w:val="79D412C2"/>
    <w:multiLevelType w:val="hybridMultilevel"/>
    <w:tmpl w:val="6D52859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4" w15:restartNumberingAfterBreak="0">
    <w:nsid w:val="79DE7F22"/>
    <w:multiLevelType w:val="hybridMultilevel"/>
    <w:tmpl w:val="0B02BBE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5" w15:restartNumberingAfterBreak="0">
    <w:nsid w:val="7CFB773F"/>
    <w:multiLevelType w:val="multilevel"/>
    <w:tmpl w:val="05A6297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272372181">
    <w:abstractNumId w:val="0"/>
  </w:num>
  <w:num w:numId="2" w16cid:durableId="1114326827">
    <w:abstractNumId w:val="3"/>
  </w:num>
  <w:num w:numId="3" w16cid:durableId="1156342091">
    <w:abstractNumId w:val="26"/>
  </w:num>
  <w:num w:numId="4" w16cid:durableId="776946741">
    <w:abstractNumId w:val="44"/>
  </w:num>
  <w:num w:numId="5" w16cid:durableId="1240168402">
    <w:abstractNumId w:val="30"/>
  </w:num>
  <w:num w:numId="6" w16cid:durableId="1933050900">
    <w:abstractNumId w:val="15"/>
  </w:num>
  <w:num w:numId="7" w16cid:durableId="1304120703">
    <w:abstractNumId w:val="22"/>
  </w:num>
  <w:num w:numId="8" w16cid:durableId="1382631543">
    <w:abstractNumId w:val="25"/>
  </w:num>
  <w:num w:numId="9" w16cid:durableId="1987313801">
    <w:abstractNumId w:val="27"/>
  </w:num>
  <w:num w:numId="10" w16cid:durableId="2094618853">
    <w:abstractNumId w:val="6"/>
  </w:num>
  <w:num w:numId="11" w16cid:durableId="363988741">
    <w:abstractNumId w:val="37"/>
  </w:num>
  <w:num w:numId="12" w16cid:durableId="410587652">
    <w:abstractNumId w:val="24"/>
  </w:num>
  <w:num w:numId="13" w16cid:durableId="279381240">
    <w:abstractNumId w:val="33"/>
  </w:num>
  <w:num w:numId="14" w16cid:durableId="1803038609">
    <w:abstractNumId w:val="38"/>
  </w:num>
  <w:num w:numId="15" w16cid:durableId="1085611014">
    <w:abstractNumId w:val="43"/>
  </w:num>
  <w:num w:numId="16" w16cid:durableId="702829115">
    <w:abstractNumId w:val="20"/>
  </w:num>
  <w:num w:numId="17" w16cid:durableId="1750805352">
    <w:abstractNumId w:val="21"/>
  </w:num>
  <w:num w:numId="18" w16cid:durableId="2067947873">
    <w:abstractNumId w:val="8"/>
  </w:num>
  <w:num w:numId="19" w16cid:durableId="17393972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90027212">
    <w:abstractNumId w:val="10"/>
  </w:num>
  <w:num w:numId="21" w16cid:durableId="876431280">
    <w:abstractNumId w:val="2"/>
  </w:num>
  <w:num w:numId="22" w16cid:durableId="1721399814">
    <w:abstractNumId w:val="19"/>
  </w:num>
  <w:num w:numId="23" w16cid:durableId="728457097">
    <w:abstractNumId w:val="18"/>
  </w:num>
  <w:num w:numId="24" w16cid:durableId="91896079">
    <w:abstractNumId w:val="28"/>
  </w:num>
  <w:num w:numId="25" w16cid:durableId="961501287">
    <w:abstractNumId w:val="4"/>
  </w:num>
  <w:num w:numId="26" w16cid:durableId="1568807411">
    <w:abstractNumId w:val="45"/>
  </w:num>
  <w:num w:numId="27" w16cid:durableId="1403798984">
    <w:abstractNumId w:val="16"/>
  </w:num>
  <w:num w:numId="28" w16cid:durableId="1876193889">
    <w:abstractNumId w:val="17"/>
  </w:num>
  <w:num w:numId="29" w16cid:durableId="105321532">
    <w:abstractNumId w:val="36"/>
  </w:num>
  <w:num w:numId="30" w16cid:durableId="1632126601">
    <w:abstractNumId w:val="23"/>
  </w:num>
  <w:num w:numId="31" w16cid:durableId="1485390948">
    <w:abstractNumId w:val="5"/>
  </w:num>
  <w:num w:numId="32" w16cid:durableId="769276624">
    <w:abstractNumId w:val="14"/>
  </w:num>
  <w:num w:numId="33" w16cid:durableId="1629050981">
    <w:abstractNumId w:val="32"/>
  </w:num>
  <w:num w:numId="34" w16cid:durableId="985862933">
    <w:abstractNumId w:val="13"/>
  </w:num>
  <w:num w:numId="35" w16cid:durableId="1911113042">
    <w:abstractNumId w:val="32"/>
  </w:num>
  <w:num w:numId="36" w16cid:durableId="1251040785">
    <w:abstractNumId w:val="42"/>
  </w:num>
  <w:num w:numId="37" w16cid:durableId="960307141">
    <w:abstractNumId w:val="11"/>
  </w:num>
  <w:num w:numId="38" w16cid:durableId="946619931">
    <w:abstractNumId w:val="41"/>
  </w:num>
  <w:num w:numId="39" w16cid:durableId="2138718052">
    <w:abstractNumId w:val="40"/>
  </w:num>
  <w:num w:numId="40" w16cid:durableId="1667784395">
    <w:abstractNumId w:val="35"/>
  </w:num>
  <w:num w:numId="41" w16cid:durableId="777794733">
    <w:abstractNumId w:val="34"/>
  </w:num>
  <w:num w:numId="42" w16cid:durableId="534855743">
    <w:abstractNumId w:val="31"/>
  </w:num>
  <w:num w:numId="43" w16cid:durableId="23991632">
    <w:abstractNumId w:val="1"/>
  </w:num>
  <w:num w:numId="44" w16cid:durableId="381369391">
    <w:abstractNumId w:val="7"/>
  </w:num>
  <w:num w:numId="45" w16cid:durableId="1247493704">
    <w:abstractNumId w:val="12"/>
  </w:num>
  <w:num w:numId="46" w16cid:durableId="1467160586">
    <w:abstractNumId w:val="39"/>
  </w:num>
  <w:num w:numId="47" w16cid:durableId="1414007375">
    <w:abstractNumId w:val="9"/>
  </w:num>
  <w:num w:numId="48" w16cid:durableId="1397818642">
    <w:abstractNumId w:val="29"/>
  </w:num>
  <w:num w:numId="49" w16cid:durableId="18772297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activeWritingStyle w:lang="en-US" w:vendorID="64" w:dllVersion="0" w:nlCheck="1" w:checkStyle="0" w:appName="MSWord"/>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339F"/>
    <w:rsid w:val="00003AAE"/>
    <w:rsid w:val="00003F86"/>
    <w:rsid w:val="0000485A"/>
    <w:rsid w:val="00006543"/>
    <w:rsid w:val="0000679E"/>
    <w:rsid w:val="00007336"/>
    <w:rsid w:val="00010426"/>
    <w:rsid w:val="000106AE"/>
    <w:rsid w:val="00013291"/>
    <w:rsid w:val="00013574"/>
    <w:rsid w:val="00013A19"/>
    <w:rsid w:val="00013C8D"/>
    <w:rsid w:val="0001402B"/>
    <w:rsid w:val="00014465"/>
    <w:rsid w:val="00014BC5"/>
    <w:rsid w:val="00015E98"/>
    <w:rsid w:val="00016A4A"/>
    <w:rsid w:val="00016B27"/>
    <w:rsid w:val="00017858"/>
    <w:rsid w:val="00017D26"/>
    <w:rsid w:val="00020818"/>
    <w:rsid w:val="00020AA1"/>
    <w:rsid w:val="00020C07"/>
    <w:rsid w:val="00020C83"/>
    <w:rsid w:val="000212E5"/>
    <w:rsid w:val="00021C64"/>
    <w:rsid w:val="0002227D"/>
    <w:rsid w:val="00023351"/>
    <w:rsid w:val="000241C5"/>
    <w:rsid w:val="00024362"/>
    <w:rsid w:val="0002439E"/>
    <w:rsid w:val="0002467B"/>
    <w:rsid w:val="0002481A"/>
    <w:rsid w:val="0002483C"/>
    <w:rsid w:val="00024C42"/>
    <w:rsid w:val="00024D74"/>
    <w:rsid w:val="00025D40"/>
    <w:rsid w:val="00025F5D"/>
    <w:rsid w:val="00027795"/>
    <w:rsid w:val="00027B6E"/>
    <w:rsid w:val="000300BE"/>
    <w:rsid w:val="0003037C"/>
    <w:rsid w:val="0003089C"/>
    <w:rsid w:val="00030E29"/>
    <w:rsid w:val="000313A7"/>
    <w:rsid w:val="00031692"/>
    <w:rsid w:val="00032F5B"/>
    <w:rsid w:val="00033086"/>
    <w:rsid w:val="00034E9D"/>
    <w:rsid w:val="00035F9E"/>
    <w:rsid w:val="000373BC"/>
    <w:rsid w:val="000378BC"/>
    <w:rsid w:val="00037B34"/>
    <w:rsid w:val="00037BE8"/>
    <w:rsid w:val="00037F4B"/>
    <w:rsid w:val="00040D25"/>
    <w:rsid w:val="0004133E"/>
    <w:rsid w:val="000415F1"/>
    <w:rsid w:val="00043009"/>
    <w:rsid w:val="00043C4B"/>
    <w:rsid w:val="00044B86"/>
    <w:rsid w:val="000452B7"/>
    <w:rsid w:val="00045487"/>
    <w:rsid w:val="00045736"/>
    <w:rsid w:val="00045F17"/>
    <w:rsid w:val="0004646B"/>
    <w:rsid w:val="0004735D"/>
    <w:rsid w:val="00047C1B"/>
    <w:rsid w:val="00050696"/>
    <w:rsid w:val="00051243"/>
    <w:rsid w:val="00051E32"/>
    <w:rsid w:val="000523BB"/>
    <w:rsid w:val="000528E6"/>
    <w:rsid w:val="0005422F"/>
    <w:rsid w:val="00054C54"/>
    <w:rsid w:val="00055361"/>
    <w:rsid w:val="0005616A"/>
    <w:rsid w:val="0005677F"/>
    <w:rsid w:val="00056A85"/>
    <w:rsid w:val="00057250"/>
    <w:rsid w:val="00057F0C"/>
    <w:rsid w:val="0006017B"/>
    <w:rsid w:val="00061442"/>
    <w:rsid w:val="00061F79"/>
    <w:rsid w:val="000620E1"/>
    <w:rsid w:val="000625B5"/>
    <w:rsid w:val="00062CE1"/>
    <w:rsid w:val="00063514"/>
    <w:rsid w:val="000640BD"/>
    <w:rsid w:val="00064390"/>
    <w:rsid w:val="00064855"/>
    <w:rsid w:val="000648B3"/>
    <w:rsid w:val="0006654C"/>
    <w:rsid w:val="000666FD"/>
    <w:rsid w:val="000672AA"/>
    <w:rsid w:val="00067767"/>
    <w:rsid w:val="00070738"/>
    <w:rsid w:val="00071A4A"/>
    <w:rsid w:val="0007204D"/>
    <w:rsid w:val="00072AD9"/>
    <w:rsid w:val="00074003"/>
    <w:rsid w:val="000749A5"/>
    <w:rsid w:val="000758B2"/>
    <w:rsid w:val="000765EA"/>
    <w:rsid w:val="000778B2"/>
    <w:rsid w:val="000805CC"/>
    <w:rsid w:val="000813B0"/>
    <w:rsid w:val="0008148B"/>
    <w:rsid w:val="000814C0"/>
    <w:rsid w:val="00081756"/>
    <w:rsid w:val="00081C1C"/>
    <w:rsid w:val="000851BA"/>
    <w:rsid w:val="00086A01"/>
    <w:rsid w:val="0008787B"/>
    <w:rsid w:val="000910AA"/>
    <w:rsid w:val="0009131F"/>
    <w:rsid w:val="00091672"/>
    <w:rsid w:val="00092475"/>
    <w:rsid w:val="000925A4"/>
    <w:rsid w:val="0009263F"/>
    <w:rsid w:val="00092AD0"/>
    <w:rsid w:val="000939AD"/>
    <w:rsid w:val="000943DD"/>
    <w:rsid w:val="00096500"/>
    <w:rsid w:val="00096659"/>
    <w:rsid w:val="00097211"/>
    <w:rsid w:val="000A0518"/>
    <w:rsid w:val="000A0861"/>
    <w:rsid w:val="000A1342"/>
    <w:rsid w:val="000A20A4"/>
    <w:rsid w:val="000A2457"/>
    <w:rsid w:val="000A275D"/>
    <w:rsid w:val="000A3AEE"/>
    <w:rsid w:val="000A3C05"/>
    <w:rsid w:val="000A462F"/>
    <w:rsid w:val="000A4DB4"/>
    <w:rsid w:val="000A5058"/>
    <w:rsid w:val="000A5BA8"/>
    <w:rsid w:val="000A6361"/>
    <w:rsid w:val="000A6AEF"/>
    <w:rsid w:val="000A7211"/>
    <w:rsid w:val="000B0C2B"/>
    <w:rsid w:val="000B1702"/>
    <w:rsid w:val="000B1974"/>
    <w:rsid w:val="000B1D37"/>
    <w:rsid w:val="000B2318"/>
    <w:rsid w:val="000B24EE"/>
    <w:rsid w:val="000B2C93"/>
    <w:rsid w:val="000B36DD"/>
    <w:rsid w:val="000B5711"/>
    <w:rsid w:val="000B5B9F"/>
    <w:rsid w:val="000B5E8D"/>
    <w:rsid w:val="000B6020"/>
    <w:rsid w:val="000C0B9C"/>
    <w:rsid w:val="000C2283"/>
    <w:rsid w:val="000C27CA"/>
    <w:rsid w:val="000C379A"/>
    <w:rsid w:val="000C3B64"/>
    <w:rsid w:val="000C3DBF"/>
    <w:rsid w:val="000C59CB"/>
    <w:rsid w:val="000C60A2"/>
    <w:rsid w:val="000C7723"/>
    <w:rsid w:val="000C77BB"/>
    <w:rsid w:val="000C7B74"/>
    <w:rsid w:val="000D0B08"/>
    <w:rsid w:val="000D1DDF"/>
    <w:rsid w:val="000D1F49"/>
    <w:rsid w:val="000D22F2"/>
    <w:rsid w:val="000D2A27"/>
    <w:rsid w:val="000D300A"/>
    <w:rsid w:val="000D3EFB"/>
    <w:rsid w:val="000D62E2"/>
    <w:rsid w:val="000D62EF"/>
    <w:rsid w:val="000D6304"/>
    <w:rsid w:val="000E0BEA"/>
    <w:rsid w:val="000E189E"/>
    <w:rsid w:val="000E50C3"/>
    <w:rsid w:val="000E59A5"/>
    <w:rsid w:val="000E6517"/>
    <w:rsid w:val="000E7527"/>
    <w:rsid w:val="000E7E79"/>
    <w:rsid w:val="000F019D"/>
    <w:rsid w:val="000F1448"/>
    <w:rsid w:val="000F24C8"/>
    <w:rsid w:val="000F2EBF"/>
    <w:rsid w:val="000F3DA0"/>
    <w:rsid w:val="000F4178"/>
    <w:rsid w:val="000F4183"/>
    <w:rsid w:val="000F437A"/>
    <w:rsid w:val="000F4876"/>
    <w:rsid w:val="000F555D"/>
    <w:rsid w:val="000F5B40"/>
    <w:rsid w:val="000F661E"/>
    <w:rsid w:val="000F6834"/>
    <w:rsid w:val="000F75DE"/>
    <w:rsid w:val="000F76AB"/>
    <w:rsid w:val="000F7A45"/>
    <w:rsid w:val="000F7D18"/>
    <w:rsid w:val="000F7FD8"/>
    <w:rsid w:val="001004F1"/>
    <w:rsid w:val="00100BAC"/>
    <w:rsid w:val="00100BC8"/>
    <w:rsid w:val="001017B7"/>
    <w:rsid w:val="001034C6"/>
    <w:rsid w:val="00103855"/>
    <w:rsid w:val="001049B0"/>
    <w:rsid w:val="00104ADB"/>
    <w:rsid w:val="001057BC"/>
    <w:rsid w:val="00107D2F"/>
    <w:rsid w:val="001110DC"/>
    <w:rsid w:val="001111D3"/>
    <w:rsid w:val="00111385"/>
    <w:rsid w:val="00111825"/>
    <w:rsid w:val="00111AE8"/>
    <w:rsid w:val="00111EFD"/>
    <w:rsid w:val="001133D5"/>
    <w:rsid w:val="00114068"/>
    <w:rsid w:val="001141F0"/>
    <w:rsid w:val="001147DC"/>
    <w:rsid w:val="00114967"/>
    <w:rsid w:val="00115077"/>
    <w:rsid w:val="001150E9"/>
    <w:rsid w:val="0011605B"/>
    <w:rsid w:val="001166C8"/>
    <w:rsid w:val="001171BD"/>
    <w:rsid w:val="00117CD7"/>
    <w:rsid w:val="0012216D"/>
    <w:rsid w:val="001221B8"/>
    <w:rsid w:val="001227A5"/>
    <w:rsid w:val="001243DE"/>
    <w:rsid w:val="0012668C"/>
    <w:rsid w:val="00126A21"/>
    <w:rsid w:val="001270CA"/>
    <w:rsid w:val="00127757"/>
    <w:rsid w:val="001279BF"/>
    <w:rsid w:val="00127B6A"/>
    <w:rsid w:val="00130B72"/>
    <w:rsid w:val="00130C11"/>
    <w:rsid w:val="0013278E"/>
    <w:rsid w:val="00132A80"/>
    <w:rsid w:val="00132F95"/>
    <w:rsid w:val="00133222"/>
    <w:rsid w:val="00133B0C"/>
    <w:rsid w:val="00133BBB"/>
    <w:rsid w:val="00134409"/>
    <w:rsid w:val="001346BA"/>
    <w:rsid w:val="00136051"/>
    <w:rsid w:val="0013647C"/>
    <w:rsid w:val="0013791C"/>
    <w:rsid w:val="00137B8F"/>
    <w:rsid w:val="00140397"/>
    <w:rsid w:val="00141895"/>
    <w:rsid w:val="00141CDA"/>
    <w:rsid w:val="00142312"/>
    <w:rsid w:val="0014307A"/>
    <w:rsid w:val="00143D07"/>
    <w:rsid w:val="00144363"/>
    <w:rsid w:val="00144D0B"/>
    <w:rsid w:val="001460EE"/>
    <w:rsid w:val="0014682A"/>
    <w:rsid w:val="00147566"/>
    <w:rsid w:val="00147666"/>
    <w:rsid w:val="00147887"/>
    <w:rsid w:val="001507DF"/>
    <w:rsid w:val="00150E21"/>
    <w:rsid w:val="00151053"/>
    <w:rsid w:val="00151FBB"/>
    <w:rsid w:val="00151FBC"/>
    <w:rsid w:val="001534EA"/>
    <w:rsid w:val="0015381E"/>
    <w:rsid w:val="0015530E"/>
    <w:rsid w:val="001557F2"/>
    <w:rsid w:val="00155AB4"/>
    <w:rsid w:val="00155B1A"/>
    <w:rsid w:val="00155F96"/>
    <w:rsid w:val="00155FE6"/>
    <w:rsid w:val="00156408"/>
    <w:rsid w:val="00156A6B"/>
    <w:rsid w:val="0015731F"/>
    <w:rsid w:val="001606D4"/>
    <w:rsid w:val="00160E54"/>
    <w:rsid w:val="00161DF9"/>
    <w:rsid w:val="00162383"/>
    <w:rsid w:val="00162CCE"/>
    <w:rsid w:val="00163387"/>
    <w:rsid w:val="001646D2"/>
    <w:rsid w:val="00165010"/>
    <w:rsid w:val="00165891"/>
    <w:rsid w:val="00166180"/>
    <w:rsid w:val="00170545"/>
    <w:rsid w:val="00171ADD"/>
    <w:rsid w:val="001728F3"/>
    <w:rsid w:val="00172F78"/>
    <w:rsid w:val="00173533"/>
    <w:rsid w:val="00173548"/>
    <w:rsid w:val="00174390"/>
    <w:rsid w:val="0017459B"/>
    <w:rsid w:val="00174DDC"/>
    <w:rsid w:val="00175CEB"/>
    <w:rsid w:val="00175E61"/>
    <w:rsid w:val="00176367"/>
    <w:rsid w:val="00176E95"/>
    <w:rsid w:val="0017736E"/>
    <w:rsid w:val="00177532"/>
    <w:rsid w:val="00177C07"/>
    <w:rsid w:val="00180365"/>
    <w:rsid w:val="00180DE9"/>
    <w:rsid w:val="00181A45"/>
    <w:rsid w:val="001821D9"/>
    <w:rsid w:val="001824D6"/>
    <w:rsid w:val="00182D6C"/>
    <w:rsid w:val="00182DCE"/>
    <w:rsid w:val="00182F0F"/>
    <w:rsid w:val="001832D9"/>
    <w:rsid w:val="00183D24"/>
    <w:rsid w:val="00184646"/>
    <w:rsid w:val="001851A6"/>
    <w:rsid w:val="00185FD5"/>
    <w:rsid w:val="00187211"/>
    <w:rsid w:val="001875A7"/>
    <w:rsid w:val="001879E1"/>
    <w:rsid w:val="00190E90"/>
    <w:rsid w:val="00190F5F"/>
    <w:rsid w:val="0019295F"/>
    <w:rsid w:val="0019389B"/>
    <w:rsid w:val="00195FD9"/>
    <w:rsid w:val="001961AE"/>
    <w:rsid w:val="00196522"/>
    <w:rsid w:val="001A1B94"/>
    <w:rsid w:val="001A22F5"/>
    <w:rsid w:val="001A3887"/>
    <w:rsid w:val="001A3AF1"/>
    <w:rsid w:val="001A412B"/>
    <w:rsid w:val="001A4B83"/>
    <w:rsid w:val="001A52C1"/>
    <w:rsid w:val="001A5BDB"/>
    <w:rsid w:val="001A5DF5"/>
    <w:rsid w:val="001A7153"/>
    <w:rsid w:val="001A7FD2"/>
    <w:rsid w:val="001B0D53"/>
    <w:rsid w:val="001B107D"/>
    <w:rsid w:val="001B1997"/>
    <w:rsid w:val="001B20B3"/>
    <w:rsid w:val="001B2CD9"/>
    <w:rsid w:val="001B2EA3"/>
    <w:rsid w:val="001B38FF"/>
    <w:rsid w:val="001B4620"/>
    <w:rsid w:val="001B5816"/>
    <w:rsid w:val="001B5F20"/>
    <w:rsid w:val="001B62A0"/>
    <w:rsid w:val="001B653E"/>
    <w:rsid w:val="001C021C"/>
    <w:rsid w:val="001C0BBF"/>
    <w:rsid w:val="001C1705"/>
    <w:rsid w:val="001C17B0"/>
    <w:rsid w:val="001C182B"/>
    <w:rsid w:val="001C1CFF"/>
    <w:rsid w:val="001C282F"/>
    <w:rsid w:val="001C3F09"/>
    <w:rsid w:val="001C67BD"/>
    <w:rsid w:val="001D0086"/>
    <w:rsid w:val="001D0094"/>
    <w:rsid w:val="001D199E"/>
    <w:rsid w:val="001D3086"/>
    <w:rsid w:val="001D3CA3"/>
    <w:rsid w:val="001D5355"/>
    <w:rsid w:val="001D67AC"/>
    <w:rsid w:val="001D6F0B"/>
    <w:rsid w:val="001D7012"/>
    <w:rsid w:val="001D733A"/>
    <w:rsid w:val="001D7530"/>
    <w:rsid w:val="001D7974"/>
    <w:rsid w:val="001D7BD2"/>
    <w:rsid w:val="001E01FA"/>
    <w:rsid w:val="001E04FC"/>
    <w:rsid w:val="001E05F1"/>
    <w:rsid w:val="001E0C19"/>
    <w:rsid w:val="001E211D"/>
    <w:rsid w:val="001E2A4D"/>
    <w:rsid w:val="001E343E"/>
    <w:rsid w:val="001E4911"/>
    <w:rsid w:val="001E4C89"/>
    <w:rsid w:val="001E53C2"/>
    <w:rsid w:val="001E548E"/>
    <w:rsid w:val="001E6357"/>
    <w:rsid w:val="001E6816"/>
    <w:rsid w:val="001E6FC5"/>
    <w:rsid w:val="001E745E"/>
    <w:rsid w:val="001E79DE"/>
    <w:rsid w:val="001F0E9C"/>
    <w:rsid w:val="001F0EB8"/>
    <w:rsid w:val="001F0F7D"/>
    <w:rsid w:val="001F11FF"/>
    <w:rsid w:val="001F1540"/>
    <w:rsid w:val="001F18F9"/>
    <w:rsid w:val="001F1AF0"/>
    <w:rsid w:val="001F2C2A"/>
    <w:rsid w:val="001F30C3"/>
    <w:rsid w:val="001F3351"/>
    <w:rsid w:val="001F5C7C"/>
    <w:rsid w:val="001F5D3A"/>
    <w:rsid w:val="001F652C"/>
    <w:rsid w:val="001F787A"/>
    <w:rsid w:val="001F78D9"/>
    <w:rsid w:val="00200794"/>
    <w:rsid w:val="002020FA"/>
    <w:rsid w:val="00202DB8"/>
    <w:rsid w:val="0020435A"/>
    <w:rsid w:val="002051ED"/>
    <w:rsid w:val="002060B4"/>
    <w:rsid w:val="00206EC9"/>
    <w:rsid w:val="002072EE"/>
    <w:rsid w:val="00207736"/>
    <w:rsid w:val="002079D3"/>
    <w:rsid w:val="00207F5A"/>
    <w:rsid w:val="0021009C"/>
    <w:rsid w:val="0021049B"/>
    <w:rsid w:val="00210546"/>
    <w:rsid w:val="002108B0"/>
    <w:rsid w:val="00210A50"/>
    <w:rsid w:val="002121D1"/>
    <w:rsid w:val="00212460"/>
    <w:rsid w:val="00213BE1"/>
    <w:rsid w:val="00215D0D"/>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43FF"/>
    <w:rsid w:val="00234706"/>
    <w:rsid w:val="0023568B"/>
    <w:rsid w:val="00236863"/>
    <w:rsid w:val="00237C1F"/>
    <w:rsid w:val="00237D0D"/>
    <w:rsid w:val="00240363"/>
    <w:rsid w:val="00241116"/>
    <w:rsid w:val="00242369"/>
    <w:rsid w:val="002433A4"/>
    <w:rsid w:val="002435DC"/>
    <w:rsid w:val="002447B2"/>
    <w:rsid w:val="00244ABB"/>
    <w:rsid w:val="00245F9F"/>
    <w:rsid w:val="00246501"/>
    <w:rsid w:val="00246E9B"/>
    <w:rsid w:val="00247B17"/>
    <w:rsid w:val="00247CFF"/>
    <w:rsid w:val="00250389"/>
    <w:rsid w:val="00251FF7"/>
    <w:rsid w:val="002520B1"/>
    <w:rsid w:val="00252669"/>
    <w:rsid w:val="00252BD8"/>
    <w:rsid w:val="00252F10"/>
    <w:rsid w:val="002540A9"/>
    <w:rsid w:val="00254209"/>
    <w:rsid w:val="00254288"/>
    <w:rsid w:val="0025429E"/>
    <w:rsid w:val="0025469C"/>
    <w:rsid w:val="00255921"/>
    <w:rsid w:val="00257541"/>
    <w:rsid w:val="00257932"/>
    <w:rsid w:val="002579CE"/>
    <w:rsid w:val="00260FEC"/>
    <w:rsid w:val="0026108A"/>
    <w:rsid w:val="00261DD6"/>
    <w:rsid w:val="00262408"/>
    <w:rsid w:val="002657E2"/>
    <w:rsid w:val="00266161"/>
    <w:rsid w:val="002669E5"/>
    <w:rsid w:val="002671F1"/>
    <w:rsid w:val="002672CF"/>
    <w:rsid w:val="00270B32"/>
    <w:rsid w:val="00271E0B"/>
    <w:rsid w:val="002727CC"/>
    <w:rsid w:val="00272ADB"/>
    <w:rsid w:val="00272F63"/>
    <w:rsid w:val="00273679"/>
    <w:rsid w:val="00274E6F"/>
    <w:rsid w:val="00275CC4"/>
    <w:rsid w:val="00276009"/>
    <w:rsid w:val="00276A4C"/>
    <w:rsid w:val="00277840"/>
    <w:rsid w:val="00277B53"/>
    <w:rsid w:val="00280447"/>
    <w:rsid w:val="00280DC2"/>
    <w:rsid w:val="00281A35"/>
    <w:rsid w:val="00281AD9"/>
    <w:rsid w:val="002825EB"/>
    <w:rsid w:val="00284486"/>
    <w:rsid w:val="00285118"/>
    <w:rsid w:val="00285644"/>
    <w:rsid w:val="0028581E"/>
    <w:rsid w:val="00285988"/>
    <w:rsid w:val="0028601B"/>
    <w:rsid w:val="002862DB"/>
    <w:rsid w:val="00286744"/>
    <w:rsid w:val="00286D0C"/>
    <w:rsid w:val="00287034"/>
    <w:rsid w:val="002911B0"/>
    <w:rsid w:val="002913B4"/>
    <w:rsid w:val="00291EFE"/>
    <w:rsid w:val="00292118"/>
    <w:rsid w:val="002922A1"/>
    <w:rsid w:val="002933B7"/>
    <w:rsid w:val="00293491"/>
    <w:rsid w:val="0029499F"/>
    <w:rsid w:val="00295178"/>
    <w:rsid w:val="002953A6"/>
    <w:rsid w:val="00295F53"/>
    <w:rsid w:val="002A0FB8"/>
    <w:rsid w:val="002A116B"/>
    <w:rsid w:val="002A169A"/>
    <w:rsid w:val="002A195C"/>
    <w:rsid w:val="002A1B97"/>
    <w:rsid w:val="002A2946"/>
    <w:rsid w:val="002A2EA3"/>
    <w:rsid w:val="002A3993"/>
    <w:rsid w:val="002A415C"/>
    <w:rsid w:val="002A57D2"/>
    <w:rsid w:val="002A5E55"/>
    <w:rsid w:val="002A6193"/>
    <w:rsid w:val="002A66CD"/>
    <w:rsid w:val="002A6E2B"/>
    <w:rsid w:val="002A717C"/>
    <w:rsid w:val="002A7BD4"/>
    <w:rsid w:val="002A7F32"/>
    <w:rsid w:val="002B1EE1"/>
    <w:rsid w:val="002B20A1"/>
    <w:rsid w:val="002B226E"/>
    <w:rsid w:val="002B3285"/>
    <w:rsid w:val="002B46D4"/>
    <w:rsid w:val="002B4C49"/>
    <w:rsid w:val="002B530D"/>
    <w:rsid w:val="002B54CF"/>
    <w:rsid w:val="002B5565"/>
    <w:rsid w:val="002B5BE0"/>
    <w:rsid w:val="002B70C7"/>
    <w:rsid w:val="002C0097"/>
    <w:rsid w:val="002C06E4"/>
    <w:rsid w:val="002C1F2C"/>
    <w:rsid w:val="002C2484"/>
    <w:rsid w:val="002C284D"/>
    <w:rsid w:val="002C2A4A"/>
    <w:rsid w:val="002C3F5F"/>
    <w:rsid w:val="002C4046"/>
    <w:rsid w:val="002C431E"/>
    <w:rsid w:val="002C458A"/>
    <w:rsid w:val="002C60E7"/>
    <w:rsid w:val="002C6127"/>
    <w:rsid w:val="002C63FA"/>
    <w:rsid w:val="002C65F0"/>
    <w:rsid w:val="002C6BDE"/>
    <w:rsid w:val="002C7D95"/>
    <w:rsid w:val="002D1BE4"/>
    <w:rsid w:val="002D1D6C"/>
    <w:rsid w:val="002D1F23"/>
    <w:rsid w:val="002D33B0"/>
    <w:rsid w:val="002D3962"/>
    <w:rsid w:val="002D438B"/>
    <w:rsid w:val="002D4C3D"/>
    <w:rsid w:val="002E1218"/>
    <w:rsid w:val="002E1C48"/>
    <w:rsid w:val="002E2418"/>
    <w:rsid w:val="002E2DDD"/>
    <w:rsid w:val="002E3742"/>
    <w:rsid w:val="002E3755"/>
    <w:rsid w:val="002E3A4F"/>
    <w:rsid w:val="002E3FCF"/>
    <w:rsid w:val="002E4059"/>
    <w:rsid w:val="002E5015"/>
    <w:rsid w:val="002E6418"/>
    <w:rsid w:val="002E7343"/>
    <w:rsid w:val="002E7ACF"/>
    <w:rsid w:val="002F072D"/>
    <w:rsid w:val="002F0C1A"/>
    <w:rsid w:val="002F0CE9"/>
    <w:rsid w:val="002F1E5A"/>
    <w:rsid w:val="002F3BD0"/>
    <w:rsid w:val="002F58D8"/>
    <w:rsid w:val="002F7857"/>
    <w:rsid w:val="0030032A"/>
    <w:rsid w:val="003007FA"/>
    <w:rsid w:val="00300A0B"/>
    <w:rsid w:val="00301D5F"/>
    <w:rsid w:val="00301F46"/>
    <w:rsid w:val="0030357A"/>
    <w:rsid w:val="00303776"/>
    <w:rsid w:val="00303CAD"/>
    <w:rsid w:val="00303E71"/>
    <w:rsid w:val="00304310"/>
    <w:rsid w:val="00304687"/>
    <w:rsid w:val="00304E7C"/>
    <w:rsid w:val="00306418"/>
    <w:rsid w:val="0030700A"/>
    <w:rsid w:val="003100F3"/>
    <w:rsid w:val="00310C11"/>
    <w:rsid w:val="0031103B"/>
    <w:rsid w:val="00311D8B"/>
    <w:rsid w:val="00311DCB"/>
    <w:rsid w:val="0031243F"/>
    <w:rsid w:val="00312456"/>
    <w:rsid w:val="00313902"/>
    <w:rsid w:val="00316600"/>
    <w:rsid w:val="00317214"/>
    <w:rsid w:val="003172EC"/>
    <w:rsid w:val="00320B79"/>
    <w:rsid w:val="00320FC1"/>
    <w:rsid w:val="0032150B"/>
    <w:rsid w:val="0032170B"/>
    <w:rsid w:val="00322971"/>
    <w:rsid w:val="00323325"/>
    <w:rsid w:val="0032377D"/>
    <w:rsid w:val="00323EA6"/>
    <w:rsid w:val="003243B0"/>
    <w:rsid w:val="003243D4"/>
    <w:rsid w:val="00324C7C"/>
    <w:rsid w:val="00325EC0"/>
    <w:rsid w:val="003263C2"/>
    <w:rsid w:val="00326A83"/>
    <w:rsid w:val="00327B2A"/>
    <w:rsid w:val="00330729"/>
    <w:rsid w:val="00330822"/>
    <w:rsid w:val="00330D7B"/>
    <w:rsid w:val="00330DA7"/>
    <w:rsid w:val="00331586"/>
    <w:rsid w:val="0033182F"/>
    <w:rsid w:val="003323E7"/>
    <w:rsid w:val="003340EC"/>
    <w:rsid w:val="00334225"/>
    <w:rsid w:val="003350FF"/>
    <w:rsid w:val="00335DC9"/>
    <w:rsid w:val="003363F6"/>
    <w:rsid w:val="0034057C"/>
    <w:rsid w:val="00340711"/>
    <w:rsid w:val="003416A5"/>
    <w:rsid w:val="003416E2"/>
    <w:rsid w:val="003417A1"/>
    <w:rsid w:val="00341E21"/>
    <w:rsid w:val="00341E6C"/>
    <w:rsid w:val="0034489C"/>
    <w:rsid w:val="00350142"/>
    <w:rsid w:val="003503F6"/>
    <w:rsid w:val="0035070B"/>
    <w:rsid w:val="00350D3D"/>
    <w:rsid w:val="0035119F"/>
    <w:rsid w:val="00351247"/>
    <w:rsid w:val="00353B6D"/>
    <w:rsid w:val="003542C6"/>
    <w:rsid w:val="00354920"/>
    <w:rsid w:val="00355456"/>
    <w:rsid w:val="00355DC6"/>
    <w:rsid w:val="00356A4E"/>
    <w:rsid w:val="00356DAA"/>
    <w:rsid w:val="00356F72"/>
    <w:rsid w:val="0035716C"/>
    <w:rsid w:val="00357700"/>
    <w:rsid w:val="003604D7"/>
    <w:rsid w:val="00360F7F"/>
    <w:rsid w:val="00361176"/>
    <w:rsid w:val="003613DA"/>
    <w:rsid w:val="0036164E"/>
    <w:rsid w:val="003622C8"/>
    <w:rsid w:val="00363363"/>
    <w:rsid w:val="0036351E"/>
    <w:rsid w:val="00363615"/>
    <w:rsid w:val="00364521"/>
    <w:rsid w:val="00364D22"/>
    <w:rsid w:val="00365026"/>
    <w:rsid w:val="0036780A"/>
    <w:rsid w:val="00367F82"/>
    <w:rsid w:val="003707E9"/>
    <w:rsid w:val="00370CB0"/>
    <w:rsid w:val="0037163B"/>
    <w:rsid w:val="00371916"/>
    <w:rsid w:val="00372803"/>
    <w:rsid w:val="00373387"/>
    <w:rsid w:val="00373EB4"/>
    <w:rsid w:val="003741FA"/>
    <w:rsid w:val="003749EC"/>
    <w:rsid w:val="003756AF"/>
    <w:rsid w:val="00375815"/>
    <w:rsid w:val="00375832"/>
    <w:rsid w:val="00375FCD"/>
    <w:rsid w:val="003777EE"/>
    <w:rsid w:val="00377848"/>
    <w:rsid w:val="00380441"/>
    <w:rsid w:val="00380C71"/>
    <w:rsid w:val="00381447"/>
    <w:rsid w:val="00381CDD"/>
    <w:rsid w:val="00381EE0"/>
    <w:rsid w:val="00382696"/>
    <w:rsid w:val="0038301E"/>
    <w:rsid w:val="0038358D"/>
    <w:rsid w:val="003838B7"/>
    <w:rsid w:val="0038438A"/>
    <w:rsid w:val="003852BC"/>
    <w:rsid w:val="003864D2"/>
    <w:rsid w:val="00386AFB"/>
    <w:rsid w:val="00390249"/>
    <w:rsid w:val="003905C8"/>
    <w:rsid w:val="00390BF8"/>
    <w:rsid w:val="0039109D"/>
    <w:rsid w:val="00391E2E"/>
    <w:rsid w:val="00392877"/>
    <w:rsid w:val="00392E12"/>
    <w:rsid w:val="00393685"/>
    <w:rsid w:val="00393EB2"/>
    <w:rsid w:val="00394461"/>
    <w:rsid w:val="00394CA8"/>
    <w:rsid w:val="00394D7E"/>
    <w:rsid w:val="003956E9"/>
    <w:rsid w:val="003965EC"/>
    <w:rsid w:val="00396BA0"/>
    <w:rsid w:val="00396BE3"/>
    <w:rsid w:val="003A05F2"/>
    <w:rsid w:val="003A0E17"/>
    <w:rsid w:val="003A1986"/>
    <w:rsid w:val="003A1DF0"/>
    <w:rsid w:val="003A24F5"/>
    <w:rsid w:val="003A3451"/>
    <w:rsid w:val="003A357E"/>
    <w:rsid w:val="003A39A8"/>
    <w:rsid w:val="003A3F24"/>
    <w:rsid w:val="003A40EC"/>
    <w:rsid w:val="003A64F4"/>
    <w:rsid w:val="003A6E62"/>
    <w:rsid w:val="003A78B5"/>
    <w:rsid w:val="003A78F9"/>
    <w:rsid w:val="003A7BE8"/>
    <w:rsid w:val="003A7C85"/>
    <w:rsid w:val="003A7E83"/>
    <w:rsid w:val="003A7FBE"/>
    <w:rsid w:val="003B0104"/>
    <w:rsid w:val="003B03A1"/>
    <w:rsid w:val="003B0746"/>
    <w:rsid w:val="003B0D09"/>
    <w:rsid w:val="003B165A"/>
    <w:rsid w:val="003B1A7B"/>
    <w:rsid w:val="003B2140"/>
    <w:rsid w:val="003B3AB4"/>
    <w:rsid w:val="003B4370"/>
    <w:rsid w:val="003B45E3"/>
    <w:rsid w:val="003B4ABD"/>
    <w:rsid w:val="003B504B"/>
    <w:rsid w:val="003B571C"/>
    <w:rsid w:val="003B5AD4"/>
    <w:rsid w:val="003B5C01"/>
    <w:rsid w:val="003B5D41"/>
    <w:rsid w:val="003B643A"/>
    <w:rsid w:val="003B65B6"/>
    <w:rsid w:val="003B6BEF"/>
    <w:rsid w:val="003C01B9"/>
    <w:rsid w:val="003C0AFA"/>
    <w:rsid w:val="003C0CA6"/>
    <w:rsid w:val="003C1B21"/>
    <w:rsid w:val="003C1C83"/>
    <w:rsid w:val="003C28B8"/>
    <w:rsid w:val="003C3BD5"/>
    <w:rsid w:val="003C3E71"/>
    <w:rsid w:val="003C4519"/>
    <w:rsid w:val="003C4790"/>
    <w:rsid w:val="003C5C01"/>
    <w:rsid w:val="003C6934"/>
    <w:rsid w:val="003C6CF6"/>
    <w:rsid w:val="003C7FD0"/>
    <w:rsid w:val="003D0268"/>
    <w:rsid w:val="003D11DD"/>
    <w:rsid w:val="003D1A43"/>
    <w:rsid w:val="003D1A64"/>
    <w:rsid w:val="003D3956"/>
    <w:rsid w:val="003D4123"/>
    <w:rsid w:val="003D4A15"/>
    <w:rsid w:val="003D5C08"/>
    <w:rsid w:val="003D5D49"/>
    <w:rsid w:val="003D5FF4"/>
    <w:rsid w:val="003D624F"/>
    <w:rsid w:val="003D63DA"/>
    <w:rsid w:val="003D63F9"/>
    <w:rsid w:val="003D65F7"/>
    <w:rsid w:val="003D7252"/>
    <w:rsid w:val="003D75E8"/>
    <w:rsid w:val="003D7655"/>
    <w:rsid w:val="003D769B"/>
    <w:rsid w:val="003D76DE"/>
    <w:rsid w:val="003D7C4D"/>
    <w:rsid w:val="003E0B96"/>
    <w:rsid w:val="003E1982"/>
    <w:rsid w:val="003E1ED1"/>
    <w:rsid w:val="003E26E3"/>
    <w:rsid w:val="003E3072"/>
    <w:rsid w:val="003E31E5"/>
    <w:rsid w:val="003E32ED"/>
    <w:rsid w:val="003E3581"/>
    <w:rsid w:val="003E3A39"/>
    <w:rsid w:val="003E3DF8"/>
    <w:rsid w:val="003E58C9"/>
    <w:rsid w:val="003E58D5"/>
    <w:rsid w:val="003E5C18"/>
    <w:rsid w:val="003E5F91"/>
    <w:rsid w:val="003E601D"/>
    <w:rsid w:val="003E68B5"/>
    <w:rsid w:val="003E7227"/>
    <w:rsid w:val="003E77B5"/>
    <w:rsid w:val="003F08A4"/>
    <w:rsid w:val="003F0DEC"/>
    <w:rsid w:val="003F0DFC"/>
    <w:rsid w:val="003F0E6C"/>
    <w:rsid w:val="003F12B4"/>
    <w:rsid w:val="003F25D4"/>
    <w:rsid w:val="003F3157"/>
    <w:rsid w:val="003F3C2B"/>
    <w:rsid w:val="003F3DEE"/>
    <w:rsid w:val="003F405A"/>
    <w:rsid w:val="003F650B"/>
    <w:rsid w:val="003F6EF0"/>
    <w:rsid w:val="004004E9"/>
    <w:rsid w:val="00400DA1"/>
    <w:rsid w:val="0040115B"/>
    <w:rsid w:val="00402B25"/>
    <w:rsid w:val="004052C5"/>
    <w:rsid w:val="004059FB"/>
    <w:rsid w:val="00406B7F"/>
    <w:rsid w:val="00407A93"/>
    <w:rsid w:val="004100AA"/>
    <w:rsid w:val="00410CD2"/>
    <w:rsid w:val="00411912"/>
    <w:rsid w:val="00412203"/>
    <w:rsid w:val="0041222F"/>
    <w:rsid w:val="004128F6"/>
    <w:rsid w:val="00413718"/>
    <w:rsid w:val="004137A4"/>
    <w:rsid w:val="00413C24"/>
    <w:rsid w:val="00414BF2"/>
    <w:rsid w:val="00414F9B"/>
    <w:rsid w:val="0041591A"/>
    <w:rsid w:val="00417DE3"/>
    <w:rsid w:val="00417F91"/>
    <w:rsid w:val="00420B07"/>
    <w:rsid w:val="00420E30"/>
    <w:rsid w:val="00421D3F"/>
    <w:rsid w:val="0042247C"/>
    <w:rsid w:val="00422869"/>
    <w:rsid w:val="00423D2F"/>
    <w:rsid w:val="00423F48"/>
    <w:rsid w:val="00426448"/>
    <w:rsid w:val="00426613"/>
    <w:rsid w:val="00427408"/>
    <w:rsid w:val="00427457"/>
    <w:rsid w:val="00431A70"/>
    <w:rsid w:val="004321C5"/>
    <w:rsid w:val="0043257A"/>
    <w:rsid w:val="004327EE"/>
    <w:rsid w:val="00432F20"/>
    <w:rsid w:val="004339FC"/>
    <w:rsid w:val="00434202"/>
    <w:rsid w:val="00434551"/>
    <w:rsid w:val="004350A7"/>
    <w:rsid w:val="00436305"/>
    <w:rsid w:val="00436FD3"/>
    <w:rsid w:val="00437B95"/>
    <w:rsid w:val="004406CF"/>
    <w:rsid w:val="004414A8"/>
    <w:rsid w:val="00441804"/>
    <w:rsid w:val="004435B4"/>
    <w:rsid w:val="00443C24"/>
    <w:rsid w:val="00444D0E"/>
    <w:rsid w:val="0044550A"/>
    <w:rsid w:val="00447C98"/>
    <w:rsid w:val="00447F7D"/>
    <w:rsid w:val="004506B1"/>
    <w:rsid w:val="004506BF"/>
    <w:rsid w:val="0045371C"/>
    <w:rsid w:val="00453729"/>
    <w:rsid w:val="0045411C"/>
    <w:rsid w:val="004544CD"/>
    <w:rsid w:val="00454DE4"/>
    <w:rsid w:val="004559C5"/>
    <w:rsid w:val="00456855"/>
    <w:rsid w:val="00457888"/>
    <w:rsid w:val="00460032"/>
    <w:rsid w:val="0046048A"/>
    <w:rsid w:val="00461E53"/>
    <w:rsid w:val="00462B46"/>
    <w:rsid w:val="00463F50"/>
    <w:rsid w:val="0046548F"/>
    <w:rsid w:val="00465497"/>
    <w:rsid w:val="00466346"/>
    <w:rsid w:val="00466C2C"/>
    <w:rsid w:val="004675F7"/>
    <w:rsid w:val="004702B0"/>
    <w:rsid w:val="00471420"/>
    <w:rsid w:val="00471624"/>
    <w:rsid w:val="00473F72"/>
    <w:rsid w:val="004751D6"/>
    <w:rsid w:val="00475E6B"/>
    <w:rsid w:val="0047608E"/>
    <w:rsid w:val="004763B0"/>
    <w:rsid w:val="004769EB"/>
    <w:rsid w:val="00476EE9"/>
    <w:rsid w:val="00477DBA"/>
    <w:rsid w:val="00477E20"/>
    <w:rsid w:val="00480034"/>
    <w:rsid w:val="004809DC"/>
    <w:rsid w:val="00480A77"/>
    <w:rsid w:val="00480BB8"/>
    <w:rsid w:val="00481492"/>
    <w:rsid w:val="00481AC6"/>
    <w:rsid w:val="00481D51"/>
    <w:rsid w:val="00482295"/>
    <w:rsid w:val="004846D7"/>
    <w:rsid w:val="0048519E"/>
    <w:rsid w:val="00485E56"/>
    <w:rsid w:val="00485EC7"/>
    <w:rsid w:val="004860BD"/>
    <w:rsid w:val="00487430"/>
    <w:rsid w:val="00491A4E"/>
    <w:rsid w:val="004922A7"/>
    <w:rsid w:val="00492FAB"/>
    <w:rsid w:val="004945CF"/>
    <w:rsid w:val="0049514C"/>
    <w:rsid w:val="00495D70"/>
    <w:rsid w:val="004960B3"/>
    <w:rsid w:val="004962E4"/>
    <w:rsid w:val="00496DAA"/>
    <w:rsid w:val="0049707E"/>
    <w:rsid w:val="00497150"/>
    <w:rsid w:val="004973E3"/>
    <w:rsid w:val="00497BA6"/>
    <w:rsid w:val="004A0079"/>
    <w:rsid w:val="004A0337"/>
    <w:rsid w:val="004A0A7B"/>
    <w:rsid w:val="004A0BAB"/>
    <w:rsid w:val="004A0BB0"/>
    <w:rsid w:val="004A1745"/>
    <w:rsid w:val="004A1B57"/>
    <w:rsid w:val="004A1FC1"/>
    <w:rsid w:val="004A2095"/>
    <w:rsid w:val="004A260B"/>
    <w:rsid w:val="004A26CD"/>
    <w:rsid w:val="004A2C97"/>
    <w:rsid w:val="004A2CF1"/>
    <w:rsid w:val="004A3584"/>
    <w:rsid w:val="004A368F"/>
    <w:rsid w:val="004A3752"/>
    <w:rsid w:val="004A3891"/>
    <w:rsid w:val="004A40EF"/>
    <w:rsid w:val="004A466C"/>
    <w:rsid w:val="004A5097"/>
    <w:rsid w:val="004A5121"/>
    <w:rsid w:val="004A55B0"/>
    <w:rsid w:val="004A577A"/>
    <w:rsid w:val="004A5780"/>
    <w:rsid w:val="004A6073"/>
    <w:rsid w:val="004A6092"/>
    <w:rsid w:val="004A6AE8"/>
    <w:rsid w:val="004A6ECB"/>
    <w:rsid w:val="004A7990"/>
    <w:rsid w:val="004B1796"/>
    <w:rsid w:val="004B1DA9"/>
    <w:rsid w:val="004B2A07"/>
    <w:rsid w:val="004B3992"/>
    <w:rsid w:val="004B3F2D"/>
    <w:rsid w:val="004B50AC"/>
    <w:rsid w:val="004B591D"/>
    <w:rsid w:val="004B5E77"/>
    <w:rsid w:val="004B7542"/>
    <w:rsid w:val="004B769A"/>
    <w:rsid w:val="004B7DB2"/>
    <w:rsid w:val="004C1090"/>
    <w:rsid w:val="004C14AC"/>
    <w:rsid w:val="004C4ACC"/>
    <w:rsid w:val="004C4D3A"/>
    <w:rsid w:val="004C656E"/>
    <w:rsid w:val="004C6F68"/>
    <w:rsid w:val="004C7E83"/>
    <w:rsid w:val="004D0624"/>
    <w:rsid w:val="004D151D"/>
    <w:rsid w:val="004D19CC"/>
    <w:rsid w:val="004D27A6"/>
    <w:rsid w:val="004D2B43"/>
    <w:rsid w:val="004D3573"/>
    <w:rsid w:val="004D583C"/>
    <w:rsid w:val="004D5DB3"/>
    <w:rsid w:val="004E019E"/>
    <w:rsid w:val="004E0D17"/>
    <w:rsid w:val="004E1505"/>
    <w:rsid w:val="004E24D4"/>
    <w:rsid w:val="004E2B43"/>
    <w:rsid w:val="004E2CEB"/>
    <w:rsid w:val="004E345F"/>
    <w:rsid w:val="004E3BBA"/>
    <w:rsid w:val="004E401B"/>
    <w:rsid w:val="004E41C7"/>
    <w:rsid w:val="004E43D5"/>
    <w:rsid w:val="004E4E1D"/>
    <w:rsid w:val="004E5BB8"/>
    <w:rsid w:val="004E660C"/>
    <w:rsid w:val="004E7603"/>
    <w:rsid w:val="004E7759"/>
    <w:rsid w:val="004E7842"/>
    <w:rsid w:val="004E7C22"/>
    <w:rsid w:val="004E7DB7"/>
    <w:rsid w:val="004F0223"/>
    <w:rsid w:val="004F26C4"/>
    <w:rsid w:val="004F2C69"/>
    <w:rsid w:val="004F2D88"/>
    <w:rsid w:val="004F3134"/>
    <w:rsid w:val="004F3156"/>
    <w:rsid w:val="004F3D21"/>
    <w:rsid w:val="004F4D64"/>
    <w:rsid w:val="004F5731"/>
    <w:rsid w:val="004F60EF"/>
    <w:rsid w:val="004F637B"/>
    <w:rsid w:val="004F6532"/>
    <w:rsid w:val="004F6E78"/>
    <w:rsid w:val="004F75B0"/>
    <w:rsid w:val="004F7C3E"/>
    <w:rsid w:val="00501276"/>
    <w:rsid w:val="005014BB"/>
    <w:rsid w:val="00501A0B"/>
    <w:rsid w:val="00502502"/>
    <w:rsid w:val="005028CC"/>
    <w:rsid w:val="005070C3"/>
    <w:rsid w:val="0050720F"/>
    <w:rsid w:val="00510D32"/>
    <w:rsid w:val="00510E39"/>
    <w:rsid w:val="00511FA0"/>
    <w:rsid w:val="0051276F"/>
    <w:rsid w:val="005130AC"/>
    <w:rsid w:val="00515E02"/>
    <w:rsid w:val="00516AB7"/>
    <w:rsid w:val="00517427"/>
    <w:rsid w:val="00520C2F"/>
    <w:rsid w:val="00521ADB"/>
    <w:rsid w:val="005220BE"/>
    <w:rsid w:val="00522151"/>
    <w:rsid w:val="005223C0"/>
    <w:rsid w:val="00523D57"/>
    <w:rsid w:val="00524076"/>
    <w:rsid w:val="00524120"/>
    <w:rsid w:val="00524527"/>
    <w:rsid w:val="0052622D"/>
    <w:rsid w:val="00526575"/>
    <w:rsid w:val="0052716F"/>
    <w:rsid w:val="00527DAD"/>
    <w:rsid w:val="005304E1"/>
    <w:rsid w:val="00530F7C"/>
    <w:rsid w:val="00532035"/>
    <w:rsid w:val="00533B79"/>
    <w:rsid w:val="00533FD4"/>
    <w:rsid w:val="00534258"/>
    <w:rsid w:val="0053462F"/>
    <w:rsid w:val="0053527A"/>
    <w:rsid w:val="00535C1C"/>
    <w:rsid w:val="00536006"/>
    <w:rsid w:val="005366E5"/>
    <w:rsid w:val="00536B36"/>
    <w:rsid w:val="0053749D"/>
    <w:rsid w:val="00537CAA"/>
    <w:rsid w:val="00540E5A"/>
    <w:rsid w:val="00541AB7"/>
    <w:rsid w:val="005423DD"/>
    <w:rsid w:val="00542B7D"/>
    <w:rsid w:val="00542D5F"/>
    <w:rsid w:val="005435DE"/>
    <w:rsid w:val="00543AD3"/>
    <w:rsid w:val="005441AD"/>
    <w:rsid w:val="00544B35"/>
    <w:rsid w:val="00544C28"/>
    <w:rsid w:val="00545BAC"/>
    <w:rsid w:val="005462BA"/>
    <w:rsid w:val="00546769"/>
    <w:rsid w:val="00546BAE"/>
    <w:rsid w:val="00546C4E"/>
    <w:rsid w:val="005475F1"/>
    <w:rsid w:val="00547D7E"/>
    <w:rsid w:val="00550418"/>
    <w:rsid w:val="005504F6"/>
    <w:rsid w:val="00550C0B"/>
    <w:rsid w:val="00552EBD"/>
    <w:rsid w:val="00553405"/>
    <w:rsid w:val="00553827"/>
    <w:rsid w:val="00553A6B"/>
    <w:rsid w:val="00554015"/>
    <w:rsid w:val="005540A8"/>
    <w:rsid w:val="005544AF"/>
    <w:rsid w:val="0055517A"/>
    <w:rsid w:val="00555EAE"/>
    <w:rsid w:val="00555F71"/>
    <w:rsid w:val="00557D01"/>
    <w:rsid w:val="00560495"/>
    <w:rsid w:val="00560FD1"/>
    <w:rsid w:val="005610CC"/>
    <w:rsid w:val="0056132D"/>
    <w:rsid w:val="005614EF"/>
    <w:rsid w:val="00563BEB"/>
    <w:rsid w:val="005651B9"/>
    <w:rsid w:val="0056535E"/>
    <w:rsid w:val="00566696"/>
    <w:rsid w:val="00566849"/>
    <w:rsid w:val="0056798A"/>
    <w:rsid w:val="00567E79"/>
    <w:rsid w:val="0057089E"/>
    <w:rsid w:val="00570981"/>
    <w:rsid w:val="00571C37"/>
    <w:rsid w:val="005732E7"/>
    <w:rsid w:val="0057348D"/>
    <w:rsid w:val="005734F4"/>
    <w:rsid w:val="00573590"/>
    <w:rsid w:val="005740F6"/>
    <w:rsid w:val="005743D2"/>
    <w:rsid w:val="005746D4"/>
    <w:rsid w:val="00574C83"/>
    <w:rsid w:val="00575905"/>
    <w:rsid w:val="00576FAF"/>
    <w:rsid w:val="00576FDA"/>
    <w:rsid w:val="00577825"/>
    <w:rsid w:val="005802BD"/>
    <w:rsid w:val="00580BBC"/>
    <w:rsid w:val="005821FD"/>
    <w:rsid w:val="0058220D"/>
    <w:rsid w:val="00582A99"/>
    <w:rsid w:val="00583228"/>
    <w:rsid w:val="005833E5"/>
    <w:rsid w:val="00584915"/>
    <w:rsid w:val="00585B48"/>
    <w:rsid w:val="00585BFC"/>
    <w:rsid w:val="0058604D"/>
    <w:rsid w:val="005864DC"/>
    <w:rsid w:val="00586FA8"/>
    <w:rsid w:val="00586FDF"/>
    <w:rsid w:val="00587F23"/>
    <w:rsid w:val="00590A85"/>
    <w:rsid w:val="005912F7"/>
    <w:rsid w:val="00591E3A"/>
    <w:rsid w:val="00592510"/>
    <w:rsid w:val="00593411"/>
    <w:rsid w:val="00593CB4"/>
    <w:rsid w:val="00593E68"/>
    <w:rsid w:val="0059433D"/>
    <w:rsid w:val="00594617"/>
    <w:rsid w:val="005949B3"/>
    <w:rsid w:val="00597739"/>
    <w:rsid w:val="005A16B3"/>
    <w:rsid w:val="005A39DB"/>
    <w:rsid w:val="005A52AC"/>
    <w:rsid w:val="005A62BE"/>
    <w:rsid w:val="005A65DB"/>
    <w:rsid w:val="005A6C82"/>
    <w:rsid w:val="005A738C"/>
    <w:rsid w:val="005B02DF"/>
    <w:rsid w:val="005B08E6"/>
    <w:rsid w:val="005B0D7C"/>
    <w:rsid w:val="005B0E86"/>
    <w:rsid w:val="005B24F9"/>
    <w:rsid w:val="005B3A57"/>
    <w:rsid w:val="005B5CB1"/>
    <w:rsid w:val="005B5D03"/>
    <w:rsid w:val="005B6854"/>
    <w:rsid w:val="005B68F9"/>
    <w:rsid w:val="005C0E92"/>
    <w:rsid w:val="005C1800"/>
    <w:rsid w:val="005C1943"/>
    <w:rsid w:val="005C231D"/>
    <w:rsid w:val="005C2BEF"/>
    <w:rsid w:val="005C3570"/>
    <w:rsid w:val="005C37A0"/>
    <w:rsid w:val="005C3C65"/>
    <w:rsid w:val="005C4034"/>
    <w:rsid w:val="005C483A"/>
    <w:rsid w:val="005C491D"/>
    <w:rsid w:val="005C4955"/>
    <w:rsid w:val="005C4DA8"/>
    <w:rsid w:val="005C4E98"/>
    <w:rsid w:val="005C5721"/>
    <w:rsid w:val="005C5BF9"/>
    <w:rsid w:val="005C5F0C"/>
    <w:rsid w:val="005C651C"/>
    <w:rsid w:val="005C656A"/>
    <w:rsid w:val="005D0941"/>
    <w:rsid w:val="005D1427"/>
    <w:rsid w:val="005D22D3"/>
    <w:rsid w:val="005D25E4"/>
    <w:rsid w:val="005D26B8"/>
    <w:rsid w:val="005D276E"/>
    <w:rsid w:val="005D285E"/>
    <w:rsid w:val="005D364D"/>
    <w:rsid w:val="005D3841"/>
    <w:rsid w:val="005D3B97"/>
    <w:rsid w:val="005D457F"/>
    <w:rsid w:val="005D49C8"/>
    <w:rsid w:val="005D5607"/>
    <w:rsid w:val="005D5B86"/>
    <w:rsid w:val="005D6A2B"/>
    <w:rsid w:val="005D6AD9"/>
    <w:rsid w:val="005E1099"/>
    <w:rsid w:val="005E1BC2"/>
    <w:rsid w:val="005E1EE5"/>
    <w:rsid w:val="005E2938"/>
    <w:rsid w:val="005E2F1A"/>
    <w:rsid w:val="005E2F72"/>
    <w:rsid w:val="005E32ED"/>
    <w:rsid w:val="005E37E9"/>
    <w:rsid w:val="005E4926"/>
    <w:rsid w:val="005E4B75"/>
    <w:rsid w:val="005E4BAF"/>
    <w:rsid w:val="005E7994"/>
    <w:rsid w:val="005F03DB"/>
    <w:rsid w:val="005F11AC"/>
    <w:rsid w:val="005F13CF"/>
    <w:rsid w:val="005F220F"/>
    <w:rsid w:val="005F2D09"/>
    <w:rsid w:val="005F2E78"/>
    <w:rsid w:val="005F3BF5"/>
    <w:rsid w:val="005F48F1"/>
    <w:rsid w:val="005F5AD4"/>
    <w:rsid w:val="005F7485"/>
    <w:rsid w:val="005F7A36"/>
    <w:rsid w:val="005F7BA4"/>
    <w:rsid w:val="00600280"/>
    <w:rsid w:val="0060111D"/>
    <w:rsid w:val="00601E59"/>
    <w:rsid w:val="00602657"/>
    <w:rsid w:val="00602736"/>
    <w:rsid w:val="0060308A"/>
    <w:rsid w:val="0060381C"/>
    <w:rsid w:val="00603A46"/>
    <w:rsid w:val="006045FD"/>
    <w:rsid w:val="00605E6E"/>
    <w:rsid w:val="00606194"/>
    <w:rsid w:val="00607688"/>
    <w:rsid w:val="0061051A"/>
    <w:rsid w:val="00610656"/>
    <w:rsid w:val="0061115C"/>
    <w:rsid w:val="00611A49"/>
    <w:rsid w:val="00613017"/>
    <w:rsid w:val="00613A54"/>
    <w:rsid w:val="00614619"/>
    <w:rsid w:val="006148C4"/>
    <w:rsid w:val="006157C9"/>
    <w:rsid w:val="00616189"/>
    <w:rsid w:val="0061682E"/>
    <w:rsid w:val="0062078C"/>
    <w:rsid w:val="00620E8F"/>
    <w:rsid w:val="00621760"/>
    <w:rsid w:val="006217BB"/>
    <w:rsid w:val="00625134"/>
    <w:rsid w:val="00625ADA"/>
    <w:rsid w:val="00625BD5"/>
    <w:rsid w:val="00625DFB"/>
    <w:rsid w:val="006277B7"/>
    <w:rsid w:val="00627FA4"/>
    <w:rsid w:val="00630DE4"/>
    <w:rsid w:val="00632E54"/>
    <w:rsid w:val="00633619"/>
    <w:rsid w:val="00633635"/>
    <w:rsid w:val="00634436"/>
    <w:rsid w:val="00634D1A"/>
    <w:rsid w:val="00635173"/>
    <w:rsid w:val="00635CA0"/>
    <w:rsid w:val="00635DD5"/>
    <w:rsid w:val="00636904"/>
    <w:rsid w:val="00636D9C"/>
    <w:rsid w:val="00637179"/>
    <w:rsid w:val="00637EC0"/>
    <w:rsid w:val="00640350"/>
    <w:rsid w:val="00640E16"/>
    <w:rsid w:val="006413E2"/>
    <w:rsid w:val="006418ED"/>
    <w:rsid w:val="00642B13"/>
    <w:rsid w:val="0064309D"/>
    <w:rsid w:val="006431FF"/>
    <w:rsid w:val="00645F7D"/>
    <w:rsid w:val="00646100"/>
    <w:rsid w:val="00646C1B"/>
    <w:rsid w:val="006476CA"/>
    <w:rsid w:val="00650554"/>
    <w:rsid w:val="00650BF8"/>
    <w:rsid w:val="00651E63"/>
    <w:rsid w:val="00653526"/>
    <w:rsid w:val="00654322"/>
    <w:rsid w:val="00654AF0"/>
    <w:rsid w:val="00655265"/>
    <w:rsid w:val="006552AE"/>
    <w:rsid w:val="00655773"/>
    <w:rsid w:val="006563CA"/>
    <w:rsid w:val="006578FC"/>
    <w:rsid w:val="006607B1"/>
    <w:rsid w:val="006608AB"/>
    <w:rsid w:val="006609AC"/>
    <w:rsid w:val="006611C7"/>
    <w:rsid w:val="0066144D"/>
    <w:rsid w:val="006615D6"/>
    <w:rsid w:val="0066170D"/>
    <w:rsid w:val="00661AD1"/>
    <w:rsid w:val="00661F1D"/>
    <w:rsid w:val="006620DA"/>
    <w:rsid w:val="0066291C"/>
    <w:rsid w:val="00663A6B"/>
    <w:rsid w:val="00664587"/>
    <w:rsid w:val="006646D0"/>
    <w:rsid w:val="00664B6D"/>
    <w:rsid w:val="00664FE4"/>
    <w:rsid w:val="00665955"/>
    <w:rsid w:val="006660F1"/>
    <w:rsid w:val="00666F25"/>
    <w:rsid w:val="00667045"/>
    <w:rsid w:val="00667C1C"/>
    <w:rsid w:val="0067001F"/>
    <w:rsid w:val="006702FA"/>
    <w:rsid w:val="0067074A"/>
    <w:rsid w:val="00670A43"/>
    <w:rsid w:val="00671AE7"/>
    <w:rsid w:val="0067227D"/>
    <w:rsid w:val="00673DD4"/>
    <w:rsid w:val="00674AEB"/>
    <w:rsid w:val="006755B4"/>
    <w:rsid w:val="00675FFF"/>
    <w:rsid w:val="006760DC"/>
    <w:rsid w:val="0067655A"/>
    <w:rsid w:val="00676DA4"/>
    <w:rsid w:val="0067710C"/>
    <w:rsid w:val="0067744D"/>
    <w:rsid w:val="00677A5D"/>
    <w:rsid w:val="00677F62"/>
    <w:rsid w:val="0068028B"/>
    <w:rsid w:val="00680A15"/>
    <w:rsid w:val="00680EB0"/>
    <w:rsid w:val="00681732"/>
    <w:rsid w:val="00681A8D"/>
    <w:rsid w:val="00681D84"/>
    <w:rsid w:val="006828D8"/>
    <w:rsid w:val="0068455C"/>
    <w:rsid w:val="00684600"/>
    <w:rsid w:val="00684887"/>
    <w:rsid w:val="00685898"/>
    <w:rsid w:val="00685D11"/>
    <w:rsid w:val="006867FA"/>
    <w:rsid w:val="006903AB"/>
    <w:rsid w:val="006907C6"/>
    <w:rsid w:val="00690B13"/>
    <w:rsid w:val="00690EE9"/>
    <w:rsid w:val="00690F20"/>
    <w:rsid w:val="00692198"/>
    <w:rsid w:val="0069235C"/>
    <w:rsid w:val="00693462"/>
    <w:rsid w:val="00693C8E"/>
    <w:rsid w:val="00693E63"/>
    <w:rsid w:val="00694912"/>
    <w:rsid w:val="00694A75"/>
    <w:rsid w:val="00694BB7"/>
    <w:rsid w:val="0069615E"/>
    <w:rsid w:val="006969BA"/>
    <w:rsid w:val="006975FA"/>
    <w:rsid w:val="00697E11"/>
    <w:rsid w:val="00697F3E"/>
    <w:rsid w:val="00697FF1"/>
    <w:rsid w:val="006A026A"/>
    <w:rsid w:val="006A0425"/>
    <w:rsid w:val="006A09CB"/>
    <w:rsid w:val="006A0EB1"/>
    <w:rsid w:val="006A1D62"/>
    <w:rsid w:val="006A2363"/>
    <w:rsid w:val="006A43A7"/>
    <w:rsid w:val="006A4EAE"/>
    <w:rsid w:val="006A5195"/>
    <w:rsid w:val="006A52CC"/>
    <w:rsid w:val="006A56C3"/>
    <w:rsid w:val="006A67AA"/>
    <w:rsid w:val="006A6B88"/>
    <w:rsid w:val="006A6D7F"/>
    <w:rsid w:val="006B0298"/>
    <w:rsid w:val="006B0962"/>
    <w:rsid w:val="006B0D07"/>
    <w:rsid w:val="006B0E83"/>
    <w:rsid w:val="006B180E"/>
    <w:rsid w:val="006B339B"/>
    <w:rsid w:val="006B385B"/>
    <w:rsid w:val="006B4562"/>
    <w:rsid w:val="006B4FBC"/>
    <w:rsid w:val="006B5493"/>
    <w:rsid w:val="006B5CC9"/>
    <w:rsid w:val="006B6FED"/>
    <w:rsid w:val="006B77E2"/>
    <w:rsid w:val="006B7A6D"/>
    <w:rsid w:val="006C005A"/>
    <w:rsid w:val="006C10C0"/>
    <w:rsid w:val="006C1B1D"/>
    <w:rsid w:val="006C2508"/>
    <w:rsid w:val="006C2F3E"/>
    <w:rsid w:val="006C32BB"/>
    <w:rsid w:val="006C3747"/>
    <w:rsid w:val="006C4E8F"/>
    <w:rsid w:val="006C57B7"/>
    <w:rsid w:val="006C5817"/>
    <w:rsid w:val="006C5AE1"/>
    <w:rsid w:val="006C60B0"/>
    <w:rsid w:val="006C6180"/>
    <w:rsid w:val="006C6311"/>
    <w:rsid w:val="006C6FE3"/>
    <w:rsid w:val="006C7760"/>
    <w:rsid w:val="006C7EEA"/>
    <w:rsid w:val="006D084C"/>
    <w:rsid w:val="006D233A"/>
    <w:rsid w:val="006D28A9"/>
    <w:rsid w:val="006D2E02"/>
    <w:rsid w:val="006D3202"/>
    <w:rsid w:val="006D522C"/>
    <w:rsid w:val="006D559B"/>
    <w:rsid w:val="006D56AA"/>
    <w:rsid w:val="006D5DF4"/>
    <w:rsid w:val="006D6A65"/>
    <w:rsid w:val="006D7795"/>
    <w:rsid w:val="006D7ACB"/>
    <w:rsid w:val="006D7D14"/>
    <w:rsid w:val="006E00EF"/>
    <w:rsid w:val="006E06BB"/>
    <w:rsid w:val="006E1741"/>
    <w:rsid w:val="006E1A7A"/>
    <w:rsid w:val="006E2E68"/>
    <w:rsid w:val="006E36FC"/>
    <w:rsid w:val="006E4723"/>
    <w:rsid w:val="006E5A9B"/>
    <w:rsid w:val="006E716F"/>
    <w:rsid w:val="006E7DA9"/>
    <w:rsid w:val="006E7DEE"/>
    <w:rsid w:val="006E7F4E"/>
    <w:rsid w:val="006F01E7"/>
    <w:rsid w:val="006F0FD7"/>
    <w:rsid w:val="006F1F3A"/>
    <w:rsid w:val="006F5635"/>
    <w:rsid w:val="006F6CA7"/>
    <w:rsid w:val="006F7E51"/>
    <w:rsid w:val="006F7EB8"/>
    <w:rsid w:val="007007DA"/>
    <w:rsid w:val="00700825"/>
    <w:rsid w:val="0070094A"/>
    <w:rsid w:val="00702DD7"/>
    <w:rsid w:val="00704085"/>
    <w:rsid w:val="00704305"/>
    <w:rsid w:val="0070476D"/>
    <w:rsid w:val="007047D3"/>
    <w:rsid w:val="00705663"/>
    <w:rsid w:val="00705C40"/>
    <w:rsid w:val="007074B0"/>
    <w:rsid w:val="00710855"/>
    <w:rsid w:val="0071087E"/>
    <w:rsid w:val="007120EE"/>
    <w:rsid w:val="00712200"/>
    <w:rsid w:val="00712750"/>
    <w:rsid w:val="00713A8D"/>
    <w:rsid w:val="00713EB7"/>
    <w:rsid w:val="00713EC3"/>
    <w:rsid w:val="007143A9"/>
    <w:rsid w:val="007145CD"/>
    <w:rsid w:val="007147C2"/>
    <w:rsid w:val="0071508D"/>
    <w:rsid w:val="0071622D"/>
    <w:rsid w:val="007169A8"/>
    <w:rsid w:val="00720D0E"/>
    <w:rsid w:val="00721648"/>
    <w:rsid w:val="00721B25"/>
    <w:rsid w:val="00721EEF"/>
    <w:rsid w:val="007229A1"/>
    <w:rsid w:val="00722F18"/>
    <w:rsid w:val="007235AA"/>
    <w:rsid w:val="00724BD3"/>
    <w:rsid w:val="00725459"/>
    <w:rsid w:val="00725542"/>
    <w:rsid w:val="00725994"/>
    <w:rsid w:val="00725E35"/>
    <w:rsid w:val="007277D1"/>
    <w:rsid w:val="00730D13"/>
    <w:rsid w:val="00730D35"/>
    <w:rsid w:val="007312DB"/>
    <w:rsid w:val="00731D02"/>
    <w:rsid w:val="00731D11"/>
    <w:rsid w:val="00732289"/>
    <w:rsid w:val="00733CE0"/>
    <w:rsid w:val="007343FD"/>
    <w:rsid w:val="00734FB9"/>
    <w:rsid w:val="00735843"/>
    <w:rsid w:val="00735915"/>
    <w:rsid w:val="00735B14"/>
    <w:rsid w:val="00735C21"/>
    <w:rsid w:val="00735FE4"/>
    <w:rsid w:val="0073614A"/>
    <w:rsid w:val="00736FF2"/>
    <w:rsid w:val="00740092"/>
    <w:rsid w:val="00740478"/>
    <w:rsid w:val="00740C8C"/>
    <w:rsid w:val="00741AC4"/>
    <w:rsid w:val="007429E1"/>
    <w:rsid w:val="00742A36"/>
    <w:rsid w:val="00742CA5"/>
    <w:rsid w:val="0074489F"/>
    <w:rsid w:val="0074594A"/>
    <w:rsid w:val="00745E4E"/>
    <w:rsid w:val="00746642"/>
    <w:rsid w:val="00746F9D"/>
    <w:rsid w:val="00747181"/>
    <w:rsid w:val="0075065B"/>
    <w:rsid w:val="007513F0"/>
    <w:rsid w:val="007515BC"/>
    <w:rsid w:val="00751953"/>
    <w:rsid w:val="007524D1"/>
    <w:rsid w:val="00752606"/>
    <w:rsid w:val="00753CF0"/>
    <w:rsid w:val="0075402E"/>
    <w:rsid w:val="007561A3"/>
    <w:rsid w:val="00756D31"/>
    <w:rsid w:val="00756D3D"/>
    <w:rsid w:val="007573B2"/>
    <w:rsid w:val="007574BB"/>
    <w:rsid w:val="0075764C"/>
    <w:rsid w:val="00762198"/>
    <w:rsid w:val="007621D9"/>
    <w:rsid w:val="007628DA"/>
    <w:rsid w:val="00762E28"/>
    <w:rsid w:val="00763CE8"/>
    <w:rsid w:val="007648CF"/>
    <w:rsid w:val="00765BD5"/>
    <w:rsid w:val="007660BA"/>
    <w:rsid w:val="0076703C"/>
    <w:rsid w:val="00770792"/>
    <w:rsid w:val="00770FB7"/>
    <w:rsid w:val="007723D6"/>
    <w:rsid w:val="0077307D"/>
    <w:rsid w:val="007737B5"/>
    <w:rsid w:val="00774B5C"/>
    <w:rsid w:val="00774FFE"/>
    <w:rsid w:val="00775638"/>
    <w:rsid w:val="00775677"/>
    <w:rsid w:val="0077599A"/>
    <w:rsid w:val="00775B6D"/>
    <w:rsid w:val="00776648"/>
    <w:rsid w:val="00776811"/>
    <w:rsid w:val="0077724D"/>
    <w:rsid w:val="00777353"/>
    <w:rsid w:val="00777ABC"/>
    <w:rsid w:val="00777C4E"/>
    <w:rsid w:val="00780347"/>
    <w:rsid w:val="007804C8"/>
    <w:rsid w:val="00780571"/>
    <w:rsid w:val="0078080D"/>
    <w:rsid w:val="00780CD6"/>
    <w:rsid w:val="00781A64"/>
    <w:rsid w:val="00782EA4"/>
    <w:rsid w:val="007837D2"/>
    <w:rsid w:val="00785461"/>
    <w:rsid w:val="00785A0A"/>
    <w:rsid w:val="00785DC5"/>
    <w:rsid w:val="0078639C"/>
    <w:rsid w:val="00786B36"/>
    <w:rsid w:val="00786F25"/>
    <w:rsid w:val="00786FF3"/>
    <w:rsid w:val="007876CF"/>
    <w:rsid w:val="00787B77"/>
    <w:rsid w:val="007929AE"/>
    <w:rsid w:val="00793090"/>
    <w:rsid w:val="00793B8B"/>
    <w:rsid w:val="007948A8"/>
    <w:rsid w:val="007958AC"/>
    <w:rsid w:val="00795CBE"/>
    <w:rsid w:val="00796484"/>
    <w:rsid w:val="007967B8"/>
    <w:rsid w:val="00796F2A"/>
    <w:rsid w:val="00797860"/>
    <w:rsid w:val="00797A1E"/>
    <w:rsid w:val="007A0176"/>
    <w:rsid w:val="007A0314"/>
    <w:rsid w:val="007A0F2A"/>
    <w:rsid w:val="007A0FF8"/>
    <w:rsid w:val="007A1493"/>
    <w:rsid w:val="007A1632"/>
    <w:rsid w:val="007A1E47"/>
    <w:rsid w:val="007A2086"/>
    <w:rsid w:val="007A2F67"/>
    <w:rsid w:val="007A2FBD"/>
    <w:rsid w:val="007A3918"/>
    <w:rsid w:val="007A409E"/>
    <w:rsid w:val="007A4296"/>
    <w:rsid w:val="007A43AB"/>
    <w:rsid w:val="007A4F91"/>
    <w:rsid w:val="007A5398"/>
    <w:rsid w:val="007A5C59"/>
    <w:rsid w:val="007A5E79"/>
    <w:rsid w:val="007A67A6"/>
    <w:rsid w:val="007B00A0"/>
    <w:rsid w:val="007B0C10"/>
    <w:rsid w:val="007B0E89"/>
    <w:rsid w:val="007B1EA4"/>
    <w:rsid w:val="007B2C38"/>
    <w:rsid w:val="007B2E54"/>
    <w:rsid w:val="007B31B9"/>
    <w:rsid w:val="007B38DE"/>
    <w:rsid w:val="007B39A1"/>
    <w:rsid w:val="007B56A8"/>
    <w:rsid w:val="007B7498"/>
    <w:rsid w:val="007B75C4"/>
    <w:rsid w:val="007B77DC"/>
    <w:rsid w:val="007B7AEE"/>
    <w:rsid w:val="007C02F6"/>
    <w:rsid w:val="007C0D24"/>
    <w:rsid w:val="007C2170"/>
    <w:rsid w:val="007C293F"/>
    <w:rsid w:val="007C47F1"/>
    <w:rsid w:val="007C5C9B"/>
    <w:rsid w:val="007C6C24"/>
    <w:rsid w:val="007C71CF"/>
    <w:rsid w:val="007C7BDB"/>
    <w:rsid w:val="007C7EB6"/>
    <w:rsid w:val="007D09C7"/>
    <w:rsid w:val="007D12D8"/>
    <w:rsid w:val="007D1BCD"/>
    <w:rsid w:val="007D2BE6"/>
    <w:rsid w:val="007D2F75"/>
    <w:rsid w:val="007D37AD"/>
    <w:rsid w:val="007D4D46"/>
    <w:rsid w:val="007D4EFB"/>
    <w:rsid w:val="007D5BF3"/>
    <w:rsid w:val="007D710E"/>
    <w:rsid w:val="007D7215"/>
    <w:rsid w:val="007D7E3A"/>
    <w:rsid w:val="007E0748"/>
    <w:rsid w:val="007E1177"/>
    <w:rsid w:val="007E22E7"/>
    <w:rsid w:val="007E2467"/>
    <w:rsid w:val="007E2893"/>
    <w:rsid w:val="007E2C7F"/>
    <w:rsid w:val="007E3AF4"/>
    <w:rsid w:val="007E4232"/>
    <w:rsid w:val="007E4478"/>
    <w:rsid w:val="007E4ED9"/>
    <w:rsid w:val="007E5C53"/>
    <w:rsid w:val="007E5C74"/>
    <w:rsid w:val="007E5CC4"/>
    <w:rsid w:val="007E6649"/>
    <w:rsid w:val="007E69BB"/>
    <w:rsid w:val="007E6AB8"/>
    <w:rsid w:val="007E6F3C"/>
    <w:rsid w:val="007E728E"/>
    <w:rsid w:val="007E7E96"/>
    <w:rsid w:val="007F0239"/>
    <w:rsid w:val="007F0613"/>
    <w:rsid w:val="007F2109"/>
    <w:rsid w:val="007F21C5"/>
    <w:rsid w:val="007F26EE"/>
    <w:rsid w:val="007F3889"/>
    <w:rsid w:val="007F3EF1"/>
    <w:rsid w:val="007F4EB7"/>
    <w:rsid w:val="007F6BB1"/>
    <w:rsid w:val="007F70A0"/>
    <w:rsid w:val="007F77C3"/>
    <w:rsid w:val="007F7FEE"/>
    <w:rsid w:val="0080056E"/>
    <w:rsid w:val="008005AE"/>
    <w:rsid w:val="00800D47"/>
    <w:rsid w:val="00800E58"/>
    <w:rsid w:val="00801457"/>
    <w:rsid w:val="00801BCE"/>
    <w:rsid w:val="00801E7D"/>
    <w:rsid w:val="00802515"/>
    <w:rsid w:val="0080373C"/>
    <w:rsid w:val="008065F7"/>
    <w:rsid w:val="00807232"/>
    <w:rsid w:val="00807982"/>
    <w:rsid w:val="00807B88"/>
    <w:rsid w:val="00810CDC"/>
    <w:rsid w:val="00811CA6"/>
    <w:rsid w:val="00811EF6"/>
    <w:rsid w:val="00811FE9"/>
    <w:rsid w:val="0081283F"/>
    <w:rsid w:val="00812A28"/>
    <w:rsid w:val="00812C0C"/>
    <w:rsid w:val="0081480A"/>
    <w:rsid w:val="00815998"/>
    <w:rsid w:val="00816C59"/>
    <w:rsid w:val="008174EA"/>
    <w:rsid w:val="0081793A"/>
    <w:rsid w:val="00817F96"/>
    <w:rsid w:val="008202EB"/>
    <w:rsid w:val="008202EE"/>
    <w:rsid w:val="0082060B"/>
    <w:rsid w:val="00820F86"/>
    <w:rsid w:val="008216D3"/>
    <w:rsid w:val="008217E5"/>
    <w:rsid w:val="00821D62"/>
    <w:rsid w:val="008221B0"/>
    <w:rsid w:val="008231C8"/>
    <w:rsid w:val="008242C5"/>
    <w:rsid w:val="00824764"/>
    <w:rsid w:val="0082496F"/>
    <w:rsid w:val="00825F1D"/>
    <w:rsid w:val="008267E8"/>
    <w:rsid w:val="00826A44"/>
    <w:rsid w:val="00826BB6"/>
    <w:rsid w:val="00827F88"/>
    <w:rsid w:val="008310F6"/>
    <w:rsid w:val="008315CE"/>
    <w:rsid w:val="00831AA8"/>
    <w:rsid w:val="00831FCB"/>
    <w:rsid w:val="00832752"/>
    <w:rsid w:val="008336A5"/>
    <w:rsid w:val="0083454E"/>
    <w:rsid w:val="00834C4C"/>
    <w:rsid w:val="00835474"/>
    <w:rsid w:val="00836FAA"/>
    <w:rsid w:val="008373C0"/>
    <w:rsid w:val="00837E18"/>
    <w:rsid w:val="008402A5"/>
    <w:rsid w:val="008407B9"/>
    <w:rsid w:val="0084105A"/>
    <w:rsid w:val="0084145F"/>
    <w:rsid w:val="00841DA2"/>
    <w:rsid w:val="00841FD0"/>
    <w:rsid w:val="008429DF"/>
    <w:rsid w:val="00844CB5"/>
    <w:rsid w:val="008458F6"/>
    <w:rsid w:val="00845908"/>
    <w:rsid w:val="00845AED"/>
    <w:rsid w:val="00845D98"/>
    <w:rsid w:val="008465D3"/>
    <w:rsid w:val="008466E5"/>
    <w:rsid w:val="0084708E"/>
    <w:rsid w:val="008474F6"/>
    <w:rsid w:val="008509CC"/>
    <w:rsid w:val="00851AE4"/>
    <w:rsid w:val="00851D7E"/>
    <w:rsid w:val="00851ED8"/>
    <w:rsid w:val="008525AB"/>
    <w:rsid w:val="00852B41"/>
    <w:rsid w:val="00854971"/>
    <w:rsid w:val="008549BA"/>
    <w:rsid w:val="00854A6C"/>
    <w:rsid w:val="00855019"/>
    <w:rsid w:val="008554B6"/>
    <w:rsid w:val="008555B3"/>
    <w:rsid w:val="0085598D"/>
    <w:rsid w:val="00857B6B"/>
    <w:rsid w:val="008604BD"/>
    <w:rsid w:val="008604C8"/>
    <w:rsid w:val="008605C1"/>
    <w:rsid w:val="00860E4C"/>
    <w:rsid w:val="008612BE"/>
    <w:rsid w:val="00862771"/>
    <w:rsid w:val="00863411"/>
    <w:rsid w:val="00864004"/>
    <w:rsid w:val="00865800"/>
    <w:rsid w:val="0086682F"/>
    <w:rsid w:val="00867687"/>
    <w:rsid w:val="008704DF"/>
    <w:rsid w:val="00870622"/>
    <w:rsid w:val="008706E3"/>
    <w:rsid w:val="008715CB"/>
    <w:rsid w:val="00874300"/>
    <w:rsid w:val="00874748"/>
    <w:rsid w:val="00874894"/>
    <w:rsid w:val="00876F54"/>
    <w:rsid w:val="00877292"/>
    <w:rsid w:val="0087754A"/>
    <w:rsid w:val="0087766C"/>
    <w:rsid w:val="0088050E"/>
    <w:rsid w:val="00880552"/>
    <w:rsid w:val="008814A6"/>
    <w:rsid w:val="00882140"/>
    <w:rsid w:val="0088336E"/>
    <w:rsid w:val="008839DA"/>
    <w:rsid w:val="00884EE8"/>
    <w:rsid w:val="00885153"/>
    <w:rsid w:val="00885168"/>
    <w:rsid w:val="00890C12"/>
    <w:rsid w:val="008915DD"/>
    <w:rsid w:val="0089173B"/>
    <w:rsid w:val="0089175F"/>
    <w:rsid w:val="00891E76"/>
    <w:rsid w:val="00892140"/>
    <w:rsid w:val="0089220F"/>
    <w:rsid w:val="00892B57"/>
    <w:rsid w:val="008935AA"/>
    <w:rsid w:val="00893D5A"/>
    <w:rsid w:val="00894DF3"/>
    <w:rsid w:val="00894E3D"/>
    <w:rsid w:val="00895BA6"/>
    <w:rsid w:val="008963F0"/>
    <w:rsid w:val="0089708C"/>
    <w:rsid w:val="008973A1"/>
    <w:rsid w:val="00897444"/>
    <w:rsid w:val="008A01F7"/>
    <w:rsid w:val="008A03A5"/>
    <w:rsid w:val="008A0605"/>
    <w:rsid w:val="008A0AE0"/>
    <w:rsid w:val="008A0DF3"/>
    <w:rsid w:val="008A10D3"/>
    <w:rsid w:val="008A1B76"/>
    <w:rsid w:val="008A1CEA"/>
    <w:rsid w:val="008A282C"/>
    <w:rsid w:val="008A3808"/>
    <w:rsid w:val="008A4138"/>
    <w:rsid w:val="008A4C3A"/>
    <w:rsid w:val="008A5D96"/>
    <w:rsid w:val="008A6178"/>
    <w:rsid w:val="008A61E2"/>
    <w:rsid w:val="008A6904"/>
    <w:rsid w:val="008B00A4"/>
    <w:rsid w:val="008B1C74"/>
    <w:rsid w:val="008B440B"/>
    <w:rsid w:val="008B4676"/>
    <w:rsid w:val="008B5AB3"/>
    <w:rsid w:val="008B5E49"/>
    <w:rsid w:val="008B604D"/>
    <w:rsid w:val="008B6212"/>
    <w:rsid w:val="008B6848"/>
    <w:rsid w:val="008B75B8"/>
    <w:rsid w:val="008C0024"/>
    <w:rsid w:val="008C1393"/>
    <w:rsid w:val="008C15FF"/>
    <w:rsid w:val="008C2FA1"/>
    <w:rsid w:val="008C58DF"/>
    <w:rsid w:val="008C5AE6"/>
    <w:rsid w:val="008C6C63"/>
    <w:rsid w:val="008C796D"/>
    <w:rsid w:val="008C7F24"/>
    <w:rsid w:val="008D098D"/>
    <w:rsid w:val="008D1369"/>
    <w:rsid w:val="008D2C4C"/>
    <w:rsid w:val="008D2E01"/>
    <w:rsid w:val="008D3A3F"/>
    <w:rsid w:val="008D4A4B"/>
    <w:rsid w:val="008D4B30"/>
    <w:rsid w:val="008D4C39"/>
    <w:rsid w:val="008D654B"/>
    <w:rsid w:val="008D6F2C"/>
    <w:rsid w:val="008D7E0D"/>
    <w:rsid w:val="008D7EDB"/>
    <w:rsid w:val="008E1829"/>
    <w:rsid w:val="008E1856"/>
    <w:rsid w:val="008E1A61"/>
    <w:rsid w:val="008E2327"/>
    <w:rsid w:val="008E2D66"/>
    <w:rsid w:val="008E3507"/>
    <w:rsid w:val="008E3C80"/>
    <w:rsid w:val="008E3EFA"/>
    <w:rsid w:val="008E417D"/>
    <w:rsid w:val="008E4A6D"/>
    <w:rsid w:val="008E4FAD"/>
    <w:rsid w:val="008E5077"/>
    <w:rsid w:val="008E5F0E"/>
    <w:rsid w:val="008E64F0"/>
    <w:rsid w:val="008E6658"/>
    <w:rsid w:val="008E6FF3"/>
    <w:rsid w:val="008E767B"/>
    <w:rsid w:val="008E7B05"/>
    <w:rsid w:val="008E7EB3"/>
    <w:rsid w:val="008F0DF1"/>
    <w:rsid w:val="008F13A5"/>
    <w:rsid w:val="008F18ED"/>
    <w:rsid w:val="008F2631"/>
    <w:rsid w:val="008F46C2"/>
    <w:rsid w:val="008F5C6C"/>
    <w:rsid w:val="008F7068"/>
    <w:rsid w:val="008F77BF"/>
    <w:rsid w:val="008F7852"/>
    <w:rsid w:val="00901CD4"/>
    <w:rsid w:val="00902BB3"/>
    <w:rsid w:val="0090360E"/>
    <w:rsid w:val="00903D37"/>
    <w:rsid w:val="009079ED"/>
    <w:rsid w:val="0091000D"/>
    <w:rsid w:val="00910463"/>
    <w:rsid w:val="0091055D"/>
    <w:rsid w:val="00911631"/>
    <w:rsid w:val="00912233"/>
    <w:rsid w:val="009125AE"/>
    <w:rsid w:val="009125C5"/>
    <w:rsid w:val="00914408"/>
    <w:rsid w:val="009146A5"/>
    <w:rsid w:val="00914C61"/>
    <w:rsid w:val="00915AB6"/>
    <w:rsid w:val="00915DB9"/>
    <w:rsid w:val="00915EFB"/>
    <w:rsid w:val="009161CB"/>
    <w:rsid w:val="00917D6F"/>
    <w:rsid w:val="0092073B"/>
    <w:rsid w:val="00921964"/>
    <w:rsid w:val="00921B1A"/>
    <w:rsid w:val="00921B7F"/>
    <w:rsid w:val="00921DDA"/>
    <w:rsid w:val="00922DE1"/>
    <w:rsid w:val="00924B6C"/>
    <w:rsid w:val="00924E02"/>
    <w:rsid w:val="00925183"/>
    <w:rsid w:val="00925CF7"/>
    <w:rsid w:val="00925DF8"/>
    <w:rsid w:val="0092600D"/>
    <w:rsid w:val="00926885"/>
    <w:rsid w:val="00926F27"/>
    <w:rsid w:val="009273F7"/>
    <w:rsid w:val="00930345"/>
    <w:rsid w:val="0093039D"/>
    <w:rsid w:val="00931E4F"/>
    <w:rsid w:val="00932636"/>
    <w:rsid w:val="009327F2"/>
    <w:rsid w:val="00932A0C"/>
    <w:rsid w:val="0093364D"/>
    <w:rsid w:val="00933664"/>
    <w:rsid w:val="00933A70"/>
    <w:rsid w:val="00933BE4"/>
    <w:rsid w:val="00934048"/>
    <w:rsid w:val="00934919"/>
    <w:rsid w:val="00935B2E"/>
    <w:rsid w:val="00936574"/>
    <w:rsid w:val="00937EE1"/>
    <w:rsid w:val="0094041C"/>
    <w:rsid w:val="0094101E"/>
    <w:rsid w:val="00941720"/>
    <w:rsid w:val="00941C5E"/>
    <w:rsid w:val="00941E6C"/>
    <w:rsid w:val="009439D3"/>
    <w:rsid w:val="00943BCE"/>
    <w:rsid w:val="009466BE"/>
    <w:rsid w:val="009503FE"/>
    <w:rsid w:val="009508A0"/>
    <w:rsid w:val="00950A17"/>
    <w:rsid w:val="00952615"/>
    <w:rsid w:val="00953FF0"/>
    <w:rsid w:val="00954502"/>
    <w:rsid w:val="0095506D"/>
    <w:rsid w:val="00955DA9"/>
    <w:rsid w:val="009571A2"/>
    <w:rsid w:val="009576B2"/>
    <w:rsid w:val="00960346"/>
    <w:rsid w:val="00960F05"/>
    <w:rsid w:val="00961724"/>
    <w:rsid w:val="009617D3"/>
    <w:rsid w:val="009626F7"/>
    <w:rsid w:val="0096463B"/>
    <w:rsid w:val="00965AD0"/>
    <w:rsid w:val="00967869"/>
    <w:rsid w:val="0096796E"/>
    <w:rsid w:val="009702DB"/>
    <w:rsid w:val="00970BEB"/>
    <w:rsid w:val="00971853"/>
    <w:rsid w:val="00971F54"/>
    <w:rsid w:val="009725C5"/>
    <w:rsid w:val="00972AEA"/>
    <w:rsid w:val="00972B4E"/>
    <w:rsid w:val="0097393A"/>
    <w:rsid w:val="009739F3"/>
    <w:rsid w:val="00973E34"/>
    <w:rsid w:val="00973F40"/>
    <w:rsid w:val="00974529"/>
    <w:rsid w:val="00975A6C"/>
    <w:rsid w:val="00975F0E"/>
    <w:rsid w:val="009760A6"/>
    <w:rsid w:val="00976830"/>
    <w:rsid w:val="00977396"/>
    <w:rsid w:val="00980900"/>
    <w:rsid w:val="00982BC9"/>
    <w:rsid w:val="009830F7"/>
    <w:rsid w:val="00983EDC"/>
    <w:rsid w:val="00983EED"/>
    <w:rsid w:val="009849EF"/>
    <w:rsid w:val="00985967"/>
    <w:rsid w:val="00986DB7"/>
    <w:rsid w:val="00987676"/>
    <w:rsid w:val="009905A5"/>
    <w:rsid w:val="00990BFA"/>
    <w:rsid w:val="009912C8"/>
    <w:rsid w:val="009912E0"/>
    <w:rsid w:val="00992750"/>
    <w:rsid w:val="009934CF"/>
    <w:rsid w:val="009940FC"/>
    <w:rsid w:val="00994396"/>
    <w:rsid w:val="00994B03"/>
    <w:rsid w:val="00994FB1"/>
    <w:rsid w:val="00995A6A"/>
    <w:rsid w:val="00995D84"/>
    <w:rsid w:val="00997908"/>
    <w:rsid w:val="00997F60"/>
    <w:rsid w:val="009A0D75"/>
    <w:rsid w:val="009A1234"/>
    <w:rsid w:val="009A306D"/>
    <w:rsid w:val="009A347A"/>
    <w:rsid w:val="009A3661"/>
    <w:rsid w:val="009A5A3D"/>
    <w:rsid w:val="009A620E"/>
    <w:rsid w:val="009A7587"/>
    <w:rsid w:val="009B0214"/>
    <w:rsid w:val="009B02EF"/>
    <w:rsid w:val="009B0A91"/>
    <w:rsid w:val="009B0C37"/>
    <w:rsid w:val="009B19CD"/>
    <w:rsid w:val="009B22AF"/>
    <w:rsid w:val="009B2C00"/>
    <w:rsid w:val="009B3BD7"/>
    <w:rsid w:val="009B6452"/>
    <w:rsid w:val="009B6A6F"/>
    <w:rsid w:val="009B70B3"/>
    <w:rsid w:val="009B736C"/>
    <w:rsid w:val="009C01A6"/>
    <w:rsid w:val="009C0EAC"/>
    <w:rsid w:val="009C1AFE"/>
    <w:rsid w:val="009C246A"/>
    <w:rsid w:val="009C3D84"/>
    <w:rsid w:val="009C3E33"/>
    <w:rsid w:val="009C54A0"/>
    <w:rsid w:val="009C5C6C"/>
    <w:rsid w:val="009C5F24"/>
    <w:rsid w:val="009C6C53"/>
    <w:rsid w:val="009C7F99"/>
    <w:rsid w:val="009D048B"/>
    <w:rsid w:val="009D1B5D"/>
    <w:rsid w:val="009D27C3"/>
    <w:rsid w:val="009D28FA"/>
    <w:rsid w:val="009D4200"/>
    <w:rsid w:val="009D43FE"/>
    <w:rsid w:val="009D453A"/>
    <w:rsid w:val="009D53FD"/>
    <w:rsid w:val="009D5D4B"/>
    <w:rsid w:val="009D69C6"/>
    <w:rsid w:val="009D6F70"/>
    <w:rsid w:val="009D7501"/>
    <w:rsid w:val="009D7975"/>
    <w:rsid w:val="009E10E1"/>
    <w:rsid w:val="009E1E19"/>
    <w:rsid w:val="009E1EB8"/>
    <w:rsid w:val="009E4361"/>
    <w:rsid w:val="009E4852"/>
    <w:rsid w:val="009E505C"/>
    <w:rsid w:val="009E5419"/>
    <w:rsid w:val="009E5A6E"/>
    <w:rsid w:val="009E619C"/>
    <w:rsid w:val="009E6AC4"/>
    <w:rsid w:val="009E70E7"/>
    <w:rsid w:val="009E7122"/>
    <w:rsid w:val="009E7784"/>
    <w:rsid w:val="009F25A8"/>
    <w:rsid w:val="009F34D3"/>
    <w:rsid w:val="009F363D"/>
    <w:rsid w:val="009F3CA9"/>
    <w:rsid w:val="009F46DC"/>
    <w:rsid w:val="009F508F"/>
    <w:rsid w:val="009F6006"/>
    <w:rsid w:val="009F65AF"/>
    <w:rsid w:val="009F72A8"/>
    <w:rsid w:val="009F754F"/>
    <w:rsid w:val="00A00D5F"/>
    <w:rsid w:val="00A01279"/>
    <w:rsid w:val="00A01B9B"/>
    <w:rsid w:val="00A01BE4"/>
    <w:rsid w:val="00A01C00"/>
    <w:rsid w:val="00A01ED1"/>
    <w:rsid w:val="00A02488"/>
    <w:rsid w:val="00A02AB3"/>
    <w:rsid w:val="00A034EF"/>
    <w:rsid w:val="00A03A1B"/>
    <w:rsid w:val="00A048C7"/>
    <w:rsid w:val="00A052DC"/>
    <w:rsid w:val="00A0598E"/>
    <w:rsid w:val="00A05E08"/>
    <w:rsid w:val="00A06844"/>
    <w:rsid w:val="00A06CC5"/>
    <w:rsid w:val="00A079D8"/>
    <w:rsid w:val="00A1168C"/>
    <w:rsid w:val="00A117D8"/>
    <w:rsid w:val="00A11B56"/>
    <w:rsid w:val="00A11CAD"/>
    <w:rsid w:val="00A121AB"/>
    <w:rsid w:val="00A13DF7"/>
    <w:rsid w:val="00A14807"/>
    <w:rsid w:val="00A15263"/>
    <w:rsid w:val="00A1620D"/>
    <w:rsid w:val="00A16240"/>
    <w:rsid w:val="00A166AF"/>
    <w:rsid w:val="00A16AC0"/>
    <w:rsid w:val="00A16DC1"/>
    <w:rsid w:val="00A171AC"/>
    <w:rsid w:val="00A231CF"/>
    <w:rsid w:val="00A23D31"/>
    <w:rsid w:val="00A240A7"/>
    <w:rsid w:val="00A2452E"/>
    <w:rsid w:val="00A24AF6"/>
    <w:rsid w:val="00A24C9B"/>
    <w:rsid w:val="00A26554"/>
    <w:rsid w:val="00A26ECD"/>
    <w:rsid w:val="00A27D2B"/>
    <w:rsid w:val="00A301A7"/>
    <w:rsid w:val="00A30C34"/>
    <w:rsid w:val="00A30CA8"/>
    <w:rsid w:val="00A30FD3"/>
    <w:rsid w:val="00A31582"/>
    <w:rsid w:val="00A315DF"/>
    <w:rsid w:val="00A32081"/>
    <w:rsid w:val="00A32564"/>
    <w:rsid w:val="00A34223"/>
    <w:rsid w:val="00A34EDE"/>
    <w:rsid w:val="00A34F11"/>
    <w:rsid w:val="00A3509C"/>
    <w:rsid w:val="00A352DA"/>
    <w:rsid w:val="00A35D4C"/>
    <w:rsid w:val="00A35E2F"/>
    <w:rsid w:val="00A36013"/>
    <w:rsid w:val="00A37891"/>
    <w:rsid w:val="00A40A51"/>
    <w:rsid w:val="00A415BA"/>
    <w:rsid w:val="00A41C06"/>
    <w:rsid w:val="00A4230D"/>
    <w:rsid w:val="00A4509E"/>
    <w:rsid w:val="00A4594F"/>
    <w:rsid w:val="00A45F38"/>
    <w:rsid w:val="00A47916"/>
    <w:rsid w:val="00A47C18"/>
    <w:rsid w:val="00A50123"/>
    <w:rsid w:val="00A50298"/>
    <w:rsid w:val="00A50EC5"/>
    <w:rsid w:val="00A536DA"/>
    <w:rsid w:val="00A5391E"/>
    <w:rsid w:val="00A5406C"/>
    <w:rsid w:val="00A54801"/>
    <w:rsid w:val="00A556AA"/>
    <w:rsid w:val="00A5596D"/>
    <w:rsid w:val="00A56ACD"/>
    <w:rsid w:val="00A56F1F"/>
    <w:rsid w:val="00A56F39"/>
    <w:rsid w:val="00A571CD"/>
    <w:rsid w:val="00A57C3D"/>
    <w:rsid w:val="00A605FE"/>
    <w:rsid w:val="00A617D1"/>
    <w:rsid w:val="00A61855"/>
    <w:rsid w:val="00A62CB3"/>
    <w:rsid w:val="00A63EF5"/>
    <w:rsid w:val="00A640F1"/>
    <w:rsid w:val="00A65092"/>
    <w:rsid w:val="00A66829"/>
    <w:rsid w:val="00A6697B"/>
    <w:rsid w:val="00A713CB"/>
    <w:rsid w:val="00A719AA"/>
    <w:rsid w:val="00A7300E"/>
    <w:rsid w:val="00A731B5"/>
    <w:rsid w:val="00A73DE3"/>
    <w:rsid w:val="00A747F9"/>
    <w:rsid w:val="00A74C2D"/>
    <w:rsid w:val="00A76217"/>
    <w:rsid w:val="00A76595"/>
    <w:rsid w:val="00A76B34"/>
    <w:rsid w:val="00A8011D"/>
    <w:rsid w:val="00A8051E"/>
    <w:rsid w:val="00A8238F"/>
    <w:rsid w:val="00A83487"/>
    <w:rsid w:val="00A83582"/>
    <w:rsid w:val="00A83DD8"/>
    <w:rsid w:val="00A84A8E"/>
    <w:rsid w:val="00A84F18"/>
    <w:rsid w:val="00A854FF"/>
    <w:rsid w:val="00A85EC8"/>
    <w:rsid w:val="00A86E30"/>
    <w:rsid w:val="00A86ED9"/>
    <w:rsid w:val="00A87035"/>
    <w:rsid w:val="00A87307"/>
    <w:rsid w:val="00A8745D"/>
    <w:rsid w:val="00A8767A"/>
    <w:rsid w:val="00A9011C"/>
    <w:rsid w:val="00A908DA"/>
    <w:rsid w:val="00A90F9B"/>
    <w:rsid w:val="00A9135D"/>
    <w:rsid w:val="00A92694"/>
    <w:rsid w:val="00A92866"/>
    <w:rsid w:val="00A93072"/>
    <w:rsid w:val="00A94938"/>
    <w:rsid w:val="00A9518A"/>
    <w:rsid w:val="00A95838"/>
    <w:rsid w:val="00A9629C"/>
    <w:rsid w:val="00A96A29"/>
    <w:rsid w:val="00A97515"/>
    <w:rsid w:val="00A976C3"/>
    <w:rsid w:val="00AA07B1"/>
    <w:rsid w:val="00AA193D"/>
    <w:rsid w:val="00AA2289"/>
    <w:rsid w:val="00AA2610"/>
    <w:rsid w:val="00AA35D5"/>
    <w:rsid w:val="00AA417B"/>
    <w:rsid w:val="00AA49FF"/>
    <w:rsid w:val="00AA4A1F"/>
    <w:rsid w:val="00AA505C"/>
    <w:rsid w:val="00AA533F"/>
    <w:rsid w:val="00AA59B2"/>
    <w:rsid w:val="00AA5A86"/>
    <w:rsid w:val="00AA5C7C"/>
    <w:rsid w:val="00AA7F48"/>
    <w:rsid w:val="00AB010D"/>
    <w:rsid w:val="00AB0749"/>
    <w:rsid w:val="00AB2617"/>
    <w:rsid w:val="00AB2C53"/>
    <w:rsid w:val="00AB3449"/>
    <w:rsid w:val="00AB432C"/>
    <w:rsid w:val="00AB49B9"/>
    <w:rsid w:val="00AB4D14"/>
    <w:rsid w:val="00AB5936"/>
    <w:rsid w:val="00AB6595"/>
    <w:rsid w:val="00AB76D8"/>
    <w:rsid w:val="00AB7760"/>
    <w:rsid w:val="00AB7E6A"/>
    <w:rsid w:val="00AC193A"/>
    <w:rsid w:val="00AC1B2C"/>
    <w:rsid w:val="00AC1B50"/>
    <w:rsid w:val="00AC1B61"/>
    <w:rsid w:val="00AC28E0"/>
    <w:rsid w:val="00AC2C6E"/>
    <w:rsid w:val="00AC2FCE"/>
    <w:rsid w:val="00AC3A3F"/>
    <w:rsid w:val="00AC42A0"/>
    <w:rsid w:val="00AC5363"/>
    <w:rsid w:val="00AC5EE6"/>
    <w:rsid w:val="00AC6C2F"/>
    <w:rsid w:val="00AC706C"/>
    <w:rsid w:val="00AD0D24"/>
    <w:rsid w:val="00AD0D73"/>
    <w:rsid w:val="00AD1923"/>
    <w:rsid w:val="00AD2611"/>
    <w:rsid w:val="00AD285F"/>
    <w:rsid w:val="00AD368D"/>
    <w:rsid w:val="00AD3AC5"/>
    <w:rsid w:val="00AD3D57"/>
    <w:rsid w:val="00AD3DED"/>
    <w:rsid w:val="00AD4854"/>
    <w:rsid w:val="00AD497C"/>
    <w:rsid w:val="00AD4AD2"/>
    <w:rsid w:val="00AD50F9"/>
    <w:rsid w:val="00AE0890"/>
    <w:rsid w:val="00AE0B4B"/>
    <w:rsid w:val="00AE156A"/>
    <w:rsid w:val="00AE1872"/>
    <w:rsid w:val="00AE19C0"/>
    <w:rsid w:val="00AE1B90"/>
    <w:rsid w:val="00AE1B93"/>
    <w:rsid w:val="00AE3252"/>
    <w:rsid w:val="00AE42D1"/>
    <w:rsid w:val="00AE47BF"/>
    <w:rsid w:val="00AE489D"/>
    <w:rsid w:val="00AE4A34"/>
    <w:rsid w:val="00AE50D7"/>
    <w:rsid w:val="00AE552E"/>
    <w:rsid w:val="00AE56A2"/>
    <w:rsid w:val="00AE5737"/>
    <w:rsid w:val="00AE6A7D"/>
    <w:rsid w:val="00AE79E1"/>
    <w:rsid w:val="00AE7FC0"/>
    <w:rsid w:val="00AF0420"/>
    <w:rsid w:val="00AF0861"/>
    <w:rsid w:val="00AF0A77"/>
    <w:rsid w:val="00AF15CB"/>
    <w:rsid w:val="00AF17E9"/>
    <w:rsid w:val="00AF3305"/>
    <w:rsid w:val="00AF3709"/>
    <w:rsid w:val="00AF4424"/>
    <w:rsid w:val="00AF4509"/>
    <w:rsid w:val="00AF4610"/>
    <w:rsid w:val="00AF4C29"/>
    <w:rsid w:val="00AF4EED"/>
    <w:rsid w:val="00AF5FEC"/>
    <w:rsid w:val="00AF6432"/>
    <w:rsid w:val="00AF6DED"/>
    <w:rsid w:val="00AF753C"/>
    <w:rsid w:val="00AF79BD"/>
    <w:rsid w:val="00B00F3C"/>
    <w:rsid w:val="00B01191"/>
    <w:rsid w:val="00B01762"/>
    <w:rsid w:val="00B01B16"/>
    <w:rsid w:val="00B01D0C"/>
    <w:rsid w:val="00B029B1"/>
    <w:rsid w:val="00B02C78"/>
    <w:rsid w:val="00B03811"/>
    <w:rsid w:val="00B04D63"/>
    <w:rsid w:val="00B04FDF"/>
    <w:rsid w:val="00B05E74"/>
    <w:rsid w:val="00B077ED"/>
    <w:rsid w:val="00B07F12"/>
    <w:rsid w:val="00B07FE3"/>
    <w:rsid w:val="00B10BAE"/>
    <w:rsid w:val="00B11CB3"/>
    <w:rsid w:val="00B12451"/>
    <w:rsid w:val="00B14154"/>
    <w:rsid w:val="00B1415B"/>
    <w:rsid w:val="00B15278"/>
    <w:rsid w:val="00B164F6"/>
    <w:rsid w:val="00B16565"/>
    <w:rsid w:val="00B2103B"/>
    <w:rsid w:val="00B222A2"/>
    <w:rsid w:val="00B233F4"/>
    <w:rsid w:val="00B234EC"/>
    <w:rsid w:val="00B27408"/>
    <w:rsid w:val="00B274AE"/>
    <w:rsid w:val="00B274BF"/>
    <w:rsid w:val="00B3096A"/>
    <w:rsid w:val="00B31222"/>
    <w:rsid w:val="00B31516"/>
    <w:rsid w:val="00B318C9"/>
    <w:rsid w:val="00B31CD1"/>
    <w:rsid w:val="00B31FDB"/>
    <w:rsid w:val="00B325A4"/>
    <w:rsid w:val="00B3335F"/>
    <w:rsid w:val="00B33EEF"/>
    <w:rsid w:val="00B348F1"/>
    <w:rsid w:val="00B36615"/>
    <w:rsid w:val="00B41D89"/>
    <w:rsid w:val="00B42C7F"/>
    <w:rsid w:val="00B42E81"/>
    <w:rsid w:val="00B4329D"/>
    <w:rsid w:val="00B436BA"/>
    <w:rsid w:val="00B45BEE"/>
    <w:rsid w:val="00B469E2"/>
    <w:rsid w:val="00B50F74"/>
    <w:rsid w:val="00B51A2F"/>
    <w:rsid w:val="00B520F9"/>
    <w:rsid w:val="00B521DA"/>
    <w:rsid w:val="00B52812"/>
    <w:rsid w:val="00B53891"/>
    <w:rsid w:val="00B541CB"/>
    <w:rsid w:val="00B5495A"/>
    <w:rsid w:val="00B549C6"/>
    <w:rsid w:val="00B57690"/>
    <w:rsid w:val="00B577A3"/>
    <w:rsid w:val="00B60160"/>
    <w:rsid w:val="00B6144B"/>
    <w:rsid w:val="00B61577"/>
    <w:rsid w:val="00B6170F"/>
    <w:rsid w:val="00B625C9"/>
    <w:rsid w:val="00B63796"/>
    <w:rsid w:val="00B64641"/>
    <w:rsid w:val="00B66A77"/>
    <w:rsid w:val="00B675DD"/>
    <w:rsid w:val="00B67E0D"/>
    <w:rsid w:val="00B704AA"/>
    <w:rsid w:val="00B70AC0"/>
    <w:rsid w:val="00B70B2A"/>
    <w:rsid w:val="00B7262F"/>
    <w:rsid w:val="00B726C3"/>
    <w:rsid w:val="00B727C5"/>
    <w:rsid w:val="00B73031"/>
    <w:rsid w:val="00B73FD4"/>
    <w:rsid w:val="00B74FC5"/>
    <w:rsid w:val="00B75A6C"/>
    <w:rsid w:val="00B77614"/>
    <w:rsid w:val="00B8029A"/>
    <w:rsid w:val="00B827B3"/>
    <w:rsid w:val="00B82F2D"/>
    <w:rsid w:val="00B83E2A"/>
    <w:rsid w:val="00B83E38"/>
    <w:rsid w:val="00B84273"/>
    <w:rsid w:val="00B84E0E"/>
    <w:rsid w:val="00B85A6B"/>
    <w:rsid w:val="00B85DF3"/>
    <w:rsid w:val="00B86C19"/>
    <w:rsid w:val="00B86F4D"/>
    <w:rsid w:val="00B8718E"/>
    <w:rsid w:val="00B8730C"/>
    <w:rsid w:val="00B878CC"/>
    <w:rsid w:val="00B912E7"/>
    <w:rsid w:val="00B91367"/>
    <w:rsid w:val="00B913FB"/>
    <w:rsid w:val="00B923C1"/>
    <w:rsid w:val="00B924EF"/>
    <w:rsid w:val="00B92D3F"/>
    <w:rsid w:val="00B92EDF"/>
    <w:rsid w:val="00B9332A"/>
    <w:rsid w:val="00B93510"/>
    <w:rsid w:val="00B93640"/>
    <w:rsid w:val="00B93E33"/>
    <w:rsid w:val="00B93FFB"/>
    <w:rsid w:val="00B94C63"/>
    <w:rsid w:val="00B94C73"/>
    <w:rsid w:val="00B954F3"/>
    <w:rsid w:val="00B95BCD"/>
    <w:rsid w:val="00B95CDC"/>
    <w:rsid w:val="00B95CE5"/>
    <w:rsid w:val="00B96107"/>
    <w:rsid w:val="00B97E4B"/>
    <w:rsid w:val="00BA0384"/>
    <w:rsid w:val="00BA064F"/>
    <w:rsid w:val="00BA0D0B"/>
    <w:rsid w:val="00BA14FC"/>
    <w:rsid w:val="00BA1812"/>
    <w:rsid w:val="00BA1EE5"/>
    <w:rsid w:val="00BA4CE5"/>
    <w:rsid w:val="00BA5DF2"/>
    <w:rsid w:val="00BA7EA0"/>
    <w:rsid w:val="00BB1236"/>
    <w:rsid w:val="00BB1A27"/>
    <w:rsid w:val="00BB1FEB"/>
    <w:rsid w:val="00BB375D"/>
    <w:rsid w:val="00BB4277"/>
    <w:rsid w:val="00BB49A0"/>
    <w:rsid w:val="00BB515F"/>
    <w:rsid w:val="00BB532B"/>
    <w:rsid w:val="00BB79F1"/>
    <w:rsid w:val="00BC0924"/>
    <w:rsid w:val="00BC0C50"/>
    <w:rsid w:val="00BC11E0"/>
    <w:rsid w:val="00BC1FA5"/>
    <w:rsid w:val="00BC2723"/>
    <w:rsid w:val="00BC299D"/>
    <w:rsid w:val="00BC2C0C"/>
    <w:rsid w:val="00BC3B70"/>
    <w:rsid w:val="00BC4AE9"/>
    <w:rsid w:val="00BC664A"/>
    <w:rsid w:val="00BC7182"/>
    <w:rsid w:val="00BC732A"/>
    <w:rsid w:val="00BC7398"/>
    <w:rsid w:val="00BC758B"/>
    <w:rsid w:val="00BC79C3"/>
    <w:rsid w:val="00BC7D51"/>
    <w:rsid w:val="00BD1045"/>
    <w:rsid w:val="00BD1A4F"/>
    <w:rsid w:val="00BD2183"/>
    <w:rsid w:val="00BD2EAC"/>
    <w:rsid w:val="00BD315E"/>
    <w:rsid w:val="00BD4BB3"/>
    <w:rsid w:val="00BD57EC"/>
    <w:rsid w:val="00BD5C33"/>
    <w:rsid w:val="00BD7ADF"/>
    <w:rsid w:val="00BD7F11"/>
    <w:rsid w:val="00BE09BE"/>
    <w:rsid w:val="00BE17C6"/>
    <w:rsid w:val="00BE2BD3"/>
    <w:rsid w:val="00BE4843"/>
    <w:rsid w:val="00BE4865"/>
    <w:rsid w:val="00BE5241"/>
    <w:rsid w:val="00BE5595"/>
    <w:rsid w:val="00BE5B7A"/>
    <w:rsid w:val="00BE69BF"/>
    <w:rsid w:val="00BE6DF7"/>
    <w:rsid w:val="00BE725A"/>
    <w:rsid w:val="00BE73C1"/>
    <w:rsid w:val="00BE7430"/>
    <w:rsid w:val="00BE7B48"/>
    <w:rsid w:val="00BF1288"/>
    <w:rsid w:val="00BF3269"/>
    <w:rsid w:val="00BF3381"/>
    <w:rsid w:val="00BF427B"/>
    <w:rsid w:val="00BF56CC"/>
    <w:rsid w:val="00BF667D"/>
    <w:rsid w:val="00BF68BB"/>
    <w:rsid w:val="00BF69D9"/>
    <w:rsid w:val="00BF6E25"/>
    <w:rsid w:val="00BF706E"/>
    <w:rsid w:val="00BF773F"/>
    <w:rsid w:val="00BF7E94"/>
    <w:rsid w:val="00C0169B"/>
    <w:rsid w:val="00C02357"/>
    <w:rsid w:val="00C03070"/>
    <w:rsid w:val="00C04CDD"/>
    <w:rsid w:val="00C06B11"/>
    <w:rsid w:val="00C06BCB"/>
    <w:rsid w:val="00C100E3"/>
    <w:rsid w:val="00C10BD2"/>
    <w:rsid w:val="00C10FCF"/>
    <w:rsid w:val="00C11870"/>
    <w:rsid w:val="00C12810"/>
    <w:rsid w:val="00C12D84"/>
    <w:rsid w:val="00C14487"/>
    <w:rsid w:val="00C14CF4"/>
    <w:rsid w:val="00C15B35"/>
    <w:rsid w:val="00C16227"/>
    <w:rsid w:val="00C16B4B"/>
    <w:rsid w:val="00C17427"/>
    <w:rsid w:val="00C1797D"/>
    <w:rsid w:val="00C20C00"/>
    <w:rsid w:val="00C210FD"/>
    <w:rsid w:val="00C2141B"/>
    <w:rsid w:val="00C2165D"/>
    <w:rsid w:val="00C2181D"/>
    <w:rsid w:val="00C22901"/>
    <w:rsid w:val="00C22C44"/>
    <w:rsid w:val="00C22E49"/>
    <w:rsid w:val="00C2404F"/>
    <w:rsid w:val="00C24F30"/>
    <w:rsid w:val="00C25238"/>
    <w:rsid w:val="00C26853"/>
    <w:rsid w:val="00C2770D"/>
    <w:rsid w:val="00C305F2"/>
    <w:rsid w:val="00C30755"/>
    <w:rsid w:val="00C318DD"/>
    <w:rsid w:val="00C31F8B"/>
    <w:rsid w:val="00C3253F"/>
    <w:rsid w:val="00C3345C"/>
    <w:rsid w:val="00C3376A"/>
    <w:rsid w:val="00C33D5C"/>
    <w:rsid w:val="00C35A5E"/>
    <w:rsid w:val="00C364D0"/>
    <w:rsid w:val="00C36A6A"/>
    <w:rsid w:val="00C36C23"/>
    <w:rsid w:val="00C407E5"/>
    <w:rsid w:val="00C40B65"/>
    <w:rsid w:val="00C4265A"/>
    <w:rsid w:val="00C42DAC"/>
    <w:rsid w:val="00C4342B"/>
    <w:rsid w:val="00C44C87"/>
    <w:rsid w:val="00C45818"/>
    <w:rsid w:val="00C459A9"/>
    <w:rsid w:val="00C45C3C"/>
    <w:rsid w:val="00C46EF4"/>
    <w:rsid w:val="00C47763"/>
    <w:rsid w:val="00C477E7"/>
    <w:rsid w:val="00C502A5"/>
    <w:rsid w:val="00C503A6"/>
    <w:rsid w:val="00C51CD8"/>
    <w:rsid w:val="00C521F7"/>
    <w:rsid w:val="00C53008"/>
    <w:rsid w:val="00C53CDE"/>
    <w:rsid w:val="00C55151"/>
    <w:rsid w:val="00C554F7"/>
    <w:rsid w:val="00C5575D"/>
    <w:rsid w:val="00C558FF"/>
    <w:rsid w:val="00C55D26"/>
    <w:rsid w:val="00C560FA"/>
    <w:rsid w:val="00C56772"/>
    <w:rsid w:val="00C577C1"/>
    <w:rsid w:val="00C57FF9"/>
    <w:rsid w:val="00C6103F"/>
    <w:rsid w:val="00C612FD"/>
    <w:rsid w:val="00C62023"/>
    <w:rsid w:val="00C620F7"/>
    <w:rsid w:val="00C62348"/>
    <w:rsid w:val="00C62478"/>
    <w:rsid w:val="00C62CA9"/>
    <w:rsid w:val="00C636A6"/>
    <w:rsid w:val="00C6399C"/>
    <w:rsid w:val="00C64434"/>
    <w:rsid w:val="00C64A51"/>
    <w:rsid w:val="00C64B27"/>
    <w:rsid w:val="00C65531"/>
    <w:rsid w:val="00C655F2"/>
    <w:rsid w:val="00C65C4D"/>
    <w:rsid w:val="00C672A6"/>
    <w:rsid w:val="00C7063C"/>
    <w:rsid w:val="00C70670"/>
    <w:rsid w:val="00C71466"/>
    <w:rsid w:val="00C7151D"/>
    <w:rsid w:val="00C72589"/>
    <w:rsid w:val="00C73C57"/>
    <w:rsid w:val="00C741B2"/>
    <w:rsid w:val="00C746D9"/>
    <w:rsid w:val="00C74A18"/>
    <w:rsid w:val="00C74D43"/>
    <w:rsid w:val="00C74F53"/>
    <w:rsid w:val="00C74F5F"/>
    <w:rsid w:val="00C75CA7"/>
    <w:rsid w:val="00C7683D"/>
    <w:rsid w:val="00C76A6F"/>
    <w:rsid w:val="00C76EE0"/>
    <w:rsid w:val="00C77AEA"/>
    <w:rsid w:val="00C77E7E"/>
    <w:rsid w:val="00C819AE"/>
    <w:rsid w:val="00C81FBD"/>
    <w:rsid w:val="00C82834"/>
    <w:rsid w:val="00C82A8F"/>
    <w:rsid w:val="00C82FB9"/>
    <w:rsid w:val="00C84AAD"/>
    <w:rsid w:val="00C85C96"/>
    <w:rsid w:val="00C860AE"/>
    <w:rsid w:val="00C86432"/>
    <w:rsid w:val="00C86FC6"/>
    <w:rsid w:val="00C901BB"/>
    <w:rsid w:val="00C90CD3"/>
    <w:rsid w:val="00C92552"/>
    <w:rsid w:val="00C9264E"/>
    <w:rsid w:val="00C92C27"/>
    <w:rsid w:val="00C93F1B"/>
    <w:rsid w:val="00C9454B"/>
    <w:rsid w:val="00C950E3"/>
    <w:rsid w:val="00C953F1"/>
    <w:rsid w:val="00C955F1"/>
    <w:rsid w:val="00C95A41"/>
    <w:rsid w:val="00C963DF"/>
    <w:rsid w:val="00C96DFE"/>
    <w:rsid w:val="00C97151"/>
    <w:rsid w:val="00C9737D"/>
    <w:rsid w:val="00C976D1"/>
    <w:rsid w:val="00CA015B"/>
    <w:rsid w:val="00CA2C6A"/>
    <w:rsid w:val="00CA2CF0"/>
    <w:rsid w:val="00CA2D01"/>
    <w:rsid w:val="00CA2F20"/>
    <w:rsid w:val="00CA2F8A"/>
    <w:rsid w:val="00CA308F"/>
    <w:rsid w:val="00CA38FD"/>
    <w:rsid w:val="00CA67BA"/>
    <w:rsid w:val="00CA71D4"/>
    <w:rsid w:val="00CA776D"/>
    <w:rsid w:val="00CA7A45"/>
    <w:rsid w:val="00CB0326"/>
    <w:rsid w:val="00CB0AFF"/>
    <w:rsid w:val="00CB1CA9"/>
    <w:rsid w:val="00CB5D29"/>
    <w:rsid w:val="00CB6019"/>
    <w:rsid w:val="00CB675A"/>
    <w:rsid w:val="00CB6847"/>
    <w:rsid w:val="00CB6EC8"/>
    <w:rsid w:val="00CB7423"/>
    <w:rsid w:val="00CB782B"/>
    <w:rsid w:val="00CC082B"/>
    <w:rsid w:val="00CC0A49"/>
    <w:rsid w:val="00CC0E77"/>
    <w:rsid w:val="00CC13BE"/>
    <w:rsid w:val="00CC2092"/>
    <w:rsid w:val="00CC285C"/>
    <w:rsid w:val="00CC2E28"/>
    <w:rsid w:val="00CC3244"/>
    <w:rsid w:val="00CC546D"/>
    <w:rsid w:val="00CC5595"/>
    <w:rsid w:val="00CC596D"/>
    <w:rsid w:val="00CC5AAD"/>
    <w:rsid w:val="00CC5E76"/>
    <w:rsid w:val="00CC687B"/>
    <w:rsid w:val="00CC79AA"/>
    <w:rsid w:val="00CC7FC0"/>
    <w:rsid w:val="00CD0453"/>
    <w:rsid w:val="00CD1770"/>
    <w:rsid w:val="00CD2422"/>
    <w:rsid w:val="00CD34A9"/>
    <w:rsid w:val="00CD3A5D"/>
    <w:rsid w:val="00CD3F0D"/>
    <w:rsid w:val="00CD4AF7"/>
    <w:rsid w:val="00CD5A78"/>
    <w:rsid w:val="00CD5FD4"/>
    <w:rsid w:val="00CD64D0"/>
    <w:rsid w:val="00CD7AF8"/>
    <w:rsid w:val="00CD7F8F"/>
    <w:rsid w:val="00CE0DCE"/>
    <w:rsid w:val="00CE142E"/>
    <w:rsid w:val="00CE1BC9"/>
    <w:rsid w:val="00CE25A1"/>
    <w:rsid w:val="00CE2D29"/>
    <w:rsid w:val="00CE33C1"/>
    <w:rsid w:val="00CE43B9"/>
    <w:rsid w:val="00CE478C"/>
    <w:rsid w:val="00CE4DD6"/>
    <w:rsid w:val="00CE5049"/>
    <w:rsid w:val="00CE5228"/>
    <w:rsid w:val="00CE5553"/>
    <w:rsid w:val="00CE5EF9"/>
    <w:rsid w:val="00CE76FF"/>
    <w:rsid w:val="00CF1CF7"/>
    <w:rsid w:val="00CF3AEC"/>
    <w:rsid w:val="00CF3E8A"/>
    <w:rsid w:val="00CF4012"/>
    <w:rsid w:val="00CF43CD"/>
    <w:rsid w:val="00CF43D5"/>
    <w:rsid w:val="00CF517B"/>
    <w:rsid w:val="00CF5F40"/>
    <w:rsid w:val="00CF67B1"/>
    <w:rsid w:val="00CF73F3"/>
    <w:rsid w:val="00D016A5"/>
    <w:rsid w:val="00D01BB6"/>
    <w:rsid w:val="00D01C3D"/>
    <w:rsid w:val="00D01F75"/>
    <w:rsid w:val="00D026F0"/>
    <w:rsid w:val="00D02BC6"/>
    <w:rsid w:val="00D0310D"/>
    <w:rsid w:val="00D031C5"/>
    <w:rsid w:val="00D03542"/>
    <w:rsid w:val="00D04FF5"/>
    <w:rsid w:val="00D0542E"/>
    <w:rsid w:val="00D05803"/>
    <w:rsid w:val="00D05C7C"/>
    <w:rsid w:val="00D06906"/>
    <w:rsid w:val="00D06CC3"/>
    <w:rsid w:val="00D06EF0"/>
    <w:rsid w:val="00D07171"/>
    <w:rsid w:val="00D07742"/>
    <w:rsid w:val="00D117D5"/>
    <w:rsid w:val="00D11916"/>
    <w:rsid w:val="00D125A8"/>
    <w:rsid w:val="00D1276A"/>
    <w:rsid w:val="00D12D4D"/>
    <w:rsid w:val="00D14DB7"/>
    <w:rsid w:val="00D1505B"/>
    <w:rsid w:val="00D15D92"/>
    <w:rsid w:val="00D15ED5"/>
    <w:rsid w:val="00D16656"/>
    <w:rsid w:val="00D16FD7"/>
    <w:rsid w:val="00D178A1"/>
    <w:rsid w:val="00D17B33"/>
    <w:rsid w:val="00D200AB"/>
    <w:rsid w:val="00D20CAB"/>
    <w:rsid w:val="00D21628"/>
    <w:rsid w:val="00D244DD"/>
    <w:rsid w:val="00D24DD5"/>
    <w:rsid w:val="00D2696B"/>
    <w:rsid w:val="00D31A9A"/>
    <w:rsid w:val="00D31CD5"/>
    <w:rsid w:val="00D33009"/>
    <w:rsid w:val="00D3376E"/>
    <w:rsid w:val="00D34402"/>
    <w:rsid w:val="00D348F7"/>
    <w:rsid w:val="00D35641"/>
    <w:rsid w:val="00D3564E"/>
    <w:rsid w:val="00D36EF4"/>
    <w:rsid w:val="00D371D0"/>
    <w:rsid w:val="00D4062A"/>
    <w:rsid w:val="00D40BC3"/>
    <w:rsid w:val="00D410EA"/>
    <w:rsid w:val="00D410F8"/>
    <w:rsid w:val="00D41131"/>
    <w:rsid w:val="00D42FF0"/>
    <w:rsid w:val="00D434EC"/>
    <w:rsid w:val="00D44C07"/>
    <w:rsid w:val="00D44E9D"/>
    <w:rsid w:val="00D450DA"/>
    <w:rsid w:val="00D46722"/>
    <w:rsid w:val="00D472A7"/>
    <w:rsid w:val="00D503FB"/>
    <w:rsid w:val="00D504F1"/>
    <w:rsid w:val="00D514B7"/>
    <w:rsid w:val="00D51515"/>
    <w:rsid w:val="00D5217F"/>
    <w:rsid w:val="00D5228F"/>
    <w:rsid w:val="00D532C9"/>
    <w:rsid w:val="00D5381C"/>
    <w:rsid w:val="00D53C84"/>
    <w:rsid w:val="00D54ADE"/>
    <w:rsid w:val="00D54BD5"/>
    <w:rsid w:val="00D5699B"/>
    <w:rsid w:val="00D57107"/>
    <w:rsid w:val="00D575F0"/>
    <w:rsid w:val="00D57960"/>
    <w:rsid w:val="00D60578"/>
    <w:rsid w:val="00D60B56"/>
    <w:rsid w:val="00D614C8"/>
    <w:rsid w:val="00D61A0E"/>
    <w:rsid w:val="00D62055"/>
    <w:rsid w:val="00D62551"/>
    <w:rsid w:val="00D6295D"/>
    <w:rsid w:val="00D64388"/>
    <w:rsid w:val="00D64656"/>
    <w:rsid w:val="00D66908"/>
    <w:rsid w:val="00D66FC3"/>
    <w:rsid w:val="00D70096"/>
    <w:rsid w:val="00D70C67"/>
    <w:rsid w:val="00D71CF9"/>
    <w:rsid w:val="00D72833"/>
    <w:rsid w:val="00D72EAC"/>
    <w:rsid w:val="00D74344"/>
    <w:rsid w:val="00D75B3A"/>
    <w:rsid w:val="00D7636D"/>
    <w:rsid w:val="00D7675E"/>
    <w:rsid w:val="00D778C2"/>
    <w:rsid w:val="00D80080"/>
    <w:rsid w:val="00D807FB"/>
    <w:rsid w:val="00D80F9D"/>
    <w:rsid w:val="00D80FFB"/>
    <w:rsid w:val="00D81BAE"/>
    <w:rsid w:val="00D8480C"/>
    <w:rsid w:val="00D84B17"/>
    <w:rsid w:val="00D8507D"/>
    <w:rsid w:val="00D86735"/>
    <w:rsid w:val="00D8718E"/>
    <w:rsid w:val="00D871FB"/>
    <w:rsid w:val="00D90C9D"/>
    <w:rsid w:val="00D90E57"/>
    <w:rsid w:val="00D91910"/>
    <w:rsid w:val="00D91AA8"/>
    <w:rsid w:val="00D9202E"/>
    <w:rsid w:val="00D92062"/>
    <w:rsid w:val="00D9248B"/>
    <w:rsid w:val="00D92FF3"/>
    <w:rsid w:val="00D930D2"/>
    <w:rsid w:val="00D93312"/>
    <w:rsid w:val="00D944A6"/>
    <w:rsid w:val="00D9559A"/>
    <w:rsid w:val="00D95B5F"/>
    <w:rsid w:val="00D96FC3"/>
    <w:rsid w:val="00DA00CC"/>
    <w:rsid w:val="00DA0839"/>
    <w:rsid w:val="00DA0EE6"/>
    <w:rsid w:val="00DA12C3"/>
    <w:rsid w:val="00DA1878"/>
    <w:rsid w:val="00DA22B5"/>
    <w:rsid w:val="00DA2475"/>
    <w:rsid w:val="00DA495D"/>
    <w:rsid w:val="00DA4A82"/>
    <w:rsid w:val="00DA4C0A"/>
    <w:rsid w:val="00DA4F15"/>
    <w:rsid w:val="00DA5280"/>
    <w:rsid w:val="00DA5DCA"/>
    <w:rsid w:val="00DA5FA8"/>
    <w:rsid w:val="00DA7BA0"/>
    <w:rsid w:val="00DA7D03"/>
    <w:rsid w:val="00DB132B"/>
    <w:rsid w:val="00DB1BBC"/>
    <w:rsid w:val="00DB3319"/>
    <w:rsid w:val="00DB400B"/>
    <w:rsid w:val="00DB42EB"/>
    <w:rsid w:val="00DB42F5"/>
    <w:rsid w:val="00DB44D6"/>
    <w:rsid w:val="00DB469A"/>
    <w:rsid w:val="00DB52C3"/>
    <w:rsid w:val="00DB5454"/>
    <w:rsid w:val="00DB5DA3"/>
    <w:rsid w:val="00DB74E4"/>
    <w:rsid w:val="00DB79B8"/>
    <w:rsid w:val="00DB7A6E"/>
    <w:rsid w:val="00DB7E5F"/>
    <w:rsid w:val="00DC0659"/>
    <w:rsid w:val="00DC10B0"/>
    <w:rsid w:val="00DC1594"/>
    <w:rsid w:val="00DC193B"/>
    <w:rsid w:val="00DC1C48"/>
    <w:rsid w:val="00DC1C66"/>
    <w:rsid w:val="00DC23B7"/>
    <w:rsid w:val="00DC2996"/>
    <w:rsid w:val="00DC2FA1"/>
    <w:rsid w:val="00DC3B4A"/>
    <w:rsid w:val="00DC4289"/>
    <w:rsid w:val="00DC480D"/>
    <w:rsid w:val="00DC4BCD"/>
    <w:rsid w:val="00DC5D44"/>
    <w:rsid w:val="00DC68E5"/>
    <w:rsid w:val="00DC7619"/>
    <w:rsid w:val="00DC7BD4"/>
    <w:rsid w:val="00DD1107"/>
    <w:rsid w:val="00DD14F8"/>
    <w:rsid w:val="00DD173F"/>
    <w:rsid w:val="00DD178F"/>
    <w:rsid w:val="00DD186A"/>
    <w:rsid w:val="00DD1FE4"/>
    <w:rsid w:val="00DD23C5"/>
    <w:rsid w:val="00DD2A70"/>
    <w:rsid w:val="00DD3A92"/>
    <w:rsid w:val="00DD3B58"/>
    <w:rsid w:val="00DD4022"/>
    <w:rsid w:val="00DD46E6"/>
    <w:rsid w:val="00DE0169"/>
    <w:rsid w:val="00DE0DE9"/>
    <w:rsid w:val="00DE1746"/>
    <w:rsid w:val="00DE2004"/>
    <w:rsid w:val="00DE2966"/>
    <w:rsid w:val="00DE3459"/>
    <w:rsid w:val="00DE3EBE"/>
    <w:rsid w:val="00DE40E0"/>
    <w:rsid w:val="00DE4107"/>
    <w:rsid w:val="00DE6E6F"/>
    <w:rsid w:val="00DE736A"/>
    <w:rsid w:val="00DF04ED"/>
    <w:rsid w:val="00DF0B5E"/>
    <w:rsid w:val="00DF0ED5"/>
    <w:rsid w:val="00DF17B4"/>
    <w:rsid w:val="00DF36FF"/>
    <w:rsid w:val="00DF3F0D"/>
    <w:rsid w:val="00DF4111"/>
    <w:rsid w:val="00DF7009"/>
    <w:rsid w:val="00DF72D9"/>
    <w:rsid w:val="00DF7B69"/>
    <w:rsid w:val="00DF7EC8"/>
    <w:rsid w:val="00E00D4F"/>
    <w:rsid w:val="00E0164B"/>
    <w:rsid w:val="00E01B95"/>
    <w:rsid w:val="00E028ED"/>
    <w:rsid w:val="00E04200"/>
    <w:rsid w:val="00E0499F"/>
    <w:rsid w:val="00E04AA2"/>
    <w:rsid w:val="00E05B27"/>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74B"/>
    <w:rsid w:val="00E178B3"/>
    <w:rsid w:val="00E17EB1"/>
    <w:rsid w:val="00E20330"/>
    <w:rsid w:val="00E204CE"/>
    <w:rsid w:val="00E20A27"/>
    <w:rsid w:val="00E2153F"/>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BA"/>
    <w:rsid w:val="00E32E15"/>
    <w:rsid w:val="00E345A0"/>
    <w:rsid w:val="00E354AF"/>
    <w:rsid w:val="00E35DF9"/>
    <w:rsid w:val="00E36942"/>
    <w:rsid w:val="00E37483"/>
    <w:rsid w:val="00E37FDD"/>
    <w:rsid w:val="00E40E68"/>
    <w:rsid w:val="00E40EB3"/>
    <w:rsid w:val="00E416B1"/>
    <w:rsid w:val="00E417DF"/>
    <w:rsid w:val="00E42117"/>
    <w:rsid w:val="00E424DE"/>
    <w:rsid w:val="00E425C8"/>
    <w:rsid w:val="00E42948"/>
    <w:rsid w:val="00E42E77"/>
    <w:rsid w:val="00E43469"/>
    <w:rsid w:val="00E4369C"/>
    <w:rsid w:val="00E43A0F"/>
    <w:rsid w:val="00E43AA2"/>
    <w:rsid w:val="00E43C07"/>
    <w:rsid w:val="00E4438B"/>
    <w:rsid w:val="00E445DA"/>
    <w:rsid w:val="00E447EE"/>
    <w:rsid w:val="00E45379"/>
    <w:rsid w:val="00E45689"/>
    <w:rsid w:val="00E465CB"/>
    <w:rsid w:val="00E472D6"/>
    <w:rsid w:val="00E47C0D"/>
    <w:rsid w:val="00E50A7E"/>
    <w:rsid w:val="00E50B22"/>
    <w:rsid w:val="00E51D7B"/>
    <w:rsid w:val="00E51E18"/>
    <w:rsid w:val="00E51FCD"/>
    <w:rsid w:val="00E533BD"/>
    <w:rsid w:val="00E5346C"/>
    <w:rsid w:val="00E53706"/>
    <w:rsid w:val="00E53DE8"/>
    <w:rsid w:val="00E55494"/>
    <w:rsid w:val="00E55B38"/>
    <w:rsid w:val="00E56663"/>
    <w:rsid w:val="00E57CE2"/>
    <w:rsid w:val="00E60967"/>
    <w:rsid w:val="00E617BD"/>
    <w:rsid w:val="00E617DF"/>
    <w:rsid w:val="00E61E05"/>
    <w:rsid w:val="00E63348"/>
    <w:rsid w:val="00E64720"/>
    <w:rsid w:val="00E64BD9"/>
    <w:rsid w:val="00E6519C"/>
    <w:rsid w:val="00E6790B"/>
    <w:rsid w:val="00E679DB"/>
    <w:rsid w:val="00E67E50"/>
    <w:rsid w:val="00E705B4"/>
    <w:rsid w:val="00E72597"/>
    <w:rsid w:val="00E72967"/>
    <w:rsid w:val="00E74577"/>
    <w:rsid w:val="00E7493B"/>
    <w:rsid w:val="00E754ED"/>
    <w:rsid w:val="00E75ACA"/>
    <w:rsid w:val="00E7685C"/>
    <w:rsid w:val="00E8071C"/>
    <w:rsid w:val="00E809B3"/>
    <w:rsid w:val="00E80D12"/>
    <w:rsid w:val="00E810C4"/>
    <w:rsid w:val="00E8155D"/>
    <w:rsid w:val="00E81743"/>
    <w:rsid w:val="00E8326C"/>
    <w:rsid w:val="00E84558"/>
    <w:rsid w:val="00E84A74"/>
    <w:rsid w:val="00E84AD7"/>
    <w:rsid w:val="00E85080"/>
    <w:rsid w:val="00E8538B"/>
    <w:rsid w:val="00E859E4"/>
    <w:rsid w:val="00E85CC0"/>
    <w:rsid w:val="00E86301"/>
    <w:rsid w:val="00E86A65"/>
    <w:rsid w:val="00E90510"/>
    <w:rsid w:val="00E90D41"/>
    <w:rsid w:val="00E90F9D"/>
    <w:rsid w:val="00E91404"/>
    <w:rsid w:val="00E9199A"/>
    <w:rsid w:val="00E93886"/>
    <w:rsid w:val="00E94225"/>
    <w:rsid w:val="00E9530D"/>
    <w:rsid w:val="00E95DFA"/>
    <w:rsid w:val="00E96061"/>
    <w:rsid w:val="00E96AB8"/>
    <w:rsid w:val="00E96E1A"/>
    <w:rsid w:val="00E97640"/>
    <w:rsid w:val="00EA030F"/>
    <w:rsid w:val="00EA0E04"/>
    <w:rsid w:val="00EA220D"/>
    <w:rsid w:val="00EA2FBD"/>
    <w:rsid w:val="00EA3156"/>
    <w:rsid w:val="00EA40A2"/>
    <w:rsid w:val="00EA4488"/>
    <w:rsid w:val="00EA46DF"/>
    <w:rsid w:val="00EA4CD5"/>
    <w:rsid w:val="00EA4E4A"/>
    <w:rsid w:val="00EA5D2C"/>
    <w:rsid w:val="00EA5D8E"/>
    <w:rsid w:val="00EA601D"/>
    <w:rsid w:val="00EA6C10"/>
    <w:rsid w:val="00EA75E1"/>
    <w:rsid w:val="00EA7A52"/>
    <w:rsid w:val="00EB07CF"/>
    <w:rsid w:val="00EB2153"/>
    <w:rsid w:val="00EB2E80"/>
    <w:rsid w:val="00EB397F"/>
    <w:rsid w:val="00EB3A2C"/>
    <w:rsid w:val="00EB3B88"/>
    <w:rsid w:val="00EB3C3D"/>
    <w:rsid w:val="00EB4900"/>
    <w:rsid w:val="00EB5A26"/>
    <w:rsid w:val="00EB64EC"/>
    <w:rsid w:val="00EC044E"/>
    <w:rsid w:val="00EC0C14"/>
    <w:rsid w:val="00EC10DA"/>
    <w:rsid w:val="00EC25AE"/>
    <w:rsid w:val="00EC2B42"/>
    <w:rsid w:val="00EC2B82"/>
    <w:rsid w:val="00EC3B8F"/>
    <w:rsid w:val="00EC4EE1"/>
    <w:rsid w:val="00EC5BF3"/>
    <w:rsid w:val="00EC5CA0"/>
    <w:rsid w:val="00EC642A"/>
    <w:rsid w:val="00EC651D"/>
    <w:rsid w:val="00EC6D3B"/>
    <w:rsid w:val="00EC7372"/>
    <w:rsid w:val="00EC7E37"/>
    <w:rsid w:val="00ED0706"/>
    <w:rsid w:val="00ED071D"/>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3ACB"/>
    <w:rsid w:val="00EE527A"/>
    <w:rsid w:val="00EE5F2E"/>
    <w:rsid w:val="00EE649B"/>
    <w:rsid w:val="00EE6BFF"/>
    <w:rsid w:val="00EE791A"/>
    <w:rsid w:val="00EF14F1"/>
    <w:rsid w:val="00EF2C2D"/>
    <w:rsid w:val="00EF2D48"/>
    <w:rsid w:val="00EF38D6"/>
    <w:rsid w:val="00EF3FC3"/>
    <w:rsid w:val="00EF4095"/>
    <w:rsid w:val="00EF4A64"/>
    <w:rsid w:val="00EF4AC7"/>
    <w:rsid w:val="00EF5D21"/>
    <w:rsid w:val="00EF6C3E"/>
    <w:rsid w:val="00EF6D09"/>
    <w:rsid w:val="00EF7198"/>
    <w:rsid w:val="00EF76FA"/>
    <w:rsid w:val="00EF7FC3"/>
    <w:rsid w:val="00F00858"/>
    <w:rsid w:val="00F00D60"/>
    <w:rsid w:val="00F0192D"/>
    <w:rsid w:val="00F02171"/>
    <w:rsid w:val="00F02474"/>
    <w:rsid w:val="00F02FA1"/>
    <w:rsid w:val="00F033EF"/>
    <w:rsid w:val="00F03614"/>
    <w:rsid w:val="00F040B4"/>
    <w:rsid w:val="00F041D8"/>
    <w:rsid w:val="00F04757"/>
    <w:rsid w:val="00F04E16"/>
    <w:rsid w:val="00F0519D"/>
    <w:rsid w:val="00F0523A"/>
    <w:rsid w:val="00F0563A"/>
    <w:rsid w:val="00F0603B"/>
    <w:rsid w:val="00F061A6"/>
    <w:rsid w:val="00F0710C"/>
    <w:rsid w:val="00F07119"/>
    <w:rsid w:val="00F11AB3"/>
    <w:rsid w:val="00F1282E"/>
    <w:rsid w:val="00F14017"/>
    <w:rsid w:val="00F140DF"/>
    <w:rsid w:val="00F14529"/>
    <w:rsid w:val="00F14B9C"/>
    <w:rsid w:val="00F14DFD"/>
    <w:rsid w:val="00F160C8"/>
    <w:rsid w:val="00F1684C"/>
    <w:rsid w:val="00F16DCD"/>
    <w:rsid w:val="00F17BCE"/>
    <w:rsid w:val="00F17D81"/>
    <w:rsid w:val="00F17F98"/>
    <w:rsid w:val="00F20633"/>
    <w:rsid w:val="00F210B8"/>
    <w:rsid w:val="00F21F7D"/>
    <w:rsid w:val="00F225C2"/>
    <w:rsid w:val="00F228DB"/>
    <w:rsid w:val="00F23316"/>
    <w:rsid w:val="00F2385F"/>
    <w:rsid w:val="00F24527"/>
    <w:rsid w:val="00F24E11"/>
    <w:rsid w:val="00F25CFE"/>
    <w:rsid w:val="00F26133"/>
    <w:rsid w:val="00F26CBF"/>
    <w:rsid w:val="00F27918"/>
    <w:rsid w:val="00F304E8"/>
    <w:rsid w:val="00F30562"/>
    <w:rsid w:val="00F30C80"/>
    <w:rsid w:val="00F3115A"/>
    <w:rsid w:val="00F3321F"/>
    <w:rsid w:val="00F336B3"/>
    <w:rsid w:val="00F34B11"/>
    <w:rsid w:val="00F34FC9"/>
    <w:rsid w:val="00F35243"/>
    <w:rsid w:val="00F36E9F"/>
    <w:rsid w:val="00F37F2A"/>
    <w:rsid w:val="00F4004A"/>
    <w:rsid w:val="00F40D3A"/>
    <w:rsid w:val="00F41AEF"/>
    <w:rsid w:val="00F41B19"/>
    <w:rsid w:val="00F41B2F"/>
    <w:rsid w:val="00F41D45"/>
    <w:rsid w:val="00F420CA"/>
    <w:rsid w:val="00F422A7"/>
    <w:rsid w:val="00F42AE8"/>
    <w:rsid w:val="00F43E6E"/>
    <w:rsid w:val="00F43EBF"/>
    <w:rsid w:val="00F44423"/>
    <w:rsid w:val="00F464D1"/>
    <w:rsid w:val="00F46AD4"/>
    <w:rsid w:val="00F46E50"/>
    <w:rsid w:val="00F47A11"/>
    <w:rsid w:val="00F5096E"/>
    <w:rsid w:val="00F50BE6"/>
    <w:rsid w:val="00F51236"/>
    <w:rsid w:val="00F5374C"/>
    <w:rsid w:val="00F541B8"/>
    <w:rsid w:val="00F56B6D"/>
    <w:rsid w:val="00F56CC2"/>
    <w:rsid w:val="00F56F47"/>
    <w:rsid w:val="00F60BC0"/>
    <w:rsid w:val="00F61B7F"/>
    <w:rsid w:val="00F62370"/>
    <w:rsid w:val="00F628D3"/>
    <w:rsid w:val="00F62CF7"/>
    <w:rsid w:val="00F62D64"/>
    <w:rsid w:val="00F62EF2"/>
    <w:rsid w:val="00F6433D"/>
    <w:rsid w:val="00F6497E"/>
    <w:rsid w:val="00F64ED1"/>
    <w:rsid w:val="00F66AB1"/>
    <w:rsid w:val="00F66BD7"/>
    <w:rsid w:val="00F677E2"/>
    <w:rsid w:val="00F705D2"/>
    <w:rsid w:val="00F70C9C"/>
    <w:rsid w:val="00F717E6"/>
    <w:rsid w:val="00F71D2E"/>
    <w:rsid w:val="00F7216B"/>
    <w:rsid w:val="00F7264A"/>
    <w:rsid w:val="00F73751"/>
    <w:rsid w:val="00F75EAD"/>
    <w:rsid w:val="00F77154"/>
    <w:rsid w:val="00F77840"/>
    <w:rsid w:val="00F806EB"/>
    <w:rsid w:val="00F808D6"/>
    <w:rsid w:val="00F80F33"/>
    <w:rsid w:val="00F82D9E"/>
    <w:rsid w:val="00F8308D"/>
    <w:rsid w:val="00F83C69"/>
    <w:rsid w:val="00F8411B"/>
    <w:rsid w:val="00F8442A"/>
    <w:rsid w:val="00F846D6"/>
    <w:rsid w:val="00F85113"/>
    <w:rsid w:val="00F85512"/>
    <w:rsid w:val="00F856EE"/>
    <w:rsid w:val="00F8573B"/>
    <w:rsid w:val="00F85741"/>
    <w:rsid w:val="00F871D7"/>
    <w:rsid w:val="00F87649"/>
    <w:rsid w:val="00F87C5F"/>
    <w:rsid w:val="00F90D16"/>
    <w:rsid w:val="00F9173A"/>
    <w:rsid w:val="00F91800"/>
    <w:rsid w:val="00F93C90"/>
    <w:rsid w:val="00F94A68"/>
    <w:rsid w:val="00F94B81"/>
    <w:rsid w:val="00F94E99"/>
    <w:rsid w:val="00F9650A"/>
    <w:rsid w:val="00F967C7"/>
    <w:rsid w:val="00F9696A"/>
    <w:rsid w:val="00F9792B"/>
    <w:rsid w:val="00FA0437"/>
    <w:rsid w:val="00FA0DFA"/>
    <w:rsid w:val="00FA1592"/>
    <w:rsid w:val="00FA233F"/>
    <w:rsid w:val="00FA2E05"/>
    <w:rsid w:val="00FA354E"/>
    <w:rsid w:val="00FA3DF0"/>
    <w:rsid w:val="00FA4AAE"/>
    <w:rsid w:val="00FA6D2D"/>
    <w:rsid w:val="00FA6F8F"/>
    <w:rsid w:val="00FA7D57"/>
    <w:rsid w:val="00FB0008"/>
    <w:rsid w:val="00FB071C"/>
    <w:rsid w:val="00FB1557"/>
    <w:rsid w:val="00FB1ACE"/>
    <w:rsid w:val="00FB2144"/>
    <w:rsid w:val="00FB2825"/>
    <w:rsid w:val="00FB3EA0"/>
    <w:rsid w:val="00FB55F4"/>
    <w:rsid w:val="00FB58D8"/>
    <w:rsid w:val="00FB6548"/>
    <w:rsid w:val="00FB7140"/>
    <w:rsid w:val="00FC0365"/>
    <w:rsid w:val="00FC0B63"/>
    <w:rsid w:val="00FC1226"/>
    <w:rsid w:val="00FC15DA"/>
    <w:rsid w:val="00FC2209"/>
    <w:rsid w:val="00FC43A4"/>
    <w:rsid w:val="00FC6827"/>
    <w:rsid w:val="00FC7531"/>
    <w:rsid w:val="00FC7568"/>
    <w:rsid w:val="00FC7950"/>
    <w:rsid w:val="00FC7DD1"/>
    <w:rsid w:val="00FC7EAA"/>
    <w:rsid w:val="00FD1545"/>
    <w:rsid w:val="00FD17F9"/>
    <w:rsid w:val="00FD1E30"/>
    <w:rsid w:val="00FD21E3"/>
    <w:rsid w:val="00FD2786"/>
    <w:rsid w:val="00FD3E63"/>
    <w:rsid w:val="00FD4877"/>
    <w:rsid w:val="00FD4FA5"/>
    <w:rsid w:val="00FD5166"/>
    <w:rsid w:val="00FD526A"/>
    <w:rsid w:val="00FD702A"/>
    <w:rsid w:val="00FD758C"/>
    <w:rsid w:val="00FD7A4C"/>
    <w:rsid w:val="00FE16CF"/>
    <w:rsid w:val="00FE1F08"/>
    <w:rsid w:val="00FE270F"/>
    <w:rsid w:val="00FE2921"/>
    <w:rsid w:val="00FE524D"/>
    <w:rsid w:val="00FF05B9"/>
    <w:rsid w:val="00FF05E6"/>
    <w:rsid w:val="00FF08BF"/>
    <w:rsid w:val="00FF0EB1"/>
    <w:rsid w:val="00FF2AAB"/>
    <w:rsid w:val="00FF3529"/>
    <w:rsid w:val="00FF3634"/>
    <w:rsid w:val="00FF435A"/>
    <w:rsid w:val="00FF456A"/>
    <w:rsid w:val="00FF46FD"/>
    <w:rsid w:val="00FF56EA"/>
    <w:rsid w:val="00FF6204"/>
    <w:rsid w:val="00FF634D"/>
    <w:rsid w:val="00FF6791"/>
    <w:rsid w:val="00FF6E79"/>
    <w:rsid w:val="00FF75A4"/>
    <w:rsid w:val="00FF7A95"/>
    <w:rsid w:val="00FF7DB6"/>
    <w:rsid w:val="674F7AC3"/>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22ED"/>
  <w15:docId w15:val="{1D12E4FC-811F-4210-9D5E-201F361AC89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031C5"/>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27795"/>
    <w:pPr>
      <w:keepNext/>
      <w:keepLines/>
      <w:spacing w:before="40"/>
      <w:outlineLvl w:val="2"/>
    </w:pPr>
    <w:rPr>
      <w:rFonts w:asciiTheme="majorHAnsi" w:hAnsiTheme="majorHAnsi" w:eastAsiaTheme="majorEastAsia" w:cstheme="majorBidi"/>
      <w:color w:val="1F3763" w:themeColor="accent1" w:themeShade="7F"/>
      <w:sz w:val="24"/>
      <w:szCs w:val="24"/>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styleId="Mencinsinresolver2" w:customStyle="1">
    <w:name w:val="Mención sin resolver2"/>
    <w:basedOn w:val="Fuentedeprrafopredeter"/>
    <w:uiPriority w:val="99"/>
    <w:semiHidden/>
    <w:unhideWhenUsed/>
    <w:rsid w:val="00417F91"/>
    <w:rPr>
      <w:color w:val="605E5C"/>
      <w:shd w:val="clear" w:color="auto" w:fill="E1DFDD"/>
    </w:rPr>
  </w:style>
  <w:style w:type="character" w:styleId="highlight" w:customStyle="1">
    <w:name w:val="highlight"/>
    <w:basedOn w:val="Fuentedeprrafopredeter"/>
    <w:rsid w:val="00ED3886"/>
  </w:style>
  <w:style w:type="character" w:styleId="Mencinsinresolver3" w:customStyle="1">
    <w:name w:val="Mención sin resolver3"/>
    <w:basedOn w:val="Fuentedeprrafopredeter"/>
    <w:uiPriority w:val="99"/>
    <w:semiHidden/>
    <w:unhideWhenUsed/>
    <w:rsid w:val="0064309D"/>
    <w:rPr>
      <w:color w:val="605E5C"/>
      <w:shd w:val="clear" w:color="auto" w:fill="E1DFDD"/>
    </w:rPr>
  </w:style>
  <w:style w:type="character" w:styleId="markkepa15iyi" w:customStyle="1">
    <w:name w:val="markkepa15iyi"/>
    <w:basedOn w:val="Fuentedeprrafopredeter"/>
    <w:rsid w:val="000F019D"/>
  </w:style>
  <w:style w:type="character" w:styleId="marki1hk2yicn" w:customStyle="1">
    <w:name w:val="marki1hk2yicn"/>
    <w:basedOn w:val="Fuentedeprrafopredeter"/>
    <w:rsid w:val="00BF3269"/>
  </w:style>
  <w:style w:type="character" w:styleId="Ttulo2Car" w:customStyle="1">
    <w:name w:val="Título 2 Car"/>
    <w:basedOn w:val="Fuentedeprrafopredeter"/>
    <w:link w:val="Ttulo2"/>
    <w:uiPriority w:val="9"/>
    <w:semiHidden/>
    <w:rsid w:val="00223317"/>
    <w:rPr>
      <w:rFonts w:asciiTheme="majorHAnsi" w:hAnsiTheme="majorHAnsi" w:eastAsiaTheme="majorEastAsia" w:cstheme="majorBidi"/>
      <w:color w:val="2F5496" w:themeColor="accent1" w:themeShade="BF"/>
      <w:sz w:val="26"/>
      <w:szCs w:val="26"/>
      <w:lang w:eastAsia="es-ES"/>
    </w:rPr>
  </w:style>
  <w:style w:type="table" w:styleId="Tablaconcuadrcula1" w:customStyle="1">
    <w:name w:val="Tabla con cuadrícula1"/>
    <w:basedOn w:val="Tablanormal"/>
    <w:next w:val="Tablaconcuadrcula"/>
    <w:uiPriority w:val="39"/>
    <w:rsid w:val="00AB6595"/>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4" w:customStyle="1">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hAnsi="Times New Roman" w:eastAsia="Times New Roman" w:cs="Times New Roman"/>
      <w:sz w:val="20"/>
      <w:szCs w:val="20"/>
      <w:lang w:eastAsia="es-ES"/>
    </w:rPr>
  </w:style>
  <w:style w:type="character" w:styleId="Ttulo3Car" w:customStyle="1">
    <w:name w:val="Título 3 Car"/>
    <w:basedOn w:val="Fuentedeprrafopredeter"/>
    <w:link w:val="Ttulo3"/>
    <w:uiPriority w:val="9"/>
    <w:semiHidden/>
    <w:rsid w:val="00027795"/>
    <w:rPr>
      <w:rFonts w:asciiTheme="majorHAnsi" w:hAnsiTheme="majorHAnsi" w:eastAsiaTheme="majorEastAsia" w:cstheme="majorBidi"/>
      <w:color w:val="1F3763" w:themeColor="accent1" w:themeShade="7F"/>
      <w:sz w:val="24"/>
      <w:szCs w:val="24"/>
      <w:lang w:eastAsia="es-ES"/>
    </w:rPr>
  </w:style>
  <w:style w:type="character" w:styleId="Mencinsinresolver5" w:customStyle="1">
    <w:name w:val="Mención sin resolver5"/>
    <w:basedOn w:val="Fuentedeprrafopredeter"/>
    <w:uiPriority w:val="99"/>
    <w:semiHidden/>
    <w:unhideWhenUsed/>
    <w:rsid w:val="005F7A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18508344">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4356500">
      <w:bodyDiv w:val="1"/>
      <w:marLeft w:val="0"/>
      <w:marRight w:val="0"/>
      <w:marTop w:val="0"/>
      <w:marBottom w:val="0"/>
      <w:divBdr>
        <w:top w:val="none" w:sz="0" w:space="0" w:color="auto"/>
        <w:left w:val="none" w:sz="0" w:space="0" w:color="auto"/>
        <w:bottom w:val="none" w:sz="0" w:space="0" w:color="auto"/>
        <w:right w:val="none" w:sz="0" w:space="0" w:color="auto"/>
      </w:divBdr>
      <w:divsChild>
        <w:div w:id="585193861">
          <w:marLeft w:val="0"/>
          <w:marRight w:val="0"/>
          <w:marTop w:val="0"/>
          <w:marBottom w:val="0"/>
          <w:divBdr>
            <w:top w:val="none" w:sz="0" w:space="0" w:color="auto"/>
            <w:left w:val="none" w:sz="0" w:space="0" w:color="auto"/>
            <w:bottom w:val="none" w:sz="0" w:space="0" w:color="auto"/>
            <w:right w:val="none" w:sz="0" w:space="0" w:color="auto"/>
          </w:divBdr>
        </w:div>
      </w:divsChild>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4450427">
      <w:bodyDiv w:val="1"/>
      <w:marLeft w:val="0"/>
      <w:marRight w:val="0"/>
      <w:marTop w:val="0"/>
      <w:marBottom w:val="0"/>
      <w:divBdr>
        <w:top w:val="none" w:sz="0" w:space="0" w:color="auto"/>
        <w:left w:val="none" w:sz="0" w:space="0" w:color="auto"/>
        <w:bottom w:val="none" w:sz="0" w:space="0" w:color="auto"/>
        <w:right w:val="none" w:sz="0" w:space="0" w:color="auto"/>
      </w:divBdr>
      <w:divsChild>
        <w:div w:id="275597732">
          <w:marLeft w:val="0"/>
          <w:marRight w:val="0"/>
          <w:marTop w:val="0"/>
          <w:marBottom w:val="0"/>
          <w:divBdr>
            <w:top w:val="none" w:sz="0" w:space="0" w:color="auto"/>
            <w:left w:val="none" w:sz="0" w:space="0" w:color="auto"/>
            <w:bottom w:val="none" w:sz="0" w:space="0" w:color="auto"/>
            <w:right w:val="none" w:sz="0" w:space="0" w:color="auto"/>
          </w:divBdr>
        </w:div>
      </w:divsChild>
    </w:div>
    <w:div w:id="96759626">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02572948">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0489339">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5987599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78101784">
      <w:bodyDiv w:val="1"/>
      <w:marLeft w:val="0"/>
      <w:marRight w:val="0"/>
      <w:marTop w:val="0"/>
      <w:marBottom w:val="0"/>
      <w:divBdr>
        <w:top w:val="none" w:sz="0" w:space="0" w:color="auto"/>
        <w:left w:val="none" w:sz="0" w:space="0" w:color="auto"/>
        <w:bottom w:val="none" w:sz="0" w:space="0" w:color="auto"/>
        <w:right w:val="none" w:sz="0" w:space="0" w:color="auto"/>
      </w:divBdr>
    </w:div>
    <w:div w:id="283000775">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298003549">
      <w:bodyDiv w:val="1"/>
      <w:marLeft w:val="0"/>
      <w:marRight w:val="0"/>
      <w:marTop w:val="0"/>
      <w:marBottom w:val="0"/>
      <w:divBdr>
        <w:top w:val="none" w:sz="0" w:space="0" w:color="auto"/>
        <w:left w:val="none" w:sz="0" w:space="0" w:color="auto"/>
        <w:bottom w:val="none" w:sz="0" w:space="0" w:color="auto"/>
        <w:right w:val="none" w:sz="0" w:space="0" w:color="auto"/>
      </w:divBdr>
    </w:div>
    <w:div w:id="298531555">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85883693">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04645765">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076992">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1844625">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1430259">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78557311">
      <w:bodyDiv w:val="1"/>
      <w:marLeft w:val="0"/>
      <w:marRight w:val="0"/>
      <w:marTop w:val="0"/>
      <w:marBottom w:val="0"/>
      <w:divBdr>
        <w:top w:val="none" w:sz="0" w:space="0" w:color="auto"/>
        <w:left w:val="none" w:sz="0" w:space="0" w:color="auto"/>
        <w:bottom w:val="none" w:sz="0" w:space="0" w:color="auto"/>
        <w:right w:val="none" w:sz="0" w:space="0" w:color="auto"/>
      </w:divBdr>
    </w:div>
    <w:div w:id="578641813">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057527">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7963660">
      <w:bodyDiv w:val="1"/>
      <w:marLeft w:val="0"/>
      <w:marRight w:val="0"/>
      <w:marTop w:val="0"/>
      <w:marBottom w:val="0"/>
      <w:divBdr>
        <w:top w:val="none" w:sz="0" w:space="0" w:color="auto"/>
        <w:left w:val="none" w:sz="0" w:space="0" w:color="auto"/>
        <w:bottom w:val="none" w:sz="0" w:space="0" w:color="auto"/>
        <w:right w:val="none" w:sz="0" w:space="0" w:color="auto"/>
      </w:divBdr>
      <w:divsChild>
        <w:div w:id="1257439663">
          <w:marLeft w:val="0"/>
          <w:marRight w:val="0"/>
          <w:marTop w:val="0"/>
          <w:marBottom w:val="0"/>
          <w:divBdr>
            <w:top w:val="none" w:sz="0" w:space="0" w:color="auto"/>
            <w:left w:val="none" w:sz="0" w:space="0" w:color="auto"/>
            <w:bottom w:val="none" w:sz="0" w:space="0" w:color="auto"/>
            <w:right w:val="none" w:sz="0" w:space="0" w:color="auto"/>
          </w:divBdr>
          <w:divsChild>
            <w:div w:id="169418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6912259">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0670437">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64835997">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1313133">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0950341">
      <w:bodyDiv w:val="1"/>
      <w:marLeft w:val="0"/>
      <w:marRight w:val="0"/>
      <w:marTop w:val="0"/>
      <w:marBottom w:val="0"/>
      <w:divBdr>
        <w:top w:val="none" w:sz="0" w:space="0" w:color="auto"/>
        <w:left w:val="none" w:sz="0" w:space="0" w:color="auto"/>
        <w:bottom w:val="none" w:sz="0" w:space="0" w:color="auto"/>
        <w:right w:val="none" w:sz="0" w:space="0" w:color="auto"/>
      </w:divBdr>
      <w:divsChild>
        <w:div w:id="277026883">
          <w:marLeft w:val="0"/>
          <w:marRight w:val="0"/>
          <w:marTop w:val="0"/>
          <w:marBottom w:val="101"/>
          <w:divBdr>
            <w:top w:val="none" w:sz="0" w:space="0" w:color="auto"/>
            <w:left w:val="none" w:sz="0" w:space="0" w:color="auto"/>
            <w:bottom w:val="none" w:sz="0" w:space="0" w:color="auto"/>
            <w:right w:val="none" w:sz="0" w:space="0" w:color="auto"/>
          </w:divBdr>
        </w:div>
        <w:div w:id="1073510954">
          <w:marLeft w:val="1008"/>
          <w:marRight w:val="0"/>
          <w:marTop w:val="0"/>
          <w:marBottom w:val="101"/>
          <w:divBdr>
            <w:top w:val="none" w:sz="0" w:space="0" w:color="auto"/>
            <w:left w:val="none" w:sz="0" w:space="0" w:color="auto"/>
            <w:bottom w:val="none" w:sz="0" w:space="0" w:color="auto"/>
            <w:right w:val="none" w:sz="0" w:space="0" w:color="auto"/>
          </w:divBdr>
        </w:div>
        <w:div w:id="1498496571">
          <w:marLeft w:val="1008"/>
          <w:marRight w:val="0"/>
          <w:marTop w:val="0"/>
          <w:marBottom w:val="101"/>
          <w:divBdr>
            <w:top w:val="none" w:sz="0" w:space="0" w:color="auto"/>
            <w:left w:val="none" w:sz="0" w:space="0" w:color="auto"/>
            <w:bottom w:val="none" w:sz="0" w:space="0" w:color="auto"/>
            <w:right w:val="none" w:sz="0" w:space="0" w:color="auto"/>
          </w:divBdr>
        </w:div>
        <w:div w:id="53553903">
          <w:marLeft w:val="1008"/>
          <w:marRight w:val="0"/>
          <w:marTop w:val="0"/>
          <w:marBottom w:val="101"/>
          <w:divBdr>
            <w:top w:val="none" w:sz="0" w:space="0" w:color="auto"/>
            <w:left w:val="none" w:sz="0" w:space="0" w:color="auto"/>
            <w:bottom w:val="none" w:sz="0" w:space="0" w:color="auto"/>
            <w:right w:val="none" w:sz="0" w:space="0" w:color="auto"/>
          </w:divBdr>
        </w:div>
        <w:div w:id="477723121">
          <w:marLeft w:val="1008"/>
          <w:marRight w:val="0"/>
          <w:marTop w:val="0"/>
          <w:marBottom w:val="101"/>
          <w:divBdr>
            <w:top w:val="none" w:sz="0" w:space="0" w:color="auto"/>
            <w:left w:val="none" w:sz="0" w:space="0" w:color="auto"/>
            <w:bottom w:val="none" w:sz="0" w:space="0" w:color="auto"/>
            <w:right w:val="none" w:sz="0" w:space="0" w:color="auto"/>
          </w:divBdr>
        </w:div>
        <w:div w:id="1006397074">
          <w:marLeft w:val="1008"/>
          <w:marRight w:val="0"/>
          <w:marTop w:val="0"/>
          <w:marBottom w:val="101"/>
          <w:divBdr>
            <w:top w:val="none" w:sz="0" w:space="0" w:color="auto"/>
            <w:left w:val="none" w:sz="0" w:space="0" w:color="auto"/>
            <w:bottom w:val="none" w:sz="0" w:space="0" w:color="auto"/>
            <w:right w:val="none" w:sz="0" w:space="0" w:color="auto"/>
          </w:divBdr>
        </w:div>
        <w:div w:id="410473848">
          <w:marLeft w:val="1008"/>
          <w:marRight w:val="0"/>
          <w:marTop w:val="0"/>
          <w:marBottom w:val="101"/>
          <w:divBdr>
            <w:top w:val="none" w:sz="0" w:space="0" w:color="auto"/>
            <w:left w:val="none" w:sz="0" w:space="0" w:color="auto"/>
            <w:bottom w:val="none" w:sz="0" w:space="0" w:color="auto"/>
            <w:right w:val="none" w:sz="0" w:space="0" w:color="auto"/>
          </w:divBdr>
        </w:div>
        <w:div w:id="2034304590">
          <w:marLeft w:val="1008"/>
          <w:marRight w:val="0"/>
          <w:marTop w:val="0"/>
          <w:marBottom w:val="101"/>
          <w:divBdr>
            <w:top w:val="none" w:sz="0" w:space="0" w:color="auto"/>
            <w:left w:val="none" w:sz="0" w:space="0" w:color="auto"/>
            <w:bottom w:val="none" w:sz="0" w:space="0" w:color="auto"/>
            <w:right w:val="none" w:sz="0" w:space="0" w:color="auto"/>
          </w:divBdr>
        </w:div>
        <w:div w:id="1926760688">
          <w:marLeft w:val="1008"/>
          <w:marRight w:val="0"/>
          <w:marTop w:val="0"/>
          <w:marBottom w:val="101"/>
          <w:divBdr>
            <w:top w:val="none" w:sz="0" w:space="0" w:color="auto"/>
            <w:left w:val="none" w:sz="0" w:space="0" w:color="auto"/>
            <w:bottom w:val="none" w:sz="0" w:space="0" w:color="auto"/>
            <w:right w:val="none" w:sz="0" w:space="0" w:color="auto"/>
          </w:divBdr>
        </w:div>
        <w:div w:id="1710687037">
          <w:marLeft w:val="1008"/>
          <w:marRight w:val="0"/>
          <w:marTop w:val="0"/>
          <w:marBottom w:val="101"/>
          <w:divBdr>
            <w:top w:val="none" w:sz="0" w:space="0" w:color="auto"/>
            <w:left w:val="none" w:sz="0" w:space="0" w:color="auto"/>
            <w:bottom w:val="none" w:sz="0" w:space="0" w:color="auto"/>
            <w:right w:val="none" w:sz="0" w:space="0" w:color="auto"/>
          </w:divBdr>
        </w:div>
        <w:div w:id="940186446">
          <w:marLeft w:val="1008"/>
          <w:marRight w:val="0"/>
          <w:marTop w:val="0"/>
          <w:marBottom w:val="101"/>
          <w:divBdr>
            <w:top w:val="none" w:sz="0" w:space="0" w:color="auto"/>
            <w:left w:val="none" w:sz="0" w:space="0" w:color="auto"/>
            <w:bottom w:val="none" w:sz="0" w:space="0" w:color="auto"/>
            <w:right w:val="none" w:sz="0" w:space="0" w:color="auto"/>
          </w:divBdr>
        </w:div>
        <w:div w:id="521869678">
          <w:marLeft w:val="1008"/>
          <w:marRight w:val="0"/>
          <w:marTop w:val="0"/>
          <w:marBottom w:val="101"/>
          <w:divBdr>
            <w:top w:val="none" w:sz="0" w:space="0" w:color="auto"/>
            <w:left w:val="none" w:sz="0" w:space="0" w:color="auto"/>
            <w:bottom w:val="none" w:sz="0" w:space="0" w:color="auto"/>
            <w:right w:val="none" w:sz="0" w:space="0" w:color="auto"/>
          </w:divBdr>
        </w:div>
        <w:div w:id="477958511">
          <w:marLeft w:val="1008"/>
          <w:marRight w:val="0"/>
          <w:marTop w:val="0"/>
          <w:marBottom w:val="101"/>
          <w:divBdr>
            <w:top w:val="none" w:sz="0" w:space="0" w:color="auto"/>
            <w:left w:val="none" w:sz="0" w:space="0" w:color="auto"/>
            <w:bottom w:val="none" w:sz="0" w:space="0" w:color="auto"/>
            <w:right w:val="none" w:sz="0" w:space="0" w:color="auto"/>
          </w:divBdr>
        </w:div>
        <w:div w:id="1732920253">
          <w:marLeft w:val="0"/>
          <w:marRight w:val="0"/>
          <w:marTop w:val="0"/>
          <w:marBottom w:val="101"/>
          <w:divBdr>
            <w:top w:val="none" w:sz="0" w:space="0" w:color="auto"/>
            <w:left w:val="none" w:sz="0" w:space="0" w:color="auto"/>
            <w:bottom w:val="none" w:sz="0" w:space="0" w:color="auto"/>
            <w:right w:val="none" w:sz="0" w:space="0" w:color="auto"/>
          </w:divBdr>
        </w:div>
      </w:divsChild>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04095550">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29802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7418796">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149414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4316262">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0102752">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5261580">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268915">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19725166">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28198321">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6608688">
      <w:bodyDiv w:val="1"/>
      <w:marLeft w:val="0"/>
      <w:marRight w:val="0"/>
      <w:marTop w:val="0"/>
      <w:marBottom w:val="0"/>
      <w:divBdr>
        <w:top w:val="none" w:sz="0" w:space="0" w:color="auto"/>
        <w:left w:val="none" w:sz="0" w:space="0" w:color="auto"/>
        <w:bottom w:val="none" w:sz="0" w:space="0" w:color="auto"/>
        <w:right w:val="none" w:sz="0" w:space="0" w:color="auto"/>
      </w:divBdr>
    </w:div>
    <w:div w:id="1747067039">
      <w:bodyDiv w:val="1"/>
      <w:marLeft w:val="0"/>
      <w:marRight w:val="0"/>
      <w:marTop w:val="0"/>
      <w:marBottom w:val="0"/>
      <w:divBdr>
        <w:top w:val="none" w:sz="0" w:space="0" w:color="auto"/>
        <w:left w:val="none" w:sz="0" w:space="0" w:color="auto"/>
        <w:bottom w:val="none" w:sz="0" w:space="0" w:color="auto"/>
        <w:right w:val="none" w:sz="0" w:space="0" w:color="auto"/>
      </w:divBdr>
      <w:divsChild>
        <w:div w:id="813302338">
          <w:marLeft w:val="0"/>
          <w:marRight w:val="0"/>
          <w:marTop w:val="0"/>
          <w:marBottom w:val="0"/>
          <w:divBdr>
            <w:top w:val="none" w:sz="0" w:space="0" w:color="auto"/>
            <w:left w:val="none" w:sz="0" w:space="0" w:color="auto"/>
            <w:bottom w:val="none" w:sz="0" w:space="0" w:color="auto"/>
            <w:right w:val="none" w:sz="0" w:space="0" w:color="auto"/>
          </w:divBdr>
        </w:div>
      </w:divsChild>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54163217">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141491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34301175">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0456400">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0024071">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58026259">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0911368">
      <w:bodyDiv w:val="1"/>
      <w:marLeft w:val="0"/>
      <w:marRight w:val="0"/>
      <w:marTop w:val="0"/>
      <w:marBottom w:val="0"/>
      <w:divBdr>
        <w:top w:val="none" w:sz="0" w:space="0" w:color="auto"/>
        <w:left w:val="none" w:sz="0" w:space="0" w:color="auto"/>
        <w:bottom w:val="none" w:sz="0" w:space="0" w:color="auto"/>
        <w:right w:val="none" w:sz="0" w:space="0" w:color="auto"/>
      </w:divBdr>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29985797">
      <w:bodyDiv w:val="1"/>
      <w:marLeft w:val="0"/>
      <w:marRight w:val="0"/>
      <w:marTop w:val="0"/>
      <w:marBottom w:val="0"/>
      <w:divBdr>
        <w:top w:val="none" w:sz="0" w:space="0" w:color="auto"/>
        <w:left w:val="none" w:sz="0" w:space="0" w:color="auto"/>
        <w:bottom w:val="none" w:sz="0" w:space="0" w:color="auto"/>
        <w:right w:val="none" w:sz="0" w:space="0" w:color="auto"/>
      </w:divBdr>
    </w:div>
    <w:div w:id="2033920099">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1542849">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57771231">
      <w:bodyDiv w:val="1"/>
      <w:marLeft w:val="0"/>
      <w:marRight w:val="0"/>
      <w:marTop w:val="0"/>
      <w:marBottom w:val="0"/>
      <w:divBdr>
        <w:top w:val="none" w:sz="0" w:space="0" w:color="auto"/>
        <w:left w:val="none" w:sz="0" w:space="0" w:color="auto"/>
        <w:bottom w:val="none" w:sz="0" w:space="0" w:color="auto"/>
        <w:right w:val="none" w:sz="0" w:space="0" w:color="auto"/>
      </w:divBdr>
    </w:div>
    <w:div w:id="206270718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253144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0399879">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s://transparencia.naucalpan.gob.mx/docs_ipomex/2019/imas/art94/Plan%20de%20Desarrollo%20Municipal%202016-2018_compressed_compressed.pdf" TargetMode="External" Id="rId8" /><Relationship Type="http://schemas.openxmlformats.org/officeDocument/2006/relationships/hyperlink" Target="http://edomex.gob.mx/sites/edomex.gob.mx/files/files/LINEAMIENTOS_VALORACION_SELECCION_2015.pdf" TargetMode="External" Id="rId13" /><Relationship Type="http://schemas.openxmlformats.org/officeDocument/2006/relationships/header" Target="header3.xm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hyperlink" Target="http://legislacion.edomex.gob.mx/sites/legislacion.edomex.gob.mx/files/files/pdf/ley/vig/leyvig005.pdf" TargetMode="External" Id="rId12" /><Relationship Type="http://schemas.openxmlformats.org/officeDocument/2006/relationships/footer" Target="footer1.xml" Id="rId17" /><Relationship Type="http://schemas.openxmlformats.org/officeDocument/2006/relationships/numbering" Target="numbering.xml" Id="rId2" /><Relationship Type="http://schemas.openxmlformats.org/officeDocument/2006/relationships/header" Target="header2.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naucalpan.gob.mx/wp-content/uploads/2020/07/3.-REGLAMENTO-DE-MERCADOS-CENTRALES-DE-ABASTO-Y-COMERCIO-EN-VIA-PUBLICA-DEL-MUNICIPIO-DE-NAUCALPAN-DE-JUAREZ-ESTADO-DE-MEXICO.pdf" TargetMode="External" Id="rId11" /><Relationship Type="http://schemas.openxmlformats.org/officeDocument/2006/relationships/webSettings" Target="webSettings.xml" Id="rId5" /><Relationship Type="http://schemas.openxmlformats.org/officeDocument/2006/relationships/header" Target="header1.xml" Id="rId15" /><Relationship Type="http://schemas.openxmlformats.org/officeDocument/2006/relationships/hyperlink" Target="https://transparencia.naucalpan.gob.mx/docs_ipomex/2022/say/art92/60-.%20Gaceta%20Municipal%20No.%201%20ROM%2001-01-2022.pdf" TargetMode="External" Id="rId10" /><Relationship Type="http://schemas.openxmlformats.org/officeDocument/2006/relationships/footer" Target="footer2.xml" Id="rId19" /><Relationship Type="http://schemas.openxmlformats.org/officeDocument/2006/relationships/settings" Target="settings.xml" Id="rId4" /><Relationship Type="http://schemas.openxmlformats.org/officeDocument/2006/relationships/hyperlink" Target="https://legislacion.edomex.gob.mx/sites/legislacion.edomex.gob.mx/files/files/pdf/bdo/bdo2022/bdo060.pdf" TargetMode="External" Id="rId9" /><Relationship Type="http://schemas.openxmlformats.org/officeDocument/2006/relationships/hyperlink" Target="https://consultas.curp.gob.mx/CurpSP/html/informacionecurpPS.html" TargetMode="External" Id="rId14" /><Relationship Type="http://schemas.openxmlformats.org/officeDocument/2006/relationships/glossaryDocument" Target="glossary/document.xml" Id="Rf4ab48cf9a994490"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6aab6fb-34c8-4c6d-a7d9-0b7bd7bd27f2}"/>
      </w:docPartPr>
      <w:docPartBody>
        <w:p w14:paraId="4E53AA7E">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69E2C-1939-4B3C-8EF1-CAFA14E8128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José Fernado Lobato Rodríguez</dc:creator>
  <lastModifiedBy>Usuario invitado</lastModifiedBy>
  <revision>6</revision>
  <lastPrinted>2021-07-02T04:43:00.0000000Z</lastPrinted>
  <dcterms:created xsi:type="dcterms:W3CDTF">2022-07-14T17:56:00.0000000Z</dcterms:created>
  <dcterms:modified xsi:type="dcterms:W3CDTF">2022-09-08T02:23:36.4491239Z</dcterms:modified>
</coreProperties>
</file>