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FC1" w:rsidRPr="00634284" w:rsidRDefault="00E93FC1" w:rsidP="00634284">
      <w:pPr>
        <w:spacing w:before="240" w:after="240" w:line="360" w:lineRule="auto"/>
        <w:rPr>
          <w:rFonts w:ascii="Palatino Linotype" w:hAnsi="Palatino Linotype"/>
          <w:b/>
        </w:rPr>
      </w:pPr>
      <w:r w:rsidRPr="00E420D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E42703" w:rsidRPr="00E420D7">
        <w:rPr>
          <w:rFonts w:ascii="Palatino Linotype" w:hAnsi="Palatino Linotype"/>
        </w:rPr>
        <w:t>veintisiete (27) de enero de dos mil veintidós</w:t>
      </w:r>
      <w:r w:rsidRPr="00E420D7">
        <w:rPr>
          <w:rFonts w:ascii="Palatino Linotype" w:hAnsi="Palatino Linotype"/>
        </w:rPr>
        <w:t xml:space="preserve">. </w:t>
      </w:r>
    </w:p>
    <w:p w:rsidR="00E93FC1" w:rsidRPr="00E420D7" w:rsidRDefault="00E93FC1" w:rsidP="00730D0C">
      <w:pPr>
        <w:tabs>
          <w:tab w:val="left" w:pos="0"/>
        </w:tabs>
        <w:spacing w:before="240" w:after="240" w:line="360" w:lineRule="auto"/>
        <w:jc w:val="both"/>
        <w:rPr>
          <w:rFonts w:ascii="Palatino Linotype" w:hAnsi="Palatino Linotype"/>
        </w:rPr>
      </w:pPr>
    </w:p>
    <w:p w:rsidR="00E93FC1" w:rsidRPr="00E420D7" w:rsidRDefault="00E93FC1" w:rsidP="00730D0C">
      <w:pPr>
        <w:spacing w:before="240" w:after="240" w:line="360" w:lineRule="auto"/>
        <w:jc w:val="both"/>
        <w:rPr>
          <w:rFonts w:ascii="Palatino Linotype" w:hAnsi="Palatino Linotype"/>
        </w:rPr>
      </w:pPr>
      <w:r w:rsidRPr="00E420D7">
        <w:rPr>
          <w:rFonts w:ascii="Palatino Linotype" w:hAnsi="Palatino Linotype"/>
          <w:b/>
        </w:rPr>
        <w:t>VISTO</w:t>
      </w:r>
      <w:r w:rsidRPr="00E420D7">
        <w:rPr>
          <w:rFonts w:ascii="Palatino Linotype" w:hAnsi="Palatino Linotype"/>
        </w:rPr>
        <w:t xml:space="preserve"> el expediente electrónico formado con motivo del recurso de revisión </w:t>
      </w:r>
      <w:r w:rsidR="00A7471C" w:rsidRPr="00E420D7">
        <w:rPr>
          <w:rFonts w:ascii="Palatino Linotype" w:hAnsi="Palatino Linotype" w:cs="Arial"/>
          <w:b/>
          <w:bCs/>
        </w:rPr>
        <w:t>05083</w:t>
      </w:r>
      <w:r w:rsidRPr="00E420D7">
        <w:rPr>
          <w:rFonts w:ascii="Palatino Linotype" w:hAnsi="Palatino Linotype" w:cs="Arial"/>
          <w:b/>
          <w:bCs/>
        </w:rPr>
        <w:t xml:space="preserve">/INFOEM/IP/RR/2021, </w:t>
      </w:r>
      <w:r w:rsidRPr="00E420D7">
        <w:rPr>
          <w:rFonts w:ascii="Palatino Linotype" w:hAnsi="Palatino Linotype"/>
        </w:rPr>
        <w:t xml:space="preserve">promovido </w:t>
      </w:r>
      <w:r w:rsidR="005F3179">
        <w:rPr>
          <w:rFonts w:ascii="Palatino Linotype" w:hAnsi="Palatino Linotype"/>
          <w:b/>
        </w:rPr>
        <w:t>XXXXXXXXXXXXXXXXXXXXXXXXXXXXX</w:t>
      </w:r>
      <w:r w:rsidR="00A7471C" w:rsidRPr="00E420D7">
        <w:rPr>
          <w:rFonts w:ascii="Palatino Linotype" w:hAnsi="Palatino Linotype"/>
          <w:b/>
        </w:rPr>
        <w:t xml:space="preserve"> </w:t>
      </w:r>
      <w:r w:rsidR="005F3179">
        <w:rPr>
          <w:rFonts w:ascii="Palatino Linotype" w:hAnsi="Palatino Linotype"/>
          <w:b/>
        </w:rPr>
        <w:t>XXXXXXXXXX</w:t>
      </w:r>
      <w:r w:rsidRPr="00E420D7">
        <w:rPr>
          <w:rFonts w:ascii="Palatino Linotype" w:hAnsi="Palatino Linotype"/>
        </w:rPr>
        <w:t xml:space="preserve">, quien en lo sucesivo se le identificara como </w:t>
      </w:r>
      <w:r w:rsidRPr="00E420D7">
        <w:rPr>
          <w:rFonts w:ascii="Palatino Linotype" w:hAnsi="Palatino Linotype"/>
          <w:b/>
        </w:rPr>
        <w:t>RECURRENTE</w:t>
      </w:r>
      <w:r w:rsidRPr="00E420D7">
        <w:rPr>
          <w:rFonts w:ascii="Palatino Linotype" w:hAnsi="Palatino Linotype"/>
        </w:rPr>
        <w:t>, en contra de la</w:t>
      </w:r>
      <w:r w:rsidRPr="00E420D7">
        <w:rPr>
          <w:rFonts w:ascii="Palatino Linotype" w:hAnsi="Palatino Linotype" w:cs="Arial"/>
        </w:rPr>
        <w:t xml:space="preserve"> respuesta del  </w:t>
      </w:r>
      <w:r w:rsidR="00A7471C" w:rsidRPr="00E420D7">
        <w:rPr>
          <w:rFonts w:ascii="Palatino Linotype" w:hAnsi="Palatino Linotype" w:cs="Arial"/>
          <w:b/>
        </w:rPr>
        <w:t>Ayuntamiento de Amecameca</w:t>
      </w:r>
      <w:r w:rsidRPr="00E420D7">
        <w:rPr>
          <w:rFonts w:ascii="Palatino Linotype" w:hAnsi="Palatino Linotype" w:cs="Arial"/>
          <w:b/>
        </w:rPr>
        <w:t xml:space="preserve">, </w:t>
      </w:r>
      <w:r w:rsidRPr="00E420D7">
        <w:rPr>
          <w:rFonts w:ascii="Palatino Linotype" w:hAnsi="Palatino Linotype"/>
        </w:rPr>
        <w:t>en lo sucesivo el</w:t>
      </w:r>
      <w:r w:rsidRPr="00E420D7">
        <w:rPr>
          <w:rFonts w:ascii="Palatino Linotype" w:hAnsi="Palatino Linotype"/>
          <w:b/>
        </w:rPr>
        <w:t xml:space="preserve"> SUJETO OBLIGADO, </w:t>
      </w:r>
      <w:r w:rsidRPr="00E420D7">
        <w:rPr>
          <w:rFonts w:ascii="Palatino Linotype" w:hAnsi="Palatino Linotype"/>
        </w:rPr>
        <w:t xml:space="preserve">se procede a dictar la presente resolución, con base en los siguientes: </w:t>
      </w:r>
    </w:p>
    <w:p w:rsidR="00E93FC1" w:rsidRPr="00E420D7" w:rsidRDefault="00E93FC1" w:rsidP="00730D0C">
      <w:pPr>
        <w:spacing w:before="240" w:after="240" w:line="360" w:lineRule="auto"/>
        <w:jc w:val="both"/>
        <w:rPr>
          <w:rFonts w:ascii="Palatino Linotype" w:hAnsi="Palatino Linotype"/>
        </w:rPr>
      </w:pPr>
    </w:p>
    <w:p w:rsidR="00E93FC1" w:rsidRPr="00E420D7" w:rsidRDefault="00E93FC1" w:rsidP="00730D0C">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3591179"/>
      <w:r w:rsidRPr="00E420D7">
        <w:rPr>
          <w:rFonts w:ascii="Palatino Linotype" w:hAnsi="Palatino Linotype"/>
          <w:b/>
          <w:lang w:eastAsia="en-US"/>
        </w:rPr>
        <w:t>ANTECEDENTES</w:t>
      </w:r>
      <w:bookmarkEnd w:id="0"/>
      <w:bookmarkEnd w:id="1"/>
      <w:bookmarkEnd w:id="2"/>
      <w:bookmarkEnd w:id="3"/>
    </w:p>
    <w:p w:rsidR="00E93FC1" w:rsidRPr="00E420D7" w:rsidRDefault="00E93FC1" w:rsidP="00730D0C">
      <w:pPr>
        <w:keepNext/>
        <w:keepLines/>
        <w:tabs>
          <w:tab w:val="left" w:pos="0"/>
        </w:tabs>
        <w:spacing w:before="240" w:after="240" w:line="360" w:lineRule="auto"/>
        <w:outlineLvl w:val="0"/>
        <w:rPr>
          <w:rFonts w:ascii="Palatino Linotype" w:hAnsi="Palatino Linotype"/>
          <w:b/>
          <w:lang w:eastAsia="en-US"/>
        </w:rPr>
      </w:pPr>
    </w:p>
    <w:p w:rsidR="00E93FC1" w:rsidRPr="00E420D7"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E420D7">
        <w:rPr>
          <w:rFonts w:ascii="Palatino Linotype" w:eastAsia="Calibri" w:hAnsi="Palatino Linotype" w:cs="Arial"/>
          <w:lang w:val="es-ES"/>
        </w:rPr>
        <w:t>El uno (01</w:t>
      </w:r>
      <w:r w:rsidR="00E93FC1" w:rsidRPr="00E420D7">
        <w:rPr>
          <w:rFonts w:ascii="Palatino Linotype" w:eastAsia="Calibri" w:hAnsi="Palatino Linotype" w:cs="Arial"/>
          <w:lang w:val="es-ES"/>
        </w:rPr>
        <w:t>) de septiembre  de dos mil veintiuno,</w:t>
      </w:r>
      <w:r w:rsidR="00E93FC1" w:rsidRPr="00E420D7">
        <w:rPr>
          <w:rFonts w:ascii="Palatino Linotype" w:eastAsia="Calibri" w:hAnsi="Palatino Linotype"/>
          <w:lang w:val="es-ES"/>
        </w:rPr>
        <w:t xml:space="preserve"> </w:t>
      </w:r>
      <w:r w:rsidR="00E93FC1" w:rsidRPr="00E420D7">
        <w:rPr>
          <w:rFonts w:ascii="Palatino Linotype" w:hAnsi="Palatino Linotype"/>
        </w:rPr>
        <w:t>el</w:t>
      </w:r>
      <w:r w:rsidR="00E93FC1" w:rsidRPr="00E420D7">
        <w:rPr>
          <w:rFonts w:ascii="Palatino Linotype" w:hAnsi="Palatino Linotype"/>
          <w:b/>
        </w:rPr>
        <w:t xml:space="preserve"> </w:t>
      </w:r>
      <w:r w:rsidR="00E93FC1" w:rsidRPr="00E420D7">
        <w:rPr>
          <w:rFonts w:ascii="Palatino Linotype" w:hAnsi="Palatino Linotype"/>
        </w:rPr>
        <w:t>solicitante</w:t>
      </w:r>
      <w:r w:rsidR="00E93FC1" w:rsidRPr="00E420D7">
        <w:rPr>
          <w:rFonts w:ascii="Palatino Linotype" w:hAnsi="Palatino Linotype"/>
          <w:b/>
        </w:rPr>
        <w:t xml:space="preserve">  </w:t>
      </w:r>
      <w:r w:rsidR="00E93FC1" w:rsidRPr="00E420D7">
        <w:rPr>
          <w:rFonts w:ascii="Palatino Linotype" w:hAnsi="Palatino Linotype"/>
        </w:rPr>
        <w:t>presentó</w:t>
      </w:r>
      <w:r w:rsidR="00E93FC1" w:rsidRPr="00E420D7">
        <w:rPr>
          <w:rFonts w:ascii="Palatino Linotype" w:hAnsi="Palatino Linotype"/>
          <w:b/>
        </w:rPr>
        <w:t xml:space="preserve"> </w:t>
      </w:r>
      <w:r w:rsidR="00E93FC1" w:rsidRPr="00E420D7">
        <w:rPr>
          <w:rFonts w:ascii="Palatino Linotype" w:eastAsia="Calibri" w:hAnsi="Palatino Linotype" w:cs="Arial"/>
          <w:lang w:val="es-ES"/>
        </w:rPr>
        <w:t xml:space="preserve">ante el </w:t>
      </w:r>
      <w:r w:rsidR="00E93FC1" w:rsidRPr="00E420D7">
        <w:rPr>
          <w:rFonts w:ascii="Palatino Linotype" w:eastAsia="Calibri" w:hAnsi="Palatino Linotype" w:cs="Arial"/>
          <w:b/>
          <w:lang w:val="es-ES"/>
        </w:rPr>
        <w:t>SUJETO OBLIGADO,</w:t>
      </w:r>
      <w:r w:rsidR="00E93FC1" w:rsidRPr="00E420D7">
        <w:rPr>
          <w:rFonts w:ascii="Palatino Linotype" w:eastAsia="Calibri" w:hAnsi="Palatino Linotype" w:cs="Arial"/>
        </w:rPr>
        <w:t xml:space="preserve"> </w:t>
      </w:r>
      <w:r w:rsidRPr="00E420D7">
        <w:rPr>
          <w:rFonts w:ascii="Palatino Linotype" w:eastAsia="Calibri" w:hAnsi="Palatino Linotype" w:cs="Arial"/>
        </w:rPr>
        <w:t xml:space="preserve">a través de la Plataforma Nacional </w:t>
      </w:r>
      <w:r w:rsidR="007A3D32" w:rsidRPr="00E420D7">
        <w:rPr>
          <w:rFonts w:ascii="Palatino Linotype" w:eastAsia="Calibri" w:hAnsi="Palatino Linotype" w:cs="Arial"/>
        </w:rPr>
        <w:t>de Transparencia (PNT), que  se encuentra vinculada a la Plataforma digital Sistema de Acceso a la Información Mexiquense (SAIMEX),</w:t>
      </w:r>
      <w:r w:rsidR="00E93FC1" w:rsidRPr="00E420D7">
        <w:rPr>
          <w:rFonts w:ascii="Palatino Linotype" w:eastAsia="Calibri" w:hAnsi="Palatino Linotype" w:cs="Arial"/>
          <w:lang w:val="es-ES"/>
        </w:rPr>
        <w:t xml:space="preserve"> la solicitud de </w:t>
      </w:r>
      <w:bookmarkStart w:id="4" w:name="_GoBack"/>
      <w:bookmarkEnd w:id="4"/>
      <w:r w:rsidR="00E93FC1" w:rsidRPr="00E420D7">
        <w:rPr>
          <w:rFonts w:ascii="Palatino Linotype" w:eastAsia="Calibri" w:hAnsi="Palatino Linotype" w:cs="Arial"/>
          <w:lang w:val="es-ES"/>
        </w:rPr>
        <w:t xml:space="preserve">información pública registrada con el número </w:t>
      </w:r>
      <w:r w:rsidR="00E93FC1" w:rsidRPr="00E420D7">
        <w:rPr>
          <w:rFonts w:ascii="Palatino Linotype" w:hAnsi="Palatino Linotype"/>
          <w:b/>
          <w:bCs/>
        </w:rPr>
        <w:t> </w:t>
      </w:r>
      <w:r w:rsidR="007A3D32" w:rsidRPr="00E420D7">
        <w:rPr>
          <w:rFonts w:ascii="Palatino Linotype" w:hAnsi="Palatino Linotype"/>
          <w:b/>
          <w:bCs/>
        </w:rPr>
        <w:t>00207/AMECAMEC/IP/2021</w:t>
      </w:r>
      <w:r w:rsidR="00E93FC1" w:rsidRPr="00E420D7">
        <w:rPr>
          <w:rFonts w:ascii="Palatino Linotype" w:eastAsia="Calibri" w:hAnsi="Palatino Linotype" w:cs="Arial"/>
          <w:lang w:val="es-ES"/>
        </w:rPr>
        <w:t>, mediante la cual se solicitó:</w:t>
      </w:r>
    </w:p>
    <w:p w:rsidR="00E93FC1" w:rsidRPr="00E420D7" w:rsidRDefault="00E93FC1" w:rsidP="00730D0C">
      <w:pPr>
        <w:tabs>
          <w:tab w:val="left" w:pos="0"/>
        </w:tabs>
        <w:spacing w:before="240" w:after="240" w:line="360" w:lineRule="auto"/>
        <w:ind w:left="360"/>
        <w:contextualSpacing/>
        <w:jc w:val="both"/>
        <w:rPr>
          <w:rFonts w:ascii="Palatino Linotype" w:eastAsia="Calibri" w:hAnsi="Palatino Linotype" w:cs="Arial"/>
          <w:lang w:val="es-ES"/>
        </w:rPr>
      </w:pPr>
    </w:p>
    <w:p w:rsidR="00E93FC1" w:rsidRPr="00E420D7" w:rsidRDefault="00E93FC1" w:rsidP="00730D0C">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E420D7">
        <w:rPr>
          <w:rFonts w:ascii="Palatino Linotype" w:hAnsi="Palatino Linotype" w:cs="Arial"/>
          <w:i/>
          <w:sz w:val="22"/>
          <w:szCs w:val="22"/>
          <w:lang w:val="es-ES"/>
        </w:rPr>
        <w:t>“</w:t>
      </w:r>
      <w:r w:rsidR="007A3D32" w:rsidRPr="00E420D7">
        <w:rPr>
          <w:rFonts w:ascii="Palatino Linotype" w:hAnsi="Palatino Linotype"/>
          <w:i/>
          <w:color w:val="000000"/>
          <w:sz w:val="22"/>
          <w:szCs w:val="22"/>
        </w:rPr>
        <w:t xml:space="preserve">Toda actividad comercial o de prestación de servicios que realice una persona física o jurídica colectiva, pública o privada, requiere de autorización, licencia o permiso del Ayuntamiento. La licencia se expedirá mediante oficio que firmarán de manera conjunta el Director de Desarrollo </w:t>
      </w:r>
      <w:r w:rsidR="007A3D32" w:rsidRPr="00E420D7">
        <w:rPr>
          <w:rFonts w:ascii="Palatino Linotype" w:hAnsi="Palatino Linotype"/>
          <w:i/>
          <w:color w:val="000000"/>
          <w:sz w:val="22"/>
          <w:szCs w:val="22"/>
        </w:rPr>
        <w:lastRenderedPageBreak/>
        <w:t>Económico y el Secretario del Ayuntamiento. Por tanto, y en línea con lo encontrado en el Acuerdo del Ejecutivo del Estado por el que se da a conocer el Catálogo Mexiquense de Actividades Industriales, Comerciales y de Servicios de Bajo Riesgo es que se solicita a los respectivos ayuntamientos, presentar un registro (preferentemente en formato xlsx, para facilitar su manejo) de todas y cada una de las Licencias de Funcionamiento otorgadas para las siguientes Actividades Industriales, Comerciales y de Servicios (se anexan los números de identificación SCIAN): a) 433110 Comercio al por mayor de productos farmacéuticos b) 434112 Comercio al por mayor de medicamentos veterinarios y alimentos para animales, excepto mascotas c) 464111 Farmacias sin minisúper d) 464112 Farmacias con minisúper e) 464113 Comercio al por menor de productos naturistas, medicamentos homeopáticos y de complementos alimenticios f) 541941 Servicios veterinarios para mascotas prestados por el sector privado g) 541942 Servicios veterinarios para mascotas prestados por el sector público h) 621113 Consultorios de medicina especializada del sector privado i) 621114 Consultorios de medicina especializada del sector público j) 621111 Consultorios de medicina general del sector privado k) 621112 Consultorios de medicina general del sector público Particularmente se busca obtener la mayor cantidad de datos pertenecientes a cada uno de los establecimientos, como por ejemplo (además de la mencionada identificación SCIAN): 1) Folio, clave única del establecimiento y/o número de licencia ambiental. 2) Dirección del establecimiento 3) Ubicación en coordenada geográficas o en coordenadas proyectadas (especificar cual) del establecimiento. 4) Denominación o Razón Social 5) Si es Persona Física o Persona Moral 6) Nombre comercial del establecimiento 7) Teléfono o Celular o cualquier otro medio de contacto. A manera ilustrativa se cuenta con el Padrón de Establecimientos Mercantiles de la Ciudad de México (recordar que para la presente solicitud se prefiere que la información se presente en formato .xlsx) https://pdelegacionales.cdmx.gob.mx/servicios/servicio/padron-de-establecimientos-mercantiles</w:t>
      </w:r>
      <w:r w:rsidRPr="00E420D7">
        <w:rPr>
          <w:rFonts w:ascii="Palatino Linotype" w:hAnsi="Palatino Linotype" w:cs="Arial"/>
          <w:i/>
          <w:sz w:val="22"/>
          <w:szCs w:val="22"/>
          <w:lang w:val="es-ES"/>
        </w:rPr>
        <w:t>” (Sic)</w:t>
      </w:r>
    </w:p>
    <w:p w:rsidR="007A3D32" w:rsidRPr="00E420D7" w:rsidRDefault="007A3D32" w:rsidP="00730D0C">
      <w:pPr>
        <w:tabs>
          <w:tab w:val="left" w:pos="0"/>
        </w:tabs>
        <w:spacing w:before="240" w:after="240" w:line="360" w:lineRule="auto"/>
        <w:ind w:right="49"/>
        <w:contextualSpacing/>
        <w:jc w:val="both"/>
        <w:rPr>
          <w:rFonts w:ascii="Palatino Linotype" w:hAnsi="Palatino Linotype" w:cs="Arial"/>
          <w:i/>
          <w:sz w:val="22"/>
          <w:szCs w:val="22"/>
          <w:lang w:val="es-ES"/>
        </w:rPr>
      </w:pPr>
    </w:p>
    <w:p w:rsidR="007A3D32" w:rsidRPr="00E420D7" w:rsidRDefault="007A3D32" w:rsidP="00730D0C">
      <w:pPr>
        <w:tabs>
          <w:tab w:val="left" w:pos="0"/>
        </w:tabs>
        <w:spacing w:before="240" w:after="240" w:line="360" w:lineRule="auto"/>
        <w:ind w:right="49"/>
        <w:contextualSpacing/>
        <w:jc w:val="both"/>
        <w:rPr>
          <w:rFonts w:ascii="Palatino Linotype" w:hAnsi="Palatino Linotype"/>
          <w:sz w:val="22"/>
          <w:szCs w:val="22"/>
        </w:rPr>
      </w:pPr>
      <w:r w:rsidRPr="00E420D7">
        <w:rPr>
          <w:rFonts w:ascii="Palatino Linotype" w:hAnsi="Palatino Linotype" w:cs="Arial"/>
          <w:sz w:val="22"/>
          <w:szCs w:val="22"/>
          <w:lang w:val="es-ES"/>
        </w:rPr>
        <w:t xml:space="preserve">A la solicitud se adjuntó el documento </w:t>
      </w:r>
      <w:hyperlink r:id="rId7" w:tgtFrame="_blank" w:history="1">
        <w:r w:rsidRPr="00E420D7">
          <w:rPr>
            <w:rStyle w:val="Hipervnculo"/>
            <w:rFonts w:ascii="Palatino Linotype" w:eastAsiaTheme="majorEastAsia" w:hAnsi="Palatino Linotype" w:cs="Arial"/>
            <w:b/>
            <w:bCs/>
            <w:color w:val="auto"/>
            <w:sz w:val="22"/>
            <w:szCs w:val="22"/>
          </w:rPr>
          <w:t>Archivo Adjunto a la Solicitud</w:t>
        </w:r>
      </w:hyperlink>
      <w:r w:rsidRPr="00E420D7">
        <w:rPr>
          <w:rFonts w:ascii="Palatino Linotype" w:hAnsi="Palatino Linotype"/>
          <w:noProof/>
          <w:lang w:val="es-ES" w:eastAsia="es-ES"/>
        </w:rPr>
        <w:drawing>
          <wp:inline distT="0" distB="0" distL="0" distR="0">
            <wp:extent cx="114300" cy="123825"/>
            <wp:effectExtent l="0" t="0" r="0" b="9525"/>
            <wp:docPr id="1" name="Imagen 1" descr="https://www.saimex.org.mx/saimex/templates/default/images/icon_mini_recentTopic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imex.org.mx/saimex/templates/default/images/icon_mini_recentTopic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80644C" w:rsidRPr="00E420D7">
        <w:rPr>
          <w:rFonts w:ascii="Palatino Linotype" w:hAnsi="Palatino Linotype"/>
          <w:sz w:val="22"/>
          <w:szCs w:val="22"/>
        </w:rPr>
        <w:t xml:space="preserve">: </w:t>
      </w:r>
    </w:p>
    <w:p w:rsidR="0080644C" w:rsidRPr="00E420D7" w:rsidRDefault="0080644C" w:rsidP="00730D0C">
      <w:pPr>
        <w:tabs>
          <w:tab w:val="left" w:pos="0"/>
        </w:tabs>
        <w:spacing w:before="240" w:after="240" w:line="360" w:lineRule="auto"/>
        <w:ind w:right="49"/>
        <w:contextualSpacing/>
        <w:jc w:val="both"/>
        <w:rPr>
          <w:rFonts w:ascii="Palatino Linotype" w:hAnsi="Palatino Linotype"/>
          <w:sz w:val="22"/>
          <w:szCs w:val="22"/>
        </w:rPr>
      </w:pPr>
    </w:p>
    <w:p w:rsidR="0080644C" w:rsidRPr="00E420D7" w:rsidRDefault="0080644C" w:rsidP="00730D0C">
      <w:pPr>
        <w:spacing w:before="240" w:after="240" w:line="360" w:lineRule="auto"/>
        <w:ind w:left="851" w:right="822"/>
        <w:jc w:val="both"/>
        <w:rPr>
          <w:rFonts w:ascii="Palatino Linotype" w:hAnsi="Palatino Linotype"/>
          <w:i/>
          <w:sz w:val="22"/>
          <w:szCs w:val="22"/>
        </w:rPr>
      </w:pPr>
      <w:r w:rsidRPr="00E420D7">
        <w:rPr>
          <w:rFonts w:ascii="Palatino Linotype" w:hAnsi="Palatino Linotype"/>
          <w:i/>
          <w:sz w:val="22"/>
          <w:szCs w:val="22"/>
        </w:rPr>
        <w:t>“Toda actividad comercial o de prestación de servicios que realice una persona física o jurídica colectiva, pública o privada, requiere de autorización, licencia o permiso del Ayuntamiento. La licencia se expedirá mediante oficio que firmarán de manera conjunta el Director de Desarrollo Económico y el Secretario del Ayuntamiento.</w:t>
      </w:r>
    </w:p>
    <w:p w:rsidR="0080644C" w:rsidRPr="00E420D7" w:rsidRDefault="0080644C" w:rsidP="00730D0C">
      <w:pPr>
        <w:spacing w:before="240" w:after="240" w:line="360" w:lineRule="auto"/>
        <w:ind w:left="851" w:right="822"/>
        <w:jc w:val="both"/>
        <w:rPr>
          <w:rFonts w:ascii="Palatino Linotype" w:hAnsi="Palatino Linotype"/>
          <w:i/>
          <w:sz w:val="22"/>
          <w:szCs w:val="22"/>
        </w:rPr>
      </w:pPr>
      <w:r w:rsidRPr="00E420D7">
        <w:rPr>
          <w:rFonts w:ascii="Palatino Linotype" w:hAnsi="Palatino Linotype"/>
          <w:i/>
          <w:sz w:val="22"/>
          <w:szCs w:val="22"/>
        </w:rPr>
        <w:t xml:space="preserve">Por tanto, y en línea con lo encontrado en el Acuerdo del Ejecutivo del Estado por el que se da a conocer el Catálogo Mexiquense de Actividades Industriales, Comerciales y de Servicios de Bajo Riesgo es que se solicita </w:t>
      </w:r>
      <w:r w:rsidRPr="00E420D7">
        <w:rPr>
          <w:rFonts w:ascii="Palatino Linotype" w:hAnsi="Palatino Linotype"/>
          <w:b/>
          <w:bCs/>
          <w:i/>
          <w:sz w:val="22"/>
          <w:szCs w:val="22"/>
        </w:rPr>
        <w:t>a los respectivos ayuntamientos</w:t>
      </w:r>
      <w:r w:rsidRPr="00E420D7">
        <w:rPr>
          <w:rFonts w:ascii="Palatino Linotype" w:hAnsi="Palatino Linotype"/>
          <w:i/>
          <w:sz w:val="22"/>
          <w:szCs w:val="22"/>
        </w:rPr>
        <w:t xml:space="preserve">, </w:t>
      </w:r>
      <w:r w:rsidRPr="00E420D7">
        <w:rPr>
          <w:rFonts w:ascii="Palatino Linotype" w:hAnsi="Palatino Linotype"/>
          <w:b/>
          <w:bCs/>
          <w:i/>
          <w:sz w:val="22"/>
          <w:szCs w:val="22"/>
        </w:rPr>
        <w:t xml:space="preserve">presentar un registro (preferentemente en formato “xlsx”, para facilitar su manejo) </w:t>
      </w:r>
      <w:r w:rsidRPr="00E420D7">
        <w:rPr>
          <w:rFonts w:ascii="Palatino Linotype" w:hAnsi="Palatino Linotype"/>
          <w:i/>
          <w:sz w:val="22"/>
          <w:szCs w:val="22"/>
        </w:rPr>
        <w:t>de todas y cada una de las Licencias de Funcionamiento otorgadas para las siguientes Actividades Industriales, Comerciales y de Servicios (se anexan los números de identificación SCIAN):</w:t>
      </w:r>
    </w:p>
    <w:p w:rsidR="0080644C" w:rsidRPr="00E420D7" w:rsidRDefault="0080644C" w:rsidP="00730D0C">
      <w:pPr>
        <w:pStyle w:val="Prrafodelista"/>
        <w:numPr>
          <w:ilvl w:val="0"/>
          <w:numId w:val="7"/>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433110</w:t>
      </w:r>
      <w:r w:rsidRPr="00E420D7">
        <w:rPr>
          <w:rFonts w:ascii="Palatino Linotype" w:hAnsi="Palatino Linotype"/>
          <w:i/>
          <w:szCs w:val="22"/>
        </w:rPr>
        <w:tab/>
        <w:t>| Comercio al por mayor de productos farmacéuticos</w:t>
      </w:r>
    </w:p>
    <w:p w:rsidR="0080644C" w:rsidRPr="00E420D7" w:rsidRDefault="0080644C" w:rsidP="00730D0C">
      <w:pPr>
        <w:pStyle w:val="Prrafodelista"/>
        <w:numPr>
          <w:ilvl w:val="0"/>
          <w:numId w:val="7"/>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434112</w:t>
      </w:r>
      <w:r w:rsidRPr="00E420D7">
        <w:rPr>
          <w:rFonts w:ascii="Palatino Linotype" w:hAnsi="Palatino Linotype"/>
          <w:i/>
          <w:szCs w:val="22"/>
        </w:rPr>
        <w:tab/>
        <w:t>| Comercio al por mayor de medicamentos veterinarios y alimentos para animales, excepto mascotas</w:t>
      </w:r>
      <w:r w:rsidRPr="00E420D7">
        <w:rPr>
          <w:rFonts w:ascii="Palatino Linotype" w:hAnsi="Palatino Linotype"/>
          <w:i/>
          <w:szCs w:val="22"/>
        </w:rPr>
        <w:tab/>
      </w:r>
    </w:p>
    <w:p w:rsidR="0080644C" w:rsidRPr="00E420D7" w:rsidRDefault="0080644C" w:rsidP="00730D0C">
      <w:pPr>
        <w:pStyle w:val="Prrafodelista"/>
        <w:numPr>
          <w:ilvl w:val="0"/>
          <w:numId w:val="7"/>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464111</w:t>
      </w:r>
      <w:r w:rsidRPr="00E420D7">
        <w:rPr>
          <w:rFonts w:ascii="Palatino Linotype" w:hAnsi="Palatino Linotype"/>
          <w:i/>
          <w:szCs w:val="22"/>
        </w:rPr>
        <w:tab/>
        <w:t>| Farmacias sin minisúper</w:t>
      </w:r>
    </w:p>
    <w:p w:rsidR="0080644C" w:rsidRPr="00E420D7" w:rsidRDefault="0080644C" w:rsidP="00730D0C">
      <w:pPr>
        <w:pStyle w:val="Prrafodelista"/>
        <w:numPr>
          <w:ilvl w:val="0"/>
          <w:numId w:val="7"/>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464112</w:t>
      </w:r>
      <w:r w:rsidRPr="00E420D7">
        <w:rPr>
          <w:rFonts w:ascii="Palatino Linotype" w:hAnsi="Palatino Linotype"/>
          <w:i/>
          <w:szCs w:val="22"/>
        </w:rPr>
        <w:tab/>
        <w:t>| Farmacias con minisúper</w:t>
      </w:r>
    </w:p>
    <w:p w:rsidR="0080644C" w:rsidRPr="00E420D7" w:rsidRDefault="0080644C" w:rsidP="00730D0C">
      <w:pPr>
        <w:pStyle w:val="Prrafodelista"/>
        <w:numPr>
          <w:ilvl w:val="0"/>
          <w:numId w:val="7"/>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464113</w:t>
      </w:r>
      <w:r w:rsidRPr="00E420D7">
        <w:rPr>
          <w:rFonts w:ascii="Palatino Linotype" w:hAnsi="Palatino Linotype"/>
          <w:i/>
          <w:szCs w:val="22"/>
        </w:rPr>
        <w:tab/>
        <w:t>| Comercio al por menor de productos naturistas, medicamentos homeopáticos y de complementos alimenticios</w:t>
      </w:r>
    </w:p>
    <w:p w:rsidR="0080644C" w:rsidRPr="00E420D7" w:rsidRDefault="0080644C" w:rsidP="00730D0C">
      <w:pPr>
        <w:pStyle w:val="Prrafodelista"/>
        <w:numPr>
          <w:ilvl w:val="0"/>
          <w:numId w:val="7"/>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541941 | Servicios veterinarios para mascotas prestados por el sector privado</w:t>
      </w:r>
    </w:p>
    <w:p w:rsidR="0080644C" w:rsidRPr="00E420D7" w:rsidRDefault="0080644C" w:rsidP="00730D0C">
      <w:pPr>
        <w:pStyle w:val="Prrafodelista"/>
        <w:numPr>
          <w:ilvl w:val="0"/>
          <w:numId w:val="7"/>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541942 | Servicios veterinarios para mascotas prestados por el sector público</w:t>
      </w:r>
    </w:p>
    <w:p w:rsidR="0080644C" w:rsidRPr="00E420D7" w:rsidRDefault="0080644C" w:rsidP="00730D0C">
      <w:pPr>
        <w:pStyle w:val="Prrafodelista"/>
        <w:numPr>
          <w:ilvl w:val="0"/>
          <w:numId w:val="7"/>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621113 | Consultorios de medicina especializada del sector privado</w:t>
      </w:r>
    </w:p>
    <w:p w:rsidR="0080644C" w:rsidRPr="00E420D7" w:rsidRDefault="0080644C" w:rsidP="00730D0C">
      <w:pPr>
        <w:pStyle w:val="Prrafodelista"/>
        <w:numPr>
          <w:ilvl w:val="0"/>
          <w:numId w:val="7"/>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621114</w:t>
      </w:r>
      <w:r w:rsidRPr="00E420D7">
        <w:rPr>
          <w:rFonts w:ascii="Palatino Linotype" w:hAnsi="Palatino Linotype"/>
          <w:i/>
          <w:szCs w:val="22"/>
        </w:rPr>
        <w:tab/>
        <w:t>| Consultorios de medicina especializada del sector público</w:t>
      </w:r>
    </w:p>
    <w:p w:rsidR="0080644C" w:rsidRPr="00E420D7" w:rsidRDefault="0080644C" w:rsidP="00730D0C">
      <w:pPr>
        <w:pStyle w:val="Prrafodelista"/>
        <w:numPr>
          <w:ilvl w:val="0"/>
          <w:numId w:val="7"/>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621111</w:t>
      </w:r>
      <w:r w:rsidRPr="00E420D7">
        <w:rPr>
          <w:rFonts w:ascii="Palatino Linotype" w:hAnsi="Palatino Linotype"/>
          <w:i/>
          <w:szCs w:val="22"/>
        </w:rPr>
        <w:tab/>
        <w:t>| Consultorios de medicina general del sector privado</w:t>
      </w:r>
    </w:p>
    <w:p w:rsidR="0080644C" w:rsidRPr="00E420D7" w:rsidRDefault="0080644C" w:rsidP="00730D0C">
      <w:pPr>
        <w:pStyle w:val="Prrafodelista"/>
        <w:numPr>
          <w:ilvl w:val="0"/>
          <w:numId w:val="7"/>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621112</w:t>
      </w:r>
      <w:r w:rsidRPr="00E420D7">
        <w:rPr>
          <w:rFonts w:ascii="Palatino Linotype" w:hAnsi="Palatino Linotype"/>
          <w:i/>
          <w:szCs w:val="22"/>
        </w:rPr>
        <w:tab/>
        <w:t>| Consultorios de medicina general del sector público</w:t>
      </w:r>
    </w:p>
    <w:p w:rsidR="0080644C" w:rsidRPr="00E420D7" w:rsidRDefault="0080644C" w:rsidP="00730D0C">
      <w:pPr>
        <w:spacing w:before="240" w:after="240" w:line="360" w:lineRule="auto"/>
        <w:ind w:left="851" w:right="822"/>
        <w:jc w:val="both"/>
        <w:rPr>
          <w:rFonts w:ascii="Palatino Linotype" w:hAnsi="Palatino Linotype"/>
          <w:i/>
          <w:sz w:val="22"/>
          <w:szCs w:val="22"/>
        </w:rPr>
      </w:pPr>
      <w:r w:rsidRPr="00E420D7">
        <w:rPr>
          <w:rFonts w:ascii="Palatino Linotype" w:hAnsi="Palatino Linotype"/>
          <w:i/>
          <w:sz w:val="22"/>
          <w:szCs w:val="22"/>
        </w:rPr>
        <w:lastRenderedPageBreak/>
        <w:t>Particularmente se busca obtener la mayor cantidad de datos pertenecientes a cada uno de los establecimientos, como  por ejemplo (además de la mencionada identificación SCIAN):</w:t>
      </w:r>
    </w:p>
    <w:p w:rsidR="0080644C" w:rsidRPr="00E420D7" w:rsidRDefault="0080644C" w:rsidP="00730D0C">
      <w:pPr>
        <w:pStyle w:val="Prrafodelista"/>
        <w:numPr>
          <w:ilvl w:val="0"/>
          <w:numId w:val="8"/>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Folio, clave única del establecimiento y/o número de licencia ambiental.</w:t>
      </w:r>
    </w:p>
    <w:p w:rsidR="0080644C" w:rsidRPr="00E420D7" w:rsidRDefault="0080644C" w:rsidP="00730D0C">
      <w:pPr>
        <w:pStyle w:val="Prrafodelista"/>
        <w:numPr>
          <w:ilvl w:val="0"/>
          <w:numId w:val="8"/>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Dirección del establecimiento</w:t>
      </w:r>
    </w:p>
    <w:p w:rsidR="0080644C" w:rsidRPr="00E420D7" w:rsidRDefault="0080644C" w:rsidP="00730D0C">
      <w:pPr>
        <w:pStyle w:val="Prrafodelista"/>
        <w:numPr>
          <w:ilvl w:val="0"/>
          <w:numId w:val="8"/>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Ubicación en coordenada geográficas o en coordenadas proyectadas (especificar cual) del establecimiento.</w:t>
      </w:r>
    </w:p>
    <w:p w:rsidR="0080644C" w:rsidRPr="00E420D7" w:rsidRDefault="0080644C" w:rsidP="00730D0C">
      <w:pPr>
        <w:pStyle w:val="Prrafodelista"/>
        <w:numPr>
          <w:ilvl w:val="0"/>
          <w:numId w:val="8"/>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Denominación o Razón Social</w:t>
      </w:r>
    </w:p>
    <w:p w:rsidR="0080644C" w:rsidRPr="00E420D7" w:rsidRDefault="0080644C" w:rsidP="00730D0C">
      <w:pPr>
        <w:pStyle w:val="Prrafodelista"/>
        <w:numPr>
          <w:ilvl w:val="0"/>
          <w:numId w:val="8"/>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Si es Persona Física o Persona Moral</w:t>
      </w:r>
    </w:p>
    <w:p w:rsidR="0080644C" w:rsidRPr="00E420D7" w:rsidRDefault="0080644C" w:rsidP="00730D0C">
      <w:pPr>
        <w:pStyle w:val="Prrafodelista"/>
        <w:numPr>
          <w:ilvl w:val="0"/>
          <w:numId w:val="8"/>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Nombre comercial del establecimiento</w:t>
      </w:r>
    </w:p>
    <w:p w:rsidR="0080644C" w:rsidRPr="00E420D7" w:rsidRDefault="0080644C" w:rsidP="00730D0C">
      <w:pPr>
        <w:pStyle w:val="Prrafodelista"/>
        <w:numPr>
          <w:ilvl w:val="0"/>
          <w:numId w:val="8"/>
        </w:numPr>
        <w:spacing w:before="240" w:after="240" w:line="360" w:lineRule="auto"/>
        <w:ind w:left="851" w:right="822"/>
        <w:jc w:val="both"/>
        <w:rPr>
          <w:rFonts w:ascii="Palatino Linotype" w:hAnsi="Palatino Linotype"/>
          <w:i/>
          <w:szCs w:val="22"/>
        </w:rPr>
      </w:pPr>
      <w:r w:rsidRPr="00E420D7">
        <w:rPr>
          <w:rFonts w:ascii="Palatino Linotype" w:hAnsi="Palatino Linotype"/>
          <w:i/>
          <w:szCs w:val="22"/>
        </w:rPr>
        <w:t>Teléfono o Celular o cualquier otro medio de contacto.</w:t>
      </w:r>
    </w:p>
    <w:p w:rsidR="0080644C" w:rsidRPr="00E420D7" w:rsidRDefault="0080644C" w:rsidP="00730D0C">
      <w:pPr>
        <w:spacing w:before="240" w:after="240" w:line="360" w:lineRule="auto"/>
        <w:ind w:left="851" w:right="822"/>
        <w:rPr>
          <w:rFonts w:ascii="Palatino Linotype" w:hAnsi="Palatino Linotype"/>
          <w:i/>
          <w:sz w:val="22"/>
          <w:szCs w:val="22"/>
        </w:rPr>
      </w:pPr>
    </w:p>
    <w:p w:rsidR="0080644C" w:rsidRPr="00E420D7" w:rsidRDefault="0080644C" w:rsidP="00730D0C">
      <w:pPr>
        <w:spacing w:before="240" w:after="240" w:line="360" w:lineRule="auto"/>
        <w:ind w:left="851" w:right="822"/>
        <w:rPr>
          <w:rFonts w:ascii="Palatino Linotype" w:hAnsi="Palatino Linotype"/>
          <w:i/>
          <w:sz w:val="22"/>
          <w:szCs w:val="22"/>
        </w:rPr>
      </w:pPr>
      <w:r w:rsidRPr="00E420D7">
        <w:rPr>
          <w:rFonts w:ascii="Palatino Linotype" w:hAnsi="Palatino Linotype"/>
          <w:i/>
          <w:sz w:val="22"/>
          <w:szCs w:val="22"/>
        </w:rPr>
        <w:t>A manera ilustrativa se cuenta con el Padrón de Establecimientos Mercantiles de la Ciudad de México (recordar que para la presente solicitud se prefiere que la información se presente en formato .xlsx):</w:t>
      </w:r>
      <w:r w:rsidRPr="00E420D7">
        <w:rPr>
          <w:rFonts w:ascii="Palatino Linotype" w:hAnsi="Palatino Linotype"/>
          <w:i/>
          <w:sz w:val="22"/>
          <w:szCs w:val="22"/>
        </w:rPr>
        <w:br/>
        <w:t>https://pdelegacionales.cdmx.gob.mx/servicios/servicio/padron-de-establecimientos-mercantiles”</w:t>
      </w:r>
    </w:p>
    <w:p w:rsidR="00E93FC1" w:rsidRPr="00E420D7" w:rsidRDefault="00E93FC1" w:rsidP="00730D0C">
      <w:pPr>
        <w:tabs>
          <w:tab w:val="left" w:pos="0"/>
        </w:tabs>
        <w:spacing w:before="240" w:after="240" w:line="360" w:lineRule="auto"/>
        <w:ind w:right="616"/>
        <w:jc w:val="both"/>
        <w:rPr>
          <w:rFonts w:ascii="Palatino Linotype" w:hAnsi="Palatino Linotype" w:cs="Arial"/>
          <w:lang w:val="es-ES"/>
        </w:rPr>
      </w:pPr>
    </w:p>
    <w:p w:rsidR="00E93FC1" w:rsidRPr="00E420D7" w:rsidRDefault="00E93FC1" w:rsidP="00730D0C">
      <w:pPr>
        <w:pStyle w:val="Prrafodelista"/>
        <w:numPr>
          <w:ilvl w:val="0"/>
          <w:numId w:val="1"/>
        </w:numPr>
        <w:spacing w:before="240" w:after="240" w:line="360" w:lineRule="auto"/>
        <w:ind w:left="0" w:firstLine="0"/>
        <w:jc w:val="both"/>
        <w:rPr>
          <w:rFonts w:ascii="Palatino Linotype" w:hAnsi="Palatino Linotype" w:cs="Arial"/>
          <w:i/>
          <w:sz w:val="24"/>
        </w:rPr>
      </w:pPr>
      <w:r w:rsidRPr="00E420D7">
        <w:rPr>
          <w:rFonts w:ascii="Palatino Linotype" w:hAnsi="Palatino Linotype" w:cs="Arial"/>
          <w:sz w:val="24"/>
        </w:rPr>
        <w:t xml:space="preserve">Se hace constar que se señaló como modalidad de entrega de la información a través </w:t>
      </w:r>
      <w:r w:rsidR="0080644C" w:rsidRPr="00E420D7">
        <w:rPr>
          <w:rFonts w:ascii="Palatino Linotype" w:hAnsi="Palatino Linotype" w:cs="Arial"/>
          <w:sz w:val="24"/>
        </w:rPr>
        <w:t>de correo electrónico.</w:t>
      </w:r>
      <w:r w:rsidRPr="00E420D7">
        <w:rPr>
          <w:rFonts w:ascii="Palatino Linotype" w:hAnsi="Palatino Linotype" w:cs="Arial"/>
          <w:b/>
          <w:sz w:val="24"/>
        </w:rPr>
        <w:t xml:space="preserve">  </w:t>
      </w:r>
    </w:p>
    <w:p w:rsidR="00E93FC1" w:rsidRPr="00E420D7" w:rsidRDefault="00E93FC1" w:rsidP="00730D0C">
      <w:pPr>
        <w:tabs>
          <w:tab w:val="left" w:pos="0"/>
        </w:tabs>
        <w:spacing w:before="240" w:after="240" w:line="360" w:lineRule="auto"/>
        <w:ind w:right="34"/>
        <w:contextualSpacing/>
        <w:jc w:val="both"/>
        <w:rPr>
          <w:rFonts w:ascii="Palatino Linotype" w:hAnsi="Palatino Linotype" w:cs="Arial"/>
          <w:lang w:val="es-ES"/>
        </w:rPr>
      </w:pPr>
    </w:p>
    <w:p w:rsidR="00E93FC1" w:rsidRPr="00E420D7"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E420D7">
        <w:rPr>
          <w:rFonts w:ascii="Palatino Linotype" w:eastAsia="Calibri" w:hAnsi="Palatino Linotype" w:cs="Arial"/>
          <w:lang w:val="es-AR"/>
        </w:rPr>
        <w:t>El</w:t>
      </w:r>
      <w:r w:rsidR="00E50E5B" w:rsidRPr="00E420D7">
        <w:rPr>
          <w:rFonts w:ascii="Palatino Linotype" w:hAnsi="Palatino Linotype" w:cs="Arial"/>
          <w:lang w:val="es-ES"/>
        </w:rPr>
        <w:t xml:space="preserve"> veinticinco (25) de septiembre </w:t>
      </w:r>
      <w:r w:rsidRPr="00E420D7">
        <w:rPr>
          <w:rFonts w:ascii="Palatino Linotype" w:hAnsi="Palatino Linotype" w:cs="Arial"/>
          <w:lang w:val="es-ES"/>
        </w:rPr>
        <w:t xml:space="preserve"> de dos mil veintiuno, el </w:t>
      </w:r>
      <w:r w:rsidRPr="00E420D7">
        <w:rPr>
          <w:rFonts w:ascii="Palatino Linotype" w:hAnsi="Palatino Linotype" w:cs="Arial"/>
          <w:b/>
          <w:lang w:val="es-ES"/>
        </w:rPr>
        <w:t xml:space="preserve">SUJETO OBLIGADO </w:t>
      </w:r>
      <w:bookmarkStart w:id="5" w:name="_Toc472500652"/>
      <w:bookmarkStart w:id="6" w:name="_Toc472427085"/>
      <w:bookmarkStart w:id="7" w:name="_Toc462307683"/>
      <w:r w:rsidRPr="00E420D7">
        <w:rPr>
          <w:rFonts w:ascii="Palatino Linotype" w:hAnsi="Palatino Linotype" w:cs="Arial"/>
          <w:lang w:val="es-ES"/>
        </w:rPr>
        <w:t>dio respuesta a la solicitud en el siguiente sentido:</w:t>
      </w:r>
    </w:p>
    <w:tbl>
      <w:tblPr>
        <w:tblW w:w="8066" w:type="dxa"/>
        <w:jc w:val="center"/>
        <w:tblCellSpacing w:w="0" w:type="dxa"/>
        <w:tblCellMar>
          <w:left w:w="0" w:type="dxa"/>
          <w:right w:w="0" w:type="dxa"/>
        </w:tblCellMar>
        <w:tblLook w:val="04A0" w:firstRow="1" w:lastRow="0" w:firstColumn="1" w:lastColumn="0" w:noHBand="0" w:noVBand="1"/>
      </w:tblPr>
      <w:tblGrid>
        <w:gridCol w:w="8066"/>
      </w:tblGrid>
      <w:tr w:rsidR="00E93FC1" w:rsidRPr="00E420D7" w:rsidTr="00E93FC1">
        <w:trPr>
          <w:trHeight w:val="823"/>
          <w:tblCellSpacing w:w="0" w:type="dxa"/>
          <w:jc w:val="center"/>
        </w:trPr>
        <w:tc>
          <w:tcPr>
            <w:tcW w:w="0" w:type="auto"/>
            <w:vAlign w:val="center"/>
            <w:hideMark/>
          </w:tcPr>
          <w:p w:rsidR="00E93FC1" w:rsidRPr="00E420D7" w:rsidRDefault="00E93FC1" w:rsidP="00730D0C">
            <w:pPr>
              <w:spacing w:before="240" w:after="240" w:line="360" w:lineRule="auto"/>
              <w:rPr>
                <w:rFonts w:ascii="Palatino Linotype" w:hAnsi="Palatino Linotype"/>
                <w:i/>
                <w:sz w:val="22"/>
                <w:szCs w:val="18"/>
                <w:lang w:val="es-ES" w:eastAsia="es-ES"/>
              </w:rPr>
            </w:pPr>
          </w:p>
          <w:tbl>
            <w:tblPr>
              <w:tblW w:w="7150" w:type="dxa"/>
              <w:jc w:val="center"/>
              <w:tblCellSpacing w:w="0" w:type="dxa"/>
              <w:tblCellMar>
                <w:left w:w="0" w:type="dxa"/>
                <w:right w:w="0" w:type="dxa"/>
              </w:tblCellMar>
              <w:tblLook w:val="04A0" w:firstRow="1" w:lastRow="0" w:firstColumn="1" w:lastColumn="0" w:noHBand="0" w:noVBand="1"/>
            </w:tblPr>
            <w:tblGrid>
              <w:gridCol w:w="7150"/>
            </w:tblGrid>
            <w:tr w:rsidR="00E50E5B" w:rsidRPr="00E420D7" w:rsidTr="00E50E5B">
              <w:trPr>
                <w:trHeight w:val="120"/>
                <w:tblCellSpacing w:w="0" w:type="dxa"/>
                <w:jc w:val="center"/>
              </w:trPr>
              <w:tc>
                <w:tcPr>
                  <w:tcW w:w="0" w:type="auto"/>
                  <w:vAlign w:val="center"/>
                  <w:hideMark/>
                </w:tcPr>
                <w:p w:rsidR="00E50E5B" w:rsidRPr="00E420D7" w:rsidRDefault="00E50E5B" w:rsidP="00730D0C">
                  <w:pPr>
                    <w:spacing w:before="240" w:after="240" w:line="360" w:lineRule="auto"/>
                    <w:rPr>
                      <w:rFonts w:ascii="Palatino Linotype" w:hAnsi="Palatino Linotype"/>
                      <w:i/>
                      <w:sz w:val="22"/>
                      <w:szCs w:val="18"/>
                      <w:lang w:eastAsia="es-ES"/>
                    </w:rPr>
                  </w:pPr>
                  <w:r w:rsidRPr="00E420D7">
                    <w:rPr>
                      <w:rFonts w:ascii="Palatino Linotype" w:hAnsi="Palatino Linotype"/>
                      <w:i/>
                      <w:sz w:val="22"/>
                      <w:szCs w:val="18"/>
                      <w:lang w:eastAsia="es-ES"/>
                    </w:rPr>
                    <w:t>“…</w:t>
                  </w:r>
                </w:p>
                <w:p w:rsidR="00E50E5B" w:rsidRPr="00E420D7" w:rsidRDefault="00E50E5B" w:rsidP="00730D0C">
                  <w:pPr>
                    <w:spacing w:before="240" w:after="240" w:line="360" w:lineRule="auto"/>
                    <w:jc w:val="both"/>
                    <w:rPr>
                      <w:rFonts w:ascii="Palatino Linotype" w:hAnsi="Palatino Linotype"/>
                      <w:i/>
                      <w:sz w:val="22"/>
                      <w:szCs w:val="18"/>
                      <w:lang w:eastAsia="es-ES"/>
                    </w:rPr>
                  </w:pPr>
                  <w:r w:rsidRPr="00E420D7">
                    <w:rPr>
                      <w:rFonts w:ascii="Palatino Linotype" w:hAnsi="Palatino Linotype"/>
                      <w:i/>
                      <w:sz w:val="22"/>
                      <w:szCs w:val="18"/>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50E5B" w:rsidRPr="00E420D7" w:rsidTr="00E50E5B">
              <w:trPr>
                <w:trHeight w:val="301"/>
                <w:tblCellSpacing w:w="0" w:type="dxa"/>
                <w:jc w:val="center"/>
              </w:trPr>
              <w:tc>
                <w:tcPr>
                  <w:tcW w:w="0" w:type="auto"/>
                  <w:vAlign w:val="center"/>
                  <w:hideMark/>
                </w:tcPr>
                <w:p w:rsidR="00E50E5B" w:rsidRPr="00E420D7" w:rsidRDefault="00E50E5B" w:rsidP="00730D0C">
                  <w:pPr>
                    <w:spacing w:before="240" w:after="240" w:line="360" w:lineRule="auto"/>
                    <w:rPr>
                      <w:rFonts w:ascii="Palatino Linotype" w:hAnsi="Palatino Linotype"/>
                      <w:i/>
                      <w:sz w:val="22"/>
                      <w:szCs w:val="18"/>
                      <w:lang w:eastAsia="es-ES"/>
                    </w:rPr>
                  </w:pPr>
                </w:p>
              </w:tc>
            </w:tr>
            <w:tr w:rsidR="00E50E5B" w:rsidRPr="00E420D7" w:rsidTr="00E50E5B">
              <w:trPr>
                <w:trHeight w:val="120"/>
                <w:tblCellSpacing w:w="0" w:type="dxa"/>
                <w:jc w:val="center"/>
              </w:trPr>
              <w:tc>
                <w:tcPr>
                  <w:tcW w:w="0" w:type="auto"/>
                  <w:vAlign w:val="center"/>
                  <w:hideMark/>
                </w:tcPr>
                <w:p w:rsidR="00E50E5B" w:rsidRPr="00E420D7" w:rsidRDefault="00E50E5B" w:rsidP="00730D0C">
                  <w:pPr>
                    <w:spacing w:before="240" w:after="240" w:line="360" w:lineRule="auto"/>
                    <w:jc w:val="both"/>
                    <w:rPr>
                      <w:rFonts w:ascii="Palatino Linotype" w:hAnsi="Palatino Linotype"/>
                      <w:i/>
                      <w:sz w:val="22"/>
                      <w:szCs w:val="18"/>
                      <w:lang w:eastAsia="es-ES"/>
                    </w:rPr>
                  </w:pPr>
                  <w:r w:rsidRPr="00E420D7">
                    <w:rPr>
                      <w:rFonts w:ascii="Palatino Linotype" w:hAnsi="Palatino Linotype"/>
                      <w:i/>
                      <w:sz w:val="22"/>
                      <w:szCs w:val="18"/>
                      <w:lang w:eastAsia="es-ES"/>
                    </w:rPr>
                    <w:t>Se hace la entrega de la información proporcionada por el titular de la dirección de desarrollo económico y comercio.</w:t>
                  </w:r>
                </w:p>
                <w:p w:rsidR="00E50E5B" w:rsidRPr="00E420D7" w:rsidRDefault="00E50E5B" w:rsidP="00730D0C">
                  <w:pPr>
                    <w:spacing w:before="240" w:after="240" w:line="360" w:lineRule="auto"/>
                    <w:jc w:val="both"/>
                    <w:rPr>
                      <w:rFonts w:ascii="Palatino Linotype" w:hAnsi="Palatino Linotype"/>
                      <w:i/>
                      <w:sz w:val="22"/>
                      <w:szCs w:val="18"/>
                      <w:lang w:eastAsia="es-ES"/>
                    </w:rPr>
                  </w:pPr>
                  <w:r w:rsidRPr="00E420D7">
                    <w:rPr>
                      <w:rFonts w:ascii="Palatino Linotype" w:hAnsi="Palatino Linotype"/>
                      <w:i/>
                      <w:sz w:val="22"/>
                      <w:szCs w:val="18"/>
                      <w:lang w:eastAsia="es-ES"/>
                    </w:rPr>
                    <w:t>…”</w:t>
                  </w:r>
                </w:p>
              </w:tc>
            </w:tr>
            <w:tr w:rsidR="00E50E5B" w:rsidRPr="00E420D7" w:rsidTr="00E50E5B">
              <w:trPr>
                <w:tblCellSpacing w:w="0" w:type="dxa"/>
                <w:jc w:val="center"/>
              </w:trPr>
              <w:tc>
                <w:tcPr>
                  <w:tcW w:w="0" w:type="auto"/>
                  <w:vAlign w:val="center"/>
                  <w:hideMark/>
                </w:tcPr>
                <w:p w:rsidR="00E50E5B" w:rsidRPr="00E420D7" w:rsidRDefault="00E50E5B" w:rsidP="00730D0C">
                  <w:pPr>
                    <w:spacing w:before="240" w:after="240" w:line="360" w:lineRule="auto"/>
                    <w:jc w:val="both"/>
                    <w:rPr>
                      <w:rFonts w:ascii="Palatino Linotype" w:hAnsi="Palatino Linotype"/>
                      <w:i/>
                      <w:sz w:val="22"/>
                      <w:szCs w:val="18"/>
                      <w:lang w:eastAsia="es-ES"/>
                    </w:rPr>
                  </w:pPr>
                </w:p>
              </w:tc>
            </w:tr>
          </w:tbl>
          <w:p w:rsidR="00E93FC1" w:rsidRPr="00E420D7" w:rsidRDefault="00E93FC1" w:rsidP="00730D0C">
            <w:pPr>
              <w:spacing w:before="240" w:after="240" w:line="360" w:lineRule="auto"/>
              <w:rPr>
                <w:rFonts w:ascii="Palatino Linotype" w:hAnsi="Palatino Linotype"/>
                <w:i/>
                <w:sz w:val="22"/>
                <w:szCs w:val="18"/>
                <w:lang w:val="es-ES" w:eastAsia="es-ES"/>
              </w:rPr>
            </w:pPr>
          </w:p>
        </w:tc>
      </w:tr>
      <w:tr w:rsidR="00E93FC1" w:rsidRPr="00E420D7" w:rsidTr="00E93FC1">
        <w:trPr>
          <w:trHeight w:val="337"/>
          <w:tblCellSpacing w:w="0" w:type="dxa"/>
          <w:jc w:val="center"/>
        </w:trPr>
        <w:tc>
          <w:tcPr>
            <w:tcW w:w="0" w:type="auto"/>
            <w:vAlign w:val="center"/>
            <w:hideMark/>
          </w:tcPr>
          <w:p w:rsidR="00E93FC1" w:rsidRPr="00E420D7" w:rsidRDefault="00E93FC1" w:rsidP="00730D0C">
            <w:pPr>
              <w:spacing w:before="240" w:after="240" w:line="360" w:lineRule="auto"/>
              <w:rPr>
                <w:rFonts w:ascii="Palatino Linotype" w:hAnsi="Palatino Linotype"/>
                <w:lang w:val="es-ES" w:eastAsia="es-ES"/>
              </w:rPr>
            </w:pPr>
          </w:p>
        </w:tc>
      </w:tr>
    </w:tbl>
    <w:p w:rsidR="00E93FC1" w:rsidRPr="00E420D7" w:rsidRDefault="00AF0429" w:rsidP="00730D0C">
      <w:pPr>
        <w:tabs>
          <w:tab w:val="left" w:pos="851"/>
        </w:tabs>
        <w:spacing w:before="240" w:after="240" w:line="360" w:lineRule="auto"/>
        <w:ind w:left="851" w:right="822"/>
        <w:jc w:val="both"/>
        <w:rPr>
          <w:rFonts w:ascii="Palatino Linotype" w:hAnsi="Palatino Linotype"/>
          <w:b/>
        </w:rPr>
      </w:pPr>
      <w:r w:rsidRPr="00E420D7">
        <w:rPr>
          <w:rFonts w:ascii="Palatino Linotype" w:hAnsi="Palatino Linotype" w:cs="Arial"/>
          <w:lang w:val="es-ES"/>
        </w:rPr>
        <w:t>Documento adjunto a la respuesta</w:t>
      </w:r>
      <w:r w:rsidR="00E93FC1" w:rsidRPr="00E420D7">
        <w:rPr>
          <w:rFonts w:ascii="Palatino Linotype" w:hAnsi="Palatino Linotype" w:cs="Arial"/>
          <w:lang w:val="es-ES"/>
        </w:rPr>
        <w:t xml:space="preserve"> </w:t>
      </w:r>
      <w:hyperlink r:id="rId9" w:tgtFrame="_blank" w:history="1">
        <w:r w:rsidR="00E50E5B" w:rsidRPr="00E420D7">
          <w:rPr>
            <w:rStyle w:val="Hipervnculo"/>
            <w:rFonts w:ascii="Palatino Linotype" w:eastAsiaTheme="majorEastAsia" w:hAnsi="Palatino Linotype" w:cs="Arial"/>
            <w:b/>
            <w:bCs/>
            <w:color w:val="auto"/>
          </w:rPr>
          <w:t>cont. 0207-21.pdf</w:t>
        </w:r>
      </w:hyperlink>
      <w:r w:rsidR="00E93FC1" w:rsidRPr="00E420D7">
        <w:rPr>
          <w:rFonts w:ascii="Palatino Linotype" w:hAnsi="Palatino Linotype"/>
          <w:b/>
        </w:rPr>
        <w:t xml:space="preserve">: </w:t>
      </w:r>
      <w:r w:rsidR="00F476D7" w:rsidRPr="00E420D7">
        <w:rPr>
          <w:rFonts w:ascii="Palatino Linotype" w:hAnsi="Palatino Linotype"/>
        </w:rPr>
        <w:t xml:space="preserve">oficio DECO/AME/090/2021, de fecha veinticuatro de septiembre de dos mil veintiuno, mediante el cual señaló </w:t>
      </w:r>
      <w:r w:rsidR="00F476D7" w:rsidRPr="00E420D7">
        <w:rPr>
          <w:rFonts w:ascii="Palatino Linotype" w:hAnsi="Palatino Linotype"/>
          <w:i/>
        </w:rPr>
        <w:t>“…En este orden de ideas le reitero que tengo la imposibilidad jurídica para proporcionar la información por esta vía porque no se indica la instancia que lo solicita la información y asimismo, comentar  comentar que los datos de nuestro padrón de unidades económicas, solamente se remite a la Dirección de Desarrollo Económico Estatal.”</w:t>
      </w:r>
    </w:p>
    <w:p w:rsidR="00E93FC1" w:rsidRPr="00E420D7" w:rsidRDefault="00E93FC1" w:rsidP="00730D0C">
      <w:pPr>
        <w:tabs>
          <w:tab w:val="left" w:pos="0"/>
        </w:tabs>
        <w:spacing w:before="240" w:after="240" w:line="360" w:lineRule="auto"/>
        <w:jc w:val="both"/>
        <w:rPr>
          <w:rFonts w:ascii="Palatino Linotype" w:eastAsia="MS Mincho" w:hAnsi="Palatino Linotype" w:cs="Arial"/>
          <w:bCs/>
        </w:rPr>
      </w:pPr>
    </w:p>
    <w:p w:rsidR="00E93FC1" w:rsidRPr="00E420D7" w:rsidRDefault="00F476D7" w:rsidP="00730D0C">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E420D7">
        <w:rPr>
          <w:rFonts w:ascii="Palatino Linotype" w:hAnsi="Palatino Linotype" w:cs="Arial"/>
          <w:sz w:val="24"/>
          <w:lang w:val="es-ES"/>
        </w:rPr>
        <w:t>En lo sucesivo el catorce (14</w:t>
      </w:r>
      <w:r w:rsidR="00AF0429" w:rsidRPr="00E420D7">
        <w:rPr>
          <w:rFonts w:ascii="Palatino Linotype" w:hAnsi="Palatino Linotype" w:cs="Arial"/>
          <w:sz w:val="24"/>
          <w:lang w:val="es-ES"/>
        </w:rPr>
        <w:t>) de octubre</w:t>
      </w:r>
      <w:r w:rsidR="00E93FC1" w:rsidRPr="00E420D7">
        <w:rPr>
          <w:rFonts w:ascii="Palatino Linotype" w:hAnsi="Palatino Linotype" w:cs="Arial"/>
          <w:sz w:val="24"/>
          <w:lang w:val="es-ES"/>
        </w:rPr>
        <w:t xml:space="preserve"> de dos mil veintiuno</w:t>
      </w:r>
      <w:r w:rsidR="00E93FC1" w:rsidRPr="00E420D7">
        <w:rPr>
          <w:rFonts w:ascii="Palatino Linotype" w:hAnsi="Palatino Linotype" w:cs="Arial"/>
          <w:b/>
          <w:sz w:val="24"/>
          <w:lang w:val="es-ES"/>
        </w:rPr>
        <w:t>,</w:t>
      </w:r>
      <w:r w:rsidR="00E93FC1" w:rsidRPr="00E420D7">
        <w:rPr>
          <w:rFonts w:ascii="Palatino Linotype" w:hAnsi="Palatino Linotype" w:cs="Arial"/>
          <w:sz w:val="24"/>
          <w:lang w:val="es-ES"/>
        </w:rPr>
        <w:t xml:space="preserve"> </w:t>
      </w:r>
      <w:r w:rsidR="00E93FC1" w:rsidRPr="00E420D7">
        <w:rPr>
          <w:rFonts w:ascii="Palatino Linotype" w:hAnsi="Palatino Linotype" w:cs="Arial"/>
          <w:b/>
          <w:sz w:val="24"/>
          <w:lang w:val="es-ES"/>
        </w:rPr>
        <w:t xml:space="preserve"> </w:t>
      </w:r>
      <w:r w:rsidR="00E93FC1" w:rsidRPr="00E420D7">
        <w:rPr>
          <w:rFonts w:ascii="Palatino Linotype" w:hAnsi="Palatino Linotype" w:cs="Arial"/>
          <w:sz w:val="24"/>
          <w:lang w:val="es-ES"/>
        </w:rPr>
        <w:t>el solicitante interpuso el recurso de revisión, señalando como:</w:t>
      </w:r>
    </w:p>
    <w:p w:rsidR="00E93FC1" w:rsidRPr="00E420D7" w:rsidRDefault="00E93FC1" w:rsidP="00730D0C">
      <w:pPr>
        <w:tabs>
          <w:tab w:val="left" w:pos="0"/>
        </w:tabs>
        <w:spacing w:before="240" w:after="240" w:line="360" w:lineRule="auto"/>
        <w:ind w:left="360"/>
        <w:contextualSpacing/>
        <w:jc w:val="both"/>
        <w:rPr>
          <w:rFonts w:ascii="Palatino Linotype" w:eastAsia="MS Mincho" w:hAnsi="Palatino Linotype" w:cs="Arial"/>
          <w:b/>
          <w:bCs/>
        </w:rPr>
      </w:pPr>
    </w:p>
    <w:bookmarkEnd w:id="5"/>
    <w:bookmarkEnd w:id="6"/>
    <w:bookmarkEnd w:id="7"/>
    <w:p w:rsidR="00E93FC1" w:rsidRPr="00E420D7" w:rsidRDefault="00E93FC1" w:rsidP="00730D0C">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E420D7">
        <w:rPr>
          <w:rFonts w:ascii="Palatino Linotype" w:eastAsia="Calibri" w:hAnsi="Palatino Linotype" w:cs="Arial"/>
          <w:b/>
          <w:lang w:val="es-ES"/>
        </w:rPr>
        <w:t>Acto impugnado:</w:t>
      </w:r>
      <w:r w:rsidRPr="00E420D7">
        <w:rPr>
          <w:rFonts w:ascii="Palatino Linotype" w:eastAsia="Calibri" w:hAnsi="Palatino Linotype" w:cs="Arial"/>
          <w:i/>
          <w:lang w:val="es-ES"/>
        </w:rPr>
        <w:t xml:space="preserve"> </w:t>
      </w:r>
      <w:r w:rsidRPr="00E420D7">
        <w:rPr>
          <w:rFonts w:ascii="Palatino Linotype" w:eastAsia="Calibri" w:hAnsi="Palatino Linotype" w:cs="Arial"/>
          <w:sz w:val="22"/>
          <w:szCs w:val="22"/>
          <w:lang w:val="es-ES"/>
        </w:rPr>
        <w:t>“</w:t>
      </w:r>
      <w:r w:rsidR="00F476D7" w:rsidRPr="00E420D7">
        <w:rPr>
          <w:rFonts w:ascii="Palatino Linotype" w:hAnsi="Palatino Linotype"/>
          <w:i/>
          <w:color w:val="000000"/>
          <w:sz w:val="22"/>
          <w:szCs w:val="22"/>
        </w:rPr>
        <w:t>Sujeto Obligado: Ayuntamiento de Amecameca Número de Folio de la Solicitud: 00207/AMECAMEC/IP/2021 Acto que se recurre: Respuesta de la solicitud de acceso a la información mediante el oficio DECO/AME/090/2021 (se anexa documento)</w:t>
      </w:r>
      <w:r w:rsidRPr="00E420D7">
        <w:rPr>
          <w:rFonts w:ascii="Palatino Linotype" w:hAnsi="Palatino Linotype"/>
          <w:i/>
          <w:color w:val="000000"/>
          <w:sz w:val="22"/>
          <w:szCs w:val="22"/>
        </w:rPr>
        <w:t>”</w:t>
      </w:r>
      <w:r w:rsidRPr="00E420D7">
        <w:rPr>
          <w:rFonts w:ascii="Palatino Linotype" w:eastAsia="Calibri" w:hAnsi="Palatino Linotype" w:cs="Arial"/>
          <w:i/>
          <w:lang w:val="es-ES"/>
        </w:rPr>
        <w:t xml:space="preserve"> (Sic); </w:t>
      </w:r>
    </w:p>
    <w:p w:rsidR="00E93FC1" w:rsidRPr="00E420D7" w:rsidRDefault="00E93FC1" w:rsidP="00730D0C">
      <w:pPr>
        <w:tabs>
          <w:tab w:val="left" w:pos="0"/>
        </w:tabs>
        <w:spacing w:before="240" w:after="240" w:line="360" w:lineRule="auto"/>
        <w:ind w:left="567" w:hanging="141"/>
        <w:contextualSpacing/>
        <w:rPr>
          <w:rFonts w:ascii="Palatino Linotype" w:eastAsia="Calibri" w:hAnsi="Palatino Linotype" w:cs="Arial"/>
          <w:i/>
          <w:lang w:val="es-ES"/>
        </w:rPr>
      </w:pPr>
    </w:p>
    <w:p w:rsidR="00E93FC1" w:rsidRPr="00E420D7" w:rsidRDefault="00E93FC1" w:rsidP="00730D0C">
      <w:pPr>
        <w:tabs>
          <w:tab w:val="left" w:pos="851"/>
        </w:tabs>
        <w:spacing w:before="240" w:after="240" w:line="360" w:lineRule="auto"/>
        <w:ind w:left="851" w:right="567"/>
        <w:contextualSpacing/>
        <w:jc w:val="both"/>
        <w:rPr>
          <w:rFonts w:ascii="Palatino Linotype" w:eastAsia="MS Mincho" w:hAnsi="Palatino Linotype"/>
          <w:i/>
          <w:sz w:val="22"/>
          <w:szCs w:val="22"/>
        </w:rPr>
      </w:pPr>
      <w:r w:rsidRPr="00E420D7">
        <w:rPr>
          <w:rFonts w:ascii="Palatino Linotype" w:eastAsia="MS Gothic" w:hAnsi="Palatino Linotype"/>
          <w:b/>
          <w:lang w:val="es-ES"/>
        </w:rPr>
        <w:t>Razones o Motivos de inconformidad</w:t>
      </w:r>
      <w:r w:rsidRPr="00E420D7">
        <w:rPr>
          <w:rFonts w:ascii="Palatino Linotype" w:eastAsia="MS Mincho" w:hAnsi="Palatino Linotype"/>
          <w:i/>
        </w:rPr>
        <w:t xml:space="preserve">: </w:t>
      </w:r>
      <w:r w:rsidRPr="00E420D7">
        <w:rPr>
          <w:rFonts w:ascii="Palatino Linotype" w:eastAsia="MS Mincho" w:hAnsi="Palatino Linotype"/>
          <w:i/>
          <w:sz w:val="22"/>
          <w:szCs w:val="22"/>
        </w:rPr>
        <w:t>“</w:t>
      </w:r>
      <w:r w:rsidR="00F476D7" w:rsidRPr="00E420D7">
        <w:rPr>
          <w:rFonts w:ascii="Palatino Linotype" w:hAnsi="Palatino Linotype"/>
          <w:i/>
          <w:color w:val="000000"/>
          <w:sz w:val="22"/>
          <w:szCs w:val="22"/>
        </w:rPr>
        <w:t>La respuesta adjuntada brindada tiene dos inconvenientes: 1) El anexo de un documento que claramente no va dirigido al ciudadano que solicitó el acceso a la información. 2) No se justifica la razón por la cual no fue presentada la información solicitada (incluso en el documento ya mencionado, no parece clara esa “imposibilidad jurídica” a la que se refieren) Por tanto, solicito que mi derecho al recurso de revisión proceda TAMBIÉN en contra de: 1. La entrega de información incompleta 2. La entrega de información que no corresponda con lo solicitado 3. La falta, deficiencia o insuficiencia de la fundamentación y/o motivación en la respuesta</w:t>
      </w:r>
      <w:r w:rsidRPr="00E420D7">
        <w:rPr>
          <w:rFonts w:ascii="Palatino Linotype" w:eastAsia="MS Mincho" w:hAnsi="Palatino Linotype"/>
          <w:i/>
          <w:sz w:val="22"/>
          <w:szCs w:val="22"/>
        </w:rPr>
        <w:t>” (Sic)</w:t>
      </w:r>
    </w:p>
    <w:p w:rsidR="00E93FC1" w:rsidRPr="00E420D7" w:rsidRDefault="00E93FC1" w:rsidP="00730D0C">
      <w:pPr>
        <w:tabs>
          <w:tab w:val="left" w:pos="851"/>
        </w:tabs>
        <w:spacing w:before="240" w:after="240" w:line="360" w:lineRule="auto"/>
        <w:ind w:left="851" w:right="567"/>
        <w:contextualSpacing/>
        <w:jc w:val="both"/>
        <w:rPr>
          <w:rFonts w:ascii="Palatino Linotype" w:eastAsia="Calibri" w:hAnsi="Palatino Linotype" w:cs="Arial"/>
          <w:i/>
          <w:sz w:val="22"/>
          <w:szCs w:val="22"/>
          <w:lang w:val="es-ES"/>
        </w:rPr>
      </w:pPr>
    </w:p>
    <w:p w:rsidR="00E93FC1" w:rsidRPr="00E420D7" w:rsidRDefault="00E93FC1"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E420D7">
        <w:rPr>
          <w:rFonts w:ascii="Palatino Linotype" w:hAnsi="Palatino Linotype" w:cs="Arial"/>
          <w:lang w:val="es-ES"/>
        </w:rPr>
        <w:t xml:space="preserve">Se registró el recurso de revisión bajo el número de expediente </w:t>
      </w:r>
      <w:r w:rsidRPr="00E420D7">
        <w:rPr>
          <w:rFonts w:ascii="Palatino Linotype" w:eastAsia="MS Mincho" w:hAnsi="Palatino Linotype" w:cs="Arial"/>
          <w:bCs/>
        </w:rPr>
        <w:t xml:space="preserve">al rubro indicado, asimismo con fundamento en lo dispuesto por el </w:t>
      </w:r>
      <w:r w:rsidRPr="00E420D7">
        <w:rPr>
          <w:rFonts w:ascii="Palatino Linotype" w:eastAsia="Calibri" w:hAnsi="Palatino Linotype" w:cs="Arial"/>
          <w:lang w:val="es-ES"/>
        </w:rPr>
        <w:t xml:space="preserve">artículo 185 fracción I de la Ley de Transparencia y Acceso a la Información Pública del Estado de México y Municipios </w:t>
      </w:r>
      <w:r w:rsidRPr="00E420D7">
        <w:rPr>
          <w:rFonts w:ascii="Palatino Linotype" w:hAnsi="Palatino Linotype" w:cs="Arial"/>
          <w:lang w:val="es-ES"/>
        </w:rPr>
        <w:t xml:space="preserve">se turnó la </w:t>
      </w:r>
      <w:r w:rsidRPr="00E420D7">
        <w:rPr>
          <w:rFonts w:ascii="Palatino Linotype" w:hAnsi="Palatino Linotype" w:cs="Arial"/>
          <w:b/>
          <w:lang w:val="es-ES"/>
        </w:rPr>
        <w:t>Comisionada María del Rosario Mejía Ayala</w:t>
      </w:r>
      <w:r w:rsidRPr="00E420D7">
        <w:rPr>
          <w:rFonts w:ascii="Palatino Linotype" w:hAnsi="Palatino Linotype" w:cs="Arial"/>
          <w:lang w:val="es-ES"/>
        </w:rPr>
        <w:t xml:space="preserve"> con el objeto de </w:t>
      </w:r>
      <w:r w:rsidRPr="00E420D7">
        <w:rPr>
          <w:rFonts w:ascii="Palatino Linotype" w:hAnsi="Palatino Linotype" w:cs="Arial"/>
        </w:rPr>
        <w:t>su análisis.</w:t>
      </w:r>
    </w:p>
    <w:p w:rsidR="00E93FC1" w:rsidRPr="00E420D7" w:rsidRDefault="00E93FC1" w:rsidP="00730D0C">
      <w:pPr>
        <w:spacing w:before="240" w:after="240" w:line="360" w:lineRule="auto"/>
        <w:contextualSpacing/>
        <w:rPr>
          <w:rFonts w:ascii="Palatino Linotype" w:eastAsia="Calibri" w:hAnsi="Palatino Linotype" w:cs="Arial"/>
          <w:lang w:val="es-ES"/>
        </w:rPr>
      </w:pPr>
    </w:p>
    <w:p w:rsidR="00D21854" w:rsidRPr="00E420D7" w:rsidRDefault="00E93FC1"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E420D7">
        <w:rPr>
          <w:rFonts w:ascii="Palatino Linotype" w:eastAsia="Calibri" w:hAnsi="Palatino Linotype" w:cs="Arial"/>
          <w:lang w:val="es-ES"/>
        </w:rPr>
        <w:t xml:space="preserve">La Comisionada Ponente con fundamento en lo dispuesto por el artículo 185 fracción II de la ley de la materia, a través del acuerdo de admisión de </w:t>
      </w:r>
      <w:r w:rsidR="00CD0D2C" w:rsidRPr="00E420D7">
        <w:rPr>
          <w:rFonts w:ascii="Palatino Linotype" w:eastAsia="Calibri" w:hAnsi="Palatino Linotype" w:cs="Arial"/>
          <w:lang w:val="es-ES"/>
        </w:rPr>
        <w:t>diecinueve (19</w:t>
      </w:r>
      <w:r w:rsidR="00D21854" w:rsidRPr="00E420D7">
        <w:rPr>
          <w:rFonts w:ascii="Palatino Linotype" w:eastAsia="Calibri" w:hAnsi="Palatino Linotype" w:cs="Arial"/>
          <w:lang w:val="es-ES"/>
        </w:rPr>
        <w:t xml:space="preserve">) de octubre </w:t>
      </w:r>
      <w:r w:rsidRPr="00E420D7">
        <w:rPr>
          <w:rFonts w:ascii="Palatino Linotype" w:eastAsia="Calibri" w:hAnsi="Palatino Linotype" w:cs="Arial"/>
          <w:lang w:val="es-ES"/>
        </w:rPr>
        <w:t xml:space="preserve">de dos mil veintiuno, puso a disposición de las partes el expediente electrónico </w:t>
      </w:r>
      <w:r w:rsidRPr="00E420D7">
        <w:rPr>
          <w:rFonts w:ascii="Palatino Linotype" w:eastAsia="Calibri" w:hAnsi="Palatino Linotype" w:cs="Arial"/>
        </w:rPr>
        <w:t xml:space="preserve">vía </w:t>
      </w:r>
      <w:r w:rsidRPr="00E420D7">
        <w:rPr>
          <w:rFonts w:ascii="Palatino Linotype" w:eastAsia="Calibri" w:hAnsi="Palatino Linotype" w:cs="Arial"/>
          <w:lang w:val="es-ES"/>
        </w:rPr>
        <w:t xml:space="preserve">Sistema de Acceso a la Información Mexiquense </w:t>
      </w:r>
      <w:r w:rsidRPr="00E420D7">
        <w:rPr>
          <w:rFonts w:ascii="Palatino Linotype" w:eastAsia="Calibri" w:hAnsi="Palatino Linotype" w:cs="Arial"/>
          <w:b/>
          <w:lang w:val="es-ES"/>
        </w:rPr>
        <w:t xml:space="preserve">(SAIMEX) </w:t>
      </w:r>
      <w:r w:rsidRPr="00E420D7">
        <w:rPr>
          <w:rFonts w:ascii="Palatino Linotype" w:eastAsia="Calibri" w:hAnsi="Palatino Linotype" w:cs="Arial"/>
          <w:lang w:val="es-ES"/>
        </w:rPr>
        <w:t xml:space="preserve">a efecto de </w:t>
      </w:r>
      <w:r w:rsidRPr="00E420D7">
        <w:rPr>
          <w:rFonts w:ascii="Palatino Linotype" w:eastAsia="Calibri" w:hAnsi="Palatino Linotype" w:cs="Arial"/>
          <w:lang w:val="es-ES"/>
        </w:rPr>
        <w:lastRenderedPageBreak/>
        <w:t xml:space="preserve">que en un plazo máximo de siete días manifestaran lo que a derecho convinieran, ofrecieran pruebas y alegatos según corresponda al caso concreto, de esta forma para que el </w:t>
      </w:r>
      <w:r w:rsidRPr="00E420D7">
        <w:rPr>
          <w:rFonts w:ascii="Palatino Linotype" w:eastAsia="Calibri" w:hAnsi="Palatino Linotype" w:cs="Arial"/>
          <w:b/>
          <w:lang w:val="es-ES"/>
        </w:rPr>
        <w:t>SUJETO OBLIGADO</w:t>
      </w:r>
      <w:r w:rsidRPr="00E420D7">
        <w:rPr>
          <w:rFonts w:ascii="Palatino Linotype" w:eastAsia="Calibri" w:hAnsi="Palatino Linotype" w:cs="Arial"/>
          <w:lang w:val="es-ES"/>
        </w:rPr>
        <w:t xml:space="preserve"> presentara el Informe Justificado procedente.  </w:t>
      </w:r>
      <w:r w:rsidR="00D21854" w:rsidRPr="00E420D7">
        <w:rPr>
          <w:rFonts w:ascii="Palatino Linotype" w:eastAsia="Calibri" w:hAnsi="Palatino Linotype" w:cs="Arial"/>
          <w:lang w:val="es-ES"/>
        </w:rPr>
        <w:t xml:space="preserve">En este caso, el </w:t>
      </w:r>
      <w:r w:rsidR="00D21854" w:rsidRPr="00E420D7">
        <w:rPr>
          <w:rFonts w:ascii="Palatino Linotype" w:eastAsia="Calibri" w:hAnsi="Palatino Linotype" w:cs="Arial"/>
          <w:b/>
          <w:lang w:val="es-ES"/>
        </w:rPr>
        <w:t>RECURRENTE</w:t>
      </w:r>
      <w:r w:rsidR="00CD0D2C" w:rsidRPr="00E420D7">
        <w:rPr>
          <w:rFonts w:ascii="Palatino Linotype" w:eastAsia="Calibri" w:hAnsi="Palatino Linotype" w:cs="Arial"/>
          <w:lang w:val="es-ES"/>
        </w:rPr>
        <w:t xml:space="preserve"> no realizó manifestaciones.</w:t>
      </w:r>
    </w:p>
    <w:p w:rsidR="00CD0D2C" w:rsidRPr="00E420D7" w:rsidRDefault="00CD0D2C" w:rsidP="00730D0C">
      <w:pPr>
        <w:pStyle w:val="Prrafodelista"/>
        <w:spacing w:before="240" w:after="240" w:line="360" w:lineRule="auto"/>
        <w:rPr>
          <w:rFonts w:ascii="Palatino Linotype" w:eastAsia="MS Mincho" w:hAnsi="Palatino Linotype"/>
          <w:i/>
          <w:color w:val="000000"/>
        </w:rPr>
      </w:pPr>
    </w:p>
    <w:p w:rsidR="00CD0D2C" w:rsidRPr="00E420D7" w:rsidRDefault="00CD0D2C" w:rsidP="00730D0C">
      <w:pPr>
        <w:numPr>
          <w:ilvl w:val="0"/>
          <w:numId w:val="1"/>
        </w:numPr>
        <w:spacing w:before="240" w:after="240" w:line="360" w:lineRule="auto"/>
        <w:ind w:left="0" w:firstLine="0"/>
        <w:contextualSpacing/>
        <w:jc w:val="both"/>
        <w:rPr>
          <w:rFonts w:ascii="Palatino Linotype" w:eastAsia="MS Mincho" w:hAnsi="Palatino Linotype"/>
          <w:color w:val="000000"/>
        </w:rPr>
      </w:pPr>
      <w:r w:rsidRPr="00E420D7">
        <w:rPr>
          <w:rFonts w:ascii="Palatino Linotype" w:eastAsia="MS Mincho" w:hAnsi="Palatino Linotype"/>
          <w:color w:val="000000"/>
        </w:rPr>
        <w:t xml:space="preserve">Por su parte, el veinticinco </w:t>
      </w:r>
      <w:r w:rsidR="00133794" w:rsidRPr="00E420D7">
        <w:rPr>
          <w:rFonts w:ascii="Palatino Linotype" w:eastAsia="MS Mincho" w:hAnsi="Palatino Linotype"/>
          <w:color w:val="000000"/>
        </w:rPr>
        <w:t xml:space="preserve">(25) </w:t>
      </w:r>
      <w:r w:rsidRPr="00E420D7">
        <w:rPr>
          <w:rFonts w:ascii="Palatino Linotype" w:eastAsia="MS Mincho" w:hAnsi="Palatino Linotype"/>
          <w:color w:val="000000"/>
        </w:rPr>
        <w:t>de octubre de dos mil veintiuno, el Sujeto Obligado remitió informe justificado, mismo que fue puesto a la vista del particular el veintiséis</w:t>
      </w:r>
      <w:r w:rsidR="00133794" w:rsidRPr="00E420D7">
        <w:rPr>
          <w:rFonts w:ascii="Palatino Linotype" w:eastAsia="MS Mincho" w:hAnsi="Palatino Linotype"/>
          <w:color w:val="000000"/>
        </w:rPr>
        <w:t xml:space="preserve"> (26)</w:t>
      </w:r>
      <w:r w:rsidRPr="00E420D7">
        <w:rPr>
          <w:rFonts w:ascii="Palatino Linotype" w:eastAsia="MS Mincho" w:hAnsi="Palatino Linotype"/>
          <w:color w:val="000000"/>
        </w:rPr>
        <w:t xml:space="preserve"> de noviembre de dos mil veintiuno, y que consta del siguiente documento:</w:t>
      </w:r>
    </w:p>
    <w:p w:rsidR="00CD0D2C" w:rsidRPr="00E420D7" w:rsidRDefault="00CD0D2C" w:rsidP="00730D0C">
      <w:pPr>
        <w:pStyle w:val="Prrafodelista"/>
        <w:spacing w:before="240" w:after="240" w:line="360" w:lineRule="auto"/>
        <w:rPr>
          <w:rFonts w:ascii="Palatino Linotype" w:eastAsia="MS Mincho" w:hAnsi="Palatino Linotype"/>
          <w:color w:val="000000"/>
        </w:rPr>
      </w:pPr>
    </w:p>
    <w:p w:rsidR="00CD0D2C" w:rsidRPr="00E420D7" w:rsidRDefault="004014DC" w:rsidP="00730D0C">
      <w:pPr>
        <w:pStyle w:val="Prrafodelista"/>
        <w:numPr>
          <w:ilvl w:val="0"/>
          <w:numId w:val="9"/>
        </w:numPr>
        <w:spacing w:before="240" w:after="240" w:line="360" w:lineRule="auto"/>
        <w:jc w:val="both"/>
        <w:rPr>
          <w:rFonts w:ascii="Palatino Linotype" w:eastAsia="MS Mincho" w:hAnsi="Palatino Linotype"/>
          <w:szCs w:val="22"/>
        </w:rPr>
      </w:pPr>
      <w:hyperlink r:id="rId10" w:history="1">
        <w:r w:rsidR="00CD0D2C" w:rsidRPr="00E420D7">
          <w:rPr>
            <w:rStyle w:val="Hipervnculo"/>
            <w:rFonts w:ascii="Palatino Linotype" w:eastAsiaTheme="majorEastAsia" w:hAnsi="Palatino Linotype" w:cs="Arial"/>
            <w:b/>
            <w:bCs/>
            <w:color w:val="auto"/>
            <w:szCs w:val="22"/>
          </w:rPr>
          <w:t>cont. 0207-21-2.pdf</w:t>
        </w:r>
      </w:hyperlink>
      <w:r w:rsidR="00CD0D2C" w:rsidRPr="00E420D7">
        <w:rPr>
          <w:rFonts w:ascii="Palatino Linotype" w:hAnsi="Palatino Linotype"/>
          <w:szCs w:val="22"/>
        </w:rPr>
        <w:t xml:space="preserve">: </w:t>
      </w:r>
    </w:p>
    <w:p w:rsidR="00CD0D2C" w:rsidRPr="00E420D7" w:rsidRDefault="00CD0D2C" w:rsidP="00730D0C">
      <w:pPr>
        <w:pStyle w:val="Prrafodelista"/>
        <w:spacing w:before="240" w:after="240" w:line="360" w:lineRule="auto"/>
        <w:jc w:val="both"/>
        <w:rPr>
          <w:rFonts w:ascii="Palatino Linotype" w:hAnsi="Palatino Linotype"/>
          <w:i/>
          <w:szCs w:val="22"/>
        </w:rPr>
      </w:pPr>
      <w:r w:rsidRPr="00E420D7">
        <w:rPr>
          <w:rFonts w:ascii="Palatino Linotype" w:hAnsi="Palatino Linotype"/>
          <w:i/>
          <w:szCs w:val="22"/>
        </w:rPr>
        <w:t>“…</w:t>
      </w:r>
    </w:p>
    <w:p w:rsidR="00CD0D2C" w:rsidRPr="00E420D7" w:rsidRDefault="00CD0D2C" w:rsidP="00730D0C">
      <w:pPr>
        <w:pStyle w:val="Prrafodelista"/>
        <w:spacing w:before="240" w:after="240" w:line="360" w:lineRule="auto"/>
        <w:jc w:val="both"/>
        <w:rPr>
          <w:rFonts w:ascii="Palatino Linotype" w:hAnsi="Palatino Linotype"/>
          <w:i/>
          <w:szCs w:val="22"/>
        </w:rPr>
      </w:pPr>
      <w:r w:rsidRPr="00E420D7">
        <w:rPr>
          <w:rFonts w:ascii="Palatino Linotype" w:hAnsi="Palatino Linotype"/>
          <w:i/>
          <w:szCs w:val="22"/>
        </w:rPr>
        <w:t xml:space="preserve">Existe imposibilidad jurídica para dar a conocer los datos solicitados, toda vez que no media consentimiento expreso, por escrito o por un medio de autenticación similar, de los individuos </w:t>
      </w:r>
      <w:r w:rsidR="002032DD" w:rsidRPr="00E420D7">
        <w:rPr>
          <w:rFonts w:ascii="Palatino Linotype" w:hAnsi="Palatino Linotype"/>
          <w:i/>
          <w:szCs w:val="22"/>
        </w:rPr>
        <w:t xml:space="preserve">a que hace referencia la información de a cuerdo a la normatividad aplicable, en este tenor la </w:t>
      </w:r>
      <w:r w:rsidR="002032DD" w:rsidRPr="00E420D7">
        <w:rPr>
          <w:rFonts w:ascii="Palatino Linotype" w:hAnsi="Palatino Linotype"/>
          <w:b/>
          <w:i/>
          <w:szCs w:val="22"/>
        </w:rPr>
        <w:t>LEY DE PROTECCIÓN DE DATOS PERSONALES EN POSESIÓN DE SUJETOS OBLIGADOS DEL ESTADO DE MÉXICO Y MUNICIPIOS</w:t>
      </w:r>
      <w:r w:rsidR="002032DD" w:rsidRPr="00E420D7">
        <w:rPr>
          <w:rFonts w:ascii="Palatino Linotype" w:hAnsi="Palatino Linotype"/>
          <w:i/>
          <w:szCs w:val="22"/>
        </w:rPr>
        <w:t xml:space="preserve"> me impide dar a conocer los datos que requiere, </w:t>
      </w:r>
      <w:r w:rsidR="002032DD" w:rsidRPr="00E420D7">
        <w:rPr>
          <w:rFonts w:ascii="Palatino Linotype" w:hAnsi="Palatino Linotype"/>
          <w:b/>
          <w:i/>
          <w:szCs w:val="22"/>
        </w:rPr>
        <w:t>con excepción de aquellos casos en que deban hacerlo</w:t>
      </w:r>
      <w:r w:rsidR="002032DD" w:rsidRPr="00E420D7">
        <w:rPr>
          <w:rFonts w:ascii="Palatino Linotype" w:hAnsi="Palatino Linotype"/>
          <w:i/>
          <w:szCs w:val="22"/>
        </w:rPr>
        <w:t xml:space="preserve"> es por razones de seguridad pública, disposiciones de orden público, salud pública o para proteger los derechos de terceros, situación que no amerita el caso en cuestión.</w:t>
      </w:r>
    </w:p>
    <w:p w:rsidR="002032DD" w:rsidRPr="00E420D7" w:rsidRDefault="002032DD" w:rsidP="00730D0C">
      <w:pPr>
        <w:pStyle w:val="Prrafodelista"/>
        <w:spacing w:before="240" w:after="240" w:line="360" w:lineRule="auto"/>
        <w:jc w:val="both"/>
        <w:rPr>
          <w:rFonts w:ascii="Palatino Linotype" w:hAnsi="Palatino Linotype"/>
          <w:i/>
          <w:szCs w:val="22"/>
        </w:rPr>
      </w:pPr>
      <w:r w:rsidRPr="00E420D7">
        <w:rPr>
          <w:rFonts w:ascii="Palatino Linotype" w:hAnsi="Palatino Linotype"/>
          <w:i/>
          <w:szCs w:val="22"/>
        </w:rPr>
        <w:t xml:space="preserve">En ese tenor le comunico que la Ley considera información confidencial clasificada cuando se refiere a la información privada y los datos personlaes concernientes a una persona física o jurídico colectiva identificada o identificable como es el caso,es decir cuando su identidad pueda determinarse directa o indirectamente a tráves de cualquier documento informativo físico o electrónico, máxime que es obligación garantizar la privacidad de los individuos y velar porque </w:t>
      </w:r>
      <w:r w:rsidRPr="00E420D7">
        <w:rPr>
          <w:rFonts w:ascii="Palatino Linotype" w:hAnsi="Palatino Linotype"/>
          <w:i/>
          <w:szCs w:val="22"/>
        </w:rPr>
        <w:lastRenderedPageBreak/>
        <w:t>no se incurra en conductas que puedan afectarla arbitrariamente o use su información personal de forma que le cause algún daño.</w:t>
      </w:r>
    </w:p>
    <w:p w:rsidR="002032DD" w:rsidRPr="00E420D7" w:rsidRDefault="002032DD" w:rsidP="00730D0C">
      <w:pPr>
        <w:pStyle w:val="Prrafodelista"/>
        <w:spacing w:before="240" w:after="240" w:line="360" w:lineRule="auto"/>
        <w:jc w:val="both"/>
        <w:rPr>
          <w:rFonts w:ascii="Palatino Linotype" w:hAnsi="Palatino Linotype"/>
          <w:i/>
          <w:szCs w:val="22"/>
        </w:rPr>
      </w:pPr>
      <w:r w:rsidRPr="00E420D7">
        <w:rPr>
          <w:rFonts w:ascii="Palatino Linotype" w:hAnsi="Palatino Linotype"/>
          <w:i/>
          <w:szCs w:val="22"/>
        </w:rPr>
        <w:t>…”</w:t>
      </w:r>
    </w:p>
    <w:p w:rsidR="00CD0D2C" w:rsidRPr="00E420D7" w:rsidRDefault="00CD0D2C" w:rsidP="00730D0C">
      <w:pPr>
        <w:spacing w:before="240" w:after="240" w:line="360" w:lineRule="auto"/>
        <w:contextualSpacing/>
        <w:jc w:val="both"/>
        <w:rPr>
          <w:rFonts w:ascii="Palatino Linotype" w:eastAsia="MS Mincho" w:hAnsi="Palatino Linotype"/>
          <w:i/>
          <w:color w:val="000000"/>
        </w:rPr>
      </w:pPr>
    </w:p>
    <w:p w:rsidR="00E93FC1" w:rsidRPr="00E420D7" w:rsidRDefault="00E93FC1" w:rsidP="00730D0C">
      <w:pPr>
        <w:numPr>
          <w:ilvl w:val="0"/>
          <w:numId w:val="1"/>
        </w:numPr>
        <w:spacing w:before="240" w:after="240" w:line="360" w:lineRule="auto"/>
        <w:ind w:left="0" w:firstLine="0"/>
        <w:contextualSpacing/>
        <w:jc w:val="both"/>
        <w:rPr>
          <w:rFonts w:ascii="Palatino Linotype" w:eastAsia="MS Mincho" w:hAnsi="Palatino Linotype"/>
          <w:b/>
        </w:rPr>
      </w:pPr>
      <w:r w:rsidRPr="00E420D7">
        <w:rPr>
          <w:rFonts w:ascii="Palatino Linotype" w:eastAsia="MS Mincho" w:hAnsi="Palatino Linotype"/>
        </w:rPr>
        <w:t>La Comisionada Ponente decretó el cierre de instrucción</w:t>
      </w:r>
      <w:r w:rsidRPr="00E420D7">
        <w:rPr>
          <w:rFonts w:ascii="Palatino Linotype" w:eastAsia="MS Mincho" w:hAnsi="Palatino Linotype" w:cs="Arial"/>
        </w:rPr>
        <w:t xml:space="preserve"> </w:t>
      </w:r>
      <w:r w:rsidRPr="00E420D7">
        <w:rPr>
          <w:rFonts w:ascii="Palatino Linotype" w:eastAsia="MS Mincho" w:hAnsi="Palatino Linotype"/>
        </w:rPr>
        <w:t xml:space="preserve">mediante acuerdo del </w:t>
      </w:r>
      <w:r w:rsidR="002032DD" w:rsidRPr="00E420D7">
        <w:rPr>
          <w:rFonts w:ascii="Palatino Linotype" w:eastAsia="MS Mincho" w:hAnsi="Palatino Linotype"/>
        </w:rPr>
        <w:t xml:space="preserve">seis (06) de diciembre </w:t>
      </w:r>
      <w:r w:rsidRPr="00E420D7">
        <w:rPr>
          <w:rFonts w:ascii="Palatino Linotype" w:eastAsia="MS Mincho" w:hAnsi="Palatino Linotype"/>
        </w:rPr>
        <w:t xml:space="preserve"> de dos mil veintiuno, </w:t>
      </w:r>
      <w:r w:rsidRPr="00E420D7">
        <w:rPr>
          <w:rFonts w:ascii="Palatino Linotype" w:eastAsia="MS Mincho" w:hAnsi="Palatino Linotype" w:cs="Arial"/>
        </w:rPr>
        <w:t>por lo que, ordenó turnar el expediente a resolución, misma que a continuación se pronuncia.</w:t>
      </w:r>
    </w:p>
    <w:p w:rsidR="00D21854" w:rsidRPr="00E420D7" w:rsidRDefault="00D21854" w:rsidP="00730D0C">
      <w:pPr>
        <w:spacing w:before="240" w:after="240" w:line="360" w:lineRule="auto"/>
        <w:contextualSpacing/>
        <w:jc w:val="both"/>
        <w:rPr>
          <w:rFonts w:ascii="Palatino Linotype" w:eastAsia="MS Mincho" w:hAnsi="Palatino Linotype"/>
          <w:b/>
        </w:rPr>
      </w:pPr>
    </w:p>
    <w:p w:rsidR="00E93FC1" w:rsidRPr="00E420D7" w:rsidRDefault="00E93FC1" w:rsidP="00730D0C">
      <w:pPr>
        <w:pStyle w:val="Prrafodelista"/>
        <w:numPr>
          <w:ilvl w:val="0"/>
          <w:numId w:val="1"/>
        </w:numPr>
        <w:spacing w:before="240" w:after="240" w:line="360" w:lineRule="auto"/>
        <w:ind w:left="0" w:firstLine="0"/>
        <w:jc w:val="both"/>
        <w:rPr>
          <w:rFonts w:ascii="Palatino Linotype" w:eastAsia="Calibri" w:hAnsi="Palatino Linotype" w:cs="Arial"/>
          <w:sz w:val="24"/>
          <w:lang w:val="es-ES"/>
        </w:rPr>
      </w:pPr>
      <w:r w:rsidRPr="00E420D7">
        <w:rPr>
          <w:rFonts w:ascii="Palatino Linotype" w:eastAsia="Calibri" w:hAnsi="Palatino Linotype" w:cs="Arial"/>
          <w:sz w:val="24"/>
          <w:lang w:val="es-ES"/>
        </w:rPr>
        <w:t xml:space="preserve">El </w:t>
      </w:r>
      <w:r w:rsidR="002032DD" w:rsidRPr="00E420D7">
        <w:rPr>
          <w:rFonts w:ascii="Palatino Linotype" w:eastAsia="Calibri" w:hAnsi="Palatino Linotype" w:cs="Arial"/>
          <w:sz w:val="24"/>
          <w:lang w:val="es-ES"/>
        </w:rPr>
        <w:t xml:space="preserve">siete (07) de diciembre </w:t>
      </w:r>
      <w:r w:rsidRPr="00E420D7">
        <w:rPr>
          <w:rFonts w:ascii="Palatino Linotype" w:eastAsia="Calibri" w:hAnsi="Palatino Linotype" w:cs="Arial"/>
          <w:sz w:val="24"/>
          <w:lang w:val="es-ES"/>
        </w:rPr>
        <w:t xml:space="preserve"> de dos mil veintiuno, se notificó mediante acuerdo, que el plazo para resolver el recurso de revisión, se ampliaría por un periodo de quince días hábiles.</w:t>
      </w:r>
    </w:p>
    <w:p w:rsidR="00D21854" w:rsidRPr="00E420D7" w:rsidRDefault="00D21854" w:rsidP="00730D0C">
      <w:pPr>
        <w:pStyle w:val="Prrafodelista"/>
        <w:spacing w:before="240" w:after="240" w:line="360" w:lineRule="auto"/>
        <w:ind w:left="0"/>
        <w:jc w:val="both"/>
        <w:rPr>
          <w:rFonts w:ascii="Palatino Linotype" w:eastAsia="Calibri" w:hAnsi="Palatino Linotype" w:cs="Arial"/>
          <w:sz w:val="24"/>
          <w:lang w:val="es-ES"/>
        </w:rPr>
      </w:pPr>
    </w:p>
    <w:p w:rsidR="00E93FC1" w:rsidRPr="00E420D7" w:rsidRDefault="00E93FC1" w:rsidP="00730D0C">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3591180"/>
      <w:r w:rsidRPr="00E420D7">
        <w:rPr>
          <w:rFonts w:ascii="Palatino Linotype" w:eastAsia="MS Gothic" w:hAnsi="Palatino Linotype"/>
          <w:b/>
          <w:lang w:eastAsia="en-US"/>
        </w:rPr>
        <w:t>CONSIDERANDO</w:t>
      </w:r>
      <w:bookmarkEnd w:id="8"/>
      <w:bookmarkEnd w:id="9"/>
      <w:bookmarkEnd w:id="10"/>
    </w:p>
    <w:p w:rsidR="00E93FC1" w:rsidRPr="00E420D7" w:rsidRDefault="00E93FC1" w:rsidP="00730D0C">
      <w:pPr>
        <w:spacing w:before="240" w:after="240" w:line="360" w:lineRule="auto"/>
        <w:rPr>
          <w:rFonts w:ascii="Palatino Linotype" w:eastAsia="MS Mincho" w:hAnsi="Palatino Linotype"/>
          <w:lang w:eastAsia="en-US"/>
        </w:rPr>
      </w:pPr>
    </w:p>
    <w:p w:rsidR="00E93FC1" w:rsidRPr="00E420D7" w:rsidRDefault="00E93FC1" w:rsidP="00730D0C">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3591181"/>
      <w:r w:rsidRPr="00E420D7">
        <w:rPr>
          <w:rFonts w:ascii="Palatino Linotype" w:eastAsia="MS Gothic" w:hAnsi="Palatino Linotype"/>
          <w:b/>
          <w:lang w:eastAsia="en-US"/>
        </w:rPr>
        <w:t>PRIMERO. De la competencia</w:t>
      </w:r>
      <w:bookmarkEnd w:id="11"/>
      <w:bookmarkEnd w:id="12"/>
      <w:r w:rsidRPr="00E420D7">
        <w:rPr>
          <w:rFonts w:ascii="Palatino Linotype" w:eastAsia="MS Gothic" w:hAnsi="Palatino Linotype"/>
          <w:b/>
          <w:lang w:eastAsia="en-US"/>
        </w:rPr>
        <w:t>.</w:t>
      </w:r>
      <w:bookmarkEnd w:id="13"/>
    </w:p>
    <w:p w:rsidR="00E93FC1" w:rsidRPr="00E420D7" w:rsidRDefault="00E93FC1" w:rsidP="00730D0C">
      <w:pPr>
        <w:spacing w:before="240" w:after="240" w:line="360" w:lineRule="auto"/>
        <w:rPr>
          <w:rFonts w:ascii="Palatino Linotype" w:eastAsia="MS Mincho" w:hAnsi="Palatino Linotype"/>
          <w:lang w:eastAsia="en-US"/>
        </w:rPr>
      </w:pPr>
    </w:p>
    <w:p w:rsidR="00E93FC1" w:rsidRPr="00E420D7" w:rsidRDefault="00E93FC1" w:rsidP="00730D0C">
      <w:pPr>
        <w:numPr>
          <w:ilvl w:val="0"/>
          <w:numId w:val="1"/>
        </w:numPr>
        <w:spacing w:before="240" w:after="240" w:line="360" w:lineRule="auto"/>
        <w:ind w:left="0" w:firstLine="0"/>
        <w:jc w:val="both"/>
        <w:rPr>
          <w:rFonts w:ascii="Palatino Linotype" w:eastAsia="Calibri" w:hAnsi="Palatino Linotype"/>
          <w:b/>
          <w:lang w:val="es-ES"/>
        </w:rPr>
      </w:pPr>
      <w:r w:rsidRPr="00E420D7">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E420D7">
        <w:rPr>
          <w:rFonts w:ascii="Palatino Linotype" w:eastAsia="Calibri" w:hAnsi="Palatino Linotype"/>
          <w:b/>
          <w:lang w:val="es-ES"/>
        </w:rPr>
        <w:t>Constitución Política de los Estados Unidos Mexicanos</w:t>
      </w:r>
      <w:r w:rsidRPr="00E420D7">
        <w:rPr>
          <w:rFonts w:ascii="Palatino Linotype" w:eastAsia="Calibri" w:hAnsi="Palatino Linotype"/>
          <w:lang w:val="es-ES"/>
        </w:rPr>
        <w:t xml:space="preserve">; 5, párrafos trigésimo, trigésimo primero y trigésimo segundo, fracciones IV y V, de la </w:t>
      </w:r>
      <w:r w:rsidRPr="00E420D7">
        <w:rPr>
          <w:rFonts w:ascii="Palatino Linotype" w:eastAsia="Calibri" w:hAnsi="Palatino Linotype"/>
          <w:b/>
          <w:lang w:val="es-ES"/>
        </w:rPr>
        <w:lastRenderedPageBreak/>
        <w:t>Constitución Política del Estado Libre y Soberano de México</w:t>
      </w:r>
      <w:r w:rsidRPr="00E420D7">
        <w:rPr>
          <w:rFonts w:ascii="Palatino Linotype" w:eastAsia="Calibri" w:hAnsi="Palatino Linotype"/>
          <w:lang w:val="es-ES"/>
        </w:rPr>
        <w:t xml:space="preserve">; artículos 1, 2 fracción II, 13, 29, 36 fracciones I y II, 176, 178, 179, 181 párrafo tercero y 185 de la </w:t>
      </w:r>
      <w:r w:rsidRPr="00E420D7">
        <w:rPr>
          <w:rFonts w:ascii="Palatino Linotype" w:eastAsia="Calibri" w:hAnsi="Palatino Linotype"/>
          <w:b/>
          <w:lang w:val="es-ES"/>
        </w:rPr>
        <w:t>Ley de Transparencia y Acceso a la Información Pública del Estado de México y Municipios</w:t>
      </w:r>
      <w:r w:rsidRPr="00E420D7">
        <w:rPr>
          <w:rFonts w:ascii="Palatino Linotype" w:eastAsia="Calibri" w:hAnsi="Palatino Linotype"/>
          <w:lang w:val="es-ES"/>
        </w:rPr>
        <w:t xml:space="preserve">; y 10, 7, 9 fracciones I y XXIV, y 11 del </w:t>
      </w:r>
      <w:r w:rsidRPr="00E420D7">
        <w:rPr>
          <w:rFonts w:ascii="Palatino Linotype" w:eastAsia="Calibri" w:hAnsi="Palatino Linotype"/>
          <w:b/>
          <w:lang w:val="es-ES"/>
        </w:rPr>
        <w:t>Reglamento Interior del Instituto de Transparencia, Acceso a la Información Pública y Protección de Datos Personales del Estado de México y Municipios.</w:t>
      </w:r>
    </w:p>
    <w:p w:rsidR="00E93FC1" w:rsidRPr="00E420D7" w:rsidRDefault="00E93FC1" w:rsidP="00730D0C">
      <w:pPr>
        <w:spacing w:before="240" w:after="240" w:line="360" w:lineRule="auto"/>
        <w:contextualSpacing/>
        <w:jc w:val="both"/>
        <w:rPr>
          <w:rFonts w:ascii="Palatino Linotype" w:eastAsia="Calibri" w:hAnsi="Palatino Linotype"/>
          <w:b/>
          <w:lang w:val="es-ES"/>
        </w:rPr>
      </w:pPr>
    </w:p>
    <w:p w:rsidR="00E93FC1" w:rsidRPr="00E420D7" w:rsidRDefault="00E93FC1" w:rsidP="00730D0C">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3591182"/>
      <w:r w:rsidRPr="00E420D7">
        <w:rPr>
          <w:rFonts w:ascii="Palatino Linotype" w:eastAsia="MS Gothic" w:hAnsi="Palatino Linotype"/>
          <w:b/>
          <w:lang w:eastAsia="en-US"/>
        </w:rPr>
        <w:t>SEGUNDO. De la oportunidad y procedencia.</w:t>
      </w:r>
      <w:bookmarkEnd w:id="14"/>
      <w:bookmarkEnd w:id="15"/>
      <w:bookmarkEnd w:id="16"/>
    </w:p>
    <w:p w:rsidR="00E93FC1" w:rsidRPr="00E420D7" w:rsidRDefault="00E93FC1" w:rsidP="00730D0C">
      <w:pPr>
        <w:spacing w:before="240" w:after="240" w:line="360" w:lineRule="auto"/>
        <w:rPr>
          <w:rFonts w:ascii="Palatino Linotype" w:eastAsia="MS Mincho" w:hAnsi="Palatino Linotype"/>
          <w:lang w:eastAsia="en-US"/>
        </w:rPr>
      </w:pPr>
    </w:p>
    <w:p w:rsidR="00E93FC1" w:rsidRPr="00E420D7" w:rsidRDefault="00E93FC1" w:rsidP="00730D0C">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E420D7">
        <w:rPr>
          <w:rFonts w:ascii="Palatino Linotype" w:eastAsia="Calibri" w:hAnsi="Palatino Linotype" w:cs="Arial"/>
          <w:lang w:val="es-ES_tradnl" w:eastAsia="es-ES"/>
        </w:rPr>
        <w:t xml:space="preserve">El medio de impugnación fue presentado a través del </w:t>
      </w:r>
      <w:r w:rsidRPr="00E420D7">
        <w:rPr>
          <w:rFonts w:ascii="Palatino Linotype" w:eastAsia="Calibri" w:hAnsi="Palatino Linotype" w:cs="Arial"/>
          <w:b/>
          <w:lang w:val="es-ES_tradnl" w:eastAsia="es-ES"/>
        </w:rPr>
        <w:t>SAIMEX,</w:t>
      </w:r>
      <w:r w:rsidRPr="00E420D7">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E420D7">
        <w:rPr>
          <w:rFonts w:ascii="Palatino Linotype" w:eastAsia="Calibri" w:hAnsi="Palatino Linotype" w:cs="Arial"/>
          <w:b/>
          <w:lang w:val="es-ES_tradnl" w:eastAsia="es-ES"/>
        </w:rPr>
        <w:t>SUJETO OBLIGADO</w:t>
      </w:r>
      <w:r w:rsidRPr="00E420D7">
        <w:rPr>
          <w:rFonts w:ascii="Palatino Linotype" w:eastAsia="Calibri" w:hAnsi="Palatino Linotype" w:cs="Arial"/>
          <w:lang w:val="es-ES_tradnl" w:eastAsia="es-ES"/>
        </w:rPr>
        <w:t xml:space="preserve"> entregó respuesta el día </w:t>
      </w:r>
      <w:r w:rsidR="002032DD" w:rsidRPr="00E420D7">
        <w:rPr>
          <w:rFonts w:ascii="Palatino Linotype" w:eastAsia="Calibri" w:hAnsi="Palatino Linotype" w:cs="Arial"/>
          <w:lang w:val="es-ES_tradnl" w:eastAsia="es-ES"/>
        </w:rPr>
        <w:t>veinticinco (25) de septiembre</w:t>
      </w:r>
      <w:r w:rsidRPr="00E420D7">
        <w:rPr>
          <w:rFonts w:ascii="Palatino Linotype" w:eastAsia="Calibri" w:hAnsi="Palatino Linotype" w:cs="Arial"/>
          <w:lang w:val="es-ES_tradnl" w:eastAsia="es-ES"/>
        </w:rPr>
        <w:t xml:space="preserve">  de dos mil veintiuno, </w:t>
      </w:r>
      <w:r w:rsidRPr="00E420D7">
        <w:rPr>
          <w:rFonts w:ascii="Palatino Linotype" w:eastAsiaTheme="minorEastAsia" w:hAnsi="Palatino Linotype" w:cs="Arial"/>
          <w:lang w:val="es-ES_tradnl" w:eastAsia="es-ES"/>
        </w:rPr>
        <w:t xml:space="preserve">de tal forma que el plazo para interponer el recurso transcurrió del día </w:t>
      </w:r>
      <w:r w:rsidR="002032DD" w:rsidRPr="00E420D7">
        <w:rPr>
          <w:rFonts w:ascii="Palatino Linotype" w:eastAsiaTheme="minorEastAsia" w:hAnsi="Palatino Linotype" w:cs="Arial"/>
          <w:lang w:val="es-ES_tradnl" w:eastAsia="es-ES"/>
        </w:rPr>
        <w:t>veintiocho (28) de septiembre</w:t>
      </w:r>
      <w:r w:rsidR="00D21854" w:rsidRPr="00E420D7">
        <w:rPr>
          <w:rFonts w:ascii="Palatino Linotype" w:eastAsiaTheme="minorEastAsia" w:hAnsi="Palatino Linotype" w:cs="Arial"/>
          <w:lang w:val="es-ES_tradnl" w:eastAsia="es-ES"/>
        </w:rPr>
        <w:t xml:space="preserve"> </w:t>
      </w:r>
      <w:r w:rsidRPr="00E420D7">
        <w:rPr>
          <w:rFonts w:ascii="Palatino Linotype" w:eastAsiaTheme="minorEastAsia" w:hAnsi="Palatino Linotype" w:cs="Arial"/>
          <w:lang w:val="es-ES_tradnl" w:eastAsia="es-ES"/>
        </w:rPr>
        <w:t xml:space="preserve">al </w:t>
      </w:r>
      <w:r w:rsidR="002032DD" w:rsidRPr="00E420D7">
        <w:rPr>
          <w:rFonts w:ascii="Palatino Linotype" w:eastAsiaTheme="minorEastAsia" w:hAnsi="Palatino Linotype" w:cs="Arial"/>
          <w:lang w:val="es-ES_tradnl" w:eastAsia="es-ES"/>
        </w:rPr>
        <w:t>dieciocho (18</w:t>
      </w:r>
      <w:r w:rsidR="00D21854" w:rsidRPr="00E420D7">
        <w:rPr>
          <w:rFonts w:ascii="Palatino Linotype" w:eastAsiaTheme="minorEastAsia" w:hAnsi="Palatino Linotype" w:cs="Arial"/>
          <w:lang w:val="es-ES_tradnl" w:eastAsia="es-ES"/>
        </w:rPr>
        <w:t>)</w:t>
      </w:r>
      <w:r w:rsidRPr="00E420D7">
        <w:rPr>
          <w:rFonts w:ascii="Palatino Linotype" w:eastAsiaTheme="minorEastAsia" w:hAnsi="Palatino Linotype" w:cs="Arial"/>
          <w:lang w:val="es-ES_tradnl" w:eastAsia="es-ES"/>
        </w:rPr>
        <w:t xml:space="preserve"> d</w:t>
      </w:r>
      <w:r w:rsidR="00D21854" w:rsidRPr="00E420D7">
        <w:rPr>
          <w:rFonts w:ascii="Palatino Linotype" w:eastAsiaTheme="minorEastAsia" w:hAnsi="Palatino Linotype" w:cs="Arial"/>
          <w:lang w:val="es-ES_tradnl" w:eastAsia="es-ES"/>
        </w:rPr>
        <w:t>e octubre</w:t>
      </w:r>
      <w:r w:rsidRPr="00E420D7">
        <w:rPr>
          <w:rFonts w:ascii="Palatino Linotype" w:eastAsiaTheme="minorEastAsia" w:hAnsi="Palatino Linotype" w:cs="Arial"/>
          <w:lang w:val="es-ES_tradnl" w:eastAsia="es-ES"/>
        </w:rPr>
        <w:t xml:space="preserve"> de dos mil veintiuno; en consecuencia, si el particular presentó su inconformidad el día </w:t>
      </w:r>
      <w:r w:rsidR="00196156" w:rsidRPr="00E420D7">
        <w:rPr>
          <w:rFonts w:ascii="Palatino Linotype" w:eastAsiaTheme="minorEastAsia" w:hAnsi="Palatino Linotype" w:cs="Arial"/>
          <w:lang w:val="es-ES_tradnl" w:eastAsia="es-ES"/>
        </w:rPr>
        <w:t>catorce (14</w:t>
      </w:r>
      <w:r w:rsidR="00D21854" w:rsidRPr="00E420D7">
        <w:rPr>
          <w:rFonts w:ascii="Palatino Linotype" w:eastAsiaTheme="minorEastAsia" w:hAnsi="Palatino Linotype" w:cs="Arial"/>
          <w:lang w:val="es-ES_tradnl" w:eastAsia="es-ES"/>
        </w:rPr>
        <w:t>) de octubre</w:t>
      </w:r>
      <w:r w:rsidRPr="00E420D7">
        <w:rPr>
          <w:rFonts w:ascii="Palatino Linotype" w:eastAsiaTheme="minorEastAsia" w:hAnsi="Palatino Linotype" w:cs="Arial"/>
          <w:lang w:val="es-ES_tradnl" w:eastAsia="es-ES"/>
        </w:rPr>
        <w:t xml:space="preserve">  de dos mil veintiuno, se encuentra dentro de los márgenes temporales previstos en el artículo 178 de la </w:t>
      </w:r>
      <w:r w:rsidRPr="00E420D7">
        <w:rPr>
          <w:rFonts w:ascii="Palatino Linotype" w:eastAsiaTheme="minorEastAsia" w:hAnsi="Palatino Linotype" w:cs="Arial"/>
          <w:b/>
          <w:lang w:val="es-ES_tradnl" w:eastAsia="es-ES"/>
        </w:rPr>
        <w:t xml:space="preserve">Ley de Transparencia y Acceso a la Información Pública del Estado de México y Municipios </w:t>
      </w:r>
      <w:r w:rsidRPr="00E420D7">
        <w:rPr>
          <w:rFonts w:ascii="Palatino Linotype" w:eastAsiaTheme="minorEastAsia" w:hAnsi="Palatino Linotype" w:cs="Arial"/>
          <w:lang w:val="es-ES_tradnl" w:eastAsia="es-ES"/>
        </w:rPr>
        <w:t xml:space="preserve">vigente. </w:t>
      </w:r>
    </w:p>
    <w:p w:rsidR="002032DD" w:rsidRPr="00E420D7" w:rsidRDefault="002032DD" w:rsidP="00730D0C">
      <w:pPr>
        <w:spacing w:before="240" w:after="240" w:line="360" w:lineRule="auto"/>
        <w:ind w:right="48"/>
        <w:contextualSpacing/>
        <w:jc w:val="both"/>
        <w:rPr>
          <w:rFonts w:ascii="Palatino Linotype" w:eastAsiaTheme="minorEastAsia" w:hAnsi="Palatino Linotype"/>
          <w:lang w:val="es-ES_tradnl" w:eastAsia="es-ES"/>
        </w:rPr>
      </w:pPr>
    </w:p>
    <w:p w:rsidR="00E93FC1" w:rsidRPr="00E420D7" w:rsidRDefault="00E93FC1" w:rsidP="00730D0C">
      <w:pPr>
        <w:numPr>
          <w:ilvl w:val="0"/>
          <w:numId w:val="1"/>
        </w:numPr>
        <w:spacing w:before="240" w:after="240" w:line="360" w:lineRule="auto"/>
        <w:ind w:left="0" w:right="49" w:firstLine="0"/>
        <w:contextualSpacing/>
        <w:jc w:val="both"/>
        <w:rPr>
          <w:rFonts w:ascii="Palatino Linotype" w:eastAsia="Calibri" w:hAnsi="Palatino Linotype" w:cs="Arial"/>
          <w:b/>
        </w:rPr>
      </w:pPr>
      <w:r w:rsidRPr="00E420D7">
        <w:rPr>
          <w:rFonts w:ascii="Palatino Linotype" w:eastAsia="Calibri" w:hAnsi="Palatino Linotype" w:cs="Arial"/>
        </w:rPr>
        <w:t xml:space="preserve">Consecuentemente, el escrito contiene las formalidades previstas por el artículo 180 último párrafo de la Ley de la materia actual, por lo que es procedente que este Instituto de Transparencia, Acceso a la Información Pública y Protección de </w:t>
      </w:r>
      <w:r w:rsidRPr="00E420D7">
        <w:rPr>
          <w:rFonts w:ascii="Palatino Linotype" w:eastAsia="Calibri" w:hAnsi="Palatino Linotype" w:cs="Arial"/>
        </w:rPr>
        <w:lastRenderedPageBreak/>
        <w:t>Datos Personales del Estado de México y Municipios, conozca y resuelva el presente recurso.</w:t>
      </w:r>
    </w:p>
    <w:p w:rsidR="00E93FC1" w:rsidRPr="00E420D7" w:rsidRDefault="00E93FC1" w:rsidP="00730D0C">
      <w:pPr>
        <w:spacing w:before="240" w:after="240" w:line="360" w:lineRule="auto"/>
        <w:ind w:right="49"/>
        <w:contextualSpacing/>
        <w:jc w:val="both"/>
        <w:rPr>
          <w:rFonts w:ascii="Palatino Linotype" w:eastAsia="Calibri" w:hAnsi="Palatino Linotype" w:cs="Arial"/>
          <w:b/>
        </w:rPr>
      </w:pPr>
    </w:p>
    <w:p w:rsidR="00E93FC1" w:rsidRPr="00E420D7" w:rsidRDefault="00E93FC1" w:rsidP="00730D0C">
      <w:pPr>
        <w:keepNext/>
        <w:keepLines/>
        <w:spacing w:before="240" w:after="240" w:line="360" w:lineRule="auto"/>
        <w:ind w:right="48"/>
        <w:outlineLvl w:val="0"/>
        <w:rPr>
          <w:rFonts w:ascii="Palatino Linotype" w:eastAsia="MS Gothic" w:hAnsi="Palatino Linotype"/>
          <w:b/>
        </w:rPr>
      </w:pPr>
      <w:bookmarkStart w:id="17" w:name="_Toc65713731"/>
      <w:bookmarkStart w:id="18" w:name="_Toc93591183"/>
      <w:r w:rsidRPr="00E420D7">
        <w:rPr>
          <w:rFonts w:ascii="Palatino Linotype" w:eastAsia="MS Mincho" w:hAnsi="Palatino Linotype" w:cstheme="majorBidi"/>
          <w:b/>
          <w:lang w:val="es-ES_tradnl" w:eastAsia="es-ES"/>
        </w:rPr>
        <w:t>TERCERO. Planteamiento de la Litis</w:t>
      </w:r>
      <w:r w:rsidRPr="00E420D7">
        <w:rPr>
          <w:rFonts w:ascii="Palatino Linotype" w:eastAsia="MS Gothic" w:hAnsi="Palatino Linotype"/>
          <w:b/>
        </w:rPr>
        <w:t>.</w:t>
      </w:r>
      <w:bookmarkEnd w:id="17"/>
      <w:bookmarkEnd w:id="18"/>
    </w:p>
    <w:p w:rsidR="00E93FC1" w:rsidRPr="00E420D7" w:rsidRDefault="00E93FC1" w:rsidP="00730D0C">
      <w:pPr>
        <w:spacing w:before="240" w:after="240" w:line="360" w:lineRule="auto"/>
        <w:ind w:right="49"/>
        <w:contextualSpacing/>
        <w:jc w:val="both"/>
        <w:rPr>
          <w:rFonts w:ascii="Palatino Linotype" w:eastAsia="Calibri" w:hAnsi="Palatino Linotype" w:cs="Arial"/>
          <w:b/>
        </w:rPr>
      </w:pPr>
    </w:p>
    <w:p w:rsidR="00655E90" w:rsidRPr="00E420D7" w:rsidRDefault="00655E90" w:rsidP="00730D0C">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E420D7">
        <w:rPr>
          <w:rFonts w:ascii="Palatino Linotype" w:hAnsi="Palatino Linotype" w:cs="Arial"/>
          <w:color w:val="000000" w:themeColor="text1"/>
          <w:sz w:val="24"/>
        </w:rPr>
        <w:t>De seis categorías diferentes de unidades económicas reconocidas en el Sistema de Clasificación Industrial de América del Norte, se requirieron las claves únicas de cada uno de los establecimientos, dirección, ubicación en coordenadas geográficas, denominación o razón social, si son persona física o moral, nombre comercial y teléfono.</w:t>
      </w:r>
    </w:p>
    <w:p w:rsidR="00655E90" w:rsidRPr="00E420D7" w:rsidRDefault="00655E90" w:rsidP="00730D0C">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655E90" w:rsidRPr="00E420D7" w:rsidRDefault="00E93FC1" w:rsidP="00730D0C">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E420D7">
        <w:rPr>
          <w:rFonts w:ascii="Palatino Linotype" w:hAnsi="Palatino Linotype"/>
          <w:iCs/>
          <w:color w:val="000000"/>
          <w:sz w:val="24"/>
        </w:rPr>
        <w:t>En respuest</w:t>
      </w:r>
      <w:r w:rsidR="00655E90" w:rsidRPr="00E420D7">
        <w:rPr>
          <w:rFonts w:ascii="Palatino Linotype" w:hAnsi="Palatino Linotype"/>
          <w:iCs/>
          <w:color w:val="000000"/>
          <w:sz w:val="24"/>
        </w:rPr>
        <w:t>a, el SUJETO OBLIGADO manifestó</w:t>
      </w:r>
      <w:r w:rsidR="00655E90" w:rsidRPr="00E420D7">
        <w:rPr>
          <w:rFonts w:ascii="Palatino Linotype" w:hAnsi="Palatino Linotype"/>
          <w:sz w:val="24"/>
        </w:rPr>
        <w:t xml:space="preserve"> la imposibilidad jurídica para proporcionar la información por la vía SAIMEX, porque no se indica la instancia que lo solicita la información y asimismo, señaló  que los datos de su padrón de unidades económicas, solamente se remite a la Dirección de Desarrollo Económico Estatal.</w:t>
      </w:r>
    </w:p>
    <w:p w:rsidR="00655E90" w:rsidRPr="00E420D7" w:rsidRDefault="00655E90" w:rsidP="00730D0C">
      <w:pPr>
        <w:pStyle w:val="Prrafodelista"/>
        <w:spacing w:before="240" w:after="240" w:line="360" w:lineRule="auto"/>
        <w:rPr>
          <w:rFonts w:ascii="Palatino Linotype" w:hAnsi="Palatino Linotype"/>
          <w:sz w:val="24"/>
        </w:rPr>
      </w:pPr>
    </w:p>
    <w:p w:rsidR="00655E90" w:rsidRPr="00E420D7" w:rsidRDefault="00E93FC1" w:rsidP="00730D0C">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E420D7">
        <w:rPr>
          <w:rFonts w:ascii="Palatino Linotype" w:hAnsi="Palatino Linotype"/>
          <w:sz w:val="24"/>
        </w:rPr>
        <w:t>En consecuencia, el particular interpuso recurso de revisión</w:t>
      </w:r>
      <w:r w:rsidR="00D5736F" w:rsidRPr="00E420D7">
        <w:rPr>
          <w:rFonts w:ascii="Palatino Linotype" w:hAnsi="Palatino Linotype"/>
          <w:sz w:val="24"/>
        </w:rPr>
        <w:t xml:space="preserve"> mediante el cual se inconformó</w:t>
      </w:r>
      <w:r w:rsidRPr="00E420D7">
        <w:rPr>
          <w:rFonts w:ascii="Palatino Linotype" w:hAnsi="Palatino Linotype"/>
          <w:sz w:val="24"/>
        </w:rPr>
        <w:t xml:space="preserve">; argumentó en sus motivos de inconformidad </w:t>
      </w:r>
      <w:r w:rsidR="00655E90" w:rsidRPr="00E420D7">
        <w:rPr>
          <w:rFonts w:ascii="Palatino Linotype" w:eastAsia="MS Mincho" w:hAnsi="Palatino Linotype"/>
          <w:i/>
          <w:szCs w:val="22"/>
        </w:rPr>
        <w:t>“</w:t>
      </w:r>
      <w:r w:rsidR="00655E90" w:rsidRPr="00E420D7">
        <w:rPr>
          <w:rFonts w:ascii="Palatino Linotype" w:hAnsi="Palatino Linotype"/>
          <w:i/>
          <w:color w:val="000000"/>
          <w:szCs w:val="22"/>
        </w:rPr>
        <w:t xml:space="preserve">La respuesta adjuntada brindada tiene dos inconvenientes: 1) El anexo de un documento que claramente no va dirigido al ciudadano que solicitó el acceso a la información. 2) No se justifica la razón por la cual no fue presentada la información solicitada (incluso en el documento ya mencionado, no parece clara esa “imposibilidad jurídica” a la que se refieren) Por tanto, solicito que mi derecho al recurso de revisión proceda TAMBIÉN en contra de: 1. La entrega de información incompleta 2. La entrega de información que no </w:t>
      </w:r>
      <w:r w:rsidR="00655E90" w:rsidRPr="00E420D7">
        <w:rPr>
          <w:rFonts w:ascii="Palatino Linotype" w:hAnsi="Palatino Linotype"/>
          <w:i/>
          <w:color w:val="000000"/>
          <w:szCs w:val="22"/>
        </w:rPr>
        <w:lastRenderedPageBreak/>
        <w:t>corresponda con lo solicitado 3. La falta, deficiencia o insuficiencia de la fundamentación y/o motivación en la respuesta</w:t>
      </w:r>
      <w:r w:rsidR="00655E90" w:rsidRPr="00E420D7">
        <w:rPr>
          <w:rFonts w:ascii="Palatino Linotype" w:eastAsia="MS Mincho" w:hAnsi="Palatino Linotype"/>
          <w:i/>
          <w:szCs w:val="22"/>
        </w:rPr>
        <w:t>”.</w:t>
      </w:r>
    </w:p>
    <w:p w:rsidR="00655E90" w:rsidRPr="00E420D7" w:rsidRDefault="00655E90" w:rsidP="00730D0C">
      <w:pPr>
        <w:pStyle w:val="Prrafodelista"/>
        <w:spacing w:before="240" w:after="240" w:line="360" w:lineRule="auto"/>
        <w:ind w:left="0" w:right="48"/>
        <w:jc w:val="both"/>
        <w:rPr>
          <w:rFonts w:ascii="Palatino Linotype" w:eastAsia="MS Mincho" w:hAnsi="Palatino Linotype" w:cs="Arial"/>
          <w:sz w:val="28"/>
          <w:lang w:val="es-ES_tradnl" w:eastAsia="es-ES"/>
        </w:rPr>
      </w:pPr>
    </w:p>
    <w:p w:rsidR="00E93FC1" w:rsidRPr="00E420D7" w:rsidRDefault="00E93FC1" w:rsidP="00730D0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E420D7">
        <w:rPr>
          <w:rFonts w:ascii="Palatino Linotype" w:eastAsia="MS Gothic" w:hAnsi="Palatino Linotype"/>
          <w:sz w:val="24"/>
        </w:rPr>
        <w:t xml:space="preserve">En consecuencia, la Litis a resolver en este recurso, se circunscribe a determinar </w:t>
      </w:r>
      <w:r w:rsidR="009678C8" w:rsidRPr="00E420D7">
        <w:rPr>
          <w:rFonts w:ascii="Palatino Linotype" w:eastAsia="MS Gothic" w:hAnsi="Palatino Linotype"/>
          <w:sz w:val="24"/>
        </w:rPr>
        <w:t xml:space="preserve">si la respuesta colma con lo solicitado o </w:t>
      </w:r>
      <w:r w:rsidRPr="00E420D7">
        <w:rPr>
          <w:rFonts w:ascii="Palatino Linotype" w:eastAsia="MS Gothic" w:hAnsi="Palatino Linotype"/>
          <w:sz w:val="24"/>
        </w:rPr>
        <w:t xml:space="preserve">si se actualizan las causales de procedencia previstas </w:t>
      </w:r>
      <w:r w:rsidRPr="00E420D7">
        <w:rPr>
          <w:rFonts w:ascii="Palatino Linotype" w:hAnsi="Palatino Linotype"/>
          <w:sz w:val="24"/>
        </w:rPr>
        <w:t>e</w:t>
      </w:r>
      <w:r w:rsidR="009678C8" w:rsidRPr="00E420D7">
        <w:rPr>
          <w:rFonts w:ascii="Palatino Linotype" w:hAnsi="Palatino Linotype"/>
          <w:sz w:val="24"/>
        </w:rPr>
        <w:t>n el artículo 179, fracción I y XIII</w:t>
      </w:r>
      <w:r w:rsidRPr="00E420D7">
        <w:rPr>
          <w:rFonts w:ascii="Palatino Linotype" w:hAnsi="Palatino Linotype"/>
          <w:sz w:val="24"/>
        </w:rPr>
        <w:t xml:space="preserve"> de la Ley de Transparencia y Acceso a la Información Pública del Estado de México y Municipios; </w:t>
      </w:r>
      <w:r w:rsidR="009678C8" w:rsidRPr="00E420D7">
        <w:rPr>
          <w:rFonts w:ascii="Palatino Linotype" w:hAnsi="Palatino Linotype"/>
          <w:sz w:val="24"/>
        </w:rPr>
        <w:t>que establece la negativa de la información y la falta, deficiencia o insuficiencia de la fundamentación y/o motivación en la respuesta.</w:t>
      </w:r>
    </w:p>
    <w:p w:rsidR="00E93FC1" w:rsidRPr="00E420D7" w:rsidRDefault="00E93FC1" w:rsidP="00730D0C">
      <w:pPr>
        <w:pStyle w:val="Prrafodelista"/>
        <w:spacing w:before="240" w:after="240" w:line="360" w:lineRule="auto"/>
        <w:ind w:left="0" w:right="48"/>
        <w:jc w:val="both"/>
        <w:rPr>
          <w:rFonts w:ascii="Palatino Linotype" w:eastAsia="MS Gothic" w:hAnsi="Palatino Linotype"/>
          <w:sz w:val="24"/>
        </w:rPr>
      </w:pPr>
    </w:p>
    <w:p w:rsidR="00E93FC1" w:rsidRPr="00E420D7" w:rsidRDefault="00E93FC1" w:rsidP="00730D0C">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3591184"/>
      <w:r w:rsidRPr="00E420D7">
        <w:rPr>
          <w:rFonts w:ascii="Palatino Linotype" w:eastAsia="MS Gothic" w:hAnsi="Palatino Linotype"/>
          <w:b/>
          <w:color w:val="auto"/>
          <w:sz w:val="24"/>
          <w:szCs w:val="24"/>
          <w:lang w:val="es-ES_tradnl"/>
        </w:rPr>
        <w:t>CUARTO. Del estudio y resolución del recurso de revisión.</w:t>
      </w:r>
      <w:bookmarkEnd w:id="19"/>
      <w:bookmarkEnd w:id="20"/>
    </w:p>
    <w:p w:rsidR="00E93FC1" w:rsidRPr="00E420D7" w:rsidRDefault="00E93FC1" w:rsidP="00730D0C">
      <w:pPr>
        <w:spacing w:before="240" w:after="240" w:line="360" w:lineRule="auto"/>
        <w:ind w:right="48"/>
        <w:jc w:val="both"/>
        <w:rPr>
          <w:rFonts w:ascii="Palatino Linotype" w:eastAsia="MS Gothic" w:hAnsi="Palatino Linotype"/>
        </w:rPr>
      </w:pPr>
    </w:p>
    <w:p w:rsidR="00E93FC1" w:rsidRPr="00E420D7" w:rsidRDefault="00E93FC1" w:rsidP="00730D0C">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3591185"/>
      <w:r w:rsidRPr="00E420D7">
        <w:rPr>
          <w:rFonts w:ascii="Palatino Linotype" w:eastAsia="MS Gothic" w:hAnsi="Palatino Linotype"/>
          <w:b/>
          <w:color w:val="auto"/>
          <w:sz w:val="24"/>
          <w:lang w:val="es-ES_tradnl" w:eastAsia="es-ES"/>
        </w:rPr>
        <w:t>I. De</w:t>
      </w:r>
      <w:bookmarkEnd w:id="21"/>
      <w:r w:rsidRPr="00E420D7">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rsidR="00E93FC1" w:rsidRPr="00E420D7" w:rsidRDefault="00E93FC1" w:rsidP="00730D0C">
      <w:pPr>
        <w:pStyle w:val="Prrafodelista"/>
        <w:spacing w:before="240" w:after="240" w:line="360" w:lineRule="auto"/>
        <w:ind w:left="360" w:right="48"/>
        <w:jc w:val="both"/>
        <w:rPr>
          <w:rFonts w:ascii="Palatino Linotype" w:eastAsia="MS Gothic" w:hAnsi="Palatino Linotype"/>
          <w:sz w:val="24"/>
        </w:rPr>
      </w:pPr>
    </w:p>
    <w:p w:rsidR="00E93FC1" w:rsidRPr="00E420D7" w:rsidRDefault="00E93FC1" w:rsidP="00730D0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E420D7">
        <w:rPr>
          <w:rFonts w:ascii="Palatino Linotype" w:eastAsiaTheme="minorEastAsia" w:hAnsi="Palatino Linotype"/>
          <w:lang w:val="es-ES_tradnl" w:eastAsia="es-ES"/>
        </w:rPr>
        <w:t>E</w:t>
      </w:r>
      <w:r w:rsidRPr="00E420D7">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420D7">
        <w:rPr>
          <w:rFonts w:ascii="Palatino Linotype" w:hAnsi="Palatino Linotype" w:cs="Arial"/>
          <w:color w:val="000000"/>
          <w:lang w:val="es-ES_tradnl" w:eastAsia="es-ES"/>
        </w:rPr>
        <w:t xml:space="preserve">. </w:t>
      </w:r>
    </w:p>
    <w:p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 xml:space="preserve">Definiendo el Derecho de Acceso a la Información Pública como: </w:t>
      </w:r>
      <w:r w:rsidRPr="00E420D7">
        <w:rPr>
          <w:rFonts w:ascii="Palatino Linotype" w:eastAsiaTheme="minorEastAsia" w:hAnsi="Palatino Linotype"/>
          <w:i/>
          <w:color w:val="000000"/>
          <w:lang w:val="es-ES_tradnl" w:eastAsia="es-ES"/>
        </w:rPr>
        <w:t>La igualdad de oportunidades para recibir, buscar e impartir información</w:t>
      </w:r>
      <w:r w:rsidRPr="00E420D7">
        <w:rPr>
          <w:rFonts w:ascii="Palatino Linotype" w:eastAsiaTheme="minorEastAsia" w:hAnsi="Palatino Linotype"/>
          <w:i/>
          <w:vertAlign w:val="superscript"/>
          <w:lang w:val="es-ES_tradnl" w:eastAsia="es-ES"/>
        </w:rPr>
        <w:footnoteReference w:id="1"/>
      </w:r>
      <w:r w:rsidRPr="00E420D7">
        <w:rPr>
          <w:rFonts w:ascii="Palatino Linotype" w:eastAsiaTheme="minorEastAsia" w:hAnsi="Palatino Linotype"/>
          <w:i/>
          <w:color w:val="000000"/>
          <w:lang w:val="es-ES_tradnl" w:eastAsia="es-ES"/>
        </w:rPr>
        <w:t xml:space="preserve">en posesión de cualquier autoridad, </w:t>
      </w:r>
      <w:r w:rsidRPr="00E420D7">
        <w:rPr>
          <w:rFonts w:ascii="Palatino Linotype" w:eastAsiaTheme="minorEastAsia" w:hAnsi="Palatino Linotype"/>
          <w:i/>
          <w:color w:val="000000"/>
          <w:lang w:val="es-ES_tradnl" w:eastAsia="es-ES"/>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420D7">
        <w:rPr>
          <w:rFonts w:ascii="Palatino Linotype" w:eastAsiaTheme="minorEastAsia" w:hAnsi="Palatino Linotype"/>
          <w:i/>
          <w:vertAlign w:val="superscript"/>
          <w:lang w:val="es-ES_tradnl" w:eastAsia="es-ES"/>
        </w:rPr>
        <w:footnoteReference w:id="2"/>
      </w:r>
      <w:r w:rsidRPr="00E420D7">
        <w:rPr>
          <w:rFonts w:ascii="Palatino Linotype" w:eastAsiaTheme="minorEastAsia" w:hAnsi="Palatino Linotype"/>
          <w:color w:val="000000"/>
          <w:lang w:val="es-ES_tradnl" w:eastAsia="es-ES"/>
        </w:rPr>
        <w:t>que se constituye como una herramienta fundamental para ejercer</w:t>
      </w:r>
      <w:r w:rsidRPr="00E420D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420D7">
        <w:rPr>
          <w:rFonts w:ascii="Palatino Linotype" w:eastAsiaTheme="minorEastAsia" w:hAnsi="Palatino Linotype"/>
          <w:i/>
          <w:vertAlign w:val="superscript"/>
          <w:lang w:val="es-ES_tradnl" w:eastAsia="es-ES"/>
        </w:rPr>
        <w:footnoteReference w:id="3"/>
      </w:r>
      <w:r w:rsidRPr="00E420D7">
        <w:rPr>
          <w:rFonts w:ascii="Palatino Linotype" w:eastAsiaTheme="minorEastAsia" w:hAnsi="Palatino Linotype"/>
          <w:color w:val="000000"/>
          <w:lang w:val="es-ES_tradnl" w:eastAsia="es-ES"/>
        </w:rPr>
        <w:t>fomentando</w:t>
      </w:r>
      <w:r w:rsidRPr="00E420D7">
        <w:rPr>
          <w:rFonts w:ascii="Palatino Linotype" w:eastAsiaTheme="minorEastAsia" w:hAnsi="Palatino Linotype"/>
          <w:i/>
          <w:color w:val="000000"/>
          <w:lang w:val="es-ES_tradnl" w:eastAsia="es-ES"/>
        </w:rPr>
        <w:t xml:space="preserve"> la transparencia de las actividades estatales y </w:t>
      </w:r>
      <w:r w:rsidRPr="00E420D7">
        <w:rPr>
          <w:rFonts w:ascii="Palatino Linotype" w:eastAsiaTheme="minorEastAsia" w:hAnsi="Palatino Linotype"/>
          <w:color w:val="000000"/>
          <w:lang w:val="es-ES_tradnl" w:eastAsia="es-ES"/>
        </w:rPr>
        <w:t>promoviendo</w:t>
      </w:r>
      <w:r w:rsidRPr="00E420D7">
        <w:rPr>
          <w:rFonts w:ascii="Palatino Linotype" w:eastAsiaTheme="minorEastAsia" w:hAnsi="Palatino Linotype"/>
          <w:i/>
          <w:color w:val="000000"/>
          <w:lang w:val="es-ES_tradnl" w:eastAsia="es-ES"/>
        </w:rPr>
        <w:t xml:space="preserve"> la responsabilidad de los funcionarios sobre su gestión pública,</w:t>
      </w:r>
      <w:r w:rsidRPr="00E420D7">
        <w:rPr>
          <w:rFonts w:ascii="Palatino Linotype" w:eastAsiaTheme="minorEastAsia" w:hAnsi="Palatino Linotype"/>
          <w:i/>
          <w:vertAlign w:val="superscript"/>
          <w:lang w:val="es-ES_tradnl" w:eastAsia="es-ES"/>
        </w:rPr>
        <w:footnoteReference w:id="4"/>
      </w:r>
      <w:r w:rsidRPr="00E420D7">
        <w:rPr>
          <w:rFonts w:ascii="Palatino Linotype" w:eastAsiaTheme="minorEastAsia" w:hAnsi="Palatino Linotype"/>
          <w:color w:val="000000"/>
          <w:lang w:val="es-ES_tradnl" w:eastAsia="es-ES"/>
        </w:rPr>
        <w:t>que permite</w:t>
      </w:r>
      <w:r w:rsidRPr="00E420D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E93FC1" w:rsidRPr="00E420D7" w:rsidRDefault="00E93FC1" w:rsidP="00730D0C">
      <w:pPr>
        <w:spacing w:before="240" w:after="240" w:line="360" w:lineRule="auto"/>
        <w:ind w:right="49"/>
        <w:contextualSpacing/>
        <w:jc w:val="both"/>
        <w:rPr>
          <w:rFonts w:ascii="Palatino Linotype" w:hAnsi="Palatino Linotype"/>
          <w:lang w:val="es-ES_tradnl" w:eastAsia="es-ES"/>
        </w:rPr>
      </w:pPr>
    </w:p>
    <w:p w:rsidR="00E93FC1" w:rsidRPr="00E420D7" w:rsidRDefault="00E93FC1" w:rsidP="00730D0C">
      <w:pPr>
        <w:spacing w:before="240" w:after="240" w:line="360" w:lineRule="auto"/>
        <w:ind w:left="567" w:right="567"/>
        <w:contextualSpacing/>
        <w:jc w:val="both"/>
        <w:rPr>
          <w:rFonts w:ascii="Palatino Linotype" w:hAnsi="Palatino Linotype"/>
          <w:i/>
          <w:sz w:val="22"/>
          <w:lang w:val="es-ES_tradnl" w:eastAsia="es-ES"/>
        </w:rPr>
      </w:pPr>
      <w:r w:rsidRPr="00E420D7">
        <w:rPr>
          <w:rFonts w:ascii="Palatino Linotype" w:hAnsi="Palatino Linotype"/>
          <w:i/>
          <w:sz w:val="22"/>
          <w:lang w:val="es-ES_tradnl" w:eastAsia="es-ES"/>
        </w:rPr>
        <w:t>“</w:t>
      </w:r>
      <w:r w:rsidRPr="00E420D7">
        <w:rPr>
          <w:rFonts w:ascii="Palatino Linotype" w:hAnsi="Palatino Linotype"/>
          <w:b/>
          <w:i/>
          <w:sz w:val="22"/>
          <w:lang w:val="es-ES_tradnl" w:eastAsia="es-ES"/>
        </w:rPr>
        <w:t>Artículo 1.-</w:t>
      </w:r>
      <w:r w:rsidRPr="00E420D7">
        <w:rPr>
          <w:rFonts w:ascii="Palatino Linotype" w:hAnsi="Palatino Linotype"/>
          <w:i/>
          <w:sz w:val="22"/>
          <w:lang w:val="es-ES_tradnl" w:eastAsia="es-ES"/>
        </w:rPr>
        <w:t xml:space="preserve"> </w:t>
      </w:r>
    </w:p>
    <w:p w:rsidR="00E93FC1" w:rsidRPr="00E420D7" w:rsidRDefault="00E93FC1" w:rsidP="00730D0C">
      <w:pPr>
        <w:spacing w:before="240" w:after="240" w:line="360" w:lineRule="auto"/>
        <w:ind w:left="567" w:right="567"/>
        <w:contextualSpacing/>
        <w:jc w:val="both"/>
        <w:rPr>
          <w:rFonts w:ascii="Palatino Linotype" w:hAnsi="Palatino Linotype"/>
          <w:i/>
          <w:sz w:val="22"/>
          <w:lang w:val="es-ES_tradnl" w:eastAsia="es-ES"/>
        </w:rPr>
      </w:pPr>
      <w:r w:rsidRPr="00E420D7">
        <w:rPr>
          <w:rFonts w:ascii="Palatino Linotype" w:hAnsi="Palatino Linotype"/>
          <w:i/>
          <w:sz w:val="22"/>
          <w:lang w:val="es-ES_tradnl" w:eastAsia="es-ES"/>
        </w:rPr>
        <w:t>(…)</w:t>
      </w:r>
    </w:p>
    <w:p w:rsidR="00E93FC1" w:rsidRPr="00E420D7" w:rsidRDefault="00E93FC1" w:rsidP="00730D0C">
      <w:pPr>
        <w:spacing w:before="240" w:after="240" w:line="360" w:lineRule="auto"/>
        <w:ind w:left="567" w:right="567"/>
        <w:contextualSpacing/>
        <w:jc w:val="both"/>
        <w:rPr>
          <w:rFonts w:ascii="Palatino Linotype" w:hAnsi="Palatino Linotype"/>
          <w:i/>
          <w:sz w:val="22"/>
        </w:rPr>
      </w:pPr>
      <w:r w:rsidRPr="00E420D7">
        <w:rPr>
          <w:rFonts w:ascii="Palatino Linotype" w:hAnsi="Palatino Linotype"/>
          <w:i/>
          <w:sz w:val="22"/>
          <w:lang w:val="es-ES_tradnl" w:eastAsia="es-ES"/>
        </w:rPr>
        <w:t>Todas las</w:t>
      </w:r>
      <w:r w:rsidRPr="00E420D7">
        <w:rPr>
          <w:rFonts w:ascii="Palatino Linotype" w:hAnsi="Palatino Linotype"/>
          <w:sz w:val="22"/>
          <w:lang w:val="es-ES_tradnl" w:eastAsia="es-ES"/>
        </w:rPr>
        <w:t xml:space="preserve"> </w:t>
      </w:r>
      <w:r w:rsidRPr="00E420D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93FC1" w:rsidRPr="00E420D7" w:rsidRDefault="00E93FC1" w:rsidP="00730D0C">
      <w:pPr>
        <w:spacing w:before="240" w:after="240" w:line="360" w:lineRule="auto"/>
        <w:ind w:left="567" w:right="567"/>
        <w:contextualSpacing/>
        <w:jc w:val="both"/>
        <w:rPr>
          <w:rFonts w:ascii="Palatino Linotype" w:hAnsi="Palatino Linotype"/>
          <w:sz w:val="22"/>
          <w:lang w:val="es-ES_tradnl" w:eastAsia="es-ES"/>
        </w:rPr>
      </w:pPr>
      <w:r w:rsidRPr="00E420D7">
        <w:rPr>
          <w:rFonts w:ascii="Palatino Linotype" w:hAnsi="Palatino Linotype"/>
          <w:i/>
          <w:sz w:val="22"/>
        </w:rPr>
        <w:lastRenderedPageBreak/>
        <w:t>(…)</w:t>
      </w:r>
      <w:r w:rsidRPr="00E420D7">
        <w:rPr>
          <w:rFonts w:ascii="Palatino Linotype" w:hAnsi="Palatino Linotype"/>
          <w:sz w:val="22"/>
          <w:lang w:val="es-ES_tradnl" w:eastAsia="es-ES"/>
        </w:rPr>
        <w:t>”.</w:t>
      </w:r>
    </w:p>
    <w:p w:rsidR="00E93FC1" w:rsidRPr="00E420D7" w:rsidRDefault="00E93FC1" w:rsidP="00730D0C">
      <w:pPr>
        <w:spacing w:before="240" w:after="240" w:line="360" w:lineRule="auto"/>
        <w:ind w:left="567" w:right="567"/>
        <w:contextualSpacing/>
        <w:jc w:val="both"/>
        <w:rPr>
          <w:rFonts w:ascii="Palatino Linotype" w:hAnsi="Palatino Linotype"/>
          <w:b/>
          <w:sz w:val="22"/>
          <w:lang w:val="es-ES_tradnl" w:eastAsia="es-ES"/>
        </w:rPr>
      </w:pPr>
      <w:r w:rsidRPr="00E420D7">
        <w:rPr>
          <w:rFonts w:ascii="Palatino Linotype" w:hAnsi="Palatino Linotype"/>
          <w:b/>
          <w:i/>
          <w:sz w:val="22"/>
        </w:rPr>
        <w:t>(Énfasis Añadido)</w:t>
      </w:r>
    </w:p>
    <w:p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lang w:val="es-ES_tradnl" w:eastAsia="es-ES"/>
        </w:rPr>
        <w:t xml:space="preserve">Así, conforme a la Constitución Política de las Estado Unidos Mexicanos </w:t>
      </w:r>
      <w:r w:rsidRPr="00E420D7">
        <w:rPr>
          <w:rFonts w:ascii="Palatino Linotype" w:eastAsia="Calibri" w:hAnsi="Palatino Linotype"/>
          <w:lang w:val="es-ES_tradnl" w:eastAsia="es-ES"/>
        </w:rPr>
        <w:t>y la Constitución Política del Estado Libre y Soberano de México respectivamente</w:t>
      </w:r>
      <w:r w:rsidRPr="00E420D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rsidR="00E93FC1" w:rsidRPr="00E420D7" w:rsidRDefault="00E93FC1" w:rsidP="00730D0C">
      <w:pPr>
        <w:spacing w:before="240" w:after="240" w:line="360" w:lineRule="auto"/>
        <w:ind w:left="567" w:right="567"/>
        <w:jc w:val="center"/>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Constitución Política de los Estados Unidos Mexicanos</w:t>
      </w:r>
    </w:p>
    <w:p w:rsidR="00E93FC1" w:rsidRPr="00E420D7"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“Artículo 6.</w:t>
      </w:r>
      <w:r w:rsidRPr="00E420D7">
        <w:rPr>
          <w:rFonts w:ascii="Palatino Linotype" w:eastAsiaTheme="minorEastAsia" w:hAnsi="Palatino Linotype" w:cs="Arial"/>
          <w:bCs/>
          <w:i/>
          <w:sz w:val="22"/>
          <w:lang w:val="es-ES_tradnl" w:eastAsia="es-ES"/>
        </w:rPr>
        <w:t xml:space="preserve"> …</w:t>
      </w:r>
    </w:p>
    <w:p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w:t>
      </w:r>
    </w:p>
    <w:p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Para efectos de lo dispuesto en el presente artículo se observará lo siguiente:</w:t>
      </w:r>
    </w:p>
    <w:p w:rsidR="00E93FC1" w:rsidRPr="00E420D7"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A</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Para el ejercicio del derecho de acceso a la información</w:t>
      </w:r>
      <w:r w:rsidRPr="00E420D7">
        <w:rPr>
          <w:rFonts w:ascii="Palatino Linotype" w:eastAsiaTheme="minorEastAsia" w:hAnsi="Palatino Linotype" w:cs="Arial"/>
          <w:bCs/>
          <w:i/>
          <w:sz w:val="22"/>
          <w:lang w:val="es-ES_tradnl" w:eastAsia="es-ES"/>
        </w:rPr>
        <w:t xml:space="preserve">, la Federación y </w:t>
      </w:r>
      <w:r w:rsidRPr="00E420D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E93FC1" w:rsidRPr="00E420D7"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p>
    <w:p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lastRenderedPageBreak/>
        <w:t xml:space="preserve">I. </w:t>
      </w:r>
      <w:r w:rsidRPr="00E420D7">
        <w:rPr>
          <w:rFonts w:ascii="Palatino Linotype" w:eastAsiaTheme="minorEastAsia" w:hAnsi="Palatino Linotype" w:cs="Arial"/>
          <w:b/>
          <w:bCs/>
          <w:i/>
          <w:sz w:val="22"/>
          <w:lang w:val="es-ES_tradnl" w:eastAsia="es-ES"/>
        </w:rPr>
        <w:tab/>
        <w:t>Toda la información en posesión de cualquier</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autoridad</w:t>
      </w:r>
      <w:r w:rsidRPr="00E420D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420D7">
        <w:rPr>
          <w:rFonts w:ascii="Palatino Linotype" w:eastAsiaTheme="minorEastAsia" w:hAnsi="Palatino Linotype" w:cs="Arial"/>
          <w:b/>
          <w:bCs/>
          <w:i/>
          <w:sz w:val="22"/>
          <w:lang w:val="es-ES_tradnl" w:eastAsia="es-ES"/>
        </w:rPr>
        <w:t>municipal</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es pública</w:t>
      </w:r>
      <w:r w:rsidRPr="00E420D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420D7">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420D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93FC1" w:rsidRPr="00E420D7" w:rsidRDefault="00E93FC1" w:rsidP="00730D0C">
      <w:pPr>
        <w:pStyle w:val="Prrafodelista"/>
        <w:tabs>
          <w:tab w:val="left" w:pos="567"/>
        </w:tabs>
        <w:spacing w:before="240" w:after="240" w:line="360" w:lineRule="auto"/>
        <w:ind w:left="567" w:right="567"/>
        <w:jc w:val="both"/>
        <w:rPr>
          <w:rFonts w:ascii="Palatino Linotype" w:hAnsi="Palatino Linotype" w:cs="Arial"/>
          <w:b/>
          <w:bCs/>
          <w:i/>
        </w:rPr>
      </w:pPr>
      <w:r w:rsidRPr="00E420D7">
        <w:rPr>
          <w:rFonts w:ascii="Palatino Linotype" w:hAnsi="Palatino Linotype" w:cs="Arial"/>
          <w:b/>
          <w:bCs/>
          <w:i/>
        </w:rPr>
        <w:t>(Énfasis añadido)</w:t>
      </w:r>
    </w:p>
    <w:p w:rsidR="00E93FC1" w:rsidRPr="00E420D7" w:rsidRDefault="00E93FC1" w:rsidP="00730D0C">
      <w:pPr>
        <w:pStyle w:val="Prrafodelista"/>
        <w:tabs>
          <w:tab w:val="left" w:pos="567"/>
        </w:tabs>
        <w:spacing w:before="240" w:after="240" w:line="360" w:lineRule="auto"/>
        <w:ind w:left="567" w:right="567"/>
        <w:jc w:val="both"/>
        <w:rPr>
          <w:rFonts w:ascii="Palatino Linotype" w:hAnsi="Palatino Linotype" w:cs="Arial"/>
          <w:b/>
          <w:bCs/>
          <w:i/>
        </w:rPr>
      </w:pPr>
    </w:p>
    <w:p w:rsidR="00E93FC1" w:rsidRPr="00E420D7" w:rsidRDefault="00E93FC1" w:rsidP="00730D0C">
      <w:pPr>
        <w:spacing w:before="240" w:after="240" w:line="360" w:lineRule="auto"/>
        <w:ind w:left="567" w:right="567"/>
        <w:jc w:val="center"/>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Constitución Política del Estado Libre y Soberano de México</w:t>
      </w:r>
    </w:p>
    <w:p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“Artículo 5</w:t>
      </w:r>
      <w:r w:rsidRPr="00E420D7">
        <w:rPr>
          <w:rFonts w:ascii="Palatino Linotype" w:eastAsiaTheme="minorEastAsia" w:hAnsi="Palatino Linotype" w:cs="Arial"/>
          <w:bCs/>
          <w:i/>
          <w:sz w:val="22"/>
          <w:lang w:val="es-ES_tradnl" w:eastAsia="es-ES"/>
        </w:rPr>
        <w:t>.- …</w:t>
      </w:r>
    </w:p>
    <w:p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w:t>
      </w:r>
    </w:p>
    <w:p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E420D7">
        <w:rPr>
          <w:rFonts w:ascii="Palatino Linotype" w:eastAsiaTheme="minorEastAsia" w:hAnsi="Palatino Linotype" w:cs="Arial"/>
          <w:bCs/>
          <w:i/>
          <w:sz w:val="22"/>
          <w:lang w:val="es-ES_tradnl" w:eastAsia="es-ES"/>
        </w:rPr>
        <w:t>.</w:t>
      </w:r>
    </w:p>
    <w:p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Este derecho se regirá por los principios y bases siguientes</w:t>
      </w:r>
      <w:r w:rsidRPr="00E420D7">
        <w:rPr>
          <w:rFonts w:ascii="Palatino Linotype" w:eastAsiaTheme="minorEastAsia" w:hAnsi="Palatino Linotype" w:cs="Arial"/>
          <w:bCs/>
          <w:i/>
          <w:sz w:val="22"/>
          <w:lang w:val="es-ES_tradnl" w:eastAsia="es-ES"/>
        </w:rPr>
        <w:t>:</w:t>
      </w:r>
    </w:p>
    <w:p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lastRenderedPageBreak/>
        <w:t>I. Toda la información en posesión de cualquier autoridad, entidad, órgano y organismos de los</w:t>
      </w:r>
      <w:r w:rsidRPr="00E420D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420D7">
        <w:rPr>
          <w:rFonts w:ascii="Palatino Linotype" w:eastAsiaTheme="minorEastAsia" w:hAnsi="Palatino Linotype" w:cs="Arial"/>
          <w:b/>
          <w:bCs/>
          <w:i/>
          <w:sz w:val="22"/>
          <w:lang w:val="es-ES_tradnl" w:eastAsia="es-ES"/>
        </w:rPr>
        <w:t>municipales</w:t>
      </w:r>
      <w:r w:rsidRPr="00E420D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420D7">
        <w:rPr>
          <w:rFonts w:ascii="Palatino Linotype" w:eastAsiaTheme="minorEastAsia" w:hAnsi="Palatino Linotype" w:cs="Arial"/>
          <w:b/>
          <w:bCs/>
          <w:i/>
          <w:sz w:val="22"/>
          <w:lang w:val="es-ES_tradnl" w:eastAsia="es-ES"/>
        </w:rPr>
        <w:t>es pública</w:t>
      </w:r>
      <w:r w:rsidRPr="00E420D7">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420D7">
        <w:rPr>
          <w:rFonts w:ascii="Palatino Linotype" w:eastAsiaTheme="minorEastAsia" w:hAnsi="Palatino Linotype" w:cs="Arial"/>
          <w:b/>
          <w:bCs/>
          <w:i/>
          <w:sz w:val="22"/>
          <w:lang w:val="es-ES_tradnl" w:eastAsia="es-ES"/>
        </w:rPr>
        <w:t>En la interpretación de este derecho deberá prevalecer el principio de máxima publicidad</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420D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93FC1" w:rsidRPr="00E420D7" w:rsidRDefault="00E93FC1" w:rsidP="00730D0C">
      <w:pPr>
        <w:pStyle w:val="Prrafodelista"/>
        <w:tabs>
          <w:tab w:val="left" w:pos="567"/>
        </w:tabs>
        <w:spacing w:before="240" w:after="240" w:line="360" w:lineRule="auto"/>
        <w:ind w:left="567" w:right="567"/>
        <w:jc w:val="both"/>
        <w:rPr>
          <w:rFonts w:ascii="Palatino Linotype" w:hAnsi="Palatino Linotype" w:cs="Arial"/>
          <w:b/>
          <w:bCs/>
          <w:i/>
        </w:rPr>
      </w:pPr>
      <w:r w:rsidRPr="00E420D7">
        <w:rPr>
          <w:rFonts w:ascii="Palatino Linotype" w:hAnsi="Palatino Linotype" w:cs="Arial"/>
          <w:b/>
          <w:bCs/>
          <w:i/>
        </w:rPr>
        <w:t>(Énfasis añadido)</w:t>
      </w:r>
    </w:p>
    <w:p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E420D7">
        <w:rPr>
          <w:rFonts w:ascii="Palatino Linotype" w:eastAsiaTheme="minorEastAsia" w:hAnsi="Palatino Linotype" w:cs="Arial"/>
          <w:i/>
          <w:lang w:val="es-ES_tradnl" w:eastAsia="es-ES"/>
        </w:rPr>
        <w:t>por los principios de simplicidad, rapidez gratuidad del procedimiento, auxilio y orientación a los particulares</w:t>
      </w:r>
      <w:r w:rsidRPr="00E420D7">
        <w:rPr>
          <w:rFonts w:ascii="Palatino Linotype" w:eastAsiaTheme="minorEastAsia" w:hAnsi="Palatino Linotype" w:cs="Arial"/>
          <w:lang w:val="es-ES_tradnl" w:eastAsia="es-ES"/>
        </w:rPr>
        <w:t>, contemplando el derecho de las personas con discapacidad y hablantes de lengua indígena.</w:t>
      </w:r>
    </w:p>
    <w:p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420D7">
        <w:rPr>
          <w:rFonts w:ascii="Palatino Linotype" w:eastAsiaTheme="minorEastAsia" w:hAnsi="Palatino Linotype" w:cs="Arial"/>
          <w:i/>
          <w:lang w:val="es-ES_tradnl" w:eastAsia="es-ES"/>
        </w:rPr>
        <w:t>solicitudes de acceso a la información</w:t>
      </w:r>
      <w:r w:rsidRPr="00E420D7">
        <w:rPr>
          <w:rFonts w:ascii="Palatino Linotype" w:eastAsiaTheme="minorEastAsia" w:hAnsi="Palatino Linotype" w:cs="Arial"/>
          <w:lang w:val="es-ES_tradnl" w:eastAsia="es-ES"/>
        </w:rPr>
        <w:t>.</w:t>
      </w:r>
    </w:p>
    <w:p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rsidR="00E93FC1" w:rsidRPr="00E420D7"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Así entonces, se procede analizar, en primer lugar, si el SUJETO OBLIGADO al atender la solicitud de acceso a la información, satisfizo la garantía primaria del </w:t>
      </w:r>
      <w:r w:rsidRPr="00E420D7">
        <w:rPr>
          <w:rFonts w:ascii="Palatino Linotype" w:eastAsiaTheme="minorEastAsia" w:hAnsi="Palatino Linotype" w:cs="Arial"/>
          <w:lang w:val="es-ES_tradnl" w:eastAsia="es-ES"/>
        </w:rPr>
        <w:lastRenderedPageBreak/>
        <w:t>derecho según lo dispuesto por el artículo 150 de la Ley de Transparencia y Acceso a la Información Pública del Estado de México y Municipios y en segundo término si cumplió con su deber de respetar y garantizar el derecho, entregando toda la información solicitada.</w:t>
      </w:r>
      <w:bookmarkStart w:id="27" w:name="_Toc80812777"/>
    </w:p>
    <w:p w:rsidR="00E93FC1" w:rsidRPr="00E420D7" w:rsidRDefault="00E93FC1" w:rsidP="00730D0C">
      <w:pPr>
        <w:pStyle w:val="Ttulo1"/>
        <w:spacing w:before="0" w:after="240" w:line="360" w:lineRule="auto"/>
        <w:rPr>
          <w:rFonts w:ascii="Palatino Linotype" w:hAnsi="Palatino Linotype"/>
          <w:b/>
          <w:color w:val="auto"/>
          <w:sz w:val="24"/>
          <w:szCs w:val="24"/>
        </w:rPr>
      </w:pPr>
      <w:bookmarkStart w:id="28" w:name="_Toc83301641"/>
      <w:bookmarkStart w:id="29" w:name="_Toc93591186"/>
      <w:r w:rsidRPr="00E420D7">
        <w:rPr>
          <w:rFonts w:ascii="Palatino Linotype" w:hAnsi="Palatino Linotype"/>
          <w:b/>
          <w:color w:val="auto"/>
          <w:sz w:val="24"/>
          <w:szCs w:val="24"/>
        </w:rPr>
        <w:t>II. De la información solicitada</w:t>
      </w:r>
      <w:bookmarkEnd w:id="27"/>
      <w:bookmarkEnd w:id="28"/>
      <w:r w:rsidRPr="00E420D7">
        <w:rPr>
          <w:rFonts w:ascii="Palatino Linotype" w:hAnsi="Palatino Linotype"/>
          <w:b/>
          <w:color w:val="auto"/>
          <w:sz w:val="24"/>
          <w:szCs w:val="24"/>
        </w:rPr>
        <w:t xml:space="preserve"> y la respuesta del Sujeto Obligado</w:t>
      </w:r>
      <w:bookmarkEnd w:id="29"/>
    </w:p>
    <w:p w:rsidR="00E93FC1" w:rsidRPr="00E420D7" w:rsidRDefault="00E93FC1" w:rsidP="00730D0C">
      <w:pPr>
        <w:spacing w:before="240" w:after="240" w:line="360" w:lineRule="auto"/>
        <w:ind w:right="49"/>
        <w:contextualSpacing/>
        <w:jc w:val="both"/>
        <w:rPr>
          <w:rFonts w:ascii="Palatino Linotype" w:eastAsia="Calibri" w:hAnsi="Palatino Linotype" w:cs="Arial"/>
        </w:rPr>
      </w:pPr>
    </w:p>
    <w:p w:rsidR="00F61CD3" w:rsidRPr="00E420D7" w:rsidRDefault="00E93FC1" w:rsidP="00730D0C">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E420D7">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F61CD3" w:rsidRPr="00E420D7" w:rsidRDefault="00F61CD3" w:rsidP="00730D0C">
      <w:pPr>
        <w:pStyle w:val="Prrafodelista"/>
        <w:spacing w:before="240" w:after="240" w:line="360" w:lineRule="auto"/>
        <w:ind w:left="0"/>
        <w:jc w:val="both"/>
        <w:rPr>
          <w:rFonts w:ascii="Palatino Linotype" w:eastAsia="Calibri" w:hAnsi="Palatino Linotype" w:cs="Arial"/>
          <w:sz w:val="24"/>
        </w:rPr>
      </w:pPr>
    </w:p>
    <w:p w:rsidR="00F61CD3" w:rsidRPr="00E420D7" w:rsidRDefault="00F61CD3" w:rsidP="00730D0C">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E420D7">
        <w:rPr>
          <w:rFonts w:ascii="Palatino Linotype" w:hAnsi="Palatino Linotype"/>
          <w:color w:val="000000" w:themeColor="text1"/>
          <w:sz w:val="24"/>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F61CD3" w:rsidRPr="00E420D7" w:rsidRDefault="00F61CD3" w:rsidP="00730D0C">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F61CD3" w:rsidRPr="00E420D7" w:rsidRDefault="00F61CD3" w:rsidP="00730D0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lastRenderedPageBreak/>
        <w:t xml:space="preserve">Para </w:t>
      </w:r>
      <w:r w:rsidRPr="00E420D7">
        <w:rPr>
          <w:rFonts w:ascii="Palatino Linotype" w:hAnsi="Palatino Linotype" w:cs="Arial"/>
          <w:sz w:val="24"/>
        </w:rPr>
        <w:t xml:space="preserve">atender las solicitudes de información, los Sujetos Obligados contarán con un área denominada </w:t>
      </w:r>
      <w:r w:rsidRPr="00E420D7">
        <w:rPr>
          <w:rFonts w:ascii="Palatino Linotype" w:hAnsi="Palatino Linotype" w:cs="Arial"/>
          <w:b/>
          <w:bCs/>
          <w:sz w:val="24"/>
        </w:rPr>
        <w:t>Unidad de Transparencia</w:t>
      </w:r>
      <w:r w:rsidRPr="00E420D7">
        <w:rPr>
          <w:rFonts w:ascii="Palatino Linotype" w:hAnsi="Palatino Linotype" w:cs="Arial"/>
          <w:sz w:val="24"/>
          <w:vertAlign w:val="superscript"/>
        </w:rPr>
        <w:footnoteReference w:id="5"/>
      </w:r>
      <w:r w:rsidRPr="00E420D7">
        <w:rPr>
          <w:rFonts w:ascii="Palatino Linotype" w:hAnsi="Palatino Linotype" w:cs="Arial"/>
          <w:sz w:val="24"/>
        </w:rPr>
        <w:t xml:space="preserve">, la cual será presidida por un Titular, quien fungirá como enlace entre éstos y los solicitantes. Dicha Unidad </w:t>
      </w:r>
      <w:r w:rsidRPr="00E420D7">
        <w:rPr>
          <w:rFonts w:ascii="Palatino Linotype" w:hAnsi="Palatino Linotype" w:cs="Arial"/>
          <w:b/>
          <w:bCs/>
          <w:sz w:val="24"/>
        </w:rPr>
        <w:t>será la encargada de tramitar internamente la solicitud de información</w:t>
      </w:r>
      <w:r w:rsidRPr="00E420D7">
        <w:rPr>
          <w:rFonts w:ascii="Palatino Linotype" w:hAnsi="Palatino Linotype" w:cs="Arial"/>
          <w:sz w:val="24"/>
        </w:rPr>
        <w:t xml:space="preserve"> y tendrá la responsabilidad de verificar en cada caso que la misma no sea confidencial o reservada. Asimismo, contará con las facultades internas necesarias para </w:t>
      </w:r>
      <w:r w:rsidRPr="00E420D7">
        <w:rPr>
          <w:rFonts w:ascii="Palatino Linotype" w:hAnsi="Palatino Linotype" w:cs="Arial"/>
          <w:b/>
          <w:bCs/>
          <w:sz w:val="24"/>
        </w:rPr>
        <w:t xml:space="preserve">gestionar la atención a las solicitudes de información </w:t>
      </w:r>
      <w:r w:rsidRPr="00E420D7">
        <w:rPr>
          <w:rFonts w:ascii="Palatino Linotype" w:hAnsi="Palatino Linotype" w:cs="Arial"/>
          <w:sz w:val="24"/>
        </w:rPr>
        <w:t>en los términos de la Ley General y la Ley de Transparencia y Acceso a la Información Pública del Estado de México y Municipios</w:t>
      </w:r>
      <w:r w:rsidRPr="00E420D7">
        <w:rPr>
          <w:rFonts w:ascii="Palatino Linotype" w:hAnsi="Palatino Linotype" w:cs="Arial"/>
          <w:sz w:val="24"/>
          <w:vertAlign w:val="superscript"/>
        </w:rPr>
        <w:footnoteReference w:id="6"/>
      </w:r>
      <w:r w:rsidRPr="00E420D7">
        <w:rPr>
          <w:rFonts w:ascii="Palatino Linotype" w:hAnsi="Palatino Linotype" w:cs="Arial"/>
          <w:sz w:val="24"/>
        </w:rPr>
        <w:t>.</w:t>
      </w:r>
    </w:p>
    <w:p w:rsidR="00F61CD3" w:rsidRPr="00E420D7" w:rsidRDefault="00F61CD3" w:rsidP="00730D0C">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F61CD3" w:rsidRPr="00E420D7" w:rsidRDefault="00F61CD3" w:rsidP="00730D0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De </w:t>
      </w:r>
      <w:r w:rsidRPr="00E420D7">
        <w:rPr>
          <w:rFonts w:ascii="Palatino Linotype" w:hAnsi="Palatino Linotype" w:cs="Arial"/>
          <w:color w:val="000000" w:themeColor="text1"/>
          <w:sz w:val="24"/>
        </w:rPr>
        <w:t>conformidad con lo dispuesto por el artículo 53 de la Ley de Transparencia y Acceso a la Información Pública del Estado de México y Municipios, las Unidades de Transparencia tendrán, entre sus atribuciones, las siguientes:</w:t>
      </w:r>
    </w:p>
    <w:p w:rsidR="00F61CD3" w:rsidRPr="00E420D7" w:rsidRDefault="00F61CD3" w:rsidP="00730D0C">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F61CD3" w:rsidRPr="00E420D7" w:rsidRDefault="00F61CD3" w:rsidP="00730D0C">
      <w:pPr>
        <w:pStyle w:val="Prrafodelista"/>
        <w:numPr>
          <w:ilvl w:val="1"/>
          <w:numId w:val="10"/>
        </w:numPr>
        <w:tabs>
          <w:tab w:val="left" w:pos="426"/>
        </w:tabs>
        <w:spacing w:before="240" w:after="240" w:line="360" w:lineRule="auto"/>
        <w:ind w:left="1418" w:right="51"/>
        <w:jc w:val="both"/>
        <w:rPr>
          <w:rFonts w:ascii="Palatino Linotype" w:hAnsi="Palatino Linotype" w:cs="Arial"/>
          <w:color w:val="000000" w:themeColor="text1"/>
          <w:sz w:val="24"/>
        </w:rPr>
      </w:pPr>
      <w:r w:rsidRPr="00E420D7">
        <w:rPr>
          <w:rFonts w:ascii="Palatino Linotype" w:hAnsi="Palatino Linotype" w:cs="Arial"/>
          <w:color w:val="000000" w:themeColor="text1"/>
          <w:sz w:val="24"/>
        </w:rPr>
        <w:t>Recibir, tramitar y dar respuesta a las solicitudes de acceso a la información;</w:t>
      </w:r>
    </w:p>
    <w:p w:rsidR="00F61CD3" w:rsidRPr="00E420D7" w:rsidRDefault="00F61CD3" w:rsidP="00730D0C">
      <w:pPr>
        <w:pStyle w:val="Prrafodelista"/>
        <w:numPr>
          <w:ilvl w:val="1"/>
          <w:numId w:val="10"/>
        </w:numPr>
        <w:tabs>
          <w:tab w:val="left" w:pos="426"/>
        </w:tabs>
        <w:spacing w:before="240" w:after="240" w:line="360" w:lineRule="auto"/>
        <w:ind w:left="1418" w:right="51"/>
        <w:jc w:val="both"/>
        <w:rPr>
          <w:rFonts w:ascii="Palatino Linotype" w:hAnsi="Palatino Linotype" w:cs="Arial"/>
          <w:color w:val="000000" w:themeColor="text1"/>
          <w:sz w:val="24"/>
        </w:rPr>
      </w:pPr>
      <w:r w:rsidRPr="00E420D7">
        <w:rPr>
          <w:rFonts w:ascii="Palatino Linotype" w:hAnsi="Palatino Linotype" w:cs="Arial"/>
          <w:color w:val="000000" w:themeColor="text1"/>
          <w:sz w:val="24"/>
        </w:rPr>
        <w:t xml:space="preserve">Realizar, con efectividad, los trámites internos necesarios para la atención de las solicitudes de acceso a la información; </w:t>
      </w:r>
    </w:p>
    <w:p w:rsidR="00F61CD3" w:rsidRPr="00E420D7" w:rsidRDefault="00F61CD3" w:rsidP="00730D0C">
      <w:pPr>
        <w:pStyle w:val="Prrafodelista"/>
        <w:numPr>
          <w:ilvl w:val="1"/>
          <w:numId w:val="10"/>
        </w:numPr>
        <w:tabs>
          <w:tab w:val="left" w:pos="426"/>
        </w:tabs>
        <w:spacing w:before="240" w:after="240" w:line="360" w:lineRule="auto"/>
        <w:ind w:left="1418" w:right="51"/>
        <w:jc w:val="both"/>
        <w:rPr>
          <w:rFonts w:ascii="Palatino Linotype" w:hAnsi="Palatino Linotype" w:cs="Arial"/>
          <w:color w:val="000000" w:themeColor="text1"/>
          <w:sz w:val="24"/>
        </w:rPr>
      </w:pPr>
      <w:r w:rsidRPr="00E420D7">
        <w:rPr>
          <w:rFonts w:ascii="Palatino Linotype" w:hAnsi="Palatino Linotype" w:cs="Arial"/>
          <w:color w:val="000000" w:themeColor="text1"/>
          <w:sz w:val="24"/>
        </w:rPr>
        <w:t xml:space="preserve">Entregar, en su caso, a los particulares la información solicitada; y </w:t>
      </w:r>
    </w:p>
    <w:p w:rsidR="00F61CD3" w:rsidRPr="00E420D7" w:rsidRDefault="00F61CD3" w:rsidP="00730D0C">
      <w:pPr>
        <w:pStyle w:val="Prrafodelista"/>
        <w:numPr>
          <w:ilvl w:val="1"/>
          <w:numId w:val="10"/>
        </w:numPr>
        <w:tabs>
          <w:tab w:val="left" w:pos="426"/>
        </w:tabs>
        <w:spacing w:before="240" w:after="240" w:line="360" w:lineRule="auto"/>
        <w:ind w:left="1418" w:right="51"/>
        <w:jc w:val="both"/>
        <w:rPr>
          <w:rFonts w:ascii="Palatino Linotype" w:hAnsi="Palatino Linotype"/>
          <w:color w:val="000000" w:themeColor="text1"/>
          <w:sz w:val="24"/>
        </w:rPr>
      </w:pPr>
      <w:r w:rsidRPr="00E420D7">
        <w:rPr>
          <w:rFonts w:ascii="Palatino Linotype" w:hAnsi="Palatino Linotype" w:cs="Arial"/>
          <w:color w:val="000000" w:themeColor="text1"/>
          <w:sz w:val="24"/>
        </w:rPr>
        <w:t>Hacer del conocimiento de la instancia competente la probable responsabilidad por el incumplimiento de las obligaciones previstas en la presente Ley.</w:t>
      </w:r>
    </w:p>
    <w:p w:rsidR="00F61CD3" w:rsidRPr="00E420D7" w:rsidRDefault="00F61CD3"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F61CD3" w:rsidRPr="00E420D7" w:rsidRDefault="00F61CD3" w:rsidP="00730D0C">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lastRenderedPageBreak/>
        <w:t xml:space="preserve">Otros </w:t>
      </w:r>
      <w:r w:rsidRPr="00E420D7">
        <w:rPr>
          <w:rFonts w:ascii="Palatino Linotype" w:hAnsi="Palatino Linotype" w:cs="Arial"/>
          <w:color w:val="000000" w:themeColor="text1"/>
          <w:sz w:val="24"/>
        </w:rPr>
        <w:t>sujetos del proceso de atención a las solicitudes de información son los servidores públicos habilitados, quienes serán designados por el titular del Sujeto Obligado a propuesta del responsable de la Unidad de Transparencia</w:t>
      </w:r>
      <w:r w:rsidRPr="00E420D7">
        <w:rPr>
          <w:rStyle w:val="Refdenotaalpie"/>
          <w:rFonts w:ascii="Palatino Linotype" w:hAnsi="Palatino Linotype" w:cs="Arial"/>
          <w:color w:val="000000" w:themeColor="text1"/>
          <w:sz w:val="24"/>
        </w:rPr>
        <w:footnoteReference w:id="7"/>
      </w:r>
      <w:r w:rsidRPr="00E420D7">
        <w:rPr>
          <w:rFonts w:ascii="Palatino Linotype" w:hAnsi="Palatino Linotype" w:cs="Arial"/>
          <w:color w:val="000000" w:themeColor="text1"/>
          <w:sz w:val="24"/>
        </w:rPr>
        <w:t xml:space="preserve"> y tendrán, entre sus atribuciones, las siguientes</w:t>
      </w:r>
      <w:r w:rsidRPr="00E420D7">
        <w:rPr>
          <w:rStyle w:val="Refdenotaalpie"/>
          <w:rFonts w:ascii="Palatino Linotype" w:hAnsi="Palatino Linotype" w:cs="Arial"/>
          <w:color w:val="000000" w:themeColor="text1"/>
          <w:sz w:val="24"/>
        </w:rPr>
        <w:footnoteReference w:id="8"/>
      </w:r>
      <w:r w:rsidRPr="00E420D7">
        <w:rPr>
          <w:rFonts w:ascii="Palatino Linotype" w:hAnsi="Palatino Linotype" w:cs="Arial"/>
          <w:color w:val="000000" w:themeColor="text1"/>
          <w:sz w:val="24"/>
        </w:rPr>
        <w:t>:</w:t>
      </w:r>
    </w:p>
    <w:p w:rsidR="00730D0C" w:rsidRPr="00E420D7" w:rsidRDefault="00730D0C" w:rsidP="00730D0C">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F61CD3" w:rsidRPr="00E420D7" w:rsidRDefault="00F61CD3" w:rsidP="00730D0C">
      <w:pPr>
        <w:pStyle w:val="Prrafodelista"/>
        <w:numPr>
          <w:ilvl w:val="1"/>
          <w:numId w:val="11"/>
        </w:numPr>
        <w:tabs>
          <w:tab w:val="left" w:pos="426"/>
        </w:tabs>
        <w:spacing w:before="240" w:after="240" w:line="360" w:lineRule="auto"/>
        <w:ind w:right="51"/>
        <w:jc w:val="both"/>
        <w:rPr>
          <w:rFonts w:ascii="Palatino Linotype" w:hAnsi="Palatino Linotype" w:cs="Arial"/>
          <w:color w:val="000000" w:themeColor="text1"/>
          <w:sz w:val="24"/>
        </w:rPr>
      </w:pPr>
      <w:r w:rsidRPr="00E420D7">
        <w:rPr>
          <w:rFonts w:ascii="Palatino Linotype" w:hAnsi="Palatino Linotype" w:cs="Arial"/>
          <w:color w:val="000000" w:themeColor="text1"/>
          <w:sz w:val="24"/>
        </w:rPr>
        <w:t>Localizar la información que le solicite la Unidad de Transparencia; y</w:t>
      </w:r>
    </w:p>
    <w:p w:rsidR="00F61CD3" w:rsidRPr="00E420D7" w:rsidRDefault="00F61CD3" w:rsidP="00730D0C">
      <w:pPr>
        <w:pStyle w:val="Prrafodelista"/>
        <w:numPr>
          <w:ilvl w:val="1"/>
          <w:numId w:val="11"/>
        </w:numPr>
        <w:tabs>
          <w:tab w:val="left" w:pos="426"/>
        </w:tabs>
        <w:spacing w:before="240" w:after="240" w:line="360" w:lineRule="auto"/>
        <w:ind w:right="51"/>
        <w:jc w:val="both"/>
        <w:rPr>
          <w:rFonts w:ascii="Palatino Linotype" w:hAnsi="Palatino Linotype"/>
          <w:color w:val="000000" w:themeColor="text1"/>
          <w:sz w:val="24"/>
        </w:rPr>
      </w:pPr>
      <w:r w:rsidRPr="00E420D7">
        <w:rPr>
          <w:rFonts w:ascii="Palatino Linotype" w:hAnsi="Palatino Linotype" w:cs="Arial"/>
          <w:color w:val="000000" w:themeColor="text1"/>
          <w:sz w:val="24"/>
        </w:rPr>
        <w:t>Proporcionar la información que obre en los archivos y que le sea solicitada por la Unidad de Transparencia.</w:t>
      </w:r>
    </w:p>
    <w:p w:rsidR="00F61CD3" w:rsidRPr="00E420D7" w:rsidRDefault="00F61CD3" w:rsidP="00730D0C">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F61CD3" w:rsidRPr="00E420D7" w:rsidRDefault="00F61CD3" w:rsidP="00730D0C">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De </w:t>
      </w:r>
      <w:r w:rsidRPr="00E420D7">
        <w:rPr>
          <w:rFonts w:ascii="Palatino Linotype" w:hAnsi="Palatino Linotype" w:cs="Arial"/>
          <w:color w:val="000000" w:themeColor="text1"/>
          <w:sz w:val="24"/>
        </w:rPr>
        <w:t xml:space="preserve">tal manera que cada una de las áreas administrativas del </w:t>
      </w:r>
      <w:r w:rsidRPr="00E420D7">
        <w:rPr>
          <w:rFonts w:ascii="Palatino Linotype" w:hAnsi="Palatino Linotype" w:cs="Arial"/>
          <w:b/>
          <w:bCs/>
          <w:color w:val="000000" w:themeColor="text1"/>
          <w:sz w:val="24"/>
        </w:rPr>
        <w:t>SUJETO OBLIGADO</w:t>
      </w:r>
      <w:r w:rsidRPr="00E420D7">
        <w:rPr>
          <w:rFonts w:ascii="Palatino Linotype" w:hAnsi="Palatino Linotype" w:cs="Arial"/>
          <w:color w:val="000000" w:themeColor="text1"/>
          <w:sz w:val="24"/>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F61CD3" w:rsidRPr="00E420D7" w:rsidRDefault="00F61CD3" w:rsidP="00730D0C">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F61CD3" w:rsidRPr="00E420D7" w:rsidRDefault="00F61CD3" w:rsidP="00730D0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Una </w:t>
      </w:r>
      <w:r w:rsidRPr="00E420D7">
        <w:rPr>
          <w:rFonts w:ascii="Palatino Linotype" w:hAnsi="Palatino Linotype"/>
          <w:sz w:val="24"/>
        </w:rPr>
        <w:t xml:space="preserve">vez expuesto lo anterior, de la lectura a la solicitud de información </w:t>
      </w:r>
      <w:r w:rsidR="00D666D8" w:rsidRPr="00E420D7">
        <w:rPr>
          <w:rFonts w:ascii="Palatino Linotype" w:hAnsi="Palatino Linotype"/>
          <w:b/>
          <w:bCs/>
        </w:rPr>
        <w:t>00207/AMECAMEC/IP/2021</w:t>
      </w:r>
      <w:r w:rsidRPr="00E420D7">
        <w:rPr>
          <w:rFonts w:ascii="Palatino Linotype" w:hAnsi="Palatino Linotype"/>
          <w:sz w:val="24"/>
        </w:rPr>
        <w:t xml:space="preserve">, y como fuera señalado en el </w:t>
      </w:r>
      <w:r w:rsidRPr="00E420D7">
        <w:rPr>
          <w:rFonts w:ascii="Palatino Linotype" w:hAnsi="Palatino Linotype"/>
          <w:i/>
          <w:iCs/>
          <w:sz w:val="24"/>
        </w:rPr>
        <w:t>Planteamiento de la Litis</w:t>
      </w:r>
      <w:r w:rsidRPr="00E420D7">
        <w:rPr>
          <w:rFonts w:ascii="Palatino Linotype" w:hAnsi="Palatino Linotype"/>
          <w:sz w:val="24"/>
        </w:rPr>
        <w:t xml:space="preserve"> de esta resolución, se advierte que de las actividades industriales, comerciales y de servicios identificadas en el Sistema de Clasificación Industrial de américa del Norte 2018 con los registros </w:t>
      </w:r>
      <w:r w:rsidRPr="00E420D7">
        <w:rPr>
          <w:rFonts w:ascii="Palatino Linotype" w:hAnsi="Palatino Linotype"/>
          <w:b/>
          <w:sz w:val="24"/>
        </w:rPr>
        <w:t xml:space="preserve">a) </w:t>
      </w:r>
      <w:r w:rsidRPr="00E420D7">
        <w:rPr>
          <w:rFonts w:ascii="Palatino Linotype" w:hAnsi="Palatino Linotype"/>
          <w:sz w:val="24"/>
        </w:rPr>
        <w:t xml:space="preserve">433110, Comercio al por mayor de productos farmacéuticos; </w:t>
      </w:r>
      <w:r w:rsidRPr="00E420D7">
        <w:rPr>
          <w:rFonts w:ascii="Palatino Linotype" w:hAnsi="Palatino Linotype"/>
          <w:b/>
          <w:sz w:val="24"/>
        </w:rPr>
        <w:t xml:space="preserve">b) </w:t>
      </w:r>
      <w:r w:rsidRPr="00E420D7">
        <w:rPr>
          <w:rFonts w:ascii="Palatino Linotype" w:hAnsi="Palatino Linotype"/>
          <w:sz w:val="24"/>
        </w:rPr>
        <w:t xml:space="preserve">434112, Comercio al por mayor de medicamentos veterinarios y alimentos para animales, excepto mascotas; </w:t>
      </w:r>
      <w:r w:rsidRPr="00E420D7">
        <w:rPr>
          <w:rFonts w:ascii="Palatino Linotype" w:hAnsi="Palatino Linotype"/>
          <w:b/>
          <w:sz w:val="24"/>
        </w:rPr>
        <w:t xml:space="preserve">c) </w:t>
      </w:r>
      <w:r w:rsidRPr="00E420D7">
        <w:rPr>
          <w:rFonts w:ascii="Palatino Linotype" w:hAnsi="Palatino Linotype"/>
          <w:sz w:val="24"/>
        </w:rPr>
        <w:t xml:space="preserve">464111, Farmacias sin minisúper; </w:t>
      </w:r>
      <w:r w:rsidRPr="00E420D7">
        <w:rPr>
          <w:rFonts w:ascii="Palatino Linotype" w:hAnsi="Palatino Linotype"/>
          <w:b/>
          <w:sz w:val="24"/>
        </w:rPr>
        <w:t xml:space="preserve">d) </w:t>
      </w:r>
      <w:r w:rsidRPr="00E420D7">
        <w:rPr>
          <w:rFonts w:ascii="Palatino Linotype" w:hAnsi="Palatino Linotype"/>
          <w:sz w:val="24"/>
        </w:rPr>
        <w:t xml:space="preserve">464112, Farmacias con minisúper; </w:t>
      </w:r>
      <w:r w:rsidRPr="00E420D7">
        <w:rPr>
          <w:rFonts w:ascii="Palatino Linotype" w:hAnsi="Palatino Linotype"/>
          <w:b/>
          <w:sz w:val="24"/>
        </w:rPr>
        <w:t xml:space="preserve">e) </w:t>
      </w:r>
      <w:r w:rsidRPr="00E420D7">
        <w:rPr>
          <w:rFonts w:ascii="Palatino Linotype" w:hAnsi="Palatino Linotype"/>
          <w:sz w:val="24"/>
        </w:rPr>
        <w:t xml:space="preserve">464113, Comercio al por menor de productos naturistas, medicamentos </w:t>
      </w:r>
      <w:r w:rsidRPr="00E420D7">
        <w:rPr>
          <w:rFonts w:ascii="Palatino Linotype" w:hAnsi="Palatino Linotype"/>
          <w:sz w:val="24"/>
        </w:rPr>
        <w:lastRenderedPageBreak/>
        <w:t xml:space="preserve">homeopáticos y de complementos alimenticios; </w:t>
      </w:r>
      <w:r w:rsidRPr="00E420D7">
        <w:rPr>
          <w:rFonts w:ascii="Palatino Linotype" w:hAnsi="Palatino Linotype"/>
          <w:b/>
          <w:sz w:val="24"/>
        </w:rPr>
        <w:t xml:space="preserve">f) </w:t>
      </w:r>
      <w:r w:rsidRPr="00E420D7">
        <w:rPr>
          <w:rFonts w:ascii="Palatino Linotype" w:hAnsi="Palatino Linotype"/>
          <w:sz w:val="24"/>
        </w:rPr>
        <w:t xml:space="preserve">541941, Servicios veterinarios para mascotas prestados por el sector privado; </w:t>
      </w:r>
      <w:r w:rsidRPr="00E420D7">
        <w:rPr>
          <w:rFonts w:ascii="Palatino Linotype" w:hAnsi="Palatino Linotype"/>
          <w:b/>
          <w:sz w:val="24"/>
        </w:rPr>
        <w:t xml:space="preserve">g) </w:t>
      </w:r>
      <w:r w:rsidRPr="00E420D7">
        <w:rPr>
          <w:rFonts w:ascii="Palatino Linotype" w:hAnsi="Palatino Linotype"/>
          <w:sz w:val="24"/>
        </w:rPr>
        <w:t xml:space="preserve">541942, Servicios veterinarios para mascotas prestados por el sector público; </w:t>
      </w:r>
      <w:r w:rsidRPr="00E420D7">
        <w:rPr>
          <w:rFonts w:ascii="Palatino Linotype" w:hAnsi="Palatino Linotype"/>
          <w:b/>
          <w:sz w:val="24"/>
        </w:rPr>
        <w:t xml:space="preserve">h) </w:t>
      </w:r>
      <w:r w:rsidRPr="00E420D7">
        <w:rPr>
          <w:rFonts w:ascii="Palatino Linotype" w:hAnsi="Palatino Linotype"/>
          <w:sz w:val="24"/>
        </w:rPr>
        <w:t xml:space="preserve">621113, Consultorios de medicina especializada del sector privado; </w:t>
      </w:r>
      <w:r w:rsidRPr="00E420D7">
        <w:rPr>
          <w:rFonts w:ascii="Palatino Linotype" w:hAnsi="Palatino Linotype"/>
          <w:b/>
          <w:sz w:val="24"/>
        </w:rPr>
        <w:t xml:space="preserve">i) </w:t>
      </w:r>
      <w:r w:rsidRPr="00E420D7">
        <w:rPr>
          <w:rFonts w:ascii="Palatino Linotype" w:hAnsi="Palatino Linotype"/>
          <w:sz w:val="24"/>
        </w:rPr>
        <w:t xml:space="preserve">621114, Consultorios de medicina especializada del sector público; </w:t>
      </w:r>
      <w:r w:rsidRPr="00E420D7">
        <w:rPr>
          <w:rFonts w:ascii="Palatino Linotype" w:hAnsi="Palatino Linotype"/>
          <w:b/>
          <w:sz w:val="24"/>
        </w:rPr>
        <w:t xml:space="preserve">j) </w:t>
      </w:r>
      <w:r w:rsidRPr="00E420D7">
        <w:rPr>
          <w:rFonts w:ascii="Palatino Linotype" w:hAnsi="Palatino Linotype"/>
          <w:sz w:val="24"/>
        </w:rPr>
        <w:t xml:space="preserve">621111, Consultorios de medicina general del sector privado; y, </w:t>
      </w:r>
      <w:r w:rsidRPr="00E420D7">
        <w:rPr>
          <w:rFonts w:ascii="Palatino Linotype" w:hAnsi="Palatino Linotype"/>
          <w:b/>
          <w:sz w:val="24"/>
        </w:rPr>
        <w:t xml:space="preserve">k) </w:t>
      </w:r>
      <w:r w:rsidRPr="00E420D7">
        <w:rPr>
          <w:rFonts w:ascii="Palatino Linotype" w:hAnsi="Palatino Linotype"/>
          <w:sz w:val="24"/>
        </w:rPr>
        <w:t xml:space="preserve">621112, Consultorios de medicina general del sector público; el particular requirió al </w:t>
      </w:r>
      <w:r w:rsidRPr="00E420D7">
        <w:rPr>
          <w:rFonts w:ascii="Palatino Linotype" w:hAnsi="Palatino Linotype"/>
          <w:b/>
          <w:sz w:val="24"/>
        </w:rPr>
        <w:t>SUJETO OBLIGADO</w:t>
      </w:r>
      <w:r w:rsidRPr="00E420D7">
        <w:rPr>
          <w:rFonts w:ascii="Palatino Linotype" w:hAnsi="Palatino Linotype"/>
          <w:sz w:val="24"/>
        </w:rPr>
        <w:t xml:space="preserve"> la siguiente información:</w:t>
      </w:r>
    </w:p>
    <w:p w:rsidR="00F61CD3" w:rsidRPr="00E420D7" w:rsidRDefault="00F61CD3" w:rsidP="00730D0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sz w:val="24"/>
        </w:rPr>
      </w:pPr>
      <w:r w:rsidRPr="00E420D7">
        <w:rPr>
          <w:rFonts w:ascii="Palatino Linotype" w:hAnsi="Palatino Linotype"/>
          <w:color w:val="000000" w:themeColor="text1"/>
          <w:sz w:val="24"/>
        </w:rPr>
        <w:t>Registro de todas las licencias de funcionamiento;</w:t>
      </w:r>
    </w:p>
    <w:p w:rsidR="00F61CD3" w:rsidRPr="00E420D7" w:rsidRDefault="00F61CD3" w:rsidP="00730D0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sz w:val="24"/>
        </w:rPr>
      </w:pPr>
      <w:r w:rsidRPr="00E420D7">
        <w:rPr>
          <w:rFonts w:ascii="Palatino Linotype" w:hAnsi="Palatino Linotype"/>
          <w:color w:val="000000" w:themeColor="text1"/>
          <w:sz w:val="24"/>
        </w:rPr>
        <w:t>Folio, clave única del establecimiento y/o número de licencia ambiental;</w:t>
      </w:r>
    </w:p>
    <w:p w:rsidR="00F61CD3" w:rsidRPr="00E420D7" w:rsidRDefault="00F61CD3" w:rsidP="00730D0C">
      <w:pPr>
        <w:pStyle w:val="Prrafodelista"/>
        <w:numPr>
          <w:ilvl w:val="1"/>
          <w:numId w:val="5"/>
        </w:numPr>
        <w:tabs>
          <w:tab w:val="left" w:pos="426"/>
        </w:tabs>
        <w:spacing w:before="240" w:after="240" w:line="360" w:lineRule="auto"/>
        <w:ind w:left="1134" w:right="51"/>
        <w:rPr>
          <w:rFonts w:ascii="Palatino Linotype" w:hAnsi="Palatino Linotype"/>
          <w:color w:val="000000" w:themeColor="text1"/>
          <w:sz w:val="24"/>
        </w:rPr>
      </w:pPr>
      <w:r w:rsidRPr="00E420D7">
        <w:rPr>
          <w:rFonts w:ascii="Palatino Linotype" w:hAnsi="Palatino Linotype"/>
          <w:color w:val="000000" w:themeColor="text1"/>
          <w:sz w:val="24"/>
        </w:rPr>
        <w:t>Dirección del establecimiento;</w:t>
      </w:r>
    </w:p>
    <w:p w:rsidR="00F61CD3" w:rsidRPr="00E420D7" w:rsidRDefault="00F61CD3" w:rsidP="00730D0C">
      <w:pPr>
        <w:pStyle w:val="Prrafodelista"/>
        <w:numPr>
          <w:ilvl w:val="1"/>
          <w:numId w:val="5"/>
        </w:numPr>
        <w:tabs>
          <w:tab w:val="left" w:pos="426"/>
        </w:tabs>
        <w:spacing w:before="240" w:after="240" w:line="360" w:lineRule="auto"/>
        <w:ind w:left="1134" w:right="51"/>
        <w:rPr>
          <w:rFonts w:ascii="Palatino Linotype" w:hAnsi="Palatino Linotype"/>
          <w:color w:val="000000" w:themeColor="text1"/>
          <w:sz w:val="24"/>
        </w:rPr>
      </w:pPr>
      <w:r w:rsidRPr="00E420D7">
        <w:rPr>
          <w:rFonts w:ascii="Palatino Linotype" w:hAnsi="Palatino Linotype"/>
          <w:color w:val="000000" w:themeColor="text1"/>
          <w:sz w:val="24"/>
        </w:rPr>
        <w:t>Ubicación en coordenada geográficas o en coordenadas proyectadas del establecimiento;</w:t>
      </w:r>
    </w:p>
    <w:p w:rsidR="00F61CD3" w:rsidRPr="00E420D7" w:rsidRDefault="00F61CD3" w:rsidP="00730D0C">
      <w:pPr>
        <w:pStyle w:val="Prrafodelista"/>
        <w:numPr>
          <w:ilvl w:val="1"/>
          <w:numId w:val="5"/>
        </w:numPr>
        <w:tabs>
          <w:tab w:val="left" w:pos="426"/>
        </w:tabs>
        <w:spacing w:before="240" w:after="240" w:line="360" w:lineRule="auto"/>
        <w:ind w:left="1134" w:right="51"/>
        <w:rPr>
          <w:rFonts w:ascii="Palatino Linotype" w:hAnsi="Palatino Linotype"/>
          <w:color w:val="000000" w:themeColor="text1"/>
          <w:sz w:val="24"/>
        </w:rPr>
      </w:pPr>
      <w:r w:rsidRPr="00E420D7">
        <w:rPr>
          <w:rFonts w:ascii="Palatino Linotype" w:hAnsi="Palatino Linotype"/>
          <w:color w:val="000000" w:themeColor="text1"/>
          <w:sz w:val="24"/>
        </w:rPr>
        <w:t>Denominación o Razón Social;</w:t>
      </w:r>
    </w:p>
    <w:p w:rsidR="00F61CD3" w:rsidRPr="00E420D7" w:rsidRDefault="00F61CD3" w:rsidP="00730D0C">
      <w:pPr>
        <w:pStyle w:val="Prrafodelista"/>
        <w:numPr>
          <w:ilvl w:val="1"/>
          <w:numId w:val="5"/>
        </w:numPr>
        <w:tabs>
          <w:tab w:val="left" w:pos="426"/>
        </w:tabs>
        <w:spacing w:before="240" w:after="240" w:line="360" w:lineRule="auto"/>
        <w:ind w:left="1134" w:right="51"/>
        <w:rPr>
          <w:rFonts w:ascii="Palatino Linotype" w:hAnsi="Palatino Linotype"/>
          <w:color w:val="000000" w:themeColor="text1"/>
          <w:sz w:val="24"/>
        </w:rPr>
      </w:pPr>
      <w:r w:rsidRPr="00E420D7">
        <w:rPr>
          <w:rFonts w:ascii="Palatino Linotype" w:hAnsi="Palatino Linotype"/>
          <w:color w:val="000000" w:themeColor="text1"/>
          <w:sz w:val="24"/>
        </w:rPr>
        <w:t>Si es Persona Física o Persona Moral;</w:t>
      </w:r>
    </w:p>
    <w:p w:rsidR="00F61CD3" w:rsidRPr="00E420D7" w:rsidRDefault="00F61CD3" w:rsidP="00730D0C">
      <w:pPr>
        <w:pStyle w:val="Prrafodelista"/>
        <w:numPr>
          <w:ilvl w:val="1"/>
          <w:numId w:val="5"/>
        </w:numPr>
        <w:tabs>
          <w:tab w:val="left" w:pos="426"/>
        </w:tabs>
        <w:spacing w:before="240" w:after="240" w:line="360" w:lineRule="auto"/>
        <w:ind w:left="1134" w:right="51"/>
        <w:rPr>
          <w:rFonts w:ascii="Palatino Linotype" w:hAnsi="Palatino Linotype"/>
          <w:color w:val="000000" w:themeColor="text1"/>
          <w:sz w:val="24"/>
        </w:rPr>
      </w:pPr>
      <w:r w:rsidRPr="00E420D7">
        <w:rPr>
          <w:rFonts w:ascii="Palatino Linotype" w:hAnsi="Palatino Linotype"/>
          <w:color w:val="000000" w:themeColor="text1"/>
          <w:sz w:val="24"/>
        </w:rPr>
        <w:t>Nombre comercial del establecimiento; y</w:t>
      </w:r>
    </w:p>
    <w:p w:rsidR="00F61CD3" w:rsidRPr="00E420D7" w:rsidRDefault="00F61CD3" w:rsidP="00730D0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sz w:val="24"/>
        </w:rPr>
      </w:pPr>
      <w:r w:rsidRPr="00E420D7">
        <w:rPr>
          <w:rFonts w:ascii="Palatino Linotype" w:hAnsi="Palatino Linotype"/>
          <w:color w:val="000000" w:themeColor="text1"/>
          <w:sz w:val="24"/>
        </w:rPr>
        <w:t>Teléfono o cualquier otro medio de contacto;</w:t>
      </w:r>
    </w:p>
    <w:p w:rsidR="00F61CD3" w:rsidRPr="00E420D7" w:rsidRDefault="00F61CD3" w:rsidP="00730D0C">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F61CD3" w:rsidRPr="00E420D7" w:rsidRDefault="00F61CD3" w:rsidP="00730D0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En respuesta a la solicitud de información, el </w:t>
      </w:r>
      <w:r w:rsidRPr="00E420D7">
        <w:rPr>
          <w:rFonts w:ascii="Palatino Linotype" w:hAnsi="Palatino Linotype"/>
          <w:b/>
          <w:color w:val="000000" w:themeColor="text1"/>
          <w:sz w:val="24"/>
        </w:rPr>
        <w:t>SUJETO OBLIGADO</w:t>
      </w:r>
      <w:r w:rsidRPr="00E420D7">
        <w:rPr>
          <w:rFonts w:ascii="Palatino Linotype" w:hAnsi="Palatino Linotype"/>
          <w:color w:val="000000" w:themeColor="text1"/>
          <w:sz w:val="24"/>
        </w:rPr>
        <w:t xml:space="preserve"> remitió al entonces </w:t>
      </w:r>
      <w:r w:rsidRPr="00E420D7">
        <w:rPr>
          <w:rFonts w:ascii="Palatino Linotype" w:hAnsi="Palatino Linotype"/>
          <w:b/>
          <w:color w:val="000000" w:themeColor="text1"/>
          <w:sz w:val="24"/>
        </w:rPr>
        <w:t>SOLICITANTE</w:t>
      </w:r>
      <w:r w:rsidRPr="00E420D7">
        <w:rPr>
          <w:rFonts w:ascii="Palatino Linotype" w:hAnsi="Palatino Linotype"/>
          <w:color w:val="000000" w:themeColor="text1"/>
          <w:sz w:val="24"/>
        </w:rPr>
        <w:t xml:space="preserve"> el oficio número </w:t>
      </w:r>
      <w:r w:rsidR="00D666D8" w:rsidRPr="00E420D7">
        <w:rPr>
          <w:rFonts w:ascii="Palatino Linotype" w:hAnsi="Palatino Linotype"/>
          <w:color w:val="000000" w:themeColor="text1"/>
          <w:sz w:val="24"/>
        </w:rPr>
        <w:t>DECO/AME/090/2021</w:t>
      </w:r>
      <w:r w:rsidRPr="00E420D7">
        <w:rPr>
          <w:rFonts w:ascii="Palatino Linotype" w:hAnsi="Palatino Linotype"/>
          <w:color w:val="000000" w:themeColor="text1"/>
          <w:sz w:val="24"/>
        </w:rPr>
        <w:t xml:space="preserve">, de </w:t>
      </w:r>
      <w:r w:rsidR="00D666D8" w:rsidRPr="00E420D7">
        <w:rPr>
          <w:rFonts w:ascii="Palatino Linotype" w:hAnsi="Palatino Linotype"/>
          <w:color w:val="000000" w:themeColor="text1"/>
          <w:sz w:val="24"/>
        </w:rPr>
        <w:t xml:space="preserve">veinticuatro de septiembre </w:t>
      </w:r>
      <w:r w:rsidRPr="00E420D7">
        <w:rPr>
          <w:rFonts w:ascii="Palatino Linotype" w:hAnsi="Palatino Linotype"/>
          <w:color w:val="000000" w:themeColor="text1"/>
          <w:sz w:val="24"/>
        </w:rPr>
        <w:t xml:space="preserve"> de dos mil veintiuno, signado por </w:t>
      </w:r>
      <w:r w:rsidR="00707A05" w:rsidRPr="00E420D7">
        <w:rPr>
          <w:rFonts w:ascii="Palatino Linotype" w:hAnsi="Palatino Linotype"/>
          <w:color w:val="000000" w:themeColor="text1"/>
          <w:sz w:val="24"/>
        </w:rPr>
        <w:t>la</w:t>
      </w:r>
      <w:r w:rsidRPr="00E420D7">
        <w:rPr>
          <w:rFonts w:ascii="Palatino Linotype" w:hAnsi="Palatino Linotype"/>
          <w:color w:val="000000" w:themeColor="text1"/>
          <w:sz w:val="24"/>
        </w:rPr>
        <w:t xml:space="preserve"> </w:t>
      </w:r>
      <w:r w:rsidR="00707A05" w:rsidRPr="00E420D7">
        <w:rPr>
          <w:rFonts w:ascii="Palatino Linotype" w:hAnsi="Palatino Linotype"/>
          <w:color w:val="000000" w:themeColor="text1"/>
          <w:sz w:val="24"/>
        </w:rPr>
        <w:t>Directora de Desarrollo Económico</w:t>
      </w:r>
      <w:r w:rsidRPr="00E420D7">
        <w:rPr>
          <w:rFonts w:ascii="Palatino Linotype" w:hAnsi="Palatino Linotype"/>
          <w:color w:val="000000" w:themeColor="text1"/>
          <w:sz w:val="24"/>
        </w:rPr>
        <w:t>, a través del cual, manifestó esencialmente lo siguiente:</w:t>
      </w:r>
    </w:p>
    <w:p w:rsidR="00F61CD3" w:rsidRPr="00E420D7" w:rsidRDefault="00F61CD3"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D666D8" w:rsidRPr="00E420D7" w:rsidRDefault="00D666D8" w:rsidP="00730D0C">
      <w:pPr>
        <w:spacing w:before="240" w:after="240" w:line="360" w:lineRule="auto"/>
        <w:ind w:left="851" w:right="822"/>
        <w:contextualSpacing/>
        <w:jc w:val="both"/>
        <w:rPr>
          <w:rFonts w:ascii="Palatino Linotype" w:hAnsi="Palatino Linotype" w:cs="Arial"/>
          <w:b/>
          <w:i/>
          <w:iCs/>
          <w:noProof/>
          <w:sz w:val="22"/>
          <w:szCs w:val="22"/>
        </w:rPr>
      </w:pPr>
      <w:r w:rsidRPr="00E420D7">
        <w:rPr>
          <w:rFonts w:ascii="Palatino Linotype" w:hAnsi="Palatino Linotype" w:cs="Arial"/>
          <w:i/>
          <w:iCs/>
          <w:noProof/>
          <w:sz w:val="22"/>
          <w:szCs w:val="22"/>
        </w:rPr>
        <w:t xml:space="preserve">“…En este orden de ideas le reitero que tengo la imposibilidad jurídica para proporcionar la información por esta vía porque no se indica la instancia que lo </w:t>
      </w:r>
      <w:r w:rsidRPr="00E420D7">
        <w:rPr>
          <w:rFonts w:ascii="Palatino Linotype" w:hAnsi="Palatino Linotype" w:cs="Arial"/>
          <w:i/>
          <w:iCs/>
          <w:noProof/>
          <w:sz w:val="22"/>
          <w:szCs w:val="22"/>
        </w:rPr>
        <w:lastRenderedPageBreak/>
        <w:t>solicita la información y asimismo, comentar  comentar que los datos de nuestro padrón de unidades económicas, solamente se remite a la Dirección de Desarrollo Económico Estatal.”</w:t>
      </w:r>
    </w:p>
    <w:p w:rsidR="00D3376B" w:rsidRPr="00E420D7" w:rsidRDefault="00D3376B" w:rsidP="00730D0C">
      <w:pPr>
        <w:spacing w:before="240" w:after="240" w:line="360" w:lineRule="auto"/>
        <w:ind w:right="49"/>
        <w:contextualSpacing/>
        <w:jc w:val="both"/>
        <w:rPr>
          <w:rFonts w:ascii="Palatino Linotype" w:eastAsia="Calibri" w:hAnsi="Palatino Linotype" w:cs="Arial"/>
        </w:rPr>
      </w:pPr>
    </w:p>
    <w:p w:rsidR="00F61CD3" w:rsidRPr="00E420D7" w:rsidRDefault="00183438" w:rsidP="00730D0C">
      <w:pPr>
        <w:numPr>
          <w:ilvl w:val="0"/>
          <w:numId w:val="1"/>
        </w:numPr>
        <w:spacing w:before="240" w:after="240" w:line="360" w:lineRule="auto"/>
        <w:ind w:left="0" w:right="49" w:firstLine="0"/>
        <w:contextualSpacing/>
        <w:jc w:val="both"/>
        <w:rPr>
          <w:rFonts w:ascii="Palatino Linotype" w:eastAsia="Calibri" w:hAnsi="Palatino Linotype" w:cs="Arial"/>
        </w:rPr>
      </w:pPr>
      <w:r w:rsidRPr="00E420D7">
        <w:rPr>
          <w:rFonts w:ascii="Palatino Linotype" w:eastAsia="Calibri" w:hAnsi="Palatino Linotype" w:cs="Arial"/>
        </w:rPr>
        <w:t xml:space="preserve">Primeramente debemos señalar que </w:t>
      </w:r>
      <w:r w:rsidRPr="00E420D7">
        <w:rPr>
          <w:rFonts w:ascii="Palatino Linotype" w:eastAsiaTheme="minorEastAsia" w:hAnsi="Palatino Linotype"/>
          <w:lang w:val="es-ES_tradnl" w:eastAsia="es-ES"/>
        </w:rPr>
        <w:t xml:space="preserve">el </w:t>
      </w:r>
      <w:r w:rsidRPr="00E420D7">
        <w:rPr>
          <w:rFonts w:ascii="Palatino Linotype" w:eastAsiaTheme="minorEastAsia" w:hAnsi="Palatino Linotype"/>
          <w:b/>
          <w:lang w:val="es-ES_tradnl" w:eastAsia="es-ES"/>
        </w:rPr>
        <w:t>SUJETO OBLIGADO</w:t>
      </w:r>
      <w:r w:rsidRPr="00E420D7">
        <w:rPr>
          <w:rFonts w:ascii="Palatino Linotype" w:eastAsiaTheme="minorEastAsia" w:hAnsi="Palatino Linotype"/>
          <w:lang w:val="es-ES_tradnl" w:eastAsia="es-ES"/>
        </w:rPr>
        <w:t xml:space="preserve">  no negó la existencia de la información requerida, sino por el contrario aceptó de manera implícita contar con la misma, tan es así que manifestó que no podía ser remitida por </w:t>
      </w:r>
      <w:r w:rsidR="001A7BE8" w:rsidRPr="00E420D7">
        <w:rPr>
          <w:rFonts w:ascii="Palatino Linotype" w:eastAsiaTheme="minorEastAsia" w:hAnsi="Palatino Linotype"/>
          <w:lang w:val="es-ES_tradnl" w:eastAsia="es-ES"/>
        </w:rPr>
        <w:t>esa vía</w:t>
      </w:r>
      <w:r w:rsidRPr="00E420D7">
        <w:rPr>
          <w:rFonts w:ascii="Palatino Linotype" w:eastAsiaTheme="minorEastAsia" w:hAnsi="Palatino Linotype"/>
          <w:lang w:val="es-ES_tradnl" w:eastAsia="es-ES"/>
        </w:rPr>
        <w:t>, pues no se señal</w:t>
      </w:r>
      <w:r w:rsidR="001A7BE8" w:rsidRPr="00E420D7">
        <w:rPr>
          <w:rFonts w:ascii="Palatino Linotype" w:eastAsiaTheme="minorEastAsia" w:hAnsi="Palatino Linotype"/>
          <w:lang w:val="es-ES_tradnl" w:eastAsia="es-ES"/>
        </w:rPr>
        <w:t>ó instancia mediante la cual solicitaba la información</w:t>
      </w:r>
      <w:r w:rsidRPr="00E420D7">
        <w:rPr>
          <w:rFonts w:ascii="Palatino Linotype" w:eastAsiaTheme="minorEastAsia" w:hAnsi="Palatino Linotype"/>
          <w:lang w:val="es-ES_tradnl" w:eastAsia="es-ES"/>
        </w:rPr>
        <w:t>, aunado a que manifestó  que la información solo se remite a la Dirección de Desarrollo Económico Estatal.</w:t>
      </w:r>
    </w:p>
    <w:p w:rsidR="001C45E4" w:rsidRPr="00E420D7" w:rsidRDefault="001C45E4" w:rsidP="00730D0C">
      <w:pPr>
        <w:spacing w:before="240" w:after="240" w:line="360" w:lineRule="auto"/>
        <w:ind w:right="49"/>
        <w:contextualSpacing/>
        <w:jc w:val="both"/>
        <w:rPr>
          <w:rFonts w:ascii="Palatino Linotype" w:eastAsia="Calibri" w:hAnsi="Palatino Linotype" w:cs="Arial"/>
        </w:rPr>
      </w:pPr>
    </w:p>
    <w:p w:rsidR="001C45E4" w:rsidRPr="00E420D7" w:rsidRDefault="001C45E4" w:rsidP="00730D0C">
      <w:pPr>
        <w:numPr>
          <w:ilvl w:val="0"/>
          <w:numId w:val="1"/>
        </w:numPr>
        <w:spacing w:before="240" w:after="240" w:line="360" w:lineRule="auto"/>
        <w:ind w:left="0" w:right="49" w:firstLine="0"/>
        <w:contextualSpacing/>
        <w:jc w:val="both"/>
        <w:rPr>
          <w:rFonts w:ascii="Palatino Linotype" w:eastAsia="Calibri" w:hAnsi="Palatino Linotype" w:cs="Arial"/>
        </w:rPr>
      </w:pPr>
      <w:r w:rsidRPr="00E420D7">
        <w:rPr>
          <w:rFonts w:ascii="Palatino Linotype" w:eastAsia="Calibri" w:hAnsi="Palatino Linotype" w:cs="Arial"/>
        </w:rPr>
        <w:t>En este caso, debemos mencionar que la solicitud de acceso a la información pública ingreso por la Plataforma Nacional de Transparencia (PNT), la cual se encuentra vinculada con la Plataforma Sistema de Acceso a la Información Mexiquense (SAIMEX), en la que se señaló como modalidad de entrega a través de correo electrónico, por lo que, el argumento vertido por el Sujeto Obligado resulta inoperante, pues si señaló modalidad de entrega.</w:t>
      </w:r>
    </w:p>
    <w:p w:rsidR="00861C66" w:rsidRPr="00E420D7" w:rsidRDefault="00861C66" w:rsidP="00730D0C">
      <w:pPr>
        <w:spacing w:before="240" w:after="240" w:line="360" w:lineRule="auto"/>
        <w:rPr>
          <w:rFonts w:ascii="Palatino Linotype" w:eastAsia="Calibri" w:hAnsi="Palatino Linotype" w:cs="Arial"/>
        </w:rPr>
      </w:pPr>
    </w:p>
    <w:p w:rsidR="00861C66" w:rsidRPr="00E420D7" w:rsidRDefault="00861C66" w:rsidP="00730D0C">
      <w:pPr>
        <w:numPr>
          <w:ilvl w:val="0"/>
          <w:numId w:val="1"/>
        </w:numPr>
        <w:spacing w:before="240" w:after="240" w:line="360" w:lineRule="auto"/>
        <w:ind w:left="0" w:right="49" w:firstLine="0"/>
        <w:contextualSpacing/>
        <w:jc w:val="both"/>
        <w:rPr>
          <w:rFonts w:ascii="Palatino Linotype" w:eastAsia="Calibri" w:hAnsi="Palatino Linotype" w:cs="Arial"/>
        </w:rPr>
      </w:pPr>
      <w:r w:rsidRPr="00E420D7">
        <w:rPr>
          <w:rFonts w:ascii="Palatino Linotype" w:eastAsia="Calibri" w:hAnsi="Palatino Linotype" w:cs="Arial"/>
        </w:rPr>
        <w:t>Ahora bien, mediante informe justificado, el Sujeto Obligado manifest</w:t>
      </w:r>
      <w:r w:rsidR="00791991" w:rsidRPr="00E420D7">
        <w:rPr>
          <w:rFonts w:ascii="Palatino Linotype" w:eastAsia="Calibri" w:hAnsi="Palatino Linotype" w:cs="Arial"/>
        </w:rPr>
        <w:t>ó la imposibilidad jurídica para remitir la información solicitada por considerarse información confidencial:</w:t>
      </w:r>
    </w:p>
    <w:p w:rsidR="00791991" w:rsidRPr="00E420D7" w:rsidRDefault="00791991" w:rsidP="00730D0C">
      <w:pPr>
        <w:pStyle w:val="Prrafodelista"/>
        <w:spacing w:before="240" w:after="240" w:line="360" w:lineRule="auto"/>
        <w:rPr>
          <w:rFonts w:ascii="Palatino Linotype" w:eastAsia="Calibri" w:hAnsi="Palatino Linotype" w:cs="Arial"/>
        </w:rPr>
      </w:pPr>
    </w:p>
    <w:p w:rsidR="00791991" w:rsidRPr="00E420D7" w:rsidRDefault="00791991" w:rsidP="00730D0C">
      <w:pPr>
        <w:pStyle w:val="Prrafodelista"/>
        <w:spacing w:before="240" w:after="240" w:line="360" w:lineRule="auto"/>
        <w:jc w:val="both"/>
        <w:rPr>
          <w:rFonts w:ascii="Palatino Linotype" w:hAnsi="Palatino Linotype"/>
          <w:i/>
          <w:szCs w:val="22"/>
        </w:rPr>
      </w:pPr>
      <w:r w:rsidRPr="00E420D7">
        <w:rPr>
          <w:rFonts w:ascii="Palatino Linotype" w:hAnsi="Palatino Linotype"/>
          <w:i/>
          <w:szCs w:val="22"/>
        </w:rPr>
        <w:t xml:space="preserve">“Existe imposibilidad jurídica para dar a conocer los datos solicitados, toda vez que no media consentimiento expreso, por escrito o por un medio de autenticación similar, de los individuos </w:t>
      </w:r>
      <w:r w:rsidRPr="00E420D7">
        <w:rPr>
          <w:rFonts w:ascii="Palatino Linotype" w:hAnsi="Palatino Linotype"/>
          <w:i/>
          <w:szCs w:val="22"/>
        </w:rPr>
        <w:lastRenderedPageBreak/>
        <w:t xml:space="preserve">a que hace referencia la información de a cuerdo a la normatividad aplicable, en este tenor la </w:t>
      </w:r>
      <w:r w:rsidRPr="00E420D7">
        <w:rPr>
          <w:rFonts w:ascii="Palatino Linotype" w:hAnsi="Palatino Linotype"/>
          <w:b/>
          <w:i/>
          <w:szCs w:val="22"/>
        </w:rPr>
        <w:t>LEY DE PROTECCIÓN DE DATOS PERSONALES EN POSESIÓN DE SUJETOS OBLIGADOS DEL ESTADO DE MÉXICO Y MUNICIPIOS</w:t>
      </w:r>
      <w:r w:rsidRPr="00E420D7">
        <w:rPr>
          <w:rFonts w:ascii="Palatino Linotype" w:hAnsi="Palatino Linotype"/>
          <w:i/>
          <w:szCs w:val="22"/>
        </w:rPr>
        <w:t xml:space="preserve"> me impide dar a conocer los datos que requiere, </w:t>
      </w:r>
      <w:r w:rsidRPr="00E420D7">
        <w:rPr>
          <w:rFonts w:ascii="Palatino Linotype" w:hAnsi="Palatino Linotype"/>
          <w:b/>
          <w:i/>
          <w:szCs w:val="22"/>
        </w:rPr>
        <w:t>con excepción de aquellos casos en que deban hacerlo</w:t>
      </w:r>
      <w:r w:rsidRPr="00E420D7">
        <w:rPr>
          <w:rFonts w:ascii="Palatino Linotype" w:hAnsi="Palatino Linotype"/>
          <w:i/>
          <w:szCs w:val="22"/>
        </w:rPr>
        <w:t xml:space="preserve"> es por razones de seguridad pública, disposiciones de orden público, salud pública o para proteger los derechos de terceros, situación que no amerita el caso en cuestión.</w:t>
      </w:r>
    </w:p>
    <w:p w:rsidR="00791991" w:rsidRPr="00E420D7" w:rsidRDefault="00791991" w:rsidP="00730D0C">
      <w:pPr>
        <w:pStyle w:val="Prrafodelista"/>
        <w:spacing w:before="240" w:after="240" w:line="360" w:lineRule="auto"/>
        <w:jc w:val="both"/>
        <w:rPr>
          <w:rFonts w:ascii="Palatino Linotype" w:hAnsi="Palatino Linotype"/>
          <w:i/>
          <w:szCs w:val="22"/>
        </w:rPr>
      </w:pPr>
      <w:r w:rsidRPr="00E420D7">
        <w:rPr>
          <w:rFonts w:ascii="Palatino Linotype" w:hAnsi="Palatino Linotype"/>
          <w:i/>
          <w:szCs w:val="22"/>
        </w:rPr>
        <w:t>En ese tenor le comunico que la Ley considera información confidencial clasificada cuando se refiere a la información privada y los datos personlaes concernientes a una persona física o jurídico colectiva identificada o identificable como es el caso,es decir cuando su identidad pueda determinarse directa o indirectamente a tráves de cualquier documento informativo físico o electrónico, máxime que es obligación garantizar la privacidad de los individuos y velar porque no se incurra en conductas que puedan afectarla arbitrariamente o use su información personal de forma que le cause algún daño.”</w:t>
      </w:r>
    </w:p>
    <w:p w:rsidR="001C45E4" w:rsidRPr="00E420D7" w:rsidRDefault="001C45E4" w:rsidP="00730D0C">
      <w:pPr>
        <w:pStyle w:val="Prrafodelista"/>
        <w:spacing w:before="240" w:after="240" w:line="360" w:lineRule="auto"/>
        <w:jc w:val="both"/>
        <w:rPr>
          <w:rFonts w:ascii="Palatino Linotype" w:hAnsi="Palatino Linotype"/>
          <w:i/>
          <w:szCs w:val="22"/>
        </w:rPr>
      </w:pPr>
    </w:p>
    <w:p w:rsidR="00C41761" w:rsidRPr="00E420D7" w:rsidRDefault="00EA0C88" w:rsidP="00730D0C">
      <w:pPr>
        <w:numPr>
          <w:ilvl w:val="0"/>
          <w:numId w:val="1"/>
        </w:numPr>
        <w:spacing w:line="360" w:lineRule="auto"/>
        <w:ind w:left="0" w:right="49" w:firstLine="0"/>
        <w:contextualSpacing/>
        <w:jc w:val="both"/>
        <w:rPr>
          <w:rFonts w:ascii="Palatino Linotype" w:eastAsia="Calibri" w:hAnsi="Palatino Linotype" w:cs="Arial"/>
        </w:rPr>
      </w:pPr>
      <w:r w:rsidRPr="00E420D7">
        <w:rPr>
          <w:rFonts w:ascii="Palatino Linotype" w:eastAsia="Calibri" w:hAnsi="Palatino Linotype" w:cs="Arial"/>
        </w:rPr>
        <w:t>En el caso de las manifestaciones vertidas por el Sujeto Obligado mediante informe justificado, debemos primeramente analizar la naturaleza de la información solicitada.</w:t>
      </w:r>
    </w:p>
    <w:p w:rsidR="00730D0C" w:rsidRPr="00E420D7" w:rsidRDefault="00730D0C" w:rsidP="00730D0C">
      <w:pPr>
        <w:spacing w:before="240" w:after="240" w:line="360" w:lineRule="auto"/>
        <w:ind w:right="49"/>
        <w:contextualSpacing/>
        <w:jc w:val="both"/>
        <w:rPr>
          <w:rFonts w:ascii="Palatino Linotype" w:eastAsia="Calibri" w:hAnsi="Palatino Linotype" w:cs="Arial"/>
        </w:rPr>
      </w:pPr>
    </w:p>
    <w:p w:rsidR="00C41761" w:rsidRPr="00E420D7" w:rsidRDefault="00C41761" w:rsidP="00730D0C">
      <w:pPr>
        <w:pStyle w:val="Ttulo1"/>
        <w:numPr>
          <w:ilvl w:val="1"/>
          <w:numId w:val="11"/>
        </w:numPr>
        <w:spacing w:before="0" w:after="240" w:line="360" w:lineRule="auto"/>
        <w:rPr>
          <w:rFonts w:ascii="Palatino Linotype" w:eastAsia="Calibri" w:hAnsi="Palatino Linotype"/>
          <w:b/>
          <w:color w:val="auto"/>
          <w:sz w:val="24"/>
        </w:rPr>
      </w:pPr>
      <w:bookmarkStart w:id="30" w:name="_Toc93591187"/>
      <w:r w:rsidRPr="00E420D7">
        <w:rPr>
          <w:rFonts w:ascii="Palatino Linotype" w:eastAsia="Calibri" w:hAnsi="Palatino Linotype"/>
          <w:b/>
          <w:color w:val="auto"/>
          <w:sz w:val="24"/>
        </w:rPr>
        <w:t>Naturaleza de la Información Solicitada.</w:t>
      </w:r>
      <w:bookmarkEnd w:id="30"/>
    </w:p>
    <w:p w:rsidR="00C41761" w:rsidRPr="00E420D7" w:rsidRDefault="00C41761" w:rsidP="00730D0C">
      <w:pPr>
        <w:spacing w:before="240" w:after="240" w:line="360" w:lineRule="auto"/>
        <w:ind w:left="1080" w:right="49"/>
        <w:jc w:val="both"/>
        <w:rPr>
          <w:rFonts w:ascii="Palatino Linotype" w:eastAsia="Calibri" w:hAnsi="Palatino Linotype" w:cs="Arial"/>
        </w:rPr>
      </w:pPr>
    </w:p>
    <w:p w:rsidR="00EA0C88" w:rsidRPr="00E420D7" w:rsidRDefault="00EA0C88" w:rsidP="00730D0C">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El artículo 115 de la Constitución Política de los Estados Unidos Mexicanos, en su fracción II, establece que los municipios estarán investidos de personalidad jurídica y manejarán su patrimonio conforme a la ley. Asimismo, reconoce que los ayuntamientos tendrán facultades para aprobar, de acuerdo con las leyes en materia </w:t>
      </w:r>
      <w:r w:rsidRPr="00E420D7">
        <w:rPr>
          <w:rFonts w:ascii="Palatino Linotype" w:hAnsi="Palatino Linotype"/>
          <w:color w:val="000000" w:themeColor="text1"/>
          <w:sz w:val="24"/>
        </w:rPr>
        <w:lastRenderedPageBreak/>
        <w:t xml:space="preserve">municipal que deberán expedir las legislaturas de los Estados, los bandos de policía y gobierno, los reglamentos, circulares y disposiciones administrativas de observancia general dentro de sus respectivas jurisdicciones, que </w:t>
      </w:r>
      <w:r w:rsidRPr="00E420D7">
        <w:rPr>
          <w:rFonts w:ascii="Palatino Linotype" w:hAnsi="Palatino Linotype"/>
          <w:b/>
          <w:color w:val="000000" w:themeColor="text1"/>
          <w:sz w:val="24"/>
        </w:rPr>
        <w:t>organicen la administración pública municipal, regulen las materias, procedimientos, funciones y servicios públicos de su competencia</w:t>
      </w:r>
      <w:r w:rsidRPr="00E420D7">
        <w:rPr>
          <w:rFonts w:ascii="Palatino Linotype" w:hAnsi="Palatino Linotype"/>
          <w:color w:val="000000" w:themeColor="text1"/>
          <w:sz w:val="24"/>
        </w:rPr>
        <w:t xml:space="preserve"> y aseguren la participación ciudadana y vecinal.</w:t>
      </w:r>
    </w:p>
    <w:p w:rsidR="00EA0C88" w:rsidRPr="00E420D7" w:rsidRDefault="00EA0C88" w:rsidP="00730D0C">
      <w:pPr>
        <w:pStyle w:val="Prrafodelista"/>
        <w:tabs>
          <w:tab w:val="left" w:pos="0"/>
        </w:tabs>
        <w:spacing w:before="240" w:after="240" w:line="360" w:lineRule="auto"/>
        <w:ind w:left="0" w:right="51"/>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 </w:t>
      </w:r>
    </w:p>
    <w:p w:rsidR="00EA0C88" w:rsidRPr="00E420D7" w:rsidRDefault="00EA0C88" w:rsidP="00730D0C">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Correlativo a lo anterior, la Ley Orgánica Municipal del Estado de México establece que cada municipio será gobernado por un ayuntamiento de elección popular directa y no habrá ninguna autoridad intermedia entre éste y el Gobierno del Estado</w:t>
      </w:r>
      <w:r w:rsidRPr="00E420D7">
        <w:rPr>
          <w:rStyle w:val="Refdenotaalpie"/>
          <w:rFonts w:ascii="Palatino Linotype" w:hAnsi="Palatino Linotype"/>
          <w:color w:val="000000" w:themeColor="text1"/>
          <w:sz w:val="24"/>
        </w:rPr>
        <w:footnoteReference w:id="9"/>
      </w:r>
      <w:r w:rsidRPr="00E420D7">
        <w:rPr>
          <w:rFonts w:ascii="Palatino Linotype" w:hAnsi="Palatino Linotype"/>
          <w:color w:val="000000" w:themeColor="text1"/>
          <w:sz w:val="24"/>
        </w:rPr>
        <w:t>; asimismo, se integrarán por un Presidente, un Síndico y los Regidores que se determinen según el principio de representación proporcional</w:t>
      </w:r>
      <w:r w:rsidRPr="00E420D7">
        <w:rPr>
          <w:rStyle w:val="Refdenotaalpie"/>
          <w:rFonts w:ascii="Palatino Linotype" w:hAnsi="Palatino Linotype"/>
          <w:color w:val="000000" w:themeColor="text1"/>
          <w:sz w:val="24"/>
        </w:rPr>
        <w:footnoteReference w:id="10"/>
      </w:r>
      <w:r w:rsidRPr="00E420D7">
        <w:rPr>
          <w:rFonts w:ascii="Palatino Linotype" w:hAnsi="Palatino Linotype"/>
          <w:color w:val="000000" w:themeColor="text1"/>
          <w:sz w:val="24"/>
        </w:rPr>
        <w:t>.</w:t>
      </w:r>
    </w:p>
    <w:p w:rsidR="00EA0C88" w:rsidRPr="00E420D7" w:rsidRDefault="00EA0C88" w:rsidP="00730D0C">
      <w:pPr>
        <w:pStyle w:val="Prrafodelista"/>
        <w:tabs>
          <w:tab w:val="left" w:pos="0"/>
        </w:tabs>
        <w:spacing w:before="240" w:after="240" w:line="360" w:lineRule="auto"/>
        <w:ind w:left="0" w:right="51"/>
        <w:jc w:val="both"/>
        <w:rPr>
          <w:rFonts w:ascii="Palatino Linotype" w:hAnsi="Palatino Linotype"/>
          <w:color w:val="000000" w:themeColor="text1"/>
          <w:sz w:val="24"/>
        </w:rPr>
      </w:pPr>
    </w:p>
    <w:p w:rsidR="00EA0C88" w:rsidRPr="00E420D7" w:rsidRDefault="00EA0C88" w:rsidP="00730D0C">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Para el despacho, estudio y planeación de los diversos asuntos de la administración municipal, el ayuntamiento contará por lo menos con las siguientes Dependencias</w:t>
      </w:r>
      <w:r w:rsidRPr="00E420D7">
        <w:rPr>
          <w:rStyle w:val="Refdenotaalpie"/>
          <w:rFonts w:ascii="Palatino Linotype" w:hAnsi="Palatino Linotype"/>
          <w:color w:val="000000" w:themeColor="text1"/>
          <w:sz w:val="24"/>
        </w:rPr>
        <w:footnoteReference w:id="11"/>
      </w:r>
      <w:r w:rsidRPr="00E420D7">
        <w:rPr>
          <w:rFonts w:ascii="Palatino Linotype" w:hAnsi="Palatino Linotype"/>
          <w:color w:val="000000" w:themeColor="text1"/>
          <w:sz w:val="24"/>
        </w:rPr>
        <w:t>:</w:t>
      </w:r>
    </w:p>
    <w:p w:rsidR="00EA0C88" w:rsidRPr="00E420D7" w:rsidRDefault="00EA0C88" w:rsidP="00730D0C">
      <w:pPr>
        <w:pStyle w:val="Prrafodelista"/>
        <w:tabs>
          <w:tab w:val="left" w:pos="0"/>
        </w:tabs>
        <w:spacing w:before="240" w:after="240" w:line="360" w:lineRule="auto"/>
        <w:ind w:left="0" w:right="51"/>
        <w:jc w:val="both"/>
        <w:rPr>
          <w:rFonts w:ascii="Palatino Linotype" w:hAnsi="Palatino Linotype"/>
          <w:color w:val="000000" w:themeColor="text1"/>
          <w:sz w:val="24"/>
        </w:rPr>
      </w:pPr>
    </w:p>
    <w:p w:rsidR="00EA0C88" w:rsidRPr="00E420D7" w:rsidRDefault="00EA0C88" w:rsidP="00730D0C">
      <w:pPr>
        <w:pStyle w:val="Prrafodelista"/>
        <w:numPr>
          <w:ilvl w:val="1"/>
          <w:numId w:val="5"/>
        </w:numPr>
        <w:tabs>
          <w:tab w:val="left" w:pos="426"/>
        </w:tabs>
        <w:spacing w:before="240" w:after="240" w:line="360" w:lineRule="auto"/>
        <w:ind w:right="51"/>
        <w:jc w:val="both"/>
        <w:rPr>
          <w:rFonts w:ascii="Palatino Linotype" w:hAnsi="Palatino Linotype"/>
          <w:color w:val="000000" w:themeColor="text1"/>
        </w:rPr>
      </w:pPr>
      <w:r w:rsidRPr="00E420D7">
        <w:rPr>
          <w:rFonts w:ascii="Palatino Linotype" w:hAnsi="Palatino Linotype"/>
          <w:color w:val="000000" w:themeColor="text1"/>
        </w:rPr>
        <w:t>La secretaría del ayuntamiento;</w:t>
      </w:r>
    </w:p>
    <w:p w:rsidR="00EA0C88" w:rsidRPr="00E420D7" w:rsidRDefault="00EA0C88" w:rsidP="00730D0C">
      <w:pPr>
        <w:pStyle w:val="Prrafodelista"/>
        <w:numPr>
          <w:ilvl w:val="1"/>
          <w:numId w:val="5"/>
        </w:numPr>
        <w:tabs>
          <w:tab w:val="left" w:pos="426"/>
        </w:tabs>
        <w:spacing w:before="240" w:after="240" w:line="360" w:lineRule="auto"/>
        <w:ind w:right="51"/>
        <w:jc w:val="both"/>
        <w:rPr>
          <w:rFonts w:ascii="Palatino Linotype" w:hAnsi="Palatino Linotype"/>
          <w:color w:val="000000" w:themeColor="text1"/>
        </w:rPr>
      </w:pPr>
      <w:r w:rsidRPr="00E420D7">
        <w:rPr>
          <w:rFonts w:ascii="Palatino Linotype" w:hAnsi="Palatino Linotype"/>
          <w:color w:val="000000" w:themeColor="text1"/>
        </w:rPr>
        <w:t>La tesorería municipal.</w:t>
      </w:r>
    </w:p>
    <w:p w:rsidR="00EA0C88" w:rsidRPr="00E420D7" w:rsidRDefault="00EA0C88" w:rsidP="00730D0C">
      <w:pPr>
        <w:pStyle w:val="Prrafodelista"/>
        <w:numPr>
          <w:ilvl w:val="1"/>
          <w:numId w:val="5"/>
        </w:numPr>
        <w:tabs>
          <w:tab w:val="left" w:pos="426"/>
        </w:tabs>
        <w:spacing w:before="240" w:after="240" w:line="360" w:lineRule="auto"/>
        <w:ind w:right="51"/>
        <w:jc w:val="both"/>
        <w:rPr>
          <w:rFonts w:ascii="Palatino Linotype" w:hAnsi="Palatino Linotype"/>
          <w:color w:val="000000" w:themeColor="text1"/>
        </w:rPr>
      </w:pPr>
      <w:r w:rsidRPr="00E420D7">
        <w:rPr>
          <w:rFonts w:ascii="Palatino Linotype" w:hAnsi="Palatino Linotype"/>
          <w:color w:val="000000" w:themeColor="text1"/>
        </w:rPr>
        <w:t>La Dirección de Obras Públicas o equivalente.</w:t>
      </w:r>
    </w:p>
    <w:p w:rsidR="00EA0C88" w:rsidRPr="00E420D7" w:rsidRDefault="00EA0C88" w:rsidP="00730D0C">
      <w:pPr>
        <w:pStyle w:val="Prrafodelista"/>
        <w:numPr>
          <w:ilvl w:val="1"/>
          <w:numId w:val="5"/>
        </w:numPr>
        <w:tabs>
          <w:tab w:val="left" w:pos="426"/>
        </w:tabs>
        <w:spacing w:before="240" w:after="240" w:line="360" w:lineRule="auto"/>
        <w:ind w:right="51"/>
        <w:jc w:val="both"/>
        <w:rPr>
          <w:rFonts w:ascii="Palatino Linotype" w:hAnsi="Palatino Linotype"/>
          <w:b/>
          <w:color w:val="000000" w:themeColor="text1"/>
        </w:rPr>
      </w:pPr>
      <w:r w:rsidRPr="00E420D7">
        <w:rPr>
          <w:rFonts w:ascii="Palatino Linotype" w:hAnsi="Palatino Linotype"/>
          <w:b/>
          <w:color w:val="000000" w:themeColor="text1"/>
        </w:rPr>
        <w:t>La Dirección de Desarrollo Económico o equivalente.</w:t>
      </w:r>
    </w:p>
    <w:p w:rsidR="00EA0C88" w:rsidRPr="00E420D7" w:rsidRDefault="00EA0C88" w:rsidP="00730D0C">
      <w:pPr>
        <w:pStyle w:val="Prrafodelista"/>
        <w:numPr>
          <w:ilvl w:val="1"/>
          <w:numId w:val="5"/>
        </w:numPr>
        <w:tabs>
          <w:tab w:val="left" w:pos="426"/>
        </w:tabs>
        <w:spacing w:before="240" w:after="240" w:line="360" w:lineRule="auto"/>
        <w:ind w:right="51"/>
        <w:jc w:val="both"/>
        <w:rPr>
          <w:rFonts w:ascii="Palatino Linotype" w:hAnsi="Palatino Linotype"/>
          <w:color w:val="000000" w:themeColor="text1"/>
        </w:rPr>
      </w:pPr>
      <w:r w:rsidRPr="00E420D7">
        <w:rPr>
          <w:rFonts w:ascii="Palatino Linotype" w:hAnsi="Palatino Linotype"/>
          <w:color w:val="000000" w:themeColor="text1"/>
        </w:rPr>
        <w:t>La Dirección de Desarrollo Urbano o equivalente;</w:t>
      </w:r>
    </w:p>
    <w:p w:rsidR="00EA0C88" w:rsidRPr="00E420D7" w:rsidRDefault="00EA0C88" w:rsidP="00730D0C">
      <w:pPr>
        <w:pStyle w:val="Prrafodelista"/>
        <w:numPr>
          <w:ilvl w:val="1"/>
          <w:numId w:val="5"/>
        </w:numPr>
        <w:tabs>
          <w:tab w:val="left" w:pos="426"/>
        </w:tabs>
        <w:spacing w:before="240" w:after="240" w:line="360" w:lineRule="auto"/>
        <w:ind w:right="51"/>
        <w:jc w:val="both"/>
        <w:rPr>
          <w:rFonts w:ascii="Palatino Linotype" w:hAnsi="Palatino Linotype"/>
          <w:color w:val="000000" w:themeColor="text1"/>
        </w:rPr>
      </w:pPr>
      <w:r w:rsidRPr="00E420D7">
        <w:rPr>
          <w:rFonts w:ascii="Palatino Linotype" w:hAnsi="Palatino Linotype"/>
          <w:color w:val="000000" w:themeColor="text1"/>
        </w:rPr>
        <w:t xml:space="preserve">La Dirección de Ecología o equivalente; y </w:t>
      </w:r>
    </w:p>
    <w:p w:rsidR="00EA0C88" w:rsidRPr="00E420D7" w:rsidRDefault="00EA0C88" w:rsidP="00730D0C">
      <w:pPr>
        <w:pStyle w:val="Prrafodelista"/>
        <w:numPr>
          <w:ilvl w:val="1"/>
          <w:numId w:val="5"/>
        </w:numPr>
        <w:tabs>
          <w:tab w:val="left" w:pos="426"/>
        </w:tabs>
        <w:spacing w:before="240" w:after="240" w:line="360" w:lineRule="auto"/>
        <w:ind w:right="51"/>
        <w:jc w:val="both"/>
        <w:rPr>
          <w:rFonts w:ascii="Palatino Linotype" w:hAnsi="Palatino Linotype"/>
          <w:color w:val="000000" w:themeColor="text1"/>
        </w:rPr>
      </w:pPr>
      <w:r w:rsidRPr="00E420D7">
        <w:rPr>
          <w:rFonts w:ascii="Palatino Linotype" w:hAnsi="Palatino Linotype"/>
          <w:color w:val="000000" w:themeColor="text1"/>
        </w:rPr>
        <w:t xml:space="preserve">La Dirección de Desarrollo Social o equivalente, y </w:t>
      </w:r>
    </w:p>
    <w:p w:rsidR="00EA0C88" w:rsidRPr="00E420D7" w:rsidRDefault="00EA0C88" w:rsidP="00730D0C">
      <w:pPr>
        <w:pStyle w:val="Prrafodelista"/>
        <w:numPr>
          <w:ilvl w:val="1"/>
          <w:numId w:val="5"/>
        </w:numPr>
        <w:tabs>
          <w:tab w:val="left" w:pos="426"/>
        </w:tabs>
        <w:spacing w:before="240" w:after="240" w:line="360" w:lineRule="auto"/>
        <w:ind w:right="51"/>
        <w:jc w:val="both"/>
        <w:rPr>
          <w:rFonts w:ascii="Palatino Linotype" w:hAnsi="Palatino Linotype"/>
          <w:color w:val="000000" w:themeColor="text1"/>
        </w:rPr>
      </w:pPr>
      <w:r w:rsidRPr="00E420D7">
        <w:rPr>
          <w:rFonts w:ascii="Palatino Linotype" w:hAnsi="Palatino Linotype"/>
          <w:color w:val="000000" w:themeColor="text1"/>
        </w:rPr>
        <w:lastRenderedPageBreak/>
        <w:t>La Coordinación Municipal de Protección Civil o equivalente.</w:t>
      </w:r>
    </w:p>
    <w:p w:rsidR="00EA0C88" w:rsidRPr="00E420D7" w:rsidRDefault="00EA0C88"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EA0C88" w:rsidRPr="00E420D7" w:rsidRDefault="00EA0C88" w:rsidP="00730D0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Siendo de especial interés la Dirección de Desarrollo Económico, pues de acuerdo con lo dispuesto por el artículo 96 Quáter de la Ley Orgánica Municipal del Estado de México, tendrá entre sus atribuciones, las siguientes:</w:t>
      </w:r>
    </w:p>
    <w:p w:rsidR="00EA0C88" w:rsidRPr="00E420D7" w:rsidRDefault="00EA0C88"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EA0C88" w:rsidRPr="00E420D7" w:rsidRDefault="00EA0C88" w:rsidP="00730D0C">
      <w:pPr>
        <w:pStyle w:val="Prrafodelista"/>
        <w:tabs>
          <w:tab w:val="left" w:pos="426"/>
        </w:tabs>
        <w:spacing w:before="240" w:after="240" w:line="360" w:lineRule="auto"/>
        <w:ind w:left="567" w:right="567"/>
        <w:jc w:val="both"/>
        <w:rPr>
          <w:rFonts w:ascii="Palatino Linotype" w:hAnsi="Palatino Linotype"/>
          <w:i/>
          <w:color w:val="000000" w:themeColor="text1"/>
        </w:rPr>
      </w:pPr>
      <w:r w:rsidRPr="00E420D7">
        <w:rPr>
          <w:rFonts w:ascii="Palatino Linotype" w:hAnsi="Palatino Linotype"/>
          <w:i/>
          <w:color w:val="000000" w:themeColor="text1"/>
        </w:rPr>
        <w:t>“</w:t>
      </w:r>
      <w:r w:rsidRPr="00E420D7">
        <w:rPr>
          <w:rFonts w:ascii="Palatino Linotype" w:hAnsi="Palatino Linotype"/>
          <w:b/>
          <w:i/>
          <w:color w:val="000000" w:themeColor="text1"/>
        </w:rPr>
        <w:t>Artículo 96 Quáter.-</w:t>
      </w:r>
      <w:r w:rsidRPr="00E420D7">
        <w:rPr>
          <w:rFonts w:ascii="Palatino Linotype" w:hAnsi="Palatino Linotype"/>
          <w:i/>
          <w:color w:val="000000" w:themeColor="text1"/>
        </w:rPr>
        <w:t xml:space="preserve"> El Titular de la Dirección de Desarrollo Económico Municipal o el Titular de la Unidad Administrativa equivalente, tiene las siguientes atribuciones:</w:t>
      </w:r>
    </w:p>
    <w:p w:rsidR="00EA0C88" w:rsidRPr="00E420D7" w:rsidRDefault="00EA0C88" w:rsidP="00730D0C">
      <w:pPr>
        <w:pStyle w:val="Prrafodelista"/>
        <w:tabs>
          <w:tab w:val="left" w:pos="426"/>
        </w:tabs>
        <w:spacing w:before="240" w:after="240" w:line="360" w:lineRule="auto"/>
        <w:ind w:left="567" w:right="567"/>
        <w:jc w:val="both"/>
        <w:rPr>
          <w:rFonts w:ascii="Palatino Linotype" w:hAnsi="Palatino Linotype"/>
          <w:i/>
          <w:color w:val="000000" w:themeColor="text1"/>
        </w:rPr>
      </w:pPr>
      <w:r w:rsidRPr="00E420D7">
        <w:rPr>
          <w:rFonts w:ascii="Palatino Linotype" w:hAnsi="Palatino Linotype"/>
          <w:i/>
          <w:color w:val="000000" w:themeColor="text1"/>
        </w:rPr>
        <w:t>(…)</w:t>
      </w:r>
    </w:p>
    <w:p w:rsidR="00EA0C88" w:rsidRPr="00E420D7" w:rsidRDefault="00EA0C88" w:rsidP="00730D0C">
      <w:pPr>
        <w:pStyle w:val="Prrafodelista"/>
        <w:tabs>
          <w:tab w:val="left" w:pos="426"/>
        </w:tabs>
        <w:spacing w:before="240" w:after="240" w:line="360" w:lineRule="auto"/>
        <w:ind w:left="567" w:right="567"/>
        <w:jc w:val="both"/>
        <w:rPr>
          <w:rFonts w:ascii="Palatino Linotype" w:hAnsi="Palatino Linotype"/>
          <w:i/>
          <w:color w:val="000000" w:themeColor="text1"/>
        </w:rPr>
      </w:pPr>
      <w:r w:rsidRPr="00E420D7">
        <w:rPr>
          <w:rFonts w:ascii="Palatino Linotype" w:hAnsi="Palatino Linotype"/>
          <w:b/>
          <w:i/>
          <w:color w:val="000000" w:themeColor="text1"/>
        </w:rPr>
        <w:t>II.</w:t>
      </w:r>
      <w:r w:rsidRPr="00E420D7">
        <w:rPr>
          <w:rFonts w:ascii="Palatino Linotype" w:hAnsi="Palatino Linotype"/>
          <w:i/>
          <w:color w:val="000000" w:themeColor="text1"/>
        </w:rPr>
        <w:t xml:space="preserve"> </w:t>
      </w:r>
      <w:r w:rsidRPr="00E420D7">
        <w:rPr>
          <w:rFonts w:ascii="Palatino Linotype" w:hAnsi="Palatino Linotype"/>
          <w:b/>
          <w:i/>
          <w:color w:val="000000" w:themeColor="text1"/>
        </w:rPr>
        <w:t>Promover programas</w:t>
      </w:r>
      <w:r w:rsidRPr="00E420D7">
        <w:rPr>
          <w:rFonts w:ascii="Palatino Linotype" w:hAnsi="Palatino Linotype"/>
          <w:i/>
          <w:color w:val="000000" w:themeColor="text1"/>
        </w:rPr>
        <w:t xml:space="preserve"> de simplificación, desregulación y transparencia administrativa </w:t>
      </w:r>
      <w:r w:rsidRPr="00E420D7">
        <w:rPr>
          <w:rFonts w:ascii="Palatino Linotype" w:hAnsi="Palatino Linotype"/>
          <w:b/>
          <w:i/>
          <w:color w:val="000000" w:themeColor="text1"/>
        </w:rPr>
        <w:t>para facilitar la actividad económica</w:t>
      </w:r>
      <w:r w:rsidRPr="00E420D7">
        <w:rPr>
          <w:rFonts w:ascii="Palatino Linotype" w:hAnsi="Palatino Linotype"/>
          <w:i/>
          <w:color w:val="000000" w:themeColor="text1"/>
        </w:rPr>
        <w:t xml:space="preserve">; </w:t>
      </w:r>
    </w:p>
    <w:p w:rsidR="00EA0C88" w:rsidRPr="00E420D7" w:rsidRDefault="00EA0C88" w:rsidP="00730D0C">
      <w:pPr>
        <w:pStyle w:val="Prrafodelista"/>
        <w:tabs>
          <w:tab w:val="left" w:pos="426"/>
        </w:tabs>
        <w:spacing w:before="240" w:after="240" w:line="360" w:lineRule="auto"/>
        <w:ind w:left="567" w:right="567"/>
        <w:jc w:val="both"/>
        <w:rPr>
          <w:rFonts w:ascii="Palatino Linotype" w:hAnsi="Palatino Linotype"/>
          <w:i/>
          <w:color w:val="000000" w:themeColor="text1"/>
        </w:rPr>
      </w:pPr>
      <w:r w:rsidRPr="00E420D7">
        <w:rPr>
          <w:rFonts w:ascii="Palatino Linotype" w:hAnsi="Palatino Linotype"/>
          <w:b/>
          <w:i/>
          <w:color w:val="000000" w:themeColor="text1"/>
        </w:rPr>
        <w:t>II Bis.</w:t>
      </w:r>
      <w:r w:rsidRPr="00E420D7">
        <w:rPr>
          <w:rFonts w:ascii="Palatino Linotype" w:hAnsi="Palatino Linotype"/>
          <w:i/>
          <w:color w:val="000000" w:themeColor="text1"/>
        </w:rPr>
        <w:t xml:space="preserve"> </w:t>
      </w:r>
      <w:r w:rsidRPr="00E420D7">
        <w:rPr>
          <w:rFonts w:ascii="Palatino Linotype" w:hAnsi="Palatino Linotype"/>
          <w:b/>
          <w:i/>
          <w:color w:val="000000" w:themeColor="text1"/>
        </w:rPr>
        <w:t>Impulsar y difundir la simplificación de trámites y reducción de plazos para el otorgamiento de permisos, licencias y autorizaciones del orden municipal</w:t>
      </w:r>
      <w:r w:rsidRPr="00E420D7">
        <w:rPr>
          <w:rFonts w:ascii="Palatino Linotype" w:hAnsi="Palatino Linotype"/>
          <w:i/>
          <w:color w:val="000000" w:themeColor="text1"/>
        </w:rPr>
        <w:t>,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rsidR="00EA0C88" w:rsidRPr="00E420D7" w:rsidRDefault="00EA0C88" w:rsidP="00730D0C">
      <w:pPr>
        <w:pStyle w:val="Prrafodelista"/>
        <w:tabs>
          <w:tab w:val="left" w:pos="426"/>
        </w:tabs>
        <w:spacing w:before="240" w:after="240" w:line="360" w:lineRule="auto"/>
        <w:ind w:left="567" w:right="567"/>
        <w:jc w:val="both"/>
        <w:rPr>
          <w:rFonts w:ascii="Palatino Linotype" w:hAnsi="Palatino Linotype"/>
          <w:i/>
          <w:color w:val="000000" w:themeColor="text1"/>
        </w:rPr>
      </w:pPr>
      <w:r w:rsidRPr="00E420D7">
        <w:rPr>
          <w:rFonts w:ascii="Palatino Linotype" w:hAnsi="Palatino Linotype"/>
          <w:i/>
          <w:color w:val="000000" w:themeColor="text1"/>
        </w:rPr>
        <w:t>(…)</w:t>
      </w:r>
    </w:p>
    <w:p w:rsidR="00EA0C88" w:rsidRPr="00E420D7" w:rsidRDefault="00EA0C88" w:rsidP="00730D0C">
      <w:pPr>
        <w:pStyle w:val="Prrafodelista"/>
        <w:tabs>
          <w:tab w:val="left" w:pos="426"/>
        </w:tabs>
        <w:spacing w:before="240" w:after="240" w:line="360" w:lineRule="auto"/>
        <w:ind w:left="567" w:right="567"/>
        <w:jc w:val="both"/>
        <w:rPr>
          <w:rFonts w:ascii="Palatino Linotype" w:hAnsi="Palatino Linotype"/>
          <w:i/>
          <w:color w:val="000000" w:themeColor="text1"/>
        </w:rPr>
      </w:pPr>
      <w:r w:rsidRPr="00E420D7">
        <w:rPr>
          <w:rFonts w:ascii="Palatino Linotype" w:hAnsi="Palatino Linotype"/>
          <w:b/>
          <w:i/>
          <w:color w:val="000000" w:themeColor="text1"/>
        </w:rPr>
        <w:t>XII. Fomentar y promover la actividad comercial, incentivando su desarrollo ordenado y equilibrado</w:t>
      </w:r>
      <w:r w:rsidRPr="00E420D7">
        <w:rPr>
          <w:rFonts w:ascii="Palatino Linotype" w:hAnsi="Palatino Linotype"/>
          <w:i/>
          <w:color w:val="000000" w:themeColor="text1"/>
        </w:rPr>
        <w:t>, para la obtención de una cultura de negocios corresponsables de la seguridad, limpia y abasto cualitativo en el Municipio;</w:t>
      </w:r>
    </w:p>
    <w:p w:rsidR="00EA0C88" w:rsidRPr="00E420D7" w:rsidRDefault="00EA0C88" w:rsidP="00730D0C">
      <w:pPr>
        <w:pStyle w:val="Prrafodelista"/>
        <w:tabs>
          <w:tab w:val="left" w:pos="426"/>
        </w:tabs>
        <w:spacing w:before="240" w:after="240" w:line="360" w:lineRule="auto"/>
        <w:ind w:left="567" w:right="567"/>
        <w:jc w:val="both"/>
        <w:rPr>
          <w:rFonts w:ascii="Palatino Linotype" w:hAnsi="Palatino Linotype"/>
          <w:i/>
          <w:color w:val="000000" w:themeColor="text1"/>
        </w:rPr>
      </w:pPr>
      <w:r w:rsidRPr="00E420D7">
        <w:rPr>
          <w:rFonts w:ascii="Palatino Linotype" w:hAnsi="Palatino Linotype"/>
          <w:i/>
          <w:color w:val="000000" w:themeColor="text1"/>
        </w:rPr>
        <w:t>(…)”</w:t>
      </w:r>
    </w:p>
    <w:p w:rsidR="00EA0C88" w:rsidRPr="00E420D7" w:rsidRDefault="00EA0C88" w:rsidP="00730D0C">
      <w:pPr>
        <w:pStyle w:val="Prrafodelista"/>
        <w:tabs>
          <w:tab w:val="left" w:pos="426"/>
        </w:tabs>
        <w:spacing w:before="240" w:after="240" w:line="360" w:lineRule="auto"/>
        <w:ind w:left="567" w:right="567"/>
        <w:jc w:val="both"/>
        <w:rPr>
          <w:rFonts w:ascii="Palatino Linotype" w:hAnsi="Palatino Linotype"/>
          <w:color w:val="000000" w:themeColor="text1"/>
        </w:rPr>
      </w:pPr>
      <w:r w:rsidRPr="00E420D7">
        <w:rPr>
          <w:rFonts w:ascii="Palatino Linotype" w:hAnsi="Palatino Linotype"/>
          <w:color w:val="000000" w:themeColor="text1"/>
        </w:rPr>
        <w:t>(Énfasis añadido)</w:t>
      </w:r>
    </w:p>
    <w:p w:rsidR="00EA0C88" w:rsidRPr="00E420D7" w:rsidRDefault="00EA0C88"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730D0C" w:rsidRPr="00E420D7" w:rsidRDefault="00730D0C" w:rsidP="00730D0C">
      <w:pPr>
        <w:pStyle w:val="Prrafodelista"/>
        <w:numPr>
          <w:ilvl w:val="0"/>
          <w:numId w:val="1"/>
        </w:numPr>
        <w:tabs>
          <w:tab w:val="left" w:pos="0"/>
        </w:tabs>
        <w:spacing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Una vez establecido lo anterior, el Reglamento Industrial Comercial o de Servicio de Amecameca, establece en su artículo 2 el siguiente concepto:</w:t>
      </w:r>
    </w:p>
    <w:p w:rsidR="00730D0C" w:rsidRPr="00E420D7" w:rsidRDefault="00730D0C" w:rsidP="00730D0C">
      <w:pPr>
        <w:pStyle w:val="Prrafodelista"/>
        <w:tabs>
          <w:tab w:val="left" w:pos="426"/>
        </w:tabs>
        <w:spacing w:before="240" w:after="240" w:line="360" w:lineRule="auto"/>
        <w:ind w:left="360" w:right="51"/>
        <w:jc w:val="both"/>
        <w:rPr>
          <w:rFonts w:ascii="Palatino Linotype" w:hAnsi="Palatino Linotype"/>
          <w:color w:val="000000" w:themeColor="text1"/>
        </w:rPr>
      </w:pPr>
    </w:p>
    <w:p w:rsidR="00730D0C" w:rsidRPr="00E420D7" w:rsidRDefault="00730D0C" w:rsidP="00730D0C">
      <w:pPr>
        <w:pStyle w:val="Sinespaciado"/>
        <w:spacing w:before="240" w:after="240" w:line="360" w:lineRule="auto"/>
        <w:ind w:left="851" w:right="822"/>
        <w:jc w:val="both"/>
        <w:rPr>
          <w:rFonts w:ascii="Palatino Linotype" w:hAnsi="Palatino Linotype" w:cs="Arial"/>
          <w:i/>
        </w:rPr>
      </w:pPr>
      <w:r w:rsidRPr="00E420D7">
        <w:rPr>
          <w:rFonts w:ascii="Palatino Linotype" w:hAnsi="Palatino Linotype" w:cs="Arial"/>
          <w:b/>
          <w:i/>
        </w:rPr>
        <w:t>“Artículo 2</w:t>
      </w:r>
      <w:r w:rsidRPr="00E420D7">
        <w:rPr>
          <w:rFonts w:ascii="Palatino Linotype" w:hAnsi="Palatino Linotype" w:cs="Arial"/>
          <w:i/>
        </w:rPr>
        <w:t>. Para los efectos del presente reglamento se entenderá por:</w:t>
      </w:r>
    </w:p>
    <w:p w:rsidR="00730D0C" w:rsidRPr="00E420D7" w:rsidRDefault="00730D0C" w:rsidP="00730D0C">
      <w:pPr>
        <w:pStyle w:val="Sinespaciado"/>
        <w:spacing w:before="240" w:after="240" w:line="360" w:lineRule="auto"/>
        <w:ind w:left="851" w:right="822"/>
        <w:jc w:val="both"/>
        <w:rPr>
          <w:rFonts w:ascii="Palatino Linotype" w:hAnsi="Palatino Linotype" w:cs="Arial"/>
          <w:sz w:val="24"/>
          <w:szCs w:val="24"/>
        </w:rPr>
      </w:pPr>
    </w:p>
    <w:p w:rsidR="00730D0C" w:rsidRPr="00E420D7" w:rsidRDefault="00730D0C" w:rsidP="00730D0C">
      <w:pPr>
        <w:pStyle w:val="Sinespaciado"/>
        <w:numPr>
          <w:ilvl w:val="0"/>
          <w:numId w:val="14"/>
        </w:numPr>
        <w:spacing w:line="360" w:lineRule="auto"/>
        <w:ind w:left="851" w:right="822" w:hanging="567"/>
        <w:jc w:val="both"/>
        <w:rPr>
          <w:rFonts w:ascii="Palatino Linotype" w:hAnsi="Palatino Linotype" w:cs="Arial"/>
          <w:i/>
        </w:rPr>
      </w:pPr>
      <w:r w:rsidRPr="00E420D7">
        <w:rPr>
          <w:rFonts w:ascii="Palatino Linotype" w:hAnsi="Palatino Linotype" w:cs="Arial"/>
          <w:i/>
        </w:rPr>
        <w:t>LICENCIA DE FUNCIONAMIENTO: Documento oficial emitido por la Dirección de Desarrollo Económico y Comercio, mediante el cual se permite a las personas físicas y/o jurídico colectivas la realización de actividades industriales, comerciales o de servicios, previa la existencia del dictamen correspondiente, vigente solamente por el año corriente;</w:t>
      </w:r>
    </w:p>
    <w:p w:rsidR="00730D0C" w:rsidRPr="00E420D7" w:rsidRDefault="00730D0C" w:rsidP="00730D0C">
      <w:pPr>
        <w:pStyle w:val="Sinespaciado"/>
        <w:spacing w:before="240" w:after="240" w:line="360" w:lineRule="auto"/>
        <w:ind w:left="851" w:right="822"/>
        <w:jc w:val="both"/>
        <w:rPr>
          <w:rFonts w:ascii="Palatino Linotype" w:hAnsi="Palatino Linotype" w:cs="Arial"/>
          <w:i/>
        </w:rPr>
      </w:pPr>
      <w:r w:rsidRPr="00E420D7">
        <w:rPr>
          <w:rFonts w:ascii="Palatino Linotype" w:hAnsi="Palatino Linotype" w:cs="Arial"/>
          <w:i/>
        </w:rPr>
        <w:t>…”</w:t>
      </w:r>
    </w:p>
    <w:p w:rsidR="00730D0C" w:rsidRPr="00E420D7" w:rsidRDefault="00730D0C" w:rsidP="00730D0C">
      <w:pPr>
        <w:pStyle w:val="Prrafodelista"/>
        <w:tabs>
          <w:tab w:val="left" w:pos="426"/>
        </w:tabs>
        <w:spacing w:line="360" w:lineRule="auto"/>
        <w:ind w:left="0" w:right="51"/>
        <w:jc w:val="both"/>
        <w:rPr>
          <w:rFonts w:ascii="Palatino Linotype" w:hAnsi="Palatino Linotype"/>
          <w:color w:val="000000" w:themeColor="text1"/>
        </w:rPr>
      </w:pPr>
    </w:p>
    <w:p w:rsidR="00EA0C88" w:rsidRPr="00E420D7" w:rsidRDefault="00730D0C" w:rsidP="00730D0C">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L</w:t>
      </w:r>
      <w:r w:rsidR="00EA0C88" w:rsidRPr="00E420D7">
        <w:rPr>
          <w:rFonts w:ascii="Palatino Linotype" w:hAnsi="Palatino Linotype"/>
          <w:color w:val="000000" w:themeColor="text1"/>
          <w:sz w:val="24"/>
        </w:rPr>
        <w:t xml:space="preserve">a Dirección de Desarrollo Económico será el área administrativa del </w:t>
      </w:r>
      <w:r w:rsidR="00EA0C88" w:rsidRPr="00E420D7">
        <w:rPr>
          <w:rFonts w:ascii="Palatino Linotype" w:hAnsi="Palatino Linotype"/>
          <w:b/>
          <w:color w:val="000000" w:themeColor="text1"/>
          <w:sz w:val="24"/>
        </w:rPr>
        <w:t>SUJETO OBLIGADO</w:t>
      </w:r>
      <w:r w:rsidR="00EA0C88" w:rsidRPr="00E420D7">
        <w:rPr>
          <w:rFonts w:ascii="Palatino Linotype" w:hAnsi="Palatino Linotype"/>
          <w:color w:val="000000" w:themeColor="text1"/>
          <w:sz w:val="24"/>
        </w:rPr>
        <w:t xml:space="preserve"> encargada de controlar, promover y regular la actividad y desarrollo económico en el Municipio de</w:t>
      </w:r>
      <w:r w:rsidR="00BB2437" w:rsidRPr="00E420D7">
        <w:rPr>
          <w:rFonts w:ascii="Palatino Linotype" w:hAnsi="Palatino Linotype"/>
          <w:color w:val="000000" w:themeColor="text1"/>
          <w:sz w:val="24"/>
        </w:rPr>
        <w:t xml:space="preserve"> Amecameca</w:t>
      </w:r>
      <w:r w:rsidR="00EA0C88" w:rsidRPr="00E420D7">
        <w:rPr>
          <w:rFonts w:ascii="Palatino Linotype" w:hAnsi="Palatino Linotype"/>
          <w:color w:val="000000" w:themeColor="text1"/>
          <w:sz w:val="24"/>
        </w:rPr>
        <w:t>; por ende, será ésta la encargada de emitir los permisos, licencias y autorizaciones de orden municipal que permitan el funcionamiento de los distintos comercios formales estable</w:t>
      </w:r>
      <w:r w:rsidR="007D567D" w:rsidRPr="00E420D7">
        <w:rPr>
          <w:rFonts w:ascii="Palatino Linotype" w:hAnsi="Palatino Linotype"/>
          <w:color w:val="000000" w:themeColor="text1"/>
          <w:sz w:val="24"/>
        </w:rPr>
        <w:t>cidos a lo largo del territorio; así mismo, con fundamento en el Reglamento Industrial Comercial o de Servicio de Amecameca, tiene las siguientes atribuciones:</w:t>
      </w:r>
    </w:p>
    <w:p w:rsidR="007D567D" w:rsidRPr="00E420D7" w:rsidRDefault="007D567D" w:rsidP="00730D0C">
      <w:pPr>
        <w:pStyle w:val="Sinespaciado"/>
        <w:spacing w:before="240" w:after="240" w:line="360" w:lineRule="auto"/>
        <w:jc w:val="both"/>
        <w:rPr>
          <w:rFonts w:ascii="Palatino Linotype" w:hAnsi="Palatino Linotype" w:cs="Arial"/>
          <w:i/>
        </w:rPr>
      </w:pPr>
    </w:p>
    <w:p w:rsidR="00730D0C" w:rsidRPr="00E420D7" w:rsidRDefault="00730D0C" w:rsidP="00730D0C">
      <w:pPr>
        <w:pStyle w:val="Sinespaciado"/>
        <w:spacing w:line="360" w:lineRule="auto"/>
        <w:ind w:left="851" w:right="822"/>
        <w:jc w:val="both"/>
        <w:rPr>
          <w:rFonts w:ascii="Palatino Linotype" w:hAnsi="Palatino Linotype" w:cs="Arial"/>
          <w:i/>
          <w:szCs w:val="24"/>
        </w:rPr>
      </w:pPr>
      <w:r w:rsidRPr="00E420D7">
        <w:rPr>
          <w:rFonts w:ascii="Palatino Linotype" w:hAnsi="Palatino Linotype" w:cs="Arial"/>
          <w:b/>
          <w:i/>
          <w:szCs w:val="24"/>
        </w:rPr>
        <w:t>“Artículo 11.</w:t>
      </w:r>
      <w:r w:rsidRPr="00E420D7">
        <w:rPr>
          <w:rFonts w:ascii="Palatino Linotype" w:hAnsi="Palatino Linotype" w:cs="Arial"/>
          <w:i/>
          <w:szCs w:val="24"/>
        </w:rPr>
        <w:t xml:space="preserve"> Son atribuciones de la Dirección de Desarrollo Económico y Comercio y la Coordinación de Comercio:</w:t>
      </w:r>
    </w:p>
    <w:p w:rsidR="00730D0C" w:rsidRPr="00E420D7" w:rsidRDefault="00730D0C" w:rsidP="00730D0C">
      <w:pPr>
        <w:pStyle w:val="Sinespaciado"/>
        <w:spacing w:line="360" w:lineRule="auto"/>
        <w:ind w:left="851"/>
        <w:jc w:val="both"/>
        <w:rPr>
          <w:rFonts w:ascii="Palatino Linotype" w:hAnsi="Palatino Linotype" w:cs="Arial"/>
          <w:i/>
        </w:rPr>
      </w:pPr>
    </w:p>
    <w:p w:rsidR="00730D0C" w:rsidRPr="00E420D7" w:rsidRDefault="007D567D" w:rsidP="00730D0C">
      <w:pPr>
        <w:pStyle w:val="Sinespaciado"/>
        <w:spacing w:line="360" w:lineRule="auto"/>
        <w:ind w:left="851"/>
        <w:jc w:val="both"/>
        <w:rPr>
          <w:rFonts w:ascii="Palatino Linotype" w:hAnsi="Palatino Linotype" w:cs="Arial"/>
          <w:b/>
          <w:i/>
        </w:rPr>
      </w:pPr>
      <w:r w:rsidRPr="00E420D7">
        <w:rPr>
          <w:rFonts w:ascii="Palatino Linotype" w:hAnsi="Palatino Linotype" w:cs="Arial"/>
          <w:i/>
        </w:rPr>
        <w:t xml:space="preserve">V. Elaborar un </w:t>
      </w:r>
      <w:r w:rsidRPr="00E420D7">
        <w:rPr>
          <w:rFonts w:ascii="Palatino Linotype" w:hAnsi="Palatino Linotype" w:cs="Arial"/>
          <w:b/>
          <w:i/>
        </w:rPr>
        <w:t>padrón de establecimientos industriales, comerciales o de servicios;</w:t>
      </w:r>
    </w:p>
    <w:p w:rsidR="00730D0C" w:rsidRPr="00E420D7" w:rsidRDefault="00730D0C" w:rsidP="00730D0C">
      <w:pPr>
        <w:pStyle w:val="Sinespaciado"/>
        <w:spacing w:line="360" w:lineRule="auto"/>
        <w:ind w:left="851"/>
        <w:jc w:val="both"/>
        <w:rPr>
          <w:rFonts w:ascii="Palatino Linotype" w:hAnsi="Palatino Linotype" w:cs="Arial"/>
          <w:b/>
          <w:i/>
        </w:rPr>
      </w:pPr>
      <w:r w:rsidRPr="00E420D7">
        <w:rPr>
          <w:rFonts w:ascii="Palatino Linotype" w:hAnsi="Palatino Linotype" w:cs="Arial"/>
          <w:i/>
        </w:rPr>
        <w:lastRenderedPageBreak/>
        <w:t>…</w:t>
      </w:r>
      <w:r w:rsidRPr="00E420D7">
        <w:rPr>
          <w:rFonts w:ascii="Palatino Linotype" w:hAnsi="Palatino Linotype" w:cs="Arial"/>
          <w:b/>
          <w:i/>
        </w:rPr>
        <w:t>”</w:t>
      </w:r>
    </w:p>
    <w:p w:rsidR="00730D0C" w:rsidRPr="00E420D7" w:rsidRDefault="00730D0C" w:rsidP="00730D0C">
      <w:pPr>
        <w:pStyle w:val="Sinespaciado"/>
        <w:spacing w:before="240" w:after="240" w:line="360" w:lineRule="auto"/>
        <w:ind w:left="851"/>
        <w:jc w:val="both"/>
        <w:rPr>
          <w:rFonts w:ascii="Palatino Linotype" w:hAnsi="Palatino Linotype" w:cs="Arial"/>
          <w:b/>
          <w:i/>
        </w:rPr>
      </w:pPr>
    </w:p>
    <w:p w:rsidR="00767D1D" w:rsidRPr="00E420D7" w:rsidRDefault="00767D1D" w:rsidP="00730D0C">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eastAsia="Calibri" w:hAnsi="Palatino Linotype" w:cs="Arial"/>
          <w:sz w:val="24"/>
        </w:rPr>
        <w:t xml:space="preserve">Ahora bien, </w:t>
      </w:r>
      <w:r w:rsidRPr="00E420D7">
        <w:rPr>
          <w:rFonts w:ascii="Palatino Linotype" w:hAnsi="Palatino Linotype"/>
          <w:color w:val="000000" w:themeColor="text1"/>
          <w:sz w:val="24"/>
        </w:rPr>
        <w:t>La Ley de Transparencia y Acceso a la Información Pública del Estado de México y Municipios, en su artículo 92, identifica a la información que los Sujetos Obligados deberán poner a disposición del público de manera permanente y actualizada de forma sencilla, precisa y entendible, en los respectivos medios electrónicos, de acuerdo con sus facultades, atribuciones, funciones u objeto social, según corresponda; siendo de especial interés lo dispuesto en la fracción XXXII, misma que dice:</w:t>
      </w:r>
    </w:p>
    <w:p w:rsidR="00767D1D" w:rsidRPr="00E420D7" w:rsidRDefault="00767D1D"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767D1D" w:rsidRPr="00E420D7" w:rsidRDefault="00767D1D" w:rsidP="00730D0C">
      <w:pPr>
        <w:pStyle w:val="Prrafodelista"/>
        <w:tabs>
          <w:tab w:val="left" w:pos="851"/>
        </w:tabs>
        <w:spacing w:before="240" w:after="240" w:line="360" w:lineRule="auto"/>
        <w:ind w:left="851" w:right="822"/>
        <w:jc w:val="both"/>
        <w:rPr>
          <w:rFonts w:ascii="Palatino Linotype" w:hAnsi="Palatino Linotype"/>
          <w:szCs w:val="22"/>
        </w:rPr>
      </w:pPr>
      <w:r w:rsidRPr="00E420D7">
        <w:rPr>
          <w:rFonts w:ascii="Palatino Linotype" w:hAnsi="Palatino Linotype"/>
          <w:i/>
          <w:iCs/>
          <w:szCs w:val="22"/>
        </w:rPr>
        <w:t>“</w:t>
      </w:r>
      <w:r w:rsidRPr="00E420D7">
        <w:rPr>
          <w:rFonts w:ascii="Palatino Linotype" w:hAnsi="Palatino Linotype"/>
          <w:b/>
          <w:bCs/>
          <w:i/>
          <w:iCs/>
          <w:szCs w:val="22"/>
        </w:rPr>
        <w:t>XXXII. Las</w:t>
      </w:r>
      <w:r w:rsidRPr="00E420D7">
        <w:rPr>
          <w:rFonts w:ascii="Palatino Linotype" w:hAnsi="Palatino Linotype"/>
          <w:i/>
          <w:iCs/>
          <w:szCs w:val="22"/>
        </w:rPr>
        <w:t xml:space="preserve"> concesiones, contratos, convenios, permisos, </w:t>
      </w:r>
      <w:r w:rsidRPr="00E420D7">
        <w:rPr>
          <w:rFonts w:ascii="Palatino Linotype" w:hAnsi="Palatino Linotype"/>
          <w:b/>
          <w:bCs/>
          <w:i/>
          <w:iCs/>
          <w:szCs w:val="22"/>
        </w:rPr>
        <w:t>licencias</w:t>
      </w:r>
      <w:r w:rsidRPr="00E420D7">
        <w:rPr>
          <w:rFonts w:ascii="Palatino Linotype" w:hAnsi="Palatino Linotype"/>
          <w:i/>
          <w:iCs/>
          <w:szCs w:val="22"/>
        </w:rPr>
        <w:t xml:space="preserve"> o autorizaciones </w:t>
      </w:r>
      <w:r w:rsidRPr="00E420D7">
        <w:rPr>
          <w:rFonts w:ascii="Palatino Linotype" w:hAnsi="Palatino Linotype"/>
          <w:b/>
          <w:bCs/>
          <w:i/>
          <w:iCs/>
          <w:szCs w:val="22"/>
        </w:rPr>
        <w:t>otorgados, especificando los titulares de aquéllos, debiendo publicarse su objeto, nombre o razón social del titular, vigencia, tipo, términos, condiciones, monto y modificaciones</w:t>
      </w:r>
      <w:r w:rsidRPr="00E420D7">
        <w:rPr>
          <w:rFonts w:ascii="Palatino Linotype" w:hAnsi="Palatino Linotype"/>
          <w:i/>
          <w:iCs/>
          <w:szCs w:val="22"/>
        </w:rPr>
        <w:t>, así como si el procedimiento involucra el aprovechamiento de bienes, servicios y/o recursos públicos;”</w:t>
      </w:r>
    </w:p>
    <w:p w:rsidR="00767D1D" w:rsidRPr="00E420D7" w:rsidRDefault="00767D1D" w:rsidP="00730D0C">
      <w:pPr>
        <w:pStyle w:val="Prrafodelista"/>
        <w:tabs>
          <w:tab w:val="left" w:pos="851"/>
        </w:tabs>
        <w:spacing w:line="360" w:lineRule="auto"/>
        <w:ind w:left="851" w:right="822"/>
        <w:jc w:val="both"/>
        <w:rPr>
          <w:rFonts w:ascii="Palatino Linotype" w:hAnsi="Palatino Linotype"/>
          <w:szCs w:val="22"/>
        </w:rPr>
      </w:pPr>
      <w:r w:rsidRPr="00E420D7">
        <w:rPr>
          <w:rFonts w:ascii="Palatino Linotype" w:hAnsi="Palatino Linotype"/>
          <w:szCs w:val="22"/>
        </w:rPr>
        <w:t>(Énfasis añadido)</w:t>
      </w:r>
    </w:p>
    <w:p w:rsidR="00E400B2" w:rsidRPr="00E420D7" w:rsidRDefault="00E400B2" w:rsidP="00730D0C">
      <w:pPr>
        <w:pStyle w:val="Prrafodelista"/>
        <w:tabs>
          <w:tab w:val="left" w:pos="851"/>
        </w:tabs>
        <w:spacing w:before="240" w:after="240" w:line="360" w:lineRule="auto"/>
        <w:ind w:left="851" w:right="822"/>
        <w:jc w:val="both"/>
        <w:rPr>
          <w:rFonts w:ascii="Palatino Linotype" w:hAnsi="Palatino Linotype"/>
          <w:color w:val="000000" w:themeColor="text1"/>
          <w:szCs w:val="22"/>
        </w:rPr>
      </w:pPr>
    </w:p>
    <w:p w:rsidR="00767D1D" w:rsidRPr="00E420D7" w:rsidRDefault="00767D1D" w:rsidP="00730D0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Así las cosas, podemos discernir a las licencias de funcionamiento de las unidades económicas como información que debe ser publicada y difundida </w:t>
      </w:r>
      <w:r w:rsidRPr="00E420D7">
        <w:rPr>
          <w:rFonts w:ascii="Palatino Linotype" w:hAnsi="Palatino Linotype"/>
          <w:i/>
          <w:iCs/>
          <w:color w:val="000000" w:themeColor="text1"/>
          <w:sz w:val="24"/>
        </w:rPr>
        <w:t>a fortiori</w:t>
      </w:r>
      <w:r w:rsidRPr="00E420D7">
        <w:rPr>
          <w:rFonts w:ascii="Palatino Linotype" w:hAnsi="Palatino Linotype"/>
          <w:color w:val="000000" w:themeColor="text1"/>
          <w:sz w:val="24"/>
        </w:rPr>
        <w:t xml:space="preserve"> a la ciudadanía; pues éstos son permisos directos que otorga el </w:t>
      </w:r>
      <w:r w:rsidRPr="00E420D7">
        <w:rPr>
          <w:rFonts w:ascii="Palatino Linotype" w:hAnsi="Palatino Linotype"/>
          <w:b/>
          <w:bCs/>
          <w:color w:val="000000" w:themeColor="text1"/>
          <w:sz w:val="24"/>
        </w:rPr>
        <w:t>SUJETO OBLIGADO</w:t>
      </w:r>
      <w:r w:rsidRPr="00E420D7">
        <w:rPr>
          <w:rFonts w:ascii="Palatino Linotype" w:hAnsi="Palatino Linotype"/>
          <w:color w:val="000000" w:themeColor="text1"/>
          <w:sz w:val="24"/>
        </w:rPr>
        <w:t xml:space="preserve"> a agentes comerciales que buscan establecer negocios lícitos dentro de su demarcación territorial.</w:t>
      </w:r>
    </w:p>
    <w:p w:rsidR="00767D1D" w:rsidRPr="00E420D7" w:rsidRDefault="00767D1D" w:rsidP="00730D0C">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94321C" w:rsidRPr="00E420D7" w:rsidRDefault="00D91C3A" w:rsidP="00730D0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lastRenderedPageBreak/>
        <w:t>Asimismo</w:t>
      </w:r>
      <w:r w:rsidR="00767D1D" w:rsidRPr="00E420D7">
        <w:rPr>
          <w:rFonts w:ascii="Palatino Linotype" w:hAnsi="Palatino Linotype"/>
          <w:color w:val="000000" w:themeColor="text1"/>
          <w:sz w:val="24"/>
        </w:rPr>
        <w:t>, conviene señalar que la Ley de competitividad y Ordenamiento Comercial del Estado de México, establece que los registros de unidades económicas, sean de nivel estatal o municipales, incluirán al menos los siguientes datos</w:t>
      </w:r>
      <w:r w:rsidR="00767D1D" w:rsidRPr="00E420D7">
        <w:rPr>
          <w:rStyle w:val="Refdenotaalpie"/>
          <w:rFonts w:ascii="Palatino Linotype" w:hAnsi="Palatino Linotype"/>
          <w:color w:val="000000" w:themeColor="text1"/>
          <w:sz w:val="24"/>
        </w:rPr>
        <w:footnoteReference w:id="12"/>
      </w:r>
      <w:r w:rsidR="00767D1D" w:rsidRPr="00E420D7">
        <w:rPr>
          <w:rFonts w:ascii="Palatino Linotype" w:hAnsi="Palatino Linotype"/>
          <w:color w:val="000000" w:themeColor="text1"/>
          <w:sz w:val="24"/>
        </w:rPr>
        <w:t xml:space="preserve">: </w:t>
      </w:r>
    </w:p>
    <w:p w:rsidR="0094321C" w:rsidRPr="00E420D7" w:rsidRDefault="0094321C" w:rsidP="00730D0C">
      <w:pPr>
        <w:tabs>
          <w:tab w:val="left" w:pos="426"/>
        </w:tabs>
        <w:spacing w:line="360" w:lineRule="auto"/>
        <w:ind w:right="51"/>
        <w:jc w:val="both"/>
        <w:rPr>
          <w:rFonts w:ascii="Palatino Linotype" w:hAnsi="Palatino Linotype"/>
          <w:color w:val="000000" w:themeColor="text1"/>
        </w:rPr>
      </w:pPr>
    </w:p>
    <w:p w:rsidR="00767D1D" w:rsidRPr="00E420D7" w:rsidRDefault="00767D1D" w:rsidP="00730D0C">
      <w:pPr>
        <w:pStyle w:val="Prrafodelista"/>
        <w:numPr>
          <w:ilvl w:val="1"/>
          <w:numId w:val="5"/>
        </w:numPr>
        <w:tabs>
          <w:tab w:val="left" w:pos="426"/>
        </w:tabs>
        <w:spacing w:before="240" w:after="240" w:line="360" w:lineRule="auto"/>
        <w:ind w:right="51"/>
        <w:jc w:val="both"/>
        <w:rPr>
          <w:rFonts w:ascii="Palatino Linotype" w:hAnsi="Palatino Linotype"/>
          <w:b/>
          <w:bCs/>
          <w:color w:val="000000" w:themeColor="text1"/>
        </w:rPr>
      </w:pPr>
      <w:r w:rsidRPr="00E420D7">
        <w:rPr>
          <w:rFonts w:ascii="Palatino Linotype" w:hAnsi="Palatino Linotype"/>
          <w:b/>
          <w:bCs/>
          <w:color w:val="000000" w:themeColor="text1"/>
        </w:rPr>
        <w:t>Clave única, que se integrará de una serie alfanumérica.</w:t>
      </w:r>
    </w:p>
    <w:p w:rsidR="00767D1D" w:rsidRPr="00E420D7" w:rsidRDefault="00767D1D" w:rsidP="00730D0C">
      <w:pPr>
        <w:pStyle w:val="Prrafodelista"/>
        <w:numPr>
          <w:ilvl w:val="1"/>
          <w:numId w:val="5"/>
        </w:numPr>
        <w:tabs>
          <w:tab w:val="left" w:pos="426"/>
        </w:tabs>
        <w:spacing w:before="240" w:after="240" w:line="360" w:lineRule="auto"/>
        <w:ind w:right="51"/>
        <w:jc w:val="both"/>
        <w:rPr>
          <w:rFonts w:ascii="Palatino Linotype" w:hAnsi="Palatino Linotype"/>
          <w:color w:val="000000" w:themeColor="text1"/>
        </w:rPr>
      </w:pPr>
      <w:r w:rsidRPr="00E420D7">
        <w:rPr>
          <w:rFonts w:ascii="Palatino Linotype" w:hAnsi="Palatino Linotype"/>
          <w:color w:val="000000" w:themeColor="text1"/>
        </w:rPr>
        <w:t>Nombre del municipio.</w:t>
      </w:r>
    </w:p>
    <w:p w:rsidR="00767D1D" w:rsidRPr="00E420D7" w:rsidRDefault="00767D1D" w:rsidP="00730D0C">
      <w:pPr>
        <w:pStyle w:val="Prrafodelista"/>
        <w:numPr>
          <w:ilvl w:val="1"/>
          <w:numId w:val="5"/>
        </w:numPr>
        <w:tabs>
          <w:tab w:val="left" w:pos="426"/>
        </w:tabs>
        <w:spacing w:before="240" w:after="240" w:line="360" w:lineRule="auto"/>
        <w:ind w:right="51"/>
        <w:jc w:val="both"/>
        <w:rPr>
          <w:rFonts w:ascii="Palatino Linotype" w:hAnsi="Palatino Linotype"/>
          <w:b/>
          <w:bCs/>
          <w:color w:val="000000" w:themeColor="text1"/>
        </w:rPr>
      </w:pPr>
      <w:r w:rsidRPr="00E420D7">
        <w:rPr>
          <w:rFonts w:ascii="Palatino Linotype" w:hAnsi="Palatino Linotype"/>
          <w:b/>
          <w:bCs/>
          <w:color w:val="000000" w:themeColor="text1"/>
        </w:rPr>
        <w:t>Nombre del titular.</w:t>
      </w:r>
    </w:p>
    <w:p w:rsidR="00767D1D" w:rsidRPr="00E420D7" w:rsidRDefault="00767D1D" w:rsidP="00730D0C">
      <w:pPr>
        <w:pStyle w:val="Prrafodelista"/>
        <w:numPr>
          <w:ilvl w:val="1"/>
          <w:numId w:val="5"/>
        </w:numPr>
        <w:tabs>
          <w:tab w:val="left" w:pos="426"/>
        </w:tabs>
        <w:spacing w:before="240" w:after="240" w:line="360" w:lineRule="auto"/>
        <w:ind w:right="51"/>
        <w:jc w:val="both"/>
        <w:rPr>
          <w:rFonts w:ascii="Palatino Linotype" w:hAnsi="Palatino Linotype"/>
          <w:b/>
          <w:bCs/>
          <w:color w:val="000000" w:themeColor="text1"/>
        </w:rPr>
      </w:pPr>
      <w:r w:rsidRPr="00E420D7">
        <w:rPr>
          <w:rFonts w:ascii="Palatino Linotype" w:hAnsi="Palatino Linotype"/>
          <w:b/>
          <w:bCs/>
          <w:color w:val="000000" w:themeColor="text1"/>
        </w:rPr>
        <w:t>Actividad económica.</w:t>
      </w:r>
    </w:p>
    <w:p w:rsidR="00767D1D" w:rsidRPr="00E420D7" w:rsidRDefault="00767D1D" w:rsidP="00730D0C">
      <w:pPr>
        <w:pStyle w:val="Prrafodelista"/>
        <w:numPr>
          <w:ilvl w:val="1"/>
          <w:numId w:val="5"/>
        </w:numPr>
        <w:tabs>
          <w:tab w:val="left" w:pos="426"/>
        </w:tabs>
        <w:spacing w:before="240" w:after="240" w:line="360" w:lineRule="auto"/>
        <w:ind w:right="51"/>
        <w:jc w:val="both"/>
        <w:rPr>
          <w:rFonts w:ascii="Palatino Linotype" w:hAnsi="Palatino Linotype"/>
          <w:color w:val="000000" w:themeColor="text1"/>
        </w:rPr>
      </w:pPr>
      <w:r w:rsidRPr="00E420D7">
        <w:rPr>
          <w:rFonts w:ascii="Palatino Linotype" w:hAnsi="Palatino Linotype"/>
          <w:color w:val="000000" w:themeColor="text1"/>
        </w:rPr>
        <w:t>Fecha de inicio de actividades.</w:t>
      </w:r>
    </w:p>
    <w:p w:rsidR="00767D1D" w:rsidRPr="00E420D7" w:rsidRDefault="00767D1D" w:rsidP="00730D0C">
      <w:pPr>
        <w:pStyle w:val="Prrafodelista"/>
        <w:numPr>
          <w:ilvl w:val="1"/>
          <w:numId w:val="5"/>
        </w:numPr>
        <w:tabs>
          <w:tab w:val="left" w:pos="426"/>
        </w:tabs>
        <w:spacing w:before="240" w:after="240" w:line="360" w:lineRule="auto"/>
        <w:ind w:right="51"/>
        <w:jc w:val="both"/>
        <w:rPr>
          <w:rFonts w:ascii="Palatino Linotype" w:hAnsi="Palatino Linotype"/>
          <w:b/>
          <w:bCs/>
          <w:color w:val="000000" w:themeColor="text1"/>
        </w:rPr>
      </w:pPr>
      <w:r w:rsidRPr="00E420D7">
        <w:rPr>
          <w:rFonts w:ascii="Palatino Linotype" w:hAnsi="Palatino Linotype"/>
          <w:b/>
          <w:bCs/>
          <w:color w:val="000000" w:themeColor="text1"/>
        </w:rPr>
        <w:t>Tipo de impacto.</w:t>
      </w:r>
    </w:p>
    <w:p w:rsidR="00767D1D" w:rsidRPr="00E420D7" w:rsidRDefault="00767D1D" w:rsidP="00730D0C">
      <w:pPr>
        <w:pStyle w:val="Prrafodelista"/>
        <w:numPr>
          <w:ilvl w:val="1"/>
          <w:numId w:val="5"/>
        </w:numPr>
        <w:tabs>
          <w:tab w:val="left" w:pos="426"/>
        </w:tabs>
        <w:spacing w:before="240" w:after="240" w:line="360" w:lineRule="auto"/>
        <w:ind w:right="51"/>
        <w:jc w:val="both"/>
        <w:rPr>
          <w:rFonts w:ascii="Palatino Linotype" w:hAnsi="Palatino Linotype"/>
          <w:b/>
          <w:bCs/>
          <w:color w:val="000000" w:themeColor="text1"/>
        </w:rPr>
      </w:pPr>
      <w:r w:rsidRPr="00E420D7">
        <w:rPr>
          <w:rFonts w:ascii="Palatino Linotype" w:hAnsi="Palatino Linotype"/>
          <w:b/>
          <w:bCs/>
          <w:color w:val="000000" w:themeColor="text1"/>
        </w:rPr>
        <w:t>Domicilio de la unidad económica.</w:t>
      </w:r>
    </w:p>
    <w:p w:rsidR="00767D1D" w:rsidRPr="00E420D7" w:rsidRDefault="00767D1D" w:rsidP="00730D0C">
      <w:pPr>
        <w:pStyle w:val="Prrafodelista"/>
        <w:numPr>
          <w:ilvl w:val="1"/>
          <w:numId w:val="5"/>
        </w:numPr>
        <w:tabs>
          <w:tab w:val="left" w:pos="426"/>
        </w:tabs>
        <w:spacing w:before="240" w:after="240" w:line="360" w:lineRule="auto"/>
        <w:ind w:right="51"/>
        <w:jc w:val="both"/>
        <w:rPr>
          <w:rFonts w:ascii="Palatino Linotype" w:hAnsi="Palatino Linotype"/>
          <w:color w:val="000000" w:themeColor="text1"/>
        </w:rPr>
      </w:pPr>
      <w:r w:rsidRPr="00E420D7">
        <w:rPr>
          <w:rFonts w:ascii="Palatino Linotype" w:hAnsi="Palatino Linotype"/>
          <w:color w:val="000000" w:themeColor="text1"/>
        </w:rPr>
        <w:t>Visitas y procedimientos de verificación en su caso.</w:t>
      </w:r>
    </w:p>
    <w:p w:rsidR="00767D1D" w:rsidRPr="00E420D7" w:rsidRDefault="00767D1D" w:rsidP="00730D0C">
      <w:pPr>
        <w:pStyle w:val="Prrafodelista"/>
        <w:numPr>
          <w:ilvl w:val="1"/>
          <w:numId w:val="5"/>
        </w:numPr>
        <w:tabs>
          <w:tab w:val="left" w:pos="426"/>
        </w:tabs>
        <w:spacing w:before="240" w:after="240" w:line="360" w:lineRule="auto"/>
        <w:ind w:right="51"/>
        <w:jc w:val="both"/>
        <w:rPr>
          <w:rFonts w:ascii="Palatino Linotype" w:hAnsi="Palatino Linotype"/>
          <w:color w:val="000000" w:themeColor="text1"/>
        </w:rPr>
      </w:pPr>
      <w:r w:rsidRPr="00E420D7">
        <w:rPr>
          <w:rFonts w:ascii="Palatino Linotype" w:hAnsi="Palatino Linotype"/>
          <w:color w:val="000000" w:themeColor="text1"/>
        </w:rPr>
        <w:t>Sanciones en su caso.</w:t>
      </w:r>
    </w:p>
    <w:p w:rsidR="00730D0C" w:rsidRPr="00E420D7" w:rsidRDefault="00767D1D" w:rsidP="00E400B2">
      <w:pPr>
        <w:pStyle w:val="Prrafodelista"/>
        <w:numPr>
          <w:ilvl w:val="1"/>
          <w:numId w:val="5"/>
        </w:numPr>
        <w:tabs>
          <w:tab w:val="left" w:pos="426"/>
        </w:tabs>
        <w:spacing w:line="360" w:lineRule="auto"/>
        <w:ind w:right="51"/>
        <w:jc w:val="both"/>
        <w:rPr>
          <w:rFonts w:ascii="Palatino Linotype" w:hAnsi="Palatino Linotype"/>
          <w:color w:val="000000" w:themeColor="text1"/>
        </w:rPr>
      </w:pPr>
      <w:r w:rsidRPr="00E420D7">
        <w:rPr>
          <w:rFonts w:ascii="Palatino Linotype" w:hAnsi="Palatino Linotype"/>
          <w:color w:val="000000" w:themeColor="text1"/>
        </w:rPr>
        <w:t>Las demás que le confieran esta Ley y otras disposiciones aplicables.</w:t>
      </w:r>
    </w:p>
    <w:p w:rsidR="00730D0C" w:rsidRPr="00E420D7" w:rsidRDefault="00730D0C"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C41761" w:rsidRPr="00E420D7" w:rsidRDefault="00C41761" w:rsidP="00730D0C">
      <w:pPr>
        <w:pStyle w:val="Ttulo1"/>
        <w:numPr>
          <w:ilvl w:val="1"/>
          <w:numId w:val="11"/>
        </w:numPr>
        <w:spacing w:before="0" w:after="240" w:line="360" w:lineRule="auto"/>
        <w:rPr>
          <w:rStyle w:val="Ttulo1Car"/>
          <w:rFonts w:ascii="Palatino Linotype" w:hAnsi="Palatino Linotype"/>
          <w:b/>
          <w:color w:val="auto"/>
          <w:sz w:val="24"/>
          <w:szCs w:val="24"/>
        </w:rPr>
      </w:pPr>
      <w:bookmarkStart w:id="31" w:name="_Toc29474655"/>
      <w:bookmarkStart w:id="32" w:name="_Toc93591188"/>
      <w:r w:rsidRPr="00E420D7">
        <w:rPr>
          <w:rStyle w:val="Ttulo1Car"/>
          <w:rFonts w:ascii="Palatino Linotype" w:hAnsi="Palatino Linotype"/>
          <w:b/>
          <w:color w:val="auto"/>
          <w:sz w:val="24"/>
          <w:szCs w:val="24"/>
        </w:rPr>
        <w:t>De la información confidencial</w:t>
      </w:r>
      <w:bookmarkEnd w:id="31"/>
      <w:r w:rsidRPr="00E420D7">
        <w:rPr>
          <w:rStyle w:val="Ttulo1Car"/>
          <w:rFonts w:ascii="Palatino Linotype" w:hAnsi="Palatino Linotype"/>
          <w:b/>
          <w:color w:val="auto"/>
          <w:sz w:val="24"/>
          <w:szCs w:val="24"/>
        </w:rPr>
        <w:t>.</w:t>
      </w:r>
      <w:bookmarkEnd w:id="32"/>
    </w:p>
    <w:p w:rsidR="00C41761" w:rsidRPr="00E420D7" w:rsidRDefault="00C41761" w:rsidP="00730D0C">
      <w:pPr>
        <w:spacing w:before="240" w:after="240" w:line="360" w:lineRule="auto"/>
        <w:rPr>
          <w:rFonts w:ascii="Palatino Linotype" w:hAnsi="Palatino Linotype"/>
          <w:lang w:eastAsia="es-ES"/>
        </w:rPr>
      </w:pPr>
    </w:p>
    <w:p w:rsidR="00D16F2C" w:rsidRPr="00E420D7" w:rsidRDefault="00C41761" w:rsidP="00D16F2C">
      <w:pPr>
        <w:pStyle w:val="Prrafodelista"/>
        <w:numPr>
          <w:ilvl w:val="0"/>
          <w:numId w:val="1"/>
        </w:numPr>
        <w:spacing w:line="360" w:lineRule="auto"/>
        <w:ind w:left="0" w:right="49" w:firstLine="0"/>
        <w:jc w:val="both"/>
        <w:rPr>
          <w:rFonts w:ascii="Palatino Linotype" w:eastAsia="MS Mincho" w:hAnsi="Palatino Linotype"/>
          <w:i/>
          <w:sz w:val="24"/>
          <w:lang w:eastAsia="es-ES"/>
        </w:rPr>
      </w:pPr>
      <w:r w:rsidRPr="00E420D7">
        <w:rPr>
          <w:rFonts w:ascii="Palatino Linotype" w:eastAsia="MS Mincho" w:hAnsi="Palatino Linotype"/>
          <w:sz w:val="24"/>
          <w:lang w:eastAsia="es-ES"/>
        </w:rPr>
        <w:t xml:space="preserve">Ley de Transparencia y Acceso a la Información Pública, </w:t>
      </w:r>
      <w:r w:rsidR="00D16F2C" w:rsidRPr="00E420D7">
        <w:rPr>
          <w:rFonts w:ascii="Palatino Linotype" w:eastAsia="MS Mincho" w:hAnsi="Palatino Linotype"/>
          <w:sz w:val="24"/>
          <w:lang w:eastAsia="es-ES"/>
        </w:rPr>
        <w:t>define en su artículo 3, fracciones IX, XX, XXI y XLV, los datos personales, información clasificada, información confidencial y versión pública de la siguiente manera:</w:t>
      </w:r>
    </w:p>
    <w:p w:rsidR="00D16F2C" w:rsidRPr="00E420D7" w:rsidRDefault="00D16F2C" w:rsidP="00D16F2C">
      <w:pPr>
        <w:pStyle w:val="Prrafodelista"/>
        <w:spacing w:line="360" w:lineRule="auto"/>
        <w:ind w:left="0" w:right="49"/>
        <w:jc w:val="both"/>
        <w:rPr>
          <w:rFonts w:ascii="Palatino Linotype" w:eastAsia="MS Mincho" w:hAnsi="Palatino Linotype"/>
          <w:i/>
          <w:sz w:val="24"/>
          <w:lang w:eastAsia="es-ES"/>
        </w:rPr>
      </w:pPr>
    </w:p>
    <w:p w:rsidR="00D16F2C" w:rsidRPr="00E420D7" w:rsidRDefault="00D16F2C" w:rsidP="00D16F2C">
      <w:pPr>
        <w:pStyle w:val="Prrafodelista"/>
        <w:spacing w:line="360" w:lineRule="auto"/>
        <w:ind w:left="851" w:right="822"/>
        <w:jc w:val="both"/>
        <w:rPr>
          <w:rFonts w:ascii="Palatino Linotype" w:hAnsi="Palatino Linotype"/>
          <w:i/>
        </w:rPr>
      </w:pPr>
      <w:r w:rsidRPr="00E420D7">
        <w:rPr>
          <w:rFonts w:ascii="Palatino Linotype" w:hAnsi="Palatino Linotype"/>
          <w:i/>
        </w:rPr>
        <w:t>“Artículo 3. Para los efectos de la presente Ley se entenderá por:</w:t>
      </w:r>
    </w:p>
    <w:p w:rsidR="00D16F2C" w:rsidRPr="00E420D7" w:rsidRDefault="00D16F2C" w:rsidP="00D16F2C">
      <w:pPr>
        <w:pStyle w:val="Prrafodelista"/>
        <w:spacing w:line="360" w:lineRule="auto"/>
        <w:ind w:left="851" w:right="822"/>
        <w:jc w:val="both"/>
        <w:rPr>
          <w:rFonts w:ascii="Palatino Linotype" w:hAnsi="Palatino Linotype"/>
          <w:i/>
        </w:rPr>
      </w:pPr>
      <w:r w:rsidRPr="00E420D7">
        <w:rPr>
          <w:rFonts w:ascii="Palatino Linotype" w:hAnsi="Palatino Linotype"/>
          <w:i/>
        </w:rPr>
        <w:lastRenderedPageBreak/>
        <w:t>…</w:t>
      </w:r>
    </w:p>
    <w:p w:rsidR="00D16F2C" w:rsidRPr="00E420D7" w:rsidRDefault="00D16F2C" w:rsidP="00D16F2C">
      <w:pPr>
        <w:pStyle w:val="Prrafodelista"/>
        <w:spacing w:line="360" w:lineRule="auto"/>
        <w:ind w:left="851" w:right="822"/>
        <w:jc w:val="both"/>
        <w:rPr>
          <w:rFonts w:ascii="Palatino Linotype" w:hAnsi="Palatino Linotype"/>
          <w:i/>
        </w:rPr>
      </w:pPr>
      <w:r w:rsidRPr="00E420D7">
        <w:rPr>
          <w:rFonts w:ascii="Palatino Linotype" w:hAnsi="Palatino Linotype"/>
          <w:i/>
        </w:rPr>
        <w:t>IX. Datos personales: La información concerniente a una persona, identificada o identificable según lo dispuesto por la Ley de Protección de Datos Personales del Estado de México;</w:t>
      </w:r>
    </w:p>
    <w:p w:rsidR="00D16F2C" w:rsidRPr="00E420D7" w:rsidRDefault="00D16F2C" w:rsidP="00D16F2C">
      <w:pPr>
        <w:pStyle w:val="Prrafodelista"/>
        <w:spacing w:line="360" w:lineRule="auto"/>
        <w:ind w:left="851" w:right="822"/>
        <w:jc w:val="both"/>
        <w:rPr>
          <w:rFonts w:ascii="Palatino Linotype" w:hAnsi="Palatino Linotype"/>
          <w:i/>
        </w:rPr>
      </w:pPr>
      <w:r w:rsidRPr="00E420D7">
        <w:rPr>
          <w:rFonts w:ascii="Palatino Linotype" w:hAnsi="Palatino Linotype"/>
          <w:i/>
        </w:rPr>
        <w:t xml:space="preserve">XX. Información clasificada: Aquella considerada por la presente Ley como reservada o confidencial; </w:t>
      </w:r>
    </w:p>
    <w:p w:rsidR="00D16F2C" w:rsidRPr="00E420D7" w:rsidRDefault="00D16F2C" w:rsidP="00D16F2C">
      <w:pPr>
        <w:pStyle w:val="Prrafodelista"/>
        <w:spacing w:line="360" w:lineRule="auto"/>
        <w:ind w:left="851" w:right="822"/>
        <w:jc w:val="both"/>
        <w:rPr>
          <w:rFonts w:ascii="Palatino Linotype" w:hAnsi="Palatino Linotype"/>
          <w:i/>
        </w:rPr>
      </w:pPr>
      <w:r w:rsidRPr="00E420D7">
        <w:rPr>
          <w:rFonts w:ascii="Palatino Linotype" w:hAnsi="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16F2C" w:rsidRPr="00E420D7" w:rsidRDefault="00D16F2C" w:rsidP="00D16F2C">
      <w:pPr>
        <w:pStyle w:val="Prrafodelista"/>
        <w:spacing w:line="360" w:lineRule="auto"/>
        <w:ind w:left="851" w:right="822"/>
        <w:jc w:val="both"/>
        <w:rPr>
          <w:rFonts w:ascii="Palatino Linotype" w:hAnsi="Palatino Linotype"/>
          <w:i/>
        </w:rPr>
      </w:pPr>
      <w:r w:rsidRPr="00E420D7">
        <w:rPr>
          <w:rFonts w:ascii="Palatino Linotype" w:hAnsi="Palatino Linotype"/>
          <w:i/>
        </w:rPr>
        <w:t>…</w:t>
      </w:r>
    </w:p>
    <w:p w:rsidR="00D16F2C" w:rsidRPr="00E420D7" w:rsidRDefault="00D16F2C" w:rsidP="00D16F2C">
      <w:pPr>
        <w:pStyle w:val="Prrafodelista"/>
        <w:spacing w:line="360" w:lineRule="auto"/>
        <w:ind w:left="851" w:right="822"/>
        <w:jc w:val="both"/>
        <w:rPr>
          <w:rFonts w:ascii="Palatino Linotype" w:eastAsia="MS Mincho" w:hAnsi="Palatino Linotype"/>
          <w:i/>
          <w:sz w:val="24"/>
          <w:lang w:eastAsia="es-ES"/>
        </w:rPr>
      </w:pPr>
      <w:r w:rsidRPr="00E420D7">
        <w:rPr>
          <w:rFonts w:ascii="Palatino Linotype" w:hAnsi="Palatino Linotype"/>
          <w:i/>
        </w:rPr>
        <w:t>XLV. Versión pública: Documento en el que se elimine, suprime o borra la información clasificada como reservada o confidencial para permitir su acceso.”</w:t>
      </w:r>
    </w:p>
    <w:p w:rsidR="00C41761" w:rsidRPr="00E420D7" w:rsidRDefault="00C41761" w:rsidP="00730D0C">
      <w:pPr>
        <w:pStyle w:val="Prrafodelista"/>
        <w:spacing w:before="240" w:after="240" w:line="360" w:lineRule="auto"/>
        <w:rPr>
          <w:rFonts w:ascii="Palatino Linotype" w:eastAsia="MS Mincho" w:hAnsi="Palatino Linotype"/>
          <w:sz w:val="24"/>
          <w:lang w:eastAsia="es-ES"/>
        </w:rPr>
      </w:pPr>
    </w:p>
    <w:p w:rsidR="00E400B2" w:rsidRPr="00E420D7" w:rsidRDefault="00C41761" w:rsidP="00D16F2C">
      <w:pPr>
        <w:pStyle w:val="Prrafodelista"/>
        <w:numPr>
          <w:ilvl w:val="0"/>
          <w:numId w:val="1"/>
        </w:numPr>
        <w:spacing w:line="360" w:lineRule="auto"/>
        <w:ind w:left="0" w:right="49" w:firstLine="0"/>
        <w:jc w:val="both"/>
        <w:rPr>
          <w:rFonts w:ascii="Palatino Linotype" w:eastAsia="MS Mincho" w:hAnsi="Palatino Linotype"/>
          <w:i/>
          <w:sz w:val="24"/>
          <w:lang w:eastAsia="es-ES"/>
        </w:rPr>
      </w:pPr>
      <w:r w:rsidRPr="00E420D7">
        <w:rPr>
          <w:rFonts w:ascii="Palatino Linotype" w:eastAsia="MS Mincho" w:hAnsi="Palatino Linotype"/>
          <w:sz w:val="24"/>
          <w:lang w:eastAsia="es-ES"/>
        </w:rPr>
        <w:t>Si bien</w:t>
      </w:r>
      <w:r w:rsidR="0094321C" w:rsidRPr="00E420D7">
        <w:rPr>
          <w:rFonts w:ascii="Palatino Linotype" w:eastAsia="MS Mincho" w:hAnsi="Palatino Linotype"/>
          <w:sz w:val="24"/>
          <w:lang w:eastAsia="es-ES"/>
        </w:rPr>
        <w:t>,</w:t>
      </w:r>
      <w:r w:rsidRPr="00E420D7">
        <w:rPr>
          <w:rFonts w:ascii="Palatino Linotype" w:eastAsia="MS Mincho" w:hAnsi="Palatino Linotype"/>
          <w:sz w:val="24"/>
          <w:lang w:eastAsia="es-ES"/>
        </w:rPr>
        <w:t xml:space="preserve"> es cierto que la información que solicitan los parti</w:t>
      </w:r>
      <w:r w:rsidR="00D16F2C" w:rsidRPr="00E420D7">
        <w:rPr>
          <w:rFonts w:ascii="Palatino Linotype" w:eastAsia="MS Mincho" w:hAnsi="Palatino Linotype"/>
          <w:sz w:val="24"/>
          <w:lang w:eastAsia="es-ES"/>
        </w:rPr>
        <w:t xml:space="preserve">culares en muchas ocasiones </w:t>
      </w:r>
      <w:r w:rsidRPr="00E420D7">
        <w:rPr>
          <w:rFonts w:ascii="Palatino Linotype" w:eastAsia="MS Mincho" w:hAnsi="Palatino Linotype"/>
          <w:sz w:val="24"/>
          <w:lang w:eastAsia="es-ES"/>
        </w:rPr>
        <w:t>se encuentra conformada por info</w:t>
      </w:r>
      <w:r w:rsidR="0094321C" w:rsidRPr="00E420D7">
        <w:rPr>
          <w:rFonts w:ascii="Palatino Linotype" w:eastAsia="MS Mincho" w:hAnsi="Palatino Linotype"/>
          <w:sz w:val="24"/>
          <w:lang w:eastAsia="es-ES"/>
        </w:rPr>
        <w:t xml:space="preserve">rmación confidencial, </w:t>
      </w:r>
      <w:r w:rsidRPr="00E420D7">
        <w:rPr>
          <w:rFonts w:ascii="Palatino Linotype" w:eastAsia="MS Mincho" w:hAnsi="Palatino Linotype"/>
          <w:sz w:val="24"/>
          <w:lang w:eastAsia="es-ES"/>
        </w:rPr>
        <w:t>los Sujetos Obligados deben adoptar las medidas necesarias para proteger la información que obre en su poder.</w:t>
      </w:r>
      <w:r w:rsidR="00D16F2C" w:rsidRPr="00E420D7">
        <w:rPr>
          <w:rFonts w:ascii="Palatino Linotype" w:eastAsia="MS Mincho" w:hAnsi="Palatino Linotype"/>
          <w:sz w:val="24"/>
          <w:lang w:eastAsia="es-ES"/>
        </w:rPr>
        <w:t xml:space="preserve"> </w:t>
      </w:r>
    </w:p>
    <w:p w:rsidR="00C41761" w:rsidRPr="00E420D7" w:rsidRDefault="00D16F2C" w:rsidP="00D16F2C">
      <w:pPr>
        <w:pStyle w:val="Prrafodelista"/>
        <w:numPr>
          <w:ilvl w:val="0"/>
          <w:numId w:val="1"/>
        </w:numPr>
        <w:spacing w:before="240" w:after="240" w:line="360" w:lineRule="auto"/>
        <w:ind w:left="0" w:right="49" w:firstLine="0"/>
        <w:jc w:val="both"/>
        <w:rPr>
          <w:rFonts w:ascii="Palatino Linotype" w:eastAsia="MS Mincho" w:hAnsi="Palatino Linotype"/>
          <w:i/>
          <w:sz w:val="24"/>
          <w:lang w:eastAsia="es-ES"/>
        </w:rPr>
      </w:pPr>
      <w:r w:rsidRPr="00E420D7">
        <w:rPr>
          <w:rFonts w:ascii="Palatino Linotype" w:eastAsia="MS Mincho" w:hAnsi="Palatino Linotype"/>
          <w:sz w:val="24"/>
          <w:lang w:eastAsia="es-ES"/>
        </w:rPr>
        <w:t xml:space="preserve">En este caso, como ya quedó asentado en  párrafos anteriores, la información solicitada es información de carácter público, que si bien contiene datos que son susceptibles de clasificarse, el Sujeto Obligado debe atender a los preceptos legales señalados por la legislación aplicable, por tal razón, </w:t>
      </w:r>
      <w:r w:rsidR="00C41761" w:rsidRPr="00E420D7">
        <w:rPr>
          <w:rFonts w:ascii="Palatino Linotype" w:eastAsia="MS Mincho" w:hAnsi="Palatino Linotype"/>
          <w:sz w:val="24"/>
          <w:lang w:eastAsia="es-ES"/>
        </w:rPr>
        <w:t>para garantizar el derecho de acceso a la inf</w:t>
      </w:r>
      <w:r w:rsidR="0094321C" w:rsidRPr="00E420D7">
        <w:rPr>
          <w:rFonts w:ascii="Palatino Linotype" w:eastAsia="MS Mincho" w:hAnsi="Palatino Linotype"/>
          <w:sz w:val="24"/>
          <w:lang w:eastAsia="es-ES"/>
        </w:rPr>
        <w:t>ormación p</w:t>
      </w:r>
      <w:r w:rsidRPr="00E420D7">
        <w:rPr>
          <w:rFonts w:ascii="Palatino Linotype" w:eastAsia="MS Mincho" w:hAnsi="Palatino Linotype"/>
          <w:sz w:val="24"/>
          <w:lang w:eastAsia="es-ES"/>
        </w:rPr>
        <w:t>ública del particular,</w:t>
      </w:r>
      <w:r w:rsidR="0094321C" w:rsidRPr="00E420D7">
        <w:rPr>
          <w:rFonts w:ascii="Palatino Linotype" w:eastAsia="MS Mincho" w:hAnsi="Palatino Linotype"/>
          <w:sz w:val="24"/>
          <w:lang w:eastAsia="es-ES"/>
        </w:rPr>
        <w:t xml:space="preserve"> se debe hacer entrega de la</w:t>
      </w:r>
      <w:r w:rsidRPr="00E420D7">
        <w:rPr>
          <w:rFonts w:ascii="Palatino Linotype" w:eastAsia="MS Mincho" w:hAnsi="Palatino Linotype"/>
          <w:sz w:val="24"/>
          <w:lang w:eastAsia="es-ES"/>
        </w:rPr>
        <w:t xml:space="preserve"> información en versión pública, esto atendiendo al Considerando Quinto de la presente resolución.</w:t>
      </w:r>
    </w:p>
    <w:p w:rsidR="0094321C" w:rsidRPr="00E420D7" w:rsidRDefault="0094321C" w:rsidP="00730D0C">
      <w:pPr>
        <w:pStyle w:val="Prrafodelista"/>
        <w:spacing w:before="240" w:after="240" w:line="360" w:lineRule="auto"/>
        <w:rPr>
          <w:rFonts w:ascii="Palatino Linotype" w:eastAsia="MS Mincho" w:hAnsi="Palatino Linotype"/>
          <w:sz w:val="24"/>
          <w:lang w:eastAsia="es-ES"/>
        </w:rPr>
      </w:pPr>
    </w:p>
    <w:p w:rsidR="0094321C" w:rsidRPr="00E420D7" w:rsidRDefault="0094321C" w:rsidP="00730D0C">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33" w:name="_Toc93591189"/>
      <w:r w:rsidRPr="00E420D7">
        <w:rPr>
          <w:rFonts w:ascii="Palatino Linotype" w:hAnsi="Palatino Linotype"/>
          <w:b/>
          <w:bCs/>
          <w:color w:val="000000" w:themeColor="text1"/>
        </w:rPr>
        <w:t xml:space="preserve">VI. </w:t>
      </w:r>
      <w:r w:rsidRPr="00E420D7">
        <w:rPr>
          <w:rFonts w:ascii="Palatino Linotype" w:hAnsi="Palatino Linotype"/>
          <w:b/>
          <w:bCs/>
          <w:color w:val="000000" w:themeColor="text1"/>
          <w:sz w:val="24"/>
        </w:rPr>
        <w:t>De los datos abiertos.</w:t>
      </w:r>
      <w:bookmarkEnd w:id="33"/>
    </w:p>
    <w:p w:rsidR="0094321C" w:rsidRPr="00E420D7" w:rsidRDefault="0094321C" w:rsidP="00730D0C">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94321C" w:rsidRPr="00E420D7" w:rsidRDefault="0094321C" w:rsidP="00730D0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No </w:t>
      </w:r>
      <w:r w:rsidRPr="00E420D7">
        <w:rPr>
          <w:rFonts w:ascii="Palatino Linotype" w:hAnsi="Palatino Linotype"/>
          <w:color w:val="000000" w:themeColor="text1"/>
          <w:sz w:val="24"/>
          <w:lang w:val="es-ES_tradnl"/>
        </w:rPr>
        <w:t xml:space="preserve">debemos ignorar que dentro de la solicitud, el particular requirió la información </w:t>
      </w:r>
      <w:r w:rsidRPr="00E420D7">
        <w:rPr>
          <w:rFonts w:ascii="Palatino Linotype" w:hAnsi="Palatino Linotype"/>
          <w:i/>
          <w:iCs/>
          <w:color w:val="000000" w:themeColor="text1"/>
          <w:sz w:val="24"/>
          <w:lang w:val="es-ES_tradnl"/>
        </w:rPr>
        <w:t>“preferentemente en formato xlsx”</w:t>
      </w:r>
      <w:r w:rsidRPr="00E420D7">
        <w:rPr>
          <w:rFonts w:ascii="Palatino Linotype" w:hAnsi="Palatino Linotype"/>
          <w:color w:val="000000" w:themeColor="text1"/>
          <w:sz w:val="24"/>
          <w:lang w:val="es-ES_tradnl"/>
        </w:rPr>
        <w:t xml:space="preserve">, situación que contraviene lo establecido en el artículo 12 de </w:t>
      </w:r>
      <w:r w:rsidRPr="00E420D7">
        <w:rPr>
          <w:rFonts w:ascii="Palatino Linotype" w:hAnsi="Palatino Linotype"/>
          <w:color w:val="000000" w:themeColor="text1"/>
          <w:sz w:val="24"/>
        </w:rPr>
        <w:t xml:space="preserve">la Ley de Transparencia y Acceso a la Información Pública del Estado de México y Municipios, el cual establece que </w:t>
      </w:r>
      <w:r w:rsidRPr="00E420D7">
        <w:rPr>
          <w:rFonts w:ascii="Palatino Linotype" w:hAnsi="Palatino Linotype"/>
          <w:b/>
          <w:bCs/>
          <w:color w:val="000000" w:themeColor="text1"/>
          <w:sz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E420D7">
        <w:rPr>
          <w:rFonts w:ascii="Palatino Linotype" w:hAnsi="Palatino Linotype"/>
          <w:color w:val="000000" w:themeColor="text1"/>
          <w:sz w:val="24"/>
        </w:rPr>
        <w:t>; no estarán obligados a generarla, resumirla, efectuar cálculos o practicar investigaciones.</w:t>
      </w:r>
    </w:p>
    <w:p w:rsidR="0094321C" w:rsidRPr="00E420D7" w:rsidRDefault="0094321C"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94321C" w:rsidRPr="00E420D7" w:rsidRDefault="0094321C" w:rsidP="00E400B2">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De lo anterior se coligue que el pretender que el </w:t>
      </w:r>
      <w:r w:rsidRPr="00E420D7">
        <w:rPr>
          <w:rFonts w:ascii="Palatino Linotype" w:hAnsi="Palatino Linotype"/>
          <w:b/>
          <w:bCs/>
          <w:color w:val="000000" w:themeColor="text1"/>
          <w:sz w:val="24"/>
        </w:rPr>
        <w:t>SUJETO OBLIGADO</w:t>
      </w:r>
      <w:r w:rsidRPr="00E420D7">
        <w:rPr>
          <w:rFonts w:ascii="Palatino Linotype" w:hAnsi="Palatino Linotype"/>
          <w:color w:val="000000" w:themeColor="text1"/>
          <w:sz w:val="24"/>
        </w:rPr>
        <w:t xml:space="preserve"> procese la información solicitada, relacionada con las licencias de funcionamiento de establecimientos comerciales, para presentarla en un formato electrónico específico -como es una hoja de cálculo- presume una carga desproporcionada al Sujeto Obligado para atender el derecho de acceso a la información del particular; pues su obligación consiste, específicamente, en proporcionar los documentos generados, poseídos o administrados en el ejercicio de sus funciones donde conste la información solicitada.</w:t>
      </w:r>
    </w:p>
    <w:p w:rsidR="0094321C" w:rsidRPr="00E420D7" w:rsidRDefault="0094321C" w:rsidP="00E400B2">
      <w:pPr>
        <w:pStyle w:val="Prrafodelista"/>
        <w:tabs>
          <w:tab w:val="left" w:pos="0"/>
        </w:tabs>
        <w:spacing w:before="240" w:after="240" w:line="360" w:lineRule="auto"/>
        <w:ind w:left="0" w:right="51"/>
        <w:jc w:val="both"/>
        <w:rPr>
          <w:rFonts w:ascii="Palatino Linotype" w:hAnsi="Palatino Linotype"/>
          <w:color w:val="000000" w:themeColor="text1"/>
          <w:sz w:val="24"/>
        </w:rPr>
      </w:pPr>
    </w:p>
    <w:p w:rsidR="0094321C" w:rsidRPr="00E420D7" w:rsidRDefault="0094321C" w:rsidP="00E400B2">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Robustece lo anterior el Criterio de Interpretación 03-17 emitido por el Órgano Garante Nacional, cuyo rubro y texto son los siguientes:</w:t>
      </w:r>
    </w:p>
    <w:p w:rsidR="0094321C" w:rsidRPr="00E420D7" w:rsidRDefault="0094321C"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94321C" w:rsidRPr="00E420D7" w:rsidRDefault="0094321C" w:rsidP="00730D0C">
      <w:pPr>
        <w:spacing w:before="240" w:after="240" w:line="360" w:lineRule="auto"/>
        <w:ind w:left="567" w:right="567"/>
        <w:jc w:val="both"/>
        <w:rPr>
          <w:rFonts w:ascii="Palatino Linotype" w:eastAsia="Arial" w:hAnsi="Palatino Linotype" w:cs="Arial"/>
          <w:i/>
          <w:iCs/>
          <w:sz w:val="22"/>
          <w:szCs w:val="22"/>
        </w:rPr>
      </w:pPr>
      <w:r w:rsidRPr="00E420D7">
        <w:rPr>
          <w:rFonts w:ascii="Palatino Linotype" w:eastAsia="Arial" w:hAnsi="Palatino Linotype" w:cs="Arial"/>
          <w:b/>
          <w:i/>
          <w:iCs/>
          <w:sz w:val="22"/>
          <w:szCs w:val="22"/>
        </w:rPr>
        <w:t xml:space="preserve">No existe obligación de elaborar </w:t>
      </w:r>
      <w:r w:rsidRPr="00E420D7">
        <w:rPr>
          <w:rFonts w:ascii="Palatino Linotype" w:eastAsia="Arial" w:hAnsi="Palatino Linotype" w:cs="Arial"/>
          <w:b/>
          <w:i/>
          <w:iCs/>
          <w:spacing w:val="-3"/>
          <w:sz w:val="22"/>
          <w:szCs w:val="22"/>
        </w:rPr>
        <w:t>d</w:t>
      </w:r>
      <w:r w:rsidRPr="00E420D7">
        <w:rPr>
          <w:rFonts w:ascii="Palatino Linotype" w:eastAsia="Arial" w:hAnsi="Palatino Linotype" w:cs="Arial"/>
          <w:b/>
          <w:i/>
          <w:iCs/>
          <w:sz w:val="22"/>
          <w:szCs w:val="22"/>
        </w:rPr>
        <w:t>ocum</w:t>
      </w:r>
      <w:r w:rsidRPr="00E420D7">
        <w:rPr>
          <w:rFonts w:ascii="Palatino Linotype" w:eastAsia="Arial" w:hAnsi="Palatino Linotype" w:cs="Arial"/>
          <w:b/>
          <w:i/>
          <w:iCs/>
          <w:spacing w:val="1"/>
          <w:sz w:val="22"/>
          <w:szCs w:val="22"/>
        </w:rPr>
        <w:t>e</w:t>
      </w:r>
      <w:r w:rsidRPr="00E420D7">
        <w:rPr>
          <w:rFonts w:ascii="Palatino Linotype" w:eastAsia="Arial" w:hAnsi="Palatino Linotype" w:cs="Arial"/>
          <w:b/>
          <w:i/>
          <w:iCs/>
          <w:sz w:val="22"/>
          <w:szCs w:val="22"/>
        </w:rPr>
        <w:t>n</w:t>
      </w:r>
      <w:r w:rsidRPr="00E420D7">
        <w:rPr>
          <w:rFonts w:ascii="Palatino Linotype" w:eastAsia="Arial" w:hAnsi="Palatino Linotype" w:cs="Arial"/>
          <w:b/>
          <w:i/>
          <w:iCs/>
          <w:spacing w:val="-1"/>
          <w:sz w:val="22"/>
          <w:szCs w:val="22"/>
        </w:rPr>
        <w:t>t</w:t>
      </w:r>
      <w:r w:rsidRPr="00E420D7">
        <w:rPr>
          <w:rFonts w:ascii="Palatino Linotype" w:eastAsia="Arial" w:hAnsi="Palatino Linotype" w:cs="Arial"/>
          <w:b/>
          <w:i/>
          <w:iCs/>
          <w:sz w:val="22"/>
          <w:szCs w:val="22"/>
        </w:rPr>
        <w:t>os</w:t>
      </w:r>
      <w:r w:rsidRPr="00E420D7">
        <w:rPr>
          <w:rFonts w:ascii="Palatino Linotype" w:eastAsia="Arial" w:hAnsi="Palatino Linotype" w:cs="Arial"/>
          <w:b/>
          <w:i/>
          <w:iCs/>
          <w:spacing w:val="14"/>
          <w:sz w:val="22"/>
          <w:szCs w:val="22"/>
        </w:rPr>
        <w:t xml:space="preserve"> </w:t>
      </w:r>
      <w:r w:rsidRPr="00E420D7">
        <w:rPr>
          <w:rFonts w:ascii="Palatino Linotype" w:eastAsia="Arial" w:hAnsi="Palatino Linotype" w:cs="Arial"/>
          <w:b/>
          <w:i/>
          <w:iCs/>
          <w:spacing w:val="-1"/>
          <w:sz w:val="22"/>
          <w:szCs w:val="22"/>
        </w:rPr>
        <w:t xml:space="preserve">ad </w:t>
      </w:r>
      <w:r w:rsidRPr="00E420D7">
        <w:rPr>
          <w:rFonts w:ascii="Palatino Linotype" w:eastAsia="Arial" w:hAnsi="Palatino Linotype" w:cs="Arial"/>
          <w:b/>
          <w:i/>
          <w:iCs/>
          <w:sz w:val="22"/>
          <w:szCs w:val="22"/>
        </w:rPr>
        <w:t>hoc</w:t>
      </w:r>
      <w:r w:rsidRPr="00E420D7">
        <w:rPr>
          <w:rFonts w:ascii="Palatino Linotype" w:eastAsia="Arial" w:hAnsi="Palatino Linotype" w:cs="Arial"/>
          <w:b/>
          <w:i/>
          <w:iCs/>
          <w:spacing w:val="11"/>
          <w:sz w:val="22"/>
          <w:szCs w:val="22"/>
        </w:rPr>
        <w:t xml:space="preserve"> </w:t>
      </w:r>
      <w:r w:rsidRPr="00E420D7">
        <w:rPr>
          <w:rFonts w:ascii="Palatino Linotype" w:eastAsia="Arial" w:hAnsi="Palatino Linotype" w:cs="Arial"/>
          <w:b/>
          <w:i/>
          <w:iCs/>
          <w:sz w:val="22"/>
          <w:szCs w:val="22"/>
        </w:rPr>
        <w:t>para</w:t>
      </w:r>
      <w:r w:rsidRPr="00E420D7">
        <w:rPr>
          <w:rFonts w:ascii="Palatino Linotype" w:eastAsia="Arial" w:hAnsi="Palatino Linotype" w:cs="Arial"/>
          <w:b/>
          <w:i/>
          <w:iCs/>
          <w:spacing w:val="10"/>
          <w:sz w:val="22"/>
          <w:szCs w:val="22"/>
        </w:rPr>
        <w:t xml:space="preserve"> </w:t>
      </w:r>
      <w:r w:rsidRPr="00E420D7">
        <w:rPr>
          <w:rFonts w:ascii="Palatino Linotype" w:eastAsia="Arial" w:hAnsi="Palatino Linotype" w:cs="Arial"/>
          <w:b/>
          <w:i/>
          <w:iCs/>
          <w:sz w:val="22"/>
          <w:szCs w:val="22"/>
        </w:rPr>
        <w:t>atender las sol</w:t>
      </w:r>
      <w:r w:rsidRPr="00E420D7">
        <w:rPr>
          <w:rFonts w:ascii="Palatino Linotype" w:eastAsia="Arial" w:hAnsi="Palatino Linotype" w:cs="Arial"/>
          <w:b/>
          <w:i/>
          <w:iCs/>
          <w:spacing w:val="-2"/>
          <w:sz w:val="22"/>
          <w:szCs w:val="22"/>
        </w:rPr>
        <w:t>i</w:t>
      </w:r>
      <w:r w:rsidRPr="00E420D7">
        <w:rPr>
          <w:rFonts w:ascii="Palatino Linotype" w:eastAsia="Arial" w:hAnsi="Palatino Linotype" w:cs="Arial"/>
          <w:b/>
          <w:i/>
          <w:iCs/>
          <w:spacing w:val="1"/>
          <w:sz w:val="22"/>
          <w:szCs w:val="22"/>
        </w:rPr>
        <w:t>c</w:t>
      </w:r>
      <w:r w:rsidRPr="00E420D7">
        <w:rPr>
          <w:rFonts w:ascii="Palatino Linotype" w:eastAsia="Arial" w:hAnsi="Palatino Linotype" w:cs="Arial"/>
          <w:b/>
          <w:i/>
          <w:iCs/>
          <w:sz w:val="22"/>
          <w:szCs w:val="22"/>
        </w:rPr>
        <w:t>itudes</w:t>
      </w:r>
      <w:r w:rsidRPr="00E420D7">
        <w:rPr>
          <w:rFonts w:ascii="Palatino Linotype" w:eastAsia="Arial" w:hAnsi="Palatino Linotype" w:cs="Arial"/>
          <w:b/>
          <w:i/>
          <w:iCs/>
          <w:spacing w:val="10"/>
          <w:sz w:val="22"/>
          <w:szCs w:val="22"/>
        </w:rPr>
        <w:t xml:space="preserve"> </w:t>
      </w:r>
      <w:r w:rsidRPr="00E420D7">
        <w:rPr>
          <w:rFonts w:ascii="Palatino Linotype" w:eastAsia="Arial" w:hAnsi="Palatino Linotype" w:cs="Arial"/>
          <w:b/>
          <w:i/>
          <w:iCs/>
          <w:sz w:val="22"/>
          <w:szCs w:val="22"/>
        </w:rPr>
        <w:t>de</w:t>
      </w:r>
      <w:r w:rsidRPr="00E420D7">
        <w:rPr>
          <w:rFonts w:ascii="Palatino Linotype" w:eastAsia="Arial" w:hAnsi="Palatino Linotype" w:cs="Arial"/>
          <w:b/>
          <w:i/>
          <w:iCs/>
          <w:spacing w:val="9"/>
          <w:sz w:val="22"/>
          <w:szCs w:val="22"/>
        </w:rPr>
        <w:t xml:space="preserve"> </w:t>
      </w:r>
      <w:r w:rsidRPr="00E420D7">
        <w:rPr>
          <w:rFonts w:ascii="Palatino Linotype" w:eastAsia="Arial" w:hAnsi="Palatino Linotype" w:cs="Arial"/>
          <w:b/>
          <w:i/>
          <w:iCs/>
          <w:spacing w:val="1"/>
          <w:sz w:val="22"/>
          <w:szCs w:val="22"/>
        </w:rPr>
        <w:t>ac</w:t>
      </w:r>
      <w:r w:rsidRPr="00E420D7">
        <w:rPr>
          <w:rFonts w:ascii="Palatino Linotype" w:eastAsia="Arial" w:hAnsi="Palatino Linotype" w:cs="Arial"/>
          <w:b/>
          <w:i/>
          <w:iCs/>
          <w:spacing w:val="-1"/>
          <w:sz w:val="22"/>
          <w:szCs w:val="22"/>
        </w:rPr>
        <w:t>c</w:t>
      </w:r>
      <w:r w:rsidRPr="00E420D7">
        <w:rPr>
          <w:rFonts w:ascii="Palatino Linotype" w:eastAsia="Arial" w:hAnsi="Palatino Linotype" w:cs="Arial"/>
          <w:b/>
          <w:i/>
          <w:iCs/>
          <w:spacing w:val="1"/>
          <w:sz w:val="22"/>
          <w:szCs w:val="22"/>
        </w:rPr>
        <w:t>es</w:t>
      </w:r>
      <w:r w:rsidRPr="00E420D7">
        <w:rPr>
          <w:rFonts w:ascii="Palatino Linotype" w:eastAsia="Arial" w:hAnsi="Palatino Linotype" w:cs="Arial"/>
          <w:b/>
          <w:i/>
          <w:iCs/>
          <w:sz w:val="22"/>
          <w:szCs w:val="22"/>
        </w:rPr>
        <w:t>o</w:t>
      </w:r>
      <w:r w:rsidRPr="00E420D7">
        <w:rPr>
          <w:rFonts w:ascii="Palatino Linotype" w:eastAsia="Arial" w:hAnsi="Palatino Linotype" w:cs="Arial"/>
          <w:b/>
          <w:i/>
          <w:iCs/>
          <w:spacing w:val="11"/>
          <w:sz w:val="22"/>
          <w:szCs w:val="22"/>
        </w:rPr>
        <w:t xml:space="preserve"> </w:t>
      </w:r>
      <w:r w:rsidRPr="00E420D7">
        <w:rPr>
          <w:rFonts w:ascii="Palatino Linotype" w:eastAsia="Arial" w:hAnsi="Palatino Linotype" w:cs="Arial"/>
          <w:b/>
          <w:i/>
          <w:iCs/>
          <w:sz w:val="22"/>
          <w:szCs w:val="22"/>
        </w:rPr>
        <w:t>a</w:t>
      </w:r>
      <w:r w:rsidRPr="00E420D7">
        <w:rPr>
          <w:rFonts w:ascii="Palatino Linotype" w:eastAsia="Arial" w:hAnsi="Palatino Linotype" w:cs="Arial"/>
          <w:b/>
          <w:i/>
          <w:iCs/>
          <w:spacing w:val="9"/>
          <w:sz w:val="22"/>
          <w:szCs w:val="22"/>
        </w:rPr>
        <w:t xml:space="preserve"> </w:t>
      </w:r>
      <w:r w:rsidRPr="00E420D7">
        <w:rPr>
          <w:rFonts w:ascii="Palatino Linotype" w:eastAsia="Arial" w:hAnsi="Palatino Linotype" w:cs="Arial"/>
          <w:b/>
          <w:i/>
          <w:iCs/>
          <w:sz w:val="22"/>
          <w:szCs w:val="22"/>
        </w:rPr>
        <w:t>la</w:t>
      </w:r>
      <w:r w:rsidRPr="00E420D7">
        <w:rPr>
          <w:rFonts w:ascii="Palatino Linotype" w:eastAsia="Arial" w:hAnsi="Palatino Linotype" w:cs="Arial"/>
          <w:b/>
          <w:i/>
          <w:iCs/>
          <w:spacing w:val="10"/>
          <w:sz w:val="22"/>
          <w:szCs w:val="22"/>
        </w:rPr>
        <w:t xml:space="preserve"> </w:t>
      </w:r>
      <w:r w:rsidRPr="00E420D7">
        <w:rPr>
          <w:rFonts w:ascii="Palatino Linotype" w:eastAsia="Arial" w:hAnsi="Palatino Linotype" w:cs="Arial"/>
          <w:b/>
          <w:i/>
          <w:iCs/>
          <w:sz w:val="22"/>
          <w:szCs w:val="22"/>
        </w:rPr>
        <w:t>informa</w:t>
      </w:r>
      <w:r w:rsidRPr="00E420D7">
        <w:rPr>
          <w:rFonts w:ascii="Palatino Linotype" w:eastAsia="Arial" w:hAnsi="Palatino Linotype" w:cs="Arial"/>
          <w:b/>
          <w:i/>
          <w:iCs/>
          <w:spacing w:val="1"/>
          <w:sz w:val="22"/>
          <w:szCs w:val="22"/>
        </w:rPr>
        <w:t>c</w:t>
      </w:r>
      <w:r w:rsidRPr="00E420D7">
        <w:rPr>
          <w:rFonts w:ascii="Palatino Linotype" w:eastAsia="Arial" w:hAnsi="Palatino Linotype" w:cs="Arial"/>
          <w:b/>
          <w:i/>
          <w:iCs/>
          <w:sz w:val="22"/>
          <w:szCs w:val="22"/>
        </w:rPr>
        <w:t>ió</w:t>
      </w:r>
      <w:r w:rsidRPr="00E420D7">
        <w:rPr>
          <w:rFonts w:ascii="Palatino Linotype" w:eastAsia="Arial" w:hAnsi="Palatino Linotype" w:cs="Arial"/>
          <w:b/>
          <w:i/>
          <w:iCs/>
          <w:spacing w:val="-2"/>
          <w:sz w:val="22"/>
          <w:szCs w:val="22"/>
        </w:rPr>
        <w:t>n</w:t>
      </w:r>
      <w:r w:rsidRPr="00E420D7">
        <w:rPr>
          <w:rFonts w:ascii="Palatino Linotype" w:eastAsia="Arial" w:hAnsi="Palatino Linotype" w:cs="Arial"/>
          <w:b/>
          <w:i/>
          <w:iCs/>
          <w:sz w:val="22"/>
          <w:szCs w:val="22"/>
        </w:rPr>
        <w:t>.</w:t>
      </w:r>
      <w:r w:rsidRPr="00E420D7">
        <w:rPr>
          <w:rFonts w:ascii="Palatino Linotype" w:eastAsia="Arial" w:hAnsi="Palatino Linotype" w:cs="Arial"/>
          <w:b/>
          <w:i/>
          <w:iCs/>
          <w:spacing w:val="18"/>
          <w:sz w:val="22"/>
          <w:szCs w:val="22"/>
        </w:rPr>
        <w:t xml:space="preserve"> “</w:t>
      </w:r>
      <w:r w:rsidRPr="00E420D7">
        <w:rPr>
          <w:rFonts w:ascii="Palatino Linotype" w:eastAsia="Arial" w:hAnsi="Palatino Linotype" w:cs="Arial"/>
          <w:i/>
          <w:iCs/>
          <w:spacing w:val="18"/>
          <w:sz w:val="22"/>
          <w:szCs w:val="22"/>
        </w:rPr>
        <w:t>L</w:t>
      </w:r>
      <w:r w:rsidRPr="00E420D7">
        <w:rPr>
          <w:rFonts w:ascii="Palatino Linotype" w:eastAsia="Arial" w:hAnsi="Palatino Linotype" w:cs="Arial"/>
          <w:i/>
          <w:iCs/>
          <w:spacing w:val="-1"/>
          <w:sz w:val="22"/>
          <w:szCs w:val="22"/>
        </w:rPr>
        <w:t xml:space="preserve">os </w:t>
      </w:r>
      <w:r w:rsidRPr="00E420D7">
        <w:rPr>
          <w:rFonts w:ascii="Palatino Linotype" w:eastAsia="Arial" w:hAnsi="Palatino Linotype" w:cs="Arial"/>
          <w:i/>
          <w:iCs/>
          <w:spacing w:val="1"/>
          <w:sz w:val="22"/>
          <w:szCs w:val="22"/>
        </w:rPr>
        <w:t>a</w:t>
      </w:r>
      <w:r w:rsidRPr="00E420D7">
        <w:rPr>
          <w:rFonts w:ascii="Palatino Linotype" w:eastAsia="Arial" w:hAnsi="Palatino Linotype" w:cs="Arial"/>
          <w:i/>
          <w:iCs/>
          <w:sz w:val="22"/>
          <w:szCs w:val="22"/>
        </w:rPr>
        <w:t>rt</w:t>
      </w:r>
      <w:r w:rsidRPr="00E420D7">
        <w:rPr>
          <w:rFonts w:ascii="Palatino Linotype" w:eastAsia="Arial" w:hAnsi="Palatino Linotype" w:cs="Arial"/>
          <w:i/>
          <w:iCs/>
          <w:spacing w:val="-2"/>
          <w:sz w:val="22"/>
          <w:szCs w:val="22"/>
        </w:rPr>
        <w:t>í</w:t>
      </w:r>
      <w:r w:rsidRPr="00E420D7">
        <w:rPr>
          <w:rFonts w:ascii="Palatino Linotype" w:eastAsia="Arial" w:hAnsi="Palatino Linotype" w:cs="Arial"/>
          <w:i/>
          <w:iCs/>
          <w:sz w:val="22"/>
          <w:szCs w:val="22"/>
        </w:rPr>
        <w:t>c</w:t>
      </w:r>
      <w:r w:rsidRPr="00E420D7">
        <w:rPr>
          <w:rFonts w:ascii="Palatino Linotype" w:eastAsia="Arial" w:hAnsi="Palatino Linotype" w:cs="Arial"/>
          <w:i/>
          <w:iCs/>
          <w:spacing w:val="1"/>
          <w:sz w:val="22"/>
          <w:szCs w:val="22"/>
        </w:rPr>
        <w:t>u</w:t>
      </w:r>
      <w:r w:rsidRPr="00E420D7">
        <w:rPr>
          <w:rFonts w:ascii="Palatino Linotype" w:eastAsia="Arial" w:hAnsi="Palatino Linotype" w:cs="Arial"/>
          <w:i/>
          <w:iCs/>
          <w:sz w:val="22"/>
          <w:szCs w:val="22"/>
        </w:rPr>
        <w:t>los</w:t>
      </w:r>
      <w:r w:rsidRPr="00E420D7">
        <w:rPr>
          <w:rFonts w:ascii="Palatino Linotype" w:eastAsia="Arial" w:hAnsi="Palatino Linotype" w:cs="Arial"/>
          <w:i/>
          <w:iCs/>
          <w:spacing w:val="8"/>
          <w:sz w:val="22"/>
          <w:szCs w:val="22"/>
        </w:rPr>
        <w:t xml:space="preserve"> 129 </w:t>
      </w:r>
      <w:r w:rsidRPr="00E420D7">
        <w:rPr>
          <w:rFonts w:ascii="Palatino Linotype" w:eastAsia="Arial" w:hAnsi="Palatino Linotype" w:cs="Arial"/>
          <w:i/>
          <w:iCs/>
          <w:spacing w:val="1"/>
          <w:sz w:val="22"/>
          <w:szCs w:val="22"/>
        </w:rPr>
        <w:t>d</w:t>
      </w:r>
      <w:r w:rsidRPr="00E420D7">
        <w:rPr>
          <w:rFonts w:ascii="Palatino Linotype" w:eastAsia="Arial" w:hAnsi="Palatino Linotype" w:cs="Arial"/>
          <w:i/>
          <w:iCs/>
          <w:sz w:val="22"/>
          <w:szCs w:val="22"/>
        </w:rPr>
        <w:t>e</w:t>
      </w:r>
      <w:r w:rsidRPr="00E420D7">
        <w:rPr>
          <w:rFonts w:ascii="Palatino Linotype" w:eastAsia="Arial" w:hAnsi="Palatino Linotype" w:cs="Arial"/>
          <w:i/>
          <w:iCs/>
          <w:spacing w:val="9"/>
          <w:sz w:val="22"/>
          <w:szCs w:val="22"/>
        </w:rPr>
        <w:t xml:space="preserve"> </w:t>
      </w:r>
      <w:r w:rsidRPr="00E420D7">
        <w:rPr>
          <w:rFonts w:ascii="Palatino Linotype" w:eastAsia="Arial" w:hAnsi="Palatino Linotype" w:cs="Arial"/>
          <w:i/>
          <w:iCs/>
          <w:sz w:val="22"/>
          <w:szCs w:val="22"/>
        </w:rPr>
        <w:t>la</w:t>
      </w:r>
      <w:r w:rsidRPr="00E420D7">
        <w:rPr>
          <w:rFonts w:ascii="Palatino Linotype" w:eastAsia="Arial" w:hAnsi="Palatino Linotype" w:cs="Arial"/>
          <w:i/>
          <w:iCs/>
          <w:spacing w:val="10"/>
          <w:sz w:val="22"/>
          <w:szCs w:val="22"/>
        </w:rPr>
        <w:t xml:space="preserve"> </w:t>
      </w:r>
      <w:r w:rsidRPr="00E420D7">
        <w:rPr>
          <w:rFonts w:ascii="Palatino Linotype" w:eastAsia="Arial" w:hAnsi="Palatino Linotype" w:cs="Arial"/>
          <w:i/>
          <w:iCs/>
          <w:spacing w:val="-1"/>
          <w:sz w:val="22"/>
          <w:szCs w:val="22"/>
        </w:rPr>
        <w:t>L</w:t>
      </w:r>
      <w:r w:rsidRPr="00E420D7">
        <w:rPr>
          <w:rFonts w:ascii="Palatino Linotype" w:eastAsia="Arial" w:hAnsi="Palatino Linotype" w:cs="Arial"/>
          <w:i/>
          <w:iCs/>
          <w:spacing w:val="1"/>
          <w:sz w:val="22"/>
          <w:szCs w:val="22"/>
        </w:rPr>
        <w:t>e</w:t>
      </w:r>
      <w:r w:rsidRPr="00E420D7">
        <w:rPr>
          <w:rFonts w:ascii="Palatino Linotype" w:eastAsia="Arial" w:hAnsi="Palatino Linotype" w:cs="Arial"/>
          <w:i/>
          <w:iCs/>
          <w:sz w:val="22"/>
          <w:szCs w:val="22"/>
        </w:rPr>
        <w:t>y</w:t>
      </w:r>
      <w:r w:rsidRPr="00E420D7">
        <w:rPr>
          <w:rFonts w:ascii="Palatino Linotype" w:eastAsia="Arial" w:hAnsi="Palatino Linotype" w:cs="Arial"/>
          <w:i/>
          <w:iCs/>
          <w:spacing w:val="8"/>
          <w:sz w:val="22"/>
          <w:szCs w:val="22"/>
        </w:rPr>
        <w:t xml:space="preserve"> </w:t>
      </w:r>
      <w:r w:rsidRPr="00E420D7">
        <w:rPr>
          <w:rFonts w:ascii="Palatino Linotype" w:eastAsia="Arial" w:hAnsi="Palatino Linotype" w:cs="Arial"/>
          <w:i/>
          <w:iCs/>
          <w:sz w:val="22"/>
          <w:szCs w:val="22"/>
        </w:rPr>
        <w:t>General</w:t>
      </w:r>
      <w:r w:rsidRPr="00E420D7">
        <w:rPr>
          <w:rFonts w:ascii="Palatino Linotype" w:eastAsia="Arial" w:hAnsi="Palatino Linotype" w:cs="Arial"/>
          <w:i/>
          <w:iCs/>
          <w:spacing w:val="10"/>
          <w:sz w:val="22"/>
          <w:szCs w:val="22"/>
        </w:rPr>
        <w:t xml:space="preserve"> </w:t>
      </w:r>
      <w:r w:rsidRPr="00E420D7">
        <w:rPr>
          <w:rFonts w:ascii="Palatino Linotype" w:eastAsia="Arial" w:hAnsi="Palatino Linotype" w:cs="Arial"/>
          <w:i/>
          <w:iCs/>
          <w:spacing w:val="-1"/>
          <w:sz w:val="22"/>
          <w:szCs w:val="22"/>
        </w:rPr>
        <w:t>d</w:t>
      </w:r>
      <w:r w:rsidRPr="00E420D7">
        <w:rPr>
          <w:rFonts w:ascii="Palatino Linotype" w:eastAsia="Arial" w:hAnsi="Palatino Linotype" w:cs="Arial"/>
          <w:i/>
          <w:iCs/>
          <w:sz w:val="22"/>
          <w:szCs w:val="22"/>
        </w:rPr>
        <w:t>e</w:t>
      </w:r>
      <w:r w:rsidRPr="00E420D7">
        <w:rPr>
          <w:rFonts w:ascii="Palatino Linotype" w:eastAsia="Arial" w:hAnsi="Palatino Linotype" w:cs="Arial"/>
          <w:i/>
          <w:iCs/>
          <w:spacing w:val="9"/>
          <w:sz w:val="22"/>
          <w:szCs w:val="22"/>
        </w:rPr>
        <w:t xml:space="preserve"> </w:t>
      </w:r>
      <w:r w:rsidRPr="00E420D7">
        <w:rPr>
          <w:rFonts w:ascii="Palatino Linotype" w:eastAsia="Arial" w:hAnsi="Palatino Linotype" w:cs="Arial"/>
          <w:i/>
          <w:iCs/>
          <w:spacing w:val="2"/>
          <w:sz w:val="22"/>
          <w:szCs w:val="22"/>
        </w:rPr>
        <w:t>T</w:t>
      </w:r>
      <w:r w:rsidRPr="00E420D7">
        <w:rPr>
          <w:rFonts w:ascii="Palatino Linotype" w:eastAsia="Arial" w:hAnsi="Palatino Linotype" w:cs="Arial"/>
          <w:i/>
          <w:iCs/>
          <w:sz w:val="22"/>
          <w:szCs w:val="22"/>
        </w:rPr>
        <w:t>r</w:t>
      </w:r>
      <w:r w:rsidRPr="00E420D7">
        <w:rPr>
          <w:rFonts w:ascii="Palatino Linotype" w:eastAsia="Arial" w:hAnsi="Palatino Linotype" w:cs="Arial"/>
          <w:i/>
          <w:iCs/>
          <w:spacing w:val="-2"/>
          <w:sz w:val="22"/>
          <w:szCs w:val="22"/>
        </w:rPr>
        <w:t>a</w:t>
      </w:r>
      <w:r w:rsidRPr="00E420D7">
        <w:rPr>
          <w:rFonts w:ascii="Palatino Linotype" w:eastAsia="Arial" w:hAnsi="Palatino Linotype" w:cs="Arial"/>
          <w:i/>
          <w:iCs/>
          <w:spacing w:val="1"/>
          <w:sz w:val="22"/>
          <w:szCs w:val="22"/>
        </w:rPr>
        <w:t>n</w:t>
      </w:r>
      <w:r w:rsidRPr="00E420D7">
        <w:rPr>
          <w:rFonts w:ascii="Palatino Linotype" w:eastAsia="Arial" w:hAnsi="Palatino Linotype" w:cs="Arial"/>
          <w:i/>
          <w:iCs/>
          <w:sz w:val="22"/>
          <w:szCs w:val="22"/>
        </w:rPr>
        <w:t>s</w:t>
      </w:r>
      <w:r w:rsidRPr="00E420D7">
        <w:rPr>
          <w:rFonts w:ascii="Palatino Linotype" w:eastAsia="Arial" w:hAnsi="Palatino Linotype" w:cs="Arial"/>
          <w:i/>
          <w:iCs/>
          <w:spacing w:val="1"/>
          <w:sz w:val="22"/>
          <w:szCs w:val="22"/>
        </w:rPr>
        <w:t>pa</w:t>
      </w:r>
      <w:r w:rsidRPr="00E420D7">
        <w:rPr>
          <w:rFonts w:ascii="Palatino Linotype" w:eastAsia="Arial" w:hAnsi="Palatino Linotype" w:cs="Arial"/>
          <w:i/>
          <w:iCs/>
          <w:sz w:val="22"/>
          <w:szCs w:val="22"/>
        </w:rPr>
        <w:t>r</w:t>
      </w:r>
      <w:r w:rsidRPr="00E420D7">
        <w:rPr>
          <w:rFonts w:ascii="Palatino Linotype" w:eastAsia="Arial" w:hAnsi="Palatino Linotype" w:cs="Arial"/>
          <w:i/>
          <w:iCs/>
          <w:spacing w:val="-2"/>
          <w:sz w:val="22"/>
          <w:szCs w:val="22"/>
        </w:rPr>
        <w:t>e</w:t>
      </w:r>
      <w:r w:rsidRPr="00E420D7">
        <w:rPr>
          <w:rFonts w:ascii="Palatino Linotype" w:eastAsia="Arial" w:hAnsi="Palatino Linotype" w:cs="Arial"/>
          <w:i/>
          <w:iCs/>
          <w:spacing w:val="1"/>
          <w:sz w:val="22"/>
          <w:szCs w:val="22"/>
        </w:rPr>
        <w:t>n</w:t>
      </w:r>
      <w:r w:rsidRPr="00E420D7">
        <w:rPr>
          <w:rFonts w:ascii="Palatino Linotype" w:eastAsia="Arial" w:hAnsi="Palatino Linotype" w:cs="Arial"/>
          <w:i/>
          <w:iCs/>
          <w:sz w:val="22"/>
          <w:szCs w:val="22"/>
        </w:rPr>
        <w:t>cia y Acc</w:t>
      </w:r>
      <w:r w:rsidRPr="00E420D7">
        <w:rPr>
          <w:rFonts w:ascii="Palatino Linotype" w:eastAsia="Arial" w:hAnsi="Palatino Linotype" w:cs="Arial"/>
          <w:i/>
          <w:iCs/>
          <w:spacing w:val="1"/>
          <w:sz w:val="22"/>
          <w:szCs w:val="22"/>
        </w:rPr>
        <w:t>e</w:t>
      </w:r>
      <w:r w:rsidRPr="00E420D7">
        <w:rPr>
          <w:rFonts w:ascii="Palatino Linotype" w:eastAsia="Arial" w:hAnsi="Palatino Linotype" w:cs="Arial"/>
          <w:i/>
          <w:iCs/>
          <w:sz w:val="22"/>
          <w:szCs w:val="22"/>
        </w:rPr>
        <w:t>so</w:t>
      </w:r>
      <w:r w:rsidRPr="00E420D7">
        <w:rPr>
          <w:rFonts w:ascii="Palatino Linotype" w:eastAsia="Arial" w:hAnsi="Palatino Linotype" w:cs="Arial"/>
          <w:i/>
          <w:iCs/>
          <w:spacing w:val="3"/>
          <w:sz w:val="22"/>
          <w:szCs w:val="22"/>
        </w:rPr>
        <w:t xml:space="preserve"> </w:t>
      </w:r>
      <w:r w:rsidRPr="00E420D7">
        <w:rPr>
          <w:rFonts w:ascii="Palatino Linotype" w:eastAsia="Arial" w:hAnsi="Palatino Linotype" w:cs="Arial"/>
          <w:i/>
          <w:iCs/>
          <w:sz w:val="22"/>
          <w:szCs w:val="22"/>
        </w:rPr>
        <w:t>a</w:t>
      </w:r>
      <w:r w:rsidRPr="00E420D7">
        <w:rPr>
          <w:rFonts w:ascii="Palatino Linotype" w:eastAsia="Arial" w:hAnsi="Palatino Linotype" w:cs="Arial"/>
          <w:i/>
          <w:iCs/>
          <w:spacing w:val="1"/>
          <w:sz w:val="22"/>
          <w:szCs w:val="22"/>
        </w:rPr>
        <w:t xml:space="preserve"> </w:t>
      </w:r>
      <w:r w:rsidRPr="00E420D7">
        <w:rPr>
          <w:rFonts w:ascii="Palatino Linotype" w:eastAsia="Arial" w:hAnsi="Palatino Linotype" w:cs="Arial"/>
          <w:i/>
          <w:iCs/>
          <w:sz w:val="22"/>
          <w:szCs w:val="22"/>
        </w:rPr>
        <w:t>la I</w:t>
      </w:r>
      <w:r w:rsidRPr="00E420D7">
        <w:rPr>
          <w:rFonts w:ascii="Palatino Linotype" w:eastAsia="Arial" w:hAnsi="Palatino Linotype" w:cs="Arial"/>
          <w:i/>
          <w:iCs/>
          <w:spacing w:val="-1"/>
          <w:sz w:val="22"/>
          <w:szCs w:val="22"/>
        </w:rPr>
        <w:t>n</w:t>
      </w:r>
      <w:r w:rsidRPr="00E420D7">
        <w:rPr>
          <w:rFonts w:ascii="Palatino Linotype" w:eastAsia="Arial" w:hAnsi="Palatino Linotype" w:cs="Arial"/>
          <w:i/>
          <w:iCs/>
          <w:sz w:val="22"/>
          <w:szCs w:val="22"/>
        </w:rPr>
        <w:t>f</w:t>
      </w:r>
      <w:r w:rsidRPr="00E420D7">
        <w:rPr>
          <w:rFonts w:ascii="Palatino Linotype" w:eastAsia="Arial" w:hAnsi="Palatino Linotype" w:cs="Arial"/>
          <w:i/>
          <w:iCs/>
          <w:spacing w:val="1"/>
          <w:sz w:val="22"/>
          <w:szCs w:val="22"/>
        </w:rPr>
        <w:t>o</w:t>
      </w:r>
      <w:r w:rsidRPr="00E420D7">
        <w:rPr>
          <w:rFonts w:ascii="Palatino Linotype" w:eastAsia="Arial" w:hAnsi="Palatino Linotype" w:cs="Arial"/>
          <w:i/>
          <w:iCs/>
          <w:spacing w:val="-3"/>
          <w:sz w:val="22"/>
          <w:szCs w:val="22"/>
        </w:rPr>
        <w:t>r</w:t>
      </w:r>
      <w:r w:rsidRPr="00E420D7">
        <w:rPr>
          <w:rFonts w:ascii="Palatino Linotype" w:eastAsia="Arial" w:hAnsi="Palatino Linotype" w:cs="Arial"/>
          <w:i/>
          <w:iCs/>
          <w:spacing w:val="1"/>
          <w:sz w:val="22"/>
          <w:szCs w:val="22"/>
        </w:rPr>
        <w:t>ma</w:t>
      </w:r>
      <w:r w:rsidRPr="00E420D7">
        <w:rPr>
          <w:rFonts w:ascii="Palatino Linotype" w:eastAsia="Arial" w:hAnsi="Palatino Linotype" w:cs="Arial"/>
          <w:i/>
          <w:iCs/>
          <w:sz w:val="22"/>
          <w:szCs w:val="22"/>
        </w:rPr>
        <w:t>ci</w:t>
      </w:r>
      <w:r w:rsidRPr="00E420D7">
        <w:rPr>
          <w:rFonts w:ascii="Palatino Linotype" w:eastAsia="Arial" w:hAnsi="Palatino Linotype" w:cs="Arial"/>
          <w:i/>
          <w:iCs/>
          <w:spacing w:val="-2"/>
          <w:sz w:val="22"/>
          <w:szCs w:val="22"/>
        </w:rPr>
        <w:t>ó</w:t>
      </w:r>
      <w:r w:rsidRPr="00E420D7">
        <w:rPr>
          <w:rFonts w:ascii="Palatino Linotype" w:eastAsia="Arial" w:hAnsi="Palatino Linotype" w:cs="Arial"/>
          <w:i/>
          <w:iCs/>
          <w:sz w:val="22"/>
          <w:szCs w:val="22"/>
        </w:rPr>
        <w:t>n</w:t>
      </w:r>
      <w:r w:rsidRPr="00E420D7">
        <w:rPr>
          <w:rFonts w:ascii="Palatino Linotype" w:eastAsia="Arial" w:hAnsi="Palatino Linotype" w:cs="Arial"/>
          <w:i/>
          <w:iCs/>
          <w:spacing w:val="6"/>
          <w:sz w:val="22"/>
          <w:szCs w:val="22"/>
        </w:rPr>
        <w:t xml:space="preserve"> </w:t>
      </w:r>
      <w:r w:rsidRPr="00E420D7">
        <w:rPr>
          <w:rFonts w:ascii="Palatino Linotype" w:eastAsia="Arial" w:hAnsi="Palatino Linotype" w:cs="Arial"/>
          <w:i/>
          <w:iCs/>
          <w:spacing w:val="-2"/>
          <w:sz w:val="22"/>
          <w:szCs w:val="22"/>
        </w:rPr>
        <w:t>P</w:t>
      </w:r>
      <w:r w:rsidRPr="00E420D7">
        <w:rPr>
          <w:rFonts w:ascii="Palatino Linotype" w:eastAsia="Arial" w:hAnsi="Palatino Linotype" w:cs="Arial"/>
          <w:i/>
          <w:iCs/>
          <w:spacing w:val="1"/>
          <w:sz w:val="22"/>
          <w:szCs w:val="22"/>
        </w:rPr>
        <w:t>úb</w:t>
      </w:r>
      <w:r w:rsidRPr="00E420D7">
        <w:rPr>
          <w:rFonts w:ascii="Palatino Linotype" w:eastAsia="Arial" w:hAnsi="Palatino Linotype" w:cs="Arial"/>
          <w:i/>
          <w:iCs/>
          <w:sz w:val="22"/>
          <w:szCs w:val="22"/>
        </w:rPr>
        <w:t>l</w:t>
      </w:r>
      <w:r w:rsidRPr="00E420D7">
        <w:rPr>
          <w:rFonts w:ascii="Palatino Linotype" w:eastAsia="Arial" w:hAnsi="Palatino Linotype" w:cs="Arial"/>
          <w:i/>
          <w:iCs/>
          <w:spacing w:val="-1"/>
          <w:sz w:val="22"/>
          <w:szCs w:val="22"/>
        </w:rPr>
        <w:t>i</w:t>
      </w:r>
      <w:r w:rsidRPr="00E420D7">
        <w:rPr>
          <w:rFonts w:ascii="Palatino Linotype" w:eastAsia="Arial" w:hAnsi="Palatino Linotype" w:cs="Arial"/>
          <w:i/>
          <w:iCs/>
          <w:sz w:val="22"/>
          <w:szCs w:val="22"/>
        </w:rPr>
        <w:t xml:space="preserve">ca y </w:t>
      </w:r>
      <w:r w:rsidRPr="00E420D7">
        <w:rPr>
          <w:rFonts w:ascii="Palatino Linotype" w:eastAsia="Arial" w:hAnsi="Palatino Linotype" w:cs="Arial"/>
          <w:i/>
          <w:iCs/>
          <w:spacing w:val="8"/>
          <w:sz w:val="22"/>
          <w:szCs w:val="22"/>
        </w:rPr>
        <w:t xml:space="preserve">130, párrafo cuarto, </w:t>
      </w:r>
      <w:r w:rsidRPr="00E420D7">
        <w:rPr>
          <w:rFonts w:ascii="Palatino Linotype" w:eastAsia="Arial" w:hAnsi="Palatino Linotype" w:cs="Arial"/>
          <w:i/>
          <w:iCs/>
          <w:spacing w:val="1"/>
          <w:sz w:val="22"/>
          <w:szCs w:val="22"/>
        </w:rPr>
        <w:t>d</w:t>
      </w:r>
      <w:r w:rsidRPr="00E420D7">
        <w:rPr>
          <w:rFonts w:ascii="Palatino Linotype" w:eastAsia="Arial" w:hAnsi="Palatino Linotype" w:cs="Arial"/>
          <w:i/>
          <w:iCs/>
          <w:sz w:val="22"/>
          <w:szCs w:val="22"/>
        </w:rPr>
        <w:t>e</w:t>
      </w:r>
      <w:r w:rsidRPr="00E420D7">
        <w:rPr>
          <w:rFonts w:ascii="Palatino Linotype" w:eastAsia="Arial" w:hAnsi="Palatino Linotype" w:cs="Arial"/>
          <w:i/>
          <w:iCs/>
          <w:spacing w:val="9"/>
          <w:sz w:val="22"/>
          <w:szCs w:val="22"/>
        </w:rPr>
        <w:t xml:space="preserve"> </w:t>
      </w:r>
      <w:r w:rsidRPr="00E420D7">
        <w:rPr>
          <w:rFonts w:ascii="Palatino Linotype" w:eastAsia="Arial" w:hAnsi="Palatino Linotype" w:cs="Arial"/>
          <w:i/>
          <w:iCs/>
          <w:sz w:val="22"/>
          <w:szCs w:val="22"/>
        </w:rPr>
        <w:t>la</w:t>
      </w:r>
      <w:r w:rsidRPr="00E420D7">
        <w:rPr>
          <w:rFonts w:ascii="Palatino Linotype" w:eastAsia="Arial" w:hAnsi="Palatino Linotype" w:cs="Arial"/>
          <w:i/>
          <w:iCs/>
          <w:spacing w:val="10"/>
          <w:sz w:val="22"/>
          <w:szCs w:val="22"/>
        </w:rPr>
        <w:t xml:space="preserve"> </w:t>
      </w:r>
      <w:r w:rsidRPr="00E420D7">
        <w:rPr>
          <w:rFonts w:ascii="Palatino Linotype" w:eastAsia="Arial" w:hAnsi="Palatino Linotype" w:cs="Arial"/>
          <w:i/>
          <w:iCs/>
          <w:spacing w:val="-1"/>
          <w:sz w:val="22"/>
          <w:szCs w:val="22"/>
        </w:rPr>
        <w:t>L</w:t>
      </w:r>
      <w:r w:rsidRPr="00E420D7">
        <w:rPr>
          <w:rFonts w:ascii="Palatino Linotype" w:eastAsia="Arial" w:hAnsi="Palatino Linotype" w:cs="Arial"/>
          <w:i/>
          <w:iCs/>
          <w:spacing w:val="1"/>
          <w:sz w:val="22"/>
          <w:szCs w:val="22"/>
        </w:rPr>
        <w:t>e</w:t>
      </w:r>
      <w:r w:rsidRPr="00E420D7">
        <w:rPr>
          <w:rFonts w:ascii="Palatino Linotype" w:eastAsia="Arial" w:hAnsi="Palatino Linotype" w:cs="Arial"/>
          <w:i/>
          <w:iCs/>
          <w:sz w:val="22"/>
          <w:szCs w:val="22"/>
        </w:rPr>
        <w:t>y</w:t>
      </w:r>
      <w:r w:rsidRPr="00E420D7">
        <w:rPr>
          <w:rFonts w:ascii="Palatino Linotype" w:eastAsia="Arial" w:hAnsi="Palatino Linotype" w:cs="Arial"/>
          <w:i/>
          <w:iCs/>
          <w:spacing w:val="8"/>
          <w:sz w:val="22"/>
          <w:szCs w:val="22"/>
        </w:rPr>
        <w:t xml:space="preserve"> </w:t>
      </w:r>
      <w:r w:rsidRPr="00E420D7">
        <w:rPr>
          <w:rFonts w:ascii="Palatino Linotype" w:eastAsia="Arial" w:hAnsi="Palatino Linotype" w:cs="Arial"/>
          <w:i/>
          <w:iCs/>
          <w:sz w:val="22"/>
          <w:szCs w:val="22"/>
        </w:rPr>
        <w:t>Fe</w:t>
      </w:r>
      <w:r w:rsidRPr="00E420D7">
        <w:rPr>
          <w:rFonts w:ascii="Palatino Linotype" w:eastAsia="Arial" w:hAnsi="Palatino Linotype" w:cs="Arial"/>
          <w:i/>
          <w:iCs/>
          <w:spacing w:val="1"/>
          <w:sz w:val="22"/>
          <w:szCs w:val="22"/>
        </w:rPr>
        <w:t>de</w:t>
      </w:r>
      <w:r w:rsidRPr="00E420D7">
        <w:rPr>
          <w:rFonts w:ascii="Palatino Linotype" w:eastAsia="Arial" w:hAnsi="Palatino Linotype" w:cs="Arial"/>
          <w:i/>
          <w:iCs/>
          <w:sz w:val="22"/>
          <w:szCs w:val="22"/>
        </w:rPr>
        <w:t>ral</w:t>
      </w:r>
      <w:r w:rsidRPr="00E420D7">
        <w:rPr>
          <w:rFonts w:ascii="Palatino Linotype" w:eastAsia="Arial" w:hAnsi="Palatino Linotype" w:cs="Arial"/>
          <w:i/>
          <w:iCs/>
          <w:spacing w:val="10"/>
          <w:sz w:val="22"/>
          <w:szCs w:val="22"/>
        </w:rPr>
        <w:t xml:space="preserve"> </w:t>
      </w:r>
      <w:r w:rsidRPr="00E420D7">
        <w:rPr>
          <w:rFonts w:ascii="Palatino Linotype" w:eastAsia="Arial" w:hAnsi="Palatino Linotype" w:cs="Arial"/>
          <w:i/>
          <w:iCs/>
          <w:spacing w:val="-1"/>
          <w:sz w:val="22"/>
          <w:szCs w:val="22"/>
        </w:rPr>
        <w:t>d</w:t>
      </w:r>
      <w:r w:rsidRPr="00E420D7">
        <w:rPr>
          <w:rFonts w:ascii="Palatino Linotype" w:eastAsia="Arial" w:hAnsi="Palatino Linotype" w:cs="Arial"/>
          <w:i/>
          <w:iCs/>
          <w:sz w:val="22"/>
          <w:szCs w:val="22"/>
        </w:rPr>
        <w:t>e</w:t>
      </w:r>
      <w:r w:rsidRPr="00E420D7">
        <w:rPr>
          <w:rFonts w:ascii="Palatino Linotype" w:eastAsia="Arial" w:hAnsi="Palatino Linotype" w:cs="Arial"/>
          <w:i/>
          <w:iCs/>
          <w:spacing w:val="9"/>
          <w:sz w:val="22"/>
          <w:szCs w:val="22"/>
        </w:rPr>
        <w:t xml:space="preserve"> </w:t>
      </w:r>
      <w:r w:rsidRPr="00E420D7">
        <w:rPr>
          <w:rFonts w:ascii="Palatino Linotype" w:eastAsia="Arial" w:hAnsi="Palatino Linotype" w:cs="Arial"/>
          <w:i/>
          <w:iCs/>
          <w:spacing w:val="2"/>
          <w:sz w:val="22"/>
          <w:szCs w:val="22"/>
        </w:rPr>
        <w:lastRenderedPageBreak/>
        <w:t>T</w:t>
      </w:r>
      <w:r w:rsidRPr="00E420D7">
        <w:rPr>
          <w:rFonts w:ascii="Palatino Linotype" w:eastAsia="Arial" w:hAnsi="Palatino Linotype" w:cs="Arial"/>
          <w:i/>
          <w:iCs/>
          <w:sz w:val="22"/>
          <w:szCs w:val="22"/>
        </w:rPr>
        <w:t>r</w:t>
      </w:r>
      <w:r w:rsidRPr="00E420D7">
        <w:rPr>
          <w:rFonts w:ascii="Palatino Linotype" w:eastAsia="Arial" w:hAnsi="Palatino Linotype" w:cs="Arial"/>
          <w:i/>
          <w:iCs/>
          <w:spacing w:val="-2"/>
          <w:sz w:val="22"/>
          <w:szCs w:val="22"/>
        </w:rPr>
        <w:t>a</w:t>
      </w:r>
      <w:r w:rsidRPr="00E420D7">
        <w:rPr>
          <w:rFonts w:ascii="Palatino Linotype" w:eastAsia="Arial" w:hAnsi="Palatino Linotype" w:cs="Arial"/>
          <w:i/>
          <w:iCs/>
          <w:spacing w:val="1"/>
          <w:sz w:val="22"/>
          <w:szCs w:val="22"/>
        </w:rPr>
        <w:t>n</w:t>
      </w:r>
      <w:r w:rsidRPr="00E420D7">
        <w:rPr>
          <w:rFonts w:ascii="Palatino Linotype" w:eastAsia="Arial" w:hAnsi="Palatino Linotype" w:cs="Arial"/>
          <w:i/>
          <w:iCs/>
          <w:sz w:val="22"/>
          <w:szCs w:val="22"/>
        </w:rPr>
        <w:t>s</w:t>
      </w:r>
      <w:r w:rsidRPr="00E420D7">
        <w:rPr>
          <w:rFonts w:ascii="Palatino Linotype" w:eastAsia="Arial" w:hAnsi="Palatino Linotype" w:cs="Arial"/>
          <w:i/>
          <w:iCs/>
          <w:spacing w:val="1"/>
          <w:sz w:val="22"/>
          <w:szCs w:val="22"/>
        </w:rPr>
        <w:t>pa</w:t>
      </w:r>
      <w:r w:rsidRPr="00E420D7">
        <w:rPr>
          <w:rFonts w:ascii="Palatino Linotype" w:eastAsia="Arial" w:hAnsi="Palatino Linotype" w:cs="Arial"/>
          <w:i/>
          <w:iCs/>
          <w:sz w:val="22"/>
          <w:szCs w:val="22"/>
        </w:rPr>
        <w:t>r</w:t>
      </w:r>
      <w:r w:rsidRPr="00E420D7">
        <w:rPr>
          <w:rFonts w:ascii="Palatino Linotype" w:eastAsia="Arial" w:hAnsi="Palatino Linotype" w:cs="Arial"/>
          <w:i/>
          <w:iCs/>
          <w:spacing w:val="-2"/>
          <w:sz w:val="22"/>
          <w:szCs w:val="22"/>
        </w:rPr>
        <w:t>e</w:t>
      </w:r>
      <w:r w:rsidRPr="00E420D7">
        <w:rPr>
          <w:rFonts w:ascii="Palatino Linotype" w:eastAsia="Arial" w:hAnsi="Palatino Linotype" w:cs="Arial"/>
          <w:i/>
          <w:iCs/>
          <w:spacing w:val="1"/>
          <w:sz w:val="22"/>
          <w:szCs w:val="22"/>
        </w:rPr>
        <w:t>n</w:t>
      </w:r>
      <w:r w:rsidRPr="00E420D7">
        <w:rPr>
          <w:rFonts w:ascii="Palatino Linotype" w:eastAsia="Arial" w:hAnsi="Palatino Linotype" w:cs="Arial"/>
          <w:i/>
          <w:iCs/>
          <w:sz w:val="22"/>
          <w:szCs w:val="22"/>
        </w:rPr>
        <w:t>cia y Acc</w:t>
      </w:r>
      <w:r w:rsidRPr="00E420D7">
        <w:rPr>
          <w:rFonts w:ascii="Palatino Linotype" w:eastAsia="Arial" w:hAnsi="Palatino Linotype" w:cs="Arial"/>
          <w:i/>
          <w:iCs/>
          <w:spacing w:val="1"/>
          <w:sz w:val="22"/>
          <w:szCs w:val="22"/>
        </w:rPr>
        <w:t>e</w:t>
      </w:r>
      <w:r w:rsidRPr="00E420D7">
        <w:rPr>
          <w:rFonts w:ascii="Palatino Linotype" w:eastAsia="Arial" w:hAnsi="Palatino Linotype" w:cs="Arial"/>
          <w:i/>
          <w:iCs/>
          <w:sz w:val="22"/>
          <w:szCs w:val="22"/>
        </w:rPr>
        <w:t>so</w:t>
      </w:r>
      <w:r w:rsidRPr="00E420D7">
        <w:rPr>
          <w:rFonts w:ascii="Palatino Linotype" w:eastAsia="Arial" w:hAnsi="Palatino Linotype" w:cs="Arial"/>
          <w:i/>
          <w:iCs/>
          <w:spacing w:val="3"/>
          <w:sz w:val="22"/>
          <w:szCs w:val="22"/>
        </w:rPr>
        <w:t xml:space="preserve"> </w:t>
      </w:r>
      <w:r w:rsidRPr="00E420D7">
        <w:rPr>
          <w:rFonts w:ascii="Palatino Linotype" w:eastAsia="Arial" w:hAnsi="Palatino Linotype" w:cs="Arial"/>
          <w:i/>
          <w:iCs/>
          <w:sz w:val="22"/>
          <w:szCs w:val="22"/>
        </w:rPr>
        <w:t>a</w:t>
      </w:r>
      <w:r w:rsidRPr="00E420D7">
        <w:rPr>
          <w:rFonts w:ascii="Palatino Linotype" w:eastAsia="Arial" w:hAnsi="Palatino Linotype" w:cs="Arial"/>
          <w:i/>
          <w:iCs/>
          <w:spacing w:val="1"/>
          <w:sz w:val="22"/>
          <w:szCs w:val="22"/>
        </w:rPr>
        <w:t xml:space="preserve"> </w:t>
      </w:r>
      <w:r w:rsidRPr="00E420D7">
        <w:rPr>
          <w:rFonts w:ascii="Palatino Linotype" w:eastAsia="Arial" w:hAnsi="Palatino Linotype" w:cs="Arial"/>
          <w:i/>
          <w:iCs/>
          <w:sz w:val="22"/>
          <w:szCs w:val="22"/>
        </w:rPr>
        <w:t>la I</w:t>
      </w:r>
      <w:r w:rsidRPr="00E420D7">
        <w:rPr>
          <w:rFonts w:ascii="Palatino Linotype" w:eastAsia="Arial" w:hAnsi="Palatino Linotype" w:cs="Arial"/>
          <w:i/>
          <w:iCs/>
          <w:spacing w:val="-1"/>
          <w:sz w:val="22"/>
          <w:szCs w:val="22"/>
        </w:rPr>
        <w:t>n</w:t>
      </w:r>
      <w:r w:rsidRPr="00E420D7">
        <w:rPr>
          <w:rFonts w:ascii="Palatino Linotype" w:eastAsia="Arial" w:hAnsi="Palatino Linotype" w:cs="Arial"/>
          <w:i/>
          <w:iCs/>
          <w:sz w:val="22"/>
          <w:szCs w:val="22"/>
        </w:rPr>
        <w:t>f</w:t>
      </w:r>
      <w:r w:rsidRPr="00E420D7">
        <w:rPr>
          <w:rFonts w:ascii="Palatino Linotype" w:eastAsia="Arial" w:hAnsi="Palatino Linotype" w:cs="Arial"/>
          <w:i/>
          <w:iCs/>
          <w:spacing w:val="1"/>
          <w:sz w:val="22"/>
          <w:szCs w:val="22"/>
        </w:rPr>
        <w:t>o</w:t>
      </w:r>
      <w:r w:rsidRPr="00E420D7">
        <w:rPr>
          <w:rFonts w:ascii="Palatino Linotype" w:eastAsia="Arial" w:hAnsi="Palatino Linotype" w:cs="Arial"/>
          <w:i/>
          <w:iCs/>
          <w:spacing w:val="-3"/>
          <w:sz w:val="22"/>
          <w:szCs w:val="22"/>
        </w:rPr>
        <w:t>r</w:t>
      </w:r>
      <w:r w:rsidRPr="00E420D7">
        <w:rPr>
          <w:rFonts w:ascii="Palatino Linotype" w:eastAsia="Arial" w:hAnsi="Palatino Linotype" w:cs="Arial"/>
          <w:i/>
          <w:iCs/>
          <w:spacing w:val="1"/>
          <w:sz w:val="22"/>
          <w:szCs w:val="22"/>
        </w:rPr>
        <w:t>ma</w:t>
      </w:r>
      <w:r w:rsidRPr="00E420D7">
        <w:rPr>
          <w:rFonts w:ascii="Palatino Linotype" w:eastAsia="Arial" w:hAnsi="Palatino Linotype" w:cs="Arial"/>
          <w:i/>
          <w:iCs/>
          <w:sz w:val="22"/>
          <w:szCs w:val="22"/>
        </w:rPr>
        <w:t>ci</w:t>
      </w:r>
      <w:r w:rsidRPr="00E420D7">
        <w:rPr>
          <w:rFonts w:ascii="Palatino Linotype" w:eastAsia="Arial" w:hAnsi="Palatino Linotype" w:cs="Arial"/>
          <w:i/>
          <w:iCs/>
          <w:spacing w:val="-2"/>
          <w:sz w:val="22"/>
          <w:szCs w:val="22"/>
        </w:rPr>
        <w:t>ó</w:t>
      </w:r>
      <w:r w:rsidRPr="00E420D7">
        <w:rPr>
          <w:rFonts w:ascii="Palatino Linotype" w:eastAsia="Arial" w:hAnsi="Palatino Linotype" w:cs="Arial"/>
          <w:i/>
          <w:iCs/>
          <w:sz w:val="22"/>
          <w:szCs w:val="22"/>
        </w:rPr>
        <w:t>n</w:t>
      </w:r>
      <w:r w:rsidRPr="00E420D7">
        <w:rPr>
          <w:rFonts w:ascii="Palatino Linotype" w:eastAsia="Arial" w:hAnsi="Palatino Linotype" w:cs="Arial"/>
          <w:i/>
          <w:iCs/>
          <w:spacing w:val="6"/>
          <w:sz w:val="22"/>
          <w:szCs w:val="22"/>
        </w:rPr>
        <w:t xml:space="preserve"> </w:t>
      </w:r>
      <w:r w:rsidRPr="00E420D7">
        <w:rPr>
          <w:rFonts w:ascii="Palatino Linotype" w:eastAsia="Arial" w:hAnsi="Palatino Linotype" w:cs="Arial"/>
          <w:i/>
          <w:iCs/>
          <w:spacing w:val="-2"/>
          <w:sz w:val="22"/>
          <w:szCs w:val="22"/>
        </w:rPr>
        <w:t>P</w:t>
      </w:r>
      <w:r w:rsidRPr="00E420D7">
        <w:rPr>
          <w:rFonts w:ascii="Palatino Linotype" w:eastAsia="Arial" w:hAnsi="Palatino Linotype" w:cs="Arial"/>
          <w:i/>
          <w:iCs/>
          <w:spacing w:val="1"/>
          <w:sz w:val="22"/>
          <w:szCs w:val="22"/>
        </w:rPr>
        <w:t>úb</w:t>
      </w:r>
      <w:r w:rsidRPr="00E420D7">
        <w:rPr>
          <w:rFonts w:ascii="Palatino Linotype" w:eastAsia="Arial" w:hAnsi="Palatino Linotype" w:cs="Arial"/>
          <w:i/>
          <w:iCs/>
          <w:sz w:val="22"/>
          <w:szCs w:val="22"/>
        </w:rPr>
        <w:t>l</w:t>
      </w:r>
      <w:r w:rsidRPr="00E420D7">
        <w:rPr>
          <w:rFonts w:ascii="Palatino Linotype" w:eastAsia="Arial" w:hAnsi="Palatino Linotype" w:cs="Arial"/>
          <w:i/>
          <w:iCs/>
          <w:spacing w:val="-1"/>
          <w:sz w:val="22"/>
          <w:szCs w:val="22"/>
        </w:rPr>
        <w:t>i</w:t>
      </w:r>
      <w:r w:rsidRPr="00E420D7">
        <w:rPr>
          <w:rFonts w:ascii="Palatino Linotype" w:eastAsia="Arial" w:hAnsi="Palatino Linotype" w:cs="Arial"/>
          <w:i/>
          <w:iCs/>
          <w:sz w:val="22"/>
          <w:szCs w:val="22"/>
        </w:rPr>
        <w:t xml:space="preserve">ca, </w:t>
      </w:r>
      <w:r w:rsidRPr="00E420D7">
        <w:rPr>
          <w:rFonts w:ascii="Palatino Linotype" w:eastAsia="Arial" w:hAnsi="Palatino Linotype" w:cs="Arial"/>
          <w:i/>
          <w:iCs/>
          <w:spacing w:val="-1"/>
          <w:sz w:val="22"/>
          <w:szCs w:val="22"/>
        </w:rPr>
        <w:t>señalan</w:t>
      </w:r>
      <w:r w:rsidRPr="00E420D7">
        <w:rPr>
          <w:rFonts w:ascii="Palatino Linotype" w:eastAsia="Arial" w:hAnsi="Palatino Linotype" w:cs="Arial"/>
          <w:i/>
          <w:iCs/>
          <w:spacing w:val="1"/>
          <w:sz w:val="22"/>
          <w:szCs w:val="22"/>
        </w:rPr>
        <w:t xml:space="preserve"> </w:t>
      </w:r>
      <w:r w:rsidRPr="00E420D7">
        <w:rPr>
          <w:rFonts w:ascii="Palatino Linotype" w:eastAsia="Arial" w:hAnsi="Palatino Linotype" w:cs="Arial"/>
          <w:i/>
          <w:iCs/>
          <w:spacing w:val="-1"/>
          <w:sz w:val="22"/>
          <w:szCs w:val="22"/>
        </w:rPr>
        <w:t>q</w:t>
      </w:r>
      <w:r w:rsidRPr="00E420D7">
        <w:rPr>
          <w:rFonts w:ascii="Palatino Linotype" w:eastAsia="Arial" w:hAnsi="Palatino Linotype" w:cs="Arial"/>
          <w:i/>
          <w:iCs/>
          <w:spacing w:val="1"/>
          <w:sz w:val="22"/>
          <w:szCs w:val="22"/>
        </w:rPr>
        <w:t>u</w:t>
      </w:r>
      <w:r w:rsidRPr="00E420D7">
        <w:rPr>
          <w:rFonts w:ascii="Palatino Linotype" w:eastAsia="Arial" w:hAnsi="Palatino Linotype" w:cs="Arial"/>
          <w:i/>
          <w:iCs/>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420D7">
        <w:rPr>
          <w:rFonts w:ascii="Palatino Linotype" w:eastAsia="Arial" w:hAnsi="Palatino Linotype" w:cs="Arial"/>
          <w:i/>
          <w:iCs/>
          <w:spacing w:val="-1"/>
          <w:sz w:val="22"/>
          <w:szCs w:val="22"/>
        </w:rPr>
        <w:t xml:space="preserve"> sin necesidad de</w:t>
      </w:r>
      <w:r w:rsidRPr="00E420D7">
        <w:rPr>
          <w:rFonts w:ascii="Palatino Linotype" w:eastAsia="Arial" w:hAnsi="Palatino Linotype" w:cs="Arial"/>
          <w:i/>
          <w:iCs/>
          <w:spacing w:val="1"/>
          <w:sz w:val="22"/>
          <w:szCs w:val="22"/>
        </w:rPr>
        <w:t xml:space="preserve"> e</w:t>
      </w:r>
      <w:r w:rsidRPr="00E420D7">
        <w:rPr>
          <w:rFonts w:ascii="Palatino Linotype" w:eastAsia="Arial" w:hAnsi="Palatino Linotype" w:cs="Arial"/>
          <w:i/>
          <w:iCs/>
          <w:sz w:val="22"/>
          <w:szCs w:val="22"/>
        </w:rPr>
        <w:t>la</w:t>
      </w:r>
      <w:r w:rsidRPr="00E420D7">
        <w:rPr>
          <w:rFonts w:ascii="Palatino Linotype" w:eastAsia="Arial" w:hAnsi="Palatino Linotype" w:cs="Arial"/>
          <w:i/>
          <w:iCs/>
          <w:spacing w:val="1"/>
          <w:sz w:val="22"/>
          <w:szCs w:val="22"/>
        </w:rPr>
        <w:t>bo</w:t>
      </w:r>
      <w:r w:rsidRPr="00E420D7">
        <w:rPr>
          <w:rFonts w:ascii="Palatino Linotype" w:eastAsia="Arial" w:hAnsi="Palatino Linotype" w:cs="Arial"/>
          <w:i/>
          <w:iCs/>
          <w:sz w:val="22"/>
          <w:szCs w:val="22"/>
        </w:rPr>
        <w:t xml:space="preserve">rar </w:t>
      </w:r>
      <w:r w:rsidRPr="00E420D7">
        <w:rPr>
          <w:rFonts w:ascii="Palatino Linotype" w:eastAsia="Arial" w:hAnsi="Palatino Linotype" w:cs="Arial"/>
          <w:i/>
          <w:iCs/>
          <w:spacing w:val="1"/>
          <w:sz w:val="22"/>
          <w:szCs w:val="22"/>
        </w:rPr>
        <w:t>do</w:t>
      </w:r>
      <w:r w:rsidRPr="00E420D7">
        <w:rPr>
          <w:rFonts w:ascii="Palatino Linotype" w:eastAsia="Arial" w:hAnsi="Palatino Linotype" w:cs="Arial"/>
          <w:i/>
          <w:iCs/>
          <w:spacing w:val="-2"/>
          <w:sz w:val="22"/>
          <w:szCs w:val="22"/>
        </w:rPr>
        <w:t>c</w:t>
      </w:r>
      <w:r w:rsidRPr="00E420D7">
        <w:rPr>
          <w:rFonts w:ascii="Palatino Linotype" w:eastAsia="Arial" w:hAnsi="Palatino Linotype" w:cs="Arial"/>
          <w:i/>
          <w:iCs/>
          <w:spacing w:val="1"/>
          <w:sz w:val="22"/>
          <w:szCs w:val="22"/>
        </w:rPr>
        <w:t>u</w:t>
      </w:r>
      <w:r w:rsidRPr="00E420D7">
        <w:rPr>
          <w:rFonts w:ascii="Palatino Linotype" w:eastAsia="Arial" w:hAnsi="Palatino Linotype" w:cs="Arial"/>
          <w:i/>
          <w:iCs/>
          <w:spacing w:val="-1"/>
          <w:sz w:val="22"/>
          <w:szCs w:val="22"/>
        </w:rPr>
        <w:t>m</w:t>
      </w:r>
      <w:r w:rsidRPr="00E420D7">
        <w:rPr>
          <w:rFonts w:ascii="Palatino Linotype" w:eastAsia="Arial" w:hAnsi="Palatino Linotype" w:cs="Arial"/>
          <w:i/>
          <w:iCs/>
          <w:spacing w:val="1"/>
          <w:sz w:val="22"/>
          <w:szCs w:val="22"/>
        </w:rPr>
        <w:t>en</w:t>
      </w:r>
      <w:r w:rsidRPr="00E420D7">
        <w:rPr>
          <w:rFonts w:ascii="Palatino Linotype" w:eastAsia="Arial" w:hAnsi="Palatino Linotype" w:cs="Arial"/>
          <w:i/>
          <w:iCs/>
          <w:spacing w:val="-2"/>
          <w:sz w:val="22"/>
          <w:szCs w:val="22"/>
        </w:rPr>
        <w:t>t</w:t>
      </w:r>
      <w:r w:rsidRPr="00E420D7">
        <w:rPr>
          <w:rFonts w:ascii="Palatino Linotype" w:eastAsia="Arial" w:hAnsi="Palatino Linotype" w:cs="Arial"/>
          <w:i/>
          <w:iCs/>
          <w:spacing w:val="1"/>
          <w:sz w:val="22"/>
          <w:szCs w:val="22"/>
        </w:rPr>
        <w:t>o</w:t>
      </w:r>
      <w:r w:rsidRPr="00E420D7">
        <w:rPr>
          <w:rFonts w:ascii="Palatino Linotype" w:eastAsia="Arial" w:hAnsi="Palatino Linotype" w:cs="Arial"/>
          <w:i/>
          <w:iCs/>
          <w:sz w:val="22"/>
          <w:szCs w:val="22"/>
        </w:rPr>
        <w:t>s</w:t>
      </w:r>
      <w:r w:rsidRPr="00E420D7">
        <w:rPr>
          <w:rFonts w:ascii="Palatino Linotype" w:eastAsia="Arial" w:hAnsi="Palatino Linotype" w:cs="Arial"/>
          <w:i/>
          <w:iCs/>
          <w:spacing w:val="3"/>
          <w:sz w:val="22"/>
          <w:szCs w:val="22"/>
        </w:rPr>
        <w:t xml:space="preserve"> </w:t>
      </w:r>
      <w:r w:rsidRPr="00E420D7">
        <w:rPr>
          <w:rFonts w:ascii="Palatino Linotype" w:eastAsia="Arial" w:hAnsi="Palatino Linotype" w:cs="Arial"/>
          <w:i/>
          <w:iCs/>
          <w:spacing w:val="1"/>
          <w:sz w:val="22"/>
          <w:szCs w:val="22"/>
        </w:rPr>
        <w:t>a</w:t>
      </w:r>
      <w:r w:rsidRPr="00E420D7">
        <w:rPr>
          <w:rFonts w:ascii="Palatino Linotype" w:eastAsia="Arial" w:hAnsi="Palatino Linotype" w:cs="Arial"/>
          <w:i/>
          <w:iCs/>
          <w:sz w:val="22"/>
          <w:szCs w:val="22"/>
        </w:rPr>
        <w:t>d</w:t>
      </w:r>
      <w:r w:rsidRPr="00E420D7">
        <w:rPr>
          <w:rFonts w:ascii="Palatino Linotype" w:eastAsia="Arial" w:hAnsi="Palatino Linotype" w:cs="Arial"/>
          <w:i/>
          <w:iCs/>
          <w:spacing w:val="1"/>
          <w:sz w:val="22"/>
          <w:szCs w:val="22"/>
        </w:rPr>
        <w:t xml:space="preserve"> ho</w:t>
      </w:r>
      <w:r w:rsidRPr="00E420D7">
        <w:rPr>
          <w:rFonts w:ascii="Palatino Linotype" w:eastAsia="Arial" w:hAnsi="Palatino Linotype" w:cs="Arial"/>
          <w:i/>
          <w:iCs/>
          <w:sz w:val="22"/>
          <w:szCs w:val="22"/>
        </w:rPr>
        <w:t>c</w:t>
      </w:r>
      <w:r w:rsidRPr="00E420D7">
        <w:rPr>
          <w:rFonts w:ascii="Palatino Linotype" w:eastAsia="Arial" w:hAnsi="Palatino Linotype" w:cs="Arial"/>
          <w:i/>
          <w:iCs/>
          <w:spacing w:val="2"/>
          <w:sz w:val="22"/>
          <w:szCs w:val="22"/>
        </w:rPr>
        <w:t xml:space="preserve"> </w:t>
      </w:r>
      <w:r w:rsidRPr="00E420D7">
        <w:rPr>
          <w:rFonts w:ascii="Palatino Linotype" w:eastAsia="Arial" w:hAnsi="Palatino Linotype" w:cs="Arial"/>
          <w:i/>
          <w:iCs/>
          <w:spacing w:val="1"/>
          <w:sz w:val="22"/>
          <w:szCs w:val="22"/>
        </w:rPr>
        <w:t>pa</w:t>
      </w:r>
      <w:r w:rsidRPr="00E420D7">
        <w:rPr>
          <w:rFonts w:ascii="Palatino Linotype" w:eastAsia="Arial" w:hAnsi="Palatino Linotype" w:cs="Arial"/>
          <w:i/>
          <w:iCs/>
          <w:sz w:val="22"/>
          <w:szCs w:val="22"/>
        </w:rPr>
        <w:t xml:space="preserve">ra </w:t>
      </w:r>
      <w:r w:rsidRPr="00E420D7">
        <w:rPr>
          <w:rFonts w:ascii="Palatino Linotype" w:eastAsia="Arial" w:hAnsi="Palatino Linotype" w:cs="Arial"/>
          <w:i/>
          <w:iCs/>
          <w:spacing w:val="1"/>
          <w:sz w:val="22"/>
          <w:szCs w:val="22"/>
        </w:rPr>
        <w:t>a</w:t>
      </w:r>
      <w:r w:rsidRPr="00E420D7">
        <w:rPr>
          <w:rFonts w:ascii="Palatino Linotype" w:eastAsia="Arial" w:hAnsi="Palatino Linotype" w:cs="Arial"/>
          <w:i/>
          <w:iCs/>
          <w:sz w:val="22"/>
          <w:szCs w:val="22"/>
        </w:rPr>
        <w:t>t</w:t>
      </w:r>
      <w:r w:rsidRPr="00E420D7">
        <w:rPr>
          <w:rFonts w:ascii="Palatino Linotype" w:eastAsia="Arial" w:hAnsi="Palatino Linotype" w:cs="Arial"/>
          <w:i/>
          <w:iCs/>
          <w:spacing w:val="-1"/>
          <w:sz w:val="22"/>
          <w:szCs w:val="22"/>
        </w:rPr>
        <w:t>e</w:t>
      </w:r>
      <w:r w:rsidRPr="00E420D7">
        <w:rPr>
          <w:rFonts w:ascii="Palatino Linotype" w:eastAsia="Arial" w:hAnsi="Palatino Linotype" w:cs="Arial"/>
          <w:i/>
          <w:iCs/>
          <w:spacing w:val="1"/>
          <w:sz w:val="22"/>
          <w:szCs w:val="22"/>
        </w:rPr>
        <w:t>n</w:t>
      </w:r>
      <w:r w:rsidRPr="00E420D7">
        <w:rPr>
          <w:rFonts w:ascii="Palatino Linotype" w:eastAsia="Arial" w:hAnsi="Palatino Linotype" w:cs="Arial"/>
          <w:i/>
          <w:iCs/>
          <w:spacing w:val="-1"/>
          <w:sz w:val="22"/>
          <w:szCs w:val="22"/>
        </w:rPr>
        <w:t>d</w:t>
      </w:r>
      <w:r w:rsidRPr="00E420D7">
        <w:rPr>
          <w:rFonts w:ascii="Palatino Linotype" w:eastAsia="Arial" w:hAnsi="Palatino Linotype" w:cs="Arial"/>
          <w:i/>
          <w:iCs/>
          <w:spacing w:val="1"/>
          <w:sz w:val="22"/>
          <w:szCs w:val="22"/>
        </w:rPr>
        <w:t>e</w:t>
      </w:r>
      <w:r w:rsidRPr="00E420D7">
        <w:rPr>
          <w:rFonts w:ascii="Palatino Linotype" w:eastAsia="Arial" w:hAnsi="Palatino Linotype" w:cs="Arial"/>
          <w:i/>
          <w:iCs/>
          <w:sz w:val="22"/>
          <w:szCs w:val="22"/>
        </w:rPr>
        <w:t>r</w:t>
      </w:r>
      <w:r w:rsidRPr="00E420D7">
        <w:rPr>
          <w:rFonts w:ascii="Palatino Linotype" w:eastAsia="Arial" w:hAnsi="Palatino Linotype" w:cs="Arial"/>
          <w:i/>
          <w:iCs/>
          <w:spacing w:val="2"/>
          <w:sz w:val="22"/>
          <w:szCs w:val="22"/>
        </w:rPr>
        <w:t xml:space="preserve"> </w:t>
      </w:r>
      <w:r w:rsidRPr="00E420D7">
        <w:rPr>
          <w:rFonts w:ascii="Palatino Linotype" w:eastAsia="Arial" w:hAnsi="Palatino Linotype" w:cs="Arial"/>
          <w:i/>
          <w:iCs/>
          <w:sz w:val="22"/>
          <w:szCs w:val="22"/>
        </w:rPr>
        <w:t>l</w:t>
      </w:r>
      <w:r w:rsidRPr="00E420D7">
        <w:rPr>
          <w:rFonts w:ascii="Palatino Linotype" w:eastAsia="Arial" w:hAnsi="Palatino Linotype" w:cs="Arial"/>
          <w:i/>
          <w:iCs/>
          <w:spacing w:val="-2"/>
          <w:sz w:val="22"/>
          <w:szCs w:val="22"/>
        </w:rPr>
        <w:t>a</w:t>
      </w:r>
      <w:r w:rsidRPr="00E420D7">
        <w:rPr>
          <w:rFonts w:ascii="Palatino Linotype" w:eastAsia="Arial" w:hAnsi="Palatino Linotype" w:cs="Arial"/>
          <w:i/>
          <w:iCs/>
          <w:sz w:val="22"/>
          <w:szCs w:val="22"/>
        </w:rPr>
        <w:t>s</w:t>
      </w:r>
      <w:r w:rsidRPr="00E420D7">
        <w:rPr>
          <w:rFonts w:ascii="Palatino Linotype" w:eastAsia="Arial" w:hAnsi="Palatino Linotype" w:cs="Arial"/>
          <w:i/>
          <w:iCs/>
          <w:spacing w:val="2"/>
          <w:sz w:val="22"/>
          <w:szCs w:val="22"/>
        </w:rPr>
        <w:t xml:space="preserve"> </w:t>
      </w:r>
      <w:r w:rsidRPr="00E420D7">
        <w:rPr>
          <w:rFonts w:ascii="Palatino Linotype" w:eastAsia="Arial" w:hAnsi="Palatino Linotype" w:cs="Arial"/>
          <w:i/>
          <w:iCs/>
          <w:sz w:val="22"/>
          <w:szCs w:val="22"/>
        </w:rPr>
        <w:t>s</w:t>
      </w:r>
      <w:r w:rsidRPr="00E420D7">
        <w:rPr>
          <w:rFonts w:ascii="Palatino Linotype" w:eastAsia="Arial" w:hAnsi="Palatino Linotype" w:cs="Arial"/>
          <w:i/>
          <w:iCs/>
          <w:spacing w:val="1"/>
          <w:sz w:val="22"/>
          <w:szCs w:val="22"/>
        </w:rPr>
        <w:t>o</w:t>
      </w:r>
      <w:r w:rsidRPr="00E420D7">
        <w:rPr>
          <w:rFonts w:ascii="Palatino Linotype" w:eastAsia="Arial" w:hAnsi="Palatino Linotype" w:cs="Arial"/>
          <w:i/>
          <w:iCs/>
          <w:sz w:val="22"/>
          <w:szCs w:val="22"/>
        </w:rPr>
        <w:t>l</w:t>
      </w:r>
      <w:r w:rsidRPr="00E420D7">
        <w:rPr>
          <w:rFonts w:ascii="Palatino Linotype" w:eastAsia="Arial" w:hAnsi="Palatino Linotype" w:cs="Arial"/>
          <w:i/>
          <w:iCs/>
          <w:spacing w:val="-1"/>
          <w:sz w:val="22"/>
          <w:szCs w:val="22"/>
        </w:rPr>
        <w:t>i</w:t>
      </w:r>
      <w:r w:rsidRPr="00E420D7">
        <w:rPr>
          <w:rFonts w:ascii="Palatino Linotype" w:eastAsia="Arial" w:hAnsi="Palatino Linotype" w:cs="Arial"/>
          <w:i/>
          <w:iCs/>
          <w:sz w:val="22"/>
          <w:szCs w:val="22"/>
        </w:rPr>
        <w:t>cit</w:t>
      </w:r>
      <w:r w:rsidRPr="00E420D7">
        <w:rPr>
          <w:rFonts w:ascii="Palatino Linotype" w:eastAsia="Arial" w:hAnsi="Palatino Linotype" w:cs="Arial"/>
          <w:i/>
          <w:iCs/>
          <w:spacing w:val="1"/>
          <w:sz w:val="22"/>
          <w:szCs w:val="22"/>
        </w:rPr>
        <w:t>ude</w:t>
      </w:r>
      <w:r w:rsidRPr="00E420D7">
        <w:rPr>
          <w:rFonts w:ascii="Palatino Linotype" w:eastAsia="Arial" w:hAnsi="Palatino Linotype" w:cs="Arial"/>
          <w:i/>
          <w:iCs/>
          <w:sz w:val="22"/>
          <w:szCs w:val="22"/>
        </w:rPr>
        <w:t>s</w:t>
      </w:r>
      <w:r w:rsidRPr="00E420D7">
        <w:rPr>
          <w:rFonts w:ascii="Palatino Linotype" w:eastAsia="Arial" w:hAnsi="Palatino Linotype" w:cs="Arial"/>
          <w:i/>
          <w:iCs/>
          <w:spacing w:val="4"/>
          <w:sz w:val="22"/>
          <w:szCs w:val="22"/>
        </w:rPr>
        <w:t xml:space="preserve"> </w:t>
      </w:r>
      <w:r w:rsidRPr="00E420D7">
        <w:rPr>
          <w:rFonts w:ascii="Palatino Linotype" w:eastAsia="Arial" w:hAnsi="Palatino Linotype" w:cs="Arial"/>
          <w:i/>
          <w:iCs/>
          <w:spacing w:val="-1"/>
          <w:sz w:val="22"/>
          <w:szCs w:val="22"/>
        </w:rPr>
        <w:t>d</w:t>
      </w:r>
      <w:r w:rsidRPr="00E420D7">
        <w:rPr>
          <w:rFonts w:ascii="Palatino Linotype" w:eastAsia="Arial" w:hAnsi="Palatino Linotype" w:cs="Arial"/>
          <w:i/>
          <w:iCs/>
          <w:sz w:val="22"/>
          <w:szCs w:val="22"/>
        </w:rPr>
        <w:t>e</w:t>
      </w:r>
      <w:r w:rsidRPr="00E420D7">
        <w:rPr>
          <w:rFonts w:ascii="Palatino Linotype" w:eastAsia="Arial" w:hAnsi="Palatino Linotype" w:cs="Arial"/>
          <w:i/>
          <w:iCs/>
          <w:spacing w:val="3"/>
          <w:sz w:val="22"/>
          <w:szCs w:val="22"/>
        </w:rPr>
        <w:t xml:space="preserve"> </w:t>
      </w:r>
      <w:r w:rsidRPr="00E420D7">
        <w:rPr>
          <w:rFonts w:ascii="Palatino Linotype" w:eastAsia="Arial" w:hAnsi="Palatino Linotype" w:cs="Arial"/>
          <w:i/>
          <w:iCs/>
          <w:sz w:val="22"/>
          <w:szCs w:val="22"/>
        </w:rPr>
        <w:t>i</w:t>
      </w:r>
      <w:r w:rsidRPr="00E420D7">
        <w:rPr>
          <w:rFonts w:ascii="Palatino Linotype" w:eastAsia="Arial" w:hAnsi="Palatino Linotype" w:cs="Arial"/>
          <w:i/>
          <w:iCs/>
          <w:spacing w:val="-2"/>
          <w:sz w:val="22"/>
          <w:szCs w:val="22"/>
        </w:rPr>
        <w:t>n</w:t>
      </w:r>
      <w:r w:rsidRPr="00E420D7">
        <w:rPr>
          <w:rFonts w:ascii="Palatino Linotype" w:eastAsia="Arial" w:hAnsi="Palatino Linotype" w:cs="Arial"/>
          <w:i/>
          <w:iCs/>
          <w:sz w:val="22"/>
          <w:szCs w:val="22"/>
        </w:rPr>
        <w:t>f</w:t>
      </w:r>
      <w:r w:rsidRPr="00E420D7">
        <w:rPr>
          <w:rFonts w:ascii="Palatino Linotype" w:eastAsia="Arial" w:hAnsi="Palatino Linotype" w:cs="Arial"/>
          <w:i/>
          <w:iCs/>
          <w:spacing w:val="1"/>
          <w:sz w:val="22"/>
          <w:szCs w:val="22"/>
        </w:rPr>
        <w:t>o</w:t>
      </w:r>
      <w:r w:rsidRPr="00E420D7">
        <w:rPr>
          <w:rFonts w:ascii="Palatino Linotype" w:eastAsia="Arial" w:hAnsi="Palatino Linotype" w:cs="Arial"/>
          <w:i/>
          <w:iCs/>
          <w:sz w:val="22"/>
          <w:szCs w:val="22"/>
        </w:rPr>
        <w:t>r</w:t>
      </w:r>
      <w:r w:rsidRPr="00E420D7">
        <w:rPr>
          <w:rFonts w:ascii="Palatino Linotype" w:eastAsia="Arial" w:hAnsi="Palatino Linotype" w:cs="Arial"/>
          <w:i/>
          <w:iCs/>
          <w:spacing w:val="-1"/>
          <w:sz w:val="22"/>
          <w:szCs w:val="22"/>
        </w:rPr>
        <w:t>m</w:t>
      </w:r>
      <w:r w:rsidRPr="00E420D7">
        <w:rPr>
          <w:rFonts w:ascii="Palatino Linotype" w:eastAsia="Arial" w:hAnsi="Palatino Linotype" w:cs="Arial"/>
          <w:i/>
          <w:iCs/>
          <w:spacing w:val="1"/>
          <w:sz w:val="22"/>
          <w:szCs w:val="22"/>
        </w:rPr>
        <w:t>a</w:t>
      </w:r>
      <w:r w:rsidRPr="00E420D7">
        <w:rPr>
          <w:rFonts w:ascii="Palatino Linotype" w:eastAsia="Arial" w:hAnsi="Palatino Linotype" w:cs="Arial"/>
          <w:i/>
          <w:iCs/>
          <w:sz w:val="22"/>
          <w:szCs w:val="22"/>
        </w:rPr>
        <w:t>ció</w:t>
      </w:r>
      <w:r w:rsidRPr="00E420D7">
        <w:rPr>
          <w:rFonts w:ascii="Palatino Linotype" w:eastAsia="Arial" w:hAnsi="Palatino Linotype" w:cs="Arial"/>
          <w:i/>
          <w:iCs/>
          <w:spacing w:val="1"/>
          <w:sz w:val="22"/>
          <w:szCs w:val="22"/>
        </w:rPr>
        <w:t>n</w:t>
      </w:r>
      <w:r w:rsidRPr="00E420D7">
        <w:rPr>
          <w:rFonts w:ascii="Palatino Linotype" w:eastAsia="Arial" w:hAnsi="Palatino Linotype" w:cs="Arial"/>
          <w:i/>
          <w:iCs/>
          <w:sz w:val="22"/>
          <w:szCs w:val="22"/>
        </w:rPr>
        <w:t>.”</w:t>
      </w:r>
    </w:p>
    <w:p w:rsidR="0094321C" w:rsidRPr="00E420D7" w:rsidRDefault="0094321C"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94321C" w:rsidRPr="00E420D7" w:rsidRDefault="0094321C"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Empero, </w:t>
      </w:r>
      <w:r w:rsidRPr="00E420D7">
        <w:rPr>
          <w:rFonts w:ascii="Palatino Linotype" w:hAnsi="Palatino Linotype" w:cs="Arial"/>
          <w:sz w:val="24"/>
        </w:rPr>
        <w:t xml:space="preserve">si bien el </w:t>
      </w:r>
      <w:r w:rsidRPr="00E420D7">
        <w:rPr>
          <w:rFonts w:ascii="Palatino Linotype" w:hAnsi="Palatino Linotype" w:cs="Arial"/>
          <w:b/>
          <w:bCs/>
          <w:sz w:val="24"/>
        </w:rPr>
        <w:t>RECURRENTE</w:t>
      </w:r>
      <w:r w:rsidRPr="00E420D7">
        <w:rPr>
          <w:rFonts w:ascii="Palatino Linotype" w:hAnsi="Palatino Linotype" w:cs="Arial"/>
          <w:sz w:val="24"/>
        </w:rPr>
        <w:t xml:space="preserve"> solicitó desde un inicio la información en un formato </w:t>
      </w:r>
      <w:r w:rsidRPr="00E420D7">
        <w:rPr>
          <w:rFonts w:ascii="Palatino Linotype" w:hAnsi="Palatino Linotype" w:cs="Arial"/>
          <w:i/>
          <w:iCs/>
          <w:sz w:val="24"/>
        </w:rPr>
        <w:t>.xlsx</w:t>
      </w:r>
      <w:r w:rsidRPr="00E420D7">
        <w:rPr>
          <w:rFonts w:ascii="Palatino Linotype" w:hAnsi="Palatino Linotype" w:cs="Arial"/>
          <w:sz w:val="24"/>
        </w:rPr>
        <w:t xml:space="preserve">, bien pudiera considerarse que éste no busca imponer al </w:t>
      </w:r>
      <w:r w:rsidRPr="00E420D7">
        <w:rPr>
          <w:rFonts w:ascii="Palatino Linotype" w:hAnsi="Palatino Linotype" w:cs="Arial"/>
          <w:b/>
          <w:bCs/>
          <w:sz w:val="24"/>
        </w:rPr>
        <w:t>SUJETO OBLIGADO</w:t>
      </w:r>
      <w:r w:rsidRPr="00E420D7">
        <w:rPr>
          <w:rFonts w:ascii="Palatino Linotype" w:hAnsi="Palatino Linotype" w:cs="Arial"/>
          <w:sz w:val="24"/>
        </w:rPr>
        <w:t xml:space="preserve"> un formato electrónico específico para proveer la información, sino que posiblemente el particular busque hacerse de la información en </w:t>
      </w:r>
      <w:r w:rsidRPr="00E420D7">
        <w:rPr>
          <w:rFonts w:ascii="Palatino Linotype" w:hAnsi="Palatino Linotype" w:cs="Arial"/>
          <w:b/>
          <w:bCs/>
          <w:sz w:val="24"/>
        </w:rPr>
        <w:t>datos abiertos</w:t>
      </w:r>
      <w:r w:rsidRPr="00E420D7">
        <w:rPr>
          <w:rFonts w:ascii="Palatino Linotype" w:hAnsi="Palatino Linotype" w:cs="Arial"/>
          <w:sz w:val="24"/>
        </w:rPr>
        <w:t>.</w:t>
      </w:r>
    </w:p>
    <w:p w:rsidR="0094321C" w:rsidRPr="00E420D7" w:rsidRDefault="0094321C"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94321C" w:rsidRPr="00E420D7" w:rsidRDefault="0094321C" w:rsidP="00E400B2">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La Ley de Transparencia y Acceso a la Información Pública del Estado de México y Municipios, en su artículo 3, fracción VIII, establece que se entenderá por Datos Abiertos a los datos digitales de carácter público que son accesibles en línea que pueden ser usados, reutilizados y redistribuidos por cualquier interesado y que tienen las siguientes características:</w:t>
      </w:r>
    </w:p>
    <w:p w:rsidR="00730D0C" w:rsidRPr="00E420D7" w:rsidRDefault="00730D0C" w:rsidP="00730D0C">
      <w:pPr>
        <w:tabs>
          <w:tab w:val="left" w:pos="426"/>
        </w:tabs>
        <w:spacing w:line="360" w:lineRule="auto"/>
        <w:ind w:right="51"/>
        <w:jc w:val="both"/>
        <w:rPr>
          <w:rFonts w:ascii="Palatino Linotype" w:hAnsi="Palatino Linotype"/>
          <w:color w:val="000000" w:themeColor="text1"/>
        </w:rPr>
      </w:pPr>
    </w:p>
    <w:p w:rsidR="0094321C" w:rsidRPr="00E420D7" w:rsidRDefault="0094321C" w:rsidP="00730D0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E420D7">
        <w:rPr>
          <w:rFonts w:ascii="Palatino Linotype" w:hAnsi="Palatino Linotype"/>
          <w:b/>
          <w:bCs/>
          <w:color w:val="000000" w:themeColor="text1"/>
        </w:rPr>
        <w:t>Accesibles:</w:t>
      </w:r>
      <w:r w:rsidRPr="00E420D7">
        <w:rPr>
          <w:rFonts w:ascii="Palatino Linotype" w:hAnsi="Palatino Linotype"/>
          <w:color w:val="000000" w:themeColor="text1"/>
        </w:rPr>
        <w:t xml:space="preserve"> Los datos están disponibles para la gama más amplia de usuarios, para cualquier propósito; </w:t>
      </w:r>
    </w:p>
    <w:p w:rsidR="0094321C" w:rsidRPr="00E420D7" w:rsidRDefault="0094321C" w:rsidP="00730D0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E420D7">
        <w:rPr>
          <w:rFonts w:ascii="Palatino Linotype" w:hAnsi="Palatino Linotype"/>
          <w:b/>
          <w:bCs/>
          <w:color w:val="000000" w:themeColor="text1"/>
        </w:rPr>
        <w:t>Integrales:</w:t>
      </w:r>
      <w:r w:rsidRPr="00E420D7">
        <w:rPr>
          <w:rFonts w:ascii="Palatino Linotype" w:hAnsi="Palatino Linotype"/>
          <w:color w:val="000000" w:themeColor="text1"/>
        </w:rPr>
        <w:t xml:space="preserve"> Contienen el tema que describen a detalle y con los metadatos necesarios; </w:t>
      </w:r>
    </w:p>
    <w:p w:rsidR="0094321C" w:rsidRPr="00E420D7" w:rsidRDefault="0094321C" w:rsidP="00730D0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E420D7">
        <w:rPr>
          <w:rFonts w:ascii="Palatino Linotype" w:hAnsi="Palatino Linotype"/>
          <w:b/>
          <w:bCs/>
          <w:color w:val="000000" w:themeColor="text1"/>
        </w:rPr>
        <w:t>Gratuitos:</w:t>
      </w:r>
      <w:r w:rsidRPr="00E420D7">
        <w:rPr>
          <w:rFonts w:ascii="Palatino Linotype" w:hAnsi="Palatino Linotype"/>
          <w:color w:val="000000" w:themeColor="text1"/>
        </w:rPr>
        <w:t xml:space="preserve"> Se obtienen sin entregar a cambio contraprestación alguna; </w:t>
      </w:r>
    </w:p>
    <w:p w:rsidR="0094321C" w:rsidRPr="00E420D7" w:rsidRDefault="0094321C" w:rsidP="00730D0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E420D7">
        <w:rPr>
          <w:rFonts w:ascii="Palatino Linotype" w:hAnsi="Palatino Linotype"/>
          <w:b/>
          <w:bCs/>
          <w:color w:val="000000" w:themeColor="text1"/>
        </w:rPr>
        <w:lastRenderedPageBreak/>
        <w:t>No discriminatorios:</w:t>
      </w:r>
      <w:r w:rsidRPr="00E420D7">
        <w:rPr>
          <w:rFonts w:ascii="Palatino Linotype" w:hAnsi="Palatino Linotype"/>
          <w:color w:val="000000" w:themeColor="text1"/>
        </w:rPr>
        <w:t xml:space="preserve"> Los datos están disponibles para cualquier persona, sin necesidad de registro; </w:t>
      </w:r>
    </w:p>
    <w:p w:rsidR="0094321C" w:rsidRPr="00E420D7" w:rsidRDefault="0094321C" w:rsidP="00730D0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E420D7">
        <w:rPr>
          <w:rFonts w:ascii="Palatino Linotype" w:hAnsi="Palatino Linotype"/>
          <w:b/>
          <w:bCs/>
          <w:color w:val="000000" w:themeColor="text1"/>
        </w:rPr>
        <w:t>Oportunos:</w:t>
      </w:r>
      <w:r w:rsidRPr="00E420D7">
        <w:rPr>
          <w:rFonts w:ascii="Palatino Linotype" w:hAnsi="Palatino Linotype"/>
          <w:color w:val="000000" w:themeColor="text1"/>
        </w:rPr>
        <w:t xml:space="preserve"> Son actualizados, periódicamente, conforme se generen; </w:t>
      </w:r>
    </w:p>
    <w:p w:rsidR="0094321C" w:rsidRPr="00E420D7" w:rsidRDefault="0094321C" w:rsidP="00730D0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E420D7">
        <w:rPr>
          <w:rFonts w:ascii="Palatino Linotype" w:hAnsi="Palatino Linotype"/>
          <w:b/>
          <w:bCs/>
          <w:color w:val="000000" w:themeColor="text1"/>
        </w:rPr>
        <w:t>Permanentes:</w:t>
      </w:r>
      <w:r w:rsidRPr="00E420D7">
        <w:rPr>
          <w:rFonts w:ascii="Palatino Linotype" w:hAnsi="Palatino Linotype"/>
          <w:color w:val="000000" w:themeColor="text1"/>
        </w:rPr>
        <w:t xml:space="preserve"> Se conservan en el tiempo, para lo cual, las versiones históricas relevantes para uso público se mantendrán disponibles con identificadores adecuados al efecto; </w:t>
      </w:r>
    </w:p>
    <w:p w:rsidR="0094321C" w:rsidRPr="00E420D7" w:rsidRDefault="0094321C" w:rsidP="00730D0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E420D7">
        <w:rPr>
          <w:rFonts w:ascii="Palatino Linotype" w:hAnsi="Palatino Linotype"/>
          <w:b/>
          <w:bCs/>
          <w:color w:val="000000" w:themeColor="text1"/>
        </w:rPr>
        <w:t xml:space="preserve">Primarios: </w:t>
      </w:r>
      <w:r w:rsidRPr="00E420D7">
        <w:rPr>
          <w:rFonts w:ascii="Palatino Linotype" w:hAnsi="Palatino Linotype"/>
          <w:color w:val="000000" w:themeColor="text1"/>
        </w:rPr>
        <w:t xml:space="preserve">Provienen de la fuente de origen con el máximo nivel de desagregación posible; </w:t>
      </w:r>
    </w:p>
    <w:p w:rsidR="0094321C" w:rsidRPr="00E420D7" w:rsidRDefault="0094321C" w:rsidP="00730D0C">
      <w:pPr>
        <w:pStyle w:val="Prrafodelista"/>
        <w:numPr>
          <w:ilvl w:val="1"/>
          <w:numId w:val="5"/>
        </w:numPr>
        <w:tabs>
          <w:tab w:val="left" w:pos="426"/>
        </w:tabs>
        <w:spacing w:before="240" w:after="240" w:line="360" w:lineRule="auto"/>
        <w:ind w:left="1134" w:right="51"/>
        <w:jc w:val="both"/>
        <w:rPr>
          <w:rFonts w:ascii="Palatino Linotype" w:hAnsi="Palatino Linotype"/>
          <w:b/>
          <w:bCs/>
          <w:color w:val="000000" w:themeColor="text1"/>
        </w:rPr>
      </w:pPr>
      <w:r w:rsidRPr="00E420D7">
        <w:rPr>
          <w:rFonts w:ascii="Palatino Linotype" w:hAnsi="Palatino Linotype"/>
          <w:b/>
          <w:bCs/>
          <w:color w:val="000000" w:themeColor="text1"/>
        </w:rPr>
        <w:t xml:space="preserve">Legibles por máquinas: Deberán estar estructurados, total o parcialmente, para ser procesados e interpretados por equipos electrónicos de manera automática; </w:t>
      </w:r>
    </w:p>
    <w:p w:rsidR="0094321C" w:rsidRPr="00E420D7" w:rsidRDefault="0094321C" w:rsidP="00730D0C">
      <w:pPr>
        <w:pStyle w:val="Prrafodelista"/>
        <w:numPr>
          <w:ilvl w:val="1"/>
          <w:numId w:val="5"/>
        </w:numPr>
        <w:tabs>
          <w:tab w:val="left" w:pos="426"/>
        </w:tabs>
        <w:spacing w:before="240" w:after="240" w:line="360" w:lineRule="auto"/>
        <w:ind w:left="1134" w:right="51"/>
        <w:jc w:val="both"/>
        <w:rPr>
          <w:rFonts w:ascii="Palatino Linotype" w:hAnsi="Palatino Linotype"/>
          <w:b/>
          <w:bCs/>
          <w:color w:val="000000" w:themeColor="text1"/>
        </w:rPr>
      </w:pPr>
      <w:r w:rsidRPr="00E420D7">
        <w:rPr>
          <w:rFonts w:ascii="Palatino Linotype" w:hAnsi="Palatino Linotype"/>
          <w:b/>
          <w:bCs/>
          <w:color w:val="000000" w:themeColor="text1"/>
        </w:rPr>
        <w:t xml:space="preserve">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 </w:t>
      </w:r>
    </w:p>
    <w:p w:rsidR="0094321C" w:rsidRPr="00E420D7" w:rsidRDefault="0094321C" w:rsidP="00730D0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E420D7">
        <w:rPr>
          <w:rFonts w:ascii="Palatino Linotype" w:hAnsi="Palatino Linotype"/>
          <w:b/>
          <w:bCs/>
          <w:color w:val="000000" w:themeColor="text1"/>
        </w:rPr>
        <w:t>De libre uso:</w:t>
      </w:r>
      <w:r w:rsidRPr="00E420D7">
        <w:rPr>
          <w:rFonts w:ascii="Palatino Linotype" w:hAnsi="Palatino Linotype"/>
          <w:color w:val="000000" w:themeColor="text1"/>
        </w:rPr>
        <w:t xml:space="preserve"> Citan la fuente de origen como único requerimiento para ser utilizados libremente.</w:t>
      </w:r>
    </w:p>
    <w:p w:rsidR="0094321C" w:rsidRPr="00E420D7" w:rsidRDefault="0094321C"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94321C" w:rsidRPr="00E420D7" w:rsidRDefault="0094321C" w:rsidP="00E400B2">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Así </w:t>
      </w:r>
      <w:r w:rsidRPr="00E420D7">
        <w:rPr>
          <w:rFonts w:ascii="Palatino Linotype" w:hAnsi="Palatino Linotype" w:cs="Arial"/>
          <w:sz w:val="24"/>
        </w:rPr>
        <w:t>las cosas, las características que determinan a los datos abiertos permite establecer el objetivo que busca su generación y uso: la interoperabilidad.</w:t>
      </w:r>
    </w:p>
    <w:p w:rsidR="0094321C" w:rsidRPr="00E420D7" w:rsidRDefault="0094321C" w:rsidP="00E400B2">
      <w:pPr>
        <w:pStyle w:val="Prrafodelista"/>
        <w:tabs>
          <w:tab w:val="left" w:pos="0"/>
        </w:tabs>
        <w:spacing w:before="240" w:after="240" w:line="360" w:lineRule="auto"/>
        <w:ind w:left="0" w:right="51"/>
        <w:jc w:val="both"/>
        <w:rPr>
          <w:rFonts w:ascii="Palatino Linotype" w:hAnsi="Palatino Linotype"/>
          <w:color w:val="000000" w:themeColor="text1"/>
          <w:sz w:val="24"/>
        </w:rPr>
      </w:pPr>
    </w:p>
    <w:p w:rsidR="0094321C" w:rsidRPr="00E420D7" w:rsidRDefault="0094321C" w:rsidP="00E400B2">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s="Arial"/>
          <w:sz w:val="24"/>
        </w:rPr>
        <w:lastRenderedPageBreak/>
        <w:t>La interoperabilidad denota la habilidad de diversos sistemas y organizaciones para trabajar juntos (interoperar). En este caso, es la habilidad para interoperar o integrar diferentes conjuntos de datos</w:t>
      </w:r>
      <w:r w:rsidRPr="00E420D7">
        <w:rPr>
          <w:rStyle w:val="Refdenotaalpie"/>
          <w:rFonts w:ascii="Palatino Linotype" w:hAnsi="Palatino Linotype" w:cs="Arial"/>
          <w:sz w:val="24"/>
        </w:rPr>
        <w:footnoteReference w:id="13"/>
      </w:r>
      <w:r w:rsidRPr="00E420D7">
        <w:rPr>
          <w:rFonts w:ascii="Palatino Linotype" w:hAnsi="Palatino Linotype" w:cs="Arial"/>
          <w:sz w:val="24"/>
        </w:rPr>
        <w:t>.</w:t>
      </w:r>
    </w:p>
    <w:p w:rsidR="0094321C" w:rsidRPr="00E420D7" w:rsidRDefault="0094321C" w:rsidP="00E400B2">
      <w:pPr>
        <w:pStyle w:val="Prrafodelista"/>
        <w:tabs>
          <w:tab w:val="left" w:pos="0"/>
        </w:tabs>
        <w:spacing w:before="240" w:after="240" w:line="360" w:lineRule="auto"/>
        <w:ind w:left="0" w:right="51"/>
        <w:jc w:val="both"/>
        <w:rPr>
          <w:rFonts w:ascii="Palatino Linotype" w:hAnsi="Palatino Linotype"/>
          <w:color w:val="000000" w:themeColor="text1"/>
          <w:sz w:val="24"/>
        </w:rPr>
      </w:pPr>
    </w:p>
    <w:p w:rsidR="0094321C" w:rsidRPr="00E420D7" w:rsidRDefault="0094321C" w:rsidP="00E400B2">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s="Arial"/>
          <w:sz w:val="24"/>
        </w:rPr>
        <w:t xml:space="preserve">De </w:t>
      </w:r>
      <w:r w:rsidRPr="00E420D7">
        <w:rPr>
          <w:rFonts w:ascii="Palatino Linotype" w:hAnsi="Palatino Linotype"/>
          <w:sz w:val="24"/>
        </w:rPr>
        <w:t xml:space="preserve">tal guisa que </w:t>
      </w:r>
      <w:r w:rsidRPr="00E420D7">
        <w:rPr>
          <w:rFonts w:ascii="Palatino Linotype" w:hAnsi="Palatino Linotype" w:cs="Arial"/>
          <w:sz w:val="24"/>
        </w:rPr>
        <w:t>los datos abiertos son información pública del gobierno, que es puesta a disposición de toda la población de manera accesible, en formatos técnicos y legales que permiten su uso, reutilización y redistribución para cualquier fin legal que se desee</w:t>
      </w:r>
      <w:r w:rsidRPr="00E420D7">
        <w:rPr>
          <w:rStyle w:val="Refdenotaalpie"/>
          <w:rFonts w:ascii="Palatino Linotype" w:hAnsi="Palatino Linotype" w:cs="Arial"/>
          <w:sz w:val="24"/>
        </w:rPr>
        <w:footnoteReference w:id="14"/>
      </w:r>
      <w:r w:rsidRPr="00E420D7">
        <w:rPr>
          <w:rFonts w:ascii="Palatino Linotype" w:hAnsi="Palatino Linotype" w:cs="Arial"/>
          <w:sz w:val="24"/>
        </w:rPr>
        <w:t>; esto es, que permite su interoperabilidad.</w:t>
      </w:r>
    </w:p>
    <w:p w:rsidR="0094321C" w:rsidRPr="00E420D7" w:rsidRDefault="0094321C" w:rsidP="00E400B2">
      <w:pPr>
        <w:pStyle w:val="Prrafodelista"/>
        <w:tabs>
          <w:tab w:val="left" w:pos="0"/>
        </w:tabs>
        <w:spacing w:before="240" w:after="240" w:line="360" w:lineRule="auto"/>
        <w:ind w:left="0" w:right="51"/>
        <w:jc w:val="both"/>
        <w:rPr>
          <w:rFonts w:ascii="Palatino Linotype" w:hAnsi="Palatino Linotype"/>
          <w:color w:val="000000" w:themeColor="text1"/>
          <w:sz w:val="24"/>
        </w:rPr>
      </w:pPr>
    </w:p>
    <w:p w:rsidR="0094321C" w:rsidRPr="00E420D7" w:rsidRDefault="0094321C" w:rsidP="00E400B2">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s="Arial"/>
          <w:sz w:val="24"/>
        </w:rPr>
        <w:t>El avance en la generación de la información pública que posean, generen o administren los Sujetos Obligados en datos abiertos no ha sido rápido, no obstante, cada vez nacen más portales gubernamentales con información en datos abiertos disponible para todo aquél que pretenda usar, reutilizar y/o redistribuirla según sus pretensiones.</w:t>
      </w:r>
    </w:p>
    <w:p w:rsidR="0094321C" w:rsidRPr="00E420D7" w:rsidRDefault="0094321C" w:rsidP="00E400B2">
      <w:pPr>
        <w:pStyle w:val="Prrafodelista"/>
        <w:tabs>
          <w:tab w:val="left" w:pos="0"/>
        </w:tabs>
        <w:spacing w:before="240" w:after="240" w:line="360" w:lineRule="auto"/>
        <w:ind w:left="0" w:right="51"/>
        <w:jc w:val="both"/>
        <w:rPr>
          <w:rFonts w:ascii="Palatino Linotype" w:hAnsi="Palatino Linotype"/>
          <w:color w:val="000000" w:themeColor="text1"/>
          <w:sz w:val="24"/>
        </w:rPr>
      </w:pPr>
    </w:p>
    <w:p w:rsidR="0094321C" w:rsidRPr="00E420D7" w:rsidRDefault="0094321C" w:rsidP="00E400B2">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s="Arial"/>
          <w:sz w:val="24"/>
        </w:rPr>
        <w:t xml:space="preserve">Así las cosas, es concluyente que </w:t>
      </w:r>
      <w:r w:rsidRPr="00E420D7">
        <w:rPr>
          <w:rFonts w:ascii="Palatino Linotype" w:hAnsi="Palatino Linotype" w:cs="Arial"/>
          <w:b/>
          <w:bCs/>
          <w:sz w:val="24"/>
        </w:rPr>
        <w:t>la generación de información en datos abiertos es parte de la cultura de transparencia proactiva</w:t>
      </w:r>
      <w:r w:rsidRPr="00E420D7">
        <w:rPr>
          <w:rFonts w:ascii="Palatino Linotype" w:hAnsi="Palatino Linotype" w:cs="Arial"/>
          <w:sz w:val="24"/>
        </w:rPr>
        <w:t xml:space="preserve">, mas no una obligación, como tal, por parte de los Sujetos Obligados, más aún porque -se insiste- los entes públicos únicamente tendrán la encomienda de poner a disposición de la ciudadanía la información que generen, posean o administren en el ejercicio de sus funciones y atribuciones; empero, no estarán obligados a procesarla o presentarla conforme a los </w:t>
      </w:r>
      <w:r w:rsidRPr="00E420D7">
        <w:rPr>
          <w:rFonts w:ascii="Palatino Linotype" w:hAnsi="Palatino Linotype" w:cs="Arial"/>
          <w:sz w:val="24"/>
        </w:rPr>
        <w:lastRenderedPageBreak/>
        <w:t>intereses de los particulares, lo cual incluye que se otorgue en un formato electrónico específico.</w:t>
      </w:r>
    </w:p>
    <w:p w:rsidR="0094321C" w:rsidRPr="00E420D7" w:rsidRDefault="0094321C" w:rsidP="00E400B2">
      <w:pPr>
        <w:spacing w:line="360" w:lineRule="auto"/>
        <w:rPr>
          <w:rFonts w:ascii="Palatino Linotype" w:eastAsia="MS Mincho" w:hAnsi="Palatino Linotype"/>
          <w:lang w:eastAsia="es-ES"/>
        </w:rPr>
      </w:pPr>
    </w:p>
    <w:p w:rsidR="003F2E3B" w:rsidRPr="00E420D7" w:rsidRDefault="003F2E3B" w:rsidP="00730D0C">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4" w:name="_Toc89350464"/>
      <w:bookmarkStart w:id="35" w:name="_Toc93591190"/>
      <w:r w:rsidRPr="00E420D7">
        <w:rPr>
          <w:rFonts w:ascii="Palatino Linotype" w:hAnsi="Palatino Linotype"/>
          <w:b/>
          <w:bCs/>
          <w:color w:val="000000" w:themeColor="text1"/>
        </w:rPr>
        <w:t>QUINTO. De la versión pública.</w:t>
      </w:r>
      <w:bookmarkEnd w:id="34"/>
      <w:bookmarkEnd w:id="35"/>
    </w:p>
    <w:p w:rsidR="003F2E3B" w:rsidRPr="00E420D7" w:rsidRDefault="003F2E3B"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E420D7">
        <w:rPr>
          <w:rFonts w:ascii="Palatino Linotype" w:hAnsi="Palatino Linotype"/>
          <w:color w:val="000000" w:themeColor="text1"/>
        </w:rPr>
        <w:t>Debe destacarse que, debido a la naturaleza de la información solicitada</w:t>
      </w:r>
      <w:r w:rsidRPr="00E420D7">
        <w:rPr>
          <w:rFonts w:ascii="Palatino Linotype" w:hAnsi="Palatino Linotype"/>
          <w:b/>
          <w:color w:val="000000" w:themeColor="text1"/>
        </w:rPr>
        <w:t xml:space="preserve"> </w:t>
      </w:r>
      <w:r w:rsidRPr="00E420D7">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E420D7">
        <w:rPr>
          <w:rFonts w:ascii="Palatino Linotype" w:hAnsi="Palatino Linotype"/>
          <w:color w:val="000000" w:themeColor="text1"/>
        </w:rPr>
        <w:t xml:space="preserve">La </w:t>
      </w:r>
      <w:r w:rsidRPr="00E420D7">
        <w:rPr>
          <w:rFonts w:ascii="Palatino Linotype" w:eastAsia="MS Mincho" w:hAnsi="Palatino Linotype"/>
        </w:rPr>
        <w:t xml:space="preserve">clasificación total o parcial de la información requerida, mediante solicitud de acceso a la información pública, constituye una restricción al derecho humano de acceso a la información. </w:t>
      </w:r>
      <w:r w:rsidRPr="00E420D7">
        <w:rPr>
          <w:rFonts w:ascii="Palatino Linotype" w:hAnsi="Palatino Linotype" w:cs="Arial"/>
          <w:color w:val="000000"/>
        </w:rPr>
        <w:t xml:space="preserve">Actualmente, el grave problema que enfrentamos son los Acuerdos de Clasificación de la Información que emiten los </w:t>
      </w:r>
      <w:r w:rsidRPr="00E420D7">
        <w:rPr>
          <w:rFonts w:ascii="Palatino Linotype" w:hAnsi="Palatino Linotype" w:cs="Arial"/>
          <w:b/>
          <w:color w:val="000000"/>
        </w:rPr>
        <w:t>SUJETOS OBLIGADOS</w:t>
      </w:r>
      <w:r w:rsidRPr="00E420D7">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E420D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2E3B" w:rsidRPr="00E420D7" w:rsidRDefault="003F2E3B" w:rsidP="00730D0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a) Requisitos previos.</w:t>
            </w:r>
          </w:p>
        </w:tc>
        <w:tc>
          <w:tcPr>
            <w:tcW w:w="6990" w:type="dxa"/>
          </w:tcPr>
          <w:p w:rsidR="003F2E3B" w:rsidRPr="00E420D7" w:rsidRDefault="003F2E3B" w:rsidP="00730D0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100 y 122 de la Ley Estatal y de la Ley General, respectivamente, señalan que si los </w:t>
            </w:r>
            <w:r w:rsidRPr="00E420D7">
              <w:rPr>
                <w:rFonts w:ascii="Palatino Linotype" w:hAnsi="Palatino Linotype" w:cs="Arial"/>
                <w:b w:val="0"/>
                <w:color w:val="000000"/>
                <w:sz w:val="20"/>
                <w:szCs w:val="20"/>
              </w:rPr>
              <w:t>Sujetos Obligados</w:t>
            </w:r>
            <w:r w:rsidRPr="00E420D7">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3F2E3B" w:rsidRPr="00E420D7" w:rsidRDefault="003F2E3B" w:rsidP="00730D0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lastRenderedPageBreak/>
              <w:t>Al hacerlo tienen que precisar de qué información se trata, señalando el supuesto de clasificación (confidencialidad o reserva).</w:t>
            </w:r>
          </w:p>
          <w:p w:rsidR="003F2E3B" w:rsidRPr="00E420D7" w:rsidRDefault="003F2E3B" w:rsidP="00730D0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Además, se debe señalar el procedimiento, de los tres que establecen los artículos 132 y 106 de la Ley Estatal y General, respectivamente.</w:t>
            </w:r>
          </w:p>
          <w:p w:rsidR="003F2E3B" w:rsidRPr="00E420D7" w:rsidRDefault="003F2E3B" w:rsidP="00730D0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E420D7">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E420D7">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E420D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2E3B" w:rsidRPr="00E420D7" w:rsidRDefault="003F2E3B" w:rsidP="00730D0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lastRenderedPageBreak/>
              <w:t>b) Supuestos de clasificación.</w:t>
            </w:r>
          </w:p>
        </w:tc>
        <w:tc>
          <w:tcPr>
            <w:tcW w:w="6990" w:type="dxa"/>
          </w:tcPr>
          <w:p w:rsidR="003F2E3B" w:rsidRPr="00E420D7" w:rsidRDefault="003F2E3B" w:rsidP="00730D0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3F2E3B" w:rsidRPr="00E420D7" w:rsidRDefault="003F2E3B" w:rsidP="00730D0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F2E3B" w:rsidRPr="00E420D7" w:rsidRDefault="003F2E3B" w:rsidP="00730D0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w:t>
            </w:r>
            <w:r w:rsidRPr="00E420D7">
              <w:rPr>
                <w:rFonts w:ascii="Palatino Linotype" w:hAnsi="Palatino Linotype" w:cs="Arial"/>
                <w:b/>
                <w:color w:val="000000"/>
                <w:sz w:val="20"/>
                <w:szCs w:val="20"/>
              </w:rPr>
              <w:t>SUJETO OBLIGADO</w:t>
            </w:r>
            <w:r w:rsidRPr="00E420D7">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E420D7" w:rsidTr="003F2E3B">
        <w:tc>
          <w:tcPr>
            <w:cnfStyle w:val="001000000000" w:firstRow="0" w:lastRow="0" w:firstColumn="1" w:lastColumn="0" w:oddVBand="0" w:evenVBand="0" w:oddHBand="0" w:evenHBand="0" w:firstRowFirstColumn="0" w:firstRowLastColumn="0" w:lastRowFirstColumn="0" w:lastRowLastColumn="0"/>
            <w:tcW w:w="1838" w:type="dxa"/>
          </w:tcPr>
          <w:p w:rsidR="003F2E3B" w:rsidRPr="00E420D7" w:rsidRDefault="003F2E3B" w:rsidP="00730D0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 xml:space="preserve">c) Formalidades para emitir el </w:t>
            </w:r>
            <w:r w:rsidRPr="00E420D7">
              <w:rPr>
                <w:rFonts w:ascii="Palatino Linotype" w:hAnsi="Palatino Linotype" w:cstheme="majorBidi"/>
                <w:b w:val="0"/>
                <w:sz w:val="20"/>
                <w:szCs w:val="20"/>
              </w:rPr>
              <w:lastRenderedPageBreak/>
              <w:t>acuerdo de clasificación.</w:t>
            </w:r>
          </w:p>
        </w:tc>
        <w:tc>
          <w:tcPr>
            <w:tcW w:w="6990" w:type="dxa"/>
          </w:tcPr>
          <w:p w:rsidR="003F2E3B" w:rsidRPr="00E420D7" w:rsidRDefault="003F2E3B" w:rsidP="00730D0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lastRenderedPageBreak/>
              <w:t xml:space="preserve">El Comité de Transparencia, según lo dispuesto en los artículos cuenta con las facultades para aprobar, modificar o revocar la clasificación de la información que haya propuesto. </w:t>
            </w:r>
          </w:p>
          <w:p w:rsidR="003F2E3B" w:rsidRPr="00E420D7" w:rsidRDefault="003F2E3B" w:rsidP="00730D0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lastRenderedPageBreak/>
              <w:t xml:space="preserve">Es necesario que </w:t>
            </w:r>
            <w:r w:rsidRPr="00E420D7">
              <w:rPr>
                <w:rFonts w:ascii="Palatino Linotype" w:hAnsi="Palatino Linotype" w:cs="Arial"/>
                <w:b/>
                <w:color w:val="000000"/>
                <w:sz w:val="20"/>
                <w:szCs w:val="20"/>
                <w:u w:val="single"/>
              </w:rPr>
              <w:t>el acto reúna con los requisitos elementales</w:t>
            </w:r>
            <w:r w:rsidRPr="00E420D7">
              <w:rPr>
                <w:rFonts w:ascii="Palatino Linotype" w:hAnsi="Palatino Linotype" w:cs="Arial"/>
                <w:color w:val="000000"/>
                <w:sz w:val="20"/>
                <w:szCs w:val="20"/>
              </w:rPr>
              <w:t>, entre ellos, que la autoridad que va a emitir el acto de autoridad sea la legalmente facultada para ello.</w:t>
            </w:r>
          </w:p>
          <w:p w:rsidR="003F2E3B" w:rsidRPr="00E420D7" w:rsidRDefault="003F2E3B" w:rsidP="00730D0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E420D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2E3B" w:rsidRPr="00E420D7" w:rsidRDefault="003F2E3B" w:rsidP="00730D0C">
            <w:pPr>
              <w:spacing w:before="240" w:after="240" w:line="360" w:lineRule="auto"/>
              <w:rPr>
                <w:rFonts w:ascii="Palatino Linotype" w:hAnsi="Palatino Linotype"/>
                <w:b w:val="0"/>
                <w:sz w:val="20"/>
                <w:szCs w:val="20"/>
              </w:rPr>
            </w:pPr>
          </w:p>
          <w:p w:rsidR="003F2E3B" w:rsidRPr="00E420D7" w:rsidRDefault="003F2E3B" w:rsidP="00730D0C">
            <w:pPr>
              <w:spacing w:before="240" w:after="240" w:line="360" w:lineRule="auto"/>
              <w:jc w:val="both"/>
              <w:rPr>
                <w:rFonts w:ascii="Palatino Linotype" w:hAnsi="Palatino Linotype"/>
                <w:b w:val="0"/>
                <w:sz w:val="20"/>
                <w:szCs w:val="20"/>
              </w:rPr>
            </w:pPr>
            <w:r w:rsidRPr="00E420D7">
              <w:rPr>
                <w:rFonts w:ascii="Palatino Linotype" w:hAnsi="Palatino Linotype" w:cs="Arial"/>
                <w:b w:val="0"/>
                <w:color w:val="000000"/>
                <w:sz w:val="20"/>
                <w:szCs w:val="20"/>
              </w:rPr>
              <w:t xml:space="preserve">d) Requisitos de fondo del acuerdo de clasificación. </w:t>
            </w:r>
          </w:p>
        </w:tc>
        <w:tc>
          <w:tcPr>
            <w:tcW w:w="6990" w:type="dxa"/>
          </w:tcPr>
          <w:p w:rsidR="003F2E3B" w:rsidRPr="00E420D7" w:rsidRDefault="003F2E3B" w:rsidP="00730D0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420D7">
              <w:rPr>
                <w:rFonts w:ascii="Palatino Linotype" w:hAnsi="Palatino Linotype" w:cs="Arial"/>
                <w:b/>
                <w:color w:val="000000"/>
                <w:sz w:val="20"/>
                <w:szCs w:val="20"/>
              </w:rPr>
              <w:t>Sujetos Obligados</w:t>
            </w:r>
            <w:r w:rsidRPr="00E420D7">
              <w:rPr>
                <w:rFonts w:ascii="Palatino Linotype" w:hAnsi="Palatino Linotype" w:cs="Arial"/>
                <w:color w:val="000000"/>
                <w:sz w:val="20"/>
                <w:szCs w:val="20"/>
              </w:rPr>
              <w:t xml:space="preserve">, por lo que deberán fundar y motivar debidamente la clasificación. </w:t>
            </w:r>
          </w:p>
          <w:p w:rsidR="003F2E3B" w:rsidRPr="00E420D7" w:rsidRDefault="003F2E3B" w:rsidP="00730D0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De lo anterior, se desprende que para una correcta </w:t>
            </w:r>
            <w:r w:rsidRPr="00E420D7">
              <w:rPr>
                <w:rFonts w:ascii="Palatino Linotype" w:hAnsi="Palatino Linotype" w:cs="Arial"/>
                <w:b/>
                <w:color w:val="000000"/>
                <w:sz w:val="20"/>
                <w:szCs w:val="20"/>
              </w:rPr>
              <w:t>clasificación total o parcial</w:t>
            </w:r>
            <w:r w:rsidRPr="00E420D7">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F2E3B" w:rsidRPr="00E420D7" w:rsidRDefault="003F2E3B" w:rsidP="00730D0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F2E3B" w:rsidRPr="00E420D7" w:rsidRDefault="003F2E3B" w:rsidP="00730D0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lastRenderedPageBreak/>
              <w:t>En ese mismo sentido, el numeral trigésimo tercero fracción V de los Lineamientos Generales, precisa que para motivar la clasificación se deben acreditar las circunstancias de tiempo, modo y lugar.</w:t>
            </w:r>
          </w:p>
          <w:p w:rsidR="003F2E3B" w:rsidRPr="00E420D7" w:rsidRDefault="003F2E3B" w:rsidP="00730D0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Ahora bien, </w:t>
            </w:r>
            <w:r w:rsidRPr="00E420D7">
              <w:rPr>
                <w:rFonts w:ascii="Palatino Linotype" w:hAnsi="Palatino Linotype" w:cs="Arial"/>
                <w:b/>
                <w:color w:val="000000"/>
                <w:sz w:val="20"/>
                <w:szCs w:val="20"/>
                <w:u w:val="single"/>
              </w:rPr>
              <w:t>para cada caso además de fundar y motivar</w:t>
            </w:r>
            <w:r w:rsidRPr="00E420D7">
              <w:rPr>
                <w:rFonts w:ascii="Palatino Linotype" w:hAnsi="Palatino Linotype" w:cs="Arial"/>
                <w:color w:val="000000"/>
                <w:sz w:val="20"/>
                <w:szCs w:val="20"/>
              </w:rPr>
              <w:t xml:space="preserve">, se debe identificar con claridad que datos contenidos en las documentales que son susceptibles de suprimirse, por ejemplo; </w:t>
            </w:r>
            <w:r w:rsidRPr="00E420D7">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E420D7" w:rsidTr="003F2E3B">
        <w:tc>
          <w:tcPr>
            <w:cnfStyle w:val="001000000000" w:firstRow="0" w:lastRow="0" w:firstColumn="1" w:lastColumn="0" w:oddVBand="0" w:evenVBand="0" w:oddHBand="0" w:evenHBand="0" w:firstRowFirstColumn="0" w:firstRowLastColumn="0" w:lastRowFirstColumn="0" w:lastRowLastColumn="0"/>
            <w:tcW w:w="1838" w:type="dxa"/>
          </w:tcPr>
          <w:p w:rsidR="003F2E3B" w:rsidRPr="00E420D7" w:rsidRDefault="003F2E3B" w:rsidP="00730D0C">
            <w:pPr>
              <w:spacing w:before="240" w:after="240" w:line="360" w:lineRule="auto"/>
              <w:ind w:right="49"/>
              <w:jc w:val="both"/>
              <w:rPr>
                <w:rFonts w:ascii="Palatino Linotype" w:hAnsi="Palatino Linotype" w:cs="Arial"/>
                <w:color w:val="000000"/>
                <w:sz w:val="20"/>
                <w:szCs w:val="20"/>
              </w:rPr>
            </w:pPr>
            <w:r w:rsidRPr="00E420D7">
              <w:rPr>
                <w:rFonts w:ascii="Palatino Linotype" w:eastAsia="MS Gothic" w:hAnsi="Palatino Linotype"/>
                <w:b w:val="0"/>
                <w:sz w:val="20"/>
                <w:szCs w:val="20"/>
              </w:rPr>
              <w:lastRenderedPageBreak/>
              <w:t xml:space="preserve">e) Condiciones especiales de la clasificación de la información como confidencial. </w:t>
            </w:r>
          </w:p>
          <w:p w:rsidR="003F2E3B" w:rsidRPr="00E420D7" w:rsidRDefault="003F2E3B" w:rsidP="00730D0C">
            <w:pPr>
              <w:spacing w:before="240" w:after="240" w:line="360" w:lineRule="auto"/>
              <w:rPr>
                <w:rFonts w:ascii="Palatino Linotype" w:hAnsi="Palatino Linotype"/>
                <w:sz w:val="20"/>
                <w:szCs w:val="20"/>
              </w:rPr>
            </w:pPr>
          </w:p>
        </w:tc>
        <w:tc>
          <w:tcPr>
            <w:tcW w:w="6990" w:type="dxa"/>
          </w:tcPr>
          <w:p w:rsidR="003F2E3B" w:rsidRPr="00E420D7" w:rsidRDefault="003F2E3B" w:rsidP="00730D0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3F2E3B" w:rsidRPr="00E420D7" w:rsidRDefault="003F2E3B" w:rsidP="00730D0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F2E3B" w:rsidRPr="00E420D7" w:rsidRDefault="003F2E3B" w:rsidP="00730D0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F2E3B" w:rsidRPr="00E420D7" w:rsidRDefault="003F2E3B"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3F2E3B" w:rsidRPr="00E420D7" w:rsidRDefault="003F2E3B" w:rsidP="00730D0C">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36" w:name="_Toc93591191"/>
      <w:r w:rsidRPr="00E420D7">
        <w:rPr>
          <w:rFonts w:ascii="Palatino Linotype" w:hAnsi="Palatino Linotype"/>
          <w:b/>
          <w:bCs/>
          <w:color w:val="000000" w:themeColor="text1"/>
          <w:sz w:val="24"/>
        </w:rPr>
        <w:t>I. Del análisis de los datos susceptibles de ser protegidos.</w:t>
      </w:r>
      <w:bookmarkEnd w:id="36"/>
    </w:p>
    <w:p w:rsidR="003F2E3B" w:rsidRPr="00E420D7" w:rsidRDefault="003F2E3B" w:rsidP="00730D0C">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s="Arial"/>
          <w:color w:val="000000" w:themeColor="text1"/>
          <w:sz w:val="24"/>
        </w:rPr>
        <w:t xml:space="preserve">Bajo </w:t>
      </w:r>
      <w:r w:rsidRPr="00E420D7">
        <w:rPr>
          <w:rFonts w:ascii="Palatino Linotype" w:hAnsi="Palatino Linotype" w:cs="Arial"/>
          <w:color w:val="000000"/>
          <w:sz w:val="24"/>
        </w:rPr>
        <w:t xml:space="preserve">lo anterior, es importante analizar los datos personales susceptibles de ser protegidos, y que fueran solicitados por el </w:t>
      </w:r>
      <w:r w:rsidRPr="00E420D7">
        <w:rPr>
          <w:rFonts w:ascii="Palatino Linotype" w:hAnsi="Palatino Linotype" w:cs="Arial"/>
          <w:b/>
          <w:bCs/>
          <w:color w:val="000000"/>
          <w:sz w:val="24"/>
        </w:rPr>
        <w:t>RECURRENTE</w:t>
      </w:r>
      <w:r w:rsidRPr="00E420D7">
        <w:rPr>
          <w:rFonts w:ascii="Palatino Linotype" w:hAnsi="Palatino Linotype" w:cs="Arial"/>
          <w:color w:val="000000"/>
          <w:sz w:val="24"/>
        </w:rPr>
        <w:t xml:space="preserve">, tales como la dirección del </w:t>
      </w:r>
      <w:r w:rsidRPr="00E420D7">
        <w:rPr>
          <w:rFonts w:ascii="Palatino Linotype" w:hAnsi="Palatino Linotype" w:cs="Arial"/>
          <w:color w:val="000000"/>
          <w:sz w:val="24"/>
        </w:rPr>
        <w:lastRenderedPageBreak/>
        <w:t>establecimiento, así como su ubicación en coordenadas geográficas o proyectadas, señalar si se trata de una persona física o moral, y teléfono cualquier otro medio de contacto.</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s="Arial"/>
          <w:color w:val="000000" w:themeColor="text1"/>
          <w:sz w:val="24"/>
        </w:rPr>
        <w:t xml:space="preserve">Debemos recordar que la Ley de Transparencia y Acceso a la Información Pública del Estado de México y Municipios, reconoce como una de las obligaciones de transparencia de los Sujetos Obligados la información relativa a las licencias o autorizaciones otorgados, </w:t>
      </w:r>
      <w:r w:rsidRPr="00E420D7">
        <w:rPr>
          <w:rFonts w:ascii="Palatino Linotype" w:hAnsi="Palatino Linotype" w:cs="Arial"/>
          <w:b/>
          <w:bCs/>
          <w:color w:val="000000" w:themeColor="text1"/>
          <w:sz w:val="24"/>
        </w:rPr>
        <w:t>especificando los titulares de aquéllos</w:t>
      </w:r>
      <w:r w:rsidRPr="00E420D7">
        <w:rPr>
          <w:rFonts w:ascii="Palatino Linotype" w:hAnsi="Palatino Linotype" w:cs="Arial"/>
          <w:color w:val="000000" w:themeColor="text1"/>
          <w:sz w:val="24"/>
        </w:rPr>
        <w:t xml:space="preserve">, así como su </w:t>
      </w:r>
      <w:r w:rsidRPr="00E420D7">
        <w:rPr>
          <w:rFonts w:ascii="Palatino Linotype" w:hAnsi="Palatino Linotype" w:cs="Arial"/>
          <w:b/>
          <w:bCs/>
          <w:color w:val="000000" w:themeColor="text1"/>
          <w:sz w:val="24"/>
        </w:rPr>
        <w:t xml:space="preserve">objeto </w:t>
      </w:r>
      <w:r w:rsidRPr="00E420D7">
        <w:rPr>
          <w:rFonts w:ascii="Palatino Linotype" w:hAnsi="Palatino Linotype" w:cs="Arial"/>
          <w:color w:val="000000" w:themeColor="text1"/>
          <w:sz w:val="24"/>
        </w:rPr>
        <w:t xml:space="preserve">y el </w:t>
      </w:r>
      <w:r w:rsidRPr="00E420D7">
        <w:rPr>
          <w:rFonts w:ascii="Palatino Linotype" w:hAnsi="Palatino Linotype" w:cs="Arial"/>
          <w:b/>
          <w:bCs/>
          <w:color w:val="000000" w:themeColor="text1"/>
          <w:sz w:val="24"/>
        </w:rPr>
        <w:t>nombre o razón social del titular</w:t>
      </w:r>
      <w:r w:rsidRPr="00E420D7">
        <w:rPr>
          <w:rFonts w:ascii="Palatino Linotype" w:hAnsi="Palatino Linotype" w:cs="Arial"/>
          <w:color w:val="000000" w:themeColor="text1"/>
          <w:sz w:val="24"/>
        </w:rPr>
        <w:t>, entre otros datos.</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s="Arial"/>
          <w:color w:val="000000" w:themeColor="text1"/>
          <w:sz w:val="24"/>
        </w:rPr>
        <w:t xml:space="preserve">En ese sentido, conviene establecer que el </w:t>
      </w:r>
      <w:r w:rsidRPr="00E420D7">
        <w:rPr>
          <w:rFonts w:ascii="Palatino Linotype" w:hAnsi="Palatino Linotype" w:cs="Arial"/>
          <w:b/>
          <w:bCs/>
          <w:color w:val="000000" w:themeColor="text1"/>
          <w:sz w:val="24"/>
        </w:rPr>
        <w:t>nombre o</w:t>
      </w:r>
      <w:r w:rsidRPr="00E420D7">
        <w:rPr>
          <w:rFonts w:ascii="Palatino Linotype" w:hAnsi="Palatino Linotype" w:cs="Arial"/>
          <w:color w:val="000000" w:themeColor="text1"/>
          <w:sz w:val="24"/>
        </w:rPr>
        <w:t xml:space="preserve"> </w:t>
      </w:r>
      <w:r w:rsidRPr="00E420D7">
        <w:rPr>
          <w:rFonts w:ascii="Palatino Linotype" w:hAnsi="Palatino Linotype" w:cs="Arial"/>
          <w:b/>
          <w:bCs/>
          <w:color w:val="000000" w:themeColor="text1"/>
          <w:sz w:val="24"/>
        </w:rPr>
        <w:t>razón social</w:t>
      </w:r>
      <w:r w:rsidRPr="00E420D7">
        <w:rPr>
          <w:rFonts w:ascii="Palatino Linotype" w:hAnsi="Palatino Linotype" w:cs="Arial"/>
          <w:color w:val="000000" w:themeColor="text1"/>
          <w:sz w:val="24"/>
        </w:rPr>
        <w:t xml:space="preserve"> es el nombre o denominación oficial de una persona o sociedad específica titular de una empresa. Este nombre se emplea para usos formales, jurídicos y administrativos y no necesariamente tiene que coincidir con el nombre comercial. </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Por su parte, el nombre comercial es aquél que sirve para que los consumidores, y el público en general, conozca a una empresa específica; </w:t>
      </w:r>
      <w:r w:rsidRPr="00E420D7">
        <w:rPr>
          <w:rFonts w:ascii="Palatino Linotype" w:hAnsi="Palatino Linotype"/>
          <w:i/>
          <w:iCs/>
          <w:color w:val="000000" w:themeColor="text1"/>
          <w:sz w:val="24"/>
        </w:rPr>
        <w:t>grosso modo</w:t>
      </w:r>
      <w:r w:rsidRPr="00E420D7">
        <w:rPr>
          <w:rFonts w:ascii="Palatino Linotype" w:hAnsi="Palatino Linotype"/>
          <w:color w:val="000000" w:themeColor="text1"/>
          <w:sz w:val="24"/>
        </w:rPr>
        <w:t>, el nombre comercial es el nombre del comercio.</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Así las cosas, por cuanto hace al nombre o razón social de los titulares de las unidades económicas registradas en el Ayuntamiento de Amecameca, este Órgano Garante advierte que no es susceptible su clasificación, pues como hemos visto, la Ley de la materia establece que deberán difundirse los nombres (sean personas físicas o jurídico-colectivas) de los titulares de las licencias que expida el </w:t>
      </w:r>
      <w:r w:rsidRPr="00E420D7">
        <w:rPr>
          <w:rFonts w:ascii="Palatino Linotype" w:hAnsi="Palatino Linotype"/>
          <w:b/>
          <w:bCs/>
          <w:color w:val="000000" w:themeColor="text1"/>
          <w:sz w:val="24"/>
        </w:rPr>
        <w:t>SUJETO OBLIGADO</w:t>
      </w:r>
      <w:r w:rsidRPr="00E420D7">
        <w:rPr>
          <w:rFonts w:ascii="Palatino Linotype" w:hAnsi="Palatino Linotype"/>
          <w:color w:val="000000" w:themeColor="text1"/>
          <w:sz w:val="24"/>
        </w:rPr>
        <w:t>.</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s="Arial"/>
          <w:color w:val="000000" w:themeColor="text1"/>
          <w:sz w:val="24"/>
        </w:rPr>
        <w:t xml:space="preserve">En el mismo sentido, la Ley señala, también, que deberá publicarse el </w:t>
      </w:r>
      <w:r w:rsidRPr="00E420D7">
        <w:rPr>
          <w:rFonts w:ascii="Palatino Linotype" w:hAnsi="Palatino Linotype" w:cs="Arial"/>
          <w:b/>
          <w:bCs/>
          <w:color w:val="000000" w:themeColor="text1"/>
          <w:sz w:val="24"/>
        </w:rPr>
        <w:t>objeto</w:t>
      </w:r>
      <w:r w:rsidRPr="00E420D7">
        <w:rPr>
          <w:rFonts w:ascii="Palatino Linotype" w:hAnsi="Palatino Linotype" w:cs="Arial"/>
          <w:color w:val="000000" w:themeColor="text1"/>
          <w:sz w:val="24"/>
        </w:rPr>
        <w:t xml:space="preserve"> de las licencias que se expidan. Lo cual se relaciona estrechamente con el </w:t>
      </w:r>
      <w:r w:rsidRPr="00E420D7">
        <w:rPr>
          <w:rFonts w:ascii="Palatino Linotype" w:hAnsi="Palatino Linotype" w:cs="Arial"/>
          <w:b/>
          <w:bCs/>
          <w:color w:val="000000" w:themeColor="text1"/>
          <w:sz w:val="24"/>
        </w:rPr>
        <w:t>giro</w:t>
      </w:r>
      <w:r w:rsidRPr="00E420D7">
        <w:rPr>
          <w:rFonts w:ascii="Palatino Linotype" w:hAnsi="Palatino Linotype" w:cs="Arial"/>
          <w:color w:val="000000" w:themeColor="text1"/>
          <w:sz w:val="24"/>
        </w:rPr>
        <w:t xml:space="preserve"> y </w:t>
      </w:r>
      <w:r w:rsidRPr="00E420D7">
        <w:rPr>
          <w:rFonts w:ascii="Palatino Linotype" w:hAnsi="Palatino Linotype" w:cs="Arial"/>
          <w:b/>
          <w:bCs/>
          <w:color w:val="000000" w:themeColor="text1"/>
          <w:sz w:val="24"/>
        </w:rPr>
        <w:t>nombre comercial</w:t>
      </w:r>
      <w:r w:rsidRPr="00E420D7">
        <w:rPr>
          <w:rFonts w:ascii="Palatino Linotype" w:hAnsi="Palatino Linotype" w:cs="Arial"/>
          <w:color w:val="000000" w:themeColor="text1"/>
          <w:sz w:val="24"/>
        </w:rPr>
        <w:t xml:space="preserve"> de las unidades económicas, pues éstos elementos permiten conocer, en primer lugar, el tipo de establecimiento que se registró y, a través del nombre comercial, puede ser individualizado de entre los demás negocios registrados con el mismo giro.</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s="Arial"/>
          <w:color w:val="000000" w:themeColor="text1"/>
          <w:sz w:val="24"/>
        </w:rPr>
        <w:t>Por cuanto hace a la dirección y ubicación de las unidades económicas, la Ley de Transparencia y Acceso a la Información Pública del Estado de México y Municipios, en su artículo 143 establece lo siguiente:</w:t>
      </w:r>
    </w:p>
    <w:p w:rsidR="003F2E3B" w:rsidRPr="00E420D7" w:rsidRDefault="003F2E3B"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3F2E3B" w:rsidRPr="00E420D7" w:rsidRDefault="003F2E3B" w:rsidP="00730D0C">
      <w:pPr>
        <w:pStyle w:val="Prrafodelista"/>
        <w:tabs>
          <w:tab w:val="left" w:pos="426"/>
        </w:tabs>
        <w:spacing w:before="240" w:after="240" w:line="360" w:lineRule="auto"/>
        <w:ind w:left="567" w:right="567"/>
        <w:jc w:val="both"/>
        <w:rPr>
          <w:rFonts w:ascii="Palatino Linotype" w:hAnsi="Palatino Linotype"/>
          <w:i/>
          <w:iCs/>
          <w:szCs w:val="22"/>
        </w:rPr>
      </w:pPr>
      <w:r w:rsidRPr="00E420D7">
        <w:rPr>
          <w:rFonts w:ascii="Palatino Linotype" w:hAnsi="Palatino Linotype"/>
          <w:i/>
          <w:iCs/>
          <w:szCs w:val="22"/>
        </w:rPr>
        <w:t>“</w:t>
      </w:r>
      <w:r w:rsidRPr="00E420D7">
        <w:rPr>
          <w:rFonts w:ascii="Palatino Linotype" w:hAnsi="Palatino Linotype"/>
          <w:b/>
          <w:bCs/>
          <w:i/>
          <w:iCs/>
          <w:szCs w:val="22"/>
        </w:rPr>
        <w:t>Artículo 143.</w:t>
      </w:r>
      <w:r w:rsidRPr="00E420D7">
        <w:rPr>
          <w:rFonts w:ascii="Palatino Linotype" w:hAnsi="Palatino Linotype"/>
          <w:i/>
          <w:iCs/>
          <w:szCs w:val="22"/>
        </w:rPr>
        <w:t xml:space="preserve"> Para los efectos de esta Ley se considera información confidencial, la clasificada como tal, de manera permanente, por su naturaleza, cuando: </w:t>
      </w:r>
    </w:p>
    <w:p w:rsidR="003F2E3B" w:rsidRPr="00E420D7" w:rsidRDefault="003F2E3B" w:rsidP="00730D0C">
      <w:pPr>
        <w:pStyle w:val="Prrafodelista"/>
        <w:tabs>
          <w:tab w:val="left" w:pos="426"/>
        </w:tabs>
        <w:spacing w:before="240" w:after="240" w:line="360" w:lineRule="auto"/>
        <w:ind w:left="567" w:right="567"/>
        <w:jc w:val="both"/>
        <w:rPr>
          <w:rFonts w:ascii="Palatino Linotype" w:hAnsi="Palatino Linotype"/>
          <w:i/>
          <w:iCs/>
          <w:szCs w:val="22"/>
        </w:rPr>
      </w:pPr>
      <w:r w:rsidRPr="00E420D7">
        <w:rPr>
          <w:rFonts w:ascii="Palatino Linotype" w:hAnsi="Palatino Linotype"/>
          <w:b/>
          <w:bCs/>
          <w:i/>
          <w:iCs/>
          <w:szCs w:val="22"/>
        </w:rPr>
        <w:t>I.</w:t>
      </w:r>
      <w:r w:rsidRPr="00E420D7">
        <w:rPr>
          <w:rFonts w:ascii="Palatino Linotype" w:hAnsi="Palatino Linotype"/>
          <w:i/>
          <w:iCs/>
          <w:szCs w:val="22"/>
        </w:rPr>
        <w:t xml:space="preserve"> Se refiera a la información privada y los datos personales concernientes a una persona física o jurídico colectiva identificada o identificable;</w:t>
      </w:r>
    </w:p>
    <w:p w:rsidR="003F2E3B" w:rsidRPr="00E420D7" w:rsidRDefault="003F2E3B" w:rsidP="00730D0C">
      <w:pPr>
        <w:pStyle w:val="Prrafodelista"/>
        <w:tabs>
          <w:tab w:val="left" w:pos="426"/>
        </w:tabs>
        <w:spacing w:before="240" w:after="240" w:line="360" w:lineRule="auto"/>
        <w:ind w:left="567" w:right="567"/>
        <w:jc w:val="both"/>
        <w:rPr>
          <w:rFonts w:ascii="Palatino Linotype" w:hAnsi="Palatino Linotype"/>
          <w:i/>
          <w:iCs/>
          <w:color w:val="000000" w:themeColor="text1"/>
          <w:szCs w:val="22"/>
        </w:rPr>
      </w:pPr>
      <w:r w:rsidRPr="00E420D7">
        <w:rPr>
          <w:rFonts w:ascii="Palatino Linotype" w:hAnsi="Palatino Linotype"/>
          <w:i/>
          <w:iCs/>
          <w:szCs w:val="22"/>
        </w:rPr>
        <w:t>(…)”</w:t>
      </w:r>
    </w:p>
    <w:p w:rsidR="003F2E3B" w:rsidRPr="00E420D7" w:rsidRDefault="003F2E3B"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s="Arial"/>
          <w:color w:val="000000" w:themeColor="text1"/>
          <w:sz w:val="24"/>
        </w:rPr>
        <w:t>De tal modo que los datos personales concernientes a una persona física o jurídico-colectiva identificada o identificable no podrán ser difundidos a la ciudadanía pues tendrán el carácter de confidencial.</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s="Arial"/>
          <w:color w:val="000000" w:themeColor="text1"/>
          <w:sz w:val="24"/>
        </w:rPr>
        <w:t xml:space="preserve">Al respecto, conviene señalar que los datos personales a la información concerniente a una persona física o jurídica colectiva identificada o identificable, establecida en cualquier formato o modalidad, y que esté almacenada en los sistemas </w:t>
      </w:r>
      <w:r w:rsidRPr="00E420D7">
        <w:rPr>
          <w:rFonts w:ascii="Palatino Linotype" w:hAnsi="Palatino Linotype" w:cs="Arial"/>
          <w:color w:val="000000" w:themeColor="text1"/>
          <w:sz w:val="24"/>
        </w:rPr>
        <w:lastRenderedPageBreak/>
        <w:t>y bases de datos, se considerará que una persona es identificable cuando su identidad pueda determinarse directa o indirectamente a través de cualquier documento informativo físico o electrónico</w:t>
      </w:r>
      <w:r w:rsidRPr="00E420D7">
        <w:rPr>
          <w:rStyle w:val="Refdenotaalpie"/>
          <w:rFonts w:ascii="Palatino Linotype" w:hAnsi="Palatino Linotype" w:cs="Arial"/>
          <w:color w:val="000000" w:themeColor="text1"/>
          <w:sz w:val="24"/>
        </w:rPr>
        <w:footnoteReference w:id="15"/>
      </w:r>
      <w:r w:rsidRPr="00E420D7">
        <w:rPr>
          <w:rFonts w:ascii="Palatino Linotype" w:hAnsi="Palatino Linotype" w:cs="Arial"/>
          <w:color w:val="000000" w:themeColor="text1"/>
          <w:sz w:val="24"/>
        </w:rPr>
        <w:t>, tal como sucede con la dirección de una persona física o moral.</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s="Arial"/>
          <w:color w:val="000000" w:themeColor="text1"/>
          <w:sz w:val="24"/>
        </w:rPr>
        <w:t xml:space="preserve">Sin embargo, debemos recordar que el </w:t>
      </w:r>
      <w:r w:rsidRPr="00E420D7">
        <w:rPr>
          <w:rFonts w:ascii="Palatino Linotype" w:hAnsi="Palatino Linotype" w:cs="Arial"/>
          <w:b/>
          <w:bCs/>
          <w:color w:val="000000" w:themeColor="text1"/>
          <w:sz w:val="24"/>
        </w:rPr>
        <w:t>RECURRENTE</w:t>
      </w:r>
      <w:r w:rsidRPr="00E420D7">
        <w:rPr>
          <w:rFonts w:ascii="Palatino Linotype" w:hAnsi="Palatino Linotype" w:cs="Arial"/>
          <w:color w:val="000000" w:themeColor="text1"/>
          <w:sz w:val="24"/>
        </w:rPr>
        <w:t xml:space="preserve"> no busca acceder al domicilio de las personas físicas o jurídico-colectivas titulares de las unidades económicas, sino al de los propios establecimientos comerciales, </w:t>
      </w:r>
      <w:r w:rsidRPr="00E420D7">
        <w:rPr>
          <w:rFonts w:ascii="Palatino Linotype" w:hAnsi="Palatino Linotype" w:cs="Arial"/>
          <w:b/>
          <w:bCs/>
          <w:color w:val="000000" w:themeColor="text1"/>
          <w:sz w:val="24"/>
        </w:rPr>
        <w:t>el cual no corresponde a un domicilio particular</w:t>
      </w:r>
      <w:r w:rsidRPr="00E420D7">
        <w:rPr>
          <w:rFonts w:ascii="Palatino Linotype" w:hAnsi="Palatino Linotype" w:cs="Arial"/>
          <w:color w:val="000000" w:themeColor="text1"/>
          <w:sz w:val="24"/>
        </w:rPr>
        <w:t xml:space="preserve"> sino al lugar exacto dentro de la demarcación territorial del municipio donde la unidad económica registrada realiza su actividad comercial.</w:t>
      </w:r>
      <w:r w:rsidRPr="00E420D7">
        <w:rPr>
          <w:rFonts w:ascii="Palatino Linotype" w:hAnsi="Palatino Linotype" w:cs="Arial"/>
          <w:b/>
          <w:bCs/>
          <w:color w:val="000000" w:themeColor="text1"/>
          <w:sz w:val="24"/>
        </w:rPr>
        <w:t xml:space="preserve"> </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s="Arial"/>
          <w:color w:val="000000" w:themeColor="text1"/>
          <w:sz w:val="24"/>
        </w:rPr>
        <w:t>En ese sentido, la dirección y ubicación de las unidades económicas se advierte de naturaleza pública, pues este dato permite a los particulares corroborar que una licencia de funcionamiento específica haya sido expedida a un determinado comercio o unidad económica.</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8E0A5F"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Finalmente, por cuanto hace al teléfono, celular o cualquier otro medio de contacto de la unidad e</w:t>
      </w:r>
      <w:r w:rsidR="008E0A5F" w:rsidRPr="00E420D7">
        <w:rPr>
          <w:rFonts w:ascii="Palatino Linotype" w:hAnsi="Palatino Linotype"/>
          <w:color w:val="000000" w:themeColor="text1"/>
          <w:sz w:val="24"/>
        </w:rPr>
        <w:t>conómica, conviene referir que</w:t>
      </w:r>
      <w:r w:rsidRPr="00E420D7">
        <w:rPr>
          <w:rFonts w:ascii="Palatino Linotype" w:hAnsi="Palatino Linotype"/>
          <w:color w:val="000000" w:themeColor="text1"/>
          <w:sz w:val="24"/>
        </w:rPr>
        <w:t xml:space="preserve">, el </w:t>
      </w:r>
      <w:r w:rsidRPr="00E420D7">
        <w:rPr>
          <w:rFonts w:ascii="Palatino Linotype" w:hAnsi="Palatino Linotype"/>
          <w:b/>
          <w:color w:val="000000" w:themeColor="text1"/>
          <w:sz w:val="24"/>
        </w:rPr>
        <w:t>SUJETO OBLIGADO</w:t>
      </w:r>
      <w:r w:rsidRPr="00E420D7">
        <w:rPr>
          <w:rFonts w:ascii="Palatino Linotype" w:hAnsi="Palatino Linotype"/>
          <w:color w:val="000000" w:themeColor="text1"/>
          <w:sz w:val="24"/>
        </w:rPr>
        <w:t xml:space="preserve"> cuenta con un documento denominado Forma</w:t>
      </w:r>
      <w:r w:rsidR="008E0A5F" w:rsidRPr="00E420D7">
        <w:rPr>
          <w:rFonts w:ascii="Palatino Linotype" w:hAnsi="Palatino Linotype"/>
          <w:color w:val="000000" w:themeColor="text1"/>
          <w:sz w:val="24"/>
        </w:rPr>
        <w:t>to Único de Apertura, entre otros requisitos, de los que no se tiene la certeza de que el número telefónico sea solicitad.</w:t>
      </w:r>
    </w:p>
    <w:p w:rsidR="008E0A5F" w:rsidRPr="00E420D7" w:rsidRDefault="008E0A5F"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lastRenderedPageBreak/>
        <w:t xml:space="preserve">Así las cosas, </w:t>
      </w:r>
      <w:r w:rsidR="008E0A5F" w:rsidRPr="00E420D7">
        <w:rPr>
          <w:rFonts w:ascii="Palatino Linotype" w:hAnsi="Palatino Linotype"/>
          <w:color w:val="000000" w:themeColor="text1"/>
          <w:sz w:val="24"/>
        </w:rPr>
        <w:t xml:space="preserve">es conveniente </w:t>
      </w:r>
      <w:r w:rsidRPr="00E420D7">
        <w:rPr>
          <w:rFonts w:ascii="Palatino Linotype" w:hAnsi="Palatino Linotype"/>
          <w:color w:val="000000" w:themeColor="text1"/>
          <w:sz w:val="24"/>
        </w:rPr>
        <w:t>resalta</w:t>
      </w:r>
      <w:r w:rsidR="008E0A5F" w:rsidRPr="00E420D7">
        <w:rPr>
          <w:rFonts w:ascii="Palatino Linotype" w:hAnsi="Palatino Linotype"/>
          <w:color w:val="000000" w:themeColor="text1"/>
          <w:sz w:val="24"/>
        </w:rPr>
        <w:t xml:space="preserve">r que si los número telefónicos recabados </w:t>
      </w:r>
      <w:r w:rsidRPr="00E420D7">
        <w:rPr>
          <w:rFonts w:ascii="Palatino Linotype" w:hAnsi="Palatino Linotype"/>
          <w:color w:val="000000" w:themeColor="text1"/>
          <w:sz w:val="24"/>
        </w:rPr>
        <w:t>no se relacionan con medios de contacto de las unidades económicas, sino con los titulares o solicitantes</w:t>
      </w:r>
      <w:r w:rsidR="008E0A5F" w:rsidRPr="00E420D7">
        <w:rPr>
          <w:rFonts w:ascii="Palatino Linotype" w:hAnsi="Palatino Linotype"/>
          <w:color w:val="000000" w:themeColor="text1"/>
          <w:sz w:val="24"/>
        </w:rPr>
        <w:t xml:space="preserve"> de </w:t>
      </w:r>
      <w:r w:rsidR="003F312C" w:rsidRPr="00E420D7">
        <w:rPr>
          <w:rFonts w:ascii="Palatino Linotype" w:hAnsi="Palatino Linotype"/>
          <w:color w:val="000000" w:themeColor="text1"/>
          <w:sz w:val="24"/>
        </w:rPr>
        <w:t>licencias de funcionamiento, se consideran como datos personales, por lo que se trata de información clasificada como confidencial.</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E420D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s="Arial"/>
          <w:color w:val="000000" w:themeColor="text1"/>
          <w:sz w:val="24"/>
        </w:rPr>
        <w:t>Por lo tanto, este Órgano Garante determina que el teléfono o cualquier medio de contacto</w:t>
      </w:r>
      <w:r w:rsidR="003F312C" w:rsidRPr="00E420D7">
        <w:rPr>
          <w:rFonts w:ascii="Palatino Linotype" w:hAnsi="Palatino Linotype" w:cs="Arial"/>
          <w:color w:val="000000" w:themeColor="text1"/>
          <w:sz w:val="24"/>
        </w:rPr>
        <w:t>, que no se relacione con la unidad económica,</w:t>
      </w:r>
      <w:r w:rsidRPr="00E420D7">
        <w:rPr>
          <w:rFonts w:ascii="Palatino Linotype" w:hAnsi="Palatino Linotype" w:cs="Arial"/>
          <w:color w:val="000000" w:themeColor="text1"/>
          <w:sz w:val="24"/>
        </w:rPr>
        <w:t xml:space="preserve"> no es susceptible de ser entregado al </w:t>
      </w:r>
      <w:r w:rsidRPr="00E420D7">
        <w:rPr>
          <w:rFonts w:ascii="Palatino Linotype" w:hAnsi="Palatino Linotype" w:cs="Arial"/>
          <w:b/>
          <w:bCs/>
          <w:color w:val="000000" w:themeColor="text1"/>
          <w:sz w:val="24"/>
        </w:rPr>
        <w:t>RECURRENTE</w:t>
      </w:r>
      <w:r w:rsidRPr="00E420D7">
        <w:rPr>
          <w:rFonts w:ascii="Palatino Linotype" w:hAnsi="Palatino Linotype" w:cs="Arial"/>
          <w:color w:val="000000" w:themeColor="text1"/>
          <w:sz w:val="24"/>
        </w:rPr>
        <w:t xml:space="preserve"> al consistir en datos personales de terceros, por lo que el </w:t>
      </w:r>
      <w:r w:rsidRPr="00E420D7">
        <w:rPr>
          <w:rFonts w:ascii="Palatino Linotype" w:hAnsi="Palatino Linotype" w:cs="Arial"/>
          <w:b/>
          <w:bCs/>
          <w:color w:val="000000" w:themeColor="text1"/>
          <w:sz w:val="24"/>
        </w:rPr>
        <w:t>SUJETO OBLIGADO</w:t>
      </w:r>
      <w:r w:rsidRPr="00E420D7">
        <w:rPr>
          <w:rFonts w:ascii="Palatino Linotype" w:hAnsi="Palatino Linotype" w:cs="Arial"/>
          <w:color w:val="000000" w:themeColor="text1"/>
          <w:sz w:val="24"/>
        </w:rPr>
        <w:t xml:space="preserve"> deberá proceder a su clasificación.</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F2E3B" w:rsidRPr="00E420D7" w:rsidRDefault="003F2E3B" w:rsidP="00E400B2">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7" w:name="_Toc89350469"/>
      <w:bookmarkStart w:id="38" w:name="_Toc93591192"/>
      <w:r w:rsidRPr="00E420D7">
        <w:rPr>
          <w:rFonts w:ascii="Palatino Linotype" w:hAnsi="Palatino Linotype"/>
          <w:b/>
          <w:bCs/>
          <w:color w:val="000000" w:themeColor="text1"/>
          <w:sz w:val="24"/>
        </w:rPr>
        <w:t>SEXTO. Decisión</w:t>
      </w:r>
      <w:bookmarkEnd w:id="37"/>
      <w:bookmarkEnd w:id="38"/>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p w:rsidR="003F312C" w:rsidRPr="00E420D7" w:rsidRDefault="003F312C"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Una vez analizadas las constancias que forman el expediente electrónico, se estableció que el particular si señaló modalidad de entrega de la información, aunado a ello, se concluyó que la información si bien contiene información que por su naturaleza se puede considerar confidencial, es susceptible de entregarse en versión pública.</w:t>
      </w:r>
    </w:p>
    <w:p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E93FC1" w:rsidRPr="00E420D7" w:rsidRDefault="003F2E3B" w:rsidP="00102DE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420D7">
        <w:rPr>
          <w:rFonts w:ascii="Palatino Linotype" w:hAnsi="Palatino Linotype"/>
          <w:color w:val="000000" w:themeColor="text1"/>
          <w:sz w:val="24"/>
        </w:rPr>
        <w:t xml:space="preserve">Por </w:t>
      </w:r>
      <w:r w:rsidRPr="00E420D7">
        <w:rPr>
          <w:rFonts w:ascii="Palatino Linotype" w:eastAsia="MS Mincho" w:hAnsi="Palatino Linotype" w:cstheme="majorBidi"/>
          <w:sz w:val="24"/>
        </w:rPr>
        <w:t>lo tanto,</w:t>
      </w:r>
      <w:r w:rsidRPr="00E420D7">
        <w:rPr>
          <w:rFonts w:ascii="Palatino Linotype" w:eastAsia="MS Mincho" w:hAnsi="Palatino Linotype" w:cstheme="majorBidi"/>
          <w:sz w:val="24"/>
          <w:lang w:val="es-ES"/>
        </w:rPr>
        <w:t xml:space="preserve"> en consecuencia y en mérito de lo expuesto en líneas anteriores, resultan fundadas las razones o motivos de inconformidad hechos valer por el </w:t>
      </w:r>
      <w:r w:rsidRPr="00E420D7">
        <w:rPr>
          <w:rFonts w:ascii="Palatino Linotype" w:eastAsia="MS Mincho" w:hAnsi="Palatino Linotype" w:cstheme="majorBidi"/>
          <w:b/>
          <w:sz w:val="24"/>
          <w:lang w:val="es-ES"/>
        </w:rPr>
        <w:t>RECURRENTE</w:t>
      </w:r>
      <w:r w:rsidRPr="00E420D7">
        <w:rPr>
          <w:rFonts w:ascii="Palatino Linotype" w:eastAsia="MS Mincho" w:hAnsi="Palatino Linotype" w:cstheme="majorBidi"/>
          <w:sz w:val="24"/>
          <w:lang w:val="es-ES"/>
        </w:rPr>
        <w:t xml:space="preserve"> dentro del recurso de revisión </w:t>
      </w:r>
      <w:r w:rsidR="003F312C" w:rsidRPr="00E420D7">
        <w:rPr>
          <w:rFonts w:ascii="Palatino Linotype" w:eastAsia="MS Mincho" w:hAnsi="Palatino Linotype" w:cstheme="majorBidi"/>
          <w:b/>
          <w:bCs/>
          <w:sz w:val="24"/>
          <w:lang w:val="es-ES"/>
        </w:rPr>
        <w:t>05083</w:t>
      </w:r>
      <w:r w:rsidRPr="00E420D7">
        <w:rPr>
          <w:rFonts w:ascii="Palatino Linotype" w:eastAsia="MS Mincho" w:hAnsi="Palatino Linotype" w:cstheme="majorBidi"/>
          <w:b/>
          <w:bCs/>
          <w:sz w:val="24"/>
          <w:lang w:val="es-ES"/>
        </w:rPr>
        <w:t>/INFOEM/IP/RR/2021</w:t>
      </w:r>
      <w:r w:rsidRPr="00E420D7">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Pr="00E420D7">
        <w:rPr>
          <w:rFonts w:ascii="Palatino Linotype" w:eastAsia="MS Mincho" w:hAnsi="Palatino Linotype" w:cstheme="majorBidi"/>
          <w:b/>
          <w:sz w:val="24"/>
          <w:lang w:val="es-ES"/>
        </w:rPr>
        <w:t>REVOCA</w:t>
      </w:r>
      <w:r w:rsidRPr="00E420D7">
        <w:rPr>
          <w:rFonts w:ascii="Palatino Linotype" w:eastAsia="MS Mincho" w:hAnsi="Palatino Linotype" w:cstheme="majorBidi"/>
          <w:sz w:val="24"/>
          <w:lang w:val="es-ES"/>
        </w:rPr>
        <w:t xml:space="preserve"> la respuesta </w:t>
      </w:r>
      <w:r w:rsidR="003F312C" w:rsidRPr="00E420D7">
        <w:rPr>
          <w:rFonts w:ascii="Palatino Linotype" w:eastAsia="MS Mincho" w:hAnsi="Palatino Linotype" w:cstheme="majorBidi"/>
          <w:sz w:val="24"/>
          <w:lang w:val="es-ES"/>
        </w:rPr>
        <w:t>del Sujeto Obligado.</w:t>
      </w:r>
    </w:p>
    <w:p w:rsidR="00E93FC1" w:rsidRPr="00E420D7"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E420D7">
        <w:rPr>
          <w:rFonts w:ascii="Palatino Linotype" w:hAnsi="Palatino Linotype"/>
          <w:sz w:val="24"/>
          <w:lang w:val="es-ES"/>
        </w:rPr>
        <w:lastRenderedPageBreak/>
        <w:t xml:space="preserve">Por lo anteriormente expuesto y fundado, este </w:t>
      </w:r>
      <w:r w:rsidRPr="00E420D7">
        <w:rPr>
          <w:rFonts w:ascii="Palatino Linotype" w:hAnsi="Palatino Linotype"/>
          <w:b/>
          <w:bCs/>
          <w:sz w:val="24"/>
          <w:lang w:val="es-ES"/>
        </w:rPr>
        <w:t>ÓRGANO GARANTE</w:t>
      </w:r>
      <w:r w:rsidRPr="00E420D7">
        <w:rPr>
          <w:rFonts w:ascii="Palatino Linotype" w:hAnsi="Palatino Linotype"/>
          <w:sz w:val="24"/>
          <w:lang w:val="es-ES"/>
        </w:rPr>
        <w:t xml:space="preserve"> emite los siguientes:</w:t>
      </w:r>
    </w:p>
    <w:p w:rsidR="00E93FC1" w:rsidRPr="00E420D7"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9" w:name="_Toc528153792"/>
      <w:bookmarkStart w:id="40" w:name="_Toc93591193"/>
      <w:r w:rsidRPr="00E420D7">
        <w:rPr>
          <w:rFonts w:ascii="Palatino Linotype" w:eastAsiaTheme="majorEastAsia" w:hAnsi="Palatino Linotype" w:cstheme="majorBidi"/>
          <w:b/>
          <w:color w:val="000000" w:themeColor="text1"/>
          <w:lang w:eastAsia="en-US"/>
        </w:rPr>
        <w:t>R E S O L U T I V O S</w:t>
      </w:r>
      <w:bookmarkEnd w:id="39"/>
      <w:bookmarkEnd w:id="40"/>
    </w:p>
    <w:p w:rsidR="00E93FC1" w:rsidRPr="00E420D7" w:rsidRDefault="00E93FC1" w:rsidP="00730D0C">
      <w:pPr>
        <w:spacing w:before="240" w:after="240" w:line="360" w:lineRule="auto"/>
        <w:ind w:right="48"/>
        <w:jc w:val="both"/>
        <w:rPr>
          <w:rFonts w:ascii="Palatino Linotype" w:hAnsi="Palatino Linotype" w:cs="Arial"/>
          <w:bCs/>
          <w:szCs w:val="20"/>
          <w:lang w:eastAsia="es-ES"/>
        </w:rPr>
      </w:pPr>
      <w:r w:rsidRPr="00E420D7">
        <w:rPr>
          <w:rFonts w:ascii="Palatino Linotype" w:hAnsi="Palatino Linotype" w:cs="Arial"/>
          <w:b/>
          <w:szCs w:val="20"/>
          <w:lang w:eastAsia="es-ES"/>
        </w:rPr>
        <w:t xml:space="preserve">PRIMERO. </w:t>
      </w:r>
      <w:r w:rsidRPr="00E420D7">
        <w:rPr>
          <w:rFonts w:ascii="Palatino Linotype" w:hAnsi="Palatino Linotype" w:cs="Arial"/>
          <w:szCs w:val="20"/>
          <w:lang w:eastAsia="es-ES"/>
        </w:rPr>
        <w:t>Resultan fundadas las</w:t>
      </w:r>
      <w:r w:rsidRPr="00E420D7">
        <w:rPr>
          <w:rFonts w:ascii="Palatino Linotype" w:hAnsi="Palatino Linotype" w:cs="Arial"/>
          <w:b/>
          <w:szCs w:val="20"/>
          <w:lang w:eastAsia="es-ES"/>
        </w:rPr>
        <w:t xml:space="preserve"> </w:t>
      </w:r>
      <w:r w:rsidRPr="00E420D7">
        <w:rPr>
          <w:rFonts w:ascii="Palatino Linotype" w:hAnsi="Palatino Linotype" w:cs="Arial"/>
          <w:szCs w:val="20"/>
          <w:lang w:val="es-ES" w:eastAsia="es-ES"/>
        </w:rPr>
        <w:t xml:space="preserve">razones o motivos de inconformidad hechos valer </w:t>
      </w:r>
      <w:r w:rsidRPr="00E420D7">
        <w:rPr>
          <w:rFonts w:ascii="Palatino Linotype" w:eastAsia="Calibri" w:hAnsi="Palatino Linotype" w:cs="Arial"/>
          <w:szCs w:val="20"/>
          <w:lang w:val="es-ES" w:eastAsia="es-ES"/>
        </w:rPr>
        <w:t xml:space="preserve">en el recurso de revisión </w:t>
      </w:r>
      <w:r w:rsidR="003A14CB" w:rsidRPr="00E420D7">
        <w:rPr>
          <w:rFonts w:ascii="Palatino Linotype" w:hAnsi="Palatino Linotype" w:cs="Arial"/>
          <w:b/>
          <w:bCs/>
          <w:szCs w:val="20"/>
          <w:lang w:eastAsia="es-ES"/>
        </w:rPr>
        <w:t>05083</w:t>
      </w:r>
      <w:r w:rsidRPr="00E420D7">
        <w:rPr>
          <w:rFonts w:ascii="Palatino Linotype" w:hAnsi="Palatino Linotype" w:cs="Arial"/>
          <w:b/>
          <w:bCs/>
          <w:szCs w:val="20"/>
          <w:lang w:eastAsia="es-ES"/>
        </w:rPr>
        <w:t xml:space="preserve">/INFOEM/IP/RR/2021, </w:t>
      </w:r>
      <w:r w:rsidRPr="00E420D7">
        <w:rPr>
          <w:rFonts w:ascii="Palatino Linotype" w:hAnsi="Palatino Linotype" w:cs="Arial"/>
          <w:bCs/>
          <w:szCs w:val="20"/>
          <w:lang w:eastAsia="es-ES"/>
        </w:rPr>
        <w:t xml:space="preserve">en términos del </w:t>
      </w:r>
      <w:r w:rsidRPr="00E420D7">
        <w:rPr>
          <w:rFonts w:ascii="Palatino Linotype" w:hAnsi="Palatino Linotype" w:cs="Arial"/>
          <w:b/>
          <w:bCs/>
          <w:szCs w:val="20"/>
          <w:lang w:eastAsia="es-ES"/>
        </w:rPr>
        <w:t>Considerando</w:t>
      </w:r>
      <w:r w:rsidRPr="00E420D7">
        <w:rPr>
          <w:rFonts w:ascii="Palatino Linotype" w:hAnsi="Palatino Linotype" w:cs="Arial"/>
          <w:bCs/>
          <w:szCs w:val="20"/>
          <w:lang w:eastAsia="es-ES"/>
        </w:rPr>
        <w:t xml:space="preserve"> </w:t>
      </w:r>
      <w:r w:rsidRPr="00E420D7">
        <w:rPr>
          <w:rFonts w:ascii="Palatino Linotype" w:hAnsi="Palatino Linotype" w:cs="Arial"/>
          <w:b/>
          <w:bCs/>
          <w:szCs w:val="20"/>
          <w:lang w:eastAsia="es-ES"/>
        </w:rPr>
        <w:t xml:space="preserve">CUARTO </w:t>
      </w:r>
      <w:r w:rsidR="006E1937" w:rsidRPr="00E420D7">
        <w:rPr>
          <w:rFonts w:ascii="Palatino Linotype" w:hAnsi="Palatino Linotype" w:cs="Arial"/>
          <w:b/>
          <w:bCs/>
          <w:szCs w:val="20"/>
          <w:lang w:eastAsia="es-ES"/>
        </w:rPr>
        <w:t>y QUINTO</w:t>
      </w:r>
      <w:r w:rsidRPr="00E420D7">
        <w:rPr>
          <w:rFonts w:ascii="Palatino Linotype" w:hAnsi="Palatino Linotype" w:cs="Arial"/>
          <w:b/>
          <w:bCs/>
          <w:szCs w:val="20"/>
          <w:lang w:eastAsia="es-ES"/>
        </w:rPr>
        <w:t xml:space="preserve">  </w:t>
      </w:r>
      <w:r w:rsidR="00E420D7">
        <w:rPr>
          <w:rFonts w:ascii="Palatino Linotype" w:hAnsi="Palatino Linotype" w:cs="Arial"/>
          <w:bCs/>
          <w:szCs w:val="20"/>
          <w:lang w:eastAsia="es-ES"/>
        </w:rPr>
        <w:t>de la presente resolución.</w:t>
      </w:r>
    </w:p>
    <w:p w:rsidR="00E93FC1" w:rsidRPr="00E420D7" w:rsidRDefault="00E93FC1" w:rsidP="00730D0C">
      <w:pPr>
        <w:spacing w:before="240" w:after="240" w:line="360" w:lineRule="auto"/>
        <w:ind w:right="48"/>
        <w:jc w:val="both"/>
        <w:rPr>
          <w:rFonts w:ascii="Palatino Linotype" w:hAnsi="Palatino Linotype" w:cs="Arial"/>
          <w:bCs/>
          <w:szCs w:val="20"/>
          <w:lang w:eastAsia="es-ES"/>
        </w:rPr>
      </w:pPr>
      <w:bookmarkStart w:id="41" w:name="_Toc477891768"/>
      <w:bookmarkStart w:id="42" w:name="_Toc477891858"/>
      <w:bookmarkStart w:id="43" w:name="_Toc481576259"/>
      <w:bookmarkStart w:id="44" w:name="_Toc492590391"/>
      <w:bookmarkStart w:id="45" w:name="_Toc462653937"/>
      <w:bookmarkStart w:id="46" w:name="_Toc453696502"/>
      <w:bookmarkStart w:id="47" w:name="_Toc454301155"/>
      <w:r w:rsidRPr="00E420D7">
        <w:rPr>
          <w:rFonts w:ascii="Palatino Linotype" w:hAnsi="Palatino Linotype"/>
          <w:b/>
          <w:szCs w:val="20"/>
          <w:lang w:eastAsia="es-ES"/>
        </w:rPr>
        <w:t>SEGUNDO.</w:t>
      </w:r>
      <w:r w:rsidRPr="00E420D7">
        <w:rPr>
          <w:rFonts w:ascii="Palatino Linotype" w:eastAsia="DengXian Light" w:hAnsi="Palatino Linotype"/>
          <w:color w:val="2F5496"/>
          <w:sz w:val="36"/>
          <w:szCs w:val="26"/>
          <w:lang w:eastAsia="es-ES"/>
        </w:rPr>
        <w:t xml:space="preserve"> </w:t>
      </w:r>
      <w:bookmarkEnd w:id="41"/>
      <w:bookmarkEnd w:id="42"/>
      <w:bookmarkEnd w:id="43"/>
      <w:bookmarkEnd w:id="44"/>
      <w:bookmarkEnd w:id="45"/>
      <w:bookmarkEnd w:id="46"/>
      <w:bookmarkEnd w:id="47"/>
      <w:r w:rsidRPr="00E420D7">
        <w:rPr>
          <w:rFonts w:ascii="Palatino Linotype" w:eastAsia="Calibri" w:hAnsi="Palatino Linotype" w:cs="Arial"/>
          <w:szCs w:val="20"/>
          <w:lang w:val="es-ES" w:eastAsia="es-ES"/>
        </w:rPr>
        <w:t>Se</w:t>
      </w:r>
      <w:r w:rsidRPr="00E420D7">
        <w:rPr>
          <w:rFonts w:ascii="Palatino Linotype" w:eastAsia="Calibri" w:hAnsi="Palatino Linotype" w:cs="Arial"/>
          <w:b/>
          <w:szCs w:val="20"/>
          <w:lang w:val="es-ES" w:eastAsia="es-ES"/>
        </w:rPr>
        <w:t xml:space="preserve"> REVOCA </w:t>
      </w:r>
      <w:r w:rsidRPr="00E420D7">
        <w:rPr>
          <w:rFonts w:ascii="Palatino Linotype" w:eastAsia="Calibri" w:hAnsi="Palatino Linotype" w:cs="Arial"/>
          <w:szCs w:val="20"/>
          <w:lang w:val="es-ES" w:eastAsia="es-ES"/>
        </w:rPr>
        <w:t xml:space="preserve">la respuesta emitida por el </w:t>
      </w:r>
      <w:r w:rsidR="003A14CB" w:rsidRPr="00E420D7">
        <w:rPr>
          <w:rFonts w:ascii="Palatino Linotype" w:eastAsia="Calibri" w:hAnsi="Palatino Linotype" w:cs="Tahoma"/>
          <w:b/>
          <w:szCs w:val="22"/>
          <w:lang w:eastAsia="en-US"/>
        </w:rPr>
        <w:t>Ayuntamiento de Amecameca</w:t>
      </w:r>
      <w:r w:rsidRPr="00E420D7">
        <w:rPr>
          <w:rFonts w:ascii="Palatino Linotype" w:eastAsia="Calibri" w:hAnsi="Palatino Linotype" w:cs="Arial"/>
          <w:szCs w:val="20"/>
          <w:lang w:val="es-ES" w:eastAsia="es-ES"/>
        </w:rPr>
        <w:t xml:space="preserve"> y se</w:t>
      </w:r>
      <w:r w:rsidRPr="00E420D7">
        <w:rPr>
          <w:rFonts w:ascii="Palatino Linotype" w:eastAsia="Calibri" w:hAnsi="Palatino Linotype" w:cs="Arial"/>
          <w:b/>
          <w:szCs w:val="20"/>
          <w:lang w:val="es-ES" w:eastAsia="es-ES"/>
        </w:rPr>
        <w:t xml:space="preserve"> ORDENA </w:t>
      </w:r>
      <w:r w:rsidRPr="00E420D7">
        <w:rPr>
          <w:rFonts w:ascii="Palatino Linotype" w:hAnsi="Palatino Linotype" w:cs="Arial"/>
          <w:szCs w:val="20"/>
          <w:lang w:val="es-ES" w:eastAsia="es-ES"/>
        </w:rPr>
        <w:t>entregar vía Sistema de Accesos a la Información Mexiquense (SAIMEX)</w:t>
      </w:r>
      <w:r w:rsidR="003A14CB" w:rsidRPr="00E420D7">
        <w:rPr>
          <w:rFonts w:ascii="Palatino Linotype" w:hAnsi="Palatino Linotype" w:cs="Arial"/>
          <w:szCs w:val="20"/>
          <w:lang w:val="es-ES" w:eastAsia="es-ES"/>
        </w:rPr>
        <w:t xml:space="preserve"> y correo electrónico</w:t>
      </w:r>
      <w:r w:rsidRPr="00E420D7">
        <w:rPr>
          <w:rFonts w:ascii="Palatino Linotype" w:hAnsi="Palatino Linotype" w:cs="Arial"/>
          <w:szCs w:val="20"/>
          <w:lang w:val="es-ES" w:eastAsia="es-ES"/>
        </w:rPr>
        <w:t>,</w:t>
      </w:r>
      <w:r w:rsidR="003A14CB" w:rsidRPr="00E420D7">
        <w:rPr>
          <w:rFonts w:ascii="Palatino Linotype" w:hAnsi="Palatino Linotype" w:cs="Arial"/>
          <w:szCs w:val="20"/>
          <w:lang w:val="es-ES" w:eastAsia="es-ES"/>
        </w:rPr>
        <w:t xml:space="preserve"> </w:t>
      </w:r>
      <w:r w:rsidR="006E1937" w:rsidRPr="00E420D7">
        <w:rPr>
          <w:rFonts w:ascii="Palatino Linotype" w:hAnsi="Palatino Linotype" w:cs="Arial"/>
          <w:szCs w:val="20"/>
          <w:lang w:val="es-ES" w:eastAsia="es-ES"/>
        </w:rPr>
        <w:t>en versión pública,</w:t>
      </w:r>
      <w:r w:rsidRPr="00E420D7">
        <w:rPr>
          <w:rFonts w:ascii="Palatino Linotype" w:hAnsi="Palatino Linotype" w:cs="Arial"/>
          <w:szCs w:val="20"/>
          <w:lang w:val="es-ES" w:eastAsia="es-ES"/>
        </w:rPr>
        <w:t xml:space="preserve"> </w:t>
      </w:r>
      <w:r w:rsidR="003A14CB" w:rsidRPr="00E420D7">
        <w:rPr>
          <w:rFonts w:ascii="Palatino Linotype" w:hAnsi="Palatino Linotype" w:cs="Arial"/>
          <w:color w:val="000000"/>
        </w:rPr>
        <w:t xml:space="preserve">en formato </w:t>
      </w:r>
      <w:r w:rsidR="003A14CB" w:rsidRPr="00E420D7">
        <w:rPr>
          <w:rFonts w:ascii="Palatino Linotype" w:hAnsi="Palatino Linotype" w:cs="Arial"/>
          <w:i/>
          <w:iCs/>
          <w:color w:val="000000"/>
        </w:rPr>
        <w:t>.xlsx</w:t>
      </w:r>
      <w:r w:rsidR="003A14CB" w:rsidRPr="00E420D7">
        <w:rPr>
          <w:rFonts w:ascii="Palatino Linotype" w:hAnsi="Palatino Linotype" w:cs="Arial"/>
          <w:color w:val="000000"/>
        </w:rPr>
        <w:t xml:space="preserve"> o en el formato en el que se encuentre,</w:t>
      </w:r>
      <w:r w:rsidR="003A14CB" w:rsidRPr="00E420D7">
        <w:rPr>
          <w:rFonts w:ascii="Palatino Linotype" w:hAnsi="Palatino Linotype" w:cs="Arial"/>
          <w:szCs w:val="20"/>
          <w:lang w:val="es-ES" w:eastAsia="es-ES"/>
        </w:rPr>
        <w:t xml:space="preserve"> </w:t>
      </w:r>
      <w:r w:rsidRPr="00E420D7">
        <w:rPr>
          <w:rFonts w:ascii="Palatino Linotype" w:hAnsi="Palatino Linotype" w:cs="Arial"/>
          <w:szCs w:val="20"/>
          <w:lang w:val="es-ES" w:eastAsia="es-ES"/>
        </w:rPr>
        <w:t xml:space="preserve">la siguiente </w:t>
      </w:r>
      <w:r w:rsidR="00E420D7">
        <w:rPr>
          <w:rFonts w:ascii="Palatino Linotype" w:hAnsi="Palatino Linotype" w:cs="Arial"/>
          <w:bCs/>
          <w:szCs w:val="20"/>
          <w:lang w:eastAsia="es-ES"/>
        </w:rPr>
        <w:t>información:</w:t>
      </w:r>
    </w:p>
    <w:p w:rsidR="00E93FC1" w:rsidRPr="00E420D7" w:rsidRDefault="00BD738A" w:rsidP="00E420D7">
      <w:pPr>
        <w:pStyle w:val="Prrafodelista"/>
        <w:spacing w:before="240" w:after="240" w:line="360" w:lineRule="auto"/>
        <w:ind w:left="851" w:right="567"/>
        <w:jc w:val="both"/>
        <w:rPr>
          <w:rFonts w:ascii="Palatino Linotype" w:hAnsi="Palatino Linotype"/>
          <w:b/>
          <w:bCs/>
          <w:color w:val="000000"/>
          <w:u w:val="double"/>
        </w:rPr>
      </w:pPr>
      <w:r w:rsidRPr="00E420D7">
        <w:rPr>
          <w:rFonts w:ascii="Palatino Linotype" w:hAnsi="Palatino Linotype"/>
          <w:b/>
          <w:bCs/>
          <w:color w:val="000000"/>
        </w:rPr>
        <w:t xml:space="preserve">a). </w:t>
      </w:r>
      <w:r w:rsidR="003A14CB" w:rsidRPr="00E420D7">
        <w:rPr>
          <w:rFonts w:ascii="Palatino Linotype" w:hAnsi="Palatino Linotype"/>
          <w:b/>
          <w:bCs/>
          <w:color w:val="000000"/>
        </w:rPr>
        <w:t xml:space="preserve">El </w:t>
      </w:r>
      <w:r w:rsidRPr="00E420D7">
        <w:rPr>
          <w:rFonts w:ascii="Palatino Linotype" w:hAnsi="Palatino Linotype"/>
          <w:b/>
          <w:bCs/>
          <w:color w:val="000000"/>
        </w:rPr>
        <w:t xml:space="preserve">padrón </w:t>
      </w:r>
      <w:r w:rsidR="005E614C" w:rsidRPr="00E420D7">
        <w:rPr>
          <w:rFonts w:ascii="Palatino Linotype" w:hAnsi="Palatino Linotype"/>
          <w:b/>
          <w:bCs/>
          <w:color w:val="000000"/>
        </w:rPr>
        <w:t>de establecimientos industriales, comerciales o de servicios</w:t>
      </w:r>
      <w:r w:rsidR="003A14CB" w:rsidRPr="00E420D7">
        <w:rPr>
          <w:rFonts w:ascii="Palatino Linotype" w:hAnsi="Palatino Linotype"/>
          <w:b/>
          <w:bCs/>
          <w:color w:val="000000"/>
        </w:rPr>
        <w:t>, con el mayor grado de desagregación posible, vigente al uno (01) de septiembre de dos mil veintiuno.</w:t>
      </w:r>
    </w:p>
    <w:p w:rsidR="00E93FC1" w:rsidRPr="00E420D7" w:rsidRDefault="00E93FC1" w:rsidP="00730D0C">
      <w:pPr>
        <w:tabs>
          <w:tab w:val="left" w:pos="8080"/>
        </w:tabs>
        <w:spacing w:before="240" w:after="240" w:line="360" w:lineRule="auto"/>
        <w:ind w:right="48"/>
        <w:contextualSpacing/>
        <w:jc w:val="both"/>
        <w:rPr>
          <w:rFonts w:ascii="Palatino Linotype" w:hAnsi="Palatino Linotype"/>
        </w:rPr>
      </w:pPr>
      <w:r w:rsidRPr="00E420D7">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E420D7">
        <w:rPr>
          <w:rFonts w:ascii="Palatino Linotype" w:hAnsi="Palatino Linotype"/>
          <w:b/>
        </w:rPr>
        <w:t>EL RECURRENTE.</w:t>
      </w:r>
    </w:p>
    <w:p w:rsidR="00E93FC1" w:rsidRPr="00E420D7"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rsidR="00E420D7"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E420D7">
        <w:rPr>
          <w:rFonts w:ascii="Palatino Linotype" w:eastAsia="Palatino Linotype" w:hAnsi="Palatino Linotype" w:cs="Palatino Linotype"/>
          <w:b/>
        </w:rPr>
        <w:t xml:space="preserve">TERCERO. Notifíquese </w:t>
      </w:r>
      <w:r w:rsidRPr="00E420D7">
        <w:rPr>
          <w:rFonts w:ascii="Palatino Linotype" w:eastAsia="Palatino Linotype" w:hAnsi="Palatino Linotype" w:cs="Palatino Linotype"/>
        </w:rPr>
        <w:t xml:space="preserve">al Titular de la Unidad de Transparencia del </w:t>
      </w:r>
      <w:r w:rsidRPr="00E420D7">
        <w:rPr>
          <w:rFonts w:ascii="Palatino Linotype" w:eastAsia="Palatino Linotype" w:hAnsi="Palatino Linotype" w:cs="Palatino Linotype"/>
          <w:b/>
        </w:rPr>
        <w:t>SUJETO OBLIGADO</w:t>
      </w:r>
      <w:r w:rsidRPr="00E420D7">
        <w:rPr>
          <w:rFonts w:ascii="Palatino Linotype" w:eastAsia="Palatino Linotype" w:hAnsi="Palatino Linotype" w:cs="Palatino Linotype"/>
        </w:rPr>
        <w:t xml:space="preserve">, para que conforme a los artículos 186 último párrafo, 189 párrafo </w:t>
      </w:r>
      <w:r w:rsidRPr="00E420D7">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E420D7">
        <w:rPr>
          <w:rFonts w:ascii="Palatino Linotype" w:hAnsi="Palatino Linotype"/>
          <w:color w:val="222222"/>
          <w:shd w:val="clear" w:color="auto" w:fill="FFFFFF"/>
        </w:rPr>
        <w:t>vigente, dé cumplimiento a lo ord</w:t>
      </w:r>
      <w:r w:rsidR="005F3AD8">
        <w:rPr>
          <w:rFonts w:ascii="Palatino Linotype" w:hAnsi="Palatino Linotype"/>
          <w:color w:val="222222"/>
          <w:shd w:val="clear" w:color="auto" w:fill="FFFFFF"/>
        </w:rPr>
        <w:t>enado dentro del plazo de diez</w:t>
      </w:r>
      <w:r w:rsidRPr="00E420D7">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rsidR="00E93FC1" w:rsidRPr="00E420D7" w:rsidRDefault="00E93FC1" w:rsidP="00E420D7">
      <w:pPr>
        <w:tabs>
          <w:tab w:val="left" w:pos="8080"/>
        </w:tabs>
        <w:spacing w:before="240" w:after="240" w:line="360" w:lineRule="auto"/>
        <w:ind w:right="48"/>
        <w:contextualSpacing/>
        <w:jc w:val="both"/>
        <w:rPr>
          <w:rFonts w:ascii="Palatino Linotype" w:eastAsia="Palatino Linotype" w:hAnsi="Palatino Linotype" w:cs="Palatino Linotype"/>
          <w:b/>
        </w:rPr>
      </w:pPr>
      <w:r w:rsidRPr="00E420D7">
        <w:rPr>
          <w:rFonts w:ascii="Palatino Linotype" w:hAnsi="Palatino Linotype" w:cs="Arial"/>
          <w:b/>
        </w:rPr>
        <w:tab/>
      </w:r>
    </w:p>
    <w:p w:rsidR="00E93FC1" w:rsidRPr="00E420D7" w:rsidRDefault="00E93FC1" w:rsidP="00730D0C">
      <w:pPr>
        <w:shd w:val="clear" w:color="auto" w:fill="FFFFFF"/>
        <w:spacing w:before="240" w:after="240" w:line="360" w:lineRule="auto"/>
        <w:ind w:right="48"/>
        <w:jc w:val="both"/>
        <w:rPr>
          <w:rFonts w:ascii="Palatino Linotype" w:hAnsi="Palatino Linotype"/>
        </w:rPr>
      </w:pPr>
      <w:r w:rsidRPr="00E420D7">
        <w:rPr>
          <w:rFonts w:ascii="Palatino Linotype" w:hAnsi="Palatino Linotype" w:cs="Arial"/>
          <w:b/>
        </w:rPr>
        <w:t xml:space="preserve">CUARTO. </w:t>
      </w:r>
      <w:r w:rsidRPr="00E420D7">
        <w:rPr>
          <w:rFonts w:ascii="Palatino Linotype" w:hAnsi="Palatino Linotype"/>
          <w:b/>
          <w:bCs/>
          <w:lang w:val="es-ES"/>
        </w:rPr>
        <w:t>Notifíquese al RECURRENTE</w:t>
      </w:r>
      <w:r w:rsidRPr="00E420D7">
        <w:rPr>
          <w:rFonts w:ascii="Palatino Linotype" w:hAnsi="Palatino Linotype"/>
        </w:rPr>
        <w:t xml:space="preserve"> la presente resolución</w:t>
      </w:r>
      <w:r w:rsidR="006E1937" w:rsidRPr="00E420D7">
        <w:rPr>
          <w:rFonts w:ascii="Palatino Linotype" w:hAnsi="Palatino Linotype"/>
        </w:rPr>
        <w:t xml:space="preserve"> vía </w:t>
      </w:r>
      <w:r w:rsidR="006E1937" w:rsidRPr="00E420D7">
        <w:rPr>
          <w:rFonts w:ascii="Palatino Linotype" w:hAnsi="Palatino Linotype"/>
          <w:b/>
        </w:rPr>
        <w:t>SAIMEX</w:t>
      </w:r>
      <w:r w:rsidR="003A14CB" w:rsidRPr="00E420D7">
        <w:rPr>
          <w:rFonts w:ascii="Palatino Linotype" w:hAnsi="Palatino Linotype"/>
          <w:b/>
        </w:rPr>
        <w:t xml:space="preserve"> y correo electrónico</w:t>
      </w:r>
      <w:r w:rsidRPr="00E420D7">
        <w:rPr>
          <w:rFonts w:ascii="Palatino Linotype" w:hAnsi="Palatino Linotype"/>
          <w:b/>
        </w:rPr>
        <w:t>.</w:t>
      </w:r>
    </w:p>
    <w:p w:rsidR="00E93FC1" w:rsidRPr="00E420D7" w:rsidRDefault="00E93FC1" w:rsidP="00730D0C">
      <w:pPr>
        <w:spacing w:before="240" w:after="240" w:line="360" w:lineRule="auto"/>
        <w:ind w:right="48"/>
        <w:jc w:val="both"/>
        <w:rPr>
          <w:rFonts w:ascii="Palatino Linotype" w:eastAsia="MS Mincho" w:hAnsi="Palatino Linotype"/>
          <w:lang w:val="es-ES"/>
        </w:rPr>
      </w:pPr>
      <w:r w:rsidRPr="00E420D7">
        <w:rPr>
          <w:rFonts w:ascii="Palatino Linotype" w:eastAsia="MS Mincho" w:hAnsi="Palatino Linotype"/>
          <w:b/>
        </w:rPr>
        <w:t>QUINTO.</w:t>
      </w:r>
      <w:r w:rsidRPr="00E420D7">
        <w:rPr>
          <w:rFonts w:ascii="Palatino Linotype" w:eastAsia="MS Mincho" w:hAnsi="Palatino Linotype"/>
        </w:rPr>
        <w:t xml:space="preserve"> </w:t>
      </w:r>
      <w:r w:rsidRPr="00E420D7">
        <w:rPr>
          <w:rFonts w:ascii="Palatino Linotype" w:eastAsia="MS Mincho" w:hAnsi="Palatino Linotype"/>
          <w:lang w:val="es-ES"/>
        </w:rPr>
        <w:t xml:space="preserve">Se hace del conocimiento del </w:t>
      </w:r>
      <w:r w:rsidRPr="00E420D7">
        <w:rPr>
          <w:rFonts w:ascii="Palatino Linotype" w:hAnsi="Palatino Linotype"/>
          <w:b/>
        </w:rPr>
        <w:t>RECURRENTE</w:t>
      </w:r>
      <w:r w:rsidRPr="00E420D7">
        <w:rPr>
          <w:rFonts w:ascii="Palatino Linotype" w:hAnsi="Palatino Linotype"/>
        </w:rPr>
        <w:t xml:space="preserve"> </w:t>
      </w:r>
      <w:r w:rsidRPr="00E420D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420D7">
        <w:rPr>
          <w:rFonts w:ascii="Palatino Linotype" w:eastAsia="MS Mincho" w:hAnsi="Palatino Linotype"/>
          <w:bCs/>
          <w:lang w:val="es-ES"/>
        </w:rPr>
        <w:t>vía juicio de amparo</w:t>
      </w:r>
      <w:r w:rsidRPr="00E420D7">
        <w:rPr>
          <w:rFonts w:ascii="Palatino Linotype" w:eastAsia="MS Mincho" w:hAnsi="Palatino Linotype"/>
          <w:lang w:val="es-ES"/>
        </w:rPr>
        <w:t> en los té</w:t>
      </w:r>
      <w:r w:rsidR="00E420D7">
        <w:rPr>
          <w:rFonts w:ascii="Palatino Linotype" w:eastAsia="MS Mincho" w:hAnsi="Palatino Linotype"/>
          <w:lang w:val="es-ES"/>
        </w:rPr>
        <w:t>rminos de las leyes aplicables.</w:t>
      </w:r>
    </w:p>
    <w:p w:rsidR="00E93FC1" w:rsidRPr="00E420D7" w:rsidRDefault="00E93FC1" w:rsidP="00730D0C">
      <w:pPr>
        <w:spacing w:before="240" w:after="240" w:line="360" w:lineRule="auto"/>
        <w:ind w:right="48"/>
        <w:jc w:val="both"/>
        <w:rPr>
          <w:rFonts w:ascii="Palatino Linotype" w:eastAsia="Calibri" w:hAnsi="Palatino Linotype" w:cs="Arial"/>
          <w:bCs/>
        </w:rPr>
      </w:pPr>
      <w:r w:rsidRPr="00E420D7">
        <w:rPr>
          <w:rFonts w:ascii="Palatino Linotype" w:hAnsi="Palatino Linotype"/>
          <w:b/>
          <w:color w:val="000000"/>
          <w:shd w:val="clear" w:color="auto" w:fill="FFFFFF"/>
        </w:rPr>
        <w:t xml:space="preserve">SEXTO. </w:t>
      </w:r>
      <w:r w:rsidRPr="00E420D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Pr>
          <w:rFonts w:ascii="Palatino Linotype" w:eastAsia="Calibri" w:hAnsi="Palatino Linotype" w:cs="Arial"/>
          <w:bCs/>
        </w:rPr>
        <w:t>ento de la presente resolución.</w:t>
      </w:r>
    </w:p>
    <w:p w:rsidR="00E93FC1" w:rsidRPr="00730D0C" w:rsidRDefault="00E93FC1" w:rsidP="00730D0C">
      <w:pPr>
        <w:spacing w:before="240" w:after="240" w:line="360" w:lineRule="auto"/>
        <w:ind w:right="-93"/>
        <w:jc w:val="both"/>
        <w:rPr>
          <w:rFonts w:ascii="Palatino Linotype" w:eastAsia="Calibri" w:hAnsi="Palatino Linotype" w:cs="Tahoma"/>
          <w:bCs/>
          <w:szCs w:val="20"/>
          <w:lang w:eastAsia="es-ES"/>
        </w:rPr>
      </w:pPr>
      <w:r w:rsidRPr="00E420D7">
        <w:rPr>
          <w:rFonts w:ascii="Palatino Linotype" w:eastAsia="Calibri" w:hAnsi="Palatino Linotype" w:cs="Tahoma"/>
          <w:bCs/>
          <w:szCs w:val="20"/>
          <w:lang w:eastAsia="es-ES"/>
        </w:rPr>
        <w:t xml:space="preserve">ASÍ LO RESUELVEN POR </w:t>
      </w:r>
      <w:r w:rsidRPr="00E420D7">
        <w:rPr>
          <w:rFonts w:ascii="Palatino Linotype" w:eastAsia="Calibri" w:hAnsi="Palatino Linotype" w:cs="Tahoma"/>
          <w:b/>
          <w:bCs/>
          <w:szCs w:val="20"/>
          <w:lang w:eastAsia="es-ES"/>
        </w:rPr>
        <w:t>UNANIMIDAD</w:t>
      </w:r>
      <w:r w:rsidRPr="00E420D7">
        <w:rPr>
          <w:rFonts w:ascii="Palatino Linotype" w:eastAsia="Calibri" w:hAnsi="Palatino Linotype" w:cs="Tahoma"/>
          <w:bCs/>
          <w:szCs w:val="20"/>
          <w:lang w:eastAsia="es-ES"/>
        </w:rPr>
        <w:t xml:space="preserve"> DE VOTOS DE LOS PRESENTES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A14CB" w:rsidRPr="00E420D7">
        <w:rPr>
          <w:rFonts w:ascii="Palatino Linotype" w:eastAsia="Calibri" w:hAnsi="Palatino Linotype" w:cs="Tahoma"/>
          <w:bCs/>
          <w:szCs w:val="20"/>
          <w:lang w:eastAsia="es-ES"/>
        </w:rPr>
        <w:t xml:space="preserve">  </w:t>
      </w:r>
      <w:r w:rsidR="00634284">
        <w:rPr>
          <w:rFonts w:ascii="Palatino Linotype" w:eastAsia="Calibri" w:hAnsi="Palatino Linotype" w:cs="Tahoma"/>
          <w:bCs/>
          <w:szCs w:val="20"/>
          <w:lang w:eastAsia="es-ES"/>
        </w:rPr>
        <w:t>(</w:t>
      </w:r>
      <w:r w:rsidR="003A14CB" w:rsidRPr="00E420D7">
        <w:rPr>
          <w:rFonts w:ascii="Palatino Linotype" w:eastAsia="Calibri" w:hAnsi="Palatino Linotype" w:cs="Tahoma"/>
          <w:bCs/>
          <w:szCs w:val="20"/>
          <w:lang w:eastAsia="es-ES"/>
        </w:rPr>
        <w:t>AUSENCIA JUSTIFICADA)</w:t>
      </w:r>
      <w:r w:rsidRPr="00E420D7">
        <w:rPr>
          <w:rFonts w:ascii="Palatino Linotype" w:eastAsia="Calibri" w:hAnsi="Palatino Linotype" w:cs="Tahoma"/>
          <w:bCs/>
          <w:szCs w:val="20"/>
          <w:lang w:eastAsia="es-ES"/>
        </w:rPr>
        <w:t>, LUIS GUSTAVO PARRA NORIEGA Y GUADALU</w:t>
      </w:r>
      <w:r w:rsidR="003A14CB" w:rsidRPr="00E420D7">
        <w:rPr>
          <w:rFonts w:ascii="Palatino Linotype" w:eastAsia="Calibri" w:hAnsi="Palatino Linotype" w:cs="Tahoma"/>
          <w:bCs/>
          <w:szCs w:val="20"/>
          <w:lang w:eastAsia="es-ES"/>
        </w:rPr>
        <w:t>PE RAMÍREZ PEÑA, EN LA TERCERA</w:t>
      </w:r>
      <w:r w:rsidRPr="00E420D7">
        <w:rPr>
          <w:rFonts w:ascii="Palatino Linotype" w:eastAsia="Calibri" w:hAnsi="Palatino Linotype" w:cs="Tahoma"/>
          <w:bCs/>
          <w:szCs w:val="20"/>
          <w:lang w:eastAsia="es-ES"/>
        </w:rPr>
        <w:t xml:space="preserve"> SESIÓ</w:t>
      </w:r>
      <w:r w:rsidR="003A14CB" w:rsidRPr="00E420D7">
        <w:rPr>
          <w:rFonts w:ascii="Palatino Linotype" w:eastAsia="Calibri" w:hAnsi="Palatino Linotype" w:cs="Tahoma"/>
          <w:bCs/>
          <w:szCs w:val="20"/>
          <w:lang w:eastAsia="es-ES"/>
        </w:rPr>
        <w:t xml:space="preserve">N ORDINARIA, </w:t>
      </w:r>
      <w:r w:rsidR="003A14CB" w:rsidRPr="00E420D7">
        <w:rPr>
          <w:rFonts w:ascii="Palatino Linotype" w:eastAsia="Calibri" w:hAnsi="Palatino Linotype" w:cs="Tahoma"/>
          <w:bCs/>
          <w:szCs w:val="20"/>
          <w:lang w:eastAsia="es-ES"/>
        </w:rPr>
        <w:lastRenderedPageBreak/>
        <w:t>CELEBRADA EL VEINTISIETE DE ENERO DE DOS MIL VEINTIDÓS</w:t>
      </w:r>
      <w:r w:rsidRPr="00E420D7">
        <w:rPr>
          <w:rFonts w:ascii="Palatino Linotype" w:eastAsia="Calibri" w:hAnsi="Palatino Linotype" w:cs="Tahoma"/>
          <w:bCs/>
          <w:szCs w:val="20"/>
          <w:lang w:eastAsia="es-ES"/>
        </w:rPr>
        <w:t>, ANTE EL SECRETARIO TÉCNICO DEL PLENO, ALEXIS TAPIA RAMÍREZ.</w:t>
      </w:r>
    </w:p>
    <w:p w:rsidR="00E93FC1" w:rsidRPr="00730D0C" w:rsidRDefault="00E93FC1" w:rsidP="00730D0C">
      <w:pPr>
        <w:spacing w:before="240" w:after="240" w:line="360" w:lineRule="auto"/>
        <w:jc w:val="both"/>
        <w:rPr>
          <w:rFonts w:ascii="Palatino Linotype" w:hAnsi="Palatino Linotype" w:cs="Arial"/>
        </w:rPr>
      </w:pPr>
    </w:p>
    <w:p w:rsidR="00E93FC1" w:rsidRPr="00730D0C" w:rsidRDefault="00E93FC1" w:rsidP="00730D0C">
      <w:pPr>
        <w:spacing w:before="240" w:after="240" w:line="360" w:lineRule="auto"/>
        <w:jc w:val="both"/>
        <w:rPr>
          <w:rFonts w:ascii="Palatino Linotype" w:hAnsi="Palatino Linotype" w:cs="Arial"/>
        </w:rPr>
      </w:pPr>
    </w:p>
    <w:p w:rsidR="00E93FC1" w:rsidRPr="00730D0C" w:rsidRDefault="00E93FC1" w:rsidP="00730D0C">
      <w:pPr>
        <w:spacing w:before="240" w:after="240" w:line="360" w:lineRule="auto"/>
        <w:rPr>
          <w:rFonts w:ascii="Palatino Linotype" w:hAnsi="Palatino Linotype"/>
        </w:rPr>
      </w:pPr>
    </w:p>
    <w:p w:rsidR="00E93FC1" w:rsidRPr="00730D0C" w:rsidRDefault="00E93FC1" w:rsidP="00730D0C">
      <w:pPr>
        <w:spacing w:before="240" w:after="240" w:line="360" w:lineRule="auto"/>
        <w:rPr>
          <w:rFonts w:ascii="Palatino Linotype" w:hAnsi="Palatino Linotype"/>
        </w:rPr>
      </w:pPr>
    </w:p>
    <w:p w:rsidR="00E93FC1" w:rsidRPr="00730D0C" w:rsidRDefault="00E93FC1" w:rsidP="00730D0C">
      <w:pPr>
        <w:spacing w:before="240" w:after="240" w:line="360" w:lineRule="auto"/>
        <w:rPr>
          <w:rFonts w:ascii="Palatino Linotype" w:hAnsi="Palatino Linotype"/>
        </w:rPr>
      </w:pPr>
    </w:p>
    <w:p w:rsidR="00E93FC1" w:rsidRPr="00730D0C" w:rsidRDefault="00E93FC1" w:rsidP="00730D0C">
      <w:pPr>
        <w:spacing w:before="240" w:after="240" w:line="360" w:lineRule="auto"/>
        <w:rPr>
          <w:rFonts w:ascii="Palatino Linotype" w:hAnsi="Palatino Linotype"/>
        </w:rPr>
      </w:pPr>
    </w:p>
    <w:p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4DC" w:rsidRDefault="004014DC" w:rsidP="00E93FC1">
      <w:r>
        <w:separator/>
      </w:r>
    </w:p>
  </w:endnote>
  <w:endnote w:type="continuationSeparator" w:id="0">
    <w:p w:rsidR="004014DC" w:rsidRDefault="004014DC"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E3B" w:rsidRDefault="003F2E3B">
    <w:pPr>
      <w:pStyle w:val="Piedepgina"/>
      <w:jc w:val="right"/>
    </w:pPr>
    <w:r>
      <w:rPr>
        <w:lang w:val="es-ES"/>
      </w:rPr>
      <w:t xml:space="preserve">Página </w:t>
    </w:r>
    <w:r>
      <w:rPr>
        <w:b/>
        <w:bCs/>
      </w:rPr>
      <w:fldChar w:fldCharType="begin"/>
    </w:r>
    <w:r>
      <w:rPr>
        <w:b/>
        <w:bCs/>
      </w:rPr>
      <w:instrText>PAGE</w:instrText>
    </w:r>
    <w:r>
      <w:rPr>
        <w:b/>
        <w:bCs/>
      </w:rPr>
      <w:fldChar w:fldCharType="separate"/>
    </w:r>
    <w:r w:rsidR="005F3179">
      <w:rPr>
        <w:b/>
        <w:bCs/>
        <w:noProof/>
      </w:rPr>
      <w:t>12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F3179">
      <w:rPr>
        <w:b/>
        <w:bCs/>
        <w:noProof/>
      </w:rPr>
      <w:t>42</w:t>
    </w:r>
    <w:r>
      <w:rPr>
        <w:b/>
        <w:bCs/>
      </w:rPr>
      <w:fldChar w:fldCharType="end"/>
    </w:r>
  </w:p>
  <w:p w:rsidR="003F2E3B" w:rsidRDefault="003F2E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E3B" w:rsidRDefault="003F2E3B">
    <w:pPr>
      <w:pStyle w:val="Piedepgina"/>
      <w:jc w:val="right"/>
    </w:pPr>
    <w:r>
      <w:rPr>
        <w:lang w:val="es-ES"/>
      </w:rPr>
      <w:t xml:space="preserve">Página </w:t>
    </w:r>
    <w:r>
      <w:rPr>
        <w:b/>
        <w:bCs/>
      </w:rPr>
      <w:fldChar w:fldCharType="begin"/>
    </w:r>
    <w:r>
      <w:rPr>
        <w:b/>
        <w:bCs/>
      </w:rPr>
      <w:instrText>PAGE</w:instrText>
    </w:r>
    <w:r>
      <w:rPr>
        <w:b/>
        <w:bCs/>
      </w:rPr>
      <w:fldChar w:fldCharType="separate"/>
    </w:r>
    <w:r w:rsidR="005F317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F3179">
      <w:rPr>
        <w:b/>
        <w:bCs/>
        <w:noProof/>
      </w:rPr>
      <w:t>42</w:t>
    </w:r>
    <w:r>
      <w:rPr>
        <w:b/>
        <w:bCs/>
      </w:rPr>
      <w:fldChar w:fldCharType="end"/>
    </w:r>
  </w:p>
  <w:p w:rsidR="003F2E3B" w:rsidRDefault="003F2E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4DC" w:rsidRDefault="004014DC" w:rsidP="00E93FC1">
      <w:r>
        <w:separator/>
      </w:r>
    </w:p>
  </w:footnote>
  <w:footnote w:type="continuationSeparator" w:id="0">
    <w:p w:rsidR="004014DC" w:rsidRDefault="004014DC" w:rsidP="00E93FC1">
      <w:r>
        <w:continuationSeparator/>
      </w:r>
    </w:p>
  </w:footnote>
  <w:footnote w:id="1">
    <w:p w:rsidR="003F2E3B" w:rsidRDefault="003F2E3B" w:rsidP="00E93FC1">
      <w:pPr>
        <w:pStyle w:val="Textonotapie"/>
      </w:pPr>
      <w:r>
        <w:rPr>
          <w:rStyle w:val="Refdenotaalpie"/>
        </w:rPr>
        <w:footnoteRef/>
      </w:r>
      <w:r>
        <w:t xml:space="preserve"> Convención Americana sobre Derechos Humanos. Artículo 13.</w:t>
      </w:r>
    </w:p>
  </w:footnote>
  <w:footnote w:id="2">
    <w:p w:rsidR="003F2E3B" w:rsidRDefault="003F2E3B" w:rsidP="00E93FC1">
      <w:pPr>
        <w:pStyle w:val="Textonotapie"/>
      </w:pPr>
      <w:r>
        <w:rPr>
          <w:rStyle w:val="Refdenotaalpie"/>
        </w:rPr>
        <w:footnoteRef/>
      </w:r>
      <w:r>
        <w:t xml:space="preserve"> Constitución Política de los Estados Unidos Mexicanos. Artículo sexto, sección A, fracción I.</w:t>
      </w:r>
    </w:p>
  </w:footnote>
  <w:footnote w:id="3">
    <w:p w:rsidR="003F2E3B" w:rsidRDefault="003F2E3B"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F2E3B" w:rsidRDefault="003F2E3B" w:rsidP="00E93FC1">
      <w:pPr>
        <w:pStyle w:val="Textonotapie"/>
      </w:pPr>
      <w:r>
        <w:rPr>
          <w:rStyle w:val="Refdenotaalpie"/>
        </w:rPr>
        <w:footnoteRef/>
      </w:r>
      <w:r>
        <w:t xml:space="preserve"> Ibídem. Parr. 87.</w:t>
      </w:r>
    </w:p>
  </w:footnote>
  <w:footnote w:id="5">
    <w:p w:rsidR="003F2E3B" w:rsidRDefault="003F2E3B" w:rsidP="00F61CD3">
      <w:pPr>
        <w:pStyle w:val="Textonotapie"/>
      </w:pPr>
      <w:r>
        <w:rPr>
          <w:rStyle w:val="Refdenotaalpie"/>
        </w:rPr>
        <w:footnoteRef/>
      </w:r>
      <w:r>
        <w:t xml:space="preserve"> Artículo 50, Ley de Transparencia y Acceso a la Información Pública del Estado de México y Municipios.</w:t>
      </w:r>
    </w:p>
  </w:footnote>
  <w:footnote w:id="6">
    <w:p w:rsidR="003F2E3B" w:rsidRDefault="003F2E3B" w:rsidP="00F61CD3">
      <w:pPr>
        <w:pStyle w:val="Textonotapie"/>
      </w:pPr>
      <w:r>
        <w:rPr>
          <w:rStyle w:val="Refdenotaalpie"/>
        </w:rPr>
        <w:footnoteRef/>
      </w:r>
      <w:r>
        <w:t xml:space="preserve"> Artículo 51, Ídem.</w:t>
      </w:r>
    </w:p>
  </w:footnote>
  <w:footnote w:id="7">
    <w:p w:rsidR="003F2E3B" w:rsidRDefault="003F2E3B" w:rsidP="00F61CD3">
      <w:pPr>
        <w:pStyle w:val="Textonotapie"/>
      </w:pPr>
      <w:r>
        <w:rPr>
          <w:rStyle w:val="Refdenotaalpie"/>
        </w:rPr>
        <w:footnoteRef/>
      </w:r>
      <w:r>
        <w:t xml:space="preserve"> Artículo 58, Ley de Transparencia y Acceso a la Información Pública del Estado de México y Municipios.</w:t>
      </w:r>
    </w:p>
  </w:footnote>
  <w:footnote w:id="8">
    <w:p w:rsidR="003F2E3B" w:rsidRDefault="003F2E3B" w:rsidP="00F61CD3">
      <w:pPr>
        <w:pStyle w:val="Textonotapie"/>
      </w:pPr>
      <w:r>
        <w:rPr>
          <w:rStyle w:val="Refdenotaalpie"/>
        </w:rPr>
        <w:footnoteRef/>
      </w:r>
      <w:r>
        <w:t xml:space="preserve"> Artículo 59, Ídem.</w:t>
      </w:r>
    </w:p>
  </w:footnote>
  <w:footnote w:id="9">
    <w:p w:rsidR="003F2E3B" w:rsidRDefault="003F2E3B" w:rsidP="00EA0C88">
      <w:pPr>
        <w:pStyle w:val="Textonotapie"/>
      </w:pPr>
      <w:r>
        <w:rPr>
          <w:rStyle w:val="Refdenotaalpie"/>
        </w:rPr>
        <w:footnoteRef/>
      </w:r>
      <w:r>
        <w:t xml:space="preserve"> Artículo 15, Ley Orgánica Municipal del Estado de México.</w:t>
      </w:r>
    </w:p>
  </w:footnote>
  <w:footnote w:id="10">
    <w:p w:rsidR="003F2E3B" w:rsidRDefault="003F2E3B" w:rsidP="00EA0C88">
      <w:pPr>
        <w:pStyle w:val="Textonotapie"/>
      </w:pPr>
      <w:r>
        <w:rPr>
          <w:rStyle w:val="Refdenotaalpie"/>
        </w:rPr>
        <w:footnoteRef/>
      </w:r>
      <w:r>
        <w:t xml:space="preserve"> Artículo 16, Ídem.</w:t>
      </w:r>
    </w:p>
  </w:footnote>
  <w:footnote w:id="11">
    <w:p w:rsidR="003F2E3B" w:rsidRDefault="003F2E3B" w:rsidP="00EA0C88">
      <w:pPr>
        <w:pStyle w:val="Textonotapie"/>
      </w:pPr>
      <w:r>
        <w:rPr>
          <w:rStyle w:val="Refdenotaalpie"/>
        </w:rPr>
        <w:footnoteRef/>
      </w:r>
      <w:r>
        <w:t xml:space="preserve"> Artículo 87, Ídem.</w:t>
      </w:r>
    </w:p>
  </w:footnote>
  <w:footnote w:id="12">
    <w:p w:rsidR="003F2E3B" w:rsidRDefault="003F2E3B" w:rsidP="00767D1D">
      <w:pPr>
        <w:pStyle w:val="Textonotapie"/>
      </w:pPr>
      <w:r>
        <w:rPr>
          <w:rStyle w:val="Refdenotaalpie"/>
        </w:rPr>
        <w:footnoteRef/>
      </w:r>
      <w:r>
        <w:t xml:space="preserve"> Artículo 11, Ley de Competitividad y Ordenamiento Comercial del Estado de México</w:t>
      </w:r>
    </w:p>
  </w:footnote>
  <w:footnote w:id="13">
    <w:p w:rsidR="003F2E3B" w:rsidRPr="0090763E" w:rsidRDefault="003F2E3B" w:rsidP="0094321C">
      <w:pPr>
        <w:pStyle w:val="Textonotapie"/>
      </w:pPr>
      <w:r>
        <w:rPr>
          <w:rStyle w:val="Refdenotaalpie"/>
        </w:rPr>
        <w:footnoteRef/>
      </w:r>
      <w:r w:rsidRPr="0090763E">
        <w:rPr>
          <w:lang w:val="en-US"/>
        </w:rPr>
        <w:t xml:space="preserve"> Open Knowledge Foundation, </w:t>
      </w:r>
      <w:r w:rsidRPr="0090763E">
        <w:rPr>
          <w:i/>
          <w:iCs/>
          <w:lang w:val="en-US"/>
        </w:rPr>
        <w:t>¿Qué son los datos abiertos?</w:t>
      </w:r>
      <w:r w:rsidRPr="0090763E">
        <w:rPr>
          <w:lang w:val="en-US"/>
        </w:rPr>
        <w:t xml:space="preserve"> Open Data</w:t>
      </w:r>
      <w:r>
        <w:rPr>
          <w:lang w:val="en-US"/>
        </w:rPr>
        <w:t xml:space="preserve"> Handbook. </w:t>
      </w:r>
      <w:r w:rsidRPr="0090763E">
        <w:t>Recuperado de: http://opendatahandbook.org/guide/es/what-is-open-data/</w:t>
      </w:r>
    </w:p>
  </w:footnote>
  <w:footnote w:id="14">
    <w:p w:rsidR="003F2E3B" w:rsidRDefault="003F2E3B" w:rsidP="0094321C">
      <w:pPr>
        <w:pStyle w:val="Textonotapie"/>
        <w:jc w:val="both"/>
      </w:pPr>
      <w:r>
        <w:rPr>
          <w:rStyle w:val="Refdenotaalpie"/>
        </w:rPr>
        <w:footnoteRef/>
      </w:r>
      <w:r>
        <w:t xml:space="preserve"> Datos Abiertos. Comisión Intersecretarial para el Desarrollo del Gobierno Electrónico. Consultable en </w:t>
      </w:r>
      <w:r w:rsidRPr="00F412C7">
        <w:t>https://www.gob.mx/cidge/acciones-y-programas/datos-abiertos#:~:text=Los%20Datos%20Abiertos%20son%20informaci%C3%B3n,fin%20legal%20que%20se%20desee.</w:t>
      </w:r>
    </w:p>
  </w:footnote>
  <w:footnote w:id="15">
    <w:p w:rsidR="003F2E3B" w:rsidRDefault="003F2E3B" w:rsidP="003F2E3B">
      <w:pPr>
        <w:pStyle w:val="Textonotapie"/>
      </w:pPr>
      <w:r>
        <w:rPr>
          <w:rStyle w:val="Refdenotaalpie"/>
        </w:rPr>
        <w:footnoteRef/>
      </w:r>
      <w:r>
        <w:t xml:space="preserve"> Artículo 4, fracción XI,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E3B" w:rsidRDefault="004014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3F2E3B" w:rsidRPr="005C106F" w:rsidTr="00E93FC1">
      <w:trPr>
        <w:trHeight w:val="1435"/>
      </w:trPr>
      <w:tc>
        <w:tcPr>
          <w:tcW w:w="2268" w:type="dxa"/>
          <w:shd w:val="clear" w:color="auto" w:fill="auto"/>
        </w:tcPr>
        <w:p w:rsidR="003F2E3B" w:rsidRPr="005C106F" w:rsidRDefault="003F2E3B" w:rsidP="00E93FC1">
          <w:pPr>
            <w:tabs>
              <w:tab w:val="right" w:pos="4273"/>
            </w:tabs>
            <w:rPr>
              <w:rFonts w:ascii="Garamond" w:eastAsia="Calibri" w:hAnsi="Garamond"/>
              <w:sz w:val="16"/>
              <w:szCs w:val="16"/>
              <w:lang w:eastAsia="en-US"/>
            </w:rPr>
          </w:pPr>
        </w:p>
      </w:tc>
      <w:tc>
        <w:tcPr>
          <w:tcW w:w="6946" w:type="dxa"/>
          <w:shd w:val="clear" w:color="auto" w:fill="auto"/>
        </w:tcPr>
        <w:p w:rsidR="003F2E3B" w:rsidRDefault="003F2E3B" w:rsidP="00E93FC1"/>
        <w:tbl>
          <w:tblPr>
            <w:tblW w:w="6662" w:type="dxa"/>
            <w:tblInd w:w="40" w:type="dxa"/>
            <w:tblLayout w:type="fixed"/>
            <w:tblLook w:val="0420" w:firstRow="1" w:lastRow="0" w:firstColumn="0" w:lastColumn="0" w:noHBand="0" w:noVBand="1"/>
          </w:tblPr>
          <w:tblGrid>
            <w:gridCol w:w="2551"/>
            <w:gridCol w:w="4111"/>
          </w:tblGrid>
          <w:tr w:rsidR="003F2E3B" w:rsidTr="00E93FC1">
            <w:trPr>
              <w:trHeight w:val="150"/>
            </w:trPr>
            <w:tc>
              <w:tcPr>
                <w:tcW w:w="2551" w:type="dxa"/>
                <w:shd w:val="clear" w:color="auto" w:fill="auto"/>
              </w:tcPr>
              <w:p w:rsidR="003F2E3B" w:rsidRPr="00020E73" w:rsidRDefault="003F2E3B"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3F2E3B" w:rsidRPr="00020E73" w:rsidRDefault="003F2E3B"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05083</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3F2E3B" w:rsidTr="00E93FC1">
            <w:trPr>
              <w:trHeight w:val="295"/>
            </w:trPr>
            <w:tc>
              <w:tcPr>
                <w:tcW w:w="2551" w:type="dxa"/>
                <w:shd w:val="clear" w:color="auto" w:fill="auto"/>
              </w:tcPr>
              <w:p w:rsidR="003F2E3B" w:rsidRPr="00020E73" w:rsidRDefault="003F2E3B"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3F2E3B" w:rsidRPr="00020E73" w:rsidRDefault="003F2E3B"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Amecameca</w:t>
                </w:r>
              </w:p>
            </w:tc>
          </w:tr>
          <w:tr w:rsidR="003F2E3B" w:rsidTr="00E93FC1">
            <w:trPr>
              <w:trHeight w:val="295"/>
            </w:trPr>
            <w:tc>
              <w:tcPr>
                <w:tcW w:w="2551" w:type="dxa"/>
                <w:shd w:val="clear" w:color="auto" w:fill="auto"/>
              </w:tcPr>
              <w:p w:rsidR="003F2E3B" w:rsidRPr="00020E73" w:rsidRDefault="003F2E3B"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3F2E3B" w:rsidRPr="00020E73" w:rsidRDefault="003F2E3B"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F2E3B" w:rsidRPr="00020E73" w:rsidRDefault="003F2E3B" w:rsidP="00E93FC1">
                <w:pPr>
                  <w:tabs>
                    <w:tab w:val="right" w:pos="8838"/>
                  </w:tabs>
                  <w:ind w:left="-108" w:right="171"/>
                  <w:jc w:val="both"/>
                  <w:rPr>
                    <w:rFonts w:ascii="Palatino Linotype" w:eastAsia="Calibri" w:hAnsi="Palatino Linotype" w:cs="Tahoma"/>
                    <w:b/>
                    <w:sz w:val="22"/>
                    <w:szCs w:val="22"/>
                    <w:lang w:val="es-ES" w:eastAsia="en-US"/>
                  </w:rPr>
                </w:pPr>
              </w:p>
            </w:tc>
          </w:tr>
        </w:tbl>
        <w:p w:rsidR="003F2E3B" w:rsidRPr="005C106F" w:rsidRDefault="003F2E3B" w:rsidP="00E93FC1">
          <w:pPr>
            <w:tabs>
              <w:tab w:val="right" w:pos="8838"/>
            </w:tabs>
            <w:ind w:left="-28"/>
            <w:jc w:val="both"/>
            <w:rPr>
              <w:rFonts w:ascii="Arial" w:eastAsia="Calibri" w:hAnsi="Arial" w:cs="Arial"/>
              <w:b/>
              <w:sz w:val="22"/>
              <w:szCs w:val="22"/>
              <w:lang w:eastAsia="en-US"/>
            </w:rPr>
          </w:pPr>
        </w:p>
      </w:tc>
    </w:tr>
  </w:tbl>
  <w:p w:rsidR="003F2E3B" w:rsidRPr="00443C6B" w:rsidRDefault="004014DC" w:rsidP="00E93FC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3F2E3B" w:rsidRPr="00330DA7" w:rsidTr="00E93FC1">
      <w:trPr>
        <w:trHeight w:val="1435"/>
      </w:trPr>
      <w:tc>
        <w:tcPr>
          <w:tcW w:w="2268" w:type="dxa"/>
          <w:shd w:val="clear" w:color="auto" w:fill="auto"/>
        </w:tcPr>
        <w:p w:rsidR="003F2E3B" w:rsidRPr="00330DA7" w:rsidRDefault="003F2E3B"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3F2E3B" w:rsidRPr="00330DA7" w:rsidTr="00E93FC1">
            <w:trPr>
              <w:trHeight w:val="144"/>
            </w:trPr>
            <w:tc>
              <w:tcPr>
                <w:tcW w:w="2444" w:type="dxa"/>
                <w:shd w:val="clear" w:color="auto" w:fill="auto"/>
              </w:tcPr>
              <w:p w:rsidR="003F2E3B" w:rsidRPr="00020E73" w:rsidRDefault="003F2E3B"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3F2E3B" w:rsidRPr="00020E73" w:rsidRDefault="003F2E3B" w:rsidP="00E93FC1">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05083</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3F2E3B" w:rsidRPr="00330DA7" w:rsidTr="00E93FC1">
            <w:trPr>
              <w:trHeight w:val="144"/>
            </w:trPr>
            <w:tc>
              <w:tcPr>
                <w:tcW w:w="2444" w:type="dxa"/>
                <w:shd w:val="clear" w:color="auto" w:fill="auto"/>
              </w:tcPr>
              <w:p w:rsidR="003F2E3B" w:rsidRPr="00020E73" w:rsidRDefault="003F2E3B"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3F2E3B" w:rsidRPr="00020E73" w:rsidRDefault="005F3179"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XXXXXXXXXXXXXXXXXXXXXXXXXXXX XXXXXXXXXX</w:t>
                </w:r>
                <w:r w:rsidR="003F2E3B">
                  <w:rPr>
                    <w:rFonts w:ascii="Palatino Linotype" w:eastAsia="Calibri" w:hAnsi="Palatino Linotype" w:cs="Tahoma"/>
                    <w:sz w:val="22"/>
                    <w:szCs w:val="22"/>
                    <w:lang w:val="es-ES" w:eastAsia="en-US"/>
                  </w:rPr>
                  <w:t xml:space="preserve"> </w:t>
                </w:r>
              </w:p>
            </w:tc>
          </w:tr>
          <w:tr w:rsidR="003F2E3B" w:rsidRPr="00330DA7" w:rsidTr="00E93FC1">
            <w:trPr>
              <w:trHeight w:val="283"/>
            </w:trPr>
            <w:tc>
              <w:tcPr>
                <w:tcW w:w="2444" w:type="dxa"/>
                <w:shd w:val="clear" w:color="auto" w:fill="auto"/>
              </w:tcPr>
              <w:p w:rsidR="003F2E3B" w:rsidRPr="00020E73" w:rsidRDefault="003F2E3B"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3F2E3B" w:rsidRPr="009E7B0A" w:rsidRDefault="003F2E3B" w:rsidP="00E4270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Amecameca</w:t>
                </w:r>
              </w:p>
            </w:tc>
          </w:tr>
          <w:tr w:rsidR="003F2E3B" w:rsidRPr="00330DA7" w:rsidTr="00E93FC1">
            <w:trPr>
              <w:trHeight w:val="283"/>
            </w:trPr>
            <w:tc>
              <w:tcPr>
                <w:tcW w:w="2444" w:type="dxa"/>
                <w:shd w:val="clear" w:color="auto" w:fill="auto"/>
              </w:tcPr>
              <w:p w:rsidR="003F2E3B" w:rsidRPr="00020E73" w:rsidRDefault="003F2E3B"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3F2E3B" w:rsidRPr="00020E73" w:rsidRDefault="003F2E3B"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F2E3B" w:rsidRPr="00020E73" w:rsidRDefault="003F2E3B" w:rsidP="00E93FC1">
                <w:pPr>
                  <w:tabs>
                    <w:tab w:val="right" w:pos="8838"/>
                  </w:tabs>
                  <w:ind w:left="-74" w:right="-105"/>
                  <w:jc w:val="both"/>
                  <w:rPr>
                    <w:rFonts w:ascii="Palatino Linotype" w:eastAsia="Calibri" w:hAnsi="Palatino Linotype" w:cs="Tahoma"/>
                    <w:b/>
                    <w:sz w:val="22"/>
                    <w:szCs w:val="22"/>
                    <w:lang w:val="es-ES" w:eastAsia="en-US"/>
                  </w:rPr>
                </w:pPr>
              </w:p>
            </w:tc>
          </w:tr>
        </w:tbl>
        <w:p w:rsidR="003F2E3B" w:rsidRPr="00330DA7" w:rsidRDefault="003F2E3B" w:rsidP="00E93FC1">
          <w:pPr>
            <w:tabs>
              <w:tab w:val="right" w:pos="8838"/>
            </w:tabs>
            <w:ind w:left="-28"/>
            <w:jc w:val="both"/>
            <w:rPr>
              <w:rFonts w:ascii="Arial" w:eastAsia="Calibri" w:hAnsi="Arial" w:cs="Arial"/>
              <w:b/>
              <w:sz w:val="22"/>
              <w:szCs w:val="22"/>
              <w:lang w:eastAsia="en-US"/>
            </w:rPr>
          </w:pPr>
        </w:p>
      </w:tc>
    </w:tr>
  </w:tbl>
  <w:p w:rsidR="003F2E3B" w:rsidRPr="00827FA0" w:rsidRDefault="004014DC" w:rsidP="00E93FC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602B190D"/>
    <w:multiLevelType w:val="hybridMultilevel"/>
    <w:tmpl w:val="4DFACB1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0"/>
  </w:num>
  <w:num w:numId="5">
    <w:abstractNumId w:val="4"/>
  </w:num>
  <w:num w:numId="6">
    <w:abstractNumId w:val="7"/>
  </w:num>
  <w:num w:numId="7">
    <w:abstractNumId w:val="6"/>
  </w:num>
  <w:num w:numId="8">
    <w:abstractNumId w:val="2"/>
  </w:num>
  <w:num w:numId="9">
    <w:abstractNumId w:val="1"/>
  </w:num>
  <w:num w:numId="10">
    <w:abstractNumId w:val="12"/>
  </w:num>
  <w:num w:numId="11">
    <w:abstractNumId w:val="14"/>
  </w:num>
  <w:num w:numId="12">
    <w:abstractNumId w:val="5"/>
  </w:num>
  <w:num w:numId="13">
    <w:abstractNumId w:val="1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7A3C"/>
    <w:rsid w:val="000A77D0"/>
    <w:rsid w:val="00102DEE"/>
    <w:rsid w:val="00132989"/>
    <w:rsid w:val="00133794"/>
    <w:rsid w:val="00183438"/>
    <w:rsid w:val="00196156"/>
    <w:rsid w:val="001A7BE8"/>
    <w:rsid w:val="001C45E4"/>
    <w:rsid w:val="002032DD"/>
    <w:rsid w:val="00214EBE"/>
    <w:rsid w:val="003A14CB"/>
    <w:rsid w:val="003C2CE3"/>
    <w:rsid w:val="003D0510"/>
    <w:rsid w:val="003D473B"/>
    <w:rsid w:val="003F2E3B"/>
    <w:rsid w:val="003F312C"/>
    <w:rsid w:val="004014DC"/>
    <w:rsid w:val="004F340A"/>
    <w:rsid w:val="004F64B9"/>
    <w:rsid w:val="005E614C"/>
    <w:rsid w:val="005F3179"/>
    <w:rsid w:val="005F3AD8"/>
    <w:rsid w:val="00634284"/>
    <w:rsid w:val="006429CD"/>
    <w:rsid w:val="00655E90"/>
    <w:rsid w:val="006857C0"/>
    <w:rsid w:val="006E1937"/>
    <w:rsid w:val="00707A05"/>
    <w:rsid w:val="00730D0C"/>
    <w:rsid w:val="0076643E"/>
    <w:rsid w:val="00767D1D"/>
    <w:rsid w:val="00787C2A"/>
    <w:rsid w:val="00791991"/>
    <w:rsid w:val="007A3D32"/>
    <w:rsid w:val="007B3EBB"/>
    <w:rsid w:val="007D567D"/>
    <w:rsid w:val="007E45DE"/>
    <w:rsid w:val="0080644C"/>
    <w:rsid w:val="00861C66"/>
    <w:rsid w:val="008C574D"/>
    <w:rsid w:val="008E0A5F"/>
    <w:rsid w:val="008E79B9"/>
    <w:rsid w:val="0090514D"/>
    <w:rsid w:val="0094321C"/>
    <w:rsid w:val="00946B3B"/>
    <w:rsid w:val="0095434F"/>
    <w:rsid w:val="009678C8"/>
    <w:rsid w:val="00A17D87"/>
    <w:rsid w:val="00A379F0"/>
    <w:rsid w:val="00A7471C"/>
    <w:rsid w:val="00AF0429"/>
    <w:rsid w:val="00BB2437"/>
    <w:rsid w:val="00BC6690"/>
    <w:rsid w:val="00BD738A"/>
    <w:rsid w:val="00C41761"/>
    <w:rsid w:val="00CD0D2C"/>
    <w:rsid w:val="00D16F2C"/>
    <w:rsid w:val="00D21854"/>
    <w:rsid w:val="00D3376B"/>
    <w:rsid w:val="00D5736F"/>
    <w:rsid w:val="00D666D8"/>
    <w:rsid w:val="00D91C3A"/>
    <w:rsid w:val="00E400B2"/>
    <w:rsid w:val="00E420D7"/>
    <w:rsid w:val="00E42703"/>
    <w:rsid w:val="00E50E5B"/>
    <w:rsid w:val="00E93FC1"/>
    <w:rsid w:val="00EA0C88"/>
    <w:rsid w:val="00F476D7"/>
    <w:rsid w:val="00F61C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C1"/>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upload/2021/pnt/Archivo1630479795954.docx"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aimex.org.mx/saimex/solicitud/downloadAttach/1242370.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223068.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9166</Words>
  <Characters>50414</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2022-02-17T23:16:00Z</dcterms:created>
  <dcterms:modified xsi:type="dcterms:W3CDTF">2022-02-17T23:16:00Z</dcterms:modified>
</cp:coreProperties>
</file>