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317F4" w:rsidR="006447C3" w:rsidP="003317F4" w:rsidRDefault="006447C3" w14:paraId="6C945D70"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2AC12568" w14:textId="7E34CA3B">
      <w:pPr>
        <w:spacing w:line="360" w:lineRule="auto"/>
        <w:contextualSpacing/>
        <w:jc w:val="both"/>
        <w:rPr>
          <w:rFonts w:ascii="Palatino Linotype" w:hAnsi="Palatino Linotype" w:cs="Tahoma"/>
          <w:sz w:val="22"/>
          <w:szCs w:val="22"/>
          <w:lang w:val="es-ES"/>
        </w:rPr>
      </w:pPr>
      <w:r w:rsidRPr="003317F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w:t>
      </w:r>
      <w:r w:rsidRPr="003317F4">
        <w:rPr>
          <w:rFonts w:ascii="Palatino Linotype" w:hAnsi="Palatino Linotype" w:cs="Tahoma"/>
          <w:sz w:val="22"/>
          <w:szCs w:val="22"/>
          <w:lang w:val="es-ES"/>
        </w:rPr>
        <w:t xml:space="preserve">Estado de México, de fecha de </w:t>
      </w:r>
      <w:r w:rsidRPr="003317F4" w:rsidR="001B4248">
        <w:rPr>
          <w:rFonts w:ascii="Palatino Linotype" w:hAnsi="Palatino Linotype" w:cs="Tahoma"/>
          <w:sz w:val="22"/>
          <w:szCs w:val="22"/>
          <w:lang w:val="es-ES"/>
        </w:rPr>
        <w:t>veinticinco</w:t>
      </w:r>
      <w:r w:rsidRPr="003317F4" w:rsidR="00D5228F">
        <w:rPr>
          <w:rFonts w:ascii="Palatino Linotype" w:hAnsi="Palatino Linotype" w:cs="Tahoma"/>
          <w:sz w:val="22"/>
          <w:szCs w:val="22"/>
          <w:lang w:val="es-ES"/>
        </w:rPr>
        <w:t xml:space="preserve"> de mayo</w:t>
      </w:r>
      <w:r w:rsidRPr="003317F4">
        <w:rPr>
          <w:rFonts w:ascii="Palatino Linotype" w:hAnsi="Palatino Linotype" w:cs="Tahoma"/>
          <w:sz w:val="22"/>
          <w:szCs w:val="22"/>
          <w:lang w:val="es-ES"/>
        </w:rPr>
        <w:t xml:space="preserve"> de dos mil veintidós. </w:t>
      </w:r>
    </w:p>
    <w:p w:rsidRPr="003317F4" w:rsidR="005F2D09" w:rsidP="003317F4" w:rsidRDefault="005F2D09" w14:paraId="4EC4C9D7" w14:textId="77777777">
      <w:pPr>
        <w:spacing w:line="360" w:lineRule="auto"/>
        <w:contextualSpacing/>
        <w:jc w:val="both"/>
        <w:rPr>
          <w:rFonts w:ascii="Palatino Linotype" w:hAnsi="Palatino Linotype" w:cs="Tahoma"/>
          <w:b/>
          <w:bCs/>
          <w:sz w:val="22"/>
          <w:szCs w:val="22"/>
          <w:lang w:val="es-ES"/>
        </w:rPr>
      </w:pPr>
    </w:p>
    <w:p w:rsidRPr="003317F4" w:rsidR="005F2D09" w:rsidP="3BD2E0C9" w:rsidRDefault="005F2D09" w14:paraId="6E802CBF" w14:textId="5200BC30">
      <w:pPr>
        <w:spacing w:line="360" w:lineRule="auto"/>
        <w:contextualSpacing/>
        <w:jc w:val="both"/>
        <w:rPr>
          <w:rFonts w:ascii="Palatino Linotype" w:hAnsi="Palatino Linotype" w:cs="Tahoma"/>
          <w:sz w:val="22"/>
          <w:szCs w:val="22"/>
        </w:rPr>
      </w:pPr>
      <w:r w:rsidRPr="3BD2E0C9" w:rsidR="3BD2E0C9">
        <w:rPr>
          <w:rFonts w:ascii="Palatino Linotype" w:hAnsi="Palatino Linotype" w:cs="Tahoma"/>
          <w:b w:val="1"/>
          <w:bCs w:val="1"/>
          <w:sz w:val="22"/>
          <w:szCs w:val="22"/>
        </w:rPr>
        <w:t xml:space="preserve">VISTO </w:t>
      </w:r>
      <w:r w:rsidRPr="3BD2E0C9" w:rsidR="3BD2E0C9">
        <w:rPr>
          <w:rFonts w:ascii="Palatino Linotype" w:hAnsi="Palatino Linotype" w:cs="Tahoma"/>
          <w:sz w:val="22"/>
          <w:szCs w:val="22"/>
        </w:rPr>
        <w:t xml:space="preserve">el expediente conformado con motivo del Recurso de Revisión </w:t>
      </w:r>
      <w:r w:rsidRPr="3BD2E0C9" w:rsidR="3BD2E0C9">
        <w:rPr>
          <w:rFonts w:ascii="Palatino Linotype" w:hAnsi="Palatino Linotype" w:eastAsia="Calibri" w:cs="Tahoma"/>
          <w:b w:val="1"/>
          <w:bCs w:val="1"/>
          <w:sz w:val="22"/>
          <w:szCs w:val="22"/>
          <w:lang w:eastAsia="en-US"/>
        </w:rPr>
        <w:t>03776/INFOEM/IP/RR/2022</w:t>
      </w:r>
      <w:r w:rsidRPr="3BD2E0C9" w:rsidR="3BD2E0C9">
        <w:rPr>
          <w:rFonts w:ascii="Palatino Linotype" w:hAnsi="Palatino Linotype" w:cs="Tahoma"/>
          <w:sz w:val="22"/>
          <w:szCs w:val="22"/>
        </w:rPr>
        <w:t xml:space="preserve"> interpuesto por </w:t>
      </w:r>
      <w:r w:rsidRPr="3BD2E0C9" w:rsidR="3BD2E0C9">
        <w:rPr>
          <w:rFonts w:ascii="Palatino Linotype" w:hAnsi="Palatino Linotype" w:cs="Tahoma"/>
          <w:b w:val="0"/>
          <w:bCs w:val="0"/>
          <w:sz w:val="22"/>
          <w:szCs w:val="22"/>
          <w:highlight w:val="black"/>
        </w:rPr>
        <w:t>XXXXXXXXXXXXXXXXXXX</w:t>
      </w:r>
      <w:r w:rsidRPr="3BD2E0C9" w:rsidR="3BD2E0C9">
        <w:rPr>
          <w:rFonts w:ascii="Palatino Linotype" w:hAnsi="Palatino Linotype" w:cs="Tahoma"/>
          <w:b w:val="1"/>
          <w:bCs w:val="1"/>
          <w:sz w:val="22"/>
          <w:szCs w:val="22"/>
        </w:rPr>
        <w:t xml:space="preserve">, </w:t>
      </w:r>
      <w:r w:rsidRPr="3BD2E0C9" w:rsidR="3BD2E0C9">
        <w:rPr>
          <w:rFonts w:ascii="Palatino Linotype" w:hAnsi="Palatino Linotype" w:cs="Tahoma"/>
          <w:sz w:val="22"/>
          <w:szCs w:val="22"/>
        </w:rPr>
        <w:t xml:space="preserve">en lo sucesivo la Recurrente o Particular, en contra de la respuesta del Sujeto Obligado, </w:t>
      </w:r>
      <w:r w:rsidRPr="3BD2E0C9" w:rsidR="3BD2E0C9">
        <w:rPr>
          <w:rFonts w:ascii="Palatino Linotype" w:hAnsi="Palatino Linotype" w:cs="Tahoma"/>
          <w:b w:val="1"/>
          <w:bCs w:val="1"/>
          <w:sz w:val="22"/>
          <w:szCs w:val="22"/>
        </w:rPr>
        <w:t xml:space="preserve">Ayuntamiento de Ocoyoacac, </w:t>
      </w:r>
      <w:r w:rsidRPr="3BD2E0C9" w:rsidR="3BD2E0C9">
        <w:rPr>
          <w:rFonts w:ascii="Palatino Linotype" w:hAnsi="Palatino Linotype" w:cs="Tahoma"/>
          <w:sz w:val="22"/>
          <w:szCs w:val="22"/>
        </w:rPr>
        <w:t>se emite la presente Resolución, con base en los Antecedentes y Considerandos que a continuación se exponen:</w:t>
      </w:r>
    </w:p>
    <w:p w:rsidRPr="003317F4" w:rsidR="005F2D09" w:rsidP="003317F4" w:rsidRDefault="005F2D09" w14:paraId="46418DF4" w14:textId="77777777">
      <w:pPr>
        <w:spacing w:line="360" w:lineRule="auto"/>
        <w:contextualSpacing/>
        <w:jc w:val="both"/>
        <w:rPr>
          <w:rFonts w:ascii="Palatino Linotype" w:hAnsi="Palatino Linotype" w:cs="Tahoma"/>
          <w:b/>
          <w:bCs/>
          <w:sz w:val="22"/>
          <w:szCs w:val="22"/>
          <w:lang w:val="es-ES"/>
        </w:rPr>
      </w:pPr>
    </w:p>
    <w:p w:rsidRPr="003317F4" w:rsidR="005F2D09" w:rsidP="003317F4" w:rsidRDefault="003317F4" w14:paraId="5BEF9923" w14:textId="50BFFE23">
      <w:pPr>
        <w:spacing w:line="360" w:lineRule="auto"/>
        <w:contextualSpacing/>
        <w:jc w:val="center"/>
        <w:rPr>
          <w:rFonts w:ascii="Palatino Linotype" w:hAnsi="Palatino Linotype" w:cs="Tahoma"/>
          <w:b/>
          <w:bCs/>
          <w:sz w:val="22"/>
          <w:szCs w:val="22"/>
          <w:lang w:val="es-ES"/>
        </w:rPr>
      </w:pPr>
      <w:r>
        <w:rPr>
          <w:rFonts w:ascii="Palatino Linotype" w:hAnsi="Palatino Linotype" w:cs="Tahoma"/>
          <w:b/>
          <w:bCs/>
          <w:sz w:val="22"/>
          <w:szCs w:val="22"/>
          <w:lang w:val="es-ES"/>
        </w:rPr>
        <w:t>A N T E C E D E N T E S</w:t>
      </w:r>
    </w:p>
    <w:p w:rsidRPr="003317F4" w:rsidR="005F2D09" w:rsidP="003317F4" w:rsidRDefault="005F2D09" w14:paraId="11D2C935" w14:textId="77777777">
      <w:pPr>
        <w:spacing w:line="360" w:lineRule="auto"/>
        <w:contextualSpacing/>
        <w:jc w:val="both"/>
        <w:rPr>
          <w:rFonts w:ascii="Palatino Linotype" w:hAnsi="Palatino Linotype" w:cs="Tahoma"/>
          <w:sz w:val="22"/>
          <w:szCs w:val="22"/>
          <w:lang w:val="es-ES"/>
        </w:rPr>
      </w:pPr>
    </w:p>
    <w:p w:rsidRPr="003317F4" w:rsidR="005F2D09" w:rsidP="003317F4" w:rsidRDefault="005F2D09" w14:paraId="5E7DA289" w14:textId="77777777">
      <w:pPr>
        <w:spacing w:line="360" w:lineRule="auto"/>
        <w:contextualSpacing/>
        <w:jc w:val="both"/>
        <w:rPr>
          <w:rFonts w:ascii="Palatino Linotype" w:hAnsi="Palatino Linotype" w:cs="Tahoma"/>
          <w:b/>
          <w:bCs/>
          <w:sz w:val="22"/>
          <w:szCs w:val="22"/>
          <w:lang w:val="es-ES"/>
        </w:rPr>
      </w:pPr>
      <w:r w:rsidRPr="003317F4">
        <w:rPr>
          <w:rFonts w:ascii="Palatino Linotype" w:hAnsi="Palatino Linotype" w:cs="Tahoma"/>
          <w:b/>
          <w:bCs/>
          <w:sz w:val="22"/>
          <w:szCs w:val="22"/>
          <w:lang w:val="es-ES"/>
        </w:rPr>
        <w:t>I. Presentación de la solicitud de información.</w:t>
      </w:r>
    </w:p>
    <w:p w:rsidRPr="003317F4" w:rsidR="005F2D09" w:rsidP="003317F4" w:rsidRDefault="005F2D09" w14:paraId="14D14906" w14:textId="77777777">
      <w:pPr>
        <w:spacing w:line="360" w:lineRule="auto"/>
        <w:contextualSpacing/>
        <w:jc w:val="both"/>
        <w:rPr>
          <w:rFonts w:ascii="Palatino Linotype" w:hAnsi="Palatino Linotype" w:cs="Tahoma"/>
          <w:b/>
          <w:bCs/>
          <w:sz w:val="22"/>
          <w:szCs w:val="22"/>
          <w:lang w:val="es-ES"/>
        </w:rPr>
      </w:pPr>
    </w:p>
    <w:p w:rsidRPr="003317F4" w:rsidR="005F2D09" w:rsidP="003317F4" w:rsidRDefault="005F2D09" w14:paraId="3BEB2A32" w14:textId="00A6D758">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lang w:val="es-ES"/>
        </w:rPr>
        <w:t xml:space="preserve">El </w:t>
      </w:r>
      <w:r w:rsidRPr="003317F4" w:rsidR="001B4248">
        <w:rPr>
          <w:rFonts w:ascii="Palatino Linotype" w:hAnsi="Palatino Linotype" w:cs="Tahoma"/>
          <w:sz w:val="22"/>
          <w:szCs w:val="22"/>
          <w:lang w:val="es-ES"/>
        </w:rPr>
        <w:t>quince</w:t>
      </w:r>
      <w:r w:rsidRPr="003317F4" w:rsidR="00D5228F">
        <w:rPr>
          <w:rFonts w:ascii="Palatino Linotype" w:hAnsi="Palatino Linotype" w:cs="Tahoma"/>
          <w:sz w:val="22"/>
          <w:szCs w:val="22"/>
          <w:lang w:val="es-ES"/>
        </w:rPr>
        <w:t xml:space="preserve"> de febrero</w:t>
      </w:r>
      <w:r w:rsidRPr="003317F4" w:rsidR="008A6904">
        <w:rPr>
          <w:rFonts w:ascii="Palatino Linotype" w:hAnsi="Palatino Linotype" w:cs="Tahoma"/>
          <w:sz w:val="22"/>
          <w:szCs w:val="22"/>
          <w:lang w:val="es-ES"/>
        </w:rPr>
        <w:t xml:space="preserve"> de dos mil veintidós, </w:t>
      </w:r>
      <w:r w:rsidRPr="003317F4" w:rsidR="001B4248">
        <w:rPr>
          <w:rFonts w:ascii="Palatino Linotype" w:hAnsi="Palatino Linotype" w:cs="Tahoma"/>
          <w:sz w:val="22"/>
          <w:szCs w:val="22"/>
          <w:lang w:val="es-ES"/>
        </w:rPr>
        <w:t>la Particular</w:t>
      </w:r>
      <w:r w:rsidRPr="003317F4">
        <w:rPr>
          <w:rFonts w:ascii="Palatino Linotype" w:hAnsi="Palatino Linotype" w:cs="Tahoma"/>
          <w:sz w:val="22"/>
          <w:szCs w:val="22"/>
          <w:lang w:val="es-ES"/>
        </w:rPr>
        <w:t xml:space="preserve"> presentó una solicitud de acceso a la información pública, a través del Sistema de Acceso a la Información Mexiquense (SAIMEX), ante </w:t>
      </w:r>
      <w:r w:rsidRPr="003317F4" w:rsidR="0060308A">
        <w:rPr>
          <w:rFonts w:ascii="Palatino Linotype" w:hAnsi="Palatino Linotype" w:cs="Tahoma"/>
          <w:sz w:val="22"/>
          <w:szCs w:val="22"/>
          <w:lang w:val="es-ES"/>
        </w:rPr>
        <w:t>el</w:t>
      </w:r>
      <w:r w:rsidRPr="003317F4">
        <w:rPr>
          <w:rFonts w:ascii="Palatino Linotype" w:hAnsi="Palatino Linotype" w:cs="Tahoma"/>
          <w:sz w:val="22"/>
          <w:szCs w:val="22"/>
          <w:lang w:val="es-ES"/>
        </w:rPr>
        <w:t xml:space="preserve"> </w:t>
      </w:r>
      <w:r w:rsidRPr="003317F4" w:rsidR="001B4248">
        <w:rPr>
          <w:rFonts w:ascii="Palatino Linotype" w:hAnsi="Palatino Linotype" w:cs="Tahoma"/>
          <w:b/>
          <w:bCs/>
          <w:sz w:val="22"/>
          <w:szCs w:val="22"/>
        </w:rPr>
        <w:t>Ayuntamiento de Ocoyoacac</w:t>
      </w:r>
      <w:r w:rsidRPr="003317F4">
        <w:rPr>
          <w:rFonts w:ascii="Palatino Linotype" w:hAnsi="Palatino Linotype" w:cs="Tahoma"/>
          <w:sz w:val="22"/>
          <w:szCs w:val="22"/>
        </w:rPr>
        <w:t>, en los siguientes términos:</w:t>
      </w:r>
    </w:p>
    <w:p w:rsidRPr="003317F4" w:rsidR="005F2D09" w:rsidP="003317F4" w:rsidRDefault="005F2D09" w14:paraId="47BE90C9" w14:textId="77777777">
      <w:pPr>
        <w:spacing w:line="360" w:lineRule="auto"/>
        <w:contextualSpacing/>
        <w:jc w:val="both"/>
        <w:rPr>
          <w:rFonts w:ascii="Palatino Linotype" w:hAnsi="Palatino Linotype" w:cs="Tahoma"/>
          <w:sz w:val="22"/>
          <w:szCs w:val="22"/>
        </w:rPr>
      </w:pPr>
    </w:p>
    <w:p w:rsidRPr="003317F4" w:rsidR="005F2D09" w:rsidP="003317F4" w:rsidRDefault="005F2D09" w14:paraId="74C559F0" w14:textId="3C991D94">
      <w:pPr>
        <w:spacing w:line="360" w:lineRule="auto"/>
        <w:ind w:left="567" w:right="539"/>
        <w:contextualSpacing/>
        <w:jc w:val="both"/>
        <w:rPr>
          <w:rFonts w:ascii="Palatino Linotype" w:hAnsi="Palatino Linotype" w:cs="Tahoma"/>
          <w:b/>
          <w:bCs/>
        </w:rPr>
      </w:pPr>
      <w:bookmarkStart w:name="_Hlk90547484" w:id="0"/>
      <w:bookmarkStart w:name="_Hlk90547640" w:id="1"/>
      <w:r w:rsidRPr="003317F4">
        <w:rPr>
          <w:rFonts w:ascii="Palatino Linotype" w:hAnsi="Palatino Linotype" w:cs="Tahoma"/>
          <w:b/>
          <w:bCs/>
        </w:rPr>
        <w:t>Solicitud de folio:</w:t>
      </w:r>
      <w:r w:rsidRPr="003317F4">
        <w:rPr>
          <w:rFonts w:ascii="Palatino Linotype" w:hAnsi="Palatino Linotype" w:cs="Tahoma"/>
        </w:rPr>
        <w:t xml:space="preserve"> </w:t>
      </w:r>
      <w:r w:rsidRPr="003317F4" w:rsidR="0038650F">
        <w:rPr>
          <w:rFonts w:ascii="Palatino Linotype" w:hAnsi="Palatino Linotype" w:cs="Tahoma"/>
          <w:b/>
          <w:bCs/>
        </w:rPr>
        <w:t>00032/OCOYOAC/IP/2022</w:t>
      </w:r>
    </w:p>
    <w:p w:rsidRPr="003317F4" w:rsidR="005F2D09" w:rsidP="003317F4" w:rsidRDefault="005F2D09" w14:paraId="5218541B" w14:textId="77777777">
      <w:pPr>
        <w:spacing w:line="360" w:lineRule="auto"/>
        <w:ind w:left="567" w:right="539"/>
        <w:contextualSpacing/>
        <w:jc w:val="both"/>
        <w:rPr>
          <w:rFonts w:ascii="Palatino Linotype" w:hAnsi="Palatino Linotype" w:cs="Tahoma"/>
          <w:b/>
          <w:bCs/>
        </w:rPr>
      </w:pPr>
      <w:r w:rsidRPr="003317F4">
        <w:rPr>
          <w:rFonts w:ascii="Palatino Linotype" w:hAnsi="Palatino Linotype" w:cs="Tahoma"/>
          <w:b/>
          <w:bCs/>
        </w:rPr>
        <w:t>DESCRIPCIÓN CLARA Y PRECISA DE LA INFORMACIÓN SOLICITADA:</w:t>
      </w:r>
    </w:p>
    <w:p w:rsidRPr="003317F4" w:rsidR="005F2D09" w:rsidP="003317F4" w:rsidRDefault="00D5228F" w14:paraId="0A5F7CD5" w14:textId="1B9FEE43">
      <w:pPr>
        <w:spacing w:line="360" w:lineRule="auto"/>
        <w:ind w:left="567" w:right="539"/>
        <w:contextualSpacing/>
        <w:jc w:val="both"/>
        <w:rPr>
          <w:rFonts w:ascii="Palatino Linotype" w:hAnsi="Palatino Linotype" w:cs="Tahoma"/>
          <w:bCs/>
        </w:rPr>
      </w:pPr>
      <w:r w:rsidRPr="003317F4">
        <w:rPr>
          <w:rFonts w:ascii="Palatino Linotype" w:hAnsi="Palatino Linotype" w:cs="Tahoma"/>
          <w:bCs/>
          <w:i/>
        </w:rPr>
        <w:t>SOLICITO INFORMACIÓN ARCHIVISTICA MUNICIPAL, MISMA QUE SE DETALLA EN EL ARCHIVO ADJUNTO</w:t>
      </w:r>
      <w:r w:rsidRPr="003317F4" w:rsidR="001F11FF">
        <w:rPr>
          <w:rFonts w:ascii="Palatino Linotype" w:hAnsi="Palatino Linotype" w:cs="Tahoma"/>
          <w:bCs/>
          <w:i/>
        </w:rPr>
        <w:t xml:space="preserve"> </w:t>
      </w:r>
      <w:bookmarkEnd w:id="0"/>
      <w:r w:rsidRPr="003317F4" w:rsidR="005F2D09">
        <w:rPr>
          <w:rFonts w:ascii="Palatino Linotype" w:hAnsi="Palatino Linotype" w:cs="Tahoma"/>
          <w:bCs/>
        </w:rPr>
        <w:t>(Sic.)</w:t>
      </w:r>
    </w:p>
    <w:bookmarkEnd w:id="1"/>
    <w:p w:rsidRPr="003317F4" w:rsidR="005F2D09" w:rsidP="003317F4" w:rsidRDefault="005F2D09" w14:paraId="0C44B5DF" w14:textId="77777777">
      <w:pPr>
        <w:spacing w:line="360" w:lineRule="auto"/>
        <w:ind w:left="567" w:right="539"/>
        <w:contextualSpacing/>
        <w:jc w:val="both"/>
        <w:rPr>
          <w:rFonts w:ascii="Palatino Linotype" w:hAnsi="Palatino Linotype" w:cs="Tahoma"/>
          <w:bCs/>
          <w:i/>
        </w:rPr>
      </w:pPr>
    </w:p>
    <w:p w:rsidRPr="003317F4" w:rsidR="005F2D09" w:rsidP="003317F4" w:rsidRDefault="005F2D09" w14:paraId="4301F238" w14:textId="77777777">
      <w:pPr>
        <w:spacing w:line="360" w:lineRule="auto"/>
        <w:ind w:left="567" w:right="539"/>
        <w:contextualSpacing/>
        <w:jc w:val="both"/>
        <w:rPr>
          <w:rFonts w:ascii="Palatino Linotype" w:hAnsi="Palatino Linotype" w:cs="Tahoma"/>
          <w:b/>
          <w:bCs/>
          <w:iCs/>
        </w:rPr>
      </w:pPr>
      <w:r w:rsidRPr="003317F4">
        <w:rPr>
          <w:rFonts w:ascii="Palatino Linotype" w:hAnsi="Palatino Linotype" w:cs="Tahoma"/>
          <w:b/>
          <w:bCs/>
          <w:iCs/>
        </w:rPr>
        <w:t>MODALIDAD DE ENTREGA</w:t>
      </w:r>
    </w:p>
    <w:p w:rsidRPr="003317F4" w:rsidR="005F2D09" w:rsidP="003317F4" w:rsidRDefault="005F2D09" w14:paraId="3CB62FC0" w14:textId="77777777">
      <w:pPr>
        <w:spacing w:line="360" w:lineRule="auto"/>
        <w:ind w:left="567" w:right="539"/>
        <w:contextualSpacing/>
        <w:jc w:val="both"/>
        <w:rPr>
          <w:rFonts w:ascii="Palatino Linotype" w:hAnsi="Palatino Linotype" w:cs="Tahoma"/>
          <w:bCs/>
          <w:i/>
          <w:iCs/>
        </w:rPr>
      </w:pPr>
      <w:r w:rsidRPr="003317F4">
        <w:rPr>
          <w:rFonts w:ascii="Palatino Linotype" w:hAnsi="Palatino Linotype" w:cs="Tahoma"/>
          <w:bCs/>
          <w:i/>
          <w:iCs/>
        </w:rPr>
        <w:t>A través del SAIMEX.</w:t>
      </w:r>
    </w:p>
    <w:p w:rsidRPr="003317F4" w:rsidR="008A1CEA" w:rsidP="003317F4" w:rsidRDefault="008A1CEA" w14:paraId="1F8C84FE" w14:textId="77777777">
      <w:pPr>
        <w:spacing w:line="360" w:lineRule="auto"/>
        <w:contextualSpacing/>
        <w:jc w:val="both"/>
        <w:rPr>
          <w:rFonts w:ascii="Palatino Linotype" w:hAnsi="Palatino Linotype" w:cs="Tahoma"/>
          <w:b/>
          <w:bCs/>
          <w:sz w:val="22"/>
          <w:szCs w:val="22"/>
        </w:rPr>
      </w:pPr>
    </w:p>
    <w:p w:rsidRPr="003317F4" w:rsidR="00D5228F" w:rsidP="003317F4" w:rsidRDefault="001B4248" w14:paraId="11F13FFB" w14:textId="3C92E850">
      <w:p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lastRenderedPageBreak/>
        <w:t>La Particular</w:t>
      </w:r>
      <w:r w:rsidRPr="003317F4" w:rsidR="00D5228F">
        <w:rPr>
          <w:rFonts w:ascii="Palatino Linotype" w:hAnsi="Palatino Linotype" w:cs="Tahoma"/>
          <w:bCs/>
          <w:sz w:val="22"/>
          <w:szCs w:val="22"/>
        </w:rPr>
        <w:t xml:space="preserve"> adjuntó a su solicitud de información, un archivo en formato </w:t>
      </w:r>
      <w:r w:rsidRPr="003317F4" w:rsidR="00D5228F">
        <w:rPr>
          <w:rFonts w:ascii="Palatino Linotype" w:hAnsi="Palatino Linotype" w:cs="Tahoma"/>
          <w:bCs/>
          <w:i/>
          <w:sz w:val="22"/>
          <w:szCs w:val="22"/>
        </w:rPr>
        <w:t xml:space="preserve">pdf, </w:t>
      </w:r>
      <w:r w:rsidRPr="003317F4" w:rsidR="00D5228F">
        <w:rPr>
          <w:rFonts w:ascii="Palatino Linotype" w:hAnsi="Palatino Linotype" w:cs="Tahoma"/>
          <w:bCs/>
          <w:sz w:val="22"/>
          <w:szCs w:val="22"/>
        </w:rPr>
        <w:t>del que se desprende lo siguiente:</w:t>
      </w:r>
    </w:p>
    <w:p w:rsidRPr="003317F4" w:rsidR="00292118" w:rsidP="003317F4" w:rsidRDefault="00292118" w14:paraId="0232DFE0" w14:textId="77777777">
      <w:pPr>
        <w:spacing w:line="360" w:lineRule="auto"/>
        <w:contextualSpacing/>
        <w:jc w:val="both"/>
        <w:rPr>
          <w:rFonts w:ascii="Palatino Linotype" w:hAnsi="Palatino Linotype" w:cs="Tahoma"/>
          <w:bCs/>
          <w:sz w:val="22"/>
          <w:szCs w:val="22"/>
        </w:rPr>
      </w:pPr>
    </w:p>
    <w:p w:rsidRPr="003317F4" w:rsidR="00292118" w:rsidP="003317F4" w:rsidRDefault="00292118" w14:paraId="051AEBA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CON FUNDAMENTO EN LOS ARTÍCULOS 1, 4, 5 SEGUNDO PÁRRAFO, 6, 12, 13, 15, 16, 17, 18, 23, 121, 122, 124 Y 125 DE LA LEY GENERAL DE TRANSPARENCIA Y ACCESO A LA INFORMACIÓN PÚBLICA; ARTÍCULOS 2 FRACCIÓN II, 4, 7, 11, 12, 15, 16, 17, 18, 19, 20, 21, 22, 23, FRACCIÓN IV Y XI, 24 FRACCIÓN IV, XI, XXII Y XXIII, 150, 152, 153, 155, 156, 160, 167 Y 173  DE LA LEY DE TRANSPARENCIA Y ACCESO A LA INFORMACIÓN PÚBLICA DEL ESTADO DE MÉXICO Y MUNICIPIOS; ARTÍCULOS 1, 6, 7 Y 8 DE LA LEY GENERAL DE ARCHIVOS;  Y ARTÍCULO SEGUNDO DE LOS LINEAMIENTOS PARA LA ORGANIZACIÓN Y CONSERVACIÓN DE LOS ARCHIVOS ME PERMITO SOLICITAR, DE LA MANERA MÁS ATENTA LA SIGUIENTE INFORMACIÓN EN MI CORREO ELECTRÓNICO.</w:t>
      </w:r>
    </w:p>
    <w:p w:rsidRPr="003317F4" w:rsidR="00292118" w:rsidP="003317F4" w:rsidRDefault="00292118" w14:paraId="74D02C47"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713F973A"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 xml:space="preserve">ÓRGANOS ARCHIVÍSTICOS </w:t>
      </w:r>
    </w:p>
    <w:p w:rsidRPr="003317F4" w:rsidR="00292118" w:rsidP="003317F4" w:rsidRDefault="00292118" w14:paraId="2F997A97"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1. ÁREA COORDINADORA DE ARCHIVOS</w:t>
      </w:r>
    </w:p>
    <w:p w:rsidRPr="003317F4" w:rsidR="00292118" w:rsidP="003317F4" w:rsidRDefault="00292118" w14:paraId="2E00C9B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1.1 ¿CUENTAN ACTUALMENTE CON ÁREA COORDINADORA DE ARCHIVOS O SIMILAR TAL COMO LO ESTABLECEN LOS ARTÍCULOS 27 Y 28 DE LA LEY GENERAL DE ARCHIVOS Y EL ARTÍCULO NOVENO FRACCIÓN I INCISO a) DE LOS LINEAMIENTOS PARA LA ORGANIZACIÓN Y CONSERVACIÓN DE LOS ARCHIVOS?</w:t>
      </w:r>
    </w:p>
    <w:p w:rsidRPr="003317F4" w:rsidR="00292118" w:rsidP="003317F4" w:rsidRDefault="00292118" w14:paraId="6F469F82"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3622302" w14:textId="77777777">
      <w:pPr>
        <w:tabs>
          <w:tab w:val="left" w:pos="4667"/>
        </w:tabs>
        <w:spacing w:line="360" w:lineRule="auto"/>
        <w:ind w:left="567" w:right="539"/>
        <w:contextualSpacing/>
        <w:jc w:val="both"/>
        <w:rPr>
          <w:rFonts w:ascii="Palatino Linotype" w:hAnsi="Palatino Linotype" w:cs="Tahoma"/>
          <w:bCs/>
          <w:i/>
          <w:u w:val="single"/>
        </w:rPr>
      </w:pPr>
      <w:r w:rsidRPr="003317F4">
        <w:rPr>
          <w:rFonts w:ascii="Palatino Linotype" w:hAnsi="Palatino Linotype" w:cs="Tahoma"/>
          <w:bCs/>
          <w:i/>
          <w:u w:val="single"/>
        </w:rPr>
        <w:t xml:space="preserve">EN CASO AFIRMATIVO: </w:t>
      </w:r>
    </w:p>
    <w:p w:rsidRPr="003317F4" w:rsidR="00292118" w:rsidP="003317F4" w:rsidRDefault="00292118" w14:paraId="66E5C30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1.2 ¿A PARTIR DE QUE AÑO CUENTAN CON ÁREA COORDINADORA DE ARCHIVOS O SIMILAR?</w:t>
      </w:r>
    </w:p>
    <w:p w:rsidRPr="003317F4" w:rsidR="00292118" w:rsidP="003317F4" w:rsidRDefault="00292118" w14:paraId="1778432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1.3 ¿QUIEN ES EL TITULAR DEL ÁREA COORDINADORA DE ARCHIVOS?</w:t>
      </w:r>
    </w:p>
    <w:p w:rsidRPr="003317F4" w:rsidR="00292118" w:rsidP="003317F4" w:rsidRDefault="00292118" w14:paraId="7BB4236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1.4 ¿QUE NIVEL JERÁRQUICO TIENE EL TITULAR DEL ÁREA COORDINADORA DE ARCHIVOS?</w:t>
      </w:r>
    </w:p>
    <w:p w:rsidRPr="003317F4" w:rsidR="00292118" w:rsidP="003317F4" w:rsidRDefault="00292118" w14:paraId="48BFEFA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0659B89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1.5 EL NOMBRAMIENTO DEL TITULAR DEL ÁREA COORDINADORA DE ARCHIVOS O EQUIVALENTE EN LA ESTRUCTURA JERÁRQUICA.</w:t>
      </w:r>
    </w:p>
    <w:p w:rsidRPr="003317F4" w:rsidR="00292118" w:rsidP="003317F4" w:rsidRDefault="00292118" w14:paraId="3B0BCB1B"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4E7B9882"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2. SISTEMA INSTITUCIONAL DE ARCHIVOS</w:t>
      </w:r>
    </w:p>
    <w:p w:rsidRPr="003317F4" w:rsidR="00292118" w:rsidP="003317F4" w:rsidRDefault="00292118" w14:paraId="76969AE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w:t>
      </w:r>
    </w:p>
    <w:p w:rsidRPr="003317F4" w:rsidR="00292118" w:rsidP="003317F4" w:rsidRDefault="00292118" w14:paraId="0AC25EED"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DC06211" w14:textId="77777777">
      <w:pPr>
        <w:tabs>
          <w:tab w:val="left" w:pos="4667"/>
        </w:tabs>
        <w:spacing w:line="360" w:lineRule="auto"/>
        <w:ind w:left="567" w:right="539"/>
        <w:contextualSpacing/>
        <w:jc w:val="both"/>
        <w:rPr>
          <w:rFonts w:ascii="Palatino Linotype" w:hAnsi="Palatino Linotype" w:cs="Tahoma"/>
          <w:bCs/>
          <w:i/>
          <w:u w:val="single"/>
        </w:rPr>
      </w:pPr>
      <w:r w:rsidRPr="003317F4">
        <w:rPr>
          <w:rFonts w:ascii="Palatino Linotype" w:hAnsi="Palatino Linotype" w:cs="Tahoma"/>
          <w:bCs/>
          <w:i/>
          <w:u w:val="single"/>
        </w:rPr>
        <w:t>EN CASO AFIRMATIVO:</w:t>
      </w:r>
    </w:p>
    <w:p w:rsidRPr="003317F4" w:rsidR="00292118" w:rsidP="003317F4" w:rsidRDefault="00292118" w14:paraId="387F1A5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2.2 ¿A PARTIR DE QUE AÑO CUENTAN CON SISTEMA INSTITUCIONAL DE ARCHIVOS? </w:t>
      </w:r>
    </w:p>
    <w:p w:rsidRPr="003317F4" w:rsidR="00292118" w:rsidP="003317F4" w:rsidRDefault="00292118" w14:paraId="7F215DB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2.3 ¿QUIENES SON LOS INTEGRANTES DEL SISTEMA INSTITUCIONAL DE ARCHIVOS? </w:t>
      </w:r>
    </w:p>
    <w:p w:rsidRPr="003317F4" w:rsidR="00292118" w:rsidP="003317F4" w:rsidRDefault="00292118" w14:paraId="3E15B3A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SOLICITO, DE LA MANERA MÁS ATENTA, LA SIGUIENTE DOCUMENTACIÓN EN FORMATO PDF:</w:t>
      </w:r>
    </w:p>
    <w:p w:rsidRPr="003317F4" w:rsidR="00292118" w:rsidP="003317F4" w:rsidRDefault="00292118" w14:paraId="619952D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2.4 LAS ACTAS DE INSTALACIÓN DEL SISTEMA INSTITUCIONAL DE ARCHIVOS DE LOS AÑOS 2019, 2020 Y 2021.</w:t>
      </w:r>
    </w:p>
    <w:p w:rsidRPr="003317F4" w:rsidR="00292118" w:rsidP="003317F4" w:rsidRDefault="00292118" w14:paraId="520C387B"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39DFA4DF"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3. GRUPO INTERDISCIPLINARIO</w:t>
      </w:r>
    </w:p>
    <w:p w:rsidRPr="003317F4" w:rsidR="00292118" w:rsidP="003317F4" w:rsidRDefault="00292118" w14:paraId="53C4BED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3.1 ¿CUENTAN ACTUALMENTE CON GRUPO INTERDISCIPLINARIO COMO LO ESTABLECEN LOS ARTÍCULOS 50, 52, DE LA LEY GENERAL DE ARCHIVOS Y LOS ARTÍCULOS SEXTO FRACCIÓN IV Y SEPTIMO TRANSITORIO DE LOS LINEAMIENTOS PARA LA ORGANIZACIÓN Y CONSERVACIÓN DE ARCHIVOS? </w:t>
      </w:r>
    </w:p>
    <w:p w:rsidRPr="003317F4" w:rsidR="00292118" w:rsidP="003317F4" w:rsidRDefault="00292118" w14:paraId="3DDA81BE" w14:textId="77777777">
      <w:pPr>
        <w:tabs>
          <w:tab w:val="left" w:pos="4667"/>
        </w:tabs>
        <w:spacing w:line="360" w:lineRule="auto"/>
        <w:ind w:left="567" w:right="539"/>
        <w:contextualSpacing/>
        <w:jc w:val="both"/>
        <w:rPr>
          <w:rFonts w:ascii="Palatino Linotype" w:hAnsi="Palatino Linotype" w:cs="Tahoma"/>
          <w:bCs/>
          <w:i/>
          <w:u w:val="single"/>
        </w:rPr>
      </w:pPr>
    </w:p>
    <w:p w:rsidRPr="003317F4" w:rsidR="00292118" w:rsidP="003317F4" w:rsidRDefault="00292118" w14:paraId="02B039FB" w14:textId="77777777">
      <w:pPr>
        <w:tabs>
          <w:tab w:val="left" w:pos="4667"/>
        </w:tabs>
        <w:spacing w:line="360" w:lineRule="auto"/>
        <w:ind w:left="567" w:right="539"/>
        <w:contextualSpacing/>
        <w:jc w:val="both"/>
        <w:rPr>
          <w:rFonts w:ascii="Palatino Linotype" w:hAnsi="Palatino Linotype" w:cs="Tahoma"/>
          <w:bCs/>
          <w:i/>
          <w:u w:val="single"/>
        </w:rPr>
      </w:pPr>
      <w:r w:rsidRPr="003317F4">
        <w:rPr>
          <w:rFonts w:ascii="Palatino Linotype" w:hAnsi="Palatino Linotype" w:cs="Tahoma"/>
          <w:bCs/>
          <w:i/>
          <w:u w:val="single"/>
        </w:rPr>
        <w:t xml:space="preserve">EN CASO AFIRMATIVO: </w:t>
      </w:r>
    </w:p>
    <w:p w:rsidRPr="003317F4" w:rsidR="00292118" w:rsidP="003317F4" w:rsidRDefault="00292118" w14:paraId="3DAD118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3.2 ¿A PARTIR DE QUE AÑO CUENTAN CON GRUPO INTERDISCIPLINARIO?</w:t>
      </w:r>
    </w:p>
    <w:p w:rsidRPr="003317F4" w:rsidR="00292118" w:rsidP="003317F4" w:rsidRDefault="00292118" w14:paraId="338521A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3.3 ¿QUIENES SON LOS INTEGRANTES DEL GRUPO INTERDISCIPLINARIO? </w:t>
      </w:r>
    </w:p>
    <w:p w:rsidRPr="003317F4" w:rsidR="00292118" w:rsidP="003317F4" w:rsidRDefault="00292118" w14:paraId="1568354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 xml:space="preserve">SOLICITO, DE LA MANERA MÁS ATENTA, LA SIGUIENTE DOCUMENTACIÓN EN FORMATO PDF: </w:t>
      </w:r>
    </w:p>
    <w:p w:rsidRPr="003317F4" w:rsidR="00292118" w:rsidP="003317F4" w:rsidRDefault="00292118" w14:paraId="59D1583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3.4 LAS ACTAS DE INSTALACIÓN DEL GRUPO INTERDISCIPLINARIO DE LOS AÑOS 2019, 2020 Y 2021.</w:t>
      </w:r>
    </w:p>
    <w:p w:rsidRPr="003317F4" w:rsidR="00292118" w:rsidP="003317F4" w:rsidRDefault="00292118" w14:paraId="4F32D56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6C31C7ED"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4. SISTEMA DE ADMINISTRACIÓN DE ARCHIVOS Y GESTIÓN DOCUMENTAL</w:t>
      </w:r>
    </w:p>
    <w:p w:rsidRPr="003317F4" w:rsidR="00292118" w:rsidP="003317F4" w:rsidRDefault="00292118" w14:paraId="4CCFC46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4.1 ¿CUENTAN ACTUALMENTE CON SISTEMA DE ADMINISTRACIÓN DE ARCHIVOS Y GESTIÓN DOCUMENTAL COMO LO ESTABLECE EL TRANSITORIO TERCERO Y ANEXO 1 DE LOS LINEAMIENTOS PARA LA ORGANIZACIÓN Y CONSERVACIÓN DE ARCHIVOS? </w:t>
      </w:r>
    </w:p>
    <w:p w:rsidRPr="003317F4" w:rsidR="00292118" w:rsidP="003317F4" w:rsidRDefault="00292118" w14:paraId="59AFC18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46A0EEE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4.2 ¿DESDE QUE AÑO CUENTAN CON SISTEMA DE ADMINISTRACIÓN DE ARCHIVOS Y GESTIÓN DOCUMENTAL?</w:t>
      </w:r>
    </w:p>
    <w:p w:rsidRPr="003317F4" w:rsidR="00292118" w:rsidP="003317F4" w:rsidRDefault="00292118" w14:paraId="26FAD67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00032B7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4.3 ¿QUE ES LO QUE ATIENDE EL SISTEMA DE ADMINISTRACIÓN DE ARCHIVOS Y GESTIÓN DOCUMENTAL? </w:t>
      </w:r>
    </w:p>
    <w:p w:rsidRPr="003317F4" w:rsidR="00292118" w:rsidP="003317F4" w:rsidRDefault="00292118" w14:paraId="14A7349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6D99862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4.4 EL PERFIL DE METADATOS MÍNIMOS DEL SISTEMA DE ADMINISTRACIÓN DE ARCHIVOS Y GESTIÓN</w:t>
      </w:r>
    </w:p>
    <w:p w:rsidRPr="003317F4" w:rsidR="00292118" w:rsidP="003317F4" w:rsidRDefault="00292118" w14:paraId="35BD8E0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DOCUMENTAL INHERENTES AL SISTEMA Y AL DOCUMENTO DE ARCHIVO.</w:t>
      </w:r>
    </w:p>
    <w:p w:rsidRPr="003317F4" w:rsidR="00292118" w:rsidP="003317F4" w:rsidRDefault="00292118" w14:paraId="43FDA53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74B700B2"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5. COMITÉ DE TRANSPARENCIA</w:t>
      </w:r>
    </w:p>
    <w:p w:rsidRPr="003317F4" w:rsidR="00292118" w:rsidP="003317F4" w:rsidRDefault="00292118" w14:paraId="2BA299D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5.1 ¿CUENTAN ACTUALMENTE CON COMITÉ DE TRANSPARENCIA COMO LO ESTABLECE EL ARTÍCULO NOVENO FRACCIÓN I INCISO b) DE LOS LINEAMIENTOS PARA LA ORGANIZACIÓN Y CONSERVACIÓN DE ARCHIVOS? </w:t>
      </w:r>
    </w:p>
    <w:p w:rsidRPr="003317F4" w:rsidR="00292118" w:rsidP="003317F4" w:rsidRDefault="00292118" w14:paraId="17F4733F"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17F5FCD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52F0E25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5.2 ¿QUIENES INTEGRAN EL COMITÉ DE TRANSPARENCIA?</w:t>
      </w:r>
    </w:p>
    <w:p w:rsidRPr="003317F4" w:rsidR="00292118" w:rsidP="003317F4" w:rsidRDefault="00292118" w14:paraId="7E27626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 xml:space="preserve"> 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rsidRPr="003317F4" w:rsidR="00292118" w:rsidP="003317F4" w:rsidRDefault="00292118" w14:paraId="47F77BA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7C4FE5A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5.4 LAS ACTAS DEL COMITÉ DE TRANSPARENCIA DE LOS AÑOS 2019, 2020 Y 2021 DONDE SE APROBÓ CUALQUIER POLÍTICA, MANUAL Y/O INSTRUMENTO DE CONTROL ARCHIVÍSTICO. </w:t>
      </w:r>
    </w:p>
    <w:p w:rsidRPr="003317F4" w:rsidR="00292118" w:rsidP="003317F4" w:rsidRDefault="00292118" w14:paraId="202AEB2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298CE235"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 xml:space="preserve">INSTRUMENTOS DE CONTROL Y CONSULTA </w:t>
      </w:r>
    </w:p>
    <w:p w:rsidRPr="003317F4" w:rsidR="00292118" w:rsidP="003317F4" w:rsidRDefault="00292118" w14:paraId="1CCEE253"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6. CUADRO GENERAL DE CLASIFICACIÓN ARCHIVÍSTICA</w:t>
      </w:r>
    </w:p>
    <w:p w:rsidRPr="003317F4" w:rsidR="00292118" w:rsidP="003317F4" w:rsidRDefault="00292118" w14:paraId="47CD402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 </w:t>
      </w:r>
    </w:p>
    <w:p w:rsidRPr="003317F4" w:rsidR="00292118" w:rsidP="003317F4" w:rsidRDefault="00292118" w14:paraId="2823D6C4"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1F2DD9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5D2ADEA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6.2 ¿A PARTIR DE QUE AÑO CUENTAN CON CUADRO GENERAL DE CLASIFICACIÓN   ARCHIVÍSTICA? </w:t>
      </w:r>
    </w:p>
    <w:p w:rsidRPr="003317F4" w:rsidR="00292118" w:rsidP="003317F4" w:rsidRDefault="00292118" w14:paraId="50AC00B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6.3 ¿SU CUADRO DE CLASIFICACIÓN ARCHIVÍSTICA ESTA ESTRUCTURADO DE    FORMA JERÁRQUICA, POR FUNCIONES O POR ASUNTO? </w:t>
      </w:r>
    </w:p>
    <w:p w:rsidRPr="003317F4" w:rsidR="00292118" w:rsidP="003317F4" w:rsidRDefault="00292118" w14:paraId="71A338E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6.3 ¿CUAL FUE LA METODOLOGÍA QUE SE UTILIZÓ PARA ESTRUCTURAR EL CUADRO GENERAL DE CLASIFICACIÓN ARCHIVÍSTICA?</w:t>
      </w:r>
    </w:p>
    <w:p w:rsidRPr="003317F4" w:rsidR="00292118" w:rsidP="003317F4" w:rsidRDefault="00292118" w14:paraId="1DC9DA85"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6.4 ¿LOS EXPEDIENTES QUE OBRAN EN SUS ARCHIVOS DE TRÁMITE YA ESTÁN CLASIFICADOS DE ACUERDO A SU CUADRO GENERAL DE CLASIFICACIÓN ARCHIVÍSTICA? </w:t>
      </w:r>
    </w:p>
    <w:p w:rsidRPr="003317F4" w:rsidR="00292118" w:rsidP="003317F4" w:rsidRDefault="00292118" w14:paraId="63D0DE94"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EF7D1C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SOLICITO, DE LA MANERA MÁS ATENTA, LA SIGUIENTE DOCUMENTACIÓN EN FORMATO PDF:</w:t>
      </w:r>
    </w:p>
    <w:p w:rsidRPr="003317F4" w:rsidR="00292118" w:rsidP="003317F4" w:rsidRDefault="00292118" w14:paraId="6438468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6.5 EL CUADRO GENERAL DE CLASIFICACIÓN ARCHIVÍSTICA. </w:t>
      </w:r>
    </w:p>
    <w:p w:rsidRPr="003317F4" w:rsidR="00292118" w:rsidP="003317F4" w:rsidRDefault="00292118" w14:paraId="5DF613C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rsidRPr="003317F4" w:rsidR="00292118" w:rsidP="003317F4" w:rsidRDefault="00292118" w14:paraId="44610990"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9B8BE77"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7. CATÁLOGO DE DISPOSICIÓN DOCUMENTAL</w:t>
      </w:r>
    </w:p>
    <w:p w:rsidRPr="003317F4" w:rsidR="00292118" w:rsidP="003317F4" w:rsidRDefault="00292118" w14:paraId="1F6FBD5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rsidRPr="003317F4" w:rsidR="00292118" w:rsidP="003317F4" w:rsidRDefault="00292118" w14:paraId="1CBE76FD"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1E781F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39724B4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7.2 ¿A PARTIR DE QUE AÑO CUENTAN CON CATÁLOGO DE DISPOSICIÓN DOCUMENTAL?</w:t>
      </w:r>
    </w:p>
    <w:p w:rsidRPr="003317F4" w:rsidR="00292118" w:rsidP="003317F4" w:rsidRDefault="00292118" w14:paraId="70BDEAF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7.3 ¿EL CATÁLOGO DE DISPOSICIÓN DOCUMENTAL QUE UTILIZAN ES PROPIO?</w:t>
      </w:r>
    </w:p>
    <w:p w:rsidRPr="003317F4" w:rsidR="00292118" w:rsidP="003317F4" w:rsidRDefault="00292118" w14:paraId="40EC8E61"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4E1EE7F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12B6E36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7.4 ¿CUÁL FUE LA METODOLOGÍA QUE SE UTILIZÓ PARA ESTRUCTURAR EL CATÁLOGO DE DISPOSICIÓNDOCUMENTAL? </w:t>
      </w:r>
    </w:p>
    <w:p w:rsidRPr="003317F4" w:rsidR="00292118" w:rsidP="003317F4" w:rsidRDefault="00292118" w14:paraId="0D3F928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7.5 ¿QUIÉN APROBÓ LA UTLIZACIÓN DE SU CATÁLOGO DE DISPOSICIÓN DOCUMENTAL? </w:t>
      </w:r>
    </w:p>
    <w:p w:rsidRPr="003317F4" w:rsidR="00292118" w:rsidP="003317F4" w:rsidRDefault="00292118" w14:paraId="5AE44AC2"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314E3E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SOLICITO, DE LA MANERA MÁS ATENTA, LA SIGUIENTE DOCUMENTACIÓN EN FORMATO PDF:</w:t>
      </w:r>
    </w:p>
    <w:p w:rsidRPr="003317F4" w:rsidR="00292118" w:rsidP="003317F4" w:rsidRDefault="00292118" w14:paraId="5377A5D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7.6 EL CATÁLOGO DE DISPOSICIÓN DOCUMENTAL. </w:t>
      </w:r>
    </w:p>
    <w:p w:rsidRPr="003317F4" w:rsidR="00292118" w:rsidP="003317F4" w:rsidRDefault="00292118" w14:paraId="302277F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7.8   EL ACTA POR MEDIO DE LA CUAL SE APROBÓ EL CATÁLOGO DE DISPOSICIÓN DOCUMENTAL COMO LO ESTABLECE EL ARTÍCULO 51 DE LA LEY GENERAL DE </w:t>
      </w:r>
      <w:r w:rsidRPr="003317F4">
        <w:rPr>
          <w:rFonts w:ascii="Palatino Linotype" w:hAnsi="Palatino Linotype" w:cs="Tahoma"/>
          <w:bCs/>
          <w:i/>
        </w:rPr>
        <w:lastRenderedPageBreak/>
        <w:t>ARCHIVOS Y EL ARTÍCULO DÉCIMO FRACCIÓN IIINCISO a) DE LOS LINEAMIENTOS PARA LA ORGANIZACIÓN Y CONSERVACIÓN DE LOS ARCHIVOS.</w:t>
      </w:r>
    </w:p>
    <w:p w:rsidRPr="003317F4" w:rsidR="00292118" w:rsidP="003317F4" w:rsidRDefault="00292118" w14:paraId="3561DC95"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6581866"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8. INVENTARIOS DE ARCHIVO DE TRÁMITE, CONCENTRACIÓN E HISTÓRICO</w:t>
      </w:r>
    </w:p>
    <w:p w:rsidRPr="003317F4" w:rsidR="00292118" w:rsidP="003317F4" w:rsidRDefault="00292118" w14:paraId="7CACB37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8.1. ¿CUENTAN CON INVENTARIOS DOCUMENTALES COMO LO ESTABLECEN LOS ARTÍCULOS 13 FRACCIÓN III, 40 FRACCIÓN III DE LA LEY GENERAL DE ARCHIVOS Y LOS ARTÍCULOS SEXTO FRACCIÓN V, DÉCIMOTERCERO FRACCIÓN III, VIGÉSIMO SEGUNDO FRACCIÓN III SEGUNDO PÁRRAFO DE LOS LINEAMIENTOSPARA LA ORGANIZACIÓN Y CONSERVACIÓN DE ARCHIVOS? </w:t>
      </w:r>
    </w:p>
    <w:p w:rsidRPr="003317F4" w:rsidR="00292118" w:rsidP="003317F4" w:rsidRDefault="00292118" w14:paraId="086E58E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8.2. ¿LAS UNIDADES ADMINISTRATIVAS CUENTAN CON INVENTARIO DE ARCHIVO DE TRÁMITE?</w:t>
      </w:r>
    </w:p>
    <w:p w:rsidRPr="003317F4" w:rsidR="00292118" w:rsidP="003317F4" w:rsidRDefault="00292118" w14:paraId="0C54E93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8.3. ¿DESDE QUE AÑO UTILIZAN INVENTARIOS DE ARCHIVO DE TRÁMITE?</w:t>
      </w:r>
    </w:p>
    <w:p w:rsidRPr="003317F4" w:rsidR="00292118" w:rsidP="003317F4" w:rsidRDefault="00292118" w14:paraId="30829F6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8.4. ¿ESTOS INVENTARIOS SON REQUERIDOS POR EL ÁREA COORDINADORA DE ARCHIVOS O EL ARCHIVOMUNICIPAL EN SU CASO? </w:t>
      </w:r>
    </w:p>
    <w:p w:rsidRPr="003317F4" w:rsidR="00292118" w:rsidP="003317F4" w:rsidRDefault="00292118" w14:paraId="1E2AA29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8.5. ¿CON QUE FRECUENCIA SON REQUERIDOS LOS INVENTARIOS DE ARCHIVO DE TRÁMITE POR EL ÁREA COORDINADORA DE ARCHIVOS O EL ARCHIVO MUNICIPAL EN SU CASO?</w:t>
      </w:r>
    </w:p>
    <w:p w:rsidRPr="003317F4" w:rsidR="00292118" w:rsidP="003317F4" w:rsidRDefault="00292118" w14:paraId="64AB4E3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8.6. ¿EL ARCHIVO DE CONCENTRACIÓN CUENTA CON INVENTARIO DE SU ACERVO DOCUMENTAL?</w:t>
      </w:r>
    </w:p>
    <w:p w:rsidRPr="003317F4" w:rsidR="00292118" w:rsidP="003317F4" w:rsidRDefault="00292118" w14:paraId="1AE4A75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8.7. ¿DESDE QUE AÑO UTILIZAN INVENTARIO DEL ACERVO DOCUMENTAL DEL ARCHIVO DECONCENTRACIÓN? </w:t>
      </w:r>
    </w:p>
    <w:p w:rsidRPr="003317F4" w:rsidR="00292118" w:rsidP="003317F4" w:rsidRDefault="00292118" w14:paraId="50F57FA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8.8. ¿EL ARCHIVO DE CONCENTRACIÓN CUENTA CON INVENTARIO TOPOGRÁFICO? </w:t>
      </w:r>
    </w:p>
    <w:p w:rsidRPr="003317F4" w:rsidR="00292118" w:rsidP="003317F4" w:rsidRDefault="00292118" w14:paraId="752E7CC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8.9. ¿DESDE QUE AÑO UTILIZAN INVENTARIO DE ARCHIVO TOPOGRÁFICO? </w:t>
      </w:r>
    </w:p>
    <w:p w:rsidRPr="003317F4" w:rsidR="00292118" w:rsidP="003317F4" w:rsidRDefault="00292118" w14:paraId="13760C6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8.10. ¿EL ARCHIVO HISTÓRICO CUENTA CON INVENTARIO DE SU ACERVO DOCUMENTAL? </w:t>
      </w:r>
    </w:p>
    <w:p w:rsidRPr="003317F4" w:rsidR="00292118" w:rsidP="003317F4" w:rsidRDefault="00292118" w14:paraId="32C7908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8.11. ¿DESDE QUE AÑO UTILIZAN INVENTARIO DE ACERVO DOCUMENTAL DEL ARCHIVO HISTÓRICO?</w:t>
      </w:r>
    </w:p>
    <w:p w:rsidRPr="003317F4" w:rsidR="00292118" w:rsidP="003317F4" w:rsidRDefault="00292118" w14:paraId="2D00909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8.12. ¿CUENTAN CON INVENTARIOS DE TRASFERENCIA PRIMARIA?</w:t>
      </w:r>
    </w:p>
    <w:p w:rsidRPr="003317F4" w:rsidR="00292118" w:rsidP="003317F4" w:rsidRDefault="00292118" w14:paraId="09B6D86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8.13. ¿QUIEN ELABORA LOS INVENTARIOS DE TRANSFERENCIA PRIMARIA?</w:t>
      </w:r>
    </w:p>
    <w:p w:rsidRPr="003317F4" w:rsidR="00292118" w:rsidP="003317F4" w:rsidRDefault="00292118" w14:paraId="4697C29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8.14. ¿CUENTAN CON INVENTARIOS DE TRANSFERENCIA SECUNDARIA?</w:t>
      </w:r>
    </w:p>
    <w:p w:rsidRPr="003317F4" w:rsidR="00292118" w:rsidP="003317F4" w:rsidRDefault="00292118" w14:paraId="47106A3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8.15. ¿QUIEN ELABORA LOS INVENTARIOS DE TRANSFERENCIA SECUNDARIA?</w:t>
      </w:r>
    </w:p>
    <w:p w:rsidRPr="003317F4" w:rsidR="00292118" w:rsidP="003317F4" w:rsidRDefault="00292118" w14:paraId="5BC8115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8.16. ¿CUENTAN CON INVENTARIOS DE BAJA DOCUMENTAL?</w:t>
      </w:r>
    </w:p>
    <w:p w:rsidRPr="003317F4" w:rsidR="00292118" w:rsidP="003317F4" w:rsidRDefault="00292118" w14:paraId="254DB0B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8.17. ¿QUIEN ELABORA LOS INVENTARIOS DE BAJA DOCUMENTAL? </w:t>
      </w:r>
    </w:p>
    <w:p w:rsidRPr="003317F4" w:rsidR="00292118" w:rsidP="003317F4" w:rsidRDefault="00292118" w14:paraId="30801C5E"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3DCD001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7C8A3AB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8.18. FORMATO INSTITUCIONAL DEL INVENTARIO DE ARCHIVO DE TRÁMITE.</w:t>
      </w:r>
    </w:p>
    <w:p w:rsidRPr="003317F4" w:rsidR="00292118" w:rsidP="003317F4" w:rsidRDefault="00292118" w14:paraId="5DFA703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8.19. FORMATO INSTITUCIONAL DEL INVENTARIO DE ARCHIVO DE CONCENTRACIÓN.</w:t>
      </w:r>
    </w:p>
    <w:p w:rsidRPr="003317F4" w:rsidR="00292118" w:rsidP="003317F4" w:rsidRDefault="00292118" w14:paraId="6BAEE42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8.20. FORMATO INSTITUCIONAL DEL INVENTARIO DE ARCHIVO HISTÓRICO. </w:t>
      </w:r>
    </w:p>
    <w:p w:rsidRPr="003317F4" w:rsidR="00292118" w:rsidP="003317F4" w:rsidRDefault="00292118" w14:paraId="2F74DDD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8.21. FORMATO INSTITUCIONAL DEL INVENTARIO DE TRANSFERENCIA PRIMARIA.</w:t>
      </w:r>
    </w:p>
    <w:p w:rsidRPr="003317F4" w:rsidR="00292118" w:rsidP="003317F4" w:rsidRDefault="00292118" w14:paraId="316FDAE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8.22. FORMATO INSTITUCIONAL DEL INVENTARIO DE TRANSFERENCIA SECUNDARIA.</w:t>
      </w:r>
    </w:p>
    <w:p w:rsidRPr="003317F4" w:rsidR="00292118" w:rsidP="003317F4" w:rsidRDefault="00292118" w14:paraId="2B2E6AB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8.23. FORMATO INSTITUCIONAL DEL INVENTARIO DE BAJA DOCUMENTAL.</w:t>
      </w:r>
    </w:p>
    <w:p w:rsidRPr="003317F4" w:rsidR="00292118" w:rsidP="003317F4" w:rsidRDefault="00292118" w14:paraId="2EC01C2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1B042CA8"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9. GUÍA DE ARCHIVO DOCUMENTAL</w:t>
      </w:r>
    </w:p>
    <w:p w:rsidRPr="003317F4" w:rsidR="00292118" w:rsidP="003317F4" w:rsidRDefault="00292118" w14:paraId="0A31D68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9.1. ¿CUENTAN CON GUÍA DE ARCHIVO DOCUMENTAL COMO LO ESTABLECE EL ARTÍCULO DÉCIMO CUARTO DE LOS LINEAMIENTOS PARA LA ORGANIZACIÓN Y CONSERVACIÓN DE ARCHIVOS?</w:t>
      </w:r>
    </w:p>
    <w:p w:rsidRPr="003317F4" w:rsidR="00292118" w:rsidP="003317F4" w:rsidRDefault="00292118" w14:paraId="34FF433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3FC391B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4CB909E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9.2. ¿DESDE QUE AÑO CUENTAN CON GUÍA DE ARCHIVO DOCUMENTAL?</w:t>
      </w:r>
    </w:p>
    <w:p w:rsidRPr="003317F4" w:rsidR="00292118" w:rsidP="003317F4" w:rsidRDefault="00292118" w14:paraId="71BE554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9.3. ¿TIENEN PUBLICADO EN SU PORTAL OFICIAL LA GUÍA DE ARCHIVO DOCUMENTAL COMO LO INDICA EL ARTÍCULO 70 FRACCIÓN XLV DE LA LEY GENERAL DE TRANSPARENCIA Y ACCESO A LA INFORMACIÓN PÚBLICA? </w:t>
      </w:r>
    </w:p>
    <w:p w:rsidRPr="003317F4" w:rsidR="00292118" w:rsidP="003317F4" w:rsidRDefault="00292118" w14:paraId="2DDBA8D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5EE924B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313317F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9.4. FORMATO INSTITUCIONAL DE LA GUÍA DE ARCHIVO DOCUMENTAL.</w:t>
      </w:r>
    </w:p>
    <w:p w:rsidRPr="003317F4" w:rsidR="00292118" w:rsidP="003317F4" w:rsidRDefault="00292118" w14:paraId="102B2624"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6262EA86"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10. INDICE DE EXPEDIENTES CLASIFICADOS COMO RESERVADOS</w:t>
      </w:r>
    </w:p>
    <w:p w:rsidRPr="003317F4" w:rsidR="00292118" w:rsidP="003317F4" w:rsidRDefault="00292118" w14:paraId="07CC006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10.1. ¿CUENTAN CON ÍNDICE DE EXPEDIENTES CLASIFICADOS COMO RESERVADOS COMO LO ESTABLECE EL ARTÍCULO 14 DE LA LEY GENERAL DE ARCHIVOS ASÍ COMO EL ARTÍCULO DÉCIMO CUARTO DE LOS LINEAMIENTOS PARA LA ORGANIZACIÓN Y CONSERVACIÓN DE ARCHIVOS? </w:t>
      </w:r>
    </w:p>
    <w:p w:rsidRPr="003317F4" w:rsidR="00292118" w:rsidP="003317F4" w:rsidRDefault="00292118" w14:paraId="3838549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6411471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10.2.    ¿DESDE QUE AÑO CUENTAN CON ÍNDICE DE EXPEDIENTES CLASIFICADOS COMO RESERVADOS? </w:t>
      </w:r>
    </w:p>
    <w:p w:rsidRPr="003317F4" w:rsidR="00292118" w:rsidP="003317F4" w:rsidRDefault="00292118" w14:paraId="05E24130"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3EB888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10.3.    ¿TIENEN PUBLICADO EL ÍNDICE DE EXPEDIENTES CLASIFICADOS COMO RESERVADOS COMO LO ESTABLECE EL ARTÍCULO 102 DE LA LEY GENERAL DE TRANSPARENCIA Y ACCESO A LA INFORMACIÓN PÚBLICA? </w:t>
      </w:r>
    </w:p>
    <w:p w:rsidRPr="003317F4" w:rsidR="00292118" w:rsidP="003317F4" w:rsidRDefault="00292118" w14:paraId="0DE0B44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10.4.    ¿EN DONDE TIENEN PUBLICADO EL ÍNDICE DE EXPEDIENTES CLASIFICADOS COMO RESERVADOS?</w:t>
      </w:r>
    </w:p>
    <w:p w:rsidRPr="003317F4" w:rsidR="00292118" w:rsidP="003317F4" w:rsidRDefault="00292118" w14:paraId="0071B5FC"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255F2704"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 xml:space="preserve">TIPOS DE ARCHIVOS </w:t>
      </w:r>
    </w:p>
    <w:p w:rsidRPr="003317F4" w:rsidR="00292118" w:rsidP="003317F4" w:rsidRDefault="00292118" w14:paraId="4E688D36"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11. ARCHIVOS DE TRÁMITE</w:t>
      </w:r>
    </w:p>
    <w:p w:rsidRPr="003317F4" w:rsidR="00292118" w:rsidP="003317F4" w:rsidRDefault="00292118" w14:paraId="1BFE1DE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11.1.    ¿CON CUANTAS UNIDADES ADMINISTRATIVAS CUENTAN? </w:t>
      </w:r>
    </w:p>
    <w:p w:rsidRPr="003317F4" w:rsidR="00292118" w:rsidP="003317F4" w:rsidRDefault="00292118" w14:paraId="7ECE21C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11.2.    ¿CON CUANTOS ARCHIVOS DE TRÁMITE CUENTAN? </w:t>
      </w:r>
    </w:p>
    <w:p w:rsidRPr="003317F4" w:rsidR="00292118" w:rsidP="003317F4" w:rsidRDefault="00292118" w14:paraId="44F38B1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11.3.    ¿CADA ARCHIVO DE TRÁMITE CUENTA CON UN RESPONSABLE COMO LO ESTABLECE EL ARTÍCULO 30 ÚLTIMO PÁRRAFO DE LA LEY GENERAL DE ARCHIVOS?</w:t>
      </w:r>
    </w:p>
    <w:p w:rsidRPr="003317F4" w:rsidR="00292118" w:rsidP="003317F4" w:rsidRDefault="00292118" w14:paraId="4E2CC90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11.4.    ¿CADA ARCHIVO DE TRÁMITE CUENTA CON SU INVENTARIO DE ARCHIVO DE TRÁMITE COMO LO ESTABLECE EL ARTÍCULO 13 FRACCIÓN III DE LA LEY GENERAL DE ARCHIVOS? </w:t>
      </w:r>
    </w:p>
    <w:p w:rsidRPr="003317F4" w:rsidR="00292118" w:rsidP="003317F4" w:rsidRDefault="00292118" w14:paraId="2729D8A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11.5.    ¿QUIEN COORDINA LA OPERACIÓN DE LOS ARCHIVOS DE TRÁMITE? </w:t>
      </w:r>
    </w:p>
    <w:p w:rsidRPr="003317F4" w:rsidR="00292118" w:rsidP="003317F4" w:rsidRDefault="00292118" w14:paraId="0B6A66B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11.6.    ¿LOS ARCHIVOS DE TRÁMITE ESTÁN REPRESENTADOS EN EL SISTEMA INSTITUCIONAL DE ARCHIVOS COMO LO ESTABLECE EL ARTÍCULO 21 FRACCIÓN II INCISO b) DE LA LEY GENERAL DE ARCHIVOS Y EL ARTÍCULO NOVENO FRACCIÓN </w:t>
      </w:r>
      <w:r w:rsidRPr="003317F4">
        <w:rPr>
          <w:rFonts w:ascii="Palatino Linotype" w:hAnsi="Palatino Linotype" w:cs="Tahoma"/>
          <w:bCs/>
          <w:i/>
        </w:rPr>
        <w:lastRenderedPageBreak/>
        <w:t xml:space="preserve">II INCISO b) DE LOS LINEAMIENTOS PARA LA ORGANIZACIÓN Y CONSERVACIÓN DE ARCHIVOS? </w:t>
      </w:r>
    </w:p>
    <w:p w:rsidRPr="003317F4" w:rsidR="00292118" w:rsidP="003317F4" w:rsidRDefault="00292118" w14:paraId="0BF2B28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11.7. ¿LOS RESPONSABLES DE ARCHIVOS DE TRÁMITE CUENTAN CON LOS CONOCIMIENTOS, HABILIDADES, COMPETENCIAS Y EXPERIENCIA ARCHIVÍSTICOS ACORDES CON SU RESPONSABILIDAD, COMO LO ESTABLECE EL ARTÍCULO 30 ÚLTIMO PÁRRAFO DE LA LEY GENERAL DE ARCHIVOS?</w:t>
      </w:r>
    </w:p>
    <w:p w:rsidRPr="003317F4" w:rsidR="00292118" w:rsidP="003317F4" w:rsidRDefault="00292118" w14:paraId="78B896AC"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C794150"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12. ARCHIVO DE CONCENTRACIÓN</w:t>
      </w:r>
    </w:p>
    <w:p w:rsidRPr="003317F4" w:rsidR="00292118" w:rsidP="003317F4" w:rsidRDefault="00292118" w14:paraId="32CB8B9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12.1.    ¿CUENTAN CON ARCHIVO DE CONCENTRACIÓN? </w:t>
      </w:r>
    </w:p>
    <w:p w:rsidRPr="003317F4" w:rsidR="00292118" w:rsidP="003317F4" w:rsidRDefault="00292118" w14:paraId="45B68DB9"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767CDB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344AF73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12.2.    ¿EL ARCHIVO DE CONCENTRACIÓN CUENTA CON INVENTARIO DE SU ACERVO DOCUMENTAL?</w:t>
      </w:r>
    </w:p>
    <w:p w:rsidRPr="003317F4" w:rsidR="00292118" w:rsidP="003317F4" w:rsidRDefault="00292118" w14:paraId="3AF9B7E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19107C4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12.3. ¿SABEN CON CUANTAS REMESAS O TRANSFERENCIAS PRIMARIAS CUENTAN EN EL ARCHIVO DE CONCENTRACIÓN? </w:t>
      </w:r>
    </w:p>
    <w:p w:rsidRPr="003317F4" w:rsidR="00292118" w:rsidP="003317F4" w:rsidRDefault="00292118" w14:paraId="287D3A9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12.4. ¿EL ACERVO DOCUMENTAL DEL ARCHIVO DE CONCENTRACIÓN CUENTA CON EXPEDIENTES CLASIFICADOS COMO RESERVADOS Y/O CONFIDENCIALES?</w:t>
      </w:r>
    </w:p>
    <w:p w:rsidRPr="003317F4" w:rsidR="00292118" w:rsidP="003317F4" w:rsidRDefault="00292118" w14:paraId="673E6C0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12.5.    ¿EL ARCHIVO DE CONCENTRACIÓN SE ENCARGA DE LLEVAR A CABO LAS TRANSFERENCIAS SECUNDARIAS COMO LO ESTABLECE EL ARTÍCULO 31 FRACCIÓN X DE LA LEY GENERAL DE ARCHIVOS? </w:t>
      </w:r>
    </w:p>
    <w:p w:rsidRPr="003317F4" w:rsidR="00292118" w:rsidP="003317F4" w:rsidRDefault="00292118" w14:paraId="60C438D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12.6. ¿EL RESPONSABLE DE ARCHIVO DE CONCENTRACIÓN CUENTA CON LOS CONOCIMIENTOS, HABILIDADES, COMPETENCIAS Y EXPERIENCIA ACORDES A SU RESPONSABILIDAD, COMO LO ESTABLECE EL ARTÍCULO 31 EN SU ÚLTIMO PÁRRAFO DE LA LEY GENERAL DE ARCHIVOS? </w:t>
      </w:r>
    </w:p>
    <w:p w:rsidRPr="003317F4" w:rsidR="00292118" w:rsidP="003317F4" w:rsidRDefault="00292118" w14:paraId="62C47AB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12.7.    ¿EL RESPONSABLE DEL ARCHIVO DE CONCENTRACIÓN SE ENCARGA DE LA SELECCIÓN FINAL COMO LO ESTABLECE EL ARTÍCULO DÉCIMO PRIMERO FRACCIÓN III INCISO a) DE LOS LINEAMIENTOS PARA LA ORGANIZACIÓN Y CONSERVACIÓN DE ARCHIVOS?</w:t>
      </w:r>
    </w:p>
    <w:p w:rsidRPr="003317F4" w:rsidR="00292118" w:rsidP="003317F4" w:rsidRDefault="00292118" w14:paraId="26A3F78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 xml:space="preserve">12.8. ¿EL RESPONSABLE DEL ARCHIVO DE CONCENTRACIÓN BRINDA EL SERVICIO DE PRÉSTAMO DE EXPEDIENTES COMO LO ESTABLECE EL ARTÍCULO DÉCIMO PRIMERO FRACCIÓN III INCISO b) DE LOS LINEAMIENTOS PARA LA ORGANIZACIÓN Y CONSERVACIÓN DE ARCHIVOS? </w:t>
      </w:r>
    </w:p>
    <w:p w:rsidRPr="003317F4" w:rsidR="00292118" w:rsidP="003317F4" w:rsidRDefault="00292118" w14:paraId="7B5BA8F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w:t>
      </w:r>
    </w:p>
    <w:p w:rsidRPr="003317F4" w:rsidR="00292118" w:rsidP="003317F4" w:rsidRDefault="00292118" w14:paraId="066F05E6"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6C41F22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38F321A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12.10.    EL FORMATO INSTITUCIONAL CON EL CUAL SE LLEVA A CABO EL PRÉSTAMO DE EXPEDIENTES EN EL ARCHIVO DE CONCENTRACIÓN. </w:t>
      </w:r>
    </w:p>
    <w:p w:rsidRPr="003317F4" w:rsidR="00292118" w:rsidP="003317F4" w:rsidRDefault="00292118" w14:paraId="625EBDB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67A1CCBB"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13. ARCHIVO HISTÓRICO</w:t>
      </w:r>
    </w:p>
    <w:p w:rsidRPr="003317F4" w:rsidR="00292118" w:rsidP="003317F4" w:rsidRDefault="00292118" w14:paraId="4538104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13.1.    ¿CUENTAN CON ARCHIVO HISTÓRICO? </w:t>
      </w:r>
    </w:p>
    <w:p w:rsidRPr="003317F4" w:rsidR="00292118" w:rsidP="003317F4" w:rsidRDefault="00292118" w14:paraId="12D6492B"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41C1BF6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40D7AE0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13.2.    ¿EL ARCHIVO HISTÓRICO CUENTA CON INVENTARIO DE SU ACERVO DOCUMENTAL?</w:t>
      </w:r>
    </w:p>
    <w:p w:rsidRPr="003317F4" w:rsidR="00292118" w:rsidP="003317F4" w:rsidRDefault="00292118" w14:paraId="2D3C087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rsidRPr="003317F4" w:rsidR="00292118" w:rsidP="003317F4" w:rsidRDefault="00292118" w14:paraId="731D0FA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rsidRPr="003317F4" w:rsidR="00292118" w:rsidP="003317F4" w:rsidRDefault="00292118" w14:paraId="3CEF28E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 xml:space="preserve">13.5. ¿EL RESPONSABLE DEL ARCHIVO HISTÓRICO CUENTA CON LOS CONOCIMIENTOS, HABILIDADES, COMPETENCIAS Y EXPERIENCIA ACORDES CON SU RESPONSABILIDAD, COMO LO ESTABLECE EL ARTÍCULO 32 DE LA LEY GENERAL DE ARCHIVOS? </w:t>
      </w:r>
    </w:p>
    <w:p w:rsidRPr="003317F4" w:rsidR="00292118" w:rsidP="003317F4" w:rsidRDefault="00292118" w14:paraId="3E0103A7"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47F6006C"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 xml:space="preserve">ACTIVIDADES ARCHIVÍSTICAS </w:t>
      </w:r>
    </w:p>
    <w:p w:rsidRPr="003317F4" w:rsidR="00292118" w:rsidP="003317F4" w:rsidRDefault="00292118" w14:paraId="437B1882"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14. PROGRAMA ANUAL DE DESARROLLO ARCHIVÍSTICO</w:t>
      </w:r>
    </w:p>
    <w:p w:rsidRPr="003317F4" w:rsidR="00292118" w:rsidP="003317F4" w:rsidRDefault="00292118" w14:paraId="646814E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rsidRPr="003317F4" w:rsidR="00292118" w:rsidP="003317F4" w:rsidRDefault="00292118" w14:paraId="07F7E946"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4CBCCAB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01BAAA3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14.2. ¿QUIEN ELABORÓ LOS PROGRAMAS ANUALES DE DESARROLLO ARCHIVÍSTICO 2019, 2020 Y 2021?</w:t>
      </w:r>
    </w:p>
    <w:p w:rsidRPr="003317F4" w:rsidR="00292118" w:rsidP="003317F4" w:rsidRDefault="00292118" w14:paraId="7121265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14.3.    ¿HAN PUBLICADO LOS PROGRAMAS ANUALES DE DESARROLLO ARCHIVÍSTICO EN SU PORTAL OFICIAL COMO LO ESTABLECE EL ARTÍCULO 23 DE LA LEY GENERAL DE ARCHIVOS?</w:t>
      </w:r>
    </w:p>
    <w:p w:rsidRPr="003317F4" w:rsidR="00292118" w:rsidP="003317F4" w:rsidRDefault="00292118" w14:paraId="1FC7FAE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14.4.    ¿HAN PUBLICADO LOS INFORMES ANUALES DE 2019, 2020 Y 2021 DETALLANDO EL CUMPLIMIENTO DEL PROGRAMA ANUAL DE DESARROLLO ARCHIVÍSTICO COMO LO ESTABLECE EL ARTÍCULO  26 DE LA LEY GENERAL DE ARCHIVOS? SOLICITO, DE LA MANERA MÁS ATENTA, LA SIGUIENTE DOCUMENTACIÓN EN FORMATO PDF: </w:t>
      </w:r>
    </w:p>
    <w:p w:rsidRPr="003317F4" w:rsidR="00292118" w:rsidP="003317F4" w:rsidRDefault="00292118" w14:paraId="55F2062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14.5.    LOS PROGRAMAS ANUALES DE DESARROLLO ARCHIVÍSTICO DE LOS AÑOS  2019, 2020 Y 2021.</w:t>
      </w:r>
    </w:p>
    <w:p w:rsidRPr="003317F4" w:rsidR="00292118" w:rsidP="003317F4" w:rsidRDefault="00292118" w14:paraId="40E1E40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14.6. LOS INFORMES ANUALES DEL CUPLIMIENTO DE LOS PROGRAMAS ANUALES DE DESARROLLO ARCHIVÍSTICO DE LOS AÑOS 2019, 2020 Y 2021. </w:t>
      </w:r>
    </w:p>
    <w:p w:rsidRPr="003317F4" w:rsidR="00292118" w:rsidP="003317F4" w:rsidRDefault="00292118" w14:paraId="34F59153"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4BD4DA25"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lastRenderedPageBreak/>
        <w:t>15. PROGRAMA DE PRESERVACIÓN DIGITAL</w:t>
      </w:r>
    </w:p>
    <w:p w:rsidRPr="003317F4" w:rsidR="00292118" w:rsidP="003317F4" w:rsidRDefault="00292118" w14:paraId="3FC191B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15.1. ¿CUENTAN CON PROGRAMA DE PRESERVACIÓN DIGITAL COMO LO ESTABLECE EL ARTÍCULO TRIGÉSIMO NOVENO DE LOS LINEAMIENTOS PARA LA ORGANIZACÓN Y CONSERVACIÓ DE ARCHIVOS? </w:t>
      </w:r>
    </w:p>
    <w:p w:rsidRPr="003317F4" w:rsidR="00292118" w:rsidP="003317F4" w:rsidRDefault="00292118" w14:paraId="0000C067"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37E1E07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6F6E410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15.2. ¿DESDE QUE AÑO CUENTAN CON PROGRAMA DE PRESERVACIÓN DIGITAL?</w:t>
      </w:r>
    </w:p>
    <w:p w:rsidRPr="003317F4" w:rsidR="00292118" w:rsidP="003317F4" w:rsidRDefault="00292118" w14:paraId="73C094F5"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15.3. ¿QUIENES INTERVINIERON EN LA PLANEACIÓN, DESARROLLO Y PUESTA EN MARCHA DEL PROGRAMA DE PRESERVACIÓN DIGITAL? </w:t>
      </w:r>
    </w:p>
    <w:p w:rsidRPr="003317F4" w:rsidR="00292118" w:rsidP="003317F4" w:rsidRDefault="00292118" w14:paraId="3E1F73DD"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7ACBEA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191BC11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15.4. LOS PROGRAMAS DE PRESERVACIÓN DIGITAL DE LOS AÑOS 2019, 2020 Y 2021.</w:t>
      </w:r>
    </w:p>
    <w:p w:rsidRPr="003317F4" w:rsidR="00292118" w:rsidP="003317F4" w:rsidRDefault="00292118" w14:paraId="58CAC1A7"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7574160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16. PROGRAMA DE SEGURIDAD DE LA INFORMACIÓN </w:t>
      </w:r>
    </w:p>
    <w:p w:rsidRPr="003317F4" w:rsidR="00292118" w:rsidP="003317F4" w:rsidRDefault="00292118" w14:paraId="017D2B9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16.1.    ¿CUENTAN CON PROGRAMA DE SEGURIDAD DE LA INFORMACIÓN COMO LO ESTABLECE EL ARTÍCULO QUINCUAGÉSIMO OCTAVO DE LOS LINEAMIENTOS PARA LA ORGANIZACIÓN Y CONSERVACIÓN DE ARCHIVOS? </w:t>
      </w:r>
    </w:p>
    <w:p w:rsidRPr="003317F4" w:rsidR="00292118" w:rsidP="003317F4" w:rsidRDefault="00292118" w14:paraId="39FED444"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022115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35FF22D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16.2.    ¿DESDE QUE AÑO CUENTAN CON PROGRAMA DE SEGURIDAD DE LA INFORMACIÓN?</w:t>
      </w:r>
    </w:p>
    <w:p w:rsidRPr="003317F4" w:rsidR="00292118" w:rsidP="003317F4" w:rsidRDefault="00292118" w14:paraId="17E8B12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16.3.    ¿QUIENES INTERVINIERON EN LA PLANEACIÓN, DESARROLLO Y PUESTA EN MARCHA DEL PROGRAMA DE SEGURIDAD DE LA INFORMACIÓN? </w:t>
      </w:r>
    </w:p>
    <w:p w:rsidRPr="003317F4" w:rsidR="00292118" w:rsidP="003317F4" w:rsidRDefault="00292118" w14:paraId="54E20B7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SOLICITO, DE LA MANERA MÁS ATENTA, LA SIGUIENTE DOCUMENTACIÓN EN FORMATO PDF:</w:t>
      </w:r>
    </w:p>
    <w:p w:rsidRPr="003317F4" w:rsidR="00292118" w:rsidP="003317F4" w:rsidRDefault="00292118" w14:paraId="7EDF1205"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16.4.    LOS PROGRAMAS DE SEGURIDAD DE LA INFORMACIÓN DE LOS AÑOS 2017, 2018, 2019, 2020 Y 2021.</w:t>
      </w:r>
    </w:p>
    <w:p w:rsidRPr="003317F4" w:rsidR="00292118" w:rsidP="003317F4" w:rsidRDefault="00292118" w14:paraId="4EC34DB1" w14:textId="77777777">
      <w:pPr>
        <w:tabs>
          <w:tab w:val="left" w:pos="4667"/>
        </w:tabs>
        <w:spacing w:line="360" w:lineRule="auto"/>
        <w:ind w:left="567" w:right="539"/>
        <w:contextualSpacing/>
        <w:jc w:val="both"/>
        <w:rPr>
          <w:rFonts w:ascii="Palatino Linotype" w:hAnsi="Palatino Linotype" w:cs="Tahoma"/>
          <w:b/>
          <w:i/>
        </w:rPr>
      </w:pPr>
    </w:p>
    <w:p w:rsidRPr="003317F4" w:rsidR="00292118" w:rsidP="003317F4" w:rsidRDefault="00292118" w14:paraId="35884D27"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17. ARCHIVACIÓN</w:t>
      </w:r>
    </w:p>
    <w:p w:rsidRPr="003317F4" w:rsidR="00292118" w:rsidP="003317F4" w:rsidRDefault="00292118" w14:paraId="4904A07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17.1. ¿ARCHIVAN SUS DOCUMENTOS POR ASUNTO COMO LO ESTABLECE EL ARTÍCULO 20 SEGUNDO PÁRRAFO DE LA LEY GENERAL DE ARCHIVOS Y EL ARTÍCULO OCTAVO DE LOS LINEAMIENTOS PARA LA ORGANIZACIÓN Y CONSERVACIÓN DE ARCHIVOS?</w:t>
      </w:r>
    </w:p>
    <w:p w:rsidRPr="003317F4" w:rsidR="00292118" w:rsidP="003317F4" w:rsidRDefault="00292118" w14:paraId="518BEFA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0074F8D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227BF60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17.2.    ¿DESDE QUE AÑO ARCHIVAN SUS DOCUMENTOS POR ASUNTO?</w:t>
      </w:r>
    </w:p>
    <w:p w:rsidRPr="003317F4" w:rsidR="00292118" w:rsidP="003317F4" w:rsidRDefault="00292118" w14:paraId="089B1A4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17.3. ¿DE DONDE PROCEDE EL ASUNTO DE CADA DOCUMENTO, ES DECIR, DE CUAL FUE EL CRITERIO PARA DETERMINAR LOS ASUNTOS DE CADA DOCUMENTO? </w:t>
      </w:r>
    </w:p>
    <w:p w:rsidRPr="003317F4" w:rsidR="00292118" w:rsidP="003317F4" w:rsidRDefault="00292118" w14:paraId="414CEF8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 </w:t>
      </w:r>
    </w:p>
    <w:p w:rsidRPr="003317F4" w:rsidR="00292118" w:rsidP="003317F4" w:rsidRDefault="00292118" w14:paraId="3F8EC1D0"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62AE129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4B0C166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17.5. ¿DESDE QUE AÑO CUENTAN CON IDENTIFICADORES EN SUS EXPEDIENTES?</w:t>
      </w:r>
    </w:p>
    <w:p w:rsidRPr="003317F4" w:rsidR="00292118" w:rsidP="003317F4" w:rsidRDefault="00292118" w14:paraId="29C353D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17.6. ¿QUIEN APRUEBA EL FORMATO DE SUS CARÁTULAS Y PESTAÑAS O CEJAS O MARBETES?</w:t>
      </w:r>
    </w:p>
    <w:p w:rsidRPr="003317F4" w:rsidR="00292118" w:rsidP="003317F4" w:rsidRDefault="00292118" w14:paraId="457344D4"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722452E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768E4D1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17.7.    LOS FORMATOS INSTITUCIONALES DE CARÁTULA DE EXPEDIENTES Y PESTAÑAS O CEJAS O MARBETES DE SUS EXPEDIENTES </w:t>
      </w:r>
    </w:p>
    <w:p w:rsidRPr="003317F4" w:rsidR="00292118" w:rsidP="003317F4" w:rsidRDefault="00292118" w14:paraId="4C30B3CA"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36E2208"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 xml:space="preserve"> 18. TRANSFERENCIA PRIMARIA</w:t>
      </w:r>
    </w:p>
    <w:p w:rsidRPr="003317F4" w:rsidR="00292118" w:rsidP="003317F4" w:rsidRDefault="00292118" w14:paraId="331C319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18.1. ¿SUS ARCHIVOS DE TRÁMITE LLEVAN A CABO LAS TRANSFERENCIAS PRIMARIAS DE SUS EXPEDIENTES DE TRÁMITE CONCLUIDO COMO LO ESTABLECE EL ARTÍCULO 30 FRACCIÓN VI DE LA LEY GENERAL DE ARCHIVOS? </w:t>
      </w:r>
    </w:p>
    <w:p w:rsidRPr="003317F4" w:rsidR="00292118" w:rsidP="003317F4" w:rsidRDefault="00292118" w14:paraId="5BA87AC0"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6979F75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0713559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18.2. ¿LA TRANSFERENCIA PRIMARIA LA REALIZAN CON INVENTARIO DE TRANSFERENCIA PRIMARIA?</w:t>
      </w:r>
    </w:p>
    <w:p w:rsidRPr="003317F4" w:rsidR="00292118" w:rsidP="003317F4" w:rsidRDefault="00292118" w14:paraId="0BC6910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18.3. ¿SOLICITAN QUE EN LAS TRANSFERENCIAS PRIMARIAS SE INCLUYA LA DIGITALIZACIÓN DE LOS DOCUMENTOS QUE SE INGRESAN AL ARCHIVO DE CONCENTRACIÓN? </w:t>
      </w:r>
    </w:p>
    <w:p w:rsidRPr="003317F4" w:rsidR="00292118" w:rsidP="003317F4" w:rsidRDefault="00292118" w14:paraId="5BB60B2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18.4. ¿SOLICITAN QUE LOS EXPEDIENTES QUE INGRESAN AL ARCHIVO DE CONCENTRACIÓN YA INGRESEN CLASIFICADOS DE ACUERDO SU CUADRO GENERAL DE CLASIFICACIÓN ARCHIVÍSTICA?</w:t>
      </w:r>
    </w:p>
    <w:p w:rsidRPr="003317F4" w:rsidR="00292118" w:rsidP="003317F4" w:rsidRDefault="00292118" w14:paraId="71D7136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w:t>
      </w:r>
    </w:p>
    <w:p w:rsidRPr="003317F4" w:rsidR="00292118" w:rsidP="003317F4" w:rsidRDefault="00292118" w14:paraId="630FA197"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69B71BF5"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30B87AB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18.6.    EL FORMATO INSTITUCIONAL DEL INVENTARIO DE TRANSFERENCIA PRIMARIA. </w:t>
      </w:r>
    </w:p>
    <w:p w:rsidRPr="003317F4" w:rsidR="00292118" w:rsidP="003317F4" w:rsidRDefault="00292118" w14:paraId="3049A4B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18.7.    EL PROCEDIMIENTO PARA LA TRANSFERENCIA PRIMARA.</w:t>
      </w:r>
    </w:p>
    <w:p w:rsidRPr="003317F4" w:rsidR="00292118" w:rsidP="003317F4" w:rsidRDefault="00292118" w14:paraId="1440C438"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13B4539D"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19. TRANSFERENCIA SECUNDARIA</w:t>
      </w:r>
    </w:p>
    <w:p w:rsidRPr="003317F4" w:rsidR="00292118" w:rsidP="003317F4" w:rsidRDefault="00292118" w14:paraId="07F87B8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19.1.    ¿SU ARCHIVO DE CONCENTRACIÓN LLEVA A CABO TRANSFERENCIAS SECUNDARIAS COMO LO ESTABLECEN  LOS ARTÍCULOS  31 FRACCIÓN X Y 59 DE LA LEY GENERAL DE ARCHIVOS? </w:t>
      </w:r>
    </w:p>
    <w:p w:rsidRPr="003317F4" w:rsidR="00292118" w:rsidP="003317F4" w:rsidRDefault="00292118" w14:paraId="62A7236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41055BC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19.2.    ¿QUIEN LLEVA A CABO LA SELECCIÓN DE DOCUMENTACIÓN QUE SE DESTINA AL ARCHIVO HISTÓRICO EN TRANSFERENCIA SECUNDARIA?</w:t>
      </w:r>
    </w:p>
    <w:p w:rsidRPr="003317F4" w:rsidR="00292118" w:rsidP="003317F4" w:rsidRDefault="00292118" w14:paraId="059F318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 xml:space="preserve"> 19.3.    ¿BAJO QUE CRITERIOS SE LLEVA A CABO LA SELECCIÓN DE LA DOCUMENTACIÓN QUE SE DESTINA AL ARCHIVO HISTÓRICO EN TRANSFERENCIA SECUNDARIA? </w:t>
      </w:r>
    </w:p>
    <w:p w:rsidRPr="003317F4" w:rsidR="00292118" w:rsidP="003317F4" w:rsidRDefault="00292118" w14:paraId="473B8CB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52911FD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19.4.    EL FORMATO INSTITUCIONAL DEL INVENTARIO DE TRASFERENCIA SECUNDARIA</w:t>
      </w:r>
    </w:p>
    <w:p w:rsidRPr="003317F4" w:rsidR="00292118" w:rsidP="003317F4" w:rsidRDefault="00292118" w14:paraId="247E73A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19.5.    EL PROCEDIMIENTO PARA LA TRANSFERENCIA SECUNDARIA.</w:t>
      </w:r>
    </w:p>
    <w:p w:rsidRPr="003317F4" w:rsidR="00292118" w:rsidP="003317F4" w:rsidRDefault="00292118" w14:paraId="2226FE7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4CFD1BA8"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20. DIGITALIZACIÓN</w:t>
      </w:r>
    </w:p>
    <w:p w:rsidRPr="003317F4" w:rsidR="00292118" w:rsidP="003317F4" w:rsidRDefault="00292118" w14:paraId="251AE29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20.1.    ¿LLEVAN A CABO LA DIGITALIZACIÓN DE DOCUMENTOS COMO LO ESTABLECE EL ARTÍCULO 11 FRACCIÓN XI DE LA LEY GENERAL DE ARCHIVOS Y LOS ARTÍCULOS TRIGÉSIMO CUARTO, TRIGÉSIMO QUINTO, CUADRAGÉSIMO PRIMERO, CUADRAGESIMO SEGUNDO, CUADRAGÉSIMO TERCERO, CUADRAGÉSIMO CUARTO Y CUADRAGÉSIMO QUINTO Y NOVENO DE LOS TRANSITORIOS DE LOS LINEAMIENTOS PARA LA ORGANIZACIÓN Y CONSERVACIÓN DE LOS ARCHIVOS? </w:t>
      </w:r>
    </w:p>
    <w:p w:rsidRPr="003317F4" w:rsidR="00292118" w:rsidP="003317F4" w:rsidRDefault="00292118" w14:paraId="137447B4"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6EEF6D6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7243E36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20.2.    ¿CUENTAN CON UN PROGRAMA PERMANENTE DE DIGITALIZACIÓN DE EXPEDIENTES? </w:t>
      </w:r>
    </w:p>
    <w:p w:rsidRPr="003317F4" w:rsidR="00292118" w:rsidP="003317F4" w:rsidRDefault="00292118" w14:paraId="3178A7A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20.3.    ¿LOS ARCHIVOS DE TRÁMITE LLEVAN A CABO LA DIGITALIZACIÓN DE SUS EXPEDIENTES?</w:t>
      </w:r>
    </w:p>
    <w:p w:rsidRPr="003317F4" w:rsidR="00292118" w:rsidP="003317F4" w:rsidRDefault="00292118" w14:paraId="7CC3E65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20.4.    ¿EL ARCHIVO DE CONCENTRACIÓN LLEVA A CABO LA DIGITALIZACIÓN DE SU ACERVO DOCUMENTAL? </w:t>
      </w:r>
    </w:p>
    <w:p w:rsidRPr="003317F4" w:rsidR="00292118" w:rsidP="003317F4" w:rsidRDefault="00292118" w14:paraId="026968F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20.5.    ¿EL ARCHIVO HISTÓRICO LLEVA A CABO LA DIGITALIZACIÓN DE SU ACERVO DOCUMENTAL? </w:t>
      </w:r>
    </w:p>
    <w:p w:rsidRPr="003317F4" w:rsidR="00292118" w:rsidP="003317F4" w:rsidRDefault="00292118" w14:paraId="20EB6913"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22AC5F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3DFA3B5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20.6.    EL PROGRAMA DE DIGITALIZACIÓN DEL AÑO 2019, 2020 Y 2021.</w:t>
      </w:r>
    </w:p>
    <w:p w:rsidRPr="003317F4" w:rsidR="00292118" w:rsidP="003317F4" w:rsidRDefault="00292118" w14:paraId="43C3A74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43F4B5B1"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21. DOCUMENTOS ELECTRÓNICOS</w:t>
      </w:r>
    </w:p>
    <w:p w:rsidRPr="003317F4" w:rsidR="00292118" w:rsidP="003317F4" w:rsidRDefault="00292118" w14:paraId="1DEB26E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rsidRPr="003317F4" w:rsidR="00292118" w:rsidP="003317F4" w:rsidRDefault="00292118" w14:paraId="614089CA"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3F2FFB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1C4920E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21.2.    ¿QUIEN DETERMINA LOS CRITERIOS PARA EL MANEJO DE DOCUMENTOS ELECTRÓNICOS? </w:t>
      </w:r>
    </w:p>
    <w:p w:rsidRPr="003317F4" w:rsidR="00292118" w:rsidP="003317F4" w:rsidRDefault="00292118" w14:paraId="3C80A08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21.3.    ¿HACEN UTILIZACIÓN DEL SERVICIO DE UNA NUBE PARA EL MANEJO DE ARCHIVOS ELECTRÓNICOS?</w:t>
      </w:r>
    </w:p>
    <w:p w:rsidRPr="003317F4" w:rsidR="00292118" w:rsidP="003317F4" w:rsidRDefault="00292118" w14:paraId="2D9A332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0FA850A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472B047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21.4.    EL PROGRAMA DE PRESERVACIÓN DIGITAL DE LOS AÑOS 2019, 2020 Y 2021.</w:t>
      </w:r>
    </w:p>
    <w:p w:rsidRPr="003317F4" w:rsidR="00292118" w:rsidP="003317F4" w:rsidRDefault="00292118" w14:paraId="58561A7F" w14:textId="77777777">
      <w:pPr>
        <w:tabs>
          <w:tab w:val="left" w:pos="4667"/>
        </w:tabs>
        <w:spacing w:line="360" w:lineRule="auto"/>
        <w:ind w:left="567" w:right="539"/>
        <w:contextualSpacing/>
        <w:jc w:val="both"/>
        <w:rPr>
          <w:rFonts w:ascii="Palatino Linotype" w:hAnsi="Palatino Linotype" w:cs="Tahoma"/>
          <w:b/>
          <w:i/>
        </w:rPr>
      </w:pPr>
    </w:p>
    <w:p w:rsidRPr="003317F4" w:rsidR="00292118" w:rsidP="003317F4" w:rsidRDefault="00292118" w14:paraId="7A4363DB"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22. SELECCIÓN FINAL</w:t>
      </w:r>
    </w:p>
    <w:p w:rsidRPr="003317F4" w:rsidR="00292118" w:rsidP="003317F4" w:rsidRDefault="00292118" w14:paraId="065AD41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rsidRPr="003317F4" w:rsidR="00292118" w:rsidP="003317F4" w:rsidRDefault="00292118" w14:paraId="6586BF22"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7D5F5A35"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4E14A1C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22.2.    ¿DESDE QUE AÑO HACEN SELECCIÓN FINAL?</w:t>
      </w:r>
    </w:p>
    <w:p w:rsidRPr="003317F4" w:rsidR="00292118" w:rsidP="003317F4" w:rsidRDefault="00292118" w14:paraId="0890541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22.3.    ¿QUIEN SE ENCARGA DE LA SELECCIÓN FINAL?</w:t>
      </w:r>
    </w:p>
    <w:p w:rsidRPr="003317F4" w:rsidR="00292118" w:rsidP="003317F4" w:rsidRDefault="00292118" w14:paraId="23F70B0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22.4.    ¿CUAL ES EL CRITERIO PARA ESCOGER LA DOCUMENTACIÓN SUSCEPTIBLE DE SER DESTRUIDA EN SELECCIÓN FINAL?</w:t>
      </w:r>
    </w:p>
    <w:p w:rsidRPr="003317F4" w:rsidR="00292118" w:rsidP="003317F4" w:rsidRDefault="00292118" w14:paraId="576E5A5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3F8BA24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22.5.    ¿CUANTAS SELECCIONES FINALES LLEVAN EN LOS AÑOS 2019, 2020 Y 2021?</w:t>
      </w:r>
    </w:p>
    <w:p w:rsidRPr="003317F4" w:rsidR="00292118" w:rsidP="003317F4" w:rsidRDefault="00292118" w14:paraId="6ADE4BB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22.6.    ¿CUENTAN CON PROCEDIMIENTO PARA LA SELECCIÓN FINAL?</w:t>
      </w:r>
    </w:p>
    <w:p w:rsidRPr="003317F4" w:rsidR="00292118" w:rsidP="003317F4" w:rsidRDefault="00292118" w14:paraId="6D0CCE2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22.7.    ¿QUIEN INTERVIENE EN LA APROBACIÓN DE LA DESTRUCCIÓN DE LA SELECCIÓN FINAL?</w:t>
      </w:r>
    </w:p>
    <w:p w:rsidRPr="003317F4" w:rsidR="00292118" w:rsidP="003317F4" w:rsidRDefault="00292118" w14:paraId="1F4E94D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22.8. ¿YA LLEVAN A CABO LA SELECCIÓN FINAL UTILIZANDO LAS SERIES DOCUMENTALES DEL CUADRO GENERAL DE CLASIFICACIÓN ARCHIVÍSTICA? </w:t>
      </w:r>
    </w:p>
    <w:p w:rsidRPr="003317F4" w:rsidR="00292118" w:rsidP="003317F4" w:rsidRDefault="00292118" w14:paraId="24B1367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22.9. ¿CON CUANTAS DESTRUCCIONES DE SELECCIÓN FINAL CUENTAN DESDE 2019?</w:t>
      </w:r>
    </w:p>
    <w:p w:rsidRPr="003317F4" w:rsidR="00292118" w:rsidP="003317F4" w:rsidRDefault="00292118" w14:paraId="3D82D004"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E72F50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7B2FFE7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22.10.    EL ÚLTIMO ACUERDO DE DESTRUCCIÓN DOCUMENTAL EMITIDO POR LA AUTORIDAD ESTATAL</w:t>
      </w:r>
    </w:p>
    <w:p w:rsidRPr="003317F4" w:rsidR="00292118" w:rsidP="003317F4" w:rsidRDefault="00292118" w14:paraId="7B42EA88"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23. ADMINISTRACIÓN DE ARCHIVOS DE TRÁMITE</w:t>
      </w:r>
    </w:p>
    <w:p w:rsidRPr="003317F4" w:rsidR="00292118" w:rsidP="003317F4" w:rsidRDefault="00292118" w14:paraId="512C5D9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23.1.    ¿LLEVAN A CABO LA COORDINACIÓN DE LAS ACTIVIDADES DE LOS ARCHIVOS DE TRÁMITE COMO LO ESTABLECE EL ARTÍCULO 28 FRACCIÓN IX DE LA LEY GENERAL DE ARCHIVOS? </w:t>
      </w:r>
    </w:p>
    <w:p w:rsidRPr="003317F4" w:rsidR="00292118" w:rsidP="003317F4" w:rsidRDefault="00292118" w14:paraId="2E1033C4"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3E9EB6F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69DE675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23.2.    ¿CUANTOS ARCHIVOS DE TRÁMITE TIENEN?</w:t>
      </w:r>
    </w:p>
    <w:p w:rsidRPr="003317F4" w:rsidR="00292118" w:rsidP="003317F4" w:rsidRDefault="00292118" w14:paraId="142E67B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23.3.    ¿LOS RESPONSABLES DE LOS ARCHIVOS DE TRÁMITE CUENTAN CON NOMBRAMIENTO POR ESCRITO COMO LO ESTABLECE EL ARTÍCULO 21 FRACCIÓN II INCISO b) Y PENÚLTIMO PÁRRAFO DEL MISMO ARTÍCULO DE LA LEY GENERAL DE ARCHIVOS Y EL ARTÍCULO NOVENO FRACCÓN II INCISO b) PENÚLTIMO PÁRRAFO DEL MISMO ARTÍCULO DE LOS LINEAMIENTOS PARA LA ORGANIZACIÓN Y CONSERVACIÓN DE ARCHIVOS?</w:t>
      </w:r>
    </w:p>
    <w:p w:rsidRPr="003317F4" w:rsidR="00292118" w:rsidP="003317F4" w:rsidRDefault="00292118" w14:paraId="534EAB4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 xml:space="preserve"> 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rsidRPr="003317F4" w:rsidR="00292118" w:rsidP="003317F4" w:rsidRDefault="00292118" w14:paraId="0C0DB90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23.5. ¿TIENEN ALGÚN PROGRAMA PARA COORDINAR LAS ACTIVIDADES QUE DEBEN CUMPLIR LOS ARCHIVOS DE TRÁMITE?</w:t>
      </w:r>
    </w:p>
    <w:p w:rsidRPr="003317F4" w:rsidR="00292118" w:rsidP="003317F4" w:rsidRDefault="00292118" w14:paraId="05803383"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2244E6A2"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4850979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23.6. EL PROGRAMA DE ATENCIÓN A LOS ARCHIVOS DE TRÁMITE DE LOS AÑOS 2019, 2020 Y 2021.</w:t>
      </w:r>
    </w:p>
    <w:p w:rsidRPr="003317F4" w:rsidR="00292118" w:rsidP="003317F4" w:rsidRDefault="00292118" w14:paraId="56D535CE"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4C7DFC86"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Cs/>
          <w:i/>
        </w:rPr>
        <w:t xml:space="preserve"> </w:t>
      </w:r>
      <w:r w:rsidRPr="003317F4">
        <w:rPr>
          <w:rFonts w:ascii="Palatino Linotype" w:hAnsi="Palatino Linotype" w:cs="Tahoma"/>
          <w:b/>
          <w:i/>
        </w:rPr>
        <w:t>24. CAPACITACIÓN ARCHIVÍSTICA</w:t>
      </w:r>
    </w:p>
    <w:p w:rsidRPr="003317F4" w:rsidR="00292118" w:rsidP="003317F4" w:rsidRDefault="00292118" w14:paraId="184D6E9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24.1. ¿LLEVAN A CABO LA CAPACITACIÓN ARCHIVÍSTICA COMO LO ESTABLECE EL ARTÍCULO 99 DE LA LEY GENERAL DE ARCHIVOS Y EL ARTÍCULO SEXTO FRACCIÓN X DE LOS LINEAMIENTOS PARA LA ORGANIZACIÓN Y CONSERVACIÓN DE ARCHIVOS? </w:t>
      </w:r>
    </w:p>
    <w:p w:rsidRPr="003317F4" w:rsidR="00292118" w:rsidP="003317F4" w:rsidRDefault="00292118" w14:paraId="6D99068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229D2BB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24.2. ¿DESDE QUE AÑO IMPARTEN CURSOS DE CAPACITACIÓN ARCHIVÍSTICA?</w:t>
      </w:r>
    </w:p>
    <w:p w:rsidRPr="003317F4" w:rsidR="00292118" w:rsidP="003317F4" w:rsidRDefault="00292118" w14:paraId="02A1B81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24.3. ¿TIENEN PROGRAMA DE CAPACITACIÓN ARCHIVÍSTICA?</w:t>
      </w:r>
    </w:p>
    <w:p w:rsidRPr="003317F4" w:rsidR="00292118" w:rsidP="003317F4" w:rsidRDefault="00292118" w14:paraId="1120D45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24.4. ¿QUIEN ELABORA EL PROGRAMA DE CAPACITACIÓN ARCHIVÍSTICA?</w:t>
      </w:r>
    </w:p>
    <w:p w:rsidRPr="003317F4" w:rsidR="00292118" w:rsidP="003317F4" w:rsidRDefault="00292118" w14:paraId="337F53C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24.5. ¿QUIEN BRINDA LAS ASESORÍAS TÉCNICAS A LOS ARCHIVOS DE TRÁMITE?</w:t>
      </w:r>
    </w:p>
    <w:p w:rsidRPr="003317F4" w:rsidR="00292118" w:rsidP="003317F4" w:rsidRDefault="00292118" w14:paraId="36BE6E1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24.6. ¿QUIEN IMPARTE LOS CURSOS DE CAPACITACIÓN ARCHIVÍSTICA?</w:t>
      </w:r>
    </w:p>
    <w:p w:rsidRPr="003317F4" w:rsidR="00292118" w:rsidP="003317F4" w:rsidRDefault="00292118" w14:paraId="4292059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24.7. ¿IMPARTEN CURSOS DE FORMA PRESENCIAL?</w:t>
      </w:r>
    </w:p>
    <w:p w:rsidRPr="003317F4" w:rsidR="00292118" w:rsidP="003317F4" w:rsidRDefault="00292118" w14:paraId="76ECD275"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24.8. ¿IMPARTEN CURSOS DE FORMA REMOTA, ES DECIR ONLINE? </w:t>
      </w:r>
    </w:p>
    <w:p w:rsidRPr="003317F4" w:rsidR="00292118" w:rsidP="003317F4" w:rsidRDefault="00292118" w14:paraId="7652CE95"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61CC228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6F55DE1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24.9.    ¿QUE PLATAFORMA USAN PARA LOS CURSOS ONLINE?</w:t>
      </w:r>
    </w:p>
    <w:p w:rsidRPr="003317F4" w:rsidR="00292118" w:rsidP="003317F4" w:rsidRDefault="00292118" w14:paraId="4C3565D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24.10. ¿CUANTOS TIPOS DE CURSOS IMPARTEN?</w:t>
      </w:r>
    </w:p>
    <w:p w:rsidRPr="003317F4" w:rsidR="00292118" w:rsidP="003317F4" w:rsidRDefault="00292118" w14:paraId="37914C3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24.11. ¿CUALES SON LOS CURSOS QUE SE IMPARTEN?</w:t>
      </w:r>
    </w:p>
    <w:p w:rsidRPr="003317F4" w:rsidR="00292118" w:rsidP="003317F4" w:rsidRDefault="00292118" w14:paraId="5C25A2A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24.12. ¿CUAL ES LA CANTIDAD DE PERSONAS QUE CAPACITAN AL AÑO EN PROMEDIO? </w:t>
      </w:r>
    </w:p>
    <w:p w:rsidRPr="003317F4" w:rsidR="00292118" w:rsidP="003317F4" w:rsidRDefault="00292118" w14:paraId="2ADE0E94"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23E20DC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32381045"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24.13. EL PROGRAMA DE CAPACITACIÓN ARCHIVÍSTICA DE LOS AÑOS 2019, 2020, 2021 Y 2022. </w:t>
      </w:r>
    </w:p>
    <w:p w:rsidRPr="003317F4" w:rsidR="00292118" w:rsidP="003317F4" w:rsidRDefault="00292118" w14:paraId="2BD4F3A5"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2393CCD9"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25. PRÉSTAMO DE DOCUMENTOS</w:t>
      </w:r>
    </w:p>
    <w:p w:rsidRPr="003317F4" w:rsidR="00292118" w:rsidP="003317F4" w:rsidRDefault="00292118" w14:paraId="7826546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p w:rsidRPr="003317F4" w:rsidR="00292118" w:rsidP="003317F4" w:rsidRDefault="00292118" w14:paraId="71800C3D"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8627BD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5536C94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25.2.    ¿CUENTAN CON PROGRAMA PARA EL PRÉSTAMO DE DOCUMENTOS EN CADA CASO?</w:t>
      </w:r>
    </w:p>
    <w:p w:rsidRPr="003317F4" w:rsidR="00292118" w:rsidP="003317F4" w:rsidRDefault="00292118" w14:paraId="31D50D5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25.3.    ¿QUIEN LLEVA A CABO EL PRÉSTAMO DE DOCUMENTOS EN CADA CASO?</w:t>
      </w:r>
    </w:p>
    <w:p w:rsidRPr="003317F4" w:rsidR="00292118" w:rsidP="003317F4" w:rsidRDefault="00292118" w14:paraId="556D032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25.4.    ¿QUIEN ESTABLECE LAS POLÍTICAS PARA EL PRÉSTAMO DE DOCUMENTOS? </w:t>
      </w:r>
    </w:p>
    <w:p w:rsidRPr="003317F4" w:rsidR="00292118" w:rsidP="003317F4" w:rsidRDefault="00292118" w14:paraId="521E5BB0"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71B04015"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11975AF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25.5. EL PROGRAMA DE PRÉSTAMO DOCUMENTAL DE LOS AÑOS 2019, 2020 Y 2021.</w:t>
      </w:r>
    </w:p>
    <w:p w:rsidRPr="003317F4" w:rsidR="00292118" w:rsidP="003317F4" w:rsidRDefault="00292118" w14:paraId="7689A0F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25.6. EL FORMATO INSTITUCIONAL DEL VALE DE PRÉSTAMO DE DOCUMENTACIÓN.</w:t>
      </w:r>
    </w:p>
    <w:p w:rsidRPr="003317F4" w:rsidR="00292118" w:rsidP="003317F4" w:rsidRDefault="00292118" w14:paraId="18F087B6"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E93074A"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26. DIFUSIÓN</w:t>
      </w:r>
    </w:p>
    <w:p w:rsidRPr="003317F4" w:rsidR="00292118" w:rsidP="003317F4" w:rsidRDefault="00292118" w14:paraId="498B883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rsidRPr="003317F4" w:rsidR="00292118" w:rsidP="003317F4" w:rsidRDefault="00292118" w14:paraId="08F64449"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6AA659D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0AD2801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26.2.    ¿TIENEN ALGÚN PROGRAMA DE DIFUSIÓN DEL ARCHIVO HISTÓRICO?</w:t>
      </w:r>
    </w:p>
    <w:p w:rsidRPr="003317F4" w:rsidR="00292118" w:rsidP="003317F4" w:rsidRDefault="00292118" w14:paraId="48883E5B"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26.3.    ¿QUIEN SE ENCARGA DE HACER LA DIFUSIÓN DE LOS DOCUMENTOS HISTÓRICOS?</w:t>
      </w:r>
    </w:p>
    <w:p w:rsidRPr="003317F4" w:rsidR="00292118" w:rsidP="003317F4" w:rsidRDefault="00292118" w14:paraId="2DCD00A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26.4.    ¿DIFUNDEN TAMBIÉN LA HISTORIA DE SU MUNICIPIO?</w:t>
      </w:r>
    </w:p>
    <w:p w:rsidRPr="003317F4" w:rsidR="00292118" w:rsidP="003317F4" w:rsidRDefault="00292118" w14:paraId="2C9EC71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26.5.    ¿QUE MEDIOS UTILIZAN PARA LA DIFUSIÓN DE LOS DOCUMENTOS HISTÓRICOS Y DE SU HISTORIA? </w:t>
      </w:r>
    </w:p>
    <w:p w:rsidRPr="003317F4" w:rsidR="00292118" w:rsidP="003317F4" w:rsidRDefault="00292118" w14:paraId="624938BD"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2E12940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19C4F96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26.6. EL PROGRAMA DE DIFUSIÓN DE LOS DOCUMENTOS HISTÓRICOS DE LOS AÑOS 2019, 2020, 2021 Y 2022. </w:t>
      </w:r>
    </w:p>
    <w:p w:rsidRPr="003317F4" w:rsidR="00292118" w:rsidP="003317F4" w:rsidRDefault="00292118" w14:paraId="34A0B4BE"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1442AC13"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 xml:space="preserve"> 27. SEGURIDAD EN LOS ARCHIVOS </w:t>
      </w:r>
    </w:p>
    <w:p w:rsidRPr="003317F4" w:rsidR="00292118" w:rsidP="003317F4" w:rsidRDefault="00292118" w14:paraId="5CD0209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w:t>
      </w:r>
    </w:p>
    <w:p w:rsidRPr="003317F4" w:rsidR="00292118" w:rsidP="003317F4" w:rsidRDefault="00292118" w14:paraId="377EB924"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139158B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4A055EF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27.2. ¿CUENTAN CON ALGÚN PROGRAMA DE SEGURIDAD PARA LOS ARCHIVOS?</w:t>
      </w:r>
    </w:p>
    <w:p w:rsidRPr="003317F4" w:rsidR="00292118" w:rsidP="003317F4" w:rsidRDefault="00292118" w14:paraId="4B19E91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27.3. ¿QUIEN SE ENCARGA DE LA SEGURIDAD DE LOS ARCHIVOS</w:t>
      </w:r>
    </w:p>
    <w:p w:rsidRPr="003317F4" w:rsidR="00292118" w:rsidP="003317F4" w:rsidRDefault="00292118" w14:paraId="3C0F5D9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27.4. ¿CUALES SON LOS ASPECTOS QUE TOMAN EN CUENTA PARA GARANTIZAR LA SEGURIDAD FÍSICA DE LOS ARCHIVOS DE TRÁMITE, CONCENTRACIÓN E HISTÓRICO?</w:t>
      </w:r>
    </w:p>
    <w:p w:rsidRPr="003317F4" w:rsidR="00292118" w:rsidP="003317F4" w:rsidRDefault="00292118" w14:paraId="34861B9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17DDFA8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39E0D221"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27.5. EL PROGRAMA DE SEGURIDAD DE LOS ARCHIVOS DE LOS AÑOS 2019, 2020 Y 2021.</w:t>
      </w:r>
    </w:p>
    <w:p w:rsidRPr="003317F4" w:rsidR="00292118" w:rsidP="003317F4" w:rsidRDefault="00292118" w14:paraId="00EA019A"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 </w:t>
      </w:r>
    </w:p>
    <w:p w:rsidRPr="003317F4" w:rsidR="00292118" w:rsidP="003317F4" w:rsidRDefault="00292118" w14:paraId="2C4C1A9B"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 xml:space="preserve">REGISTROS ARCHIVÍSTICOS </w:t>
      </w:r>
    </w:p>
    <w:p w:rsidRPr="003317F4" w:rsidR="00292118" w:rsidP="003317F4" w:rsidRDefault="00292118" w14:paraId="7EA585D8"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28. REGISTRO NACIONAL DE ARCHIVOS</w:t>
      </w:r>
    </w:p>
    <w:p w:rsidRPr="003317F4" w:rsidR="00292118" w:rsidP="003317F4" w:rsidRDefault="00292118" w14:paraId="2F0CBD7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28.1.    ¿LLEVARON A CABO EL REGISTRO NACIONAL DE ARCHIVOS 2021 DE SU MUNICIPIO COMO LO ESTABLECE EL ARTÍCULO 11 FRACCIÓN IV, 78, 79, 80 Y 81 DE LA LEY GENERAL DE ARCHIVOS?</w:t>
      </w:r>
    </w:p>
    <w:p w:rsidRPr="003317F4" w:rsidR="00292118" w:rsidP="003317F4" w:rsidRDefault="00292118" w14:paraId="16CE8356"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B9137B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5D120C50"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28.2.    ¿QUIEN SE ENCARGÓ DEL LLENADO DEL REGISTRO NACIONAL DE ARCHIVOS?</w:t>
      </w:r>
    </w:p>
    <w:p w:rsidRPr="003317F4" w:rsidR="00292118" w:rsidP="003317F4" w:rsidRDefault="00292118" w14:paraId="186F4DC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28.3.    ¿QUE PERSONAS INTERVINIERON PARA EL LLENADO DEL REGISTRO NACIONAL DE ARCHIVOS? </w:t>
      </w:r>
    </w:p>
    <w:p w:rsidRPr="003317F4" w:rsidR="00292118" w:rsidP="003317F4" w:rsidRDefault="00292118" w14:paraId="01088B2A"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3FCF8DF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SOLICITO, DE LA MANERA MÁS ATENTA, LA SIGUIENTE DOCUMENTACIÓN EN FORMATO PDF: </w:t>
      </w:r>
    </w:p>
    <w:p w:rsidRPr="003317F4" w:rsidR="00292118" w:rsidP="003317F4" w:rsidRDefault="00292118" w14:paraId="18872AE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28.4.    EL REGISTRO NACIONAL DE ARCHIVOS 2021 DE SU MUNICIPIO </w:t>
      </w:r>
    </w:p>
    <w:p w:rsidRPr="003317F4" w:rsidR="00292118" w:rsidP="003317F4" w:rsidRDefault="00292118" w14:paraId="1485DF39"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6ED1587C"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29. REGISTRO ESTATAL DE ARCHIVOS</w:t>
      </w:r>
    </w:p>
    <w:p w:rsidRPr="003317F4" w:rsidR="00292118" w:rsidP="003317F4" w:rsidRDefault="00292118" w14:paraId="703C718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29.1. ¿LLEVARON A CABO EL REGISTRO ESTATAL DE ARCHIVOS EN LOS AÑOS 2019, 2020 Y 2021? </w:t>
      </w:r>
    </w:p>
    <w:p w:rsidRPr="003317F4" w:rsidR="00292118" w:rsidP="003317F4" w:rsidRDefault="00292118" w14:paraId="59DC11D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6AA58886"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 xml:space="preserve">29.2. ¿CUANTOS ARCHIVOS DE TRÁMITE HICIERON SU REGISTRO ESTATAL EN LOS AÑOS 2019, 2020 Y 2021? </w:t>
      </w:r>
    </w:p>
    <w:p w:rsidRPr="003317F4" w:rsidR="00292118" w:rsidP="003317F4" w:rsidRDefault="00292118" w14:paraId="6B735C96"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43B3D383"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 xml:space="preserve">CONTROL DE ARCHIVOS </w:t>
      </w:r>
    </w:p>
    <w:p w:rsidRPr="003317F4" w:rsidR="00292118" w:rsidP="003317F4" w:rsidRDefault="00292118" w14:paraId="64C62D84"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30. ENTREGA-RECEPCIÓN DE ARCHIVOS</w:t>
      </w:r>
    </w:p>
    <w:p w:rsidRPr="003317F4" w:rsidR="00292118" w:rsidP="003317F4" w:rsidRDefault="00292118" w14:paraId="21CD147F"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30.1.    ¿LA ULTIMA ENTREGA-RECEPCIÓN DE ARCHIVOS POR CAMBIO DE ADMINISTRACIÓN SE LLEVÓ A CABO COMO LO ESTABLECE EL ARTÍCULO 10 PÁRRAFO SEGUNDO Y 17 DE LA LEY GENERAL DE ARCHIVOS? </w:t>
      </w:r>
    </w:p>
    <w:p w:rsidRPr="003317F4" w:rsidR="00292118" w:rsidP="003317F4" w:rsidRDefault="00292118" w14:paraId="5398030F"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09BA35C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47AD2F1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30.2. ¿QUE INSTRUMENTOS DE CONTROL Y CONSULTA SE ENTREGARON EN EL ACTO DE ENTREGARECEPCIÓN DE LOS ARCHIVOS DE TRÁMITE, CONCENTRACIÓN E HISTÓRICO?</w:t>
      </w:r>
    </w:p>
    <w:p w:rsidRPr="003317F4" w:rsidR="00292118" w:rsidP="003317F4" w:rsidRDefault="00292118" w14:paraId="59F54AF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30.3.    ¿CON CUANTOS INVENTARIOS DE ARCHIVO DE TRÁMITE CONTARON PARA LA ÚLTIMA ENTREGA-RECEPCIÓN DE LA ADMINSTRACIÓN? </w:t>
      </w:r>
    </w:p>
    <w:p w:rsidRPr="003317F4" w:rsidR="00292118" w:rsidP="003317F4" w:rsidRDefault="00292118" w14:paraId="324ADBD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30.4.    ¿SE CAPACITÓ A LOS RESPONSABLES DE LOS ARCHIVOS DE TRAMITE PARA LA ENTREGA- RECEPCIÓN DE SUS ARCHIVOS DE TRÁMITE? </w:t>
      </w:r>
    </w:p>
    <w:p w:rsidRPr="003317F4" w:rsidR="00292118" w:rsidP="003317F4" w:rsidRDefault="00292118" w14:paraId="7CE0EB0C"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5BA615AE"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0D9AAAD3"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30.5.    ¿QUIEN CAPACITÓ A LOS RESPONSABLES DE ARCHIVO DE TRÁMITE?</w:t>
      </w:r>
    </w:p>
    <w:p w:rsidRPr="003317F4" w:rsidR="00292118" w:rsidP="003317F4" w:rsidRDefault="00292118" w14:paraId="019828BD"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30.6.    ¿EL ARCHIVO MUNICIPAL Y/O EL ÁREA COORDINADORA DE ARCHIVOS CUENTA CON LA INFORMACIÓN SOBRE LA CANTIDAD DE EXPEDIENTES QUE ENTREGÓ CADA UNIDAD ADMINISTATIVA EN SU ÚLTIMA ENTREGA-RECEPCIÓN?</w:t>
      </w:r>
    </w:p>
    <w:p w:rsidRPr="003317F4" w:rsidR="00292118" w:rsidP="003317F4" w:rsidRDefault="00292118" w14:paraId="455F8418"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7C5B77B7"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31. CONTRALORIA</w:t>
      </w:r>
    </w:p>
    <w:p w:rsidRPr="003317F4" w:rsidR="00292118" w:rsidP="003317F4" w:rsidRDefault="00292118" w14:paraId="5C0C9B78"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31.1.    ¿EL ORGANO INTERNO DE CONTROL LLEVA A CABO AUDITORÍAS ADMINISTRATIVAS A LOS ARCHIVOS COMO LO ESTABLECE EL ARTÍCULO 12 PÁRRAFO SEGUNDO DE LA LEY GENERAL DE ARCHVOS? </w:t>
      </w:r>
    </w:p>
    <w:p w:rsidRPr="003317F4" w:rsidR="00292118" w:rsidP="003317F4" w:rsidRDefault="00292118" w14:paraId="6AB52B53"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434BFC1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551328F7"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lastRenderedPageBreak/>
        <w:t xml:space="preserve">31.2.    ¿CUANTAS AUDITORIAS ADMINISTRATIVAS A LOS ARCHIVOS SE HICIERON EN LOS AÑOS 2019, 2020 Y 2021? </w:t>
      </w:r>
    </w:p>
    <w:p w:rsidRPr="003317F4" w:rsidR="00292118" w:rsidP="003317F4" w:rsidRDefault="00292118" w14:paraId="5B177C6C"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31.3.    ¿SE HICIERON INSPECCIONES Y/O REVISIONES A LOS ARCHIVOS DE TRÁMITE PARA REVISIÓN DEL CUMPLIMIENTO DE LA NORMATIVIDAD APLICABLE VIGENTE EN MATERIA DE ARCHVÍSTICA? </w:t>
      </w:r>
    </w:p>
    <w:p w:rsidRPr="003317F4" w:rsidR="00292118" w:rsidP="003317F4" w:rsidRDefault="00292118" w14:paraId="2F0D1C45"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EN CASO AFIRMATIVO:  </w:t>
      </w:r>
    </w:p>
    <w:p w:rsidRPr="003317F4" w:rsidR="00292118" w:rsidP="003317F4" w:rsidRDefault="00292118" w14:paraId="25023F29" w14:textId="77777777">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31.4.    ¿CUANTAS INSPECCIONES Y/O REVISIONES A LOS ARCHIVOS DE TRÁMITE PARA REVISIÓN DEL CUMPLIMIENTO DE LA NORMATIVIDAD APLICABLE VIGENTE EN MATERIA DE ARCHIVÍSTICA SE LLEVARON A CABO EN LOS AÑOS 2019, 2020 Y 2021?</w:t>
      </w:r>
    </w:p>
    <w:p w:rsidRPr="003317F4" w:rsidR="00292118" w:rsidP="003317F4" w:rsidRDefault="00292118" w14:paraId="623DD54B" w14:textId="77777777">
      <w:pPr>
        <w:tabs>
          <w:tab w:val="left" w:pos="4667"/>
        </w:tabs>
        <w:spacing w:line="360" w:lineRule="auto"/>
        <w:ind w:left="567" w:right="539"/>
        <w:contextualSpacing/>
        <w:jc w:val="both"/>
        <w:rPr>
          <w:rFonts w:ascii="Palatino Linotype" w:hAnsi="Palatino Linotype" w:cs="Tahoma"/>
          <w:bCs/>
          <w:i/>
        </w:rPr>
      </w:pPr>
    </w:p>
    <w:p w:rsidRPr="003317F4" w:rsidR="00292118" w:rsidP="003317F4" w:rsidRDefault="00292118" w14:paraId="792C906F" w14:textId="77777777">
      <w:pPr>
        <w:tabs>
          <w:tab w:val="left" w:pos="4667"/>
        </w:tabs>
        <w:spacing w:line="360" w:lineRule="auto"/>
        <w:ind w:left="567" w:right="539"/>
        <w:contextualSpacing/>
        <w:jc w:val="both"/>
        <w:rPr>
          <w:rFonts w:ascii="Palatino Linotype" w:hAnsi="Palatino Linotype" w:cs="Tahoma"/>
          <w:b/>
          <w:i/>
        </w:rPr>
      </w:pPr>
      <w:r w:rsidRPr="003317F4">
        <w:rPr>
          <w:rFonts w:ascii="Palatino Linotype" w:hAnsi="Palatino Linotype" w:cs="Tahoma"/>
          <w:b/>
          <w:i/>
        </w:rPr>
        <w:t>32. FUENTE</w:t>
      </w:r>
    </w:p>
    <w:p w:rsidRPr="003317F4" w:rsidR="00292118" w:rsidP="003317F4" w:rsidRDefault="00292118" w14:paraId="3DADEBA2" w14:textId="4E194A68">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32.1. SOLICITO, DE LA MANERA MÁS ATENTA, EL NOMBRE COMPLETO Y CARGO DE LOS RESPONSABLES DE PROVEER LA INFORMACIÓN SOLICITADA EN EL PRESENTE DOCUMENTO.</w:t>
      </w:r>
    </w:p>
    <w:p w:rsidRPr="003317F4" w:rsidR="00983731" w:rsidP="003317F4" w:rsidRDefault="00983731" w14:paraId="3B485F55" w14:textId="4FA48D0A">
      <w:pPr>
        <w:tabs>
          <w:tab w:val="left" w:pos="4667"/>
        </w:tabs>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(Sic).</w:t>
      </w:r>
    </w:p>
    <w:p w:rsidRPr="003317F4" w:rsidR="0031103B" w:rsidP="003317F4" w:rsidRDefault="0031103B" w14:paraId="5A063672" w14:textId="3A40B68D">
      <w:pPr>
        <w:spacing w:line="360" w:lineRule="auto"/>
        <w:contextualSpacing/>
        <w:jc w:val="both"/>
        <w:rPr>
          <w:rFonts w:ascii="Palatino Linotype" w:hAnsi="Palatino Linotype" w:cs="Tahoma"/>
          <w:b/>
          <w:bCs/>
          <w:sz w:val="22"/>
          <w:szCs w:val="22"/>
        </w:rPr>
      </w:pPr>
    </w:p>
    <w:p w:rsidRPr="003317F4" w:rsidR="005F2D09" w:rsidP="003317F4" w:rsidRDefault="005F2D09" w14:paraId="645D93BB" w14:textId="26E795AF">
      <w:pPr>
        <w:spacing w:line="360" w:lineRule="auto"/>
        <w:contextualSpacing/>
        <w:jc w:val="both"/>
        <w:rPr>
          <w:rFonts w:ascii="Palatino Linotype" w:hAnsi="Palatino Linotype" w:cs="Tahoma"/>
          <w:b/>
          <w:bCs/>
          <w:sz w:val="22"/>
          <w:szCs w:val="22"/>
        </w:rPr>
      </w:pPr>
      <w:r w:rsidRPr="003317F4">
        <w:rPr>
          <w:rFonts w:ascii="Palatino Linotype" w:hAnsi="Palatino Linotype" w:cs="Tahoma"/>
          <w:b/>
          <w:bCs/>
          <w:sz w:val="22"/>
          <w:szCs w:val="22"/>
        </w:rPr>
        <w:t>I</w:t>
      </w:r>
      <w:r w:rsidRPr="003317F4" w:rsidR="0031103B">
        <w:rPr>
          <w:rFonts w:ascii="Palatino Linotype" w:hAnsi="Palatino Linotype" w:cs="Tahoma"/>
          <w:b/>
          <w:bCs/>
          <w:sz w:val="22"/>
          <w:szCs w:val="22"/>
        </w:rPr>
        <w:t>I</w:t>
      </w:r>
      <w:r w:rsidRPr="003317F4">
        <w:rPr>
          <w:rFonts w:ascii="Palatino Linotype" w:hAnsi="Palatino Linotype" w:cs="Tahoma"/>
          <w:b/>
          <w:bCs/>
          <w:sz w:val="22"/>
          <w:szCs w:val="22"/>
        </w:rPr>
        <w:t xml:space="preserve">. </w:t>
      </w:r>
      <w:r w:rsidRPr="003317F4">
        <w:rPr>
          <w:rFonts w:ascii="Palatino Linotype" w:hAnsi="Palatino Linotype" w:cs="Tahoma"/>
          <w:b/>
          <w:sz w:val="22"/>
          <w:szCs w:val="22"/>
        </w:rPr>
        <w:t>Respuesta</w:t>
      </w:r>
      <w:r w:rsidRPr="003317F4">
        <w:rPr>
          <w:rFonts w:ascii="Palatino Linotype" w:hAnsi="Palatino Linotype" w:cs="Tahoma"/>
          <w:b/>
          <w:bCs/>
          <w:sz w:val="22"/>
          <w:szCs w:val="22"/>
        </w:rPr>
        <w:t xml:space="preserve"> del Sujeto Obligado.</w:t>
      </w:r>
    </w:p>
    <w:p w:rsidRPr="003317F4" w:rsidR="005F2D09" w:rsidP="003317F4" w:rsidRDefault="005F2D09" w14:paraId="74F960FF" w14:textId="77777777">
      <w:pPr>
        <w:spacing w:line="360" w:lineRule="auto"/>
        <w:contextualSpacing/>
        <w:jc w:val="both"/>
        <w:rPr>
          <w:rFonts w:ascii="Palatino Linotype" w:hAnsi="Palatino Linotype" w:cs="Tahoma"/>
          <w:b/>
          <w:bCs/>
          <w:sz w:val="22"/>
          <w:szCs w:val="22"/>
        </w:rPr>
      </w:pPr>
    </w:p>
    <w:p w:rsidRPr="003317F4" w:rsidR="00292118" w:rsidP="003317F4" w:rsidRDefault="005F2D09" w14:paraId="2ED15E56" w14:textId="2AF23180">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En fecha </w:t>
      </w:r>
      <w:r w:rsidRPr="003317F4" w:rsidR="001B4248">
        <w:rPr>
          <w:rFonts w:ascii="Palatino Linotype" w:hAnsi="Palatino Linotype" w:cs="Tahoma"/>
          <w:sz w:val="22"/>
          <w:szCs w:val="22"/>
        </w:rPr>
        <w:t>veintiocho</w:t>
      </w:r>
      <w:r w:rsidRPr="003317F4">
        <w:rPr>
          <w:rFonts w:ascii="Palatino Linotype" w:hAnsi="Palatino Linotype" w:cs="Tahoma"/>
          <w:sz w:val="22"/>
          <w:szCs w:val="22"/>
        </w:rPr>
        <w:t xml:space="preserve"> de </w:t>
      </w:r>
      <w:r w:rsidRPr="003317F4" w:rsidR="008A6904">
        <w:rPr>
          <w:rFonts w:ascii="Palatino Linotype" w:hAnsi="Palatino Linotype" w:cs="Tahoma"/>
          <w:sz w:val="22"/>
          <w:szCs w:val="22"/>
        </w:rPr>
        <w:t>febrero de dos mil veintidós</w:t>
      </w:r>
      <w:r w:rsidRPr="003317F4">
        <w:rPr>
          <w:rFonts w:ascii="Palatino Linotype" w:hAnsi="Palatino Linotype" w:cs="Tahoma"/>
          <w:sz w:val="22"/>
          <w:szCs w:val="22"/>
        </w:rPr>
        <w:t>, mediante el Sistema de Acceso a la Información Mexiquense (SAIMEX), el Sujeto Obligado dio respuesta en los siguientes términos:</w:t>
      </w:r>
    </w:p>
    <w:p w:rsidRPr="003317F4" w:rsidR="00292118" w:rsidP="003317F4" w:rsidRDefault="00292118" w14:paraId="67936503" w14:textId="5519597D">
      <w:pPr>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w:t>
      </w:r>
    </w:p>
    <w:p w:rsidRPr="003317F4" w:rsidR="00614C16" w:rsidP="003317F4" w:rsidRDefault="00614C16" w14:paraId="19AD6688" w14:textId="77777777">
      <w:pPr>
        <w:spacing w:line="360" w:lineRule="auto"/>
        <w:ind w:left="567" w:right="539"/>
        <w:contextualSpacing/>
        <w:jc w:val="both"/>
        <w:rPr>
          <w:rFonts w:ascii="Palatino Linotype" w:hAnsi="Palatino Linotype" w:cs="Tahoma"/>
          <w:bCs/>
          <w:i/>
        </w:rPr>
      </w:pPr>
      <w:r w:rsidRPr="003317F4">
        <w:rPr>
          <w:rFonts w:ascii="Palatino Linotype" w:hAnsi="Palatino Linotype" w:cs="Tahoma"/>
          <w:bCs/>
          <w:i/>
        </w:rPr>
        <w:t xml:space="preserve">Por medio del presente reciba un cordial saludo, en atención al No. de oficio 087/UT087/2022, en relación a la solicitud de Información 00032/OCOYOAC/IP/2022 a través del Sistema de Acceso a la Información Pública Mexiquense /SAIMEX) informo lo siguiente: ÓRGANOS ARCHIVÍSTICOS 1. ÁREA COORDINADORA DE ARCHIVOS 1.1. Si 1.2. Desde el año 2019. 1.3. C. Pablo César Valdez Peña. 1.4. Mando Medio (Coordinador). Anexo en Formato PDF: 1.5. Nombramiento del Titular del Área Coordinadora de Archivos 2. SISTEMA INSTITUCIONAL </w:t>
      </w:r>
      <w:r w:rsidRPr="003317F4">
        <w:rPr>
          <w:rFonts w:ascii="Palatino Linotype" w:hAnsi="Palatino Linotype" w:cs="Tahoma"/>
          <w:bCs/>
          <w:i/>
        </w:rPr>
        <w:lastRenderedPageBreak/>
        <w:t xml:space="preserve">DE ARCHIVOS 2.1. No se cuenta 3. GRUPO INTERDISCIPLINARIO 3.1. No se cuenta 4. SISTEMA DE ADMINISTRACIÓN DE ARCHIVOS Y GESTIÓN DOCUMENTAL 4.1. No se cuenta 5. COMITÉ DE TRANSPARENCIA 5.1. Si se cuenta 5.2. Los integrantes del Comité de Transparencia son: * Presidente (Titular de la Unidad de Transparencia) Alfredo Hernández Dávila * Secretario (Responsable del área Coordinadora de Archivo) Pablo Valdez Peña * Vocal 1 (Contralor Interno) Bivian Pérez Machuca 5.3. Realizando una búsqueda exhaustiva en los archivos que conciernen a la Unidad de Transparencia no se encontraron las políticas, manuales e instrumentos de control archivístico, así como las actas del comité de transparencia que figura en los años 2019, 2020, 2021. 5.4. No aplica INSTRUMENTOS DE CONTROL Y CONSULTA 6. CUADRO GENERAL DE CLASIFICACIÓN ARCHIVÍSTICA 6.1. No se cuenta 7. CATÁLOGO DE DISPOSICIÓN DOCUMENTAL 7.1. No se cuenta 8. INVENTARIOS DE ARCHIVO DE TRÁMITE, CONCENTRACIÓN E HISTÓRICO 8.1. Si se cuenta 8.2. Si se cuentan 8.3. Desde el año 2019 8.4. Si son requeridos 8.5. Anualmente 8.6. Si se cuenta 8.7. Desde el año 2013 a la fecha 8.8. No se cuenta 8.9. No aplica 8.10. Si cuenta 8.11. Desde el año 2013 a la fecha 8.12. No se cuenta 8.13. Las Unidades Administrativas 8.14. No se cuenta 8.15. No aplica 8.16. Si se cuenta 8.17. El responsable de Archivo Municipal Anexo al presente, en formato PDF de lo siguiente: 8.18. Formato Institucional del Inventario de Archivo de Trámite. 8.19. Formato Institucional del Inventario de Archivo de Concentración. 8.20. Formato Institucional del Inventario de Archivo Histórico. 8.21. No aplica 8.22. No aplica 8.23. Formato Institucional del Inventario de Baja Documental. 9. GUÍA DE ARCHIVO DOCUMENTAL 9.1. Si se cuenta 9.2. Desde el año 2015 a la fecha 9.3. Si se tiene publicado Anexo al presente, en formato PDF de lo siguiente: 9.4. Formato Institucional de la Guía de Archivo Documental. 10. ÍNDICE DE EXPEDIENTES CLASIFICADOS COMO RESERVADOS 10.1. No se cuenta TIPOS DE ARCHIVO 11. ARCHIVO DE TRÁMITE 11.1. Se cuentan con 109 Unidades Administrativas a la fecha. 11.2. Actualmente no se cuentan con archivos de trámite 11.3. No 11.4. No 11.5. La Coordinación de Archivo y Bienes del Ayuntamiento del Municipio de Ocoyoacac 11.6. No 11.7. No 12. ARCHIVO DE CONCENTRACIÒN 12.1. Si se cuenta 12.2. Si cuenta 12.3. Con 193 remesas. 12.4. No cuenta 12.5. No 12.6. Si cuenta 12.7. Si 12.8. Si 12.9. No Se anexa al presente en formato PDF de los siguiente: 12.10. Formato institucional con el cual se lleva a cabo el préstamo de expedientes en el Archivo de Concentración. 13. ARCHIVO HISTÓRICO 13.1. Si se cuenta 13.2. Si se cuenta 13.3. No 13.4. No 13.5. Si cuenta </w:t>
      </w:r>
      <w:r w:rsidRPr="003317F4">
        <w:rPr>
          <w:rFonts w:ascii="Palatino Linotype" w:hAnsi="Palatino Linotype" w:cs="Tahoma"/>
          <w:bCs/>
          <w:i/>
        </w:rPr>
        <w:lastRenderedPageBreak/>
        <w:t xml:space="preserve">ACTIVIDADES ARCHIVÍSTICAS 14. PROGRAMA ANUAL DE DESARROLLO ARCHIVÍSTICO 14.1. No se cuenta 15. PROGRAMA DE PRESERVACIÓN DIGITAL 15.1. No se cuenta 16. PROGRAMA DE SEGURIDAD DE LA INFORMACIÓN 16.1. No se cuenta ARCHIVACIÓN 17.1. Si 17.2. Desde el año 2019 17.3. De los Manuales de Organización y Procedimientos y por las funciones que desempeña cada Unidad Administrativa, de acuerdo a las leyes aplicables vigentes. 17.4. Si tienen 17.5. Desde el año 2013 17.6. El Área Coordinadora y anteriormente el Responsable de Archivo de Concentración Anexo al presente el formato en PDF de los siguiente: 17.7. Formatos Institucionales de carátula de expedientes y pestañas o cejas o marbetes de los expedientes 18. TRANSFERENCIA PRIMARIA 18.1. Si 18.2. Si 18.3. No 18.4. No 18.5. Con lo indicado en la Ley General de Archivos Anexo al presente el formato en PDF de los siguiente: 18.6. Formato Institucional del Inventario de Transferencia Primaria (Inventario de Archivo de Concentración). 18.7. No 19. TRANSFERENCIA SECUNDARIA 19.1. No 20. DIGITALIZACIÓN 20.1. No 21. DOCUMENTOS ELECTRÓNICOS 21.1. No 22. SELECCIÓN FINAL 22.1. Si 22.2. Desde el año 2012. 22.3. El responsable de Archivo de Concentración. 22.4. De acuerdo al Catálogo de Disposición Documental, CADIDO. 22.5. 1 selección final. 22.6. No 22.7. La Comisión Dictaminadora de Depuración de Documentos del Sistema Estatal de Documentación. 22.8. No 22.9. 1 destrucción de selección final. Anexo al presente, en formato PDF de lo siguiente: 22.10. Último acuerdo de destrucción documental. 23. ADMINISTRACIÓN DE ARCHIVOS DE TRÁMITE 23.1. No 24. CAPACITACIÓN ARCHIVÍSTICA 24.1. No PRÉSTAMO DE DOCUMENTOS 25.1. Si 25.2. No 25.3. La Coordinación de Archivo y Bienes del Ayuntamiento de Ocoyoacac 25.4. La Coordinación de Archivo y Bienes del Ayuntamiento de Ocoyoacac Anexo al presente, en formato PDF de lo siguiente: 25.5. No aplica 25.6. Formato Institucional de Vale de Préstamo de Documentación. 26. DIFUSIÓN 26.1. No 27. SEGURIDAD EN LOS ARCHIVOS 27.1. No REGISTROS ARCHIVÍSTICOS 28. REGISTRO NACIONAL DE ARCHIVOS 28.1. Si 28.2. El Área Coordinadora 28.3. Los integrantes del Sistema Institucional de Archivos 28.4. No se cuenta 29. REGISTRO ESTATAL DE ARCHIVOS 29.1. Si 29.2 En el 2019 fueron 30 archivos, en el 2020 fueron 30 archivos y en el 2021 fueron 30 archivos. CONTROL DE ARCHIVOS 30. ENTREGA-RECEPCIÓN DE ARCHIVOS 30.1. Si 30.2. El inventario documental 30.3. Con 30 30.4. Si 30.5. El Área Coordinadora de Archivos 30.6. Si 31. CONTRALORIA 31.1. No 32. FUENTE 32.1. C. Pablo César Valdez Peña, Coordinador de </w:t>
      </w:r>
      <w:r w:rsidRPr="003317F4">
        <w:rPr>
          <w:rFonts w:ascii="Palatino Linotype" w:hAnsi="Palatino Linotype" w:cs="Tahoma"/>
          <w:bCs/>
          <w:i/>
        </w:rPr>
        <w:lastRenderedPageBreak/>
        <w:t>Archivo y Bienes del Ayuntamiento del Municipio de Ocoyoacac Sin otro particular por el momento, me despido de usted agradeciendo la atención que se sirva dar al presente.</w:t>
      </w:r>
    </w:p>
    <w:p w:rsidRPr="003317F4" w:rsidR="005F2D09" w:rsidP="003317F4" w:rsidRDefault="005F2D09" w14:paraId="46F7337F" w14:textId="4FDE3FBE">
      <w:pPr>
        <w:spacing w:line="360" w:lineRule="auto"/>
        <w:ind w:left="567" w:right="539"/>
        <w:contextualSpacing/>
        <w:jc w:val="both"/>
        <w:rPr>
          <w:rFonts w:ascii="Palatino Linotype" w:hAnsi="Palatino Linotype" w:cs="Tahoma"/>
          <w:bCs/>
        </w:rPr>
      </w:pPr>
      <w:r w:rsidRPr="003317F4">
        <w:rPr>
          <w:rFonts w:ascii="Palatino Linotype" w:hAnsi="Palatino Linotype" w:cs="Tahoma"/>
          <w:bCs/>
          <w:i/>
        </w:rPr>
        <w:t>…</w:t>
      </w:r>
      <w:r w:rsidRPr="003317F4" w:rsidR="009634ED">
        <w:rPr>
          <w:rFonts w:ascii="Palatino Linotype" w:hAnsi="Palatino Linotype" w:cs="Tahoma"/>
          <w:bCs/>
        </w:rPr>
        <w:t>(Sic.)</w:t>
      </w:r>
    </w:p>
    <w:p w:rsidRPr="003317F4" w:rsidR="00614C16" w:rsidP="003317F4" w:rsidRDefault="00614C16" w14:paraId="294FEABD" w14:textId="77777777">
      <w:pPr>
        <w:spacing w:line="360" w:lineRule="auto"/>
        <w:ind w:left="567"/>
        <w:contextualSpacing/>
        <w:jc w:val="both"/>
        <w:rPr>
          <w:rFonts w:ascii="Palatino Linotype" w:hAnsi="Palatino Linotype" w:cs="Tahoma"/>
          <w:bCs/>
          <w:i/>
          <w:sz w:val="22"/>
          <w:szCs w:val="22"/>
        </w:rPr>
      </w:pPr>
    </w:p>
    <w:p w:rsidRPr="003317F4" w:rsidR="005F2D09" w:rsidP="003317F4" w:rsidRDefault="00292118" w14:paraId="40D33014" w14:textId="168EAAAE">
      <w:pPr>
        <w:spacing w:line="360" w:lineRule="auto"/>
        <w:contextualSpacing/>
        <w:jc w:val="both"/>
        <w:rPr>
          <w:rFonts w:ascii="Palatino Linotype" w:hAnsi="Palatino Linotype" w:eastAsia="Calibri" w:cs="Tahoma"/>
          <w:bCs/>
          <w:sz w:val="22"/>
          <w:szCs w:val="22"/>
          <w:lang w:val="es-ES" w:eastAsia="en-US"/>
        </w:rPr>
      </w:pPr>
      <w:r w:rsidRPr="003317F4">
        <w:rPr>
          <w:rFonts w:ascii="Palatino Linotype" w:hAnsi="Palatino Linotype" w:eastAsia="Calibri" w:cs="Tahoma"/>
          <w:bCs/>
          <w:sz w:val="22"/>
          <w:szCs w:val="22"/>
          <w:lang w:val="es-ES" w:eastAsia="en-US"/>
        </w:rPr>
        <w:t xml:space="preserve">El Sujeto Obligado adjuntó a su respuesta </w:t>
      </w:r>
      <w:r w:rsidRPr="003317F4" w:rsidR="00614C16">
        <w:rPr>
          <w:rFonts w:ascii="Palatino Linotype" w:hAnsi="Palatino Linotype" w:eastAsia="Calibri" w:cs="Tahoma"/>
          <w:bCs/>
          <w:sz w:val="22"/>
          <w:szCs w:val="22"/>
          <w:lang w:val="es-ES" w:eastAsia="en-US"/>
        </w:rPr>
        <w:t xml:space="preserve">2 </w:t>
      </w:r>
      <w:r w:rsidRPr="003317F4">
        <w:rPr>
          <w:rFonts w:ascii="Palatino Linotype" w:hAnsi="Palatino Linotype" w:eastAsia="Calibri" w:cs="Tahoma"/>
          <w:bCs/>
          <w:sz w:val="22"/>
          <w:szCs w:val="22"/>
          <w:lang w:val="es-ES" w:eastAsia="en-US"/>
        </w:rPr>
        <w:t xml:space="preserve">archivos en formato </w:t>
      </w:r>
      <w:r w:rsidRPr="003317F4">
        <w:rPr>
          <w:rFonts w:ascii="Palatino Linotype" w:hAnsi="Palatino Linotype" w:eastAsia="Calibri" w:cs="Tahoma"/>
          <w:bCs/>
          <w:i/>
          <w:sz w:val="22"/>
          <w:szCs w:val="22"/>
          <w:lang w:val="es-ES" w:eastAsia="en-US"/>
        </w:rPr>
        <w:t xml:space="preserve">pdf </w:t>
      </w:r>
      <w:r w:rsidRPr="003317F4">
        <w:rPr>
          <w:rFonts w:ascii="Palatino Linotype" w:hAnsi="Palatino Linotype" w:eastAsia="Calibri" w:cs="Tahoma"/>
          <w:bCs/>
          <w:sz w:val="22"/>
          <w:szCs w:val="22"/>
          <w:lang w:val="es-ES" w:eastAsia="en-US"/>
        </w:rPr>
        <w:t>de los que se desprende lo siguiente:</w:t>
      </w:r>
    </w:p>
    <w:p w:rsidRPr="003317F4" w:rsidR="006971D8" w:rsidP="003317F4" w:rsidRDefault="006971D8" w14:paraId="3DA1640B" w14:textId="77777777">
      <w:pPr>
        <w:spacing w:line="360" w:lineRule="auto"/>
        <w:contextualSpacing/>
        <w:jc w:val="both"/>
        <w:rPr>
          <w:rFonts w:ascii="Palatino Linotype" w:hAnsi="Palatino Linotype" w:eastAsia="Calibri" w:cs="Tahoma"/>
          <w:bCs/>
          <w:sz w:val="22"/>
          <w:szCs w:val="22"/>
          <w:lang w:val="es-ES" w:eastAsia="en-US"/>
        </w:rPr>
      </w:pPr>
    </w:p>
    <w:p w:rsidRPr="003317F4" w:rsidR="00292118" w:rsidP="003317F4" w:rsidRDefault="006971D8" w14:paraId="7C5523DB" w14:textId="53814A48">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Oficio SAO/22/28, suscrito por el Secretario del Ayuntamiento, mediante el cual dio respuesta a los cuestionamientos planteados por la Recurrente.</w:t>
      </w:r>
    </w:p>
    <w:p w:rsidRPr="003317F4" w:rsidR="006971D8" w:rsidP="003317F4" w:rsidRDefault="006971D8" w14:paraId="2EAFF513" w14:textId="74D8FA8D">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Nombramiento a favor del Coordinador de Archivo y Bienes del Ayuntamiento de Ocoyoacac.</w:t>
      </w:r>
    </w:p>
    <w:p w:rsidRPr="003317F4" w:rsidR="006971D8" w:rsidP="003317F4" w:rsidRDefault="006971D8" w14:paraId="269785BB" w14:textId="529ADA4E">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Oficio SAO/072/2022, suscrito por el Secretario del Ayuntamiento en el que le informó al servidor público sobre su designación como Coordinador de Archivo y Bienes del Sujeto Obligado.</w:t>
      </w:r>
    </w:p>
    <w:p w:rsidRPr="003317F4" w:rsidR="006971D8" w:rsidP="003317F4" w:rsidRDefault="006971D8" w14:paraId="75B674D6" w14:textId="3CB2F746">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Acuerdo de Autorización de Baja documental 1/2020, en el que se dieron de baja 399,213 documentos correspondientes al periodo que va de 2003-2008.</w:t>
      </w:r>
    </w:p>
    <w:p w:rsidRPr="003317F4" w:rsidR="006971D8" w:rsidP="003317F4" w:rsidRDefault="006971D8" w14:paraId="3A87F8ED" w14:textId="7971E20A">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 xml:space="preserve">Formato de Vale de préstamo de documentos del Archivo de Concentración </w:t>
      </w:r>
    </w:p>
    <w:p w:rsidRPr="003317F4" w:rsidR="006971D8" w:rsidP="003317F4" w:rsidRDefault="006971D8" w14:paraId="20F9957E" w14:textId="6B511FEF">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Guía General del Archivo Municipal</w:t>
      </w:r>
    </w:p>
    <w:p w:rsidRPr="003317F4" w:rsidR="006971D8" w:rsidP="003317F4" w:rsidRDefault="006971D8" w14:paraId="7A27D84D" w14:textId="239DDA67">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Formato de Relación de Tipos, Expedientes o Series Documentales Seleccionados para Baja</w:t>
      </w:r>
    </w:p>
    <w:p w:rsidRPr="003317F4" w:rsidR="006971D8" w:rsidP="003317F4" w:rsidRDefault="006971D8" w14:paraId="79D06A18" w14:textId="72B11867">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Formato de Archivo Histórico</w:t>
      </w:r>
    </w:p>
    <w:p w:rsidRPr="003317F4" w:rsidR="006971D8" w:rsidP="003317F4" w:rsidRDefault="006971D8" w14:paraId="6C89849B" w14:textId="67E7DF64">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Formato de Caratula de Expediente de Archivo</w:t>
      </w:r>
    </w:p>
    <w:p w:rsidRPr="003317F4" w:rsidR="006971D8" w:rsidP="003317F4" w:rsidRDefault="006971D8" w14:paraId="14B16CD8" w14:textId="0FFEB68C">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 xml:space="preserve">Formato de inventario de archivo de concentración </w:t>
      </w:r>
    </w:p>
    <w:p w:rsidRPr="003317F4" w:rsidR="0089790D" w:rsidP="003317F4" w:rsidRDefault="006971D8" w14:paraId="66390147" w14:textId="3E333168">
      <w:pPr>
        <w:pStyle w:val="Prrafodelista"/>
        <w:numPr>
          <w:ilvl w:val="0"/>
          <w:numId w:val="25"/>
        </w:numPr>
        <w:spacing w:line="360" w:lineRule="auto"/>
        <w:jc w:val="both"/>
        <w:rPr>
          <w:rFonts w:ascii="Palatino Linotype" w:hAnsi="Palatino Linotype" w:cs="Tahoma"/>
          <w:bCs/>
          <w:szCs w:val="22"/>
          <w:lang w:val="es-ES_tradnl"/>
        </w:rPr>
      </w:pPr>
      <w:r w:rsidRPr="003317F4">
        <w:rPr>
          <w:rFonts w:ascii="Palatino Linotype" w:hAnsi="Palatino Linotype" w:cs="Tahoma"/>
          <w:bCs/>
          <w:szCs w:val="22"/>
          <w:lang w:val="es-ES_tradnl"/>
        </w:rPr>
        <w:t>Formato de inventario de archivo de trámite</w:t>
      </w:r>
    </w:p>
    <w:p w:rsidRPr="003317F4" w:rsidR="0089790D" w:rsidP="003317F4" w:rsidRDefault="0089790D" w14:paraId="0791E0D4" w14:textId="0DC53B11">
      <w:pPr>
        <w:spacing w:line="360" w:lineRule="auto"/>
        <w:contextualSpacing/>
        <w:jc w:val="both"/>
        <w:rPr>
          <w:rFonts w:ascii="Palatino Linotype" w:hAnsi="Palatino Linotype" w:cs="Tahoma"/>
          <w:bCs/>
          <w:sz w:val="22"/>
          <w:szCs w:val="22"/>
          <w:lang w:val="es-ES_tradnl"/>
        </w:rPr>
      </w:pPr>
    </w:p>
    <w:p w:rsidRPr="003317F4" w:rsidR="005F2D09" w:rsidP="003317F4" w:rsidRDefault="005F2D09" w14:paraId="00E848BC" w14:textId="0D196555">
      <w:pPr>
        <w:spacing w:line="360" w:lineRule="auto"/>
        <w:contextualSpacing/>
        <w:jc w:val="both"/>
        <w:rPr>
          <w:rFonts w:ascii="Palatino Linotype" w:hAnsi="Palatino Linotype" w:cs="Tahoma"/>
          <w:b/>
          <w:sz w:val="22"/>
          <w:szCs w:val="22"/>
        </w:rPr>
      </w:pPr>
      <w:r w:rsidRPr="003317F4">
        <w:rPr>
          <w:rFonts w:ascii="Palatino Linotype" w:hAnsi="Palatino Linotype" w:cs="Tahoma"/>
          <w:b/>
          <w:sz w:val="22"/>
          <w:szCs w:val="22"/>
        </w:rPr>
        <w:t>I</w:t>
      </w:r>
      <w:r w:rsidRPr="003317F4" w:rsidR="00292118">
        <w:rPr>
          <w:rFonts w:ascii="Palatino Linotype" w:hAnsi="Palatino Linotype" w:cs="Tahoma"/>
          <w:b/>
          <w:sz w:val="22"/>
          <w:szCs w:val="22"/>
        </w:rPr>
        <w:t>II</w:t>
      </w:r>
      <w:r w:rsidRPr="003317F4">
        <w:rPr>
          <w:rFonts w:ascii="Palatino Linotype" w:hAnsi="Palatino Linotype" w:cs="Tahoma"/>
          <w:b/>
          <w:sz w:val="22"/>
          <w:szCs w:val="22"/>
        </w:rPr>
        <w:t xml:space="preserve">. Interposición del Recurso de Revisión. </w:t>
      </w:r>
    </w:p>
    <w:p w:rsidRPr="003317F4" w:rsidR="005F2D09" w:rsidP="003317F4" w:rsidRDefault="005F2D09" w14:paraId="6A3B0320"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74F3D09E" w14:textId="3A6F6617">
      <w:pPr>
        <w:spacing w:line="360" w:lineRule="auto"/>
        <w:contextualSpacing/>
        <w:jc w:val="both"/>
        <w:rPr>
          <w:rFonts w:ascii="Palatino Linotype" w:hAnsi="Palatino Linotype" w:cs="Tahoma"/>
          <w:bCs/>
          <w:sz w:val="22"/>
          <w:szCs w:val="22"/>
          <w:lang w:val="es-ES"/>
        </w:rPr>
      </w:pPr>
      <w:r w:rsidRPr="003317F4">
        <w:rPr>
          <w:rFonts w:ascii="Palatino Linotype" w:hAnsi="Palatino Linotype" w:cs="Tahoma"/>
          <w:bCs/>
          <w:sz w:val="22"/>
          <w:szCs w:val="22"/>
          <w:lang w:val="es-ES"/>
        </w:rPr>
        <w:lastRenderedPageBreak/>
        <w:t xml:space="preserve">Con fecha </w:t>
      </w:r>
      <w:r w:rsidRPr="003317F4" w:rsidR="006971D8">
        <w:rPr>
          <w:rFonts w:ascii="Palatino Linotype" w:hAnsi="Palatino Linotype" w:cs="Tahoma"/>
          <w:bCs/>
          <w:sz w:val="22"/>
          <w:szCs w:val="22"/>
          <w:lang w:val="es-ES"/>
        </w:rPr>
        <w:t>once de marzo</w:t>
      </w:r>
      <w:r w:rsidRPr="003317F4" w:rsidR="008A6904">
        <w:rPr>
          <w:rFonts w:ascii="Palatino Linotype" w:hAnsi="Palatino Linotype" w:cs="Tahoma"/>
          <w:bCs/>
          <w:sz w:val="22"/>
          <w:szCs w:val="22"/>
          <w:lang w:val="es-ES"/>
        </w:rPr>
        <w:t xml:space="preserve"> de dos mil veintidós</w:t>
      </w:r>
      <w:r w:rsidRPr="003317F4">
        <w:rPr>
          <w:rFonts w:ascii="Palatino Linotype" w:hAnsi="Palatino Linotype" w:cs="Tahoma"/>
          <w:bCs/>
          <w:sz w:val="22"/>
          <w:szCs w:val="22"/>
          <w:lang w:val="es-ES"/>
        </w:rPr>
        <w:t xml:space="preserve">, </w:t>
      </w:r>
      <w:r w:rsidRPr="003317F4">
        <w:rPr>
          <w:rFonts w:ascii="Palatino Linotype" w:hAnsi="Palatino Linotype" w:cs="Tahoma"/>
          <w:bCs/>
          <w:sz w:val="22"/>
          <w:szCs w:val="22"/>
        </w:rPr>
        <w:t xml:space="preserve">a través del </w:t>
      </w:r>
      <w:r w:rsidRPr="003317F4">
        <w:rPr>
          <w:rFonts w:ascii="Palatino Linotype" w:hAnsi="Palatino Linotype" w:cs="Tahoma"/>
          <w:bCs/>
          <w:sz w:val="22"/>
          <w:szCs w:val="22"/>
          <w:lang w:val="es-ES"/>
        </w:rPr>
        <w:t>Sistema de Acceso a la Información Mexiquense (SAIMEX)</w:t>
      </w:r>
      <w:r w:rsidRPr="003317F4">
        <w:rPr>
          <w:rFonts w:ascii="Palatino Linotype" w:hAnsi="Palatino Linotype" w:cs="Tahoma"/>
          <w:bCs/>
          <w:sz w:val="22"/>
          <w:szCs w:val="22"/>
        </w:rPr>
        <w:t xml:space="preserve"> se interpuso el presente Recurso de Revisión por </w:t>
      </w:r>
      <w:r w:rsidRPr="003317F4" w:rsidR="001B4248">
        <w:rPr>
          <w:rFonts w:ascii="Palatino Linotype" w:hAnsi="Palatino Linotype" w:cs="Tahoma"/>
          <w:bCs/>
          <w:sz w:val="22"/>
          <w:szCs w:val="22"/>
        </w:rPr>
        <w:t>la Recurrente</w:t>
      </w:r>
      <w:r w:rsidRPr="003317F4">
        <w:rPr>
          <w:rFonts w:ascii="Palatino Linotype" w:hAnsi="Palatino Linotype" w:cs="Tahoma"/>
          <w:bCs/>
          <w:sz w:val="22"/>
          <w:szCs w:val="22"/>
        </w:rPr>
        <w:t xml:space="preserve"> en contra de la respuesta del Sujeto Obligado, en los siguientes términos:</w:t>
      </w:r>
    </w:p>
    <w:p w:rsidRPr="003317F4" w:rsidR="005F2D09" w:rsidP="003317F4" w:rsidRDefault="005F2D09" w14:paraId="48973B94" w14:textId="77777777">
      <w:pPr>
        <w:spacing w:line="360" w:lineRule="auto"/>
        <w:contextualSpacing/>
        <w:jc w:val="both"/>
        <w:rPr>
          <w:rFonts w:ascii="Palatino Linotype" w:hAnsi="Palatino Linotype" w:cs="Tahoma"/>
          <w:bCs/>
          <w:sz w:val="22"/>
          <w:szCs w:val="22"/>
        </w:rPr>
      </w:pPr>
    </w:p>
    <w:p w:rsidRPr="001A0118" w:rsidR="005F2D09" w:rsidP="001A0118" w:rsidRDefault="005F2D09" w14:paraId="6CD5721B" w14:textId="77777777">
      <w:pPr>
        <w:spacing w:line="360" w:lineRule="auto"/>
        <w:ind w:left="567" w:right="539"/>
        <w:contextualSpacing/>
        <w:jc w:val="both"/>
        <w:rPr>
          <w:rFonts w:ascii="Palatino Linotype" w:hAnsi="Palatino Linotype" w:cs="Tahoma"/>
          <w:b/>
          <w:bCs/>
        </w:rPr>
      </w:pPr>
      <w:r w:rsidRPr="001A0118">
        <w:rPr>
          <w:rFonts w:ascii="Palatino Linotype" w:hAnsi="Palatino Linotype" w:cs="Tahoma"/>
          <w:b/>
          <w:bCs/>
        </w:rPr>
        <w:t>ACTO IMPUGNADO</w:t>
      </w:r>
    </w:p>
    <w:p w:rsidRPr="001A0118" w:rsidR="006971D8" w:rsidP="001A0118" w:rsidRDefault="006971D8" w14:paraId="7D6D2A44" w14:textId="77777777">
      <w:pPr>
        <w:spacing w:line="360" w:lineRule="auto"/>
        <w:ind w:left="567" w:right="539"/>
        <w:contextualSpacing/>
        <w:jc w:val="both"/>
        <w:rPr>
          <w:rFonts w:ascii="Palatino Linotype" w:hAnsi="Palatino Linotype" w:eastAsia="Calibri" w:cs="Tahoma"/>
          <w:i/>
        </w:rPr>
      </w:pPr>
      <w:r w:rsidRPr="001A0118">
        <w:rPr>
          <w:rFonts w:ascii="Palatino Linotype" w:hAnsi="Palatino Linotype" w:cs="Tahoma"/>
          <w:i/>
        </w:rPr>
        <w:t>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 POR PARTE DEL AYUNTAMIENTO DE OCOYOACAC.</w:t>
      </w:r>
      <w:r w:rsidRPr="001A0118">
        <w:rPr>
          <w:rFonts w:ascii="Palatino Linotype" w:hAnsi="Palatino Linotype" w:eastAsia="Calibri" w:cs="Tahoma"/>
          <w:i/>
        </w:rPr>
        <w:t xml:space="preserve"> </w:t>
      </w:r>
    </w:p>
    <w:p w:rsidRPr="001A0118" w:rsidR="00031692" w:rsidP="001A0118" w:rsidRDefault="00031692" w14:paraId="2D1D39B4" w14:textId="77777777">
      <w:pPr>
        <w:spacing w:line="360" w:lineRule="auto"/>
        <w:ind w:left="567" w:right="539"/>
        <w:contextualSpacing/>
        <w:jc w:val="both"/>
        <w:rPr>
          <w:rFonts w:ascii="Palatino Linotype" w:hAnsi="Palatino Linotype" w:cs="Tahoma"/>
          <w:i/>
        </w:rPr>
      </w:pPr>
    </w:p>
    <w:p w:rsidRPr="001A0118" w:rsidR="005F2D09" w:rsidP="001A0118" w:rsidRDefault="005F2D09" w14:paraId="7AE59833" w14:textId="2A5827AB">
      <w:pPr>
        <w:spacing w:line="360" w:lineRule="auto"/>
        <w:ind w:left="567" w:right="539"/>
        <w:contextualSpacing/>
        <w:jc w:val="both"/>
        <w:rPr>
          <w:rFonts w:ascii="Palatino Linotype" w:hAnsi="Palatino Linotype" w:cs="Tahoma"/>
          <w:b/>
          <w:bCs/>
        </w:rPr>
      </w:pPr>
      <w:r w:rsidRPr="001A0118">
        <w:rPr>
          <w:rFonts w:ascii="Palatino Linotype" w:hAnsi="Palatino Linotype" w:cs="Tahoma"/>
          <w:b/>
          <w:bCs/>
        </w:rPr>
        <w:t>RAZONES O MOTIVOS DE LA INCONFORMIDAD</w:t>
      </w:r>
    </w:p>
    <w:p w:rsidRPr="001A0118" w:rsidR="008A6904" w:rsidP="001A0118" w:rsidRDefault="006971D8" w14:paraId="4D9CA3F2" w14:textId="32155E95">
      <w:pPr>
        <w:spacing w:line="360" w:lineRule="auto"/>
        <w:ind w:left="567" w:right="539"/>
        <w:contextualSpacing/>
        <w:jc w:val="both"/>
        <w:rPr>
          <w:rFonts w:ascii="Palatino Linotype" w:hAnsi="Palatino Linotype" w:eastAsia="Calibri" w:cs="Tahoma"/>
          <w:bCs/>
          <w:lang w:val="es-ES" w:eastAsia="en-US"/>
        </w:rPr>
      </w:pPr>
      <w:r w:rsidRPr="001A0118">
        <w:rPr>
          <w:rFonts w:ascii="Palatino Linotype" w:hAnsi="Palatino Linotype" w:cs="Tahoma"/>
          <w:i/>
        </w:rPr>
        <w:t>POR ENTREGA DE INFORMACIÓN INCOMPLETA POR PARTE DEL AYUNTAMIENTO DE OCOYOACAC. (SE ENVIAN DOS ARCHIVOS ADJUNTOS)</w:t>
      </w:r>
    </w:p>
    <w:p w:rsidRPr="003317F4" w:rsidR="006971D8" w:rsidP="003317F4" w:rsidRDefault="006971D8" w14:paraId="78DA4DD2" w14:textId="77777777">
      <w:pPr>
        <w:spacing w:line="360" w:lineRule="auto"/>
        <w:contextualSpacing/>
        <w:jc w:val="both"/>
        <w:rPr>
          <w:rFonts w:ascii="Palatino Linotype" w:hAnsi="Palatino Linotype" w:cs="Tahoma"/>
          <w:bCs/>
          <w:sz w:val="22"/>
          <w:szCs w:val="22"/>
        </w:rPr>
      </w:pPr>
    </w:p>
    <w:p w:rsidRPr="003317F4" w:rsidR="00B3335F" w:rsidP="003317F4" w:rsidRDefault="00031692" w14:paraId="5FFA2A13" w14:textId="6EF46345">
      <w:p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t xml:space="preserve">A la interposición del Recurso de Revisión, </w:t>
      </w:r>
      <w:r w:rsidRPr="003317F4" w:rsidR="001B4248">
        <w:rPr>
          <w:rFonts w:ascii="Palatino Linotype" w:hAnsi="Palatino Linotype" w:cs="Tahoma"/>
          <w:bCs/>
          <w:sz w:val="22"/>
          <w:szCs w:val="22"/>
        </w:rPr>
        <w:t>la Particular</w:t>
      </w:r>
      <w:r w:rsidRPr="003317F4">
        <w:rPr>
          <w:rFonts w:ascii="Palatino Linotype" w:hAnsi="Palatino Linotype" w:cs="Tahoma"/>
          <w:bCs/>
          <w:sz w:val="22"/>
          <w:szCs w:val="22"/>
        </w:rPr>
        <w:t xml:space="preserve"> adjuntó </w:t>
      </w:r>
      <w:r w:rsidRPr="003317F4" w:rsidR="006971D8">
        <w:rPr>
          <w:rFonts w:ascii="Palatino Linotype" w:hAnsi="Palatino Linotype" w:cs="Tahoma"/>
          <w:bCs/>
          <w:sz w:val="22"/>
          <w:szCs w:val="22"/>
        </w:rPr>
        <w:t>dos</w:t>
      </w:r>
      <w:r w:rsidRPr="003317F4">
        <w:rPr>
          <w:rFonts w:ascii="Palatino Linotype" w:hAnsi="Palatino Linotype" w:cs="Tahoma"/>
          <w:bCs/>
          <w:sz w:val="22"/>
          <w:szCs w:val="22"/>
        </w:rPr>
        <w:t xml:space="preserve"> archivo</w:t>
      </w:r>
      <w:r w:rsidRPr="003317F4" w:rsidR="006971D8">
        <w:rPr>
          <w:rFonts w:ascii="Palatino Linotype" w:hAnsi="Palatino Linotype" w:cs="Tahoma"/>
          <w:bCs/>
          <w:sz w:val="22"/>
          <w:szCs w:val="22"/>
        </w:rPr>
        <w:t>s</w:t>
      </w:r>
      <w:r w:rsidRPr="003317F4">
        <w:rPr>
          <w:rFonts w:ascii="Palatino Linotype" w:hAnsi="Palatino Linotype" w:cs="Tahoma"/>
          <w:bCs/>
          <w:sz w:val="22"/>
          <w:szCs w:val="22"/>
        </w:rPr>
        <w:t xml:space="preserve"> en formato pdf, en el que </w:t>
      </w:r>
      <w:r w:rsidRPr="003317F4" w:rsidR="006971D8">
        <w:rPr>
          <w:rFonts w:ascii="Palatino Linotype" w:hAnsi="Palatino Linotype" w:cs="Tahoma"/>
          <w:bCs/>
          <w:sz w:val="22"/>
          <w:szCs w:val="22"/>
        </w:rPr>
        <w:t xml:space="preserve">se muestra </w:t>
      </w:r>
      <w:r w:rsidRPr="003317F4">
        <w:rPr>
          <w:rFonts w:ascii="Palatino Linotype" w:hAnsi="Palatino Linotype" w:cs="Tahoma"/>
          <w:bCs/>
          <w:sz w:val="22"/>
          <w:szCs w:val="22"/>
        </w:rPr>
        <w:t>lo siguiente:</w:t>
      </w:r>
    </w:p>
    <w:p w:rsidRPr="003317F4" w:rsidR="006971D8" w:rsidP="003317F4" w:rsidRDefault="006971D8" w14:paraId="30912ECD" w14:textId="3ED4A12D">
      <w:pPr>
        <w:pStyle w:val="Prrafodelista"/>
        <w:numPr>
          <w:ilvl w:val="0"/>
          <w:numId w:val="25"/>
        </w:numPr>
        <w:spacing w:line="360" w:lineRule="auto"/>
        <w:jc w:val="both"/>
        <w:rPr>
          <w:rFonts w:ascii="Palatino Linotype" w:hAnsi="Palatino Linotype" w:cs="Tahoma"/>
          <w:bCs/>
          <w:szCs w:val="22"/>
        </w:rPr>
      </w:pPr>
      <w:r w:rsidRPr="003317F4">
        <w:rPr>
          <w:rFonts w:ascii="Palatino Linotype" w:hAnsi="Palatino Linotype" w:cs="Tahoma"/>
          <w:bCs/>
          <w:szCs w:val="22"/>
        </w:rPr>
        <w:t>El archivo adjunto a su solicitud de información en los términos antes expuestos.</w:t>
      </w:r>
    </w:p>
    <w:p w:rsidRPr="003317F4" w:rsidR="001924EE" w:rsidP="003317F4" w:rsidRDefault="001924EE" w14:paraId="7AC7D421" w14:textId="1F1A5901">
      <w:pPr>
        <w:pStyle w:val="Prrafodelista"/>
        <w:numPr>
          <w:ilvl w:val="0"/>
          <w:numId w:val="25"/>
        </w:numPr>
        <w:spacing w:line="360" w:lineRule="auto"/>
        <w:jc w:val="both"/>
        <w:rPr>
          <w:rFonts w:ascii="Palatino Linotype" w:hAnsi="Palatino Linotype" w:cs="Tahoma"/>
          <w:bCs/>
          <w:szCs w:val="22"/>
        </w:rPr>
      </w:pPr>
      <w:r w:rsidRPr="003317F4">
        <w:rPr>
          <w:rFonts w:ascii="Palatino Linotype" w:hAnsi="Palatino Linotype" w:cs="Tahoma"/>
          <w:bCs/>
          <w:szCs w:val="22"/>
        </w:rPr>
        <w:t xml:space="preserve">El acuse de la respuesta del Sujeto Obligado. </w:t>
      </w:r>
    </w:p>
    <w:p w:rsidRPr="003317F4" w:rsidR="006971D8" w:rsidP="003317F4" w:rsidRDefault="006971D8" w14:paraId="01EBFB6A" w14:textId="1489D8AF">
      <w:pPr>
        <w:pStyle w:val="Prrafodelista"/>
        <w:numPr>
          <w:ilvl w:val="0"/>
          <w:numId w:val="25"/>
        </w:numPr>
        <w:spacing w:line="360" w:lineRule="auto"/>
        <w:jc w:val="both"/>
        <w:rPr>
          <w:rFonts w:ascii="Palatino Linotype" w:hAnsi="Palatino Linotype" w:cs="Tahoma"/>
          <w:bCs/>
          <w:szCs w:val="22"/>
        </w:rPr>
      </w:pPr>
      <w:r w:rsidRPr="003317F4">
        <w:rPr>
          <w:rFonts w:ascii="Palatino Linotype" w:hAnsi="Palatino Linotype" w:cs="Tahoma"/>
          <w:bCs/>
          <w:szCs w:val="22"/>
        </w:rPr>
        <w:t>Documento que a la letra menciona:</w:t>
      </w:r>
    </w:p>
    <w:p w:rsidRPr="003317F4" w:rsidR="00031692" w:rsidP="003317F4" w:rsidRDefault="00031692" w14:paraId="1584E564" w14:textId="77777777">
      <w:pPr>
        <w:spacing w:line="360" w:lineRule="auto"/>
        <w:contextualSpacing/>
        <w:jc w:val="both"/>
        <w:rPr>
          <w:rFonts w:ascii="Palatino Linotype" w:hAnsi="Palatino Linotype" w:cs="Tahoma"/>
          <w:bCs/>
          <w:sz w:val="22"/>
          <w:szCs w:val="22"/>
        </w:rPr>
      </w:pPr>
    </w:p>
    <w:p w:rsidRPr="001A0118" w:rsidR="006971D8" w:rsidP="001A0118" w:rsidRDefault="006971D8" w14:paraId="03EDB8C9"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i/>
        </w:rPr>
        <w:t xml:space="preserve">SUJETO OBLIGADO: OCOYOACAC </w:t>
      </w:r>
    </w:p>
    <w:p w:rsidRPr="001A0118" w:rsidR="006971D8" w:rsidP="001A0118" w:rsidRDefault="006971D8" w14:paraId="60825619"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i/>
        </w:rPr>
        <w:t>SOLICITANTE: […]</w:t>
      </w:r>
    </w:p>
    <w:p w:rsidRPr="001A0118" w:rsidR="006971D8" w:rsidP="001A0118" w:rsidRDefault="006971D8" w14:paraId="12417A66"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i/>
        </w:rPr>
        <w:t xml:space="preserve"> N° DE FOLIO 00032/OCOYOAC/IP/2022 </w:t>
      </w:r>
    </w:p>
    <w:p w:rsidRPr="001A0118" w:rsidR="006971D8" w:rsidP="001A0118" w:rsidRDefault="006971D8" w14:paraId="4F50F305"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i/>
        </w:rPr>
        <w:t xml:space="preserve">FECHA DE NOTIFICACIÓN DE REPUESTA AL SOLICITANTE: 28 DE FEBRERO DEL 2022 </w:t>
      </w:r>
    </w:p>
    <w:p w:rsidRPr="001A0118" w:rsidR="006971D8" w:rsidP="001A0118" w:rsidRDefault="006971D8" w14:paraId="4A3864E9"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i/>
        </w:rPr>
        <w:t xml:space="preserve">ACTO QUE SE RECURRE: RECURSO DE REVISIÓN </w:t>
      </w:r>
    </w:p>
    <w:p w:rsidRPr="001A0118" w:rsidR="006971D8" w:rsidP="001A0118" w:rsidRDefault="006971D8" w14:paraId="178694E5"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i/>
        </w:rPr>
        <w:lastRenderedPageBreak/>
        <w:t xml:space="preserve">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ME PERMITO INTERPONER RECURSO DE REVISIÓN POR ENTREGA DE INFORMACIÓN INCOMPLETA, DE ACUERDO A LO SIGUIENTE. </w:t>
      </w:r>
    </w:p>
    <w:p w:rsidRPr="001A0118" w:rsidR="006971D8" w:rsidP="001A0118" w:rsidRDefault="006971D8" w14:paraId="34C4252D" w14:textId="77777777">
      <w:pPr>
        <w:spacing w:line="360" w:lineRule="auto"/>
        <w:ind w:left="567" w:right="539"/>
        <w:contextualSpacing/>
        <w:jc w:val="both"/>
        <w:rPr>
          <w:rFonts w:ascii="Palatino Linotype" w:hAnsi="Palatino Linotype" w:cs="Tahoma"/>
          <w:i/>
        </w:rPr>
      </w:pPr>
    </w:p>
    <w:p w:rsidRPr="001A0118" w:rsidR="006971D8" w:rsidP="001A0118" w:rsidRDefault="006971D8" w14:paraId="63D2F3C1"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i/>
        </w:rPr>
        <w:t xml:space="preserve">CON RESPECTO A LA RESPUESTA EMITIDA EL DIA 28 DE FEBRERO DEL 2022 AL REQUERIMIENTO DE INFORMACIÓN PÚBLICA CON FOLIO DE SOLICITUD N° 00032/OCOYOAC/IP/2022 SE HACE LA SIGUIENTE: </w:t>
      </w:r>
    </w:p>
    <w:p w:rsidRPr="001A0118" w:rsidR="006971D8" w:rsidP="001A0118" w:rsidRDefault="006971D8" w14:paraId="1C74E6D6" w14:textId="77777777">
      <w:pPr>
        <w:spacing w:line="360" w:lineRule="auto"/>
        <w:ind w:left="567" w:right="539"/>
        <w:contextualSpacing/>
        <w:jc w:val="both"/>
        <w:rPr>
          <w:rFonts w:ascii="Palatino Linotype" w:hAnsi="Palatino Linotype" w:cs="Tahoma"/>
          <w:i/>
        </w:rPr>
      </w:pPr>
    </w:p>
    <w:p w:rsidRPr="001A0118" w:rsidR="006971D8" w:rsidP="001A0118" w:rsidRDefault="006971D8" w14:paraId="4BC84F8C"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 xml:space="preserve">ACLARACIÓN: NO SE RECIBIÓ RESPUESTA A LAS PREGUNTAS Y SOLICITUDES DE DOCUMENTACIÓN QUE SE ENLISTAN A CONTINUACIÓN. 1.5, 8.18, 8.19, 8.20, </w:t>
      </w:r>
      <w:r w:rsidRPr="00DD3485">
        <w:rPr>
          <w:rFonts w:ascii="Palatino Linotype" w:hAnsi="Palatino Linotype" w:cs="Tahoma"/>
          <w:b/>
          <w:i/>
        </w:rPr>
        <w:t>8.21, 9.4, 12.10, 17.7, 18.6 Y 22.10</w:t>
      </w:r>
      <w:r w:rsidRPr="001A0118">
        <w:rPr>
          <w:rFonts w:ascii="Palatino Linotype" w:hAnsi="Palatino Linotype" w:cs="Tahoma"/>
          <w:i/>
        </w:rPr>
        <w:t xml:space="preserve"> </w:t>
      </w:r>
    </w:p>
    <w:p w:rsidRPr="001A0118" w:rsidR="006971D8" w:rsidP="001A0118" w:rsidRDefault="006971D8" w14:paraId="4EDBF733" w14:textId="77777777">
      <w:pPr>
        <w:spacing w:line="360" w:lineRule="auto"/>
        <w:ind w:left="567" w:right="539"/>
        <w:contextualSpacing/>
        <w:jc w:val="both"/>
        <w:rPr>
          <w:rFonts w:ascii="Palatino Linotype" w:hAnsi="Palatino Linotype" w:cs="Tahoma"/>
          <w:i/>
        </w:rPr>
      </w:pPr>
    </w:p>
    <w:p w:rsidRPr="001A0118" w:rsidR="00FF6791" w:rsidP="001A0118" w:rsidRDefault="006971D8" w14:paraId="79D1BE29" w14:textId="5EA0835A">
      <w:pPr>
        <w:spacing w:line="360" w:lineRule="auto"/>
        <w:ind w:left="567" w:right="539"/>
        <w:contextualSpacing/>
        <w:jc w:val="both"/>
        <w:rPr>
          <w:rFonts w:ascii="Palatino Linotype" w:hAnsi="Palatino Linotype" w:cs="Tahoma"/>
          <w:i/>
        </w:rPr>
      </w:pPr>
      <w:r w:rsidRPr="001A0118">
        <w:rPr>
          <w:rFonts w:ascii="Palatino Linotype" w:hAnsi="Palatino Linotype" w:cs="Tahoma"/>
          <w:i/>
        </w:rPr>
        <w:t>DERIVADO DE LO ANTERIOR, SOLICITO DE LA MANERA MÁS ATENTA, SE CONTESTEN LAS PREGUNTAS Y SOLICITUDES DE INFORMACIÓN EN COMENTO DE ACUERDO A LO INDICADO EN EL DOCUMENTO QUE CONSTA DE 32 NUMERALES CON 17 HOJAS, AMPARADO POR LA SOLICITUD CON N° DE FOLIO 00032/OCOYOAC/IP/2022. DE IGUAL FORMA SOLICITO, DE LA MANERA MÁS ATENTA, QUE A LAS PREGUNTAS Y SOLICITUDES DE DOCUMENTACIÓN DE LAS CUALES NO SE ENCUENTRE EVIDENCIA DE SU EXISTENCIA, O SEA EL CASO DE EMITIR UNA RESPUESTA IGUAL Y/O SEMEJANTE, SE CONTESTE EL PRESENTE RECURSO DE REVISIÓN EN TÉRMINOS DE LOS ARTÍCULOS 18, 19, 20 Y 21 DE LA LEY DE TRANSPARENCIA Y ACCESO A LA INFORMACIÓN PÚBLICA DEL ESTADO DE MÉXICO Y MUNICIPIOS, ADJUNTANDO COPIA EN PDF DEL ACUERDO DEL COMITÉ DE TRANSPARENCIA REFERIDA EN EL ARTÍCULO 19, TERCER PÁRRAFO, DE LA LEY DE TRANSPARENCIA Y ACCESO A LA INFORMACIÓN PÚBLICA DEL ESTADO DE MÉXICO Y MUNICIPIOS.</w:t>
      </w:r>
      <w:r w:rsidRPr="001A0118" w:rsidR="00FF6791">
        <w:rPr>
          <w:rFonts w:ascii="Palatino Linotype" w:hAnsi="Palatino Linotype" w:cs="Tahoma"/>
          <w:i/>
        </w:rPr>
        <w:t>.</w:t>
      </w:r>
    </w:p>
    <w:p w:rsidRPr="001A0118" w:rsidR="00AB49B9" w:rsidP="001A0118" w:rsidRDefault="00AB49B9" w14:paraId="154FB9EF" w14:textId="6099AEBB">
      <w:pPr>
        <w:spacing w:line="360" w:lineRule="auto"/>
        <w:ind w:left="567" w:right="539"/>
        <w:contextualSpacing/>
        <w:jc w:val="both"/>
        <w:rPr>
          <w:rFonts w:ascii="Palatino Linotype" w:hAnsi="Palatino Linotype" w:eastAsia="Calibri" w:cs="Tahoma"/>
          <w:bCs/>
          <w:lang w:val="es-ES" w:eastAsia="en-US"/>
        </w:rPr>
      </w:pPr>
      <w:r w:rsidRPr="001A0118">
        <w:rPr>
          <w:rFonts w:ascii="Palatino Linotype" w:hAnsi="Palatino Linotype" w:eastAsia="Calibri" w:cs="Tahoma"/>
          <w:bCs/>
          <w:lang w:val="es-ES" w:eastAsia="en-US"/>
        </w:rPr>
        <w:lastRenderedPageBreak/>
        <w:t>(Énfasis añadido)</w:t>
      </w:r>
    </w:p>
    <w:p w:rsidRPr="003317F4" w:rsidR="00031692" w:rsidP="003317F4" w:rsidRDefault="00031692" w14:paraId="553B7DE3" w14:textId="77777777">
      <w:pPr>
        <w:spacing w:line="360" w:lineRule="auto"/>
        <w:contextualSpacing/>
        <w:jc w:val="both"/>
        <w:rPr>
          <w:rFonts w:ascii="Palatino Linotype" w:hAnsi="Palatino Linotype" w:cs="Tahoma"/>
          <w:bCs/>
          <w:sz w:val="22"/>
          <w:szCs w:val="22"/>
        </w:rPr>
      </w:pPr>
    </w:p>
    <w:p w:rsidRPr="003317F4" w:rsidR="005F2D09" w:rsidP="003317F4" w:rsidRDefault="00AB49B9" w14:paraId="13F812BA" w14:textId="02D11CE5">
      <w:pPr>
        <w:spacing w:line="360" w:lineRule="auto"/>
        <w:contextualSpacing/>
        <w:jc w:val="both"/>
        <w:rPr>
          <w:rFonts w:ascii="Palatino Linotype" w:hAnsi="Palatino Linotype" w:cs="Tahoma"/>
          <w:b/>
          <w:bCs/>
          <w:sz w:val="22"/>
          <w:szCs w:val="22"/>
        </w:rPr>
      </w:pPr>
      <w:r w:rsidRPr="003317F4">
        <w:rPr>
          <w:rFonts w:ascii="Palatino Linotype" w:hAnsi="Palatino Linotype" w:cs="Tahoma"/>
          <w:b/>
          <w:sz w:val="22"/>
          <w:szCs w:val="22"/>
        </w:rPr>
        <w:t>I</w:t>
      </w:r>
      <w:r w:rsidRPr="003317F4" w:rsidR="005F2D09">
        <w:rPr>
          <w:rFonts w:ascii="Palatino Linotype" w:hAnsi="Palatino Linotype" w:cs="Tahoma"/>
          <w:b/>
          <w:sz w:val="22"/>
          <w:szCs w:val="22"/>
        </w:rPr>
        <w:t xml:space="preserve">V. </w:t>
      </w:r>
      <w:r w:rsidRPr="003317F4" w:rsidR="005F2D09">
        <w:rPr>
          <w:rFonts w:ascii="Palatino Linotype" w:hAnsi="Palatino Linotype" w:cs="Tahoma"/>
          <w:b/>
          <w:bCs/>
          <w:sz w:val="22"/>
          <w:szCs w:val="22"/>
        </w:rPr>
        <w:t>Trámite del Recurso de Revisión</w:t>
      </w:r>
      <w:r w:rsidRPr="003317F4" w:rsidR="005F2D09">
        <w:rPr>
          <w:rFonts w:ascii="Palatino Linotype" w:hAnsi="Palatino Linotype" w:cs="Tahoma"/>
          <w:b/>
          <w:sz w:val="22"/>
          <w:szCs w:val="22"/>
        </w:rPr>
        <w:t xml:space="preserve"> </w:t>
      </w:r>
      <w:r w:rsidRPr="003317F4" w:rsidR="005F2D09">
        <w:rPr>
          <w:rFonts w:ascii="Palatino Linotype" w:hAnsi="Palatino Linotype" w:cs="Tahoma"/>
          <w:b/>
          <w:bCs/>
          <w:sz w:val="22"/>
          <w:szCs w:val="22"/>
        </w:rPr>
        <w:t>ante este Instituto.</w:t>
      </w:r>
    </w:p>
    <w:p w:rsidRPr="003317F4" w:rsidR="001924EE" w:rsidP="003317F4" w:rsidRDefault="001924EE" w14:paraId="50D53103" w14:textId="77777777">
      <w:pPr>
        <w:spacing w:line="360" w:lineRule="auto"/>
        <w:contextualSpacing/>
        <w:jc w:val="both"/>
        <w:rPr>
          <w:rFonts w:ascii="Palatino Linotype" w:hAnsi="Palatino Linotype" w:cs="Tahoma"/>
          <w:b/>
          <w:bCs/>
          <w:sz w:val="22"/>
          <w:szCs w:val="22"/>
        </w:rPr>
      </w:pPr>
    </w:p>
    <w:p w:rsidRPr="003317F4" w:rsidR="005F2D09" w:rsidP="003317F4" w:rsidRDefault="005F2D09" w14:paraId="40F0188C" w14:textId="77777777">
      <w:pPr>
        <w:spacing w:line="360" w:lineRule="auto"/>
        <w:contextualSpacing/>
        <w:jc w:val="both"/>
        <w:rPr>
          <w:rFonts w:ascii="Palatino Linotype" w:hAnsi="Palatino Linotype" w:cs="Tahoma"/>
          <w:b/>
          <w:bCs/>
          <w:sz w:val="22"/>
          <w:szCs w:val="22"/>
        </w:rPr>
      </w:pPr>
      <w:r w:rsidRPr="003317F4">
        <w:rPr>
          <w:rFonts w:ascii="Palatino Linotype" w:hAnsi="Palatino Linotype" w:cs="Tahoma"/>
          <w:b/>
          <w:bCs/>
          <w:sz w:val="22"/>
          <w:szCs w:val="22"/>
        </w:rPr>
        <w:t xml:space="preserve">a) Turno del </w:t>
      </w:r>
      <w:r w:rsidRPr="003317F4">
        <w:rPr>
          <w:rFonts w:ascii="Palatino Linotype" w:hAnsi="Palatino Linotype" w:cs="Tahoma"/>
          <w:b/>
          <w:sz w:val="22"/>
          <w:szCs w:val="22"/>
        </w:rPr>
        <w:t>Recurso de Revisión</w:t>
      </w:r>
      <w:r w:rsidRPr="003317F4">
        <w:rPr>
          <w:rFonts w:ascii="Palatino Linotype" w:hAnsi="Palatino Linotype" w:cs="Tahoma"/>
          <w:b/>
          <w:bCs/>
          <w:sz w:val="22"/>
          <w:szCs w:val="22"/>
        </w:rPr>
        <w:t>.</w:t>
      </w:r>
    </w:p>
    <w:p w:rsidRPr="003317F4" w:rsidR="005F2D09" w:rsidP="003317F4" w:rsidRDefault="005F2D09" w14:paraId="55EA8B0D"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21E5438C" w14:textId="542E0D83">
      <w:pPr>
        <w:spacing w:line="360" w:lineRule="auto"/>
        <w:contextualSpacing/>
        <w:jc w:val="both"/>
        <w:rPr>
          <w:rFonts w:ascii="Palatino Linotype" w:hAnsi="Palatino Linotype" w:cs="Tahoma"/>
          <w:b/>
          <w:bCs/>
          <w:sz w:val="22"/>
          <w:szCs w:val="22"/>
        </w:rPr>
      </w:pPr>
      <w:r w:rsidRPr="003317F4">
        <w:rPr>
          <w:rFonts w:ascii="Palatino Linotype" w:hAnsi="Palatino Linotype" w:cs="Tahoma"/>
          <w:bCs/>
          <w:sz w:val="22"/>
          <w:szCs w:val="22"/>
        </w:rPr>
        <w:t xml:space="preserve">El </w:t>
      </w:r>
      <w:r w:rsidRPr="003317F4" w:rsidR="001924EE">
        <w:rPr>
          <w:rFonts w:ascii="Palatino Linotype" w:hAnsi="Palatino Linotype" w:cs="Tahoma"/>
          <w:bCs/>
          <w:sz w:val="22"/>
          <w:szCs w:val="22"/>
        </w:rPr>
        <w:t>once de marzo</w:t>
      </w:r>
      <w:r w:rsidRPr="003317F4" w:rsidR="008A6904">
        <w:rPr>
          <w:rFonts w:ascii="Palatino Linotype" w:hAnsi="Palatino Linotype" w:cs="Tahoma"/>
          <w:bCs/>
          <w:sz w:val="22"/>
          <w:szCs w:val="22"/>
        </w:rPr>
        <w:t xml:space="preserve"> de dos mil veintidós</w:t>
      </w:r>
      <w:r w:rsidRPr="003317F4">
        <w:rPr>
          <w:rFonts w:ascii="Palatino Linotype" w:hAnsi="Palatino Linotype" w:cs="Tahoma"/>
          <w:bCs/>
          <w:sz w:val="22"/>
          <w:szCs w:val="22"/>
        </w:rPr>
        <w:t xml:space="preserve">, el </w:t>
      </w:r>
      <w:r w:rsidRPr="003317F4">
        <w:rPr>
          <w:rFonts w:ascii="Palatino Linotype" w:hAnsi="Palatino Linotype" w:cs="Tahoma"/>
          <w:sz w:val="22"/>
          <w:szCs w:val="22"/>
          <w:lang w:val="es-ES"/>
        </w:rPr>
        <w:t>Sistema de Acceso a la Información Mexiquense (SAIMEX),</w:t>
      </w:r>
      <w:r w:rsidRPr="003317F4">
        <w:rPr>
          <w:rFonts w:ascii="Palatino Linotype" w:hAnsi="Palatino Linotype" w:cs="Tahoma"/>
          <w:bCs/>
          <w:sz w:val="22"/>
          <w:szCs w:val="22"/>
        </w:rPr>
        <w:t xml:space="preserve"> asignó el número de expediente </w:t>
      </w:r>
      <w:r w:rsidRPr="003317F4" w:rsidR="001B4248">
        <w:rPr>
          <w:rFonts w:ascii="Palatino Linotype" w:hAnsi="Palatino Linotype" w:eastAsia="Calibri" w:cs="Tahoma"/>
          <w:b/>
          <w:bCs/>
          <w:sz w:val="22"/>
          <w:szCs w:val="22"/>
          <w:lang w:eastAsia="en-US"/>
        </w:rPr>
        <w:t>03776/INFOEM/IP/RR/2022</w:t>
      </w:r>
      <w:r w:rsidRPr="003317F4">
        <w:rPr>
          <w:rFonts w:ascii="Palatino Linotype"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3317F4" w:rsidR="005F2D09" w:rsidP="003317F4" w:rsidRDefault="005F2D09" w14:paraId="735D12D2"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54A7EEA2" w14:textId="77777777">
      <w:pPr>
        <w:spacing w:line="360" w:lineRule="auto"/>
        <w:contextualSpacing/>
        <w:jc w:val="both"/>
        <w:rPr>
          <w:rFonts w:ascii="Palatino Linotype" w:hAnsi="Palatino Linotype" w:cs="Tahoma"/>
          <w:b/>
          <w:bCs/>
          <w:sz w:val="22"/>
          <w:szCs w:val="22"/>
          <w:lang w:val="es-ES_tradnl"/>
        </w:rPr>
      </w:pPr>
      <w:r w:rsidRPr="003317F4">
        <w:rPr>
          <w:rFonts w:ascii="Palatino Linotype" w:hAnsi="Palatino Linotype" w:cs="Tahoma"/>
          <w:b/>
          <w:bCs/>
          <w:sz w:val="22"/>
          <w:szCs w:val="22"/>
        </w:rPr>
        <w:t>b) Admisión del Recurso de Revisión</w:t>
      </w:r>
      <w:r w:rsidRPr="003317F4">
        <w:rPr>
          <w:rFonts w:ascii="Palatino Linotype" w:hAnsi="Palatino Linotype" w:cs="Tahoma"/>
          <w:b/>
          <w:bCs/>
          <w:sz w:val="22"/>
          <w:szCs w:val="22"/>
          <w:lang w:val="es-ES_tradnl"/>
        </w:rPr>
        <w:t xml:space="preserve">. </w:t>
      </w:r>
    </w:p>
    <w:p w:rsidRPr="003317F4" w:rsidR="005F2D09" w:rsidP="003317F4" w:rsidRDefault="005F2D09" w14:paraId="497AAFDE" w14:textId="77777777">
      <w:pPr>
        <w:spacing w:line="360" w:lineRule="auto"/>
        <w:contextualSpacing/>
        <w:jc w:val="both"/>
        <w:rPr>
          <w:rFonts w:ascii="Palatino Linotype" w:hAnsi="Palatino Linotype" w:cs="Tahoma"/>
          <w:b/>
          <w:bCs/>
          <w:sz w:val="22"/>
          <w:szCs w:val="22"/>
          <w:lang w:val="es-ES_tradnl"/>
        </w:rPr>
      </w:pPr>
    </w:p>
    <w:p w:rsidRPr="003317F4" w:rsidR="005F2D09" w:rsidP="003317F4" w:rsidRDefault="005F2D09" w14:paraId="02B9AA86" w14:textId="37E7A9C7">
      <w:pPr>
        <w:spacing w:line="360" w:lineRule="auto"/>
        <w:contextualSpacing/>
        <w:jc w:val="both"/>
        <w:rPr>
          <w:rFonts w:ascii="Palatino Linotype" w:hAnsi="Palatino Linotype" w:cs="Tahoma"/>
          <w:bCs/>
          <w:sz w:val="22"/>
          <w:szCs w:val="22"/>
          <w:lang w:val="es-ES_tradnl"/>
        </w:rPr>
      </w:pPr>
      <w:r w:rsidRPr="003317F4">
        <w:rPr>
          <w:rFonts w:ascii="Palatino Linotype" w:hAnsi="Palatino Linotype" w:cs="Tahoma"/>
          <w:bCs/>
          <w:sz w:val="22"/>
          <w:szCs w:val="22"/>
        </w:rPr>
        <w:t xml:space="preserve">El </w:t>
      </w:r>
      <w:r w:rsidRPr="003317F4" w:rsidR="001924EE">
        <w:rPr>
          <w:rFonts w:ascii="Palatino Linotype" w:hAnsi="Palatino Linotype" w:cs="Tahoma"/>
          <w:bCs/>
          <w:sz w:val="22"/>
          <w:szCs w:val="22"/>
        </w:rPr>
        <w:t>dieciséis de marzo</w:t>
      </w:r>
      <w:r w:rsidRPr="003317F4" w:rsidR="008A6904">
        <w:rPr>
          <w:rFonts w:ascii="Palatino Linotype" w:hAnsi="Palatino Linotype" w:cs="Tahoma"/>
          <w:bCs/>
          <w:sz w:val="22"/>
          <w:szCs w:val="22"/>
        </w:rPr>
        <w:t xml:space="preserve"> de dos mil veintidós</w:t>
      </w:r>
      <w:r w:rsidRPr="003317F4">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Pr="003317F4" w:rsidR="00AB49B9">
        <w:rPr>
          <w:rFonts w:ascii="Palatino Linotype" w:hAnsi="Palatino Linotype" w:cs="Tahoma"/>
          <w:bCs/>
          <w:sz w:val="22"/>
          <w:szCs w:val="22"/>
          <w:lang w:val="es-ES_tradnl"/>
        </w:rPr>
        <w:t>el mismo día,</w:t>
      </w:r>
      <w:r w:rsidRPr="003317F4">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rsidRPr="003317F4" w:rsidR="00746F9D" w:rsidP="003317F4" w:rsidRDefault="00746F9D" w14:paraId="668F4A40" w14:textId="77777777">
      <w:pPr>
        <w:spacing w:line="360" w:lineRule="auto"/>
        <w:contextualSpacing/>
        <w:jc w:val="both"/>
        <w:rPr>
          <w:rFonts w:ascii="Palatino Linotype" w:hAnsi="Palatino Linotype" w:cs="Tahoma"/>
          <w:b/>
          <w:bCs/>
          <w:sz w:val="22"/>
          <w:szCs w:val="22"/>
        </w:rPr>
      </w:pPr>
    </w:p>
    <w:p w:rsidRPr="003317F4" w:rsidR="005F2D09" w:rsidP="003317F4" w:rsidRDefault="005F2D09" w14:paraId="27CF861C" w14:textId="4D690571">
      <w:pPr>
        <w:spacing w:line="360" w:lineRule="auto"/>
        <w:contextualSpacing/>
        <w:jc w:val="both"/>
        <w:rPr>
          <w:rFonts w:ascii="Palatino Linotype" w:hAnsi="Palatino Linotype" w:cs="Tahoma"/>
          <w:sz w:val="22"/>
          <w:szCs w:val="22"/>
          <w:lang w:val="es-ES_tradnl"/>
        </w:rPr>
      </w:pPr>
      <w:r w:rsidRPr="003317F4">
        <w:rPr>
          <w:rFonts w:ascii="Palatino Linotype" w:hAnsi="Palatino Linotype" w:cs="Tahoma"/>
          <w:b/>
          <w:bCs/>
          <w:sz w:val="22"/>
          <w:szCs w:val="22"/>
        </w:rPr>
        <w:t xml:space="preserve">c) </w:t>
      </w:r>
      <w:r w:rsidRPr="003317F4" w:rsidR="00B3335F">
        <w:rPr>
          <w:rFonts w:ascii="Palatino Linotype" w:hAnsi="Palatino Linotype" w:cs="Tahoma"/>
          <w:b/>
          <w:sz w:val="22"/>
          <w:szCs w:val="22"/>
          <w:lang w:val="es-ES_tradnl"/>
        </w:rPr>
        <w:t>Informe J</w:t>
      </w:r>
      <w:r w:rsidRPr="003317F4" w:rsidR="00554015">
        <w:rPr>
          <w:rFonts w:ascii="Palatino Linotype" w:hAnsi="Palatino Linotype" w:cs="Tahoma"/>
          <w:b/>
          <w:sz w:val="22"/>
          <w:szCs w:val="22"/>
          <w:lang w:val="es-ES_tradnl"/>
        </w:rPr>
        <w:t>ustificado y Manifestaciones d</w:t>
      </w:r>
      <w:r w:rsidRPr="003317F4" w:rsidR="001924EE">
        <w:rPr>
          <w:rFonts w:ascii="Palatino Linotype" w:hAnsi="Palatino Linotype" w:cs="Tahoma"/>
          <w:b/>
          <w:sz w:val="22"/>
          <w:szCs w:val="22"/>
          <w:lang w:val="es-ES_tradnl"/>
        </w:rPr>
        <w:t xml:space="preserve">e </w:t>
      </w:r>
      <w:r w:rsidRPr="003317F4" w:rsidR="001B4248">
        <w:rPr>
          <w:rFonts w:ascii="Palatino Linotype" w:hAnsi="Palatino Linotype" w:cs="Tahoma"/>
          <w:b/>
          <w:sz w:val="22"/>
          <w:szCs w:val="22"/>
          <w:lang w:val="es-ES_tradnl"/>
        </w:rPr>
        <w:t>la Recurrente</w:t>
      </w:r>
      <w:r w:rsidRPr="003317F4" w:rsidR="00B3335F">
        <w:rPr>
          <w:rFonts w:ascii="Palatino Linotype" w:hAnsi="Palatino Linotype" w:cs="Tahoma"/>
          <w:b/>
          <w:sz w:val="22"/>
          <w:szCs w:val="22"/>
          <w:lang w:val="es-ES_tradnl"/>
        </w:rPr>
        <w:t xml:space="preserve">. </w:t>
      </w:r>
    </w:p>
    <w:p w:rsidRPr="003317F4" w:rsidR="00B3335F" w:rsidP="003317F4" w:rsidRDefault="00B3335F" w14:paraId="1273176C" w14:textId="77777777">
      <w:pPr>
        <w:spacing w:line="360" w:lineRule="auto"/>
        <w:contextualSpacing/>
        <w:jc w:val="both"/>
        <w:rPr>
          <w:rFonts w:ascii="Palatino Linotype" w:hAnsi="Palatino Linotype" w:cs="Tahoma"/>
          <w:sz w:val="22"/>
          <w:szCs w:val="22"/>
        </w:rPr>
      </w:pPr>
    </w:p>
    <w:p w:rsidRPr="003317F4" w:rsidR="005F2D09" w:rsidP="003317F4" w:rsidRDefault="005F2D09" w14:paraId="6FD80E20" w14:textId="66AFBB41">
      <w:pPr>
        <w:spacing w:line="360" w:lineRule="auto"/>
        <w:contextualSpacing/>
        <w:jc w:val="both"/>
        <w:rPr>
          <w:rFonts w:ascii="Palatino Linotype" w:hAnsi="Palatino Linotype" w:cs="Tahoma"/>
          <w:bCs/>
          <w:sz w:val="22"/>
          <w:szCs w:val="22"/>
        </w:rPr>
      </w:pPr>
      <w:r w:rsidRPr="003317F4">
        <w:rPr>
          <w:rFonts w:ascii="Palatino Linotype" w:hAnsi="Palatino Linotype" w:cs="Tahoma"/>
          <w:sz w:val="22"/>
          <w:szCs w:val="22"/>
        </w:rPr>
        <w:lastRenderedPageBreak/>
        <w:t xml:space="preserve">De las constancias que obran en los expedientes del Sistema de Acceso a la Información Mexiquense (SAIMEX), se advierte </w:t>
      </w:r>
      <w:r w:rsidRPr="003317F4" w:rsidR="00555EAE">
        <w:rPr>
          <w:rFonts w:ascii="Palatino Linotype" w:hAnsi="Palatino Linotype" w:cs="Tahoma"/>
          <w:sz w:val="22"/>
          <w:szCs w:val="22"/>
        </w:rPr>
        <w:t xml:space="preserve">que </w:t>
      </w:r>
      <w:r w:rsidRPr="003317F4">
        <w:rPr>
          <w:rFonts w:ascii="Palatino Linotype" w:hAnsi="Palatino Linotype" w:cs="Tahoma"/>
          <w:bCs/>
          <w:sz w:val="22"/>
          <w:szCs w:val="22"/>
        </w:rPr>
        <w:t>el</w:t>
      </w:r>
      <w:r w:rsidRPr="003317F4" w:rsidR="00555EAE">
        <w:rPr>
          <w:rFonts w:ascii="Palatino Linotype" w:hAnsi="Palatino Linotype" w:cs="Tahoma"/>
          <w:bCs/>
          <w:sz w:val="22"/>
          <w:szCs w:val="22"/>
        </w:rPr>
        <w:t xml:space="preserve"> Sujeto Obligado omitió rendir informe justificado y </w:t>
      </w:r>
      <w:r w:rsidRPr="003317F4" w:rsidR="001B4248">
        <w:rPr>
          <w:rFonts w:ascii="Palatino Linotype" w:hAnsi="Palatino Linotype" w:cs="Tahoma"/>
          <w:bCs/>
          <w:sz w:val="22"/>
          <w:szCs w:val="22"/>
        </w:rPr>
        <w:t>la Recurrente</w:t>
      </w:r>
      <w:r w:rsidRPr="003317F4">
        <w:rPr>
          <w:rFonts w:ascii="Palatino Linotype" w:hAnsi="Palatino Linotype" w:cs="Tahoma"/>
          <w:b/>
          <w:sz w:val="22"/>
          <w:szCs w:val="22"/>
        </w:rPr>
        <w:t xml:space="preserve"> </w:t>
      </w:r>
      <w:r w:rsidRPr="003317F4">
        <w:rPr>
          <w:rFonts w:ascii="Palatino Linotype" w:hAnsi="Palatino Linotype" w:cs="Tahoma"/>
          <w:bCs/>
          <w:sz w:val="22"/>
          <w:szCs w:val="22"/>
        </w:rPr>
        <w:t xml:space="preserve">no </w:t>
      </w:r>
      <w:r w:rsidRPr="003317F4" w:rsidR="00555EAE">
        <w:rPr>
          <w:rFonts w:ascii="Palatino Linotype" w:hAnsi="Palatino Linotype" w:cs="Tahoma"/>
          <w:bCs/>
          <w:sz w:val="22"/>
          <w:szCs w:val="22"/>
        </w:rPr>
        <w:t>añadió</w:t>
      </w:r>
      <w:r w:rsidRPr="003317F4">
        <w:rPr>
          <w:rFonts w:ascii="Palatino Linotype" w:hAnsi="Palatino Linotype" w:cs="Tahoma"/>
          <w:bCs/>
          <w:sz w:val="22"/>
          <w:szCs w:val="22"/>
        </w:rPr>
        <w:t xml:space="preserve"> manifestación alguna.</w:t>
      </w:r>
    </w:p>
    <w:p w:rsidRPr="003317F4" w:rsidR="00AB49B9" w:rsidP="003317F4" w:rsidRDefault="00AB49B9" w14:paraId="750167E4" w14:textId="77777777">
      <w:pPr>
        <w:spacing w:line="360" w:lineRule="auto"/>
        <w:contextualSpacing/>
        <w:jc w:val="both"/>
        <w:rPr>
          <w:rFonts w:ascii="Palatino Linotype" w:hAnsi="Palatino Linotype" w:cs="Tahoma"/>
          <w:bCs/>
          <w:sz w:val="22"/>
          <w:szCs w:val="22"/>
        </w:rPr>
      </w:pPr>
    </w:p>
    <w:p w:rsidRPr="003317F4" w:rsidR="00AB49B9" w:rsidP="003317F4" w:rsidRDefault="00AB49B9" w14:paraId="29B89FCD" w14:textId="60AFD178">
      <w:pPr>
        <w:spacing w:line="360" w:lineRule="auto"/>
        <w:contextualSpacing/>
        <w:jc w:val="both"/>
        <w:rPr>
          <w:rFonts w:ascii="Palatino Linotype" w:hAnsi="Palatino Linotype"/>
          <w:b/>
          <w:sz w:val="22"/>
          <w:szCs w:val="22"/>
        </w:rPr>
      </w:pPr>
      <w:r w:rsidRPr="003317F4">
        <w:rPr>
          <w:rFonts w:ascii="Palatino Linotype" w:hAnsi="Palatino Linotype"/>
          <w:b/>
          <w:sz w:val="22"/>
          <w:szCs w:val="22"/>
        </w:rPr>
        <w:t>d) Ampliación del plazo para resolver.</w:t>
      </w:r>
    </w:p>
    <w:p w:rsidRPr="003317F4" w:rsidR="009B3029" w:rsidP="003317F4" w:rsidRDefault="009B3029" w14:paraId="3F0A8EE7" w14:textId="77777777">
      <w:pPr>
        <w:spacing w:line="360" w:lineRule="auto"/>
        <w:contextualSpacing/>
        <w:jc w:val="both"/>
        <w:rPr>
          <w:rFonts w:ascii="Palatino Linotype" w:hAnsi="Palatino Linotype"/>
          <w:sz w:val="22"/>
          <w:szCs w:val="22"/>
        </w:rPr>
      </w:pPr>
    </w:p>
    <w:p w:rsidRPr="003317F4" w:rsidR="005F2D09" w:rsidP="003317F4" w:rsidRDefault="00AB49B9" w14:paraId="4EA2DAA2" w14:textId="6E6E93A0">
      <w:pPr>
        <w:spacing w:line="360" w:lineRule="auto"/>
        <w:contextualSpacing/>
        <w:jc w:val="both"/>
        <w:rPr>
          <w:rFonts w:ascii="Palatino Linotype" w:hAnsi="Palatino Linotype"/>
          <w:sz w:val="22"/>
          <w:szCs w:val="22"/>
        </w:rPr>
      </w:pPr>
      <w:r w:rsidRPr="003317F4">
        <w:rPr>
          <w:rFonts w:ascii="Palatino Linotype" w:hAnsi="Palatino Linotype"/>
          <w:sz w:val="22"/>
          <w:szCs w:val="22"/>
        </w:rPr>
        <w:t xml:space="preserve">En fecha </w:t>
      </w:r>
      <w:r w:rsidRPr="003317F4" w:rsidR="001924EE">
        <w:rPr>
          <w:rFonts w:ascii="Palatino Linotype" w:hAnsi="Palatino Linotype"/>
          <w:sz w:val="22"/>
          <w:szCs w:val="22"/>
        </w:rPr>
        <w:t>cuatro de mayo</w:t>
      </w:r>
      <w:r w:rsidRPr="003317F4">
        <w:rPr>
          <w:rFonts w:ascii="Palatino Linotype" w:hAnsi="Palatino Linotype"/>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plazo razonable, el plazo para resolver los recursos de revisión que nos ocupan; acto que fue notificado a las partes, mediante el Sistema de Acceso a la Información Mexiquense (SAIMEX), el mismo día, mes y año en curso.</w:t>
      </w:r>
    </w:p>
    <w:p w:rsidRPr="003317F4" w:rsidR="00AB49B9" w:rsidP="003317F4" w:rsidRDefault="00AB49B9" w14:paraId="5403C4FB" w14:textId="77777777">
      <w:pPr>
        <w:spacing w:line="360" w:lineRule="auto"/>
        <w:contextualSpacing/>
        <w:jc w:val="both"/>
        <w:rPr>
          <w:rFonts w:ascii="Palatino Linotype" w:hAnsi="Palatino Linotype" w:cs="Tahoma"/>
          <w:bCs/>
          <w:sz w:val="22"/>
          <w:szCs w:val="22"/>
        </w:rPr>
      </w:pPr>
    </w:p>
    <w:p w:rsidRPr="003317F4" w:rsidR="005F2D09" w:rsidP="003317F4" w:rsidRDefault="002A2946" w14:paraId="58AA602D" w14:textId="48055596">
      <w:pPr>
        <w:spacing w:line="360" w:lineRule="auto"/>
        <w:contextualSpacing/>
        <w:jc w:val="both"/>
        <w:rPr>
          <w:rFonts w:ascii="Palatino Linotype" w:hAnsi="Palatino Linotype" w:cs="Tahoma"/>
          <w:sz w:val="22"/>
          <w:szCs w:val="22"/>
        </w:rPr>
      </w:pPr>
      <w:r w:rsidRPr="003317F4">
        <w:rPr>
          <w:rFonts w:ascii="Palatino Linotype" w:hAnsi="Palatino Linotype" w:cs="Tahoma"/>
          <w:b/>
          <w:sz w:val="22"/>
          <w:szCs w:val="22"/>
        </w:rPr>
        <w:t>e</w:t>
      </w:r>
      <w:r w:rsidRPr="003317F4" w:rsidR="005F2D09">
        <w:rPr>
          <w:rFonts w:ascii="Palatino Linotype" w:hAnsi="Palatino Linotype" w:cs="Tahoma"/>
          <w:b/>
          <w:sz w:val="22"/>
          <w:szCs w:val="22"/>
        </w:rPr>
        <w:t>) Cierre de instrucción.</w:t>
      </w:r>
      <w:r w:rsidRPr="003317F4" w:rsidR="005F2D09">
        <w:rPr>
          <w:rFonts w:ascii="Palatino Linotype" w:hAnsi="Palatino Linotype" w:cs="Tahoma"/>
          <w:sz w:val="22"/>
          <w:szCs w:val="22"/>
        </w:rPr>
        <w:t xml:space="preserve"> </w:t>
      </w:r>
    </w:p>
    <w:p w:rsidRPr="003317F4" w:rsidR="005F2D09" w:rsidP="003317F4" w:rsidRDefault="005F2D09" w14:paraId="1B388AB2" w14:textId="77777777">
      <w:pPr>
        <w:spacing w:line="360" w:lineRule="auto"/>
        <w:contextualSpacing/>
        <w:jc w:val="both"/>
        <w:rPr>
          <w:rFonts w:ascii="Palatino Linotype" w:hAnsi="Palatino Linotype" w:cs="Tahoma"/>
          <w:sz w:val="22"/>
          <w:szCs w:val="22"/>
        </w:rPr>
      </w:pPr>
    </w:p>
    <w:p w:rsidRPr="003317F4" w:rsidR="005F2D09" w:rsidP="003317F4" w:rsidRDefault="005F2D09" w14:paraId="632D9B2A" w14:textId="59010413">
      <w:pPr>
        <w:spacing w:line="360" w:lineRule="auto"/>
        <w:contextualSpacing/>
        <w:jc w:val="both"/>
        <w:rPr>
          <w:rFonts w:ascii="Palatino Linotype" w:hAnsi="Palatino Linotype" w:cs="Tahoma"/>
          <w:sz w:val="22"/>
          <w:szCs w:val="22"/>
          <w:lang w:val="es-ES"/>
        </w:rPr>
      </w:pPr>
      <w:r w:rsidRPr="003317F4">
        <w:rPr>
          <w:rFonts w:ascii="Palatino Linotype" w:hAnsi="Palatino Linotype" w:cs="Tahoma"/>
          <w:sz w:val="22"/>
          <w:szCs w:val="22"/>
        </w:rPr>
        <w:t xml:space="preserve">El </w:t>
      </w:r>
      <w:r w:rsidRPr="003317F4" w:rsidR="001924EE">
        <w:rPr>
          <w:rFonts w:ascii="Palatino Linotype" w:hAnsi="Palatino Linotype" w:cs="Tahoma"/>
          <w:sz w:val="22"/>
          <w:szCs w:val="22"/>
          <w:lang w:val="es-ES"/>
        </w:rPr>
        <w:t>diecisiete</w:t>
      </w:r>
      <w:r w:rsidRPr="003317F4" w:rsidR="00AB49B9">
        <w:rPr>
          <w:rFonts w:ascii="Palatino Linotype" w:hAnsi="Palatino Linotype" w:cs="Tahoma"/>
          <w:sz w:val="22"/>
          <w:szCs w:val="22"/>
          <w:lang w:val="es-ES"/>
        </w:rPr>
        <w:t xml:space="preserve"> de mayo</w:t>
      </w:r>
      <w:r w:rsidRPr="003317F4" w:rsidR="00C636A6">
        <w:rPr>
          <w:rFonts w:ascii="Palatino Linotype" w:hAnsi="Palatino Linotype" w:cs="Tahoma"/>
          <w:sz w:val="22"/>
          <w:szCs w:val="22"/>
          <w:lang w:val="es-ES"/>
        </w:rPr>
        <w:t xml:space="preserve"> de dos mil veintidós</w:t>
      </w:r>
      <w:r w:rsidRPr="003317F4">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3317F4">
        <w:rPr>
          <w:rFonts w:ascii="Palatino Linotype" w:hAnsi="Palatino Linotype" w:cs="Tahoma"/>
          <w:sz w:val="22"/>
          <w:szCs w:val="22"/>
          <w:lang w:val="es-ES"/>
        </w:rPr>
        <w:t>Sistema de Acceso a la Información Mexiquense (SAIMEX)</w:t>
      </w:r>
      <w:r w:rsidRPr="003317F4">
        <w:rPr>
          <w:rFonts w:ascii="Palatino Linotype" w:hAnsi="Palatino Linotype" w:cs="Tahoma"/>
          <w:sz w:val="22"/>
          <w:szCs w:val="22"/>
        </w:rPr>
        <w:t xml:space="preserve">. </w:t>
      </w:r>
    </w:p>
    <w:p w:rsidRPr="003317F4" w:rsidR="005F2D09" w:rsidP="003317F4" w:rsidRDefault="005F2D09" w14:paraId="67A6858E" w14:textId="77777777">
      <w:pPr>
        <w:spacing w:line="360" w:lineRule="auto"/>
        <w:contextualSpacing/>
        <w:jc w:val="both"/>
        <w:rPr>
          <w:rFonts w:ascii="Palatino Linotype" w:hAnsi="Palatino Linotype" w:cs="Tahoma"/>
          <w:sz w:val="22"/>
          <w:szCs w:val="22"/>
        </w:rPr>
      </w:pPr>
    </w:p>
    <w:p w:rsidRPr="003317F4" w:rsidR="005F2D09" w:rsidP="003317F4" w:rsidRDefault="005F2D09" w14:paraId="7A5E769E"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En razón de que fue debidamente sustanciado e integrado el expediente electrónico y no existe diligencia pendiente de desahogo, se emite la resolución que conforme a Derecho proceda, de acuerdo a los siguientes:</w:t>
      </w:r>
    </w:p>
    <w:p w:rsidRPr="003317F4" w:rsidR="005F2D09" w:rsidP="003317F4" w:rsidRDefault="005F2D09" w14:paraId="14F98A08" w14:textId="77777777">
      <w:pPr>
        <w:spacing w:line="360" w:lineRule="auto"/>
        <w:contextualSpacing/>
        <w:jc w:val="both"/>
        <w:rPr>
          <w:rFonts w:ascii="Palatino Linotype" w:hAnsi="Palatino Linotype" w:cs="Tahoma"/>
          <w:sz w:val="22"/>
          <w:szCs w:val="22"/>
        </w:rPr>
      </w:pPr>
    </w:p>
    <w:p w:rsidRPr="003317F4" w:rsidR="005F2D09" w:rsidP="003317F4" w:rsidRDefault="005F2D09" w14:paraId="4431077C" w14:textId="77777777">
      <w:pPr>
        <w:spacing w:line="360" w:lineRule="auto"/>
        <w:contextualSpacing/>
        <w:jc w:val="center"/>
        <w:rPr>
          <w:rFonts w:ascii="Palatino Linotype" w:hAnsi="Palatino Linotype" w:cs="Tahoma"/>
          <w:b/>
          <w:sz w:val="22"/>
          <w:szCs w:val="22"/>
        </w:rPr>
      </w:pPr>
      <w:r w:rsidRPr="003317F4">
        <w:rPr>
          <w:rFonts w:ascii="Palatino Linotype" w:hAnsi="Palatino Linotype" w:cs="Tahoma"/>
          <w:b/>
          <w:sz w:val="22"/>
          <w:szCs w:val="22"/>
        </w:rPr>
        <w:t>C O N S I D E R A N D O S</w:t>
      </w:r>
    </w:p>
    <w:p w:rsidRPr="003317F4" w:rsidR="00C636A6" w:rsidP="003317F4" w:rsidRDefault="00C636A6" w14:paraId="6EF179A1" w14:textId="77777777">
      <w:pPr>
        <w:spacing w:line="360" w:lineRule="auto"/>
        <w:contextualSpacing/>
        <w:jc w:val="both"/>
        <w:rPr>
          <w:rFonts w:ascii="Palatino Linotype" w:hAnsi="Palatino Linotype" w:cs="Tahoma"/>
          <w:b/>
          <w:sz w:val="22"/>
          <w:szCs w:val="22"/>
        </w:rPr>
      </w:pPr>
    </w:p>
    <w:p w:rsidRPr="003317F4" w:rsidR="005F2D09" w:rsidP="003317F4" w:rsidRDefault="005F2D09" w14:paraId="27F8EAD4" w14:textId="77777777">
      <w:pPr>
        <w:spacing w:line="360" w:lineRule="auto"/>
        <w:contextualSpacing/>
        <w:jc w:val="both"/>
        <w:rPr>
          <w:rFonts w:ascii="Palatino Linotype" w:hAnsi="Palatino Linotype" w:cs="Tahoma"/>
          <w:b/>
          <w:sz w:val="22"/>
          <w:szCs w:val="22"/>
        </w:rPr>
      </w:pPr>
      <w:r w:rsidRPr="003317F4">
        <w:rPr>
          <w:rFonts w:ascii="Palatino Linotype" w:hAnsi="Palatino Linotype" w:cs="Tahoma"/>
          <w:b/>
          <w:sz w:val="22"/>
          <w:szCs w:val="22"/>
        </w:rPr>
        <w:t>PRIMERO</w:t>
      </w:r>
      <w:r w:rsidRPr="003317F4">
        <w:rPr>
          <w:rFonts w:ascii="Palatino Linotype" w:hAnsi="Palatino Linotype" w:cs="Tahoma"/>
          <w:sz w:val="22"/>
          <w:szCs w:val="22"/>
        </w:rPr>
        <w:t xml:space="preserve">. </w:t>
      </w:r>
      <w:r w:rsidRPr="003317F4">
        <w:rPr>
          <w:rFonts w:ascii="Palatino Linotype" w:hAnsi="Palatino Linotype" w:cs="Tahoma"/>
          <w:b/>
          <w:sz w:val="22"/>
          <w:szCs w:val="22"/>
        </w:rPr>
        <w:t>Competencia.</w:t>
      </w:r>
    </w:p>
    <w:p w:rsidRPr="003317F4" w:rsidR="005F2D09" w:rsidP="003317F4" w:rsidRDefault="005F2D09" w14:paraId="13558522" w14:textId="77777777">
      <w:pPr>
        <w:spacing w:line="360" w:lineRule="auto"/>
        <w:contextualSpacing/>
        <w:jc w:val="both"/>
        <w:rPr>
          <w:rFonts w:ascii="Palatino Linotype" w:hAnsi="Palatino Linotype" w:cs="Tahoma"/>
          <w:b/>
          <w:sz w:val="22"/>
          <w:szCs w:val="22"/>
        </w:rPr>
      </w:pPr>
    </w:p>
    <w:p w:rsidRPr="003317F4" w:rsidR="005F2D09" w:rsidP="003317F4" w:rsidRDefault="005F2D09" w14:paraId="52E13315" w14:textId="3135E885">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3317F4" w:rsidR="001924EE">
        <w:rPr>
          <w:rFonts w:ascii="Palatino Linotype" w:hAnsi="Palatino Linotype" w:cs="Tahoma"/>
          <w:sz w:val="22"/>
          <w:szCs w:val="22"/>
        </w:rPr>
        <w:t>trigésimo, trigésimo primero y trigésimo segundo, fracciones I, II, III, IV y V</w:t>
      </w:r>
      <w:r w:rsidRPr="003317F4">
        <w:rPr>
          <w:rFonts w:ascii="Palatino Linotype" w:hAnsi="Palatino Linotype" w:cs="Tahoma"/>
          <w:sz w:val="22"/>
          <w:szCs w:val="22"/>
        </w:rPr>
        <w:t>,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3317F4" w:rsidR="00554015" w:rsidP="003317F4" w:rsidRDefault="00554015" w14:paraId="22D9A87A" w14:textId="77777777">
      <w:pPr>
        <w:spacing w:line="360" w:lineRule="auto"/>
        <w:contextualSpacing/>
        <w:jc w:val="both"/>
        <w:rPr>
          <w:rFonts w:ascii="Palatino Linotype" w:hAnsi="Palatino Linotype" w:cs="Tahoma"/>
          <w:sz w:val="22"/>
          <w:szCs w:val="22"/>
        </w:rPr>
      </w:pPr>
    </w:p>
    <w:p w:rsidRPr="003317F4" w:rsidR="005F2D09" w:rsidP="003317F4" w:rsidRDefault="005F2D09" w14:paraId="30B98CDB" w14:textId="77777777">
      <w:pPr>
        <w:spacing w:line="360" w:lineRule="auto"/>
        <w:contextualSpacing/>
        <w:jc w:val="both"/>
        <w:rPr>
          <w:rFonts w:ascii="Palatino Linotype" w:hAnsi="Palatino Linotype" w:cs="Tahoma"/>
          <w:b/>
          <w:sz w:val="22"/>
          <w:szCs w:val="22"/>
        </w:rPr>
      </w:pPr>
      <w:r w:rsidRPr="003317F4">
        <w:rPr>
          <w:rFonts w:ascii="Palatino Linotype" w:hAnsi="Palatino Linotype" w:cs="Tahoma"/>
          <w:b/>
          <w:sz w:val="22"/>
          <w:szCs w:val="22"/>
        </w:rPr>
        <w:t>SEGUNDO. Causales de improcedencia y sobreseimiento.</w:t>
      </w:r>
    </w:p>
    <w:p w:rsidRPr="003317F4" w:rsidR="005F2D09" w:rsidP="003317F4" w:rsidRDefault="005F2D09" w14:paraId="595D77F6" w14:textId="77777777">
      <w:pPr>
        <w:spacing w:line="360" w:lineRule="auto"/>
        <w:contextualSpacing/>
        <w:jc w:val="both"/>
        <w:rPr>
          <w:rFonts w:ascii="Palatino Linotype" w:hAnsi="Palatino Linotype" w:cs="Tahoma"/>
          <w:b/>
          <w:sz w:val="22"/>
          <w:szCs w:val="22"/>
        </w:rPr>
      </w:pPr>
    </w:p>
    <w:p w:rsidRPr="003317F4" w:rsidR="005F2D09" w:rsidP="003317F4" w:rsidRDefault="005F2D09" w14:paraId="71D0005D" w14:textId="77777777">
      <w:pPr>
        <w:spacing w:line="360" w:lineRule="auto"/>
        <w:contextualSpacing/>
        <w:jc w:val="both"/>
        <w:rPr>
          <w:rFonts w:ascii="Palatino Linotype" w:hAnsi="Palatino Linotype" w:cs="Tahoma"/>
          <w:b/>
          <w:sz w:val="22"/>
          <w:szCs w:val="22"/>
        </w:rPr>
      </w:pPr>
      <w:r w:rsidRPr="003317F4">
        <w:rPr>
          <w:rFonts w:ascii="Palatino Linotype" w:hAnsi="Palatino Linotype" w:cs="Tahoma"/>
          <w:b/>
          <w:sz w:val="22"/>
          <w:szCs w:val="22"/>
        </w:rPr>
        <w:t>Causales de improcedencia.</w:t>
      </w:r>
    </w:p>
    <w:p w:rsidRPr="003317F4" w:rsidR="005F2D09" w:rsidP="003317F4" w:rsidRDefault="005F2D09" w14:paraId="53AAF47B" w14:textId="77777777">
      <w:pPr>
        <w:spacing w:line="360" w:lineRule="auto"/>
        <w:contextualSpacing/>
        <w:jc w:val="both"/>
        <w:rPr>
          <w:rFonts w:ascii="Palatino Linotype" w:hAnsi="Palatino Linotype" w:cs="Tahoma"/>
          <w:b/>
          <w:sz w:val="22"/>
          <w:szCs w:val="22"/>
        </w:rPr>
      </w:pPr>
    </w:p>
    <w:p w:rsidRPr="003317F4" w:rsidR="005F2D09" w:rsidP="003317F4" w:rsidRDefault="005F2D09" w14:paraId="607206E5"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w:t>
      </w:r>
      <w:r w:rsidRPr="003317F4">
        <w:rPr>
          <w:rFonts w:ascii="Palatino Linotype" w:hAnsi="Palatino Linotype" w:cs="Tahoma"/>
          <w:sz w:val="22"/>
          <w:szCs w:val="22"/>
        </w:rPr>
        <w:lastRenderedPageBreak/>
        <w:t>en el artículo 191 de la Ley de Transparencia y Acceso a la Información Pública del Estado de México y Municipios, por ser improcedente.</w:t>
      </w:r>
    </w:p>
    <w:p w:rsidRPr="003317F4" w:rsidR="005F2D09" w:rsidP="003317F4" w:rsidRDefault="005F2D09" w14:paraId="117F74D5" w14:textId="77777777">
      <w:pPr>
        <w:spacing w:line="360" w:lineRule="auto"/>
        <w:contextualSpacing/>
        <w:jc w:val="both"/>
        <w:rPr>
          <w:rFonts w:ascii="Palatino Linotype" w:hAnsi="Palatino Linotype" w:cs="Tahoma"/>
          <w:sz w:val="22"/>
          <w:szCs w:val="22"/>
        </w:rPr>
      </w:pPr>
    </w:p>
    <w:p w:rsidRPr="003317F4" w:rsidR="005F2D09" w:rsidP="003317F4" w:rsidRDefault="005F2D09" w14:paraId="61B1C999" w14:textId="303B9100">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En el presente caso, </w:t>
      </w:r>
      <w:r w:rsidRPr="003317F4">
        <w:rPr>
          <w:rFonts w:ascii="Palatino Linotype" w:hAnsi="Palatino Linotype" w:cs="Tahoma"/>
          <w:b/>
          <w:sz w:val="22"/>
          <w:szCs w:val="22"/>
        </w:rPr>
        <w:t>no se actualiza ninguna de las causales de improcedencia</w:t>
      </w:r>
      <w:r w:rsidRPr="003317F4">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w:t>
      </w:r>
      <w:r w:rsidRPr="003317F4" w:rsidR="001B4248">
        <w:rPr>
          <w:rFonts w:ascii="Palatino Linotype" w:hAnsi="Palatino Linotype" w:cs="Tahoma"/>
          <w:sz w:val="22"/>
          <w:szCs w:val="22"/>
        </w:rPr>
        <w:t>la Recurrente</w:t>
      </w:r>
      <w:r w:rsidRPr="003317F4">
        <w:rPr>
          <w:rFonts w:ascii="Palatino Linotype" w:hAnsi="Palatino Linotype" w:cs="Tahoma"/>
          <w:sz w:val="22"/>
          <w:szCs w:val="22"/>
        </w:rPr>
        <w:t xml:space="preserve"> ante otra instancia; no existió prevención alguna; la veracidad de la respuesta no formó parte del agravio; ni se realizó una consulta o ampliación a los alcances del requerimiento informativo.</w:t>
      </w:r>
    </w:p>
    <w:p w:rsidRPr="003317F4" w:rsidR="005F2D09" w:rsidP="003317F4" w:rsidRDefault="005F2D09" w14:paraId="7C8FD196" w14:textId="77777777">
      <w:pPr>
        <w:spacing w:line="360" w:lineRule="auto"/>
        <w:contextualSpacing/>
        <w:jc w:val="both"/>
        <w:rPr>
          <w:rFonts w:ascii="Palatino Linotype" w:hAnsi="Palatino Linotype" w:cs="Tahoma"/>
          <w:b/>
          <w:sz w:val="22"/>
          <w:szCs w:val="22"/>
        </w:rPr>
      </w:pPr>
    </w:p>
    <w:p w:rsidRPr="003317F4" w:rsidR="005F2D09" w:rsidP="003317F4" w:rsidRDefault="005F2D09" w14:paraId="346873FC" w14:textId="77777777">
      <w:pPr>
        <w:spacing w:line="360" w:lineRule="auto"/>
        <w:contextualSpacing/>
        <w:jc w:val="both"/>
        <w:rPr>
          <w:rFonts w:ascii="Palatino Linotype" w:hAnsi="Palatino Linotype" w:cs="Tahoma"/>
          <w:b/>
          <w:sz w:val="22"/>
          <w:szCs w:val="22"/>
        </w:rPr>
      </w:pPr>
      <w:r w:rsidRPr="003317F4">
        <w:rPr>
          <w:rFonts w:ascii="Palatino Linotype" w:hAnsi="Palatino Linotype" w:cs="Tahoma"/>
          <w:b/>
          <w:sz w:val="22"/>
          <w:szCs w:val="22"/>
        </w:rPr>
        <w:t>Causales de sobreseimiento.</w:t>
      </w:r>
    </w:p>
    <w:p w:rsidRPr="003317F4" w:rsidR="005F2D09" w:rsidP="003317F4" w:rsidRDefault="005F2D09" w14:paraId="26365434" w14:textId="77777777">
      <w:pPr>
        <w:spacing w:line="360" w:lineRule="auto"/>
        <w:contextualSpacing/>
        <w:jc w:val="both"/>
        <w:rPr>
          <w:rFonts w:ascii="Palatino Linotype" w:hAnsi="Palatino Linotype" w:cs="Tahoma"/>
          <w:sz w:val="22"/>
          <w:szCs w:val="22"/>
        </w:rPr>
      </w:pPr>
    </w:p>
    <w:p w:rsidRPr="003317F4" w:rsidR="005F2D09" w:rsidP="003317F4" w:rsidRDefault="005F2D09" w14:paraId="0D491793" w14:textId="5F023639">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Por lo que hace a las causales de sobreseimiento, del análisis realizado por este Instituto, se advierte que</w:t>
      </w:r>
      <w:r w:rsidRPr="003317F4">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3317F4">
        <w:rPr>
          <w:rFonts w:ascii="Palatino Linotype" w:hAnsi="Palatino Linotype" w:cs="Tahoma"/>
          <w:sz w:val="22"/>
          <w:szCs w:val="22"/>
        </w:rPr>
        <w:t xml:space="preserve">lo anterior, en virtud de que no existe constancia en el expediente en que se actúa, de que </w:t>
      </w:r>
      <w:r w:rsidRPr="003317F4" w:rsidR="001B4248">
        <w:rPr>
          <w:rFonts w:ascii="Palatino Linotype" w:hAnsi="Palatino Linotype" w:cs="Tahoma"/>
          <w:sz w:val="22"/>
          <w:szCs w:val="22"/>
        </w:rPr>
        <w:t>la Recurrente</w:t>
      </w:r>
      <w:r w:rsidRPr="003317F4">
        <w:rPr>
          <w:rFonts w:ascii="Palatino Linotype" w:hAnsi="Palatino Linotype" w:cs="Tahoma"/>
          <w:sz w:val="22"/>
          <w:szCs w:val="22"/>
        </w:rPr>
        <w:t xml:space="preserve"> se hubiera desistido del recurso, hubiera fallecido, que sobreviniera alguna causal de improcedencia, que el Sujeto Obligado hubiese modificado o revocado el acto impugnado, o bien que el recurso de revisión hubiera quedado sin materia.</w:t>
      </w:r>
    </w:p>
    <w:p w:rsidRPr="003317F4" w:rsidR="005F2D09" w:rsidP="003317F4" w:rsidRDefault="005F2D09" w14:paraId="481A1D39" w14:textId="77777777">
      <w:pPr>
        <w:spacing w:line="360" w:lineRule="auto"/>
        <w:contextualSpacing/>
        <w:jc w:val="both"/>
        <w:rPr>
          <w:rFonts w:ascii="Palatino Linotype" w:hAnsi="Palatino Linotype" w:cs="Tahoma"/>
          <w:sz w:val="22"/>
          <w:szCs w:val="22"/>
        </w:rPr>
      </w:pPr>
    </w:p>
    <w:p w:rsidRPr="003317F4" w:rsidR="005F2D09" w:rsidP="003317F4" w:rsidRDefault="005F2D09" w14:paraId="2CDFDDBD"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bCs/>
          <w:sz w:val="22"/>
          <w:szCs w:val="22"/>
        </w:rPr>
        <w:t xml:space="preserve">Por tales motivos, </w:t>
      </w:r>
      <w:r w:rsidRPr="003317F4">
        <w:rPr>
          <w:rFonts w:ascii="Palatino Linotype" w:hAnsi="Palatino Linotype" w:cs="Tahoma"/>
          <w:sz w:val="22"/>
          <w:szCs w:val="22"/>
        </w:rPr>
        <w:t xml:space="preserve">se considera procedente entrar al fondo del presente asunto. </w:t>
      </w:r>
    </w:p>
    <w:p w:rsidRPr="003317F4" w:rsidR="005F2D09" w:rsidP="003317F4" w:rsidRDefault="005F2D09" w14:paraId="234A60D2" w14:textId="77777777">
      <w:pPr>
        <w:spacing w:line="360" w:lineRule="auto"/>
        <w:contextualSpacing/>
        <w:jc w:val="both"/>
        <w:rPr>
          <w:rFonts w:ascii="Palatino Linotype" w:hAnsi="Palatino Linotype" w:cs="Tahoma"/>
          <w:bCs/>
          <w:iCs/>
          <w:sz w:val="22"/>
          <w:szCs w:val="22"/>
          <w:lang w:val="es-ES"/>
        </w:rPr>
      </w:pPr>
    </w:p>
    <w:p w:rsidRPr="003317F4" w:rsidR="005F2D09" w:rsidP="003317F4" w:rsidRDefault="005F2D09" w14:paraId="777124DD" w14:textId="77777777">
      <w:pPr>
        <w:spacing w:line="360" w:lineRule="auto"/>
        <w:contextualSpacing/>
        <w:jc w:val="both"/>
        <w:rPr>
          <w:rFonts w:ascii="Palatino Linotype" w:hAnsi="Palatino Linotype" w:cs="Tahoma"/>
          <w:b/>
          <w:bCs/>
          <w:iCs/>
          <w:sz w:val="22"/>
          <w:szCs w:val="22"/>
          <w:lang w:val="es-ES"/>
        </w:rPr>
      </w:pPr>
      <w:r w:rsidRPr="003317F4">
        <w:rPr>
          <w:rFonts w:ascii="Palatino Linotype" w:hAnsi="Palatino Linotype" w:cs="Tahoma"/>
          <w:b/>
          <w:bCs/>
          <w:iCs/>
          <w:sz w:val="22"/>
          <w:szCs w:val="22"/>
          <w:lang w:val="es-ES"/>
        </w:rPr>
        <w:t xml:space="preserve">TERCERO. Determinación de la Controversia. </w:t>
      </w:r>
    </w:p>
    <w:p w:rsidRPr="003317F4" w:rsidR="0038301E" w:rsidP="003317F4" w:rsidRDefault="0038301E" w14:paraId="1BE78EC7" w14:textId="77777777">
      <w:pPr>
        <w:spacing w:line="360" w:lineRule="auto"/>
        <w:contextualSpacing/>
        <w:jc w:val="both"/>
        <w:rPr>
          <w:rFonts w:ascii="Palatino Linotype" w:hAnsi="Palatino Linotype" w:cs="Tahoma"/>
          <w:sz w:val="22"/>
          <w:szCs w:val="22"/>
          <w:lang w:val="es-ES"/>
        </w:rPr>
      </w:pPr>
    </w:p>
    <w:p w:rsidRPr="003317F4" w:rsidR="00554015" w:rsidP="003317F4" w:rsidRDefault="001B4248" w14:paraId="40726103" w14:textId="40CB690F">
      <w:pPr>
        <w:spacing w:line="360" w:lineRule="auto"/>
        <w:contextualSpacing/>
        <w:jc w:val="both"/>
        <w:rPr>
          <w:rFonts w:ascii="Palatino Linotype" w:hAnsi="Palatino Linotype" w:cs="Tahoma"/>
          <w:sz w:val="22"/>
          <w:szCs w:val="22"/>
          <w:lang w:val="es-ES"/>
        </w:rPr>
      </w:pPr>
      <w:r w:rsidRPr="003317F4">
        <w:rPr>
          <w:rFonts w:ascii="Palatino Linotype" w:hAnsi="Palatino Linotype" w:cs="Tahoma"/>
          <w:sz w:val="22"/>
          <w:szCs w:val="22"/>
          <w:lang w:val="es-ES"/>
        </w:rPr>
        <w:t>La Particular</w:t>
      </w:r>
      <w:r w:rsidRPr="003317F4" w:rsidR="009D453A">
        <w:rPr>
          <w:rFonts w:ascii="Palatino Linotype" w:hAnsi="Palatino Linotype" w:cs="Tahoma"/>
          <w:sz w:val="22"/>
          <w:szCs w:val="22"/>
          <w:lang w:val="es-ES"/>
        </w:rPr>
        <w:t xml:space="preserve"> solicitó la entrega de diversos requerimientos de información relacionados con información archivística municipal.</w:t>
      </w:r>
    </w:p>
    <w:p w:rsidRPr="003317F4" w:rsidR="009D453A" w:rsidP="003317F4" w:rsidRDefault="009D453A" w14:paraId="28AB7203" w14:textId="77777777">
      <w:pPr>
        <w:spacing w:line="360" w:lineRule="auto"/>
        <w:contextualSpacing/>
        <w:jc w:val="both"/>
        <w:rPr>
          <w:rFonts w:ascii="Palatino Linotype" w:hAnsi="Palatino Linotype" w:cs="Tahoma"/>
          <w:sz w:val="22"/>
          <w:szCs w:val="22"/>
          <w:lang w:val="es-ES"/>
        </w:rPr>
      </w:pPr>
    </w:p>
    <w:p w:rsidRPr="003317F4" w:rsidR="009D453A" w:rsidP="003317F4" w:rsidRDefault="009D453A" w14:paraId="246507D1" w14:textId="276457FA">
      <w:pPr>
        <w:spacing w:line="360" w:lineRule="auto"/>
        <w:contextualSpacing/>
        <w:jc w:val="both"/>
        <w:rPr>
          <w:rFonts w:ascii="Palatino Linotype" w:hAnsi="Palatino Linotype" w:cs="Tahoma"/>
          <w:sz w:val="22"/>
          <w:szCs w:val="22"/>
          <w:lang w:val="es-ES"/>
        </w:rPr>
      </w:pPr>
      <w:r w:rsidRPr="003317F4">
        <w:rPr>
          <w:rFonts w:ascii="Palatino Linotype" w:hAnsi="Palatino Linotype" w:cs="Tahoma"/>
          <w:sz w:val="22"/>
          <w:szCs w:val="22"/>
          <w:lang w:val="es-ES"/>
        </w:rPr>
        <w:t xml:space="preserve">En respuesta, el Sujeto Obligado entregó un documento </w:t>
      </w:r>
      <w:r w:rsidRPr="003317F4">
        <w:rPr>
          <w:rFonts w:ascii="Palatino Linotype" w:hAnsi="Palatino Linotype" w:cs="Tahoma"/>
          <w:i/>
          <w:sz w:val="22"/>
          <w:szCs w:val="22"/>
          <w:lang w:val="es-ES"/>
        </w:rPr>
        <w:t xml:space="preserve">ad hoc, </w:t>
      </w:r>
      <w:r w:rsidRPr="003317F4">
        <w:rPr>
          <w:rFonts w:ascii="Palatino Linotype" w:hAnsi="Palatino Linotype" w:cs="Tahoma"/>
          <w:sz w:val="22"/>
          <w:szCs w:val="22"/>
          <w:lang w:val="es-ES"/>
        </w:rPr>
        <w:t xml:space="preserve">en el que dio respuesta a los cuestionamientos formulados por </w:t>
      </w:r>
      <w:r w:rsidRPr="003317F4" w:rsidR="001B4248">
        <w:rPr>
          <w:rFonts w:ascii="Palatino Linotype" w:hAnsi="Palatino Linotype" w:cs="Tahoma"/>
          <w:sz w:val="22"/>
          <w:szCs w:val="22"/>
          <w:lang w:val="es-ES"/>
        </w:rPr>
        <w:t>la Recurrente</w:t>
      </w:r>
      <w:r w:rsidRPr="003317F4">
        <w:rPr>
          <w:rFonts w:ascii="Palatino Linotype" w:hAnsi="Palatino Linotype" w:cs="Tahoma"/>
          <w:sz w:val="22"/>
          <w:szCs w:val="22"/>
          <w:lang w:val="es-ES"/>
        </w:rPr>
        <w:t>, asimismo, entregó diversos documentos relacionados con la solicitud de información.</w:t>
      </w:r>
    </w:p>
    <w:p w:rsidRPr="003317F4" w:rsidR="009D453A" w:rsidP="003317F4" w:rsidRDefault="009D453A" w14:paraId="3E69FF4A" w14:textId="77777777">
      <w:pPr>
        <w:spacing w:line="360" w:lineRule="auto"/>
        <w:contextualSpacing/>
        <w:jc w:val="both"/>
        <w:rPr>
          <w:rFonts w:ascii="Palatino Linotype" w:hAnsi="Palatino Linotype" w:cs="Tahoma"/>
          <w:sz w:val="22"/>
          <w:szCs w:val="22"/>
          <w:lang w:val="es-ES"/>
        </w:rPr>
      </w:pPr>
    </w:p>
    <w:p w:rsidRPr="003317F4" w:rsidR="009D453A" w:rsidP="003317F4" w:rsidRDefault="009D453A" w14:paraId="028FA20C" w14:textId="11BAE097">
      <w:pPr>
        <w:spacing w:line="360" w:lineRule="auto"/>
        <w:contextualSpacing/>
        <w:jc w:val="both"/>
        <w:rPr>
          <w:rFonts w:ascii="Palatino Linotype" w:hAnsi="Palatino Linotype" w:cs="Tahoma"/>
          <w:sz w:val="22"/>
          <w:szCs w:val="22"/>
          <w:lang w:val="es-ES"/>
        </w:rPr>
      </w:pPr>
      <w:r w:rsidRPr="003317F4">
        <w:rPr>
          <w:rFonts w:ascii="Palatino Linotype" w:hAnsi="Palatino Linotype" w:cs="Tahoma"/>
          <w:sz w:val="22"/>
          <w:szCs w:val="22"/>
          <w:lang w:val="es-ES"/>
        </w:rPr>
        <w:t xml:space="preserve">Derivado de la respuesta, </w:t>
      </w:r>
      <w:r w:rsidRPr="003317F4" w:rsidR="001B4248">
        <w:rPr>
          <w:rFonts w:ascii="Palatino Linotype" w:hAnsi="Palatino Linotype" w:cs="Tahoma"/>
          <w:sz w:val="22"/>
          <w:szCs w:val="22"/>
          <w:lang w:val="es-ES"/>
        </w:rPr>
        <w:t>la Particular</w:t>
      </w:r>
      <w:r w:rsidRPr="003317F4">
        <w:rPr>
          <w:rFonts w:ascii="Palatino Linotype" w:hAnsi="Palatino Linotype" w:cs="Tahoma"/>
          <w:sz w:val="22"/>
          <w:szCs w:val="22"/>
          <w:lang w:val="es-ES"/>
        </w:rPr>
        <w:t xml:space="preserve"> interpuso el presente Recurso de Revisión, en el que señaló que la información se le entrego de forma incompleta y señaló puntualmente los aspectos que no fueron atendidos.</w:t>
      </w:r>
    </w:p>
    <w:p w:rsidRPr="003317F4" w:rsidR="009D453A" w:rsidP="003317F4" w:rsidRDefault="009D453A" w14:paraId="54419A75" w14:textId="77777777">
      <w:pPr>
        <w:spacing w:line="360" w:lineRule="auto"/>
        <w:contextualSpacing/>
        <w:jc w:val="both"/>
        <w:rPr>
          <w:rFonts w:ascii="Palatino Linotype" w:hAnsi="Palatino Linotype" w:cs="Tahoma"/>
          <w:sz w:val="22"/>
          <w:szCs w:val="22"/>
          <w:lang w:val="es-ES"/>
        </w:rPr>
      </w:pPr>
    </w:p>
    <w:p w:rsidRPr="003317F4" w:rsidR="009D453A" w:rsidP="003317F4" w:rsidRDefault="009D453A" w14:paraId="0CBC123B" w14:textId="3ABA18F2">
      <w:pPr>
        <w:spacing w:line="360" w:lineRule="auto"/>
        <w:contextualSpacing/>
        <w:jc w:val="both"/>
        <w:rPr>
          <w:rFonts w:ascii="Palatino Linotype" w:hAnsi="Palatino Linotype" w:cs="Tahoma"/>
          <w:sz w:val="22"/>
          <w:szCs w:val="22"/>
          <w:lang w:val="es-ES"/>
        </w:rPr>
      </w:pPr>
      <w:r w:rsidRPr="003317F4">
        <w:rPr>
          <w:rFonts w:ascii="Palatino Linotype" w:hAnsi="Palatino Linotype" w:cs="Tahoma"/>
          <w:sz w:val="22"/>
          <w:szCs w:val="22"/>
          <w:lang w:val="es-ES"/>
        </w:rPr>
        <w:t xml:space="preserve">Durante la substanciación del Recurso de Revisión, el Sujeto Obligado fue omiso en rendir informe justificado; de igual forma, </w:t>
      </w:r>
      <w:r w:rsidRPr="003317F4" w:rsidR="001B4248">
        <w:rPr>
          <w:rFonts w:ascii="Palatino Linotype" w:hAnsi="Palatino Linotype" w:cs="Tahoma"/>
          <w:sz w:val="22"/>
          <w:szCs w:val="22"/>
          <w:lang w:val="es-ES"/>
        </w:rPr>
        <w:t>la Particular</w:t>
      </w:r>
      <w:r w:rsidRPr="003317F4">
        <w:rPr>
          <w:rFonts w:ascii="Palatino Linotype" w:hAnsi="Palatino Linotype" w:cs="Tahoma"/>
          <w:sz w:val="22"/>
          <w:szCs w:val="22"/>
          <w:lang w:val="es-ES"/>
        </w:rPr>
        <w:t xml:space="preserve"> no añadió manifestaciones adicionales. </w:t>
      </w:r>
    </w:p>
    <w:p w:rsidRPr="003317F4" w:rsidR="005F2D09" w:rsidP="003317F4" w:rsidRDefault="005F2D09" w14:paraId="50C6EC72" w14:textId="77777777">
      <w:pPr>
        <w:spacing w:line="360" w:lineRule="auto"/>
        <w:contextualSpacing/>
        <w:jc w:val="both"/>
        <w:rPr>
          <w:rFonts w:ascii="Palatino Linotype" w:hAnsi="Palatino Linotype" w:cs="Tahoma"/>
          <w:sz w:val="22"/>
          <w:szCs w:val="22"/>
        </w:rPr>
      </w:pPr>
    </w:p>
    <w:p w:rsidRPr="003317F4" w:rsidR="005F2D09" w:rsidP="003317F4" w:rsidRDefault="005F2D09" w14:paraId="7A69B4C4" w14:textId="2C863169">
      <w:pPr>
        <w:spacing w:line="360" w:lineRule="auto"/>
        <w:contextualSpacing/>
        <w:jc w:val="both"/>
        <w:rPr>
          <w:rFonts w:ascii="Palatino Linotype" w:hAnsi="Palatino Linotype" w:cs="Tahoma"/>
          <w:b/>
          <w:bCs/>
          <w:sz w:val="22"/>
          <w:szCs w:val="22"/>
        </w:rPr>
      </w:pPr>
      <w:r w:rsidRPr="003317F4">
        <w:rPr>
          <w:rFonts w:ascii="Palatino Linotype" w:hAnsi="Palatino Linotype" w:cs="Tahoma"/>
          <w:sz w:val="22"/>
          <w:szCs w:val="22"/>
        </w:rPr>
        <w:t>Finalmente, en el asunto que nos ocupa se actualiza la</w:t>
      </w:r>
      <w:r w:rsidRPr="003317F4" w:rsidR="00554015">
        <w:rPr>
          <w:rFonts w:ascii="Palatino Linotype" w:hAnsi="Palatino Linotype" w:cs="Tahoma"/>
          <w:sz w:val="22"/>
          <w:szCs w:val="22"/>
        </w:rPr>
        <w:t xml:space="preserve"> causal</w:t>
      </w:r>
      <w:r w:rsidRPr="003317F4">
        <w:rPr>
          <w:rFonts w:ascii="Palatino Linotype" w:hAnsi="Palatino Linotype" w:cs="Tahoma"/>
          <w:sz w:val="22"/>
          <w:szCs w:val="22"/>
        </w:rPr>
        <w:t xml:space="preserve"> de procedencia señalada en el </w:t>
      </w:r>
      <w:r w:rsidRPr="003317F4">
        <w:rPr>
          <w:rFonts w:ascii="Palatino Linotype" w:hAnsi="Palatino Linotype" w:cs="Tahoma"/>
          <w:b/>
          <w:sz w:val="22"/>
          <w:szCs w:val="22"/>
        </w:rPr>
        <w:t xml:space="preserve">artículo 179, </w:t>
      </w:r>
      <w:r w:rsidRPr="003317F4" w:rsidR="009D453A">
        <w:rPr>
          <w:rFonts w:ascii="Palatino Linotype" w:hAnsi="Palatino Linotype" w:cs="Tahoma"/>
          <w:b/>
          <w:sz w:val="22"/>
          <w:szCs w:val="22"/>
        </w:rPr>
        <w:t xml:space="preserve">fracción </w:t>
      </w:r>
      <w:r w:rsidRPr="003317F4" w:rsidR="00F808D6">
        <w:rPr>
          <w:rFonts w:ascii="Palatino Linotype" w:hAnsi="Palatino Linotype" w:cs="Tahoma"/>
          <w:b/>
          <w:sz w:val="22"/>
          <w:szCs w:val="22"/>
        </w:rPr>
        <w:t>V</w:t>
      </w:r>
      <w:r w:rsidRPr="003317F4" w:rsidR="00555EAE">
        <w:rPr>
          <w:rFonts w:ascii="Palatino Linotype" w:hAnsi="Palatino Linotype" w:cs="Tahoma"/>
          <w:b/>
          <w:sz w:val="22"/>
          <w:szCs w:val="22"/>
        </w:rPr>
        <w:t xml:space="preserve"> </w:t>
      </w:r>
      <w:r w:rsidRPr="003317F4">
        <w:rPr>
          <w:rFonts w:ascii="Palatino Linotype" w:hAnsi="Palatino Linotype" w:cs="Tahoma"/>
          <w:b/>
          <w:sz w:val="22"/>
          <w:szCs w:val="22"/>
        </w:rPr>
        <w:t>de la Ley de la materia</w:t>
      </w:r>
      <w:r w:rsidRPr="003317F4">
        <w:rPr>
          <w:rFonts w:ascii="Palatino Linotype" w:hAnsi="Palatino Linotype" w:cs="Tahoma"/>
          <w:b/>
          <w:bCs/>
          <w:sz w:val="22"/>
          <w:szCs w:val="22"/>
        </w:rPr>
        <w:t xml:space="preserve">, pues </w:t>
      </w:r>
      <w:r w:rsidRPr="003317F4" w:rsidR="001B4248">
        <w:rPr>
          <w:rFonts w:ascii="Palatino Linotype" w:hAnsi="Palatino Linotype" w:cs="Tahoma"/>
          <w:b/>
          <w:bCs/>
          <w:sz w:val="22"/>
          <w:szCs w:val="22"/>
        </w:rPr>
        <w:t>la Particular</w:t>
      </w:r>
      <w:r w:rsidRPr="003317F4">
        <w:rPr>
          <w:rFonts w:ascii="Palatino Linotype" w:hAnsi="Palatino Linotype" w:cs="Tahoma"/>
          <w:b/>
          <w:bCs/>
          <w:sz w:val="22"/>
          <w:szCs w:val="22"/>
        </w:rPr>
        <w:t xml:space="preserve"> se inconformó por la </w:t>
      </w:r>
      <w:r w:rsidRPr="003317F4" w:rsidR="00F808D6">
        <w:rPr>
          <w:rFonts w:ascii="Palatino Linotype" w:hAnsi="Palatino Linotype" w:cs="Tahoma"/>
          <w:b/>
          <w:bCs/>
          <w:sz w:val="22"/>
          <w:szCs w:val="22"/>
        </w:rPr>
        <w:t>entrega de información incompleta</w:t>
      </w:r>
      <w:r w:rsidRPr="003317F4" w:rsidR="00554015">
        <w:rPr>
          <w:rFonts w:ascii="Palatino Linotype" w:hAnsi="Palatino Linotype" w:cs="Tahoma"/>
          <w:b/>
          <w:bCs/>
          <w:sz w:val="22"/>
          <w:szCs w:val="22"/>
        </w:rPr>
        <w:t>.</w:t>
      </w:r>
      <w:r w:rsidRPr="003317F4">
        <w:rPr>
          <w:rFonts w:ascii="Palatino Linotype" w:hAnsi="Palatino Linotype" w:cs="Tahoma"/>
          <w:b/>
          <w:bCs/>
          <w:sz w:val="22"/>
          <w:szCs w:val="22"/>
        </w:rPr>
        <w:t xml:space="preserve"> </w:t>
      </w:r>
    </w:p>
    <w:p w:rsidRPr="003317F4" w:rsidR="005F2D09" w:rsidP="003317F4" w:rsidRDefault="005F2D09" w14:paraId="4448BDDC"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35A88819" w14:textId="77777777">
      <w:pPr>
        <w:spacing w:line="360" w:lineRule="auto"/>
        <w:contextualSpacing/>
        <w:jc w:val="both"/>
        <w:rPr>
          <w:rFonts w:ascii="Palatino Linotype" w:hAnsi="Palatino Linotype" w:cs="Tahoma"/>
          <w:b/>
          <w:sz w:val="22"/>
          <w:szCs w:val="22"/>
        </w:rPr>
      </w:pPr>
      <w:r w:rsidRPr="003317F4">
        <w:rPr>
          <w:rFonts w:ascii="Palatino Linotype" w:hAnsi="Palatino Linotype" w:cs="Tahoma"/>
          <w:b/>
          <w:sz w:val="22"/>
          <w:szCs w:val="22"/>
        </w:rPr>
        <w:t>CUARTO. Marco normativo aplicable en materia de transparencia y acceso a la información pública.</w:t>
      </w:r>
    </w:p>
    <w:p w:rsidRPr="003317F4" w:rsidR="005F2D09" w:rsidP="003317F4" w:rsidRDefault="005F2D09" w14:paraId="1D7A057E" w14:textId="77777777">
      <w:pPr>
        <w:spacing w:line="360" w:lineRule="auto"/>
        <w:contextualSpacing/>
        <w:jc w:val="both"/>
        <w:rPr>
          <w:rFonts w:ascii="Palatino Linotype" w:hAnsi="Palatino Linotype" w:cs="Tahoma"/>
          <w:b/>
          <w:sz w:val="22"/>
          <w:szCs w:val="22"/>
        </w:rPr>
      </w:pPr>
    </w:p>
    <w:p w:rsidRPr="003317F4" w:rsidR="005F2D09" w:rsidP="003317F4" w:rsidRDefault="005F2D09" w14:paraId="6D318784"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3317F4" w:rsidR="005F2D09" w:rsidP="003317F4" w:rsidRDefault="005F2D09" w14:paraId="2028BD81" w14:textId="77777777">
      <w:pPr>
        <w:spacing w:line="360" w:lineRule="auto"/>
        <w:contextualSpacing/>
        <w:jc w:val="both"/>
        <w:rPr>
          <w:rFonts w:ascii="Palatino Linotype" w:hAnsi="Palatino Linotype" w:cs="Tahoma"/>
          <w:sz w:val="22"/>
          <w:szCs w:val="22"/>
        </w:rPr>
      </w:pPr>
    </w:p>
    <w:p w:rsidRPr="003317F4" w:rsidR="005F2D09" w:rsidP="003317F4" w:rsidRDefault="005F2D09" w14:paraId="55FABCBA"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3317F4" w:rsidR="005F2D09" w:rsidP="003317F4" w:rsidRDefault="005F2D09" w14:paraId="0F2714A0" w14:textId="77777777">
      <w:pPr>
        <w:spacing w:line="360" w:lineRule="auto"/>
        <w:contextualSpacing/>
        <w:jc w:val="both"/>
        <w:rPr>
          <w:rFonts w:ascii="Palatino Linotype" w:hAnsi="Palatino Linotype" w:cs="Tahoma"/>
          <w:sz w:val="22"/>
          <w:szCs w:val="22"/>
        </w:rPr>
      </w:pPr>
    </w:p>
    <w:p w:rsidRPr="003317F4" w:rsidR="005F2D09" w:rsidP="003317F4" w:rsidRDefault="005F2D09" w14:paraId="694EE490"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3317F4" w:rsidR="005F2D09" w:rsidP="003317F4" w:rsidRDefault="005F2D09" w14:paraId="12A3491F" w14:textId="77777777">
      <w:pPr>
        <w:spacing w:line="360" w:lineRule="auto"/>
        <w:contextualSpacing/>
        <w:jc w:val="both"/>
        <w:rPr>
          <w:rFonts w:ascii="Palatino Linotype" w:hAnsi="Palatino Linotype" w:cs="Tahoma"/>
          <w:sz w:val="22"/>
          <w:szCs w:val="22"/>
        </w:rPr>
      </w:pPr>
    </w:p>
    <w:p w:rsidRPr="003317F4" w:rsidR="005F2D09" w:rsidP="003317F4" w:rsidRDefault="005F2D09" w14:paraId="1D38F7D1"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3317F4" w:rsidR="005F2D09" w:rsidP="003317F4" w:rsidRDefault="005F2D09" w14:paraId="2D87C054" w14:textId="77777777">
      <w:pPr>
        <w:spacing w:line="360" w:lineRule="auto"/>
        <w:contextualSpacing/>
        <w:jc w:val="both"/>
        <w:rPr>
          <w:rFonts w:ascii="Palatino Linotype" w:hAnsi="Palatino Linotype" w:cs="Tahoma"/>
          <w:sz w:val="22"/>
          <w:szCs w:val="22"/>
        </w:rPr>
      </w:pPr>
    </w:p>
    <w:p w:rsidRPr="003317F4" w:rsidR="005F2D09" w:rsidP="003317F4" w:rsidRDefault="005F2D09" w14:paraId="4BEA2138"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El artículo 12, que, quienes generen, recopilen, administren, manejen, procesen, archiven o conserven información pública serán responsables de la misma.</w:t>
      </w:r>
    </w:p>
    <w:p w:rsidRPr="003317F4" w:rsidR="00F808D6" w:rsidP="003317F4" w:rsidRDefault="00F808D6" w14:paraId="18079FA7" w14:textId="77777777">
      <w:pPr>
        <w:spacing w:line="360" w:lineRule="auto"/>
        <w:contextualSpacing/>
        <w:jc w:val="both"/>
        <w:rPr>
          <w:rFonts w:ascii="Palatino Linotype" w:hAnsi="Palatino Linotype" w:cs="Tahoma"/>
          <w:sz w:val="22"/>
          <w:szCs w:val="22"/>
        </w:rPr>
      </w:pPr>
    </w:p>
    <w:p w:rsidRPr="003317F4" w:rsidR="005F2D09" w:rsidP="003317F4" w:rsidRDefault="005F2D09" w14:paraId="70093EDA"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3317F4" w:rsidR="005F2D09" w:rsidP="003317F4" w:rsidRDefault="005F2D09" w14:paraId="2DBD2569" w14:textId="77777777">
      <w:pPr>
        <w:spacing w:line="360" w:lineRule="auto"/>
        <w:contextualSpacing/>
        <w:jc w:val="both"/>
        <w:rPr>
          <w:rFonts w:ascii="Palatino Linotype" w:hAnsi="Palatino Linotype" w:cs="Tahoma"/>
          <w:sz w:val="22"/>
          <w:szCs w:val="22"/>
        </w:rPr>
      </w:pPr>
    </w:p>
    <w:p w:rsidRPr="003317F4" w:rsidR="005F2D09" w:rsidP="003317F4" w:rsidRDefault="005F2D09" w14:paraId="4C50FC7E"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3317F4" w:rsidR="005F2D09" w:rsidP="003317F4" w:rsidRDefault="005F2D09" w14:paraId="59F35553" w14:textId="77777777">
      <w:pPr>
        <w:spacing w:line="360" w:lineRule="auto"/>
        <w:contextualSpacing/>
        <w:jc w:val="both"/>
        <w:rPr>
          <w:rFonts w:ascii="Palatino Linotype" w:hAnsi="Palatino Linotype" w:cs="Tahoma"/>
          <w:sz w:val="22"/>
          <w:szCs w:val="22"/>
        </w:rPr>
      </w:pPr>
    </w:p>
    <w:p w:rsidRPr="003317F4" w:rsidR="005F2D09" w:rsidP="003317F4" w:rsidRDefault="005F2D09" w14:paraId="671D2C0A" w14:textId="77777777">
      <w:pPr>
        <w:spacing w:line="360" w:lineRule="auto"/>
        <w:contextualSpacing/>
        <w:jc w:val="both"/>
        <w:rPr>
          <w:rFonts w:ascii="Palatino Linotype" w:hAnsi="Palatino Linotype" w:cs="Tahoma"/>
          <w:b/>
          <w:sz w:val="22"/>
          <w:szCs w:val="22"/>
        </w:rPr>
      </w:pPr>
      <w:r w:rsidRPr="003317F4">
        <w:rPr>
          <w:rFonts w:ascii="Palatino Linotype" w:hAnsi="Palatino Linotype" w:cs="Tahoma"/>
          <w:b/>
          <w:sz w:val="22"/>
          <w:szCs w:val="22"/>
        </w:rPr>
        <w:t>QUINTO. Estudio de Fondo.</w:t>
      </w:r>
    </w:p>
    <w:p w:rsidRPr="003317F4" w:rsidR="005F2D09" w:rsidP="003317F4" w:rsidRDefault="005F2D09" w14:paraId="652F6222" w14:textId="77777777">
      <w:pPr>
        <w:spacing w:line="360" w:lineRule="auto"/>
        <w:contextualSpacing/>
        <w:jc w:val="both"/>
        <w:rPr>
          <w:rFonts w:ascii="Palatino Linotype" w:hAnsi="Palatino Linotype" w:cs="Tahoma"/>
          <w:b/>
          <w:sz w:val="22"/>
          <w:szCs w:val="22"/>
        </w:rPr>
      </w:pPr>
    </w:p>
    <w:p w:rsidRPr="003317F4" w:rsidR="005F2D09" w:rsidP="003317F4" w:rsidRDefault="005F2D09" w14:paraId="65D49EC5" w14:textId="77777777">
      <w:p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t xml:space="preserve">En principio, es de suma importancia señalar los objetivos de la Ley de Transparencia y Acceso a la Información Pública del Estado de México y Municipios, en relación con la obligación de </w:t>
      </w:r>
      <w:r w:rsidRPr="003317F4">
        <w:rPr>
          <w:rFonts w:ascii="Palatino Linotype" w:hAnsi="Palatino Linotype" w:cs="Tahoma"/>
          <w:bCs/>
          <w:sz w:val="22"/>
          <w:szCs w:val="22"/>
        </w:rPr>
        <w:lastRenderedPageBreak/>
        <w:t>acceso por parte de los Sujetos Obligados, los cuales se encuentran establecidos en el artículo 2° de dicho ordenamiento jurídico y son los siguientes:</w:t>
      </w:r>
    </w:p>
    <w:p w:rsidRPr="003317F4" w:rsidR="005F2D09" w:rsidP="003317F4" w:rsidRDefault="005F2D09" w14:paraId="28DBE567"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16FC613C" w14:textId="77777777">
      <w:pPr>
        <w:numPr>
          <w:ilvl w:val="0"/>
          <w:numId w:val="3"/>
        </w:num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rsidRPr="003317F4" w:rsidR="005F2D09" w:rsidP="003317F4" w:rsidRDefault="005F2D09" w14:paraId="6B2AF2D7"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69B31D36" w14:textId="77777777">
      <w:pPr>
        <w:numPr>
          <w:ilvl w:val="0"/>
          <w:numId w:val="3"/>
        </w:num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t>Transparentar la gestión pública, mediante la difusión de la información generada por los Sujetos Obligados, y</w:t>
      </w:r>
    </w:p>
    <w:p w:rsidRPr="003317F4" w:rsidR="005F2D09" w:rsidP="003317F4" w:rsidRDefault="005F2D09" w14:paraId="17748B3E"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6D0E8F34" w14:textId="77777777">
      <w:pPr>
        <w:numPr>
          <w:ilvl w:val="0"/>
          <w:numId w:val="3"/>
        </w:num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rsidRPr="003317F4" w:rsidR="005F2D09" w:rsidP="003317F4" w:rsidRDefault="005F2D09" w14:paraId="6298BB3E"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18543562" w14:textId="77777777">
      <w:p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t xml:space="preserve">Conforme a lo anterior, se deprende que </w:t>
      </w:r>
      <w:r w:rsidRPr="003317F4">
        <w:rPr>
          <w:rFonts w:ascii="Palatino Linotype" w:hAnsi="Palatino Linotype" w:cs="Tahoma"/>
          <w:b/>
          <w:bCs/>
          <w:sz w:val="22"/>
          <w:szCs w:val="22"/>
        </w:rPr>
        <w:t>los objetivos de la Ley de la materia,</w:t>
      </w:r>
      <w:r w:rsidRPr="003317F4">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3317F4" w:rsidR="005F2D09" w:rsidP="003317F4" w:rsidRDefault="005F2D09" w14:paraId="7190ADBE"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56663441" w14:textId="77777777">
      <w:p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t xml:space="preserve">En ese orden de ideas, para la atención de las solicitudes de acceso a la información, debe privilegiarse el </w:t>
      </w:r>
      <w:r w:rsidRPr="003317F4">
        <w:rPr>
          <w:rFonts w:ascii="Palatino Linotype" w:hAnsi="Palatino Linotype" w:cs="Tahoma"/>
          <w:b/>
          <w:bCs/>
          <w:sz w:val="22"/>
          <w:szCs w:val="22"/>
        </w:rPr>
        <w:t>principio de máxima publicidad</w:t>
      </w:r>
      <w:r w:rsidRPr="003317F4">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3317F4" w:rsidR="005F2D09" w:rsidP="003317F4" w:rsidRDefault="005F2D09" w14:paraId="29EF808D"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64235A04" w14:textId="77777777">
      <w:p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lastRenderedPageBreak/>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3317F4" w:rsidR="005F2D09" w:rsidP="003317F4" w:rsidRDefault="005F2D09" w14:paraId="3B413F85"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512E92A7" w14:textId="77777777">
      <w:pPr>
        <w:numPr>
          <w:ilvl w:val="0"/>
          <w:numId w:val="4"/>
        </w:num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3317F4" w:rsidR="005F2D09" w:rsidP="003317F4" w:rsidRDefault="005F2D09" w14:paraId="02BCF97F"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26BC3509" w14:textId="77777777">
      <w:pPr>
        <w:numPr>
          <w:ilvl w:val="0"/>
          <w:numId w:val="4"/>
        </w:numPr>
        <w:spacing w:line="360" w:lineRule="auto"/>
        <w:contextualSpacing/>
        <w:jc w:val="both"/>
        <w:rPr>
          <w:rFonts w:ascii="Palatino Linotype" w:hAnsi="Palatino Linotype" w:cs="Tahoma"/>
          <w:bCs/>
          <w:sz w:val="22"/>
          <w:szCs w:val="22"/>
        </w:rPr>
      </w:pPr>
      <w:r w:rsidRPr="003317F4">
        <w:rPr>
          <w:rFonts w:ascii="Palatino Linotype" w:hAnsi="Palatino Linotype" w:cs="Tahoma"/>
          <w:bCs/>
          <w:sz w:val="22"/>
          <w:szCs w:val="22"/>
        </w:rPr>
        <w:t xml:space="preserve">La respuesta a los requerimientos informativos, deberán notificarse al interesado en el menor tiempo posible, que no podrá exceder de </w:t>
      </w:r>
      <w:r w:rsidRPr="003317F4">
        <w:rPr>
          <w:rFonts w:ascii="Palatino Linotype" w:hAnsi="Palatino Linotype" w:cs="Tahoma"/>
          <w:b/>
          <w:bCs/>
          <w:sz w:val="22"/>
          <w:szCs w:val="22"/>
        </w:rPr>
        <w:t>quince días hábiles, contados a partir del día siguiente a la presentación de esta.</w:t>
      </w:r>
      <w:r w:rsidRPr="003317F4">
        <w:rPr>
          <w:rFonts w:ascii="Palatino Linotype" w:hAnsi="Palatino Linotype" w:cs="Tahoma"/>
          <w:bCs/>
          <w:sz w:val="22"/>
          <w:szCs w:val="22"/>
        </w:rPr>
        <w:t xml:space="preserve"> Excepcionalmente, el plazo referido podrá ampliarse por siete días hábiles más, cuando existan razones fundadas y motivadas, a través del Comité de Transparencia;</w:t>
      </w:r>
    </w:p>
    <w:p w:rsidRPr="003317F4" w:rsidR="005F2D09" w:rsidP="003317F4" w:rsidRDefault="005F2D09" w14:paraId="1D4B6115" w14:textId="77777777">
      <w:pPr>
        <w:spacing w:line="360" w:lineRule="auto"/>
        <w:contextualSpacing/>
        <w:jc w:val="both"/>
        <w:rPr>
          <w:rFonts w:ascii="Palatino Linotype" w:hAnsi="Palatino Linotype" w:cs="Tahoma"/>
          <w:bCs/>
          <w:sz w:val="22"/>
          <w:szCs w:val="22"/>
        </w:rPr>
      </w:pPr>
    </w:p>
    <w:p w:rsidRPr="003317F4" w:rsidR="005F2D09" w:rsidP="003317F4" w:rsidRDefault="005F2D09" w14:paraId="6FD81FB1" w14:textId="77777777">
      <w:pPr>
        <w:numPr>
          <w:ilvl w:val="0"/>
          <w:numId w:val="4"/>
        </w:numPr>
        <w:spacing w:line="360" w:lineRule="auto"/>
        <w:contextualSpacing/>
        <w:jc w:val="both"/>
        <w:rPr>
          <w:rFonts w:ascii="Palatino Linotype" w:hAnsi="Palatino Linotype" w:cs="Tahoma"/>
          <w:b/>
          <w:bCs/>
          <w:sz w:val="22"/>
          <w:szCs w:val="22"/>
        </w:rPr>
      </w:pPr>
      <w:r w:rsidRPr="003317F4">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317F4">
        <w:rPr>
          <w:rFonts w:ascii="Palatino Linotype" w:hAnsi="Palatino Linotype" w:cs="Tahoma"/>
          <w:b/>
          <w:bCs/>
          <w:sz w:val="22"/>
          <w:szCs w:val="22"/>
        </w:rPr>
        <w:t>que se encuentren en sus archivos o que estén constreñidos a elaborar;</w:t>
      </w:r>
    </w:p>
    <w:p w:rsidRPr="003317F4" w:rsidR="005F2D09" w:rsidP="003317F4" w:rsidRDefault="005F2D09" w14:paraId="5144CAED" w14:textId="77777777">
      <w:pPr>
        <w:spacing w:line="360" w:lineRule="auto"/>
        <w:contextualSpacing/>
        <w:jc w:val="both"/>
        <w:rPr>
          <w:rFonts w:ascii="Palatino Linotype" w:hAnsi="Palatino Linotype" w:cs="Tahoma"/>
          <w:b/>
          <w:bCs/>
          <w:sz w:val="22"/>
          <w:szCs w:val="22"/>
        </w:rPr>
      </w:pPr>
    </w:p>
    <w:p w:rsidRPr="003317F4" w:rsidR="005F2D09" w:rsidP="003317F4" w:rsidRDefault="005F2D09" w14:paraId="5729C93A" w14:textId="77777777">
      <w:pPr>
        <w:numPr>
          <w:ilvl w:val="0"/>
          <w:numId w:val="4"/>
        </w:numPr>
        <w:spacing w:line="360" w:lineRule="auto"/>
        <w:contextualSpacing/>
        <w:jc w:val="both"/>
        <w:rPr>
          <w:rFonts w:ascii="Palatino Linotype" w:hAnsi="Palatino Linotype" w:cs="Tahoma"/>
          <w:b/>
          <w:bCs/>
          <w:sz w:val="22"/>
          <w:szCs w:val="22"/>
        </w:rPr>
      </w:pPr>
      <w:r w:rsidRPr="003317F4">
        <w:rPr>
          <w:rFonts w:ascii="Palatino Linotype" w:hAnsi="Palatino Linotype" w:cs="Tahoma"/>
          <w:bCs/>
          <w:sz w:val="22"/>
          <w:szCs w:val="22"/>
        </w:rPr>
        <w:t xml:space="preserve">El acceso se dará en la modalidad de entrega y en su caso, de envío elegido por la solicitante, cuando no pueda entregarse en dicha modalidad, el Sujeto Obligado </w:t>
      </w:r>
      <w:r w:rsidRPr="003317F4">
        <w:rPr>
          <w:rFonts w:ascii="Palatino Linotype" w:hAnsi="Palatino Linotype" w:cs="Tahoma"/>
          <w:bCs/>
          <w:sz w:val="22"/>
          <w:szCs w:val="22"/>
        </w:rPr>
        <w:lastRenderedPageBreak/>
        <w:t>deberá ofrecer otras; por lo cual, deberá fundar y motivar la necesidad de modificar el medio de entrega, y</w:t>
      </w:r>
    </w:p>
    <w:p w:rsidRPr="003317F4" w:rsidR="005F2D09" w:rsidP="003317F4" w:rsidRDefault="005F2D09" w14:paraId="79199BD2" w14:textId="77777777">
      <w:pPr>
        <w:spacing w:line="360" w:lineRule="auto"/>
        <w:contextualSpacing/>
        <w:jc w:val="both"/>
        <w:rPr>
          <w:rFonts w:ascii="Palatino Linotype" w:hAnsi="Palatino Linotype" w:cs="Tahoma"/>
          <w:b/>
          <w:bCs/>
          <w:sz w:val="22"/>
          <w:szCs w:val="22"/>
        </w:rPr>
      </w:pPr>
    </w:p>
    <w:p w:rsidRPr="003317F4" w:rsidR="005F2D09" w:rsidP="003317F4" w:rsidRDefault="005F2D09" w14:paraId="667BBAC0" w14:textId="77777777">
      <w:pPr>
        <w:numPr>
          <w:ilvl w:val="0"/>
          <w:numId w:val="4"/>
        </w:numPr>
        <w:spacing w:line="360" w:lineRule="auto"/>
        <w:contextualSpacing/>
        <w:jc w:val="both"/>
        <w:rPr>
          <w:rFonts w:ascii="Palatino Linotype" w:hAnsi="Palatino Linotype" w:cs="Tahoma"/>
          <w:b/>
          <w:iCs/>
          <w:sz w:val="22"/>
          <w:szCs w:val="22"/>
        </w:rPr>
      </w:pPr>
      <w:r w:rsidRPr="003317F4">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3317F4">
        <w:rPr>
          <w:rFonts w:ascii="Palatino Linotype" w:hAnsi="Palatino Linotype" w:cs="Tahoma"/>
          <w:b/>
          <w:iCs/>
          <w:sz w:val="22"/>
          <w:szCs w:val="22"/>
        </w:rPr>
        <w:t xml:space="preserve"> </w:t>
      </w:r>
    </w:p>
    <w:p w:rsidRPr="003317F4" w:rsidR="0049707E" w:rsidP="003317F4" w:rsidRDefault="0049707E" w14:paraId="51090240" w14:textId="77777777">
      <w:pPr>
        <w:spacing w:line="360" w:lineRule="auto"/>
        <w:contextualSpacing/>
        <w:jc w:val="both"/>
        <w:rPr>
          <w:rFonts w:ascii="Palatino Linotype" w:hAnsi="Palatino Linotype" w:cs="Tahoma"/>
          <w:b/>
          <w:sz w:val="22"/>
          <w:szCs w:val="22"/>
          <w:u w:val="single"/>
        </w:rPr>
      </w:pPr>
    </w:p>
    <w:p w:rsidRPr="003317F4" w:rsidR="00F808D6" w:rsidP="003317F4" w:rsidRDefault="001924EE" w14:paraId="00C2F3DD" w14:textId="0717EAAE">
      <w:pPr>
        <w:spacing w:line="360" w:lineRule="auto"/>
        <w:contextualSpacing/>
        <w:jc w:val="both"/>
        <w:rPr>
          <w:rFonts w:ascii="Palatino Linotype" w:hAnsi="Palatino Linotype" w:cs="Tahoma"/>
          <w:b/>
          <w:iCs/>
          <w:caps/>
          <w:color w:val="000000" w:themeColor="text1"/>
          <w:sz w:val="22"/>
          <w:szCs w:val="22"/>
          <w:u w:val="single"/>
          <w:lang w:val="es-ES" w:eastAsia="es-ES_tradnl"/>
        </w:rPr>
      </w:pPr>
      <w:r w:rsidRPr="003317F4">
        <w:rPr>
          <w:rFonts w:ascii="Palatino Linotype" w:hAnsi="Palatino Linotype" w:cs="Tahoma"/>
          <w:b/>
          <w:iCs/>
          <w:color w:val="000000" w:themeColor="text1"/>
          <w:sz w:val="22"/>
          <w:szCs w:val="22"/>
          <w:u w:val="single"/>
          <w:lang w:val="es-ES" w:eastAsia="es-ES_tradnl"/>
        </w:rPr>
        <w:t>De los motivos de agravio.</w:t>
      </w:r>
    </w:p>
    <w:p w:rsidRPr="003317F4" w:rsidR="00F808D6" w:rsidP="003317F4" w:rsidRDefault="00F808D6" w14:paraId="52120C19" w14:textId="77777777">
      <w:pPr>
        <w:spacing w:line="360" w:lineRule="auto"/>
        <w:contextualSpacing/>
        <w:jc w:val="both"/>
        <w:rPr>
          <w:rFonts w:ascii="Palatino Linotype" w:hAnsi="Palatino Linotype" w:cs="Tahoma"/>
          <w:sz w:val="22"/>
          <w:szCs w:val="22"/>
        </w:rPr>
      </w:pPr>
    </w:p>
    <w:p w:rsidRPr="003317F4" w:rsidR="00F808D6" w:rsidP="003317F4" w:rsidRDefault="00F808D6" w14:paraId="1966F85F" w14:textId="0402F228">
      <w:pPr>
        <w:spacing w:line="360" w:lineRule="auto"/>
        <w:contextualSpacing/>
        <w:jc w:val="both"/>
        <w:rPr>
          <w:rFonts w:ascii="Palatino Linotype" w:hAnsi="Palatino Linotype" w:cs="Tahoma"/>
          <w:iCs/>
          <w:color w:val="000000" w:themeColor="text1"/>
          <w:sz w:val="22"/>
          <w:szCs w:val="22"/>
          <w:lang w:val="es-ES" w:eastAsia="es-ES_tradnl"/>
        </w:rPr>
      </w:pPr>
      <w:r w:rsidRPr="003317F4">
        <w:rPr>
          <w:rFonts w:ascii="Palatino Linotype" w:hAnsi="Palatino Linotype" w:cs="Tahoma"/>
          <w:iCs/>
          <w:color w:val="000000" w:themeColor="text1"/>
          <w:sz w:val="22"/>
          <w:szCs w:val="22"/>
          <w:lang w:val="es-ES" w:eastAsia="es-ES_tradnl"/>
        </w:rPr>
        <w:t xml:space="preserve">Una vez expuesto lo anterior, es preciso señalar que </w:t>
      </w:r>
      <w:r w:rsidRPr="003317F4" w:rsidR="001B4248">
        <w:rPr>
          <w:rFonts w:ascii="Palatino Linotype" w:hAnsi="Palatino Linotype" w:cs="Tahoma"/>
          <w:iCs/>
          <w:color w:val="000000" w:themeColor="text1"/>
          <w:sz w:val="22"/>
          <w:szCs w:val="22"/>
          <w:lang w:val="es-ES" w:eastAsia="es-ES_tradnl"/>
        </w:rPr>
        <w:t>la Particular</w:t>
      </w:r>
      <w:r w:rsidRPr="003317F4">
        <w:rPr>
          <w:rFonts w:ascii="Palatino Linotype" w:hAnsi="Palatino Linotype" w:cs="Tahoma"/>
          <w:iCs/>
          <w:color w:val="000000" w:themeColor="text1"/>
          <w:sz w:val="22"/>
          <w:szCs w:val="22"/>
          <w:lang w:val="es-ES" w:eastAsia="es-ES_tradnl"/>
        </w:rPr>
        <w:t xml:space="preserve"> al momento de solicitar la información</w:t>
      </w:r>
      <w:r w:rsidRPr="003317F4" w:rsidR="009B3029">
        <w:rPr>
          <w:rFonts w:ascii="Palatino Linotype" w:hAnsi="Palatino Linotype" w:cs="Tahoma"/>
          <w:iCs/>
          <w:color w:val="000000" w:themeColor="text1"/>
          <w:sz w:val="22"/>
          <w:szCs w:val="22"/>
          <w:lang w:val="es-ES" w:eastAsia="es-ES_tradnl"/>
        </w:rPr>
        <w:t>,</w:t>
      </w:r>
      <w:r w:rsidRPr="003317F4">
        <w:rPr>
          <w:rFonts w:ascii="Palatino Linotype" w:hAnsi="Palatino Linotype" w:cs="Tahoma"/>
          <w:iCs/>
          <w:color w:val="000000" w:themeColor="text1"/>
          <w:sz w:val="22"/>
          <w:szCs w:val="22"/>
          <w:lang w:val="es-ES" w:eastAsia="es-ES_tradnl"/>
        </w:rPr>
        <w:t xml:space="preserve"> requirió la entrega de </w:t>
      </w:r>
      <w:r w:rsidRPr="003317F4">
        <w:rPr>
          <w:rFonts w:ascii="Palatino Linotype" w:hAnsi="Palatino Linotype" w:eastAsia="Calibri" w:cs="Tahoma"/>
          <w:iCs/>
          <w:color w:val="000000" w:themeColor="text1"/>
          <w:sz w:val="22"/>
          <w:szCs w:val="22"/>
          <w:lang w:val="es-ES" w:eastAsia="es-ES_tradnl"/>
        </w:rPr>
        <w:t>diversos requerimientos;</w:t>
      </w:r>
      <w:r w:rsidRPr="003317F4">
        <w:rPr>
          <w:rFonts w:ascii="Palatino Linotype" w:hAnsi="Palatino Linotype" w:cs="Tahoma"/>
          <w:iCs/>
          <w:color w:val="000000" w:themeColor="text1"/>
          <w:sz w:val="22"/>
          <w:szCs w:val="22"/>
          <w:lang w:val="es-ES" w:eastAsia="es-ES_tradnl"/>
        </w:rPr>
        <w:t xml:space="preserve"> en respuesta el </w:t>
      </w:r>
      <w:r w:rsidRPr="003317F4">
        <w:rPr>
          <w:rFonts w:ascii="Palatino Linotype" w:hAnsi="Palatino Linotype" w:cs="Tahoma"/>
          <w:iCs/>
          <w:color w:val="000000"/>
          <w:sz w:val="22"/>
          <w:szCs w:val="22"/>
          <w:lang w:val="es-ES" w:eastAsia="es-ES_tradnl"/>
        </w:rPr>
        <w:t>Sujeto Obligado</w:t>
      </w:r>
      <w:r w:rsidRPr="003317F4">
        <w:rPr>
          <w:rFonts w:ascii="Palatino Linotype" w:hAnsi="Palatino Linotype" w:eastAsia="Calibri" w:cs="Tahoma"/>
          <w:iCs/>
          <w:color w:val="000000" w:themeColor="text1"/>
          <w:sz w:val="22"/>
          <w:szCs w:val="22"/>
          <w:lang w:val="es-ES" w:eastAsia="es-ES_tradnl"/>
        </w:rPr>
        <w:t xml:space="preserve"> remitió documentación relacionada con lo solicitado</w:t>
      </w:r>
      <w:r w:rsidRPr="003317F4" w:rsidR="009B3029">
        <w:rPr>
          <w:rFonts w:ascii="Palatino Linotype" w:hAnsi="Palatino Linotype" w:eastAsia="Calibri" w:cs="Tahoma"/>
          <w:iCs/>
          <w:color w:val="000000" w:themeColor="text1"/>
          <w:sz w:val="22"/>
          <w:szCs w:val="22"/>
          <w:lang w:val="es-ES" w:eastAsia="es-ES_tradnl"/>
        </w:rPr>
        <w:t xml:space="preserve">, incluso </w:t>
      </w:r>
      <w:r w:rsidRPr="003317F4">
        <w:rPr>
          <w:rFonts w:ascii="Palatino Linotype" w:hAnsi="Palatino Linotype" w:eastAsia="Calibri" w:cs="Tahoma"/>
          <w:iCs/>
          <w:color w:val="000000" w:themeColor="text1"/>
          <w:sz w:val="22"/>
          <w:szCs w:val="22"/>
          <w:lang w:val="es-ES" w:eastAsia="es-ES_tradnl"/>
        </w:rPr>
        <w:t xml:space="preserve">a los cuestionamientos que enlisto </w:t>
      </w:r>
      <w:r w:rsidRPr="003317F4" w:rsidR="001B4248">
        <w:rPr>
          <w:rFonts w:ascii="Palatino Linotype" w:hAnsi="Palatino Linotype" w:eastAsia="Calibri" w:cs="Tahoma"/>
          <w:iCs/>
          <w:color w:val="000000" w:themeColor="text1"/>
          <w:sz w:val="22"/>
          <w:szCs w:val="22"/>
          <w:lang w:val="es-ES" w:eastAsia="es-ES_tradnl"/>
        </w:rPr>
        <w:t>la Particular</w:t>
      </w:r>
      <w:r w:rsidRPr="003317F4">
        <w:rPr>
          <w:rFonts w:ascii="Palatino Linotype" w:hAnsi="Palatino Linotype" w:eastAsia="Calibri" w:cs="Tahoma"/>
          <w:iCs/>
          <w:color w:val="000000" w:themeColor="text1"/>
          <w:sz w:val="22"/>
          <w:szCs w:val="22"/>
          <w:lang w:val="es-ES" w:eastAsia="es-ES_tradnl"/>
        </w:rPr>
        <w:t xml:space="preserve">. </w:t>
      </w:r>
    </w:p>
    <w:p w:rsidRPr="003317F4" w:rsidR="00F808D6" w:rsidP="003317F4" w:rsidRDefault="00F808D6" w14:paraId="1E5318EC" w14:textId="77777777">
      <w:pPr>
        <w:spacing w:line="360" w:lineRule="auto"/>
        <w:contextualSpacing/>
        <w:jc w:val="both"/>
        <w:rPr>
          <w:rFonts w:ascii="Palatino Linotype" w:hAnsi="Palatino Linotype" w:cs="Tahoma"/>
          <w:iCs/>
          <w:color w:val="000000" w:themeColor="text1"/>
          <w:sz w:val="22"/>
          <w:szCs w:val="22"/>
          <w:lang w:val="es-ES" w:eastAsia="es-ES_tradnl"/>
        </w:rPr>
      </w:pPr>
    </w:p>
    <w:p w:rsidRPr="003317F4" w:rsidR="00F808D6" w:rsidP="003317F4" w:rsidRDefault="00F808D6" w14:paraId="74EFE95A" w14:textId="0774ED45">
      <w:pPr>
        <w:spacing w:line="360" w:lineRule="auto"/>
        <w:contextualSpacing/>
        <w:jc w:val="both"/>
        <w:rPr>
          <w:rFonts w:ascii="Palatino Linotype" w:hAnsi="Palatino Linotype" w:cs="Tahoma"/>
          <w:bCs/>
          <w:iCs/>
          <w:color w:val="000000"/>
          <w:sz w:val="22"/>
          <w:szCs w:val="22"/>
        </w:rPr>
      </w:pPr>
      <w:r w:rsidRPr="003317F4">
        <w:rPr>
          <w:rFonts w:ascii="Palatino Linotype" w:hAnsi="Palatino Linotype" w:cs="Tahoma"/>
          <w:iCs/>
          <w:color w:val="000000" w:themeColor="text1"/>
          <w:sz w:val="22"/>
          <w:szCs w:val="22"/>
          <w:lang w:val="es-ES" w:eastAsia="es-ES_tradnl"/>
        </w:rPr>
        <w:t xml:space="preserve">En ese tenor, </w:t>
      </w:r>
      <w:r w:rsidRPr="003317F4" w:rsidR="001B4248">
        <w:rPr>
          <w:rFonts w:ascii="Palatino Linotype" w:hAnsi="Palatino Linotype" w:cs="Tahoma"/>
          <w:iCs/>
          <w:color w:val="000000" w:themeColor="text1"/>
          <w:sz w:val="22"/>
          <w:szCs w:val="22"/>
          <w:lang w:val="es-ES" w:eastAsia="es-ES_tradnl"/>
        </w:rPr>
        <w:t>la Particular</w:t>
      </w:r>
      <w:r w:rsidRPr="003317F4">
        <w:rPr>
          <w:rFonts w:ascii="Palatino Linotype" w:hAnsi="Palatino Linotype" w:cs="Tahoma"/>
          <w:iCs/>
          <w:color w:val="000000" w:themeColor="text1"/>
          <w:sz w:val="22"/>
          <w:szCs w:val="22"/>
          <w:lang w:val="es-ES" w:eastAsia="es-ES_tradnl"/>
        </w:rPr>
        <w:t xml:space="preserve"> centró </w:t>
      </w:r>
      <w:r w:rsidRPr="003317F4">
        <w:rPr>
          <w:rFonts w:ascii="Palatino Linotype" w:hAnsi="Palatino Linotype" w:cs="Tahoma" w:eastAsiaTheme="minorHAnsi"/>
          <w:bCs/>
          <w:iCs/>
          <w:color w:val="000000" w:themeColor="text1"/>
          <w:sz w:val="22"/>
          <w:szCs w:val="22"/>
          <w:lang w:eastAsia="en-US"/>
        </w:rPr>
        <w:t xml:space="preserve">su agravio únicamente en la falta de respuesta a </w:t>
      </w:r>
      <w:r w:rsidRPr="003317F4" w:rsidR="001924EE">
        <w:rPr>
          <w:rFonts w:ascii="Palatino Linotype" w:hAnsi="Palatino Linotype" w:cs="Tahoma" w:eastAsiaTheme="minorHAnsi"/>
          <w:bCs/>
          <w:iCs/>
          <w:color w:val="000000" w:themeColor="text1"/>
          <w:sz w:val="22"/>
          <w:szCs w:val="22"/>
          <w:lang w:eastAsia="en-US"/>
        </w:rPr>
        <w:t xml:space="preserve">10 </w:t>
      </w:r>
      <w:r w:rsidRPr="003317F4">
        <w:rPr>
          <w:rFonts w:ascii="Palatino Linotype" w:hAnsi="Palatino Linotype" w:cs="Tahoma" w:eastAsiaTheme="minorHAnsi"/>
          <w:bCs/>
          <w:iCs/>
          <w:color w:val="000000" w:themeColor="text1"/>
          <w:sz w:val="22"/>
          <w:szCs w:val="22"/>
          <w:lang w:eastAsia="en-US"/>
        </w:rPr>
        <w:t>puntos</w:t>
      </w:r>
      <w:r w:rsidRPr="003317F4">
        <w:rPr>
          <w:rFonts w:ascii="Palatino Linotype" w:hAnsi="Palatino Linotype" w:cs="Tahoma"/>
          <w:bCs/>
          <w:iCs/>
          <w:color w:val="000000"/>
          <w:sz w:val="22"/>
          <w:szCs w:val="22"/>
        </w:rPr>
        <w:t>; a fin de robustecer lo anterior, se inserta impresión de pantalla de los motivos de agravio, tal y como constan en el archivo adjunto al Sistema de Acceso a la Información Mexiquense (SAIMEX):</w:t>
      </w:r>
    </w:p>
    <w:p w:rsidRPr="003317F4" w:rsidR="00F808D6" w:rsidP="003317F4" w:rsidRDefault="001924EE" w14:paraId="461DD553" w14:textId="7F30C720">
      <w:pPr>
        <w:spacing w:line="360" w:lineRule="auto"/>
        <w:contextualSpacing/>
        <w:jc w:val="center"/>
        <w:rPr>
          <w:rFonts w:ascii="Palatino Linotype" w:hAnsi="Palatino Linotype" w:cs="Tahoma"/>
          <w:bCs/>
          <w:iCs/>
          <w:color w:val="000000"/>
          <w:sz w:val="22"/>
          <w:szCs w:val="22"/>
        </w:rPr>
      </w:pPr>
      <w:r w:rsidRPr="003317F4">
        <w:rPr>
          <w:rFonts w:ascii="Palatino Linotype" w:hAnsi="Palatino Linotype" w:cs="Tahoma"/>
          <w:bCs/>
          <w:iCs/>
          <w:noProof/>
          <w:color w:val="000000"/>
          <w:sz w:val="22"/>
          <w:szCs w:val="22"/>
        </w:rPr>
        <w:lastRenderedPageBreak/>
        <w:drawing>
          <wp:inline distT="0" distB="0" distL="0" distR="0" wp14:anchorId="0D5418B4" wp14:editId="48FF551F">
            <wp:extent cx="4994695" cy="3879670"/>
            <wp:effectExtent l="19050" t="19050" r="15875"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8301" cy="3882471"/>
                    </a:xfrm>
                    <a:prstGeom prst="rect">
                      <a:avLst/>
                    </a:prstGeom>
                    <a:ln>
                      <a:solidFill>
                        <a:schemeClr val="accent1"/>
                      </a:solidFill>
                    </a:ln>
                  </pic:spPr>
                </pic:pic>
              </a:graphicData>
            </a:graphic>
          </wp:inline>
        </w:drawing>
      </w:r>
    </w:p>
    <w:p w:rsidRPr="003317F4" w:rsidR="00F808D6" w:rsidP="003317F4" w:rsidRDefault="00F808D6" w14:paraId="5A75A083" w14:textId="77777777">
      <w:pPr>
        <w:spacing w:line="360" w:lineRule="auto"/>
        <w:contextualSpacing/>
        <w:jc w:val="both"/>
        <w:rPr>
          <w:rFonts w:ascii="Palatino Linotype" w:hAnsi="Palatino Linotype" w:cs="Tahoma"/>
          <w:bCs/>
          <w:iCs/>
          <w:color w:val="000000"/>
          <w:sz w:val="22"/>
          <w:szCs w:val="22"/>
        </w:rPr>
      </w:pPr>
    </w:p>
    <w:p w:rsidRPr="003317F4" w:rsidR="00F808D6" w:rsidP="003317F4" w:rsidRDefault="00F808D6" w14:paraId="6D9BA0F9" w14:textId="0BDE416A">
      <w:pPr>
        <w:spacing w:line="360" w:lineRule="auto"/>
        <w:contextualSpacing/>
        <w:jc w:val="both"/>
        <w:rPr>
          <w:rFonts w:ascii="Palatino Linotype" w:hAnsi="Palatino Linotype" w:cs="Tahoma"/>
          <w:bCs/>
          <w:iCs/>
          <w:color w:val="000000"/>
          <w:sz w:val="22"/>
          <w:szCs w:val="22"/>
        </w:rPr>
      </w:pPr>
      <w:r w:rsidRPr="003317F4">
        <w:rPr>
          <w:rFonts w:ascii="Palatino Linotype" w:hAnsi="Palatino Linotype" w:cs="Tahoma"/>
          <w:bCs/>
          <w:iCs/>
          <w:color w:val="000000"/>
          <w:sz w:val="22"/>
          <w:szCs w:val="22"/>
        </w:rPr>
        <w:t xml:space="preserve">Así pues, tal y como obra en el Sistema de Acceso a la Información Mexiquense (SAIMEX), </w:t>
      </w:r>
      <w:r w:rsidRPr="003317F4" w:rsidR="001B4248">
        <w:rPr>
          <w:rFonts w:ascii="Palatino Linotype" w:hAnsi="Palatino Linotype" w:cs="Tahoma"/>
          <w:bCs/>
          <w:iCs/>
          <w:color w:val="000000"/>
          <w:sz w:val="22"/>
          <w:szCs w:val="22"/>
        </w:rPr>
        <w:t>la Particular</w:t>
      </w:r>
      <w:r w:rsidRPr="003317F4">
        <w:rPr>
          <w:rFonts w:ascii="Palatino Linotype" w:hAnsi="Palatino Linotype" w:cs="Tahoma"/>
          <w:bCs/>
          <w:iCs/>
          <w:color w:val="000000"/>
          <w:sz w:val="22"/>
          <w:szCs w:val="22"/>
        </w:rPr>
        <w:t xml:space="preserve"> </w:t>
      </w:r>
      <w:r w:rsidRPr="003317F4">
        <w:rPr>
          <w:rFonts w:ascii="Palatino Linotype" w:hAnsi="Palatino Linotype" w:cs="Tahoma"/>
          <w:b/>
          <w:iCs/>
          <w:color w:val="000000"/>
          <w:sz w:val="22"/>
          <w:szCs w:val="22"/>
        </w:rPr>
        <w:t>únicamente se inconformó por la falta de</w:t>
      </w:r>
      <w:r w:rsidRPr="003317F4" w:rsidR="0055517A">
        <w:rPr>
          <w:rFonts w:ascii="Palatino Linotype" w:hAnsi="Palatino Linotype" w:cs="Tahoma"/>
          <w:b/>
          <w:iCs/>
          <w:color w:val="000000"/>
          <w:sz w:val="22"/>
          <w:szCs w:val="22"/>
        </w:rPr>
        <w:t xml:space="preserve"> respuesta a los puntos </w:t>
      </w:r>
      <w:r w:rsidRPr="003317F4" w:rsidR="001924EE">
        <w:rPr>
          <w:rFonts w:ascii="Palatino Linotype" w:hAnsi="Palatino Linotype" w:cs="Tahoma"/>
          <w:b/>
          <w:iCs/>
          <w:color w:val="000000"/>
          <w:sz w:val="22"/>
          <w:szCs w:val="22"/>
        </w:rPr>
        <w:t xml:space="preserve">1.5, 8.18, 8.19, 8.20, 8.21, 9.4, 12.10, 17.7, 18.6 </w:t>
      </w:r>
      <w:r w:rsidR="00DD3485">
        <w:rPr>
          <w:rFonts w:ascii="Palatino Linotype" w:hAnsi="Palatino Linotype" w:cs="Tahoma"/>
          <w:b/>
          <w:iCs/>
          <w:color w:val="000000"/>
          <w:sz w:val="22"/>
          <w:szCs w:val="22"/>
        </w:rPr>
        <w:t>y</w:t>
      </w:r>
      <w:r w:rsidRPr="003317F4" w:rsidR="001924EE">
        <w:rPr>
          <w:rFonts w:ascii="Palatino Linotype" w:hAnsi="Palatino Linotype" w:cs="Tahoma"/>
          <w:b/>
          <w:iCs/>
          <w:color w:val="000000"/>
          <w:sz w:val="22"/>
          <w:szCs w:val="22"/>
        </w:rPr>
        <w:t xml:space="preserve"> 22.10</w:t>
      </w:r>
      <w:r w:rsidRPr="003317F4" w:rsidR="00CD308A">
        <w:rPr>
          <w:rFonts w:ascii="Palatino Linotype" w:hAnsi="Palatino Linotype" w:cs="Tahoma"/>
          <w:bCs/>
          <w:iCs/>
          <w:color w:val="000000"/>
          <w:sz w:val="22"/>
          <w:szCs w:val="22"/>
        </w:rPr>
        <w:t>,por lo que hace al resto de los contenidos</w:t>
      </w:r>
      <w:r w:rsidRPr="003317F4">
        <w:rPr>
          <w:rFonts w:ascii="Palatino Linotype" w:hAnsi="Palatino Linotype" w:cs="Tahoma"/>
          <w:bCs/>
          <w:iCs/>
          <w:color w:val="000000"/>
          <w:sz w:val="22"/>
          <w:szCs w:val="22"/>
        </w:rPr>
        <w:t xml:space="preserve"> se dio por satisfecho </w:t>
      </w:r>
      <w:r w:rsidRPr="003317F4" w:rsidR="00CD308A">
        <w:rPr>
          <w:rFonts w:ascii="Palatino Linotype" w:hAnsi="Palatino Linotype" w:cs="Tahoma"/>
          <w:bCs/>
          <w:iCs/>
          <w:color w:val="000000"/>
          <w:sz w:val="22"/>
          <w:szCs w:val="22"/>
        </w:rPr>
        <w:t>por lo que esto</w:t>
      </w:r>
      <w:r w:rsidRPr="003317F4" w:rsidR="00872632">
        <w:rPr>
          <w:rFonts w:ascii="Palatino Linotype" w:hAnsi="Palatino Linotype" w:cs="Tahoma"/>
          <w:iCs/>
          <w:color w:val="000000" w:themeColor="text1"/>
          <w:sz w:val="22"/>
          <w:szCs w:val="22"/>
          <w:lang w:eastAsia="es-ES_tradnl"/>
        </w:rPr>
        <w:t xml:space="preserve"> no se analizará</w:t>
      </w:r>
      <w:r w:rsidRPr="003317F4" w:rsidR="00CD308A">
        <w:rPr>
          <w:rFonts w:ascii="Palatino Linotype" w:hAnsi="Palatino Linotype" w:cs="Tahoma"/>
          <w:iCs/>
          <w:color w:val="000000" w:themeColor="text1"/>
          <w:sz w:val="22"/>
          <w:szCs w:val="22"/>
          <w:lang w:eastAsia="es-ES_tradnl"/>
        </w:rPr>
        <w:t>n</w:t>
      </w:r>
      <w:r w:rsidRPr="003317F4" w:rsidR="00872632">
        <w:rPr>
          <w:rFonts w:ascii="Palatino Linotype" w:hAnsi="Palatino Linotype" w:cs="Tahoma" w:eastAsiaTheme="minorHAnsi"/>
          <w:color w:val="000000" w:themeColor="text1"/>
          <w:sz w:val="22"/>
          <w:szCs w:val="22"/>
          <w:lang w:eastAsia="en-US"/>
        </w:rPr>
        <w:t xml:space="preserve">, </w:t>
      </w:r>
      <w:r w:rsidRPr="003317F4">
        <w:rPr>
          <w:rFonts w:ascii="Palatino Linotype" w:hAnsi="Palatino Linotype" w:cs="Tahoma" w:eastAsiaTheme="minorHAnsi"/>
          <w:color w:val="000000" w:themeColor="text1"/>
          <w:sz w:val="22"/>
          <w:szCs w:val="22"/>
          <w:lang w:eastAsia="en-US"/>
        </w:rPr>
        <w:t>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Pr="003317F4" w:rsidR="00F808D6" w:rsidP="003317F4" w:rsidRDefault="00F808D6" w14:paraId="067B5311" w14:textId="77777777">
      <w:pPr>
        <w:spacing w:line="360" w:lineRule="auto"/>
        <w:contextualSpacing/>
        <w:jc w:val="both"/>
        <w:rPr>
          <w:rFonts w:ascii="Palatino Linotype" w:hAnsi="Palatino Linotype" w:cs="Tahoma" w:eastAsiaTheme="minorHAnsi"/>
          <w:color w:val="000000" w:themeColor="text1"/>
          <w:sz w:val="22"/>
          <w:szCs w:val="22"/>
          <w:lang w:eastAsia="en-US"/>
        </w:rPr>
      </w:pPr>
    </w:p>
    <w:p w:rsidRPr="003317F4" w:rsidR="00F808D6" w:rsidP="003317F4" w:rsidRDefault="00872632" w14:paraId="442E6826" w14:textId="3B726851">
      <w:pPr>
        <w:spacing w:line="360" w:lineRule="auto"/>
        <w:contextualSpacing/>
        <w:jc w:val="both"/>
        <w:rPr>
          <w:rFonts w:ascii="Palatino Linotype" w:hAnsi="Palatino Linotype" w:cs="Tahoma" w:eastAsiaTheme="minorHAnsi"/>
          <w:color w:val="000000" w:themeColor="text1"/>
          <w:sz w:val="22"/>
          <w:szCs w:val="22"/>
          <w:lang w:eastAsia="en-US"/>
        </w:rPr>
      </w:pPr>
      <w:r w:rsidRPr="003317F4">
        <w:rPr>
          <w:rFonts w:ascii="Palatino Linotype" w:hAnsi="Palatino Linotype" w:cs="Tahoma" w:eastAsiaTheme="minorHAnsi"/>
          <w:color w:val="000000" w:themeColor="text1"/>
          <w:sz w:val="22"/>
          <w:szCs w:val="22"/>
          <w:lang w:eastAsia="en-US"/>
        </w:rPr>
        <w:t>En este sentido,</w:t>
      </w:r>
      <w:r w:rsidRPr="003317F4" w:rsidR="00F808D6">
        <w:rPr>
          <w:rFonts w:ascii="Palatino Linotype" w:hAnsi="Palatino Linotype" w:cs="Tahoma" w:eastAsiaTheme="minorHAnsi"/>
          <w:color w:val="000000" w:themeColor="text1"/>
          <w:sz w:val="22"/>
          <w:szCs w:val="22"/>
          <w:lang w:eastAsia="en-US"/>
        </w:rPr>
        <w:t xml:space="preserve"> resulta aplicable el criterio sostenido por el Poder Judicial de la Federación de rubro </w:t>
      </w:r>
      <w:r w:rsidRPr="003317F4" w:rsidR="00F808D6">
        <w:rPr>
          <w:rFonts w:ascii="Palatino Linotype" w:hAnsi="Palatino Linotype" w:cs="Tahoma" w:eastAsiaTheme="minorHAnsi"/>
          <w:b/>
          <w:color w:val="000000" w:themeColor="text1"/>
          <w:sz w:val="22"/>
          <w:szCs w:val="22"/>
          <w:lang w:eastAsia="en-US"/>
        </w:rPr>
        <w:t>ACTOS CONSENTIDOS TÁCITAMENTE, Tesis VI.2o. J/21</w:t>
      </w:r>
      <w:r w:rsidRPr="003317F4" w:rsidR="00F808D6">
        <w:rPr>
          <w:rFonts w:ascii="Palatino Linotype" w:hAnsi="Palatino Linotype" w:cs="Tahoma" w:eastAsiaTheme="minorHAnsi"/>
          <w:color w:val="000000" w:themeColor="text1"/>
          <w:sz w:val="22"/>
          <w:szCs w:val="22"/>
          <w:lang w:eastAsia="en-US"/>
        </w:rPr>
        <w:t xml:space="preserve">, emitida en la novena </w:t>
      </w:r>
      <w:r w:rsidRPr="003317F4" w:rsidR="00F808D6">
        <w:rPr>
          <w:rFonts w:ascii="Palatino Linotype" w:hAnsi="Palatino Linotype" w:cs="Tahoma" w:eastAsiaTheme="minorHAnsi"/>
          <w:color w:val="000000" w:themeColor="text1"/>
          <w:sz w:val="22"/>
          <w:szCs w:val="22"/>
          <w:lang w:eastAsia="en-US"/>
        </w:rPr>
        <w:lastRenderedPageBreak/>
        <w:t xml:space="preserve">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w:t>
      </w:r>
      <w:r w:rsidRPr="003317F4" w:rsidR="001B4248">
        <w:rPr>
          <w:rFonts w:ascii="Palatino Linotype" w:hAnsi="Palatino Linotype" w:cs="Tahoma" w:eastAsiaTheme="minorHAnsi"/>
          <w:color w:val="000000" w:themeColor="text1"/>
          <w:sz w:val="22"/>
          <w:szCs w:val="22"/>
          <w:lang w:eastAsia="en-US"/>
        </w:rPr>
        <w:t>la Particular</w:t>
      </w:r>
      <w:r w:rsidRPr="003317F4" w:rsidR="00F808D6">
        <w:rPr>
          <w:rFonts w:ascii="Palatino Linotype" w:hAnsi="Palatino Linotype" w:cs="Tahoma" w:eastAsiaTheme="minorHAnsi"/>
          <w:color w:val="000000" w:themeColor="text1"/>
          <w:sz w:val="22"/>
          <w:szCs w:val="22"/>
          <w:lang w:eastAsia="en-US"/>
        </w:rPr>
        <w:t xml:space="preserve"> está conforme con los mismos.</w:t>
      </w:r>
    </w:p>
    <w:p w:rsidRPr="003317F4" w:rsidR="00F808D6" w:rsidP="003317F4" w:rsidRDefault="00F808D6" w14:paraId="435E63C1" w14:textId="77777777">
      <w:pPr>
        <w:spacing w:line="360" w:lineRule="auto"/>
        <w:contextualSpacing/>
        <w:jc w:val="both"/>
        <w:rPr>
          <w:rFonts w:ascii="Palatino Linotype" w:hAnsi="Palatino Linotype" w:cs="Tahoma" w:eastAsiaTheme="minorHAnsi"/>
          <w:color w:val="000000" w:themeColor="text1"/>
          <w:sz w:val="22"/>
          <w:szCs w:val="22"/>
          <w:lang w:eastAsia="en-US"/>
        </w:rPr>
      </w:pPr>
    </w:p>
    <w:p w:rsidRPr="003317F4" w:rsidR="00F808D6" w:rsidP="003317F4" w:rsidRDefault="00872632" w14:paraId="1725B6D0" w14:textId="5FB17764">
      <w:pPr>
        <w:spacing w:line="360" w:lineRule="auto"/>
        <w:contextualSpacing/>
        <w:jc w:val="both"/>
        <w:rPr>
          <w:rFonts w:ascii="Palatino Linotype" w:hAnsi="Palatino Linotype" w:cs="Tahoma" w:eastAsiaTheme="minorHAnsi"/>
          <w:color w:val="000000" w:themeColor="text1"/>
          <w:sz w:val="22"/>
          <w:szCs w:val="22"/>
          <w:lang w:eastAsia="en-US"/>
        </w:rPr>
      </w:pPr>
      <w:r w:rsidRPr="003317F4">
        <w:rPr>
          <w:rFonts w:ascii="Palatino Linotype" w:hAnsi="Palatino Linotype" w:cs="Tahoma" w:eastAsiaTheme="minorHAnsi"/>
          <w:color w:val="000000" w:themeColor="text1"/>
          <w:sz w:val="22"/>
          <w:szCs w:val="22"/>
          <w:lang w:eastAsia="en-US"/>
        </w:rPr>
        <w:t>Así</w:t>
      </w:r>
      <w:r w:rsidRPr="003317F4" w:rsidR="00F808D6">
        <w:rPr>
          <w:rFonts w:ascii="Palatino Linotype" w:hAnsi="Palatino Linotype" w:cs="Tahoma" w:eastAsiaTheme="minorHAnsi"/>
          <w:color w:val="000000" w:themeColor="text1"/>
          <w:sz w:val="22"/>
          <w:szCs w:val="22"/>
          <w:lang w:eastAsia="en-US"/>
        </w:rPr>
        <w:t xml:space="preserve">, en el caso de que </w:t>
      </w:r>
      <w:r w:rsidRPr="003317F4" w:rsidR="001B4248">
        <w:rPr>
          <w:rFonts w:ascii="Palatino Linotype" w:hAnsi="Palatino Linotype" w:cs="Tahoma" w:eastAsiaTheme="minorHAnsi"/>
          <w:color w:val="000000" w:themeColor="text1"/>
          <w:sz w:val="22"/>
          <w:szCs w:val="22"/>
          <w:lang w:eastAsia="en-US"/>
        </w:rPr>
        <w:t>la Particular</w:t>
      </w:r>
      <w:r w:rsidRPr="003317F4" w:rsidR="00F808D6">
        <w:rPr>
          <w:rFonts w:ascii="Palatino Linotype" w:hAnsi="Palatino Linotype" w:cs="Tahoma" w:eastAsiaTheme="minorHAnsi"/>
          <w:color w:val="000000" w:themeColor="text1"/>
          <w:sz w:val="22"/>
          <w:szCs w:val="22"/>
          <w:lang w:eastAsia="en-US"/>
        </w:rPr>
        <w:t xml:space="preserve"> no haya manifestado su inconformidad en contra del acto en su totalidad o en cualquiera de sus partes, se tendrá por consentido al no haber realizado argumento alguno que formulara un agravio en su contra, por lo que, en la especie, se valida la respuesta de los puntos no controvertidos y se arriba a la conclusión de que estos quedaron firmes; entonces, se tienen por atendidos los puntos de la solicitud que no fueron atacados y se procede al estudio de los elementos señalados en los puntos </w:t>
      </w:r>
      <w:r w:rsidRPr="003317F4" w:rsidR="001924EE">
        <w:rPr>
          <w:rFonts w:ascii="Palatino Linotype" w:hAnsi="Palatino Linotype" w:cs="Tahoma"/>
          <w:b/>
          <w:iCs/>
          <w:color w:val="000000"/>
          <w:sz w:val="22"/>
          <w:szCs w:val="22"/>
        </w:rPr>
        <w:t>1.5, 8.18, 8.19, 8.20, 8.21, 9.4, 12.10, 17.7, 18.6 Y 22.10</w:t>
      </w:r>
      <w:r w:rsidRPr="003317F4" w:rsidR="00F808D6">
        <w:rPr>
          <w:rFonts w:ascii="Palatino Linotype" w:hAnsi="Palatino Linotype" w:cs="Tahoma"/>
          <w:bCs/>
          <w:iCs/>
          <w:color w:val="000000"/>
          <w:sz w:val="22"/>
          <w:szCs w:val="22"/>
        </w:rPr>
        <w:t xml:space="preserve"> de la solicitud de información. </w:t>
      </w:r>
    </w:p>
    <w:p w:rsidRPr="003317F4" w:rsidR="00F41D45" w:rsidP="003317F4" w:rsidRDefault="00F41D45" w14:paraId="1F5DE3A3" w14:textId="4DA01A33">
      <w:pPr>
        <w:spacing w:line="360" w:lineRule="auto"/>
        <w:contextualSpacing/>
        <w:jc w:val="both"/>
        <w:rPr>
          <w:rFonts w:ascii="Palatino Linotype" w:hAnsi="Palatino Linotype" w:cs="Tahoma"/>
          <w:b/>
          <w:sz w:val="22"/>
          <w:szCs w:val="22"/>
          <w:u w:val="single"/>
        </w:rPr>
      </w:pPr>
    </w:p>
    <w:p w:rsidRPr="003317F4" w:rsidR="00F41D45" w:rsidP="003317F4" w:rsidRDefault="001924EE" w14:paraId="1219E9ED" w14:textId="01A54208">
      <w:pPr>
        <w:spacing w:line="360" w:lineRule="auto"/>
        <w:contextualSpacing/>
        <w:jc w:val="both"/>
        <w:rPr>
          <w:rFonts w:ascii="Palatino Linotype" w:hAnsi="Palatino Linotype" w:cs="Tahoma"/>
          <w:b/>
          <w:caps/>
          <w:sz w:val="22"/>
          <w:szCs w:val="22"/>
          <w:u w:val="single"/>
        </w:rPr>
      </w:pPr>
      <w:r w:rsidRPr="003317F4">
        <w:rPr>
          <w:rFonts w:ascii="Palatino Linotype" w:hAnsi="Palatino Linotype" w:cs="Tahoma"/>
          <w:b/>
          <w:sz w:val="22"/>
          <w:szCs w:val="22"/>
          <w:u w:val="single"/>
        </w:rPr>
        <w:t>Análisis de la naturaleza de la información.</w:t>
      </w:r>
    </w:p>
    <w:p w:rsidRPr="003317F4" w:rsidR="00F41D45" w:rsidP="003317F4" w:rsidRDefault="00F41D45" w14:paraId="5CF9CFBA" w14:textId="77777777">
      <w:pPr>
        <w:spacing w:line="360" w:lineRule="auto"/>
        <w:contextualSpacing/>
        <w:jc w:val="both"/>
        <w:rPr>
          <w:rFonts w:ascii="Palatino Linotype" w:hAnsi="Palatino Linotype" w:cs="Tahoma"/>
          <w:sz w:val="22"/>
          <w:szCs w:val="22"/>
        </w:rPr>
      </w:pPr>
    </w:p>
    <w:p w:rsidRPr="003317F4" w:rsidR="00F41D45" w:rsidP="003317F4" w:rsidRDefault="00F41D45" w14:paraId="2967A1CA" w14:textId="322678F2">
      <w:pPr>
        <w:spacing w:line="360" w:lineRule="auto"/>
        <w:contextualSpacing/>
        <w:jc w:val="both"/>
        <w:rPr>
          <w:rFonts w:ascii="Palatino Linotype" w:hAnsi="Palatino Linotype" w:cs="Tahoma" w:eastAsiaTheme="minorHAnsi"/>
          <w:color w:val="000000" w:themeColor="text1"/>
          <w:sz w:val="22"/>
          <w:szCs w:val="22"/>
          <w:lang w:eastAsia="en-US"/>
        </w:rPr>
      </w:pPr>
      <w:r w:rsidRPr="003317F4">
        <w:rPr>
          <w:rFonts w:ascii="Palatino Linotype" w:hAnsi="Palatino Linotype" w:cs="Tahoma"/>
          <w:sz w:val="22"/>
          <w:szCs w:val="22"/>
        </w:rPr>
        <w:t xml:space="preserve">Una vez expuesto lo anterior, es preciso analizar los puntos de la solicitud de información, que causaron inconformidad al Recurrente y que son los descritos en los </w:t>
      </w:r>
      <w:r w:rsidRPr="003317F4" w:rsidR="001924EE">
        <w:rPr>
          <w:rFonts w:ascii="Palatino Linotype" w:hAnsi="Palatino Linotype" w:cs="Tahoma"/>
          <w:b/>
          <w:iCs/>
          <w:color w:val="000000"/>
          <w:sz w:val="22"/>
          <w:szCs w:val="22"/>
        </w:rPr>
        <w:t xml:space="preserve">1.5, 8.18, 8.19, 8.20, 8.21, 9.4, 12.10, 17.7, 18.6 Y 22.10 </w:t>
      </w:r>
      <w:r w:rsidRPr="003317F4">
        <w:rPr>
          <w:rFonts w:ascii="Palatino Linotype" w:hAnsi="Palatino Linotype" w:cs="Tahoma"/>
          <w:bCs/>
          <w:iCs/>
          <w:color w:val="000000"/>
          <w:sz w:val="22"/>
          <w:szCs w:val="22"/>
        </w:rPr>
        <w:t>de la solicitud de información; que corresponden a lo siguiente:</w:t>
      </w:r>
    </w:p>
    <w:p w:rsidRPr="003317F4" w:rsidR="00F41D45" w:rsidP="003317F4" w:rsidRDefault="00F41D45" w14:paraId="76A30D13" w14:textId="4D9B161E">
      <w:pPr>
        <w:spacing w:line="360" w:lineRule="auto"/>
        <w:contextualSpacing/>
        <w:jc w:val="both"/>
        <w:rPr>
          <w:rFonts w:ascii="Palatino Linotype" w:hAnsi="Palatino Linotype" w:cs="Tahoma"/>
          <w:sz w:val="22"/>
          <w:szCs w:val="22"/>
        </w:rPr>
      </w:pPr>
    </w:p>
    <w:p w:rsidRPr="001A0118" w:rsidR="00997F60" w:rsidP="001A0118" w:rsidRDefault="001924EE" w14:paraId="4C10441E" w14:textId="5D56F029">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1.5</w:t>
      </w:r>
      <w:r w:rsidRPr="001A0118">
        <w:rPr>
          <w:rFonts w:ascii="Palatino Linotype" w:hAnsi="Palatino Linotype" w:cs="Tahoma"/>
          <w:i/>
        </w:rPr>
        <w:t xml:space="preserve"> EL NOMBRAMIENTO DEL TITULAR DEL ÁREA COORDINADORA DE ARCHIVOS O EQUIVALENTE EN LA ESTRUCTURA JERÁRQUICA.</w:t>
      </w:r>
    </w:p>
    <w:p w:rsidRPr="001A0118" w:rsidR="001924EE" w:rsidP="001A0118" w:rsidRDefault="001924EE" w14:paraId="75BB6534" w14:textId="69A6EE49">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8.18.</w:t>
      </w:r>
      <w:r w:rsidRPr="001A0118">
        <w:rPr>
          <w:rFonts w:ascii="Palatino Linotype" w:hAnsi="Palatino Linotype" w:cs="Tahoma"/>
          <w:i/>
        </w:rPr>
        <w:t xml:space="preserve"> FORMATO INSTITUCIONAL DEL INVENTARIO DE ARCHIVO DE TRÁMITE.</w:t>
      </w:r>
    </w:p>
    <w:p w:rsidRPr="001A0118" w:rsidR="001924EE" w:rsidP="001A0118" w:rsidRDefault="001924EE" w14:paraId="4410460E" w14:textId="1F8226EC">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8.19.</w:t>
      </w:r>
      <w:r w:rsidRPr="001A0118">
        <w:rPr>
          <w:rFonts w:ascii="Palatino Linotype" w:hAnsi="Palatino Linotype" w:cs="Tahoma"/>
          <w:i/>
        </w:rPr>
        <w:t xml:space="preserve"> FORMATO INSTITUCIONAL DEL INVENTARIO DE ARCHIVO DE CONCENTRACIÓN</w:t>
      </w:r>
    </w:p>
    <w:p w:rsidRPr="001A0118" w:rsidR="00C068C9" w:rsidP="001A0118" w:rsidRDefault="00C068C9" w14:paraId="34AFD4A6" w14:textId="4621444B">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8.20.</w:t>
      </w:r>
      <w:r w:rsidRPr="001A0118">
        <w:rPr>
          <w:rFonts w:ascii="Palatino Linotype" w:hAnsi="Palatino Linotype" w:cs="Tahoma"/>
          <w:i/>
        </w:rPr>
        <w:t xml:space="preserve"> FORMATO INSTITUCIONAL DEL INVENTARIO DE ARCHIVO HISTÓRICO.</w:t>
      </w:r>
    </w:p>
    <w:p w:rsidRPr="001A0118" w:rsidR="00C068C9" w:rsidP="001A0118" w:rsidRDefault="00C068C9" w14:paraId="0545D5BB" w14:textId="6D1613F4">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8.21.</w:t>
      </w:r>
      <w:r w:rsidRPr="001A0118" w:rsidR="00A0365C">
        <w:rPr>
          <w:rFonts w:ascii="Palatino Linotype" w:hAnsi="Palatino Linotype" w:cs="Tahoma"/>
          <w:i/>
        </w:rPr>
        <w:t xml:space="preserve"> </w:t>
      </w:r>
      <w:r w:rsidRPr="001A0118">
        <w:rPr>
          <w:rFonts w:ascii="Palatino Linotype" w:hAnsi="Palatino Linotype" w:cs="Tahoma"/>
          <w:i/>
        </w:rPr>
        <w:t>FORMATO INSTITUCIONAL DEL INVENTARIO DE TRANSFERENCIA PRIMARIA.</w:t>
      </w:r>
    </w:p>
    <w:p w:rsidRPr="001A0118" w:rsidR="001924EE" w:rsidP="001A0118" w:rsidRDefault="001924EE" w14:paraId="5F1BF3D1" w14:textId="22BE0670">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9.4.</w:t>
      </w:r>
      <w:r w:rsidRPr="001A0118">
        <w:rPr>
          <w:rFonts w:ascii="Palatino Linotype" w:hAnsi="Palatino Linotype" w:cs="Tahoma"/>
          <w:i/>
        </w:rPr>
        <w:t xml:space="preserve"> FORMATO INSTITUCIONAL DE LA GUÍA DE ARCHIVO DOCUMENTAL.</w:t>
      </w:r>
    </w:p>
    <w:p w:rsidRPr="001A0118" w:rsidR="001924EE" w:rsidP="001A0118" w:rsidRDefault="001924EE" w14:paraId="6F09AB22" w14:textId="687C6317">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lastRenderedPageBreak/>
        <w:t>12.10.</w:t>
      </w:r>
      <w:r w:rsidRPr="001A0118">
        <w:rPr>
          <w:rFonts w:ascii="Palatino Linotype" w:hAnsi="Palatino Linotype" w:cs="Tahoma"/>
          <w:i/>
        </w:rPr>
        <w:t xml:space="preserve"> EL FORMATO INSTITUCIONAL CON EL CUAL SE LLEVA A CABO EL PRÉSTAMO DE EXPEDIENTES EN EL ARCHIVO DE CONCENTRACIÓN</w:t>
      </w:r>
    </w:p>
    <w:p w:rsidRPr="001A0118" w:rsidR="001924EE" w:rsidP="001A0118" w:rsidRDefault="001924EE" w14:paraId="06F24705" w14:textId="5798D51A">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17.7.</w:t>
      </w:r>
      <w:r w:rsidRPr="001A0118">
        <w:rPr>
          <w:rFonts w:ascii="Palatino Linotype" w:hAnsi="Palatino Linotype" w:cs="Tahoma"/>
          <w:i/>
        </w:rPr>
        <w:t xml:space="preserve"> LOS FORMATOS INSTITUCIONALES DE CARÁTULA DE EXPEDIENTES Y PESTAÑAS O CEJAS O </w:t>
      </w:r>
      <w:r w:rsidRPr="001A0118" w:rsidR="00A0365C">
        <w:rPr>
          <w:rFonts w:ascii="Palatino Linotype" w:hAnsi="Palatino Linotype" w:cs="Tahoma"/>
          <w:i/>
        </w:rPr>
        <w:t>MARBETES DE SUS EXPEDIENTES</w:t>
      </w:r>
    </w:p>
    <w:p w:rsidRPr="001A0118" w:rsidR="001924EE" w:rsidP="001A0118" w:rsidRDefault="001924EE" w14:paraId="2DA72955" w14:textId="76EC3DFA">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18.6.</w:t>
      </w:r>
      <w:r w:rsidRPr="001A0118">
        <w:rPr>
          <w:rFonts w:ascii="Palatino Linotype" w:hAnsi="Palatino Linotype" w:cs="Tahoma"/>
          <w:i/>
        </w:rPr>
        <w:t xml:space="preserve"> EL FORMATO INSTITUCIONAL DEL INVENT</w:t>
      </w:r>
      <w:r w:rsidRPr="001A0118" w:rsidR="00A0365C">
        <w:rPr>
          <w:rFonts w:ascii="Palatino Linotype" w:hAnsi="Palatino Linotype" w:cs="Tahoma"/>
          <w:i/>
        </w:rPr>
        <w:t>ARIO DE TRANSFERENCIA PRIMARIA.</w:t>
      </w:r>
    </w:p>
    <w:p w:rsidRPr="001A0118" w:rsidR="001924EE" w:rsidP="001A0118" w:rsidRDefault="001924EE" w14:paraId="5734A88D" w14:textId="6BB08988">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22.10</w:t>
      </w:r>
      <w:r w:rsidRPr="001A0118">
        <w:rPr>
          <w:rFonts w:ascii="Palatino Linotype" w:hAnsi="Palatino Linotype" w:cs="Tahoma"/>
          <w:i/>
        </w:rPr>
        <w:t>. EL ÚLTIMO ACUERDO DE DESTRUCCIÓN DOCUMENTAL EMITIDO POR LA AUTORIDAD ESTATAL</w:t>
      </w:r>
    </w:p>
    <w:p w:rsidRPr="003317F4" w:rsidR="00174DDC" w:rsidP="003317F4" w:rsidRDefault="00174DDC" w14:paraId="330BB60E" w14:textId="77777777">
      <w:pPr>
        <w:spacing w:line="360" w:lineRule="auto"/>
        <w:contextualSpacing/>
        <w:jc w:val="both"/>
        <w:rPr>
          <w:rFonts w:ascii="Palatino Linotype" w:hAnsi="Palatino Linotype" w:cs="Tahoma"/>
          <w:sz w:val="22"/>
          <w:szCs w:val="22"/>
        </w:rPr>
      </w:pPr>
    </w:p>
    <w:p w:rsidRPr="003317F4" w:rsidR="00F41D45" w:rsidP="003317F4" w:rsidRDefault="00C068C9" w14:paraId="49355DD7" w14:textId="01B1930F">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S</w:t>
      </w:r>
      <w:r w:rsidRPr="003317F4" w:rsidR="00997F60">
        <w:rPr>
          <w:rFonts w:ascii="Palatino Linotype" w:hAnsi="Palatino Linotype" w:cs="Tahoma"/>
          <w:sz w:val="22"/>
          <w:szCs w:val="22"/>
        </w:rPr>
        <w:t>e procede a analizar lo solicitado en vinculación con lo entregado en repuesta, ello, en el marco de la naturaleza de la información solicitada.</w:t>
      </w:r>
    </w:p>
    <w:p w:rsidRPr="003317F4" w:rsidR="00C71466" w:rsidP="003317F4" w:rsidRDefault="00C71466" w14:paraId="0C1C7FF6" w14:textId="77777777">
      <w:pPr>
        <w:spacing w:line="360" w:lineRule="auto"/>
        <w:contextualSpacing/>
        <w:jc w:val="both"/>
        <w:rPr>
          <w:rFonts w:ascii="Palatino Linotype" w:hAnsi="Palatino Linotype" w:cs="Tahoma"/>
          <w:b/>
          <w:sz w:val="22"/>
          <w:szCs w:val="22"/>
        </w:rPr>
      </w:pPr>
    </w:p>
    <w:p w:rsidRPr="003317F4" w:rsidR="00123E77" w:rsidP="003317F4" w:rsidRDefault="00123E77" w14:paraId="65450DD9" w14:textId="4D257FAC">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Es menester señalar que de los requerimientos que arriba se enlistaron, este Organismo Garante, procedió a revisar a detalle la respuesta proporcionada por el Sujeto Obligado, especialmente el archivo denominado </w:t>
      </w:r>
      <w:r w:rsidRPr="003317F4">
        <w:rPr>
          <w:rFonts w:ascii="Palatino Linotype" w:hAnsi="Palatino Linotype" w:cs="Tahoma"/>
          <w:i/>
          <w:sz w:val="22"/>
          <w:szCs w:val="22"/>
        </w:rPr>
        <w:t xml:space="preserve">CUESTIONARIO SAIMEX.pdf, </w:t>
      </w:r>
      <w:r w:rsidRPr="003317F4">
        <w:rPr>
          <w:rFonts w:ascii="Palatino Linotype" w:hAnsi="Palatino Linotype" w:cs="Tahoma"/>
          <w:sz w:val="22"/>
          <w:szCs w:val="22"/>
        </w:rPr>
        <w:t xml:space="preserve"> en el que se localizaron los documentos requeridos en los puntos </w:t>
      </w:r>
      <w:r w:rsidRPr="003317F4">
        <w:rPr>
          <w:rFonts w:ascii="Palatino Linotype" w:hAnsi="Palatino Linotype" w:cs="Tahoma"/>
          <w:b/>
          <w:sz w:val="22"/>
          <w:szCs w:val="22"/>
        </w:rPr>
        <w:t xml:space="preserve">1.5, 8.18, 8.19, 8.20, 9.4, </w:t>
      </w:r>
      <w:r w:rsidRPr="003317F4" w:rsidR="00A0365C">
        <w:rPr>
          <w:rFonts w:ascii="Palatino Linotype" w:hAnsi="Palatino Linotype" w:cs="Tahoma"/>
          <w:b/>
          <w:sz w:val="22"/>
          <w:szCs w:val="22"/>
        </w:rPr>
        <w:t>12.10</w:t>
      </w:r>
      <w:r w:rsidRPr="003317F4">
        <w:rPr>
          <w:rFonts w:ascii="Palatino Linotype" w:hAnsi="Palatino Linotype" w:cs="Tahoma"/>
          <w:b/>
          <w:sz w:val="22"/>
          <w:szCs w:val="22"/>
        </w:rPr>
        <w:t xml:space="preserve">, 17.7 y 22.10; </w:t>
      </w:r>
      <w:r w:rsidRPr="003317F4">
        <w:rPr>
          <w:rFonts w:ascii="Palatino Linotype" w:hAnsi="Palatino Linotype" w:cs="Tahoma"/>
          <w:sz w:val="22"/>
          <w:szCs w:val="22"/>
        </w:rPr>
        <w:t>dar cuenta de lo anterior se inserta a continuación impresión de pantalla del documento en mención:</w:t>
      </w:r>
    </w:p>
    <w:p w:rsidRPr="003317F4" w:rsidR="00A0365C" w:rsidP="003317F4" w:rsidRDefault="00A0365C" w14:paraId="23C0CB8E" w14:textId="249F21D0">
      <w:pPr>
        <w:spacing w:line="360" w:lineRule="auto"/>
        <w:contextualSpacing/>
        <w:jc w:val="center"/>
        <w:rPr>
          <w:rFonts w:ascii="Palatino Linotype" w:hAnsi="Palatino Linotype" w:cs="Tahoma"/>
          <w:sz w:val="22"/>
          <w:szCs w:val="22"/>
        </w:rPr>
      </w:pPr>
      <w:r w:rsidRPr="003317F4">
        <w:rPr>
          <w:rFonts w:ascii="Palatino Linotype" w:hAnsi="Palatino Linotype" w:cs="Tahoma"/>
          <w:noProof/>
          <w:sz w:val="22"/>
          <w:szCs w:val="22"/>
        </w:rPr>
        <w:drawing>
          <wp:inline distT="0" distB="0" distL="0" distR="0" wp14:anchorId="07E0DD51" wp14:editId="0284E386">
            <wp:extent cx="3800104" cy="2792514"/>
            <wp:effectExtent l="19050" t="19050" r="1016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5689" cy="2811315"/>
                    </a:xfrm>
                    <a:prstGeom prst="rect">
                      <a:avLst/>
                    </a:prstGeom>
                    <a:ln>
                      <a:solidFill>
                        <a:schemeClr val="accent1"/>
                      </a:solidFill>
                    </a:ln>
                  </pic:spPr>
                </pic:pic>
              </a:graphicData>
            </a:graphic>
          </wp:inline>
        </w:drawing>
      </w:r>
    </w:p>
    <w:p w:rsidRPr="003317F4" w:rsidR="00A0365C" w:rsidP="003317F4" w:rsidRDefault="00A0365C" w14:paraId="37F7BADE" w14:textId="77777777">
      <w:pPr>
        <w:spacing w:line="360" w:lineRule="auto"/>
        <w:ind w:left="567"/>
        <w:contextualSpacing/>
        <w:jc w:val="both"/>
        <w:rPr>
          <w:rFonts w:ascii="Palatino Linotype" w:hAnsi="Palatino Linotype" w:cs="Tahoma"/>
          <w:b/>
          <w:sz w:val="22"/>
          <w:szCs w:val="22"/>
        </w:rPr>
      </w:pPr>
    </w:p>
    <w:p w:rsidRPr="003317F4" w:rsidR="008753F6" w:rsidP="003317F4" w:rsidRDefault="00C068C9" w14:paraId="3495D216" w14:textId="7484AB51">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t>1.5 El nombramiento del titular del área coordinadora de archivos o equivalente en la estructura jerárquica.</w:t>
      </w:r>
    </w:p>
    <w:p w:rsidRPr="003317F4" w:rsidR="00C068C9" w:rsidP="003317F4" w:rsidRDefault="008753F6" w14:paraId="350BCF9A" w14:textId="34D33168">
      <w:pPr>
        <w:spacing w:line="360" w:lineRule="auto"/>
        <w:contextualSpacing/>
        <w:jc w:val="center"/>
        <w:rPr>
          <w:rFonts w:ascii="Palatino Linotype" w:hAnsi="Palatino Linotype" w:cs="Tahoma"/>
          <w:sz w:val="22"/>
          <w:szCs w:val="22"/>
        </w:rPr>
      </w:pPr>
      <w:r w:rsidRPr="003317F4">
        <w:rPr>
          <w:rFonts w:ascii="Palatino Linotype" w:hAnsi="Palatino Linotype" w:cs="Tahoma"/>
          <w:noProof/>
          <w:sz w:val="22"/>
          <w:szCs w:val="22"/>
        </w:rPr>
        <w:drawing>
          <wp:inline distT="0" distB="0" distL="0" distR="0" wp14:anchorId="5CC3C0EF" wp14:editId="01F7D5C0">
            <wp:extent cx="4258101" cy="4716741"/>
            <wp:effectExtent l="19050" t="19050" r="9525"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93" t="1007" r="7496" b="26494"/>
                    <a:stretch/>
                  </pic:blipFill>
                  <pic:spPr bwMode="auto">
                    <a:xfrm>
                      <a:off x="0" y="0"/>
                      <a:ext cx="4377135" cy="4848596"/>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3317F4" w:rsidR="00C068C9" w:rsidP="003317F4" w:rsidRDefault="00C068C9" w14:paraId="6D22CC42" w14:textId="77777777">
      <w:pPr>
        <w:spacing w:line="360" w:lineRule="auto"/>
        <w:contextualSpacing/>
        <w:jc w:val="both"/>
        <w:rPr>
          <w:rFonts w:ascii="Palatino Linotype" w:hAnsi="Palatino Linotype" w:cs="Tahoma"/>
          <w:b/>
          <w:sz w:val="22"/>
          <w:szCs w:val="22"/>
        </w:rPr>
      </w:pPr>
    </w:p>
    <w:p w:rsidRPr="003317F4" w:rsidR="00C068C9" w:rsidP="003317F4" w:rsidRDefault="00C068C9" w14:paraId="076DD6D2" w14:textId="311522B1">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t>8.18. Formato institucional del inventario de archivo de trámite.</w:t>
      </w:r>
    </w:p>
    <w:p w:rsidRPr="003317F4" w:rsidR="008753F6" w:rsidP="003317F4" w:rsidRDefault="008753F6" w14:paraId="72A95B4C" w14:textId="788D93FD">
      <w:pPr>
        <w:spacing w:line="360" w:lineRule="auto"/>
        <w:contextualSpacing/>
        <w:jc w:val="both"/>
        <w:rPr>
          <w:rFonts w:ascii="Palatino Linotype" w:hAnsi="Palatino Linotype" w:cs="Tahoma"/>
          <w:b/>
          <w:sz w:val="22"/>
          <w:szCs w:val="22"/>
        </w:rPr>
      </w:pPr>
    </w:p>
    <w:p w:rsidRPr="003317F4" w:rsidR="008753F6" w:rsidP="003317F4" w:rsidRDefault="008753F6" w14:paraId="6EDEBCD8" w14:textId="3D30233E">
      <w:pPr>
        <w:spacing w:line="360" w:lineRule="auto"/>
        <w:contextualSpacing/>
        <w:jc w:val="center"/>
        <w:rPr>
          <w:rFonts w:ascii="Palatino Linotype" w:hAnsi="Palatino Linotype" w:cs="Tahoma"/>
          <w:sz w:val="22"/>
          <w:szCs w:val="22"/>
        </w:rPr>
      </w:pPr>
      <w:r w:rsidRPr="003317F4">
        <w:rPr>
          <w:rFonts w:ascii="Palatino Linotype" w:hAnsi="Palatino Linotype" w:cs="Tahoma"/>
          <w:noProof/>
          <w:sz w:val="22"/>
          <w:szCs w:val="22"/>
        </w:rPr>
        <w:lastRenderedPageBreak/>
        <w:drawing>
          <wp:inline distT="0" distB="0" distL="0" distR="0" wp14:anchorId="7AC4CE52" wp14:editId="02EF6E9A">
            <wp:extent cx="4152900" cy="2254431"/>
            <wp:effectExtent l="19050" t="19050" r="1905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921" b="39297"/>
                    <a:stretch/>
                  </pic:blipFill>
                  <pic:spPr bwMode="auto">
                    <a:xfrm>
                      <a:off x="0" y="0"/>
                      <a:ext cx="4196173" cy="227792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3317F4" w:rsidR="008753F6" w:rsidP="003317F4" w:rsidRDefault="008753F6" w14:paraId="3C11FFF3" w14:textId="77777777">
      <w:pPr>
        <w:spacing w:line="360" w:lineRule="auto"/>
        <w:contextualSpacing/>
        <w:jc w:val="both"/>
        <w:rPr>
          <w:rFonts w:ascii="Palatino Linotype" w:hAnsi="Palatino Linotype" w:cs="Tahoma"/>
          <w:b/>
          <w:sz w:val="22"/>
          <w:szCs w:val="22"/>
        </w:rPr>
      </w:pPr>
    </w:p>
    <w:p w:rsidRPr="003317F4" w:rsidR="00C068C9" w:rsidP="003317F4" w:rsidRDefault="00C068C9" w14:paraId="1BD6F1A3" w14:textId="53F4083E">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t>8.19. Formato institucional del inventario de archivo de concentración</w:t>
      </w:r>
      <w:r w:rsidRPr="003317F4" w:rsidR="008753F6">
        <w:rPr>
          <w:rFonts w:ascii="Palatino Linotype" w:hAnsi="Palatino Linotype" w:cs="Tahoma"/>
          <w:b/>
          <w:sz w:val="22"/>
          <w:szCs w:val="22"/>
        </w:rPr>
        <w:t>.</w:t>
      </w:r>
    </w:p>
    <w:p w:rsidRPr="003317F4" w:rsidR="008753F6" w:rsidP="003317F4" w:rsidRDefault="008753F6" w14:paraId="23A86DCE" w14:textId="16586DB1">
      <w:pPr>
        <w:spacing w:line="360" w:lineRule="auto"/>
        <w:contextualSpacing/>
        <w:jc w:val="center"/>
        <w:rPr>
          <w:rFonts w:ascii="Palatino Linotype" w:hAnsi="Palatino Linotype" w:cs="Tahoma"/>
          <w:b/>
          <w:sz w:val="22"/>
          <w:szCs w:val="22"/>
        </w:rPr>
      </w:pPr>
      <w:r w:rsidRPr="003317F4">
        <w:rPr>
          <w:rFonts w:ascii="Palatino Linotype" w:hAnsi="Palatino Linotype" w:cs="Tahoma"/>
          <w:b/>
          <w:noProof/>
          <w:sz w:val="22"/>
          <w:szCs w:val="22"/>
        </w:rPr>
        <w:drawing>
          <wp:inline distT="0" distB="0" distL="0" distR="0" wp14:anchorId="5974D9BE" wp14:editId="50927868">
            <wp:extent cx="4419600" cy="1767839"/>
            <wp:effectExtent l="19050" t="19050" r="19050"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627" b="50664"/>
                    <a:stretch/>
                  </pic:blipFill>
                  <pic:spPr bwMode="auto">
                    <a:xfrm>
                      <a:off x="0" y="0"/>
                      <a:ext cx="4460147" cy="178405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3317F4" w:rsidR="008753F6" w:rsidP="003317F4" w:rsidRDefault="008753F6" w14:paraId="445C005E" w14:textId="77777777">
      <w:pPr>
        <w:pStyle w:val="Prrafodelista"/>
        <w:spacing w:line="360" w:lineRule="auto"/>
        <w:ind w:left="567"/>
        <w:jc w:val="both"/>
        <w:rPr>
          <w:rFonts w:ascii="Palatino Linotype" w:hAnsi="Palatino Linotype" w:cs="Tahoma"/>
          <w:b/>
          <w:szCs w:val="22"/>
        </w:rPr>
      </w:pPr>
    </w:p>
    <w:p w:rsidRPr="003317F4" w:rsidR="00C068C9" w:rsidP="003317F4" w:rsidRDefault="00C068C9" w14:paraId="2000A84C" w14:textId="1DA6D9DD">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t>8.20. Formato institucional del inventario de archivo histórico.</w:t>
      </w:r>
    </w:p>
    <w:p w:rsidRPr="003317F4" w:rsidR="008753F6" w:rsidP="003317F4" w:rsidRDefault="008753F6" w14:paraId="1886E4C0" w14:textId="58F2D708">
      <w:pPr>
        <w:spacing w:line="360" w:lineRule="auto"/>
        <w:contextualSpacing/>
        <w:jc w:val="center"/>
        <w:rPr>
          <w:rFonts w:ascii="Palatino Linotype" w:hAnsi="Palatino Linotype" w:cs="Tahoma"/>
          <w:b/>
          <w:sz w:val="22"/>
          <w:szCs w:val="22"/>
        </w:rPr>
      </w:pPr>
      <w:r w:rsidRPr="003317F4">
        <w:rPr>
          <w:rFonts w:ascii="Palatino Linotype" w:hAnsi="Palatino Linotype" w:cs="Tahoma"/>
          <w:b/>
          <w:noProof/>
          <w:sz w:val="22"/>
          <w:szCs w:val="22"/>
        </w:rPr>
        <w:drawing>
          <wp:inline distT="0" distB="0" distL="0" distR="0" wp14:anchorId="7730389A" wp14:editId="162FE604">
            <wp:extent cx="4606289" cy="171450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121" b="50841"/>
                    <a:stretch/>
                  </pic:blipFill>
                  <pic:spPr bwMode="auto">
                    <a:xfrm>
                      <a:off x="0" y="0"/>
                      <a:ext cx="4621138" cy="1720027"/>
                    </a:xfrm>
                    <a:prstGeom prst="rect">
                      <a:avLst/>
                    </a:prstGeom>
                    <a:ln>
                      <a:noFill/>
                    </a:ln>
                    <a:extLst>
                      <a:ext uri="{53640926-AAD7-44D8-BBD7-CCE9431645EC}">
                        <a14:shadowObscured xmlns:a14="http://schemas.microsoft.com/office/drawing/2010/main"/>
                      </a:ext>
                    </a:extLst>
                  </pic:spPr>
                </pic:pic>
              </a:graphicData>
            </a:graphic>
          </wp:inline>
        </w:drawing>
      </w:r>
    </w:p>
    <w:p w:rsidRPr="003317F4" w:rsidR="00123E77" w:rsidP="003317F4" w:rsidRDefault="00123E77" w14:paraId="261E0FCD" w14:textId="77777777">
      <w:pPr>
        <w:pStyle w:val="Prrafodelista"/>
        <w:spacing w:line="360" w:lineRule="auto"/>
        <w:ind w:left="567"/>
        <w:jc w:val="both"/>
        <w:rPr>
          <w:rFonts w:ascii="Palatino Linotype" w:hAnsi="Palatino Linotype" w:cs="Tahoma"/>
          <w:b/>
          <w:szCs w:val="22"/>
        </w:rPr>
      </w:pPr>
    </w:p>
    <w:p w:rsidRPr="003317F4" w:rsidR="00C068C9" w:rsidP="003317F4" w:rsidRDefault="00C068C9" w14:paraId="7ED9D1B7" w14:textId="6EDB1F5A">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lastRenderedPageBreak/>
        <w:t>9.4. Formato institucional de la guía de archivo documental.</w:t>
      </w:r>
    </w:p>
    <w:p w:rsidRPr="003317F4" w:rsidR="00123E77" w:rsidP="003317F4" w:rsidRDefault="00123E77" w14:paraId="0CFB058B" w14:textId="74EF8270">
      <w:pPr>
        <w:spacing w:line="360" w:lineRule="auto"/>
        <w:contextualSpacing/>
        <w:jc w:val="center"/>
        <w:rPr>
          <w:rFonts w:ascii="Palatino Linotype" w:hAnsi="Palatino Linotype" w:cs="Tahoma"/>
          <w:b/>
          <w:sz w:val="22"/>
          <w:szCs w:val="22"/>
        </w:rPr>
      </w:pPr>
      <w:r w:rsidRPr="003317F4">
        <w:rPr>
          <w:rFonts w:ascii="Palatino Linotype" w:hAnsi="Palatino Linotype" w:cs="Tahoma"/>
          <w:b/>
          <w:noProof/>
          <w:sz w:val="22"/>
          <w:szCs w:val="22"/>
        </w:rPr>
        <w:drawing>
          <wp:inline distT="0" distB="0" distL="0" distR="0" wp14:anchorId="236BEBD0" wp14:editId="53C5DC0B">
            <wp:extent cx="3848668" cy="3604606"/>
            <wp:effectExtent l="19050" t="19050" r="19050"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008" b="21950"/>
                    <a:stretch/>
                  </pic:blipFill>
                  <pic:spPr bwMode="auto">
                    <a:xfrm>
                      <a:off x="0" y="0"/>
                      <a:ext cx="3880196" cy="363413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3317F4" w:rsidR="00123E77" w:rsidP="003317F4" w:rsidRDefault="00123E77" w14:paraId="4118BB45" w14:textId="77777777">
      <w:pPr>
        <w:spacing w:line="360" w:lineRule="auto"/>
        <w:contextualSpacing/>
        <w:jc w:val="both"/>
        <w:rPr>
          <w:rFonts w:ascii="Palatino Linotype" w:hAnsi="Palatino Linotype" w:cs="Tahoma"/>
          <w:b/>
          <w:sz w:val="22"/>
          <w:szCs w:val="22"/>
        </w:rPr>
      </w:pPr>
    </w:p>
    <w:p w:rsidRPr="003317F4" w:rsidR="00C068C9" w:rsidP="003317F4" w:rsidRDefault="00C068C9" w14:paraId="054F5976" w14:textId="5DA41B21">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t>12.10. El formato institucional con el cual se lleva a cabo el préstamo de expedientes en el archivo de concentración</w:t>
      </w:r>
    </w:p>
    <w:p w:rsidRPr="003317F4" w:rsidR="00123E77" w:rsidP="003317F4" w:rsidRDefault="00123E77" w14:paraId="1D973E34" w14:textId="7E5C9275">
      <w:pPr>
        <w:spacing w:line="360" w:lineRule="auto"/>
        <w:contextualSpacing/>
        <w:jc w:val="center"/>
        <w:rPr>
          <w:rFonts w:ascii="Palatino Linotype" w:hAnsi="Palatino Linotype" w:cs="Tahoma"/>
          <w:b/>
          <w:sz w:val="22"/>
          <w:szCs w:val="22"/>
        </w:rPr>
      </w:pPr>
      <w:r w:rsidRPr="003317F4">
        <w:rPr>
          <w:rFonts w:ascii="Palatino Linotype" w:hAnsi="Palatino Linotype" w:cs="Tahoma"/>
          <w:b/>
          <w:noProof/>
          <w:sz w:val="22"/>
          <w:szCs w:val="22"/>
        </w:rPr>
        <w:drawing>
          <wp:inline distT="0" distB="0" distL="0" distR="0" wp14:anchorId="406B9508" wp14:editId="23657080">
            <wp:extent cx="3916304" cy="2698427"/>
            <wp:effectExtent l="0" t="0" r="825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789" b="49613"/>
                    <a:stretch/>
                  </pic:blipFill>
                  <pic:spPr bwMode="auto">
                    <a:xfrm>
                      <a:off x="0" y="0"/>
                      <a:ext cx="3938730" cy="2713879"/>
                    </a:xfrm>
                    <a:prstGeom prst="rect">
                      <a:avLst/>
                    </a:prstGeom>
                    <a:ln>
                      <a:noFill/>
                    </a:ln>
                    <a:extLst>
                      <a:ext uri="{53640926-AAD7-44D8-BBD7-CCE9431645EC}">
                        <a14:shadowObscured xmlns:a14="http://schemas.microsoft.com/office/drawing/2010/main"/>
                      </a:ext>
                    </a:extLst>
                  </pic:spPr>
                </pic:pic>
              </a:graphicData>
            </a:graphic>
          </wp:inline>
        </w:drawing>
      </w:r>
    </w:p>
    <w:p w:rsidRPr="003317F4" w:rsidR="00123E77" w:rsidP="003317F4" w:rsidRDefault="00C068C9" w14:paraId="76B5AD2E" w14:textId="77777777">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lastRenderedPageBreak/>
        <w:t>17.7. Los formatos institucionales de carátula de expedientes y pestañas o cejas o marbetes de sus expedientes</w:t>
      </w:r>
      <w:r w:rsidRPr="003317F4">
        <w:rPr>
          <w:rFonts w:ascii="Palatino Linotype" w:hAnsi="Palatino Linotype" w:cs="Tahoma"/>
          <w:b/>
          <w:sz w:val="22"/>
          <w:szCs w:val="22"/>
        </w:rPr>
        <w:cr/>
      </w:r>
    </w:p>
    <w:p w:rsidRPr="003317F4" w:rsidR="00123E77" w:rsidP="003317F4" w:rsidRDefault="00123E77" w14:paraId="749F42CB" w14:textId="1CD267C0">
      <w:pPr>
        <w:spacing w:line="360" w:lineRule="auto"/>
        <w:contextualSpacing/>
        <w:jc w:val="center"/>
        <w:rPr>
          <w:rFonts w:ascii="Palatino Linotype" w:hAnsi="Palatino Linotype"/>
          <w:noProof/>
          <w:sz w:val="22"/>
          <w:szCs w:val="22"/>
          <w:lang w:eastAsia="es-MX"/>
        </w:rPr>
      </w:pPr>
      <w:r w:rsidRPr="003317F4">
        <w:rPr>
          <w:rFonts w:ascii="Palatino Linotype" w:hAnsi="Palatino Linotype" w:cs="Tahoma"/>
          <w:b/>
          <w:noProof/>
          <w:sz w:val="22"/>
          <w:szCs w:val="22"/>
        </w:rPr>
        <w:drawing>
          <wp:inline distT="0" distB="0" distL="0" distR="0" wp14:anchorId="4EE2E9EB" wp14:editId="261DA78F">
            <wp:extent cx="4598452" cy="25047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7722"/>
                    <a:stretch/>
                  </pic:blipFill>
                  <pic:spPr bwMode="auto">
                    <a:xfrm>
                      <a:off x="0" y="0"/>
                      <a:ext cx="4630711" cy="2522339"/>
                    </a:xfrm>
                    <a:prstGeom prst="rect">
                      <a:avLst/>
                    </a:prstGeom>
                    <a:ln>
                      <a:noFill/>
                    </a:ln>
                    <a:extLst>
                      <a:ext uri="{53640926-AAD7-44D8-BBD7-CCE9431645EC}">
                        <a14:shadowObscured xmlns:a14="http://schemas.microsoft.com/office/drawing/2010/main"/>
                      </a:ext>
                    </a:extLst>
                  </pic:spPr>
                </pic:pic>
              </a:graphicData>
            </a:graphic>
          </wp:inline>
        </w:drawing>
      </w:r>
    </w:p>
    <w:p w:rsidRPr="003317F4" w:rsidR="00C068C9" w:rsidP="003317F4" w:rsidRDefault="00123E77" w14:paraId="5027C0A2" w14:textId="32C1A497">
      <w:pPr>
        <w:spacing w:line="360" w:lineRule="auto"/>
        <w:contextualSpacing/>
        <w:jc w:val="both"/>
        <w:rPr>
          <w:rFonts w:ascii="Palatino Linotype" w:hAnsi="Palatino Linotype" w:cs="Tahoma"/>
          <w:b/>
          <w:sz w:val="22"/>
          <w:szCs w:val="22"/>
        </w:rPr>
      </w:pPr>
      <w:r w:rsidRPr="003317F4">
        <w:rPr>
          <w:rFonts w:ascii="Palatino Linotype" w:hAnsi="Palatino Linotype"/>
          <w:noProof/>
          <w:sz w:val="22"/>
          <w:szCs w:val="22"/>
          <w:lang w:eastAsia="es-MX"/>
        </w:rPr>
        <w:t xml:space="preserve"> </w:t>
      </w:r>
    </w:p>
    <w:p w:rsidRPr="003317F4" w:rsidR="00C068C9" w:rsidP="003317F4" w:rsidRDefault="00C068C9" w14:paraId="0422C36A" w14:textId="38029DD9">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t>22.10. El último acuerdo de destrucción documental emitido por la autoridad estatal</w:t>
      </w:r>
    </w:p>
    <w:p w:rsidRPr="003317F4" w:rsidR="00C068C9" w:rsidP="003317F4" w:rsidRDefault="00123E77" w14:paraId="146364F1" w14:textId="4C2B6A26">
      <w:pPr>
        <w:spacing w:line="360" w:lineRule="auto"/>
        <w:contextualSpacing/>
        <w:jc w:val="center"/>
        <w:rPr>
          <w:rFonts w:ascii="Palatino Linotype" w:hAnsi="Palatino Linotype" w:cs="Tahoma"/>
          <w:b/>
          <w:sz w:val="22"/>
          <w:szCs w:val="22"/>
        </w:rPr>
      </w:pPr>
      <w:r w:rsidRPr="003317F4">
        <w:rPr>
          <w:rFonts w:ascii="Palatino Linotype" w:hAnsi="Palatino Linotype" w:cs="Tahoma"/>
          <w:b/>
          <w:noProof/>
          <w:sz w:val="22"/>
          <w:szCs w:val="22"/>
        </w:rPr>
        <w:drawing>
          <wp:inline distT="0" distB="0" distL="0" distR="0" wp14:anchorId="38942147" wp14:editId="0A0DF84C">
            <wp:extent cx="4830899" cy="2524836"/>
            <wp:effectExtent l="0" t="0" r="825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5529"/>
                    <a:stretch/>
                  </pic:blipFill>
                  <pic:spPr bwMode="auto">
                    <a:xfrm>
                      <a:off x="0" y="0"/>
                      <a:ext cx="4845076" cy="2532246"/>
                    </a:xfrm>
                    <a:prstGeom prst="rect">
                      <a:avLst/>
                    </a:prstGeom>
                    <a:ln>
                      <a:noFill/>
                    </a:ln>
                    <a:extLst>
                      <a:ext uri="{53640926-AAD7-44D8-BBD7-CCE9431645EC}">
                        <a14:shadowObscured xmlns:a14="http://schemas.microsoft.com/office/drawing/2010/main"/>
                      </a:ext>
                    </a:extLst>
                  </pic:spPr>
                </pic:pic>
              </a:graphicData>
            </a:graphic>
          </wp:inline>
        </w:drawing>
      </w:r>
    </w:p>
    <w:p w:rsidRPr="003317F4" w:rsidR="00123E77" w:rsidP="003317F4" w:rsidRDefault="00123E77" w14:paraId="3C403C52" w14:textId="1A67106E">
      <w:pPr>
        <w:spacing w:line="360" w:lineRule="auto"/>
        <w:contextualSpacing/>
        <w:jc w:val="center"/>
        <w:rPr>
          <w:rFonts w:ascii="Palatino Linotype" w:hAnsi="Palatino Linotype" w:cs="Tahoma"/>
          <w:b/>
          <w:sz w:val="22"/>
          <w:szCs w:val="22"/>
        </w:rPr>
      </w:pPr>
      <w:r w:rsidRPr="003317F4">
        <w:rPr>
          <w:rFonts w:ascii="Palatino Linotype" w:hAnsi="Palatino Linotype" w:cs="Tahoma"/>
          <w:b/>
          <w:sz w:val="22"/>
          <w:szCs w:val="22"/>
        </w:rPr>
        <w:t>…</w:t>
      </w:r>
    </w:p>
    <w:p w:rsidRPr="003317F4" w:rsidR="00C068C9" w:rsidP="003317F4" w:rsidRDefault="00123E77" w14:paraId="442437C3" w14:textId="7349388E">
      <w:pPr>
        <w:spacing w:line="360" w:lineRule="auto"/>
        <w:contextualSpacing/>
        <w:jc w:val="center"/>
        <w:rPr>
          <w:rFonts w:ascii="Palatino Linotype" w:hAnsi="Palatino Linotype" w:cs="Tahoma"/>
          <w:b/>
          <w:sz w:val="22"/>
          <w:szCs w:val="22"/>
        </w:rPr>
      </w:pPr>
      <w:r w:rsidRPr="003317F4">
        <w:rPr>
          <w:rFonts w:ascii="Palatino Linotype" w:hAnsi="Palatino Linotype" w:cs="Tahoma"/>
          <w:b/>
          <w:noProof/>
          <w:sz w:val="22"/>
          <w:szCs w:val="22"/>
        </w:rPr>
        <w:lastRenderedPageBreak/>
        <w:drawing>
          <wp:inline distT="0" distB="0" distL="0" distR="0" wp14:anchorId="5B0B941A" wp14:editId="1FD6612E">
            <wp:extent cx="4926841" cy="2654319"/>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6643"/>
                    <a:stretch/>
                  </pic:blipFill>
                  <pic:spPr bwMode="auto">
                    <a:xfrm>
                      <a:off x="0" y="0"/>
                      <a:ext cx="4946989" cy="2665174"/>
                    </a:xfrm>
                    <a:prstGeom prst="rect">
                      <a:avLst/>
                    </a:prstGeom>
                    <a:ln>
                      <a:noFill/>
                    </a:ln>
                    <a:extLst>
                      <a:ext uri="{53640926-AAD7-44D8-BBD7-CCE9431645EC}">
                        <a14:shadowObscured xmlns:a14="http://schemas.microsoft.com/office/drawing/2010/main"/>
                      </a:ext>
                    </a:extLst>
                  </pic:spPr>
                </pic:pic>
              </a:graphicData>
            </a:graphic>
          </wp:inline>
        </w:drawing>
      </w:r>
    </w:p>
    <w:p w:rsidRPr="003317F4" w:rsidR="00C068C9" w:rsidP="003317F4" w:rsidRDefault="00C068C9" w14:paraId="3C7C05E3" w14:textId="77777777">
      <w:pPr>
        <w:spacing w:line="360" w:lineRule="auto"/>
        <w:contextualSpacing/>
        <w:jc w:val="both"/>
        <w:rPr>
          <w:rFonts w:ascii="Palatino Linotype" w:hAnsi="Palatino Linotype" w:cs="Tahoma"/>
          <w:sz w:val="22"/>
          <w:szCs w:val="22"/>
        </w:rPr>
      </w:pPr>
    </w:p>
    <w:p w:rsidRPr="003317F4" w:rsidR="00A0365C" w:rsidP="003317F4" w:rsidRDefault="00A0365C" w14:paraId="5816F953" w14:textId="6E1FF63B">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De lo anterior, es dable advertir que el Sujeto Obligado entregó en respuesta los documentos solicitados por la Particular en los puntos </w:t>
      </w:r>
      <w:r w:rsidRPr="003317F4">
        <w:rPr>
          <w:rFonts w:ascii="Palatino Linotype" w:hAnsi="Palatino Linotype" w:cs="Tahoma"/>
          <w:b/>
          <w:sz w:val="22"/>
          <w:szCs w:val="22"/>
        </w:rPr>
        <w:t>1.5, 8.18, 8.19, 8.20, 9.4, 12.10, 17.7 y 22.10</w:t>
      </w:r>
      <w:r w:rsidRPr="003317F4">
        <w:rPr>
          <w:rFonts w:ascii="Palatino Linotype" w:hAnsi="Palatino Linotype" w:cs="Tahoma"/>
          <w:sz w:val="22"/>
          <w:szCs w:val="22"/>
        </w:rPr>
        <w:t xml:space="preserve">, porque se tienen por colmados y por tanto, resultan infundados los motivos de inconformidad correspondientes a este punto. </w:t>
      </w:r>
    </w:p>
    <w:p w:rsidRPr="003317F4" w:rsidR="00A0365C" w:rsidP="003317F4" w:rsidRDefault="00A0365C" w14:paraId="0467D805" w14:textId="77777777">
      <w:pPr>
        <w:spacing w:line="360" w:lineRule="auto"/>
        <w:contextualSpacing/>
        <w:jc w:val="both"/>
        <w:rPr>
          <w:rFonts w:ascii="Palatino Linotype" w:hAnsi="Palatino Linotype" w:cs="Tahoma"/>
          <w:sz w:val="22"/>
          <w:szCs w:val="22"/>
        </w:rPr>
      </w:pPr>
    </w:p>
    <w:p w:rsidRPr="003317F4" w:rsidR="00A0365C" w:rsidP="003317F4" w:rsidRDefault="00A0365C" w14:paraId="1ED6FCC1" w14:textId="77777777">
      <w:pPr>
        <w:spacing w:line="360" w:lineRule="auto"/>
        <w:contextualSpacing/>
        <w:jc w:val="both"/>
        <w:rPr>
          <w:rFonts w:ascii="Palatino Linotype" w:hAnsi="Palatino Linotype" w:cs="Tahoma"/>
          <w:sz w:val="22"/>
          <w:szCs w:val="22"/>
          <w:lang w:val="es-ES"/>
        </w:rPr>
      </w:pPr>
      <w:r w:rsidRPr="003317F4">
        <w:rPr>
          <w:rFonts w:ascii="Palatino Linotype" w:hAnsi="Palatino Linotype" w:cs="Tahoma"/>
          <w:sz w:val="22"/>
          <w:szCs w:val="22"/>
          <w:lang w:val="es-ES"/>
        </w:rPr>
        <w:t xml:space="preserve">Además, de que este Organismo Garante no cuenta con facultades para dudar de la veracidad de lo manifestado y documentos entregados por el Sujeto Obligado, </w:t>
      </w:r>
      <w:r w:rsidRPr="003317F4">
        <w:rPr>
          <w:rFonts w:ascii="Palatino Linotype" w:hAnsi="Palatino Linotype" w:cs="Tahoma"/>
          <w:sz w:val="22"/>
          <w:szCs w:val="22"/>
        </w:rPr>
        <w:t>pues no existe precepto legal alguno en la Ley de la materia que lo faculte para ello.</w:t>
      </w:r>
    </w:p>
    <w:p w:rsidRPr="003317F4" w:rsidR="00A0365C" w:rsidP="003317F4" w:rsidRDefault="00A0365C" w14:paraId="38AB2FC9" w14:textId="77777777">
      <w:pPr>
        <w:spacing w:line="360" w:lineRule="auto"/>
        <w:contextualSpacing/>
        <w:jc w:val="both"/>
        <w:rPr>
          <w:rFonts w:ascii="Palatino Linotype" w:hAnsi="Palatino Linotype" w:cs="Tahoma"/>
          <w:sz w:val="22"/>
          <w:szCs w:val="22"/>
        </w:rPr>
      </w:pPr>
    </w:p>
    <w:p w:rsidRPr="003317F4" w:rsidR="00A0365C" w:rsidP="003317F4" w:rsidRDefault="00A0365C" w14:paraId="1A550A4A"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3317F4" w:rsidR="00A0365C" w:rsidP="003317F4" w:rsidRDefault="00A0365C" w14:paraId="4B786B4F" w14:textId="77777777">
      <w:pPr>
        <w:spacing w:line="360" w:lineRule="auto"/>
        <w:contextualSpacing/>
        <w:jc w:val="both"/>
        <w:rPr>
          <w:rFonts w:ascii="Palatino Linotype" w:hAnsi="Palatino Linotype" w:cs="Tahoma"/>
          <w:i/>
          <w:sz w:val="22"/>
          <w:szCs w:val="22"/>
        </w:rPr>
      </w:pPr>
    </w:p>
    <w:p w:rsidRPr="001A0118" w:rsidR="00A0365C" w:rsidP="001A0118" w:rsidRDefault="00A0365C" w14:paraId="65B998E7"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El Instituto Federal de Acceso a la Información y Protección de Datos no cuenta con facultades para pronunciarse respecto de la veracidad de los documentos proporcionados por los sujetos obligados.</w:t>
      </w:r>
      <w:r w:rsidRPr="001A0118">
        <w:rPr>
          <w:rFonts w:ascii="Palatino Linotype" w:hAnsi="Palatino Linotype" w:cs="Tahoma"/>
          <w:i/>
        </w:rPr>
        <w:t xml:space="preserve"> El Instituto Federal de Acceso a la Información y Protección de Datos </w:t>
      </w:r>
      <w:r w:rsidRPr="001A0118">
        <w:rPr>
          <w:rFonts w:ascii="Palatino Linotype" w:hAnsi="Palatino Linotype" w:cs="Tahoma"/>
          <w:i/>
        </w:rPr>
        <w:lastRenderedPageBreak/>
        <w:t>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3317F4" w:rsidR="00A0365C" w:rsidP="003317F4" w:rsidRDefault="00A0365C" w14:paraId="1C2BC2A4"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 </w:t>
      </w:r>
    </w:p>
    <w:p w:rsidRPr="003317F4" w:rsidR="00A0365C" w:rsidP="003317F4" w:rsidRDefault="00A0365C" w14:paraId="55D6D68F" w14:textId="297631F2">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Ahora bien, respecto a los puntos restantes: </w:t>
      </w:r>
      <w:r w:rsidRPr="003317F4">
        <w:rPr>
          <w:rFonts w:ascii="Palatino Linotype" w:hAnsi="Palatino Linotype" w:cs="Tahoma"/>
          <w:b/>
          <w:sz w:val="22"/>
          <w:szCs w:val="22"/>
        </w:rPr>
        <w:t xml:space="preserve">8.21 y 18.6; </w:t>
      </w:r>
      <w:r w:rsidRPr="003317F4">
        <w:rPr>
          <w:rFonts w:ascii="Palatino Linotype" w:hAnsi="Palatino Linotype" w:cs="Tahoma"/>
          <w:sz w:val="22"/>
          <w:szCs w:val="22"/>
        </w:rPr>
        <w:t>se proceden a analizar en su naturaleza y procedencia particular.</w:t>
      </w:r>
    </w:p>
    <w:p w:rsidRPr="003317F4" w:rsidR="00A0365C" w:rsidP="003317F4" w:rsidRDefault="00A0365C" w14:paraId="45814450" w14:textId="77777777">
      <w:pPr>
        <w:spacing w:line="360" w:lineRule="auto"/>
        <w:contextualSpacing/>
        <w:jc w:val="both"/>
        <w:rPr>
          <w:rFonts w:ascii="Palatino Linotype" w:hAnsi="Palatino Linotype" w:cs="Tahoma"/>
          <w:sz w:val="22"/>
          <w:szCs w:val="22"/>
        </w:rPr>
      </w:pPr>
    </w:p>
    <w:p w:rsidRPr="003317F4" w:rsidR="00A0365C" w:rsidP="003317F4" w:rsidRDefault="00A0365C" w14:paraId="5F0224BA" w14:textId="51F1A3A8">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t>8.21 Formato institucional del inventario de transferencia primaria.</w:t>
      </w:r>
    </w:p>
    <w:p w:rsidRPr="003317F4" w:rsidR="005718D6" w:rsidP="003317F4" w:rsidRDefault="005718D6" w14:paraId="7060588C" w14:textId="53340FB3">
      <w:pPr>
        <w:spacing w:line="360" w:lineRule="auto"/>
        <w:ind w:left="567"/>
        <w:contextualSpacing/>
        <w:jc w:val="both"/>
        <w:rPr>
          <w:rFonts w:ascii="Palatino Linotype" w:hAnsi="Palatino Linotype" w:cs="Tahoma"/>
          <w:b/>
          <w:sz w:val="22"/>
          <w:szCs w:val="22"/>
        </w:rPr>
      </w:pPr>
      <w:r w:rsidRPr="003317F4">
        <w:rPr>
          <w:rFonts w:ascii="Palatino Linotype" w:hAnsi="Palatino Linotype" w:cs="Tahoma"/>
          <w:b/>
          <w:sz w:val="22"/>
          <w:szCs w:val="22"/>
        </w:rPr>
        <w:t>18.6 El formato institucional del inventario de transferencia primaria.</w:t>
      </w:r>
    </w:p>
    <w:p w:rsidRPr="003317F4" w:rsidR="00454DE7" w:rsidP="003317F4" w:rsidRDefault="00454DE7" w14:paraId="447BE5BE" w14:textId="77777777">
      <w:pPr>
        <w:widowControl w:val="0"/>
        <w:autoSpaceDE w:val="0"/>
        <w:autoSpaceDN w:val="0"/>
        <w:adjustRightInd w:val="0"/>
        <w:spacing w:line="360" w:lineRule="auto"/>
        <w:contextualSpacing/>
        <w:jc w:val="both"/>
        <w:rPr>
          <w:rFonts w:ascii="Palatino Linotype" w:hAnsi="Palatino Linotype" w:eastAsia="Calibri" w:cs="Tahoma"/>
          <w:bCs/>
          <w:iCs/>
          <w:sz w:val="22"/>
          <w:szCs w:val="22"/>
        </w:rPr>
      </w:pPr>
    </w:p>
    <w:p w:rsidRPr="003317F4" w:rsidR="00454DE7" w:rsidP="003317F4" w:rsidRDefault="00454DE7" w14:paraId="7ADD82CD" w14:textId="0F4B1694">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Respecto al punto en análisis, el Particular solicitó al Sujeto Obligado el formato institucional del inventario </w:t>
      </w:r>
      <w:r w:rsidRPr="003317F4" w:rsidR="005718D6">
        <w:rPr>
          <w:rFonts w:ascii="Palatino Linotype" w:hAnsi="Palatino Linotype" w:cs="Tahoma"/>
          <w:sz w:val="22"/>
          <w:szCs w:val="22"/>
        </w:rPr>
        <w:t xml:space="preserve">y el formato </w:t>
      </w:r>
      <w:r w:rsidRPr="003317F4">
        <w:rPr>
          <w:rFonts w:ascii="Palatino Linotype" w:hAnsi="Palatino Linotype" w:cs="Tahoma"/>
          <w:sz w:val="22"/>
          <w:szCs w:val="22"/>
        </w:rPr>
        <w:t xml:space="preserve">de transferencia primaria; a fin de dar contexto a lo anterior, cabe señalar que la Ley General de Archivos; véase: </w:t>
      </w:r>
      <w:hyperlink w:history="1" r:id="rId19">
        <w:r w:rsidRPr="003317F4">
          <w:rPr>
            <w:rStyle w:val="Hipervnculo"/>
            <w:rFonts w:ascii="Palatino Linotype" w:hAnsi="Palatino Linotype" w:cs="Tahoma"/>
            <w:sz w:val="22"/>
            <w:szCs w:val="22"/>
          </w:rPr>
          <w:t>https://www.diputados.gob.mx/LeyesBiblio/pdf/LGA.pdf</w:t>
        </w:r>
      </w:hyperlink>
      <w:r w:rsidRPr="003317F4">
        <w:rPr>
          <w:rFonts w:ascii="Palatino Linotype" w:hAnsi="Palatino Linotype" w:cs="Tahoma"/>
          <w:sz w:val="22"/>
          <w:szCs w:val="22"/>
        </w:rPr>
        <w:t>; en sus artículos 4° fracciones LVI, 30 y 31, los cuales establecen lo siguiente:</w:t>
      </w:r>
    </w:p>
    <w:p w:rsidRPr="003317F4" w:rsidR="00454DE7" w:rsidP="003317F4" w:rsidRDefault="00454DE7" w14:paraId="1EEFDF32" w14:textId="77777777">
      <w:pPr>
        <w:spacing w:line="360" w:lineRule="auto"/>
        <w:contextualSpacing/>
        <w:jc w:val="both"/>
        <w:rPr>
          <w:rFonts w:ascii="Palatino Linotype" w:hAnsi="Palatino Linotype" w:cs="Tahoma"/>
          <w:sz w:val="22"/>
          <w:szCs w:val="22"/>
        </w:rPr>
      </w:pPr>
    </w:p>
    <w:p w:rsidRPr="001A0118" w:rsidR="00454DE7" w:rsidP="001A0118" w:rsidRDefault="00454DE7" w14:paraId="73524A37"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Artículo 4</w:t>
      </w:r>
      <w:r w:rsidRPr="001A0118">
        <w:rPr>
          <w:rFonts w:ascii="Palatino Linotype" w:hAnsi="Palatino Linotype" w:cs="Tahoma"/>
          <w:i/>
        </w:rPr>
        <w:t>. Para los efectos de esta Ley se entenderá por:</w:t>
      </w:r>
    </w:p>
    <w:p w:rsidRPr="001A0118" w:rsidR="00454DE7" w:rsidP="001A0118" w:rsidRDefault="00454DE7" w14:paraId="36F62401" w14:textId="77777777">
      <w:pPr>
        <w:spacing w:line="360" w:lineRule="auto"/>
        <w:ind w:left="567" w:right="539"/>
        <w:contextualSpacing/>
        <w:jc w:val="both"/>
        <w:rPr>
          <w:rFonts w:ascii="Palatino Linotype" w:hAnsi="Palatino Linotype" w:cs="Tahoma"/>
          <w:i/>
        </w:rPr>
      </w:pPr>
      <w:r w:rsidRPr="001A0118">
        <w:rPr>
          <w:rFonts w:ascii="Palatino Linotype" w:hAnsi="Palatino Linotype" w:cs="Tahoma"/>
          <w:i/>
        </w:rPr>
        <w:t>I al LV…</w:t>
      </w:r>
    </w:p>
    <w:p w:rsidRPr="001A0118" w:rsidR="00454DE7" w:rsidP="001A0118" w:rsidRDefault="00454DE7" w14:paraId="1BD0164E" w14:textId="77777777">
      <w:pPr>
        <w:spacing w:line="360" w:lineRule="auto"/>
        <w:ind w:left="567" w:right="539"/>
        <w:contextualSpacing/>
        <w:jc w:val="both"/>
        <w:rPr>
          <w:rFonts w:ascii="Palatino Linotype" w:hAnsi="Palatino Linotype"/>
          <w:i/>
        </w:rPr>
      </w:pPr>
      <w:r w:rsidRPr="001A0118">
        <w:rPr>
          <w:rFonts w:ascii="Palatino Linotype" w:hAnsi="Palatino Linotype"/>
          <w:b/>
          <w:i/>
        </w:rPr>
        <w:t>LVI. Sujetos obligados</w:t>
      </w:r>
      <w:r w:rsidRPr="001A0118">
        <w:rPr>
          <w:rFonts w:ascii="Palatino Linotype" w:hAnsi="Palatino Linotype"/>
          <w:i/>
        </w:rPr>
        <w:t xml:space="preserve">: </w:t>
      </w:r>
      <w:r w:rsidRPr="001A0118">
        <w:rPr>
          <w:rFonts w:ascii="Palatino Linotype" w:hAnsi="Palatino Linotype"/>
          <w:b/>
          <w:i/>
        </w:rPr>
        <w:t>A cualquier autoridad, entidad</w:t>
      </w:r>
      <w:r w:rsidRPr="001A0118">
        <w:rPr>
          <w:rFonts w:ascii="Palatino Linotype" w:hAnsi="Palatino Linotype"/>
          <w:i/>
        </w:rPr>
        <w:t xml:space="preserve">, órgano y organismo de los Poderes Legislativo, Ejecutivo y Judicial, órganos autónomos, partidos políticos, fideicomisos y fondos públicos; así como cualquier persona física, moral o sindicato que reciba y ejerza recursos públicos o </w:t>
      </w:r>
      <w:r w:rsidRPr="001A0118">
        <w:rPr>
          <w:rFonts w:ascii="Palatino Linotype" w:hAnsi="Palatino Linotype"/>
          <w:i/>
        </w:rPr>
        <w:lastRenderedPageBreak/>
        <w:t xml:space="preserve">realice actos de autoridad de la federación, las entidades federativas </w:t>
      </w:r>
      <w:r w:rsidRPr="001A0118">
        <w:rPr>
          <w:rFonts w:ascii="Palatino Linotype" w:hAnsi="Palatino Linotype"/>
          <w:b/>
          <w:i/>
        </w:rPr>
        <w:t>y los municipios,</w:t>
      </w:r>
      <w:r w:rsidRPr="001A0118">
        <w:rPr>
          <w:rFonts w:ascii="Palatino Linotype" w:hAnsi="Palatino Linotype"/>
          <w:i/>
        </w:rPr>
        <w:t xml:space="preserve"> así como a las personas físicas o morales que cuenten con archivos privados de interés público; </w:t>
      </w:r>
    </w:p>
    <w:p w:rsidRPr="001A0118" w:rsidR="00454DE7" w:rsidP="001A0118" w:rsidRDefault="00454DE7" w14:paraId="18F45CF2" w14:textId="77777777">
      <w:pPr>
        <w:spacing w:line="360" w:lineRule="auto"/>
        <w:ind w:left="567" w:right="539"/>
        <w:contextualSpacing/>
        <w:jc w:val="both"/>
        <w:rPr>
          <w:rFonts w:ascii="Palatino Linotype" w:hAnsi="Palatino Linotype" w:cs="Tahoma"/>
          <w:i/>
        </w:rPr>
      </w:pPr>
      <w:r w:rsidRPr="001A0118">
        <w:rPr>
          <w:rFonts w:ascii="Palatino Linotype" w:hAnsi="Palatino Linotype"/>
          <w:i/>
        </w:rPr>
        <w:t>LVII al LX…</w:t>
      </w:r>
      <w:r w:rsidRPr="001A0118">
        <w:rPr>
          <w:rFonts w:ascii="Palatino Linotype" w:hAnsi="Palatino Linotype" w:cs="Tahoma"/>
          <w:i/>
        </w:rPr>
        <w:t xml:space="preserve"> </w:t>
      </w:r>
    </w:p>
    <w:p w:rsidRPr="001A0118" w:rsidR="00454DE7" w:rsidP="001A0118" w:rsidRDefault="00454DE7" w14:paraId="719E62A3" w14:textId="77777777">
      <w:pPr>
        <w:spacing w:line="360" w:lineRule="auto"/>
        <w:ind w:left="567" w:right="539"/>
        <w:contextualSpacing/>
        <w:jc w:val="both"/>
        <w:rPr>
          <w:rFonts w:ascii="Palatino Linotype" w:hAnsi="Palatino Linotype" w:cs="Tahoma"/>
          <w:i/>
        </w:rPr>
      </w:pPr>
    </w:p>
    <w:p w:rsidRPr="001A0118" w:rsidR="00454DE7" w:rsidP="001A0118" w:rsidRDefault="00454DE7" w14:paraId="643B064B" w14:textId="77777777">
      <w:pPr>
        <w:spacing w:line="360" w:lineRule="auto"/>
        <w:ind w:left="567" w:right="539"/>
        <w:contextualSpacing/>
        <w:jc w:val="both"/>
        <w:rPr>
          <w:rFonts w:ascii="Palatino Linotype" w:hAnsi="Palatino Linotype"/>
          <w:b/>
          <w:i/>
        </w:rPr>
      </w:pPr>
      <w:r w:rsidRPr="001A0118">
        <w:rPr>
          <w:rFonts w:ascii="Palatino Linotype" w:hAnsi="Palatino Linotype"/>
          <w:b/>
          <w:i/>
        </w:rPr>
        <w:t>Artículo 30. Cada área o unidad administrativa</w:t>
      </w:r>
      <w:r w:rsidRPr="001A0118">
        <w:rPr>
          <w:rFonts w:ascii="Palatino Linotype" w:hAnsi="Palatino Linotype"/>
          <w:i/>
        </w:rPr>
        <w:t xml:space="preserve"> debe contar </w:t>
      </w:r>
      <w:r w:rsidRPr="001A0118">
        <w:rPr>
          <w:rFonts w:ascii="Palatino Linotype" w:hAnsi="Palatino Linotype"/>
          <w:b/>
          <w:i/>
        </w:rPr>
        <w:t xml:space="preserve">con un archivo de trámite que tendrá las siguientes funciones: </w:t>
      </w:r>
    </w:p>
    <w:p w:rsidRPr="001A0118" w:rsidR="00454DE7" w:rsidP="001A0118" w:rsidRDefault="00454DE7" w14:paraId="476D477C"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I. Integrar y organizar los expedientes que cada área o unidad produzca, use y reciba; </w:t>
      </w:r>
    </w:p>
    <w:p w:rsidRPr="001A0118" w:rsidR="00454DE7" w:rsidP="001A0118" w:rsidRDefault="00454DE7" w14:paraId="465C2A87" w14:textId="77777777">
      <w:pPr>
        <w:spacing w:line="360" w:lineRule="auto"/>
        <w:ind w:left="567" w:right="539"/>
        <w:contextualSpacing/>
        <w:jc w:val="both"/>
        <w:rPr>
          <w:rFonts w:ascii="Palatino Linotype" w:hAnsi="Palatino Linotype"/>
          <w:i/>
        </w:rPr>
      </w:pPr>
      <w:r w:rsidRPr="001A0118">
        <w:rPr>
          <w:rFonts w:ascii="Palatino Linotype" w:hAnsi="Palatino Linotype"/>
          <w:i/>
        </w:rPr>
        <w:t>II. Asegurar la localización y consulta de los expedientes mediante la elaboración de los inventarios documentales;</w:t>
      </w:r>
    </w:p>
    <w:p w:rsidRPr="001A0118" w:rsidR="00454DE7" w:rsidP="001A0118" w:rsidRDefault="00454DE7" w14:paraId="58D845A6"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III. Resguardar los archivos y la información que haya sido clasificada de acuerdo con la legislación en materia de transparencia y acceso a la información pública, en tanto conserve tal carácter; </w:t>
      </w:r>
    </w:p>
    <w:p w:rsidRPr="001A0118" w:rsidR="00454DE7" w:rsidP="001A0118" w:rsidRDefault="00454DE7" w14:paraId="7BF4CB84" w14:textId="77777777">
      <w:pPr>
        <w:spacing w:line="360" w:lineRule="auto"/>
        <w:ind w:left="567" w:right="539"/>
        <w:contextualSpacing/>
        <w:jc w:val="both"/>
        <w:rPr>
          <w:rFonts w:ascii="Palatino Linotype" w:hAnsi="Palatino Linotype"/>
          <w:b/>
          <w:i/>
        </w:rPr>
      </w:pPr>
      <w:r w:rsidRPr="001A0118">
        <w:rPr>
          <w:rFonts w:ascii="Palatino Linotype" w:hAnsi="Palatino Linotype"/>
          <w:b/>
          <w:i/>
        </w:rPr>
        <w:t xml:space="preserve">IV. Colaborar con el área coordinadora de archivos en la elaboración de los instrumentos de control archivístico previstos en esta Ley, las leyes locales y sus disposiciones reglamentarias; </w:t>
      </w:r>
    </w:p>
    <w:p w:rsidRPr="001A0118" w:rsidR="00454DE7" w:rsidP="001A0118" w:rsidRDefault="00454DE7" w14:paraId="79307B77"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V. Trabajar de acuerdo con los criterios específicos y recomendaciones dictados por el área coordinadora de archivos; </w:t>
      </w:r>
    </w:p>
    <w:p w:rsidRPr="001A0118" w:rsidR="00454DE7" w:rsidP="001A0118" w:rsidRDefault="00454DE7" w14:paraId="53FD6F74" w14:textId="77777777">
      <w:pPr>
        <w:spacing w:line="360" w:lineRule="auto"/>
        <w:ind w:left="567" w:right="539"/>
        <w:contextualSpacing/>
        <w:jc w:val="both"/>
        <w:rPr>
          <w:rFonts w:ascii="Palatino Linotype" w:hAnsi="Palatino Linotype"/>
          <w:b/>
          <w:i/>
        </w:rPr>
      </w:pPr>
      <w:r w:rsidRPr="001A0118">
        <w:rPr>
          <w:rFonts w:ascii="Palatino Linotype" w:hAnsi="Palatino Linotype"/>
          <w:b/>
          <w:i/>
        </w:rPr>
        <w:t xml:space="preserve">VI. Realizar las transferencias primarias al archivo de concentración, y </w:t>
      </w:r>
    </w:p>
    <w:p w:rsidRPr="001A0118" w:rsidR="00454DE7" w:rsidP="001A0118" w:rsidRDefault="00454DE7" w14:paraId="3CA98C48"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VII. Las que establezcan las disposiciones jurídicas aplicables. </w:t>
      </w:r>
    </w:p>
    <w:p w:rsidRPr="001A0118" w:rsidR="00454DE7" w:rsidP="001A0118" w:rsidRDefault="00454DE7" w14:paraId="4F778983" w14:textId="77777777">
      <w:pPr>
        <w:spacing w:line="360" w:lineRule="auto"/>
        <w:ind w:left="567" w:right="539"/>
        <w:contextualSpacing/>
        <w:jc w:val="both"/>
        <w:rPr>
          <w:rFonts w:ascii="Palatino Linotype" w:hAnsi="Palatino Linotype" w:cs="Tahoma"/>
          <w:i/>
        </w:rPr>
      </w:pPr>
      <w:r w:rsidRPr="001A0118">
        <w:rPr>
          <w:rFonts w:ascii="Palatino Linotype" w:hAnsi="Palatino Linotype"/>
          <w:i/>
        </w:rPr>
        <w:t>Los responsables de los archivos de trámite deben contar con los conocimientos, habilidades, competencias y experiencia archivísticos acordes a su responsabilidad; de no ser así, los titulares de las unidades administrativas tienen la obligación de establecer las condiciones que permitan la capacitación de los responsables para el buen funcionamiento de sus archivos.</w:t>
      </w:r>
    </w:p>
    <w:p w:rsidRPr="001A0118" w:rsidR="00454DE7" w:rsidP="001A0118" w:rsidRDefault="00454DE7" w14:paraId="37E33AE3" w14:textId="77777777">
      <w:pPr>
        <w:spacing w:line="360" w:lineRule="auto"/>
        <w:ind w:right="539"/>
        <w:contextualSpacing/>
        <w:jc w:val="both"/>
        <w:rPr>
          <w:rFonts w:ascii="Palatino Linotype" w:hAnsi="Palatino Linotype" w:cs="Tahoma"/>
        </w:rPr>
      </w:pPr>
    </w:p>
    <w:p w:rsidRPr="001A0118" w:rsidR="00454DE7" w:rsidP="001A0118" w:rsidRDefault="00454DE7" w14:paraId="2356D734" w14:textId="77777777">
      <w:pPr>
        <w:spacing w:line="360" w:lineRule="auto"/>
        <w:ind w:left="567" w:right="539"/>
        <w:contextualSpacing/>
        <w:jc w:val="both"/>
        <w:rPr>
          <w:rFonts w:ascii="Palatino Linotype" w:hAnsi="Palatino Linotype"/>
          <w:i/>
        </w:rPr>
      </w:pPr>
      <w:r w:rsidRPr="001A0118">
        <w:rPr>
          <w:rFonts w:ascii="Palatino Linotype" w:hAnsi="Palatino Linotype"/>
          <w:b/>
          <w:i/>
        </w:rPr>
        <w:t>Artículo 31.</w:t>
      </w:r>
      <w:r w:rsidRPr="001A0118">
        <w:rPr>
          <w:rFonts w:ascii="Palatino Linotype" w:hAnsi="Palatino Linotype"/>
          <w:i/>
        </w:rPr>
        <w:t xml:space="preserve"> Cada sujeto obligado debe contar con un archivo de concentración, que tendrá las siguientes funciones: </w:t>
      </w:r>
    </w:p>
    <w:p w:rsidRPr="001A0118" w:rsidR="00454DE7" w:rsidP="001A0118" w:rsidRDefault="00454DE7" w14:paraId="558ABD55"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I. Asegurar y describir los fondos bajo su resguardo, así como la consulta de los expedientes; </w:t>
      </w:r>
    </w:p>
    <w:p w:rsidRPr="001A0118" w:rsidR="00454DE7" w:rsidP="001A0118" w:rsidRDefault="00454DE7" w14:paraId="468E3EBE" w14:textId="77777777">
      <w:pPr>
        <w:spacing w:line="360" w:lineRule="auto"/>
        <w:ind w:left="567" w:right="539"/>
        <w:contextualSpacing/>
        <w:jc w:val="both"/>
        <w:rPr>
          <w:rFonts w:ascii="Palatino Linotype" w:hAnsi="Palatino Linotype"/>
          <w:b/>
          <w:i/>
        </w:rPr>
      </w:pPr>
      <w:r w:rsidRPr="001A0118">
        <w:rPr>
          <w:rFonts w:ascii="Palatino Linotype" w:hAnsi="Palatino Linotype"/>
          <w:b/>
          <w:i/>
        </w:rPr>
        <w:t xml:space="preserve">II. Recibir las transferencias primarias y brindar servicios de préstamo y consulta a las unidades o áreas administrativas productoras de la documentación que resguarda; </w:t>
      </w:r>
    </w:p>
    <w:p w:rsidRPr="001A0118" w:rsidR="00454DE7" w:rsidP="001A0118" w:rsidRDefault="00454DE7" w14:paraId="5A09E932"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III. Conservar los expedientes hasta cumplir su vigencia documental de acuerdo con lo establecido en el catálogo de disposición documental; </w:t>
      </w:r>
    </w:p>
    <w:p w:rsidRPr="001A0118" w:rsidR="00454DE7" w:rsidP="001A0118" w:rsidRDefault="00454DE7" w14:paraId="49440BC4" w14:textId="77777777">
      <w:pPr>
        <w:spacing w:line="360" w:lineRule="auto"/>
        <w:ind w:left="567" w:right="539"/>
        <w:contextualSpacing/>
        <w:jc w:val="both"/>
        <w:rPr>
          <w:rFonts w:ascii="Palatino Linotype" w:hAnsi="Palatino Linotype"/>
          <w:b/>
          <w:i/>
        </w:rPr>
      </w:pPr>
      <w:r w:rsidRPr="001A0118">
        <w:rPr>
          <w:rFonts w:ascii="Palatino Linotype" w:hAnsi="Palatino Linotype"/>
          <w:b/>
          <w:i/>
        </w:rPr>
        <w:lastRenderedPageBreak/>
        <w:t xml:space="preserve">IV. Colaborar con el área coordinadora de archivos en la elaboración de los instrumentos de control archivístico previstos en esta Ley, las leyes locales y en sus disposiciones reglamentarias; </w:t>
      </w:r>
    </w:p>
    <w:p w:rsidRPr="001A0118" w:rsidR="00454DE7" w:rsidP="001A0118" w:rsidRDefault="00454DE7" w14:paraId="5284278F"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V. Participar con el área coordinadora de archivos en la elaboración de los criterios de valoración documental y disposición documental; </w:t>
      </w:r>
    </w:p>
    <w:p w:rsidRPr="001A0118" w:rsidR="00454DE7" w:rsidP="001A0118" w:rsidRDefault="00454DE7" w14:paraId="32EE6C1F"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rsidRPr="001A0118" w:rsidR="00454DE7" w:rsidP="001A0118" w:rsidRDefault="00454DE7" w14:paraId="7FB6AC90"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VII. Identificar los expedientes que integran las series documentales que hayan cumplido su vigencia documental y que cuenten con valores históricos, y que serán transferidos a los archivos históricos de los sujetos obligados, según corresponda; </w:t>
      </w:r>
    </w:p>
    <w:p w:rsidRPr="001A0118" w:rsidR="00454DE7" w:rsidP="001A0118" w:rsidRDefault="00454DE7" w14:paraId="1E06FF35" w14:textId="77777777">
      <w:pPr>
        <w:spacing w:line="360" w:lineRule="auto"/>
        <w:ind w:left="567" w:right="539"/>
        <w:contextualSpacing/>
        <w:jc w:val="both"/>
        <w:rPr>
          <w:rFonts w:ascii="Palatino Linotype" w:hAnsi="Palatino Linotype"/>
          <w:i/>
        </w:rPr>
      </w:pPr>
      <w:r w:rsidRPr="001A0118">
        <w:rPr>
          <w:rFonts w:ascii="Palatino Linotype" w:hAnsi="Palatino Linotype"/>
          <w:b/>
          <w:i/>
        </w:rPr>
        <w:t>VIII. Integrar a sus respectivos expedientes, el registro de los procesos de disposición documental, incluyendo dictámenes, actas e inventarios</w:t>
      </w:r>
      <w:r w:rsidRPr="001A0118">
        <w:rPr>
          <w:rFonts w:ascii="Palatino Linotype" w:hAnsi="Palatino Linotype"/>
          <w:i/>
        </w:rPr>
        <w:t xml:space="preserve">; </w:t>
      </w:r>
    </w:p>
    <w:p w:rsidRPr="001A0118" w:rsidR="00454DE7" w:rsidP="001A0118" w:rsidRDefault="00454DE7" w14:paraId="0D796781" w14:textId="77777777">
      <w:pPr>
        <w:spacing w:line="360" w:lineRule="auto"/>
        <w:ind w:left="567" w:right="539"/>
        <w:contextualSpacing/>
        <w:jc w:val="both"/>
        <w:rPr>
          <w:rFonts w:ascii="Palatino Linotype" w:hAnsi="Palatino Linotype"/>
          <w:i/>
        </w:rPr>
      </w:pPr>
      <w:r w:rsidRPr="001A0118">
        <w:rPr>
          <w:rFonts w:ascii="Palatino Linotype" w:hAnsi="Palatino Linotype"/>
          <w:i/>
        </w:rPr>
        <w:t>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w:t>
      </w:r>
    </w:p>
    <w:p w:rsidRPr="001A0118" w:rsidR="00454DE7" w:rsidP="001A0118" w:rsidRDefault="00454DE7" w14:paraId="05846BC6"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X. Realizar la transferencia secundaria de las series documentales que hayan cumplido su vigencia documental y posean valores evidenciales, testimoniales e informativos al archivo histórico del sujeto obligado, o al Archivo General, o equivalente en las entidades federativas, según corresponda, y </w:t>
      </w:r>
    </w:p>
    <w:p w:rsidRPr="001A0118" w:rsidR="00454DE7" w:rsidP="001A0118" w:rsidRDefault="00454DE7" w14:paraId="44274F57"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XI. Las que establezca el Consejo Nacional y las disposiciones jurídicas aplicables. </w:t>
      </w:r>
    </w:p>
    <w:p w:rsidRPr="001A0118" w:rsidR="00454DE7" w:rsidP="001A0118" w:rsidRDefault="00454DE7" w14:paraId="331B903A" w14:textId="77777777">
      <w:pPr>
        <w:spacing w:line="360" w:lineRule="auto"/>
        <w:ind w:left="567" w:right="539"/>
        <w:contextualSpacing/>
        <w:jc w:val="both"/>
        <w:rPr>
          <w:rFonts w:ascii="Palatino Linotype" w:hAnsi="Palatino Linotype"/>
          <w:i/>
        </w:rPr>
      </w:pPr>
      <w:r w:rsidRPr="001A0118">
        <w:rPr>
          <w:rFonts w:ascii="Palatino Linotype" w:hAnsi="Palatino Linotype"/>
          <w:i/>
        </w:rPr>
        <w:t>Los responsables de los archivos de concentración deben contar con los conocimientos, habilidades, competencias y experiencia acordes a su responsabilidad; de no ser así, los titulares de los sujetos obligados tienen la obligación de establecer las condiciones que permitan la capacitación de los responsables para el buen funcionamiento de los archivos.</w:t>
      </w:r>
    </w:p>
    <w:p w:rsidRPr="001A0118" w:rsidR="00454DE7" w:rsidP="001A0118" w:rsidRDefault="00454DE7" w14:paraId="4378CFD2" w14:textId="77777777">
      <w:pPr>
        <w:spacing w:line="360" w:lineRule="auto"/>
        <w:ind w:left="567" w:right="539"/>
        <w:contextualSpacing/>
        <w:jc w:val="both"/>
        <w:rPr>
          <w:rFonts w:ascii="Palatino Linotype" w:hAnsi="Palatino Linotype" w:eastAsia="Calibri" w:cs="Tahoma"/>
          <w:bCs/>
          <w:lang w:val="es-ES" w:eastAsia="en-US"/>
        </w:rPr>
      </w:pPr>
      <w:r w:rsidRPr="001A0118">
        <w:rPr>
          <w:rFonts w:ascii="Palatino Linotype" w:hAnsi="Palatino Linotype" w:eastAsia="Calibri" w:cs="Tahoma"/>
          <w:bCs/>
          <w:lang w:val="es-ES" w:eastAsia="en-US"/>
        </w:rPr>
        <w:t>(Énfasis añadido)</w:t>
      </w:r>
    </w:p>
    <w:p w:rsidRPr="003317F4" w:rsidR="00454DE7" w:rsidP="003317F4" w:rsidRDefault="00454DE7" w14:paraId="0CC98176" w14:textId="77777777">
      <w:pPr>
        <w:spacing w:line="360" w:lineRule="auto"/>
        <w:contextualSpacing/>
        <w:jc w:val="both"/>
        <w:rPr>
          <w:rFonts w:ascii="Palatino Linotype" w:hAnsi="Palatino Linotype" w:cs="Tahoma"/>
          <w:sz w:val="22"/>
          <w:szCs w:val="22"/>
        </w:rPr>
      </w:pPr>
    </w:p>
    <w:p w:rsidRPr="003317F4" w:rsidR="00454DE7" w:rsidP="003317F4" w:rsidRDefault="00454DE7" w14:paraId="29783B00" w14:textId="549A09A1">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Así pues, de la normatividad en cita, se desprende que los Sujetos Obligados de la Ley General de Archivo, entre los que se encuentran, los Municipios, deben considerar en cada una de las áreas o unidades administrativas con un archivo en trámite, que tiene la función de realizar </w:t>
      </w:r>
      <w:r w:rsidRPr="003317F4">
        <w:rPr>
          <w:rFonts w:ascii="Palatino Linotype" w:hAnsi="Palatino Linotype" w:cs="Tahoma"/>
          <w:sz w:val="22"/>
          <w:szCs w:val="22"/>
        </w:rPr>
        <w:lastRenderedPageBreak/>
        <w:t>las trasferencias primarias al archivo de concentración y que deberán resguardar los inventarios correspondientes.</w:t>
      </w:r>
    </w:p>
    <w:p w:rsidRPr="003317F4" w:rsidR="00454DE7" w:rsidP="003317F4" w:rsidRDefault="00454DE7" w14:paraId="047C2C25" w14:textId="77777777">
      <w:pPr>
        <w:spacing w:line="360" w:lineRule="auto"/>
        <w:contextualSpacing/>
        <w:jc w:val="both"/>
        <w:rPr>
          <w:rFonts w:ascii="Palatino Linotype" w:hAnsi="Palatino Linotype" w:cs="Tahoma"/>
          <w:sz w:val="22"/>
          <w:szCs w:val="22"/>
        </w:rPr>
      </w:pPr>
    </w:p>
    <w:p w:rsidRPr="003317F4" w:rsidR="00454DE7" w:rsidP="003317F4" w:rsidRDefault="00454DE7" w14:paraId="2AB64350"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Por su parte, la Ley de Archivos y Administración de documentos del Estado de México y Municipios; véase: </w:t>
      </w:r>
      <w:hyperlink w:history="1" r:id="rId20">
        <w:r w:rsidRPr="003317F4">
          <w:rPr>
            <w:rStyle w:val="Hipervnculo"/>
            <w:rFonts w:ascii="Palatino Linotype" w:hAnsi="Palatino Linotype" w:cs="Tahoma"/>
            <w:sz w:val="22"/>
            <w:szCs w:val="22"/>
          </w:rPr>
          <w:t>https://legislacion.edomex.gob.mx/sites/legislacion.edomex.gob.mx/files/files/pdf/ley/vig/leyvig266.pdf</w:t>
        </w:r>
      </w:hyperlink>
      <w:r w:rsidRPr="003317F4">
        <w:rPr>
          <w:rFonts w:ascii="Palatino Linotype" w:hAnsi="Palatino Linotype" w:cs="Tahoma"/>
          <w:sz w:val="22"/>
          <w:szCs w:val="22"/>
        </w:rPr>
        <w:t>, establece en sus artículos 4 fracción LIII y 31, lo siguiente:</w:t>
      </w:r>
    </w:p>
    <w:p w:rsidRPr="003317F4" w:rsidR="00454DE7" w:rsidP="003317F4" w:rsidRDefault="00454DE7" w14:paraId="2D410C8F" w14:textId="77777777">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 </w:t>
      </w:r>
    </w:p>
    <w:p w:rsidRPr="001A0118" w:rsidR="00454DE7" w:rsidP="001A0118" w:rsidRDefault="00454DE7" w14:paraId="338BA224" w14:textId="77777777">
      <w:pPr>
        <w:spacing w:line="360" w:lineRule="auto"/>
        <w:ind w:left="567" w:right="539"/>
        <w:contextualSpacing/>
        <w:jc w:val="both"/>
        <w:rPr>
          <w:rFonts w:ascii="Palatino Linotype" w:hAnsi="Palatino Linotype"/>
          <w:i/>
        </w:rPr>
      </w:pPr>
      <w:r w:rsidRPr="001A0118">
        <w:rPr>
          <w:rFonts w:ascii="Palatino Linotype" w:hAnsi="Palatino Linotype"/>
          <w:b/>
          <w:i/>
        </w:rPr>
        <w:t>Artículo 4.</w:t>
      </w:r>
      <w:r w:rsidRPr="001A0118">
        <w:rPr>
          <w:rFonts w:ascii="Palatino Linotype" w:hAnsi="Palatino Linotype"/>
          <w:i/>
        </w:rPr>
        <w:t xml:space="preserve"> Además de las definiciones previstas en la Ley General, para los efectos de esta Ley se entenderá por:</w:t>
      </w:r>
    </w:p>
    <w:p w:rsidRPr="001A0118" w:rsidR="00454DE7" w:rsidP="001A0118" w:rsidRDefault="00454DE7" w14:paraId="0ED810E7" w14:textId="77777777">
      <w:pPr>
        <w:spacing w:line="360" w:lineRule="auto"/>
        <w:ind w:left="567" w:right="539"/>
        <w:contextualSpacing/>
        <w:jc w:val="both"/>
        <w:rPr>
          <w:rFonts w:ascii="Palatino Linotype" w:hAnsi="Palatino Linotype"/>
          <w:i/>
        </w:rPr>
      </w:pPr>
      <w:r w:rsidRPr="001A0118">
        <w:rPr>
          <w:rFonts w:ascii="Palatino Linotype" w:hAnsi="Palatino Linotype"/>
          <w:i/>
        </w:rPr>
        <w:t>I al LI…</w:t>
      </w:r>
    </w:p>
    <w:p w:rsidRPr="001A0118" w:rsidR="00454DE7" w:rsidP="001A0118" w:rsidRDefault="00454DE7" w14:paraId="120D2EE2" w14:textId="77777777">
      <w:pPr>
        <w:spacing w:line="360" w:lineRule="auto"/>
        <w:ind w:left="567" w:right="539"/>
        <w:contextualSpacing/>
        <w:jc w:val="both"/>
        <w:rPr>
          <w:rFonts w:ascii="Palatino Linotype" w:hAnsi="Palatino Linotype"/>
          <w:b/>
          <w:i/>
        </w:rPr>
      </w:pPr>
      <w:r w:rsidRPr="001A0118">
        <w:rPr>
          <w:rFonts w:ascii="Palatino Linotype" w:hAnsi="Palatino Linotype"/>
          <w:b/>
          <w:i/>
        </w:rPr>
        <w:t>LIII Transferencia Primaria: A la Transferencia del Archivo de Trámite al Archivo de Concentración;</w:t>
      </w:r>
    </w:p>
    <w:p w:rsidRPr="001A0118" w:rsidR="00454DE7" w:rsidP="001A0118" w:rsidRDefault="00454DE7" w14:paraId="1ECC5A16" w14:textId="77777777">
      <w:pPr>
        <w:spacing w:line="360" w:lineRule="auto"/>
        <w:ind w:left="567" w:right="539"/>
        <w:contextualSpacing/>
        <w:jc w:val="both"/>
        <w:rPr>
          <w:rFonts w:ascii="Palatino Linotype" w:hAnsi="Palatino Linotype"/>
          <w:i/>
        </w:rPr>
      </w:pPr>
      <w:r w:rsidRPr="001A0118">
        <w:rPr>
          <w:rFonts w:ascii="Palatino Linotype" w:hAnsi="Palatino Linotype"/>
          <w:i/>
        </w:rPr>
        <w:t>LVI al LVII…</w:t>
      </w:r>
    </w:p>
    <w:p w:rsidRPr="001A0118" w:rsidR="00454DE7" w:rsidP="001A0118" w:rsidRDefault="00454DE7" w14:paraId="20A8CA7F" w14:textId="77777777">
      <w:pPr>
        <w:spacing w:line="360" w:lineRule="auto"/>
        <w:ind w:left="567" w:right="539"/>
        <w:contextualSpacing/>
        <w:jc w:val="both"/>
        <w:rPr>
          <w:rFonts w:ascii="Palatino Linotype" w:hAnsi="Palatino Linotype" w:cs="Tahoma"/>
          <w:i/>
        </w:rPr>
      </w:pPr>
    </w:p>
    <w:p w:rsidRPr="001A0118" w:rsidR="00454DE7" w:rsidP="001A0118" w:rsidRDefault="00454DE7" w14:paraId="066D2F13" w14:textId="77777777">
      <w:pPr>
        <w:spacing w:line="360" w:lineRule="auto"/>
        <w:ind w:left="567" w:right="539"/>
        <w:contextualSpacing/>
        <w:jc w:val="both"/>
        <w:rPr>
          <w:rFonts w:ascii="Palatino Linotype" w:hAnsi="Palatino Linotype"/>
          <w:i/>
        </w:rPr>
      </w:pPr>
      <w:r w:rsidRPr="001A0118">
        <w:rPr>
          <w:rFonts w:ascii="Palatino Linotype" w:hAnsi="Palatino Linotype"/>
          <w:b/>
          <w:i/>
        </w:rPr>
        <w:t>Artículo 31. Cada Sujeto Obligado debe contar con un Archivo de Concentración</w:t>
      </w:r>
      <w:r w:rsidRPr="001A0118">
        <w:rPr>
          <w:rFonts w:ascii="Palatino Linotype" w:hAnsi="Palatino Linotype"/>
          <w:i/>
        </w:rPr>
        <w:t xml:space="preserve">, que tendrá las siguientes funciones: </w:t>
      </w:r>
    </w:p>
    <w:p w:rsidRPr="001A0118" w:rsidR="00454DE7" w:rsidP="001A0118" w:rsidRDefault="00454DE7" w14:paraId="25B3A393"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I. Asegurar y describir los Fondos Documentales bajo su resguardo, así como la consulta de los Expedientes; </w:t>
      </w:r>
    </w:p>
    <w:p w:rsidRPr="001A0118" w:rsidR="00454DE7" w:rsidP="001A0118" w:rsidRDefault="00454DE7" w14:paraId="779716AA" w14:textId="77777777">
      <w:pPr>
        <w:spacing w:line="360" w:lineRule="auto"/>
        <w:ind w:left="567" w:right="539"/>
        <w:contextualSpacing/>
        <w:jc w:val="both"/>
        <w:rPr>
          <w:rFonts w:ascii="Palatino Linotype" w:hAnsi="Palatino Linotype"/>
          <w:b/>
          <w:i/>
        </w:rPr>
      </w:pPr>
      <w:r w:rsidRPr="001A0118">
        <w:rPr>
          <w:rFonts w:ascii="Palatino Linotype" w:hAnsi="Palatino Linotype"/>
          <w:b/>
          <w:i/>
        </w:rPr>
        <w:t xml:space="preserve">II. Recibir las Transferencias Primarias y brindar servicios de préstamo y consulta a las unidades o áreas administrativas productoras de la documentación que resguarda; </w:t>
      </w:r>
    </w:p>
    <w:p w:rsidRPr="001A0118" w:rsidR="00454DE7" w:rsidP="001A0118" w:rsidRDefault="00454DE7" w14:paraId="7A4D76E8"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III. Conservar los Expedientes hasta cumplir su Vigencia Documental de acuerdo con lo establecido en el Catálogo de Disposición Documental; </w:t>
      </w:r>
    </w:p>
    <w:p w:rsidRPr="001A0118" w:rsidR="00454DE7" w:rsidP="001A0118" w:rsidRDefault="00454DE7" w14:paraId="08D7ABEE" w14:textId="77777777">
      <w:pPr>
        <w:spacing w:line="360" w:lineRule="auto"/>
        <w:ind w:left="567" w:right="539"/>
        <w:contextualSpacing/>
        <w:jc w:val="both"/>
        <w:rPr>
          <w:rFonts w:ascii="Palatino Linotype" w:hAnsi="Palatino Linotype" w:cs="Tahoma"/>
          <w:b/>
          <w:i/>
        </w:rPr>
      </w:pPr>
      <w:r w:rsidRPr="001A0118">
        <w:rPr>
          <w:rFonts w:ascii="Palatino Linotype" w:hAnsi="Palatino Linotype"/>
          <w:b/>
          <w:i/>
        </w:rPr>
        <w:t>IV. Colaborar con el Área Coordinadora de Archivos en la elaboración de los Instrumentos de Control Archivístico previstos en esta Ley y en sus disposiciones reglamentarias;</w:t>
      </w:r>
    </w:p>
    <w:p w:rsidRPr="001A0118" w:rsidR="00454DE7" w:rsidP="001A0118" w:rsidRDefault="00454DE7" w14:paraId="54EB707F" w14:textId="77777777">
      <w:pPr>
        <w:spacing w:line="360" w:lineRule="auto"/>
        <w:ind w:left="567" w:right="539"/>
        <w:contextualSpacing/>
        <w:jc w:val="both"/>
        <w:rPr>
          <w:rFonts w:ascii="Palatino Linotype" w:hAnsi="Palatino Linotype"/>
          <w:b/>
          <w:i/>
        </w:rPr>
      </w:pPr>
      <w:r w:rsidRPr="001A0118">
        <w:rPr>
          <w:rFonts w:ascii="Palatino Linotype" w:hAnsi="Palatino Linotype"/>
          <w:b/>
          <w:i/>
        </w:rPr>
        <w:t xml:space="preserve">V. Participar con el Área Coordinadora de Archivos en la elaboración de los criterios de Valoración y Disposición Documental; </w:t>
      </w:r>
    </w:p>
    <w:p w:rsidRPr="001A0118" w:rsidR="00454DE7" w:rsidP="001A0118" w:rsidRDefault="00454DE7" w14:paraId="6747AA53" w14:textId="77777777">
      <w:pPr>
        <w:spacing w:line="360" w:lineRule="auto"/>
        <w:ind w:left="567" w:right="539"/>
        <w:contextualSpacing/>
        <w:jc w:val="both"/>
        <w:rPr>
          <w:rFonts w:ascii="Palatino Linotype" w:hAnsi="Palatino Linotype"/>
          <w:i/>
        </w:rPr>
      </w:pPr>
      <w:r w:rsidRPr="001A0118">
        <w:rPr>
          <w:rFonts w:ascii="Palatino Linotype" w:hAnsi="Palatino Linotype"/>
          <w:i/>
        </w:rPr>
        <w:lastRenderedPageBreak/>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rsidRPr="001A0118" w:rsidR="00454DE7" w:rsidP="001A0118" w:rsidRDefault="00454DE7" w14:paraId="435E2B76"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VII. Identificar los Expedientes que integran las Series documentales que hayan cumplido su Vigencia Documental y que cuenten con valores históricos, y que serán transferidos a los Archivos Históricos de los Sujetos Obligados, según corresponda; </w:t>
      </w:r>
    </w:p>
    <w:p w:rsidRPr="001A0118" w:rsidR="00454DE7" w:rsidP="001A0118" w:rsidRDefault="00454DE7" w14:paraId="0EB62AA2" w14:textId="77777777">
      <w:pPr>
        <w:spacing w:line="360" w:lineRule="auto"/>
        <w:ind w:left="567" w:right="539"/>
        <w:contextualSpacing/>
        <w:jc w:val="both"/>
        <w:rPr>
          <w:rFonts w:ascii="Palatino Linotype" w:hAnsi="Palatino Linotype"/>
          <w:i/>
        </w:rPr>
      </w:pPr>
      <w:r w:rsidRPr="001A0118">
        <w:rPr>
          <w:rFonts w:ascii="Palatino Linotype" w:hAnsi="Palatino Linotype"/>
          <w:i/>
        </w:rPr>
        <w:t>VIII. Integrar a sus respectivos Expedientes</w:t>
      </w:r>
      <w:r w:rsidRPr="001A0118">
        <w:rPr>
          <w:rFonts w:ascii="Palatino Linotype" w:hAnsi="Palatino Linotype"/>
          <w:b/>
          <w:i/>
        </w:rPr>
        <w:t xml:space="preserve">, el registro de los procesos de Disposición Documental, incluyendo dictámenes, actas </w:t>
      </w:r>
      <w:r w:rsidRPr="001A0118">
        <w:rPr>
          <w:rFonts w:ascii="Palatino Linotype" w:hAnsi="Palatino Linotype"/>
          <w:b/>
          <w:i/>
          <w:u w:val="single"/>
        </w:rPr>
        <w:t>e inventarios;</w:t>
      </w:r>
    </w:p>
    <w:p w:rsidRPr="001A0118" w:rsidR="00454DE7" w:rsidP="001A0118" w:rsidRDefault="00454DE7" w14:paraId="7D8E3761"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rsidRPr="001A0118" w:rsidR="00454DE7" w:rsidP="001A0118" w:rsidRDefault="00454DE7" w14:paraId="53EF7CB9"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X. Realizar la Transferencia Secundaria de las Series documentales que hayan cumplido su Vigencia Documental y posean valores evidenciales, testimoniales e informativos al Archivo Histórico del Sujeto Obligado, o al Archivo General del Estado según corresponda, y </w:t>
      </w:r>
    </w:p>
    <w:p w:rsidRPr="001A0118" w:rsidR="00454DE7" w:rsidP="001A0118" w:rsidRDefault="00454DE7" w14:paraId="2590A20C" w14:textId="77777777">
      <w:pPr>
        <w:spacing w:line="360" w:lineRule="auto"/>
        <w:ind w:left="567" w:right="539"/>
        <w:contextualSpacing/>
        <w:jc w:val="both"/>
        <w:rPr>
          <w:rFonts w:ascii="Palatino Linotype" w:hAnsi="Palatino Linotype"/>
          <w:i/>
        </w:rPr>
      </w:pPr>
      <w:r w:rsidRPr="001A0118">
        <w:rPr>
          <w:rFonts w:ascii="Palatino Linotype" w:hAnsi="Palatino Linotype"/>
          <w:i/>
        </w:rPr>
        <w:t xml:space="preserve">XI. Las que establezca el Consejo Estatal, y las disposiciones jurídicas aplicables. </w:t>
      </w:r>
    </w:p>
    <w:p w:rsidRPr="001A0118" w:rsidR="00454DE7" w:rsidP="001A0118" w:rsidRDefault="00454DE7" w14:paraId="38A55BDC" w14:textId="77777777">
      <w:pPr>
        <w:spacing w:line="360" w:lineRule="auto"/>
        <w:ind w:left="567" w:right="539"/>
        <w:contextualSpacing/>
        <w:jc w:val="both"/>
        <w:rPr>
          <w:rFonts w:ascii="Palatino Linotype" w:hAnsi="Palatino Linotype"/>
          <w:i/>
        </w:rPr>
      </w:pPr>
      <w:r w:rsidRPr="001A0118">
        <w:rPr>
          <w:rFonts w:ascii="Palatino Linotype" w:hAnsi="Palatino Linotype"/>
          <w:i/>
        </w:rPr>
        <w:t>Las personas responsables de los Archivos de Concentración deben contar con los conocimientos, habilidades, competencias y experiencia acordes a su responsabilidad; de no ser así, las personas titulares de los Sujetos Obligados tienen la obligación de establecer las condiciones que permitan la capacitación de las personas responsables para el buen funcionamiento de los Archivos.</w:t>
      </w:r>
    </w:p>
    <w:p w:rsidRPr="001A0118" w:rsidR="00454DE7" w:rsidP="001A0118" w:rsidRDefault="00454DE7" w14:paraId="3AC1D4EC" w14:textId="77777777">
      <w:pPr>
        <w:spacing w:line="360" w:lineRule="auto"/>
        <w:ind w:left="567" w:right="539"/>
        <w:contextualSpacing/>
        <w:jc w:val="both"/>
        <w:rPr>
          <w:rFonts w:ascii="Palatino Linotype" w:hAnsi="Palatino Linotype" w:eastAsia="Calibri" w:cs="Tahoma"/>
          <w:bCs/>
          <w:lang w:val="es-ES" w:eastAsia="en-US"/>
        </w:rPr>
      </w:pPr>
      <w:r w:rsidRPr="001A0118">
        <w:rPr>
          <w:rFonts w:ascii="Palatino Linotype" w:hAnsi="Palatino Linotype" w:eastAsia="Calibri" w:cs="Tahoma"/>
          <w:bCs/>
          <w:lang w:val="es-ES" w:eastAsia="en-US"/>
        </w:rPr>
        <w:t>(Énfasis añadido)</w:t>
      </w:r>
    </w:p>
    <w:p w:rsidRPr="003317F4" w:rsidR="00454DE7" w:rsidP="003317F4" w:rsidRDefault="00454DE7" w14:paraId="39123EF2" w14:textId="3294FD33">
      <w:pPr>
        <w:spacing w:line="360" w:lineRule="auto"/>
        <w:contextualSpacing/>
        <w:jc w:val="both"/>
        <w:rPr>
          <w:rFonts w:ascii="Palatino Linotype" w:hAnsi="Palatino Linotype" w:cs="Tahoma"/>
          <w:sz w:val="22"/>
          <w:szCs w:val="22"/>
        </w:rPr>
      </w:pPr>
    </w:p>
    <w:p w:rsidRPr="003317F4" w:rsidR="00454DE7" w:rsidP="003317F4" w:rsidRDefault="00454DE7" w14:paraId="0C05A242" w14:textId="38186120">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De los artículos en cita, se desprende que los entes Municipales deben contar con un Archivo en Trámite que se encarga de efectuar las transferencias primarias y de participar en la expedición de lineamientos y criterios para efectuar dichas transferencias y de integrar los inventarios correspondientes.</w:t>
      </w:r>
    </w:p>
    <w:p w:rsidRPr="003317F4" w:rsidR="00454DE7" w:rsidP="003317F4" w:rsidRDefault="00454DE7" w14:paraId="1F1E6D9C" w14:textId="77777777">
      <w:pPr>
        <w:spacing w:line="360" w:lineRule="auto"/>
        <w:contextualSpacing/>
        <w:jc w:val="both"/>
        <w:rPr>
          <w:rFonts w:ascii="Palatino Linotype" w:hAnsi="Palatino Linotype" w:cs="Tahoma"/>
          <w:sz w:val="22"/>
          <w:szCs w:val="22"/>
        </w:rPr>
      </w:pPr>
    </w:p>
    <w:p w:rsidRPr="003317F4" w:rsidR="00454DE7" w:rsidP="003317F4" w:rsidRDefault="00454DE7" w14:paraId="6D5FCB57" w14:textId="146813CD">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Al respecto el artículo 4 fracción XXXVII de la Ley de Archivos y Administración de documentos del Estado de México y Municipios; establece lo siguiente:</w:t>
      </w:r>
    </w:p>
    <w:p w:rsidRPr="003317F4" w:rsidR="00454DE7" w:rsidP="003317F4" w:rsidRDefault="00454DE7" w14:paraId="6CBF2CB0" w14:textId="77777777">
      <w:pPr>
        <w:spacing w:line="360" w:lineRule="auto"/>
        <w:contextualSpacing/>
        <w:jc w:val="both"/>
        <w:rPr>
          <w:rFonts w:ascii="Palatino Linotype" w:hAnsi="Palatino Linotype" w:cs="Tahoma"/>
          <w:sz w:val="22"/>
          <w:szCs w:val="22"/>
        </w:rPr>
      </w:pPr>
    </w:p>
    <w:p w:rsidRPr="001A0118" w:rsidR="00454DE7" w:rsidP="001A0118" w:rsidRDefault="00454DE7" w14:paraId="77CC5797" w14:textId="5438B0F1">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lastRenderedPageBreak/>
        <w:t>Artículo 4.</w:t>
      </w:r>
      <w:r w:rsidRPr="001A0118">
        <w:rPr>
          <w:rFonts w:ascii="Palatino Linotype" w:hAnsi="Palatino Linotype" w:cs="Tahoma"/>
          <w:i/>
        </w:rPr>
        <w:t xml:space="preserve"> Además de las definiciones previstas en la Ley General, para los efectos de esta Ley se entenderá por:</w:t>
      </w:r>
    </w:p>
    <w:p w:rsidRPr="001A0118" w:rsidR="00454DE7" w:rsidP="001A0118" w:rsidRDefault="00454DE7" w14:paraId="5D568793" w14:textId="369B4CB1">
      <w:pPr>
        <w:spacing w:line="360" w:lineRule="auto"/>
        <w:ind w:left="567" w:right="539"/>
        <w:contextualSpacing/>
        <w:jc w:val="both"/>
        <w:rPr>
          <w:rFonts w:ascii="Palatino Linotype" w:hAnsi="Palatino Linotype" w:cs="Tahoma"/>
          <w:i/>
        </w:rPr>
      </w:pPr>
      <w:r w:rsidRPr="001A0118">
        <w:rPr>
          <w:rFonts w:ascii="Palatino Linotype" w:hAnsi="Palatino Linotype" w:cs="Tahoma"/>
          <w:i/>
        </w:rPr>
        <w:t>I al XXXVI…</w:t>
      </w:r>
    </w:p>
    <w:p w:rsidRPr="001A0118" w:rsidR="00454DE7" w:rsidP="001A0118" w:rsidRDefault="00454DE7" w14:paraId="075B5CDB" w14:textId="50EC56B2">
      <w:pPr>
        <w:spacing w:line="360" w:lineRule="auto"/>
        <w:ind w:left="567" w:right="539"/>
        <w:contextualSpacing/>
        <w:jc w:val="both"/>
        <w:rPr>
          <w:rFonts w:ascii="Palatino Linotype" w:hAnsi="Palatino Linotype" w:cs="Tahoma"/>
          <w:i/>
        </w:rPr>
      </w:pPr>
      <w:r w:rsidRPr="001A0118">
        <w:rPr>
          <w:rFonts w:ascii="Palatino Linotype" w:hAnsi="Palatino Linotype" w:cs="Tahoma"/>
          <w:b/>
          <w:i/>
        </w:rPr>
        <w:t>XXXVII.</w:t>
      </w:r>
      <w:r w:rsidRPr="001A0118">
        <w:rPr>
          <w:rFonts w:ascii="Palatino Linotype" w:hAnsi="Palatino Linotype" w:cs="Tahoma"/>
          <w:i/>
        </w:rPr>
        <w:t xml:space="preserve"> Inventarios Documentales: A los Instrumentos de Consulta Archivística que describen las Series documentales y Expedientes de un Archivo y que permiten su localización (inventario general), </w:t>
      </w:r>
      <w:r w:rsidRPr="001A0118">
        <w:rPr>
          <w:rFonts w:ascii="Palatino Linotype" w:hAnsi="Palatino Linotype" w:cs="Tahoma"/>
          <w:b/>
          <w:i/>
        </w:rPr>
        <w:t>para las Transferencias (inventario de Transferencia)</w:t>
      </w:r>
      <w:r w:rsidRPr="001A0118">
        <w:rPr>
          <w:rFonts w:ascii="Palatino Linotype" w:hAnsi="Palatino Linotype" w:cs="Tahoma"/>
          <w:i/>
        </w:rPr>
        <w:t xml:space="preserve"> o para la Baja Documental (inventario de Baja Documental);</w:t>
      </w:r>
    </w:p>
    <w:p w:rsidRPr="001A0118" w:rsidR="00454DE7" w:rsidP="001A0118" w:rsidRDefault="00454DE7" w14:paraId="4F2E775F" w14:textId="12F071AF">
      <w:pPr>
        <w:spacing w:line="360" w:lineRule="auto"/>
        <w:ind w:left="567" w:right="539"/>
        <w:contextualSpacing/>
        <w:jc w:val="both"/>
        <w:rPr>
          <w:rFonts w:ascii="Palatino Linotype" w:hAnsi="Palatino Linotype" w:cs="Tahoma"/>
          <w:i/>
        </w:rPr>
      </w:pPr>
      <w:r w:rsidRPr="001A0118">
        <w:rPr>
          <w:rFonts w:ascii="Palatino Linotype" w:hAnsi="Palatino Linotype" w:cs="Tahoma"/>
          <w:i/>
        </w:rPr>
        <w:t>XXXVIII. al LVII. ..</w:t>
      </w:r>
    </w:p>
    <w:p w:rsidRPr="001A0118" w:rsidR="00454DE7" w:rsidP="001A0118" w:rsidRDefault="00454DE7" w14:paraId="75F4CE5F" w14:textId="77777777">
      <w:pPr>
        <w:spacing w:line="360" w:lineRule="auto"/>
        <w:ind w:left="567" w:right="539"/>
        <w:contextualSpacing/>
        <w:jc w:val="both"/>
        <w:rPr>
          <w:rFonts w:ascii="Palatino Linotype" w:hAnsi="Palatino Linotype" w:eastAsia="Calibri" w:cs="Tahoma"/>
          <w:bCs/>
          <w:lang w:val="es-ES" w:eastAsia="en-US"/>
        </w:rPr>
      </w:pPr>
      <w:r w:rsidRPr="001A0118">
        <w:rPr>
          <w:rFonts w:ascii="Palatino Linotype" w:hAnsi="Palatino Linotype" w:eastAsia="Calibri" w:cs="Tahoma"/>
          <w:bCs/>
          <w:lang w:val="es-ES" w:eastAsia="en-US"/>
        </w:rPr>
        <w:t>(Énfasis añadido)</w:t>
      </w:r>
    </w:p>
    <w:p w:rsidRPr="003317F4" w:rsidR="00454DE7" w:rsidP="003317F4" w:rsidRDefault="00454DE7" w14:paraId="7D225ADD" w14:textId="50B61FF5">
      <w:pPr>
        <w:spacing w:line="360" w:lineRule="auto"/>
        <w:ind w:left="567"/>
        <w:contextualSpacing/>
        <w:jc w:val="both"/>
        <w:rPr>
          <w:rFonts w:ascii="Palatino Linotype" w:hAnsi="Palatino Linotype" w:cs="Tahoma"/>
          <w:i/>
          <w:sz w:val="22"/>
          <w:szCs w:val="22"/>
        </w:rPr>
      </w:pPr>
    </w:p>
    <w:p w:rsidRPr="003317F4" w:rsidR="00454DE7" w:rsidP="003317F4" w:rsidRDefault="00454DE7" w14:paraId="7BB54A22" w14:textId="4EADE95B">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En atención a lo anterior, el Sujeto Obligado es competente para conocer de la información sol</w:t>
      </w:r>
      <w:r w:rsidRPr="003317F4" w:rsidR="005718D6">
        <w:rPr>
          <w:rFonts w:ascii="Palatino Linotype" w:hAnsi="Palatino Linotype" w:cs="Tahoma"/>
          <w:sz w:val="22"/>
          <w:szCs w:val="22"/>
        </w:rPr>
        <w:t>ici</w:t>
      </w:r>
      <w:r w:rsidRPr="003317F4">
        <w:rPr>
          <w:rFonts w:ascii="Palatino Linotype" w:hAnsi="Palatino Linotype" w:cs="Tahoma"/>
          <w:sz w:val="22"/>
          <w:szCs w:val="22"/>
        </w:rPr>
        <w:t>tada; y  en este contexto, en respuesta, el Sujeto Obligado indicó:</w:t>
      </w:r>
    </w:p>
    <w:p w:rsidRPr="003317F4" w:rsidR="00454DE7" w:rsidP="003317F4" w:rsidRDefault="00454DE7" w14:paraId="1A52E637" w14:textId="77777777">
      <w:pPr>
        <w:spacing w:line="360" w:lineRule="auto"/>
        <w:contextualSpacing/>
        <w:jc w:val="both"/>
        <w:rPr>
          <w:rFonts w:ascii="Palatino Linotype" w:hAnsi="Palatino Linotype" w:cs="Tahoma"/>
          <w:sz w:val="22"/>
          <w:szCs w:val="22"/>
        </w:rPr>
      </w:pPr>
    </w:p>
    <w:p w:rsidRPr="003317F4" w:rsidR="00454DE7" w:rsidP="003317F4" w:rsidRDefault="005718D6" w14:paraId="79567A6F" w14:textId="2A2F5E24">
      <w:pPr>
        <w:spacing w:line="360" w:lineRule="auto"/>
        <w:contextualSpacing/>
        <w:jc w:val="center"/>
        <w:rPr>
          <w:rFonts w:ascii="Palatino Linotype" w:hAnsi="Palatino Linotype" w:cs="Tahoma"/>
          <w:sz w:val="22"/>
          <w:szCs w:val="22"/>
        </w:rPr>
      </w:pPr>
      <w:r w:rsidRPr="003317F4">
        <w:rPr>
          <w:rFonts w:ascii="Palatino Linotype" w:hAnsi="Palatino Linotype" w:cs="Tahoma"/>
          <w:noProof/>
          <w:sz w:val="22"/>
          <w:szCs w:val="22"/>
        </w:rPr>
        <w:drawing>
          <wp:inline distT="0" distB="0" distL="0" distR="0" wp14:anchorId="763B460B" wp14:editId="0CE11637">
            <wp:extent cx="5572125" cy="2969048"/>
            <wp:effectExtent l="19050" t="19050" r="9525" b="222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9312" cy="2988863"/>
                    </a:xfrm>
                    <a:prstGeom prst="rect">
                      <a:avLst/>
                    </a:prstGeom>
                    <a:ln>
                      <a:solidFill>
                        <a:schemeClr val="accent1"/>
                      </a:solidFill>
                    </a:ln>
                  </pic:spPr>
                </pic:pic>
              </a:graphicData>
            </a:graphic>
          </wp:inline>
        </w:drawing>
      </w:r>
    </w:p>
    <w:p w:rsidRPr="003317F4" w:rsidR="00454DE7" w:rsidP="003317F4" w:rsidRDefault="00454DE7" w14:paraId="05A3E5D8" w14:textId="77777777">
      <w:pPr>
        <w:spacing w:line="360" w:lineRule="auto"/>
        <w:contextualSpacing/>
        <w:jc w:val="both"/>
        <w:rPr>
          <w:rFonts w:ascii="Palatino Linotype" w:hAnsi="Palatino Linotype" w:cs="Tahoma"/>
          <w:sz w:val="22"/>
          <w:szCs w:val="22"/>
        </w:rPr>
      </w:pPr>
    </w:p>
    <w:p w:rsidRPr="003317F4" w:rsidR="005718D6" w:rsidP="003317F4" w:rsidRDefault="005718D6" w14:paraId="0A05E0EA" w14:textId="23E457D3">
      <w:pPr>
        <w:spacing w:line="360" w:lineRule="auto"/>
        <w:contextualSpacing/>
        <w:jc w:val="center"/>
        <w:rPr>
          <w:rFonts w:ascii="Palatino Linotype" w:hAnsi="Palatino Linotype" w:cs="Tahoma"/>
          <w:sz w:val="22"/>
          <w:szCs w:val="22"/>
        </w:rPr>
      </w:pPr>
      <w:r w:rsidRPr="003317F4">
        <w:rPr>
          <w:rFonts w:ascii="Palatino Linotype" w:hAnsi="Palatino Linotype" w:cs="Tahoma"/>
          <w:noProof/>
          <w:sz w:val="22"/>
          <w:szCs w:val="22"/>
        </w:rPr>
        <w:lastRenderedPageBreak/>
        <w:drawing>
          <wp:inline distT="0" distB="0" distL="0" distR="0" wp14:anchorId="0A09FBD1" wp14:editId="41474F60">
            <wp:extent cx="5516458" cy="3248025"/>
            <wp:effectExtent l="19050" t="19050" r="2730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0957" cy="3256562"/>
                    </a:xfrm>
                    <a:prstGeom prst="rect">
                      <a:avLst/>
                    </a:prstGeom>
                    <a:ln>
                      <a:solidFill>
                        <a:schemeClr val="accent1"/>
                      </a:solidFill>
                    </a:ln>
                  </pic:spPr>
                </pic:pic>
              </a:graphicData>
            </a:graphic>
          </wp:inline>
        </w:drawing>
      </w:r>
    </w:p>
    <w:p w:rsidRPr="003317F4" w:rsidR="005718D6" w:rsidP="003317F4" w:rsidRDefault="005718D6" w14:paraId="1E9232B9" w14:textId="77777777">
      <w:pPr>
        <w:spacing w:line="360" w:lineRule="auto"/>
        <w:contextualSpacing/>
        <w:jc w:val="both"/>
        <w:rPr>
          <w:rFonts w:ascii="Palatino Linotype" w:hAnsi="Palatino Linotype" w:cs="Tahoma"/>
          <w:sz w:val="22"/>
          <w:szCs w:val="22"/>
        </w:rPr>
      </w:pPr>
    </w:p>
    <w:p w:rsidRPr="003317F4" w:rsidR="005718D6" w:rsidP="003317F4" w:rsidRDefault="005718D6" w14:paraId="69B0A225" w14:textId="77777777">
      <w:pPr>
        <w:spacing w:line="360" w:lineRule="auto"/>
        <w:contextualSpacing/>
        <w:jc w:val="both"/>
        <w:rPr>
          <w:rFonts w:ascii="Palatino Linotype" w:hAnsi="Palatino Linotype" w:cs="Tahoma"/>
          <w:sz w:val="22"/>
          <w:szCs w:val="22"/>
        </w:rPr>
      </w:pPr>
    </w:p>
    <w:p w:rsidRPr="003317F4" w:rsidR="005718D6" w:rsidP="003317F4" w:rsidRDefault="005718D6" w14:paraId="38495576" w14:textId="553E5539">
      <w:pPr>
        <w:spacing w:line="360" w:lineRule="auto"/>
        <w:contextualSpacing/>
        <w:jc w:val="center"/>
        <w:rPr>
          <w:rFonts w:ascii="Palatino Linotype" w:hAnsi="Palatino Linotype" w:cs="Tahoma"/>
          <w:sz w:val="22"/>
          <w:szCs w:val="22"/>
        </w:rPr>
      </w:pPr>
      <w:r w:rsidRPr="003317F4">
        <w:rPr>
          <w:rFonts w:ascii="Palatino Linotype" w:hAnsi="Palatino Linotype" w:cs="Tahoma"/>
          <w:noProof/>
          <w:sz w:val="22"/>
          <w:szCs w:val="22"/>
        </w:rPr>
        <w:drawing>
          <wp:inline distT="0" distB="0" distL="0" distR="0" wp14:anchorId="53584C10" wp14:editId="7A670063">
            <wp:extent cx="5523618" cy="2292824"/>
            <wp:effectExtent l="19050" t="19050" r="20320"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098" b="51842"/>
                    <a:stretch/>
                  </pic:blipFill>
                  <pic:spPr bwMode="auto">
                    <a:xfrm>
                      <a:off x="0" y="0"/>
                      <a:ext cx="5534671" cy="22974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3317F4" w:rsidR="005718D6" w:rsidP="003317F4" w:rsidRDefault="005718D6" w14:paraId="43798940" w14:textId="77777777">
      <w:pPr>
        <w:spacing w:line="360" w:lineRule="auto"/>
        <w:contextualSpacing/>
        <w:jc w:val="both"/>
        <w:rPr>
          <w:rFonts w:ascii="Palatino Linotype" w:hAnsi="Palatino Linotype" w:cs="Tahoma"/>
          <w:sz w:val="22"/>
          <w:szCs w:val="22"/>
        </w:rPr>
      </w:pPr>
    </w:p>
    <w:p w:rsidRPr="003317F4" w:rsidR="005718D6" w:rsidP="003317F4" w:rsidRDefault="005718D6" w14:paraId="289329E1" w14:textId="763CF5D6">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Ahora bien, </w:t>
      </w:r>
      <w:r w:rsidRPr="003317F4" w:rsidR="00BA0599">
        <w:rPr>
          <w:rFonts w:ascii="Palatino Linotype" w:hAnsi="Palatino Linotype" w:cs="Tahoma"/>
          <w:sz w:val="22"/>
          <w:szCs w:val="22"/>
        </w:rPr>
        <w:t>en ambos casos, se solicitó el mismo formato; sin embargo, el Sujeto Obligado en el punto 8.21 respondió que no aplica la entrega del formato institucional de inventario de transferencia primaria, pero en el punto 18.6 en el que se pidió la misma información, refirió que este formato corresponde al Inventario de archivo de concentración.</w:t>
      </w:r>
    </w:p>
    <w:p w:rsidRPr="003317F4" w:rsidR="00BA0599" w:rsidP="003317F4" w:rsidRDefault="00BA0599" w14:paraId="782054E0" w14:textId="77777777">
      <w:pPr>
        <w:spacing w:line="360" w:lineRule="auto"/>
        <w:contextualSpacing/>
        <w:jc w:val="both"/>
        <w:rPr>
          <w:rFonts w:ascii="Palatino Linotype" w:hAnsi="Palatino Linotype" w:cs="Tahoma"/>
          <w:sz w:val="22"/>
          <w:szCs w:val="22"/>
        </w:rPr>
      </w:pPr>
    </w:p>
    <w:p w:rsidRPr="003317F4" w:rsidR="00BA0599" w:rsidP="003317F4" w:rsidRDefault="00BA0599" w14:paraId="0B650F83" w14:textId="07160575">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Así pues, es claro que el Sujeto Obligado fue incongruente con su respuesta y ante la incertidumbre e la misma, resulta necesario que el Sujeto Obligado entregue el documento que da cuenta de lo solicitado, en términos indubitables. </w:t>
      </w:r>
    </w:p>
    <w:p w:rsidRPr="003317F4" w:rsidR="00BA0599" w:rsidP="003317F4" w:rsidRDefault="00BA0599" w14:paraId="6E4F440A" w14:textId="77777777">
      <w:pPr>
        <w:spacing w:line="360" w:lineRule="auto"/>
        <w:contextualSpacing/>
        <w:jc w:val="both"/>
        <w:rPr>
          <w:rFonts w:ascii="Palatino Linotype" w:hAnsi="Palatino Linotype" w:cs="Tahoma"/>
          <w:sz w:val="22"/>
          <w:szCs w:val="22"/>
        </w:rPr>
      </w:pPr>
    </w:p>
    <w:p w:rsidRPr="003317F4" w:rsidR="00BA0599" w:rsidP="003317F4" w:rsidRDefault="00BA0599" w14:paraId="17E6B281" w14:textId="09D4C6F7">
      <w:pPr>
        <w:spacing w:line="360" w:lineRule="auto"/>
        <w:contextualSpacing/>
        <w:jc w:val="both"/>
        <w:rPr>
          <w:rFonts w:ascii="Palatino Linotype" w:hAnsi="Palatino Linotype" w:eastAsia="Calibri" w:cs="Tahoma"/>
          <w:bCs/>
          <w:sz w:val="22"/>
          <w:szCs w:val="22"/>
          <w:lang w:val="es-ES" w:eastAsia="en-US"/>
        </w:rPr>
      </w:pPr>
      <w:r w:rsidRPr="003317F4">
        <w:rPr>
          <w:rFonts w:ascii="Palatino Linotype" w:hAnsi="Palatino Linotype" w:eastAsia="Calibri" w:cs="Tahoma"/>
          <w:bCs/>
          <w:sz w:val="22"/>
          <w:szCs w:val="22"/>
          <w:lang w:eastAsia="en-US"/>
        </w:rPr>
        <w:t xml:space="preserve">En este sentido, </w:t>
      </w:r>
      <w:r w:rsidRPr="003317F4">
        <w:rPr>
          <w:rFonts w:ascii="Palatino Linotype" w:hAnsi="Palatino Linotype" w:cs="Tahoma"/>
          <w:sz w:val="22"/>
          <w:szCs w:val="22"/>
          <w:lang w:eastAsia="es-MX"/>
        </w:rPr>
        <w:t>resulta necesario traer</w:t>
      </w:r>
      <w:r w:rsidRPr="003317F4">
        <w:rPr>
          <w:rFonts w:ascii="Palatino Linotype" w:hAnsi="Palatino Linotype" w:eastAsia="Calibri" w:cs="Tahoma"/>
          <w:bCs/>
          <w:sz w:val="22"/>
          <w:szCs w:val="22"/>
          <w:lang w:val="es-ES" w:eastAsia="en-US"/>
        </w:rPr>
        <w:t xml:space="preserve"> por analogía, el Criterio 2/17, emitido por el Instituto Nacional de Transparencia, Acceso a la Información y Protección de Datos Personales, señala lo siguiente:</w:t>
      </w:r>
    </w:p>
    <w:p w:rsidRPr="003317F4" w:rsidR="00BA0599" w:rsidP="003317F4" w:rsidRDefault="00BA0599" w14:paraId="085ACD3E" w14:textId="77777777">
      <w:pPr>
        <w:spacing w:line="360" w:lineRule="auto"/>
        <w:contextualSpacing/>
        <w:jc w:val="both"/>
        <w:rPr>
          <w:rFonts w:ascii="Palatino Linotype" w:hAnsi="Palatino Linotype" w:eastAsia="Calibri" w:cs="Tahoma"/>
          <w:bCs/>
          <w:sz w:val="22"/>
          <w:szCs w:val="22"/>
          <w:lang w:val="es-ES" w:eastAsia="en-US"/>
        </w:rPr>
      </w:pPr>
    </w:p>
    <w:p w:rsidRPr="001A0118" w:rsidR="00BA0599" w:rsidP="001A0118" w:rsidRDefault="00BA0599" w14:paraId="1E8076DA" w14:textId="77777777">
      <w:pPr>
        <w:spacing w:line="360" w:lineRule="auto"/>
        <w:ind w:left="567" w:right="539"/>
        <w:contextualSpacing/>
        <w:jc w:val="both"/>
        <w:rPr>
          <w:rFonts w:ascii="Palatino Linotype" w:hAnsi="Palatino Linotype" w:eastAsia="Calibri" w:cs="Tahoma"/>
          <w:b/>
          <w:bCs/>
          <w:i/>
          <w:lang w:eastAsia="en-US"/>
        </w:rPr>
      </w:pPr>
      <w:r w:rsidRPr="001A0118">
        <w:rPr>
          <w:rFonts w:ascii="Palatino Linotype" w:hAnsi="Palatino Linotype" w:eastAsia="Calibri" w:cs="Tahoma"/>
          <w:b/>
          <w:bCs/>
          <w:i/>
          <w:lang w:eastAsia="en-US"/>
        </w:rPr>
        <w:t xml:space="preserve">Congruencia y exhaustividad. Sus alcances para garantizar el derecho de acceso a la información. </w:t>
      </w:r>
      <w:r w:rsidRPr="001A0118">
        <w:rPr>
          <w:rFonts w:ascii="Palatino Linotype" w:hAnsi="Palatino Linotype" w:eastAsia="Calibri" w:cs="Tahoma"/>
          <w:bCs/>
          <w:i/>
          <w:lang w:eastAsia="en-US"/>
        </w:rPr>
        <w:t xml:space="preserve">De conformidad con el artículo </w:t>
      </w:r>
      <w:r w:rsidRPr="001A0118">
        <w:rPr>
          <w:rFonts w:ascii="Palatino Linotype" w:hAnsi="Palatino Linotype" w:eastAsia="Calibri" w:cs="Tahoma"/>
          <w:bCs/>
          <w:i/>
          <w:lang w:val="es-ES_tradnl" w:eastAsia="en-US"/>
        </w:rPr>
        <w:t>3 de la Ley Federal de Procedimiento Administrativo</w:t>
      </w:r>
      <w:r w:rsidRPr="001A0118">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A0118">
        <w:rPr>
          <w:rFonts w:ascii="Palatino Linotype" w:hAnsi="Palatino Linotype" w:eastAsia="Calibri" w:cs="Tahoma"/>
          <w:b/>
          <w:bCs/>
          <w:i/>
          <w:lang w:eastAsia="en-US"/>
        </w:rPr>
        <w:t>la exhaustividad significa que dicha respuesta se refiera expresamente a cada uno de los puntos solicitados</w:t>
      </w:r>
      <w:r w:rsidRPr="001A0118">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1A0118">
        <w:rPr>
          <w:rFonts w:ascii="Palatino Linotype" w:hAnsi="Palatino Linotype" w:eastAsia="Calibri" w:cs="Tahoma"/>
          <w:b/>
          <w:bCs/>
          <w:i/>
          <w:lang w:eastAsia="en-US"/>
        </w:rPr>
        <w:t>atiendan de manera puntual y expresa, cada uno de los contenidos de información.</w:t>
      </w:r>
    </w:p>
    <w:p w:rsidRPr="001A0118" w:rsidR="00BA0599" w:rsidP="001A0118" w:rsidRDefault="00BA0599" w14:paraId="415C4CEE" w14:textId="77777777">
      <w:pPr>
        <w:spacing w:line="360" w:lineRule="auto"/>
        <w:ind w:left="567" w:right="539"/>
        <w:contextualSpacing/>
        <w:jc w:val="both"/>
        <w:rPr>
          <w:rFonts w:ascii="Palatino Linotype" w:hAnsi="Palatino Linotype" w:eastAsia="Calibri" w:cs="Tahoma"/>
          <w:bCs/>
          <w:lang w:eastAsia="en-US"/>
        </w:rPr>
      </w:pPr>
      <w:r w:rsidRPr="001A0118">
        <w:rPr>
          <w:rFonts w:ascii="Palatino Linotype" w:hAnsi="Palatino Linotype" w:eastAsia="Calibri" w:cs="Tahoma"/>
          <w:bCs/>
          <w:lang w:eastAsia="en-US"/>
        </w:rPr>
        <w:t>(Énfasis añadido)</w:t>
      </w:r>
    </w:p>
    <w:p w:rsidRPr="003317F4" w:rsidR="00BA0599" w:rsidP="003317F4" w:rsidRDefault="00BA0599" w14:paraId="0D002819" w14:textId="77777777">
      <w:pPr>
        <w:spacing w:line="360" w:lineRule="auto"/>
        <w:contextualSpacing/>
        <w:jc w:val="both"/>
        <w:rPr>
          <w:rFonts w:ascii="Palatino Linotype" w:hAnsi="Palatino Linotype" w:cs="Tahoma"/>
          <w:sz w:val="22"/>
          <w:szCs w:val="22"/>
          <w:lang w:eastAsia="es-MX"/>
        </w:rPr>
      </w:pPr>
    </w:p>
    <w:p w:rsidRPr="003317F4" w:rsidR="00BA0599" w:rsidP="003317F4" w:rsidRDefault="00BA0599" w14:paraId="5A0EEE31" w14:textId="77777777">
      <w:pPr>
        <w:spacing w:line="360" w:lineRule="auto"/>
        <w:contextualSpacing/>
        <w:jc w:val="both"/>
        <w:rPr>
          <w:rFonts w:ascii="Palatino Linotype" w:hAnsi="Palatino Linotype" w:cs="Tahoma"/>
          <w:sz w:val="22"/>
          <w:szCs w:val="22"/>
          <w:lang w:eastAsia="es-MX"/>
        </w:rPr>
      </w:pPr>
      <w:r w:rsidRPr="003317F4">
        <w:rPr>
          <w:rFonts w:ascii="Palatino Linotype" w:hAnsi="Palatino Linotype" w:cs="Tahoma"/>
          <w:sz w:val="22"/>
          <w:szCs w:val="22"/>
          <w:lang w:eastAsia="es-MX"/>
        </w:rPr>
        <w:t xml:space="preserve">Del citado criterio, se desprende que todo acto administrativo debe apegarse al principio de exhaustividad y congruencia; entendiendo al primero; a que el Sujeto Obligado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w:t>
      </w:r>
      <w:r w:rsidRPr="003317F4">
        <w:rPr>
          <w:rFonts w:ascii="Palatino Linotype" w:hAnsi="Palatino Linotype" w:cs="Tahoma"/>
          <w:sz w:val="22"/>
          <w:szCs w:val="22"/>
          <w:lang w:eastAsia="es-MX"/>
        </w:rPr>
        <w:lastRenderedPageBreak/>
        <w:t>los puntos requeridos, a fin de satisfacer la solicitud correspondiente; la segunda, justamente a que se guarde una congruencia o relación lógica entre lo solicitado y la respuesta.</w:t>
      </w:r>
    </w:p>
    <w:p w:rsidRPr="003317F4" w:rsidR="00BA0599" w:rsidP="003317F4" w:rsidRDefault="00BA0599" w14:paraId="5E328112" w14:textId="77777777">
      <w:pPr>
        <w:spacing w:line="360" w:lineRule="auto"/>
        <w:contextualSpacing/>
        <w:jc w:val="both"/>
        <w:rPr>
          <w:rFonts w:ascii="Palatino Linotype" w:hAnsi="Palatino Linotype" w:cs="Tahoma"/>
          <w:sz w:val="22"/>
          <w:szCs w:val="22"/>
          <w:lang w:eastAsia="es-MX"/>
        </w:rPr>
      </w:pPr>
    </w:p>
    <w:p w:rsidRPr="003317F4" w:rsidR="00BA0599" w:rsidP="003317F4" w:rsidRDefault="00BA0599" w14:paraId="3195F295" w14:textId="7DC137AF">
      <w:pPr>
        <w:spacing w:line="360" w:lineRule="auto"/>
        <w:contextualSpacing/>
        <w:jc w:val="both"/>
        <w:rPr>
          <w:rFonts w:ascii="Palatino Linotype" w:hAnsi="Palatino Linotype" w:cs="Tahoma"/>
          <w:sz w:val="22"/>
          <w:szCs w:val="22"/>
          <w:lang w:eastAsia="es-MX"/>
        </w:rPr>
      </w:pPr>
      <w:r w:rsidRPr="003317F4">
        <w:rPr>
          <w:rFonts w:ascii="Palatino Linotype" w:hAnsi="Palatino Linotype" w:cs="Tahoma"/>
          <w:sz w:val="22"/>
          <w:szCs w:val="22"/>
          <w:lang w:eastAsia="es-MX"/>
        </w:rPr>
        <w:t>En conclusión el Sujeto Obligado no fue congruente con su respuesta respecto a los puntos 8.21 y 18.6, en los que en ambos casos se solicitó el formato institucional del inventario de transferencia primaria; por lo que, es procedente ordenar la entrega de dicha información.</w:t>
      </w:r>
    </w:p>
    <w:p w:rsidRPr="003317F4" w:rsidR="00BA0599" w:rsidP="003317F4" w:rsidRDefault="00BA0599" w14:paraId="6B88D7A1" w14:textId="77777777">
      <w:pPr>
        <w:spacing w:line="360" w:lineRule="auto"/>
        <w:contextualSpacing/>
        <w:jc w:val="both"/>
        <w:rPr>
          <w:rFonts w:ascii="Palatino Linotype" w:hAnsi="Palatino Linotype" w:cs="Tahoma"/>
          <w:sz w:val="22"/>
          <w:szCs w:val="22"/>
          <w:lang w:eastAsia="es-MX"/>
        </w:rPr>
      </w:pPr>
    </w:p>
    <w:p w:rsidRPr="003317F4" w:rsidR="00BA0599" w:rsidP="003317F4" w:rsidRDefault="00BA0599" w14:paraId="588CE740" w14:textId="28A06FCA">
      <w:pPr>
        <w:spacing w:line="360" w:lineRule="auto"/>
        <w:contextualSpacing/>
        <w:jc w:val="both"/>
        <w:rPr>
          <w:rFonts w:ascii="Palatino Linotype" w:hAnsi="Palatino Linotype" w:cs="Tahoma"/>
          <w:sz w:val="22"/>
          <w:szCs w:val="22"/>
          <w:lang w:eastAsia="es-MX"/>
        </w:rPr>
      </w:pPr>
      <w:r w:rsidRPr="003317F4">
        <w:rPr>
          <w:rFonts w:ascii="Palatino Linotype" w:hAnsi="Palatino Linotype" w:cs="Tahoma"/>
          <w:sz w:val="22"/>
          <w:szCs w:val="22"/>
          <w:lang w:eastAsia="es-MX"/>
        </w:rPr>
        <w:t xml:space="preserve">Por todo lo antes expuesto, resultan parcialmente fundados los motivos de inconformidad y procedente </w:t>
      </w:r>
      <w:r w:rsidRPr="003317F4">
        <w:rPr>
          <w:rFonts w:ascii="Palatino Linotype" w:hAnsi="Palatino Linotype" w:cs="Tahoma"/>
          <w:b/>
          <w:sz w:val="22"/>
          <w:szCs w:val="22"/>
          <w:lang w:eastAsia="es-MX"/>
        </w:rPr>
        <w:t>MODIFICAR</w:t>
      </w:r>
      <w:r w:rsidRPr="003317F4">
        <w:rPr>
          <w:rFonts w:ascii="Palatino Linotype" w:hAnsi="Palatino Linotype" w:cs="Tahoma"/>
          <w:sz w:val="22"/>
          <w:szCs w:val="22"/>
          <w:lang w:eastAsia="es-MX"/>
        </w:rPr>
        <w:t xml:space="preserve"> la respuesta inicial y ordenar al Sujeto Obligado la entrega del documento faltante. </w:t>
      </w:r>
    </w:p>
    <w:p w:rsidRPr="003317F4" w:rsidR="00BA0599" w:rsidP="003317F4" w:rsidRDefault="00BA0599" w14:paraId="528E851A" w14:textId="77777777">
      <w:pPr>
        <w:spacing w:line="360" w:lineRule="auto"/>
        <w:contextualSpacing/>
        <w:jc w:val="both"/>
        <w:rPr>
          <w:rFonts w:ascii="Palatino Linotype" w:hAnsi="Palatino Linotype" w:cs="Tahoma"/>
          <w:sz w:val="22"/>
          <w:szCs w:val="22"/>
          <w:lang w:eastAsia="es-MX"/>
        </w:rPr>
      </w:pPr>
    </w:p>
    <w:p w:rsidRPr="003317F4" w:rsidR="006F4CC0" w:rsidP="003317F4" w:rsidRDefault="00BA0599" w14:paraId="7043D7C4" w14:textId="67EACCD7">
      <w:pPr>
        <w:spacing w:line="360" w:lineRule="auto"/>
        <w:contextualSpacing/>
        <w:jc w:val="both"/>
        <w:rPr>
          <w:rFonts w:ascii="Palatino Linotype" w:hAnsi="Palatino Linotype" w:eastAsia="Calibri" w:cs="Tahoma"/>
          <w:bCs/>
          <w:sz w:val="22"/>
          <w:szCs w:val="22"/>
          <w:lang w:eastAsia="en-US"/>
        </w:rPr>
      </w:pPr>
      <w:r w:rsidRPr="003317F4">
        <w:rPr>
          <w:rFonts w:ascii="Palatino Linotype" w:hAnsi="Palatino Linotype" w:cs="Tahoma"/>
          <w:bCs/>
          <w:sz w:val="22"/>
          <w:szCs w:val="22"/>
        </w:rPr>
        <w:t>Para el caso de que el Sujeto Obligado, indique que no cuenta con la información solicitada, deberá proporcionar el Acuerdo del Comité de Transparencia, donde confirme la inexistencia conforme a lo establecido en el artículo 19, párrafo tercero, 169 y 170, de la Ley de Transparencia y Acceso a la Información Pública d</w:t>
      </w:r>
      <w:r w:rsidRPr="003317F4" w:rsidR="006F4CC0">
        <w:rPr>
          <w:rFonts w:ascii="Palatino Linotype" w:hAnsi="Palatino Linotype" w:cs="Tahoma"/>
          <w:bCs/>
          <w:sz w:val="22"/>
          <w:szCs w:val="22"/>
        </w:rPr>
        <w:t>el Estado de México y Municipios,</w:t>
      </w:r>
      <w:r w:rsidRPr="003317F4" w:rsidR="006F4CC0">
        <w:rPr>
          <w:rFonts w:ascii="Palatino Linotype" w:hAnsi="Palatino Linotype" w:eastAsia="Calibri" w:cs="Tahoma"/>
          <w:bCs/>
          <w:sz w:val="22"/>
          <w:szCs w:val="22"/>
          <w:lang w:eastAsia="en-US"/>
        </w:rPr>
        <w:t xml:space="preserve"> que a la letra mencionan:</w:t>
      </w:r>
    </w:p>
    <w:p w:rsidRPr="003317F4" w:rsidR="006F4CC0" w:rsidP="003317F4" w:rsidRDefault="006F4CC0" w14:paraId="75B966C5" w14:textId="77777777">
      <w:pPr>
        <w:spacing w:line="360" w:lineRule="auto"/>
        <w:contextualSpacing/>
        <w:jc w:val="both"/>
        <w:rPr>
          <w:rFonts w:ascii="Palatino Linotype" w:hAnsi="Palatino Linotype" w:eastAsia="Calibri" w:cs="Tahoma"/>
          <w:bCs/>
          <w:sz w:val="22"/>
          <w:szCs w:val="22"/>
          <w:lang w:eastAsia="en-US"/>
        </w:rPr>
      </w:pPr>
    </w:p>
    <w:p w:rsidRPr="001A0118" w:rsidR="006F4CC0" w:rsidP="001A0118" w:rsidRDefault="006F4CC0" w14:paraId="64A89B69" w14:textId="77777777">
      <w:pPr>
        <w:spacing w:line="360" w:lineRule="auto"/>
        <w:ind w:left="567" w:right="539"/>
        <w:contextualSpacing/>
        <w:jc w:val="both"/>
        <w:rPr>
          <w:rFonts w:ascii="Palatino Linotype" w:hAnsi="Palatino Linotype" w:eastAsia="Calibri" w:cs="Tahoma"/>
          <w:bCs/>
          <w:i/>
          <w:lang w:eastAsia="en-US"/>
        </w:rPr>
      </w:pPr>
      <w:r w:rsidRPr="001A0118">
        <w:rPr>
          <w:rFonts w:ascii="Palatino Linotype" w:hAnsi="Palatino Linotype" w:eastAsia="Calibri" w:cs="Tahoma"/>
          <w:b/>
          <w:bCs/>
          <w:i/>
          <w:lang w:eastAsia="en-US"/>
        </w:rPr>
        <w:t xml:space="preserve">Artículo 19. </w:t>
      </w:r>
      <w:r w:rsidRPr="001A0118">
        <w:rPr>
          <w:rFonts w:ascii="Palatino Linotype" w:hAnsi="Palatino Linotype" w:eastAsia="Calibri" w:cs="Tahoma"/>
          <w:bCs/>
          <w:i/>
          <w:lang w:eastAsia="en-US"/>
        </w:rPr>
        <w:t>Se presume que la información debe existir si se refiere a las facultades, competencias y funciones que los ordenamientos jurídicos aplicables otorgan a los sujetos obligados.</w:t>
      </w:r>
    </w:p>
    <w:p w:rsidRPr="001A0118" w:rsidR="006F4CC0" w:rsidP="001A0118" w:rsidRDefault="006F4CC0" w14:paraId="335EF11F" w14:textId="77777777">
      <w:pPr>
        <w:spacing w:line="360" w:lineRule="auto"/>
        <w:ind w:left="567" w:right="539"/>
        <w:contextualSpacing/>
        <w:jc w:val="both"/>
        <w:rPr>
          <w:rFonts w:ascii="Palatino Linotype" w:hAnsi="Palatino Linotype" w:eastAsia="Calibri" w:cs="Tahoma"/>
          <w:bCs/>
          <w:i/>
          <w:lang w:eastAsia="en-US"/>
        </w:rPr>
      </w:pPr>
      <w:r w:rsidRPr="001A0118">
        <w:rPr>
          <w:rFonts w:ascii="Palatino Linotype" w:hAnsi="Palatino Linotype" w:eastAsia="Calibri" w:cs="Tahoma"/>
          <w:bCs/>
          <w:i/>
          <w:lang w:eastAsia="en-US"/>
        </w:rPr>
        <w:t>En los casos en que ciertas facultades, competencias o funciones no se hayan ejercido, se debe motivar la respuesta en función de las causas que motiven tal circunstancia.</w:t>
      </w:r>
    </w:p>
    <w:p w:rsidRPr="001A0118" w:rsidR="006F4CC0" w:rsidP="001A0118" w:rsidRDefault="006F4CC0" w14:paraId="5C551444" w14:textId="77777777">
      <w:pPr>
        <w:spacing w:line="360" w:lineRule="auto"/>
        <w:ind w:left="567" w:right="539"/>
        <w:contextualSpacing/>
        <w:jc w:val="both"/>
        <w:rPr>
          <w:rFonts w:ascii="Palatino Linotype" w:hAnsi="Palatino Linotype" w:eastAsia="Calibri" w:cs="Tahoma"/>
          <w:bCs/>
          <w:i/>
          <w:lang w:eastAsia="en-US"/>
        </w:rPr>
      </w:pPr>
      <w:r w:rsidRPr="001A0118">
        <w:rPr>
          <w:rFonts w:ascii="Palatino Linotype" w:hAnsi="Palatino Linotype" w:eastAsia="Calibri" w:cs="Tahoma"/>
          <w:bCs/>
          <w:i/>
          <w:lang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Pr="001A0118" w:rsidR="006F4CC0" w:rsidP="001A0118" w:rsidRDefault="006F4CC0" w14:paraId="46F76505" w14:textId="77777777">
      <w:pPr>
        <w:spacing w:line="360" w:lineRule="auto"/>
        <w:ind w:left="567" w:right="539"/>
        <w:contextualSpacing/>
        <w:jc w:val="both"/>
        <w:rPr>
          <w:rFonts w:ascii="Palatino Linotype" w:hAnsi="Palatino Linotype" w:eastAsia="Calibri" w:cs="Tahoma"/>
          <w:bCs/>
          <w:lang w:eastAsia="en-US"/>
        </w:rPr>
      </w:pPr>
    </w:p>
    <w:p w:rsidRPr="001A0118" w:rsidR="006F4CC0" w:rsidP="001A0118" w:rsidRDefault="006F4CC0" w14:paraId="1BEB555F" w14:textId="77777777">
      <w:pPr>
        <w:spacing w:line="360" w:lineRule="auto"/>
        <w:ind w:left="567" w:right="539"/>
        <w:contextualSpacing/>
        <w:jc w:val="both"/>
        <w:rPr>
          <w:rFonts w:ascii="Palatino Linotype" w:hAnsi="Palatino Linotype" w:eastAsia="Calibri" w:cs="Tahoma"/>
          <w:bCs/>
          <w:i/>
          <w:lang w:eastAsia="en-US"/>
        </w:rPr>
      </w:pPr>
      <w:r w:rsidRPr="001A0118">
        <w:rPr>
          <w:rFonts w:ascii="Palatino Linotype" w:hAnsi="Palatino Linotype" w:eastAsia="Calibri" w:cs="Tahoma"/>
          <w:b/>
          <w:bCs/>
          <w:i/>
          <w:lang w:eastAsia="en-US"/>
        </w:rPr>
        <w:t>Artículo 169. Cuando</w:t>
      </w:r>
      <w:r w:rsidRPr="001A0118">
        <w:rPr>
          <w:rFonts w:ascii="Palatino Linotype" w:hAnsi="Palatino Linotype" w:eastAsia="Calibri" w:cs="Tahoma"/>
          <w:bCs/>
          <w:i/>
          <w:lang w:eastAsia="en-US"/>
        </w:rPr>
        <w:t xml:space="preserve"> la información </w:t>
      </w:r>
      <w:r w:rsidRPr="001A0118">
        <w:rPr>
          <w:rFonts w:ascii="Palatino Linotype" w:hAnsi="Palatino Linotype" w:eastAsia="Calibri" w:cs="Tahoma"/>
          <w:b/>
          <w:bCs/>
          <w:i/>
          <w:lang w:eastAsia="en-US"/>
        </w:rPr>
        <w:t>no se encuentre en los archivos del sujeto obligado</w:t>
      </w:r>
      <w:r w:rsidRPr="001A0118">
        <w:rPr>
          <w:rFonts w:ascii="Palatino Linotype" w:hAnsi="Palatino Linotype" w:eastAsia="Calibri" w:cs="Tahoma"/>
          <w:bCs/>
          <w:i/>
          <w:lang w:eastAsia="en-US"/>
        </w:rPr>
        <w:t xml:space="preserve">, el </w:t>
      </w:r>
      <w:r w:rsidRPr="001A0118">
        <w:rPr>
          <w:rFonts w:ascii="Palatino Linotype" w:hAnsi="Palatino Linotype" w:eastAsia="Calibri" w:cs="Tahoma"/>
          <w:b/>
          <w:bCs/>
          <w:i/>
          <w:lang w:eastAsia="en-US"/>
        </w:rPr>
        <w:t>Comité de Transparencia</w:t>
      </w:r>
      <w:r w:rsidRPr="001A0118">
        <w:rPr>
          <w:rFonts w:ascii="Palatino Linotype" w:hAnsi="Palatino Linotype" w:eastAsia="Calibri" w:cs="Tahoma"/>
          <w:bCs/>
          <w:i/>
          <w:lang w:eastAsia="en-US"/>
        </w:rPr>
        <w:t>:</w:t>
      </w:r>
    </w:p>
    <w:p w:rsidRPr="001A0118" w:rsidR="006F4CC0" w:rsidP="001A0118" w:rsidRDefault="006F4CC0" w14:paraId="2E36EE36" w14:textId="77777777">
      <w:pPr>
        <w:spacing w:line="360" w:lineRule="auto"/>
        <w:ind w:left="567" w:right="539"/>
        <w:contextualSpacing/>
        <w:jc w:val="both"/>
        <w:rPr>
          <w:rFonts w:ascii="Palatino Linotype" w:hAnsi="Palatino Linotype" w:eastAsia="Calibri" w:cs="Tahoma"/>
          <w:bCs/>
          <w:i/>
          <w:lang w:eastAsia="en-US"/>
        </w:rPr>
      </w:pPr>
      <w:r w:rsidRPr="001A0118">
        <w:rPr>
          <w:rFonts w:ascii="Palatino Linotype" w:hAnsi="Palatino Linotype" w:eastAsia="Calibri" w:cs="Tahoma"/>
          <w:bCs/>
          <w:i/>
          <w:lang w:eastAsia="en-US"/>
        </w:rPr>
        <w:lastRenderedPageBreak/>
        <w:t>I. Analizará el caso y tomará las medidas necesarias para localizar la información;</w:t>
      </w:r>
    </w:p>
    <w:p w:rsidRPr="001A0118" w:rsidR="006F4CC0" w:rsidP="001A0118" w:rsidRDefault="006F4CC0" w14:paraId="0C5D5926" w14:textId="77777777">
      <w:pPr>
        <w:spacing w:line="360" w:lineRule="auto"/>
        <w:ind w:left="567" w:right="539"/>
        <w:contextualSpacing/>
        <w:jc w:val="both"/>
        <w:rPr>
          <w:rFonts w:ascii="Palatino Linotype" w:hAnsi="Palatino Linotype" w:eastAsia="Calibri" w:cs="Tahoma"/>
          <w:b/>
          <w:bCs/>
          <w:i/>
          <w:lang w:eastAsia="en-US"/>
        </w:rPr>
      </w:pPr>
      <w:r w:rsidRPr="001A0118">
        <w:rPr>
          <w:rFonts w:ascii="Palatino Linotype" w:hAnsi="Palatino Linotype" w:eastAsia="Calibri" w:cs="Tahoma"/>
          <w:b/>
          <w:bCs/>
          <w:i/>
          <w:lang w:eastAsia="en-US"/>
        </w:rPr>
        <w:t>II. Expedirá una resolución que confirme la inexistencia del documento;</w:t>
      </w:r>
    </w:p>
    <w:p w:rsidRPr="001A0118" w:rsidR="006F4CC0" w:rsidP="001A0118" w:rsidRDefault="006F4CC0" w14:paraId="7431BDE0" w14:textId="77777777">
      <w:pPr>
        <w:spacing w:line="360" w:lineRule="auto"/>
        <w:ind w:left="567" w:right="539"/>
        <w:contextualSpacing/>
        <w:jc w:val="both"/>
        <w:rPr>
          <w:rFonts w:ascii="Palatino Linotype" w:hAnsi="Palatino Linotype" w:eastAsia="Calibri" w:cs="Tahoma"/>
          <w:bCs/>
          <w:i/>
          <w:lang w:eastAsia="en-US"/>
        </w:rPr>
      </w:pPr>
      <w:r w:rsidRPr="001A0118">
        <w:rPr>
          <w:rFonts w:ascii="Palatino Linotype" w:hAnsi="Palatino Linotype" w:eastAsia="Calibri" w:cs="Tahoma"/>
          <w:bCs/>
          <w:i/>
          <w:lang w:eastAsia="en-US"/>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w:t>
      </w:r>
      <w:r w:rsidRPr="001A0118">
        <w:rPr>
          <w:rFonts w:ascii="Palatino Linotype" w:hAnsi="Palatino Linotype" w:eastAsia="Calibri" w:cs="Tahoma"/>
          <w:b/>
          <w:bCs/>
          <w:i/>
          <w:lang w:eastAsia="en-US"/>
        </w:rPr>
        <w:t>exponga de forma fundada y motivada, las razones por las cuales en el caso particular no ejerció dichas facultades, competencias o funciones, lo cual notificará al solicitante a través de la Unidad de Transparencia</w:t>
      </w:r>
      <w:r w:rsidRPr="001A0118">
        <w:rPr>
          <w:rFonts w:ascii="Palatino Linotype" w:hAnsi="Palatino Linotype" w:eastAsia="Calibri" w:cs="Tahoma"/>
          <w:bCs/>
          <w:i/>
          <w:lang w:eastAsia="en-US"/>
        </w:rPr>
        <w:t>; y</w:t>
      </w:r>
    </w:p>
    <w:p w:rsidRPr="001A0118" w:rsidR="006F4CC0" w:rsidP="001A0118" w:rsidRDefault="006F4CC0" w14:paraId="334E279F" w14:textId="77777777">
      <w:pPr>
        <w:spacing w:line="360" w:lineRule="auto"/>
        <w:ind w:left="567" w:right="539"/>
        <w:contextualSpacing/>
        <w:jc w:val="both"/>
        <w:rPr>
          <w:rFonts w:ascii="Palatino Linotype" w:hAnsi="Palatino Linotype" w:eastAsia="Calibri" w:cs="Tahoma"/>
          <w:b/>
          <w:bCs/>
          <w:i/>
          <w:lang w:eastAsia="en-US"/>
        </w:rPr>
      </w:pPr>
      <w:r w:rsidRPr="001A0118">
        <w:rPr>
          <w:rFonts w:ascii="Palatino Linotype" w:hAnsi="Palatino Linotype" w:eastAsia="Calibri" w:cs="Tahoma"/>
          <w:b/>
          <w:bCs/>
          <w:i/>
          <w:lang w:eastAsia="en-US"/>
        </w:rPr>
        <w:t>IV. Notificará al órgano interno de control o equivalente del sujeto obligado quien, en su caso, deberá iniciar el procedimiento de responsabilidad administrativa que corresponda.</w:t>
      </w:r>
    </w:p>
    <w:p w:rsidRPr="001A0118" w:rsidR="006F4CC0" w:rsidP="001A0118" w:rsidRDefault="006F4CC0" w14:paraId="5852D24E" w14:textId="77777777">
      <w:pPr>
        <w:spacing w:line="360" w:lineRule="auto"/>
        <w:ind w:left="567" w:right="539"/>
        <w:contextualSpacing/>
        <w:jc w:val="both"/>
        <w:rPr>
          <w:rFonts w:ascii="Palatino Linotype" w:hAnsi="Palatino Linotype" w:eastAsia="Calibri" w:cs="Tahoma"/>
          <w:bCs/>
          <w:i/>
          <w:lang w:eastAsia="en-US"/>
        </w:rPr>
      </w:pPr>
      <w:r w:rsidRPr="001A0118">
        <w:rPr>
          <w:rFonts w:ascii="Palatino Linotype" w:hAnsi="Palatino Linotype" w:eastAsia="Calibri" w:cs="Tahoma"/>
          <w:bCs/>
          <w:i/>
          <w:lang w:eastAsia="en-US"/>
        </w:rPr>
        <w:t>La Unidad de Transparencia deberá notificarlo al solicitante por escrito, en un plazo que no exceda de quince días hábiles contados a partir del día siguiente a la presentación de la solicitud.</w:t>
      </w:r>
    </w:p>
    <w:p w:rsidRPr="001A0118" w:rsidR="006F4CC0" w:rsidP="001A0118" w:rsidRDefault="006F4CC0" w14:paraId="7C5AE87A" w14:textId="77777777">
      <w:pPr>
        <w:spacing w:line="360" w:lineRule="auto"/>
        <w:ind w:left="567" w:right="539"/>
        <w:contextualSpacing/>
        <w:jc w:val="both"/>
        <w:rPr>
          <w:rFonts w:ascii="Palatino Linotype" w:hAnsi="Palatino Linotype" w:eastAsia="Calibri" w:cs="Tahoma"/>
          <w:bCs/>
          <w:i/>
          <w:lang w:eastAsia="en-US"/>
        </w:rPr>
      </w:pPr>
      <w:r w:rsidRPr="001A0118">
        <w:rPr>
          <w:rFonts w:ascii="Palatino Linotype" w:hAnsi="Palatino Linotype" w:eastAsia="Calibri" w:cs="Tahoma"/>
          <w:bCs/>
          <w:i/>
          <w:lang w:eastAsia="en-US"/>
        </w:rPr>
        <w:t>Este plazo podrá ampliarse hasta por otros siete días hábiles, siempre que existan razones para ello, debiendo notificarse por escrito al solicitante.</w:t>
      </w:r>
    </w:p>
    <w:p w:rsidRPr="001A0118" w:rsidR="006F4CC0" w:rsidP="001A0118" w:rsidRDefault="006F4CC0" w14:paraId="469590F9" w14:textId="77777777">
      <w:pPr>
        <w:spacing w:line="360" w:lineRule="auto"/>
        <w:ind w:left="567" w:right="539"/>
        <w:contextualSpacing/>
        <w:jc w:val="both"/>
        <w:rPr>
          <w:rFonts w:ascii="Palatino Linotype" w:hAnsi="Palatino Linotype" w:eastAsia="Calibri" w:cs="Tahoma"/>
          <w:bCs/>
          <w:lang w:val="es-ES" w:eastAsia="en-US"/>
        </w:rPr>
      </w:pPr>
      <w:r w:rsidRPr="001A0118">
        <w:rPr>
          <w:rFonts w:ascii="Palatino Linotype" w:hAnsi="Palatino Linotype" w:eastAsia="Calibri" w:cs="Tahoma"/>
          <w:bCs/>
          <w:lang w:val="es-ES" w:eastAsia="en-US"/>
        </w:rPr>
        <w:t>(Énfasis añadido)</w:t>
      </w:r>
    </w:p>
    <w:p w:rsidRPr="003317F4" w:rsidR="006F4CC0" w:rsidP="003317F4" w:rsidRDefault="006F4CC0" w14:paraId="34994F4D" w14:textId="77777777">
      <w:pPr>
        <w:spacing w:line="360" w:lineRule="auto"/>
        <w:contextualSpacing/>
        <w:jc w:val="both"/>
        <w:rPr>
          <w:rFonts w:ascii="Palatino Linotype" w:hAnsi="Palatino Linotype" w:eastAsia="Calibri" w:cs="Tahoma"/>
          <w:bCs/>
          <w:sz w:val="22"/>
          <w:szCs w:val="22"/>
          <w:lang w:val="es-ES_tradnl" w:eastAsia="en-US"/>
        </w:rPr>
      </w:pPr>
    </w:p>
    <w:p w:rsidRPr="003317F4" w:rsidR="006F4CC0" w:rsidP="003317F4" w:rsidRDefault="006F4CC0" w14:paraId="78840952" w14:textId="77777777">
      <w:pPr>
        <w:spacing w:line="360" w:lineRule="auto"/>
        <w:contextualSpacing/>
        <w:jc w:val="both"/>
        <w:rPr>
          <w:rFonts w:ascii="Palatino Linotype" w:hAnsi="Palatino Linotype" w:eastAsia="Calibri" w:cs="Tahoma"/>
          <w:bCs/>
          <w:sz w:val="22"/>
          <w:szCs w:val="22"/>
          <w:lang w:val="es-ES_tradnl" w:eastAsia="en-US"/>
        </w:rPr>
      </w:pPr>
      <w:r w:rsidRPr="003317F4">
        <w:rPr>
          <w:rFonts w:ascii="Palatino Linotype" w:hAnsi="Palatino Linotype" w:eastAsia="Calibri" w:cs="Tahoma"/>
          <w:bCs/>
          <w:sz w:val="22"/>
          <w:szCs w:val="22"/>
          <w:lang w:val="es-ES_tradnl" w:eastAsia="en-US"/>
        </w:rPr>
        <w:t xml:space="preserve">Por lo que, para el caso de que el Sujeto Obligado, una vez realizada una nueva búsqueda exhaustiva y razonable, determine que no cuenta con la información solicitada, deberá atender a la disposición en cita, por lo que el Comité de Transparencia deberá emitir una resolución en la que confirme la inexistencia de los documentos, debidamente fundada y motivada, explicando cuales son las razones por las que no se ejercieron las facultades y competencias para generar o conservar la información, asimismo </w:t>
      </w:r>
      <w:r w:rsidRPr="003317F4">
        <w:rPr>
          <w:rFonts w:ascii="Palatino Linotype" w:hAnsi="Palatino Linotype" w:eastAsia="Calibri" w:cs="Tahoma"/>
          <w:b/>
          <w:bCs/>
          <w:sz w:val="22"/>
          <w:szCs w:val="22"/>
          <w:lang w:val="es-ES_tradnl" w:eastAsia="en-US"/>
        </w:rPr>
        <w:t xml:space="preserve">deberá notificar al Órgano Interno De Control </w:t>
      </w:r>
      <w:r w:rsidRPr="003317F4">
        <w:rPr>
          <w:rFonts w:ascii="Palatino Linotype" w:hAnsi="Palatino Linotype" w:eastAsia="Calibri" w:cs="Tahoma"/>
          <w:bCs/>
          <w:sz w:val="22"/>
          <w:szCs w:val="22"/>
          <w:lang w:val="es-ES_tradnl" w:eastAsia="en-US"/>
        </w:rPr>
        <w:t xml:space="preserve">a fin de que se inicien los procedimientos de responsabilidad administrativa que corresponda; dicho acto debe ser notificado al Particular en el término establecido.    </w:t>
      </w:r>
    </w:p>
    <w:p w:rsidRPr="003317F4" w:rsidR="00B53C10" w:rsidP="003317F4" w:rsidRDefault="00B53C10" w14:paraId="0327C5FA" w14:textId="5AF47BF2">
      <w:pPr>
        <w:spacing w:line="360" w:lineRule="auto"/>
        <w:contextualSpacing/>
        <w:jc w:val="both"/>
        <w:rPr>
          <w:rFonts w:ascii="Palatino Linotype" w:hAnsi="Palatino Linotype" w:cs="Tahoma"/>
          <w:sz w:val="22"/>
          <w:szCs w:val="22"/>
        </w:rPr>
      </w:pPr>
    </w:p>
    <w:p w:rsidRPr="003317F4" w:rsidR="0083067F" w:rsidP="003317F4" w:rsidRDefault="00B53C10" w14:paraId="47D99597" w14:textId="23BF5380">
      <w:pPr>
        <w:spacing w:line="360" w:lineRule="auto"/>
        <w:contextualSpacing/>
        <w:jc w:val="both"/>
        <w:rPr>
          <w:rFonts w:ascii="Palatino Linotype" w:hAnsi="Palatino Linotype" w:cs="Tahoma"/>
          <w:sz w:val="22"/>
          <w:szCs w:val="22"/>
        </w:rPr>
      </w:pPr>
      <w:r w:rsidRPr="003317F4">
        <w:rPr>
          <w:rFonts w:ascii="Palatino Linotype" w:hAnsi="Palatino Linotype" w:cs="Tahoma"/>
          <w:sz w:val="22"/>
          <w:szCs w:val="22"/>
        </w:rPr>
        <w:t xml:space="preserve">No se omite señalar que la información fue solicitada en formato </w:t>
      </w:r>
      <w:r w:rsidRPr="003317F4">
        <w:rPr>
          <w:rFonts w:ascii="Palatino Linotype" w:hAnsi="Palatino Linotype" w:cs="Tahoma"/>
          <w:i/>
          <w:sz w:val="22"/>
          <w:szCs w:val="22"/>
        </w:rPr>
        <w:t xml:space="preserve">pdf; </w:t>
      </w:r>
      <w:r w:rsidRPr="003317F4">
        <w:rPr>
          <w:rFonts w:ascii="Palatino Linotype" w:hAnsi="Palatino Linotype" w:cs="Tahoma"/>
          <w:sz w:val="22"/>
          <w:szCs w:val="22"/>
        </w:rPr>
        <w:t xml:space="preserve">por lo que el Sujeto Obligado deberá entregar la información en dicho formato o en su caso, </w:t>
      </w:r>
      <w:r w:rsidRPr="003317F4" w:rsidR="0083067F">
        <w:rPr>
          <w:rFonts w:ascii="Palatino Linotype" w:hAnsi="Palatino Linotype" w:cs="Tahoma"/>
          <w:sz w:val="22"/>
          <w:szCs w:val="22"/>
        </w:rPr>
        <w:t xml:space="preserve">en aquel en el que se encuentre; pues no se </w:t>
      </w:r>
      <w:r w:rsidRPr="003317F4" w:rsidR="006F4CC0">
        <w:rPr>
          <w:rFonts w:ascii="Palatino Linotype" w:hAnsi="Palatino Linotype" w:cs="Tahoma"/>
          <w:sz w:val="22"/>
          <w:szCs w:val="22"/>
        </w:rPr>
        <w:t>debe</w:t>
      </w:r>
      <w:r w:rsidRPr="003317F4" w:rsidR="0083067F">
        <w:rPr>
          <w:rFonts w:ascii="Palatino Linotype" w:hAnsi="Palatino Linotype" w:cs="Tahoma"/>
          <w:sz w:val="22"/>
          <w:szCs w:val="22"/>
        </w:rPr>
        <w:t xml:space="preserve"> dejar de lado que los </w:t>
      </w:r>
      <w:r w:rsidRPr="003317F4" w:rsidR="006F4CC0">
        <w:rPr>
          <w:rFonts w:ascii="Palatino Linotype" w:hAnsi="Palatino Linotype" w:cs="Tahoma"/>
          <w:sz w:val="22"/>
          <w:szCs w:val="22"/>
        </w:rPr>
        <w:t>Sujetos</w:t>
      </w:r>
      <w:r w:rsidRPr="003317F4" w:rsidR="0083067F">
        <w:rPr>
          <w:rFonts w:ascii="Palatino Linotype" w:hAnsi="Palatino Linotype" w:cs="Tahoma"/>
          <w:sz w:val="22"/>
          <w:szCs w:val="22"/>
        </w:rPr>
        <w:t xml:space="preserve"> Obligados no se </w:t>
      </w:r>
      <w:r w:rsidRPr="003317F4" w:rsidR="006F4CC0">
        <w:rPr>
          <w:rFonts w:ascii="Palatino Linotype" w:hAnsi="Palatino Linotype" w:cs="Tahoma"/>
          <w:sz w:val="22"/>
          <w:szCs w:val="22"/>
        </w:rPr>
        <w:t>encuentran</w:t>
      </w:r>
      <w:r w:rsidRPr="003317F4" w:rsidR="0083067F">
        <w:rPr>
          <w:rFonts w:ascii="Palatino Linotype" w:hAnsi="Palatino Linotype" w:cs="Tahoma"/>
          <w:sz w:val="22"/>
          <w:szCs w:val="22"/>
        </w:rPr>
        <w:t xml:space="preserve"> </w:t>
      </w:r>
      <w:r w:rsidRPr="003317F4" w:rsidR="0083067F">
        <w:rPr>
          <w:rFonts w:ascii="Palatino Linotype" w:hAnsi="Palatino Linotype" w:cs="Tahoma"/>
          <w:sz w:val="22"/>
          <w:szCs w:val="22"/>
        </w:rPr>
        <w:lastRenderedPageBreak/>
        <w:t xml:space="preserve">constreñidos a </w:t>
      </w:r>
      <w:r w:rsidRPr="003317F4" w:rsidR="006F4CC0">
        <w:rPr>
          <w:rFonts w:ascii="Palatino Linotype" w:hAnsi="Palatino Linotype" w:cs="Tahoma"/>
          <w:sz w:val="22"/>
          <w:szCs w:val="22"/>
        </w:rPr>
        <w:t>generar</w:t>
      </w:r>
      <w:r w:rsidRPr="003317F4" w:rsidR="0083067F">
        <w:rPr>
          <w:rFonts w:ascii="Palatino Linotype" w:hAnsi="Palatino Linotype" w:cs="Tahoma"/>
          <w:sz w:val="22"/>
          <w:szCs w:val="22"/>
        </w:rPr>
        <w:t xml:space="preserve"> la información en los términos solicitados</w:t>
      </w:r>
      <w:r w:rsidRPr="003317F4" w:rsidR="006F4CC0">
        <w:rPr>
          <w:rFonts w:ascii="Palatino Linotype" w:hAnsi="Palatino Linotype" w:cs="Tahoma"/>
          <w:sz w:val="22"/>
          <w:szCs w:val="22"/>
        </w:rPr>
        <w:t xml:space="preserve"> por los Particulares, ello en atención a lo dispuesto por el</w:t>
      </w:r>
      <w:r w:rsidRPr="003317F4" w:rsidR="0083067F">
        <w:rPr>
          <w:rFonts w:ascii="Palatino Linotype" w:hAnsi="Palatino Linotype" w:cs="Tahoma"/>
          <w:sz w:val="22"/>
          <w:szCs w:val="22"/>
        </w:rPr>
        <w:t xml:space="preserve"> artículo 12 de la Ley de Transparencia y Acceso a la Información Pública del Estado de México y Municipios, </w:t>
      </w:r>
      <w:r w:rsidRPr="003317F4" w:rsidR="006F4CC0">
        <w:rPr>
          <w:rFonts w:ascii="Palatino Linotype" w:hAnsi="Palatino Linotype" w:cs="Tahoma"/>
          <w:sz w:val="22"/>
          <w:szCs w:val="22"/>
        </w:rPr>
        <w:t xml:space="preserve">que establece que </w:t>
      </w:r>
      <w:r w:rsidRPr="003317F4" w:rsidR="0083067F">
        <w:rPr>
          <w:rFonts w:ascii="Palatino Linotype" w:hAnsi="Palatino Linotype" w:cs="Tahoma"/>
          <w:sz w:val="22"/>
          <w:szCs w:val="22"/>
        </w:rPr>
        <w:t xml:space="preserve">los </w:t>
      </w:r>
      <w:r w:rsidRPr="003317F4" w:rsidR="006F4CC0">
        <w:rPr>
          <w:rFonts w:ascii="Palatino Linotype" w:hAnsi="Palatino Linotype" w:cs="Tahoma"/>
          <w:sz w:val="22"/>
          <w:szCs w:val="22"/>
        </w:rPr>
        <w:t xml:space="preserve">Sujetos Obligados </w:t>
      </w:r>
      <w:r w:rsidRPr="003317F4" w:rsidR="0083067F">
        <w:rPr>
          <w:rFonts w:ascii="Palatino Linotype" w:hAnsi="Palatino Linotype" w:cs="Tahoma"/>
          <w:sz w:val="22"/>
          <w:szCs w:val="22"/>
        </w:rPr>
        <w:t>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3317F4" w:rsidR="0083067F" w:rsidP="003317F4" w:rsidRDefault="0083067F" w14:paraId="014C9D59" w14:textId="77777777">
      <w:pPr>
        <w:tabs>
          <w:tab w:val="left" w:pos="4962"/>
        </w:tabs>
        <w:spacing w:line="360" w:lineRule="auto"/>
        <w:contextualSpacing/>
        <w:jc w:val="both"/>
        <w:rPr>
          <w:rFonts w:ascii="Palatino Linotype" w:hAnsi="Palatino Linotype" w:cs="Tahoma"/>
          <w:sz w:val="22"/>
          <w:szCs w:val="22"/>
        </w:rPr>
      </w:pPr>
    </w:p>
    <w:p w:rsidRPr="003317F4" w:rsidR="0083067F" w:rsidP="003317F4" w:rsidRDefault="0083067F" w14:paraId="733D0A7D" w14:textId="77777777">
      <w:pPr>
        <w:tabs>
          <w:tab w:val="left" w:pos="4962"/>
        </w:tabs>
        <w:spacing w:line="360" w:lineRule="auto"/>
        <w:contextualSpacing/>
        <w:jc w:val="both"/>
        <w:rPr>
          <w:rFonts w:ascii="Palatino Linotype" w:hAnsi="Palatino Linotype" w:eastAsia="Calibri" w:cs="Tahoma"/>
          <w:iCs/>
          <w:sz w:val="22"/>
          <w:szCs w:val="22"/>
          <w:lang w:val="es-ES" w:eastAsia="es-ES_tradnl"/>
        </w:rPr>
      </w:pPr>
      <w:r w:rsidRPr="003317F4">
        <w:rPr>
          <w:rFonts w:ascii="Palatino Linotype" w:hAnsi="Palatino Linotype" w:cs="Tahoma"/>
          <w:sz w:val="22"/>
          <w:szCs w:val="22"/>
        </w:rPr>
        <w:t xml:space="preserve">De esta manera, </w:t>
      </w:r>
      <w:r w:rsidRPr="003317F4">
        <w:rPr>
          <w:rFonts w:ascii="Palatino Linotype" w:hAnsi="Palatino Linotype" w:cs="Tahoma"/>
          <w:sz w:val="22"/>
          <w:szCs w:val="22"/>
          <w:lang w:val="es-ES"/>
        </w:rPr>
        <w:t xml:space="preserve">el derecho de acceso a la información pública se satisface en aquellos casos en que se entregue el soporte documental en el que conste la información solicitada, sin necesidad de elaborar documentos </w:t>
      </w:r>
      <w:r w:rsidRPr="003317F4">
        <w:rPr>
          <w:rFonts w:ascii="Palatino Linotype" w:hAnsi="Palatino Linotype" w:cs="Tahoma"/>
          <w:i/>
          <w:sz w:val="22"/>
          <w:szCs w:val="22"/>
        </w:rPr>
        <w:t>ad hoc</w:t>
      </w:r>
      <w:r w:rsidRPr="003317F4">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3317F4">
        <w:rPr>
          <w:rFonts w:ascii="Palatino Linotype" w:hAnsi="Palatino Linotype" w:eastAsia="Calibri" w:cs="Tahoma"/>
          <w:iCs/>
          <w:sz w:val="22"/>
          <w:szCs w:val="22"/>
          <w:lang w:val="es-ES" w:eastAsia="es-ES_tradnl"/>
        </w:rPr>
        <w:t>el Criterio 03/17 del Instituto Nacional de Transparencia, Acceso a la Información y Protección de Datos Personales que a continuación se cita:</w:t>
      </w:r>
    </w:p>
    <w:p w:rsidRPr="003317F4" w:rsidR="0083067F" w:rsidP="003317F4" w:rsidRDefault="0083067F" w14:paraId="07C84F3B" w14:textId="77777777">
      <w:pPr>
        <w:spacing w:line="360" w:lineRule="auto"/>
        <w:ind w:left="567"/>
        <w:contextualSpacing/>
        <w:jc w:val="both"/>
        <w:rPr>
          <w:rFonts w:ascii="Palatino Linotype" w:hAnsi="Palatino Linotype" w:eastAsia="Arial" w:cs="Arial"/>
          <w:b/>
          <w:sz w:val="22"/>
          <w:szCs w:val="22"/>
        </w:rPr>
      </w:pPr>
    </w:p>
    <w:p w:rsidRPr="001A0118" w:rsidR="0083067F" w:rsidP="001A0118" w:rsidRDefault="0083067F" w14:paraId="2A944627" w14:textId="77777777">
      <w:pPr>
        <w:spacing w:line="360" w:lineRule="auto"/>
        <w:ind w:left="567" w:right="539"/>
        <w:contextualSpacing/>
        <w:jc w:val="both"/>
        <w:rPr>
          <w:rFonts w:ascii="Palatino Linotype" w:hAnsi="Palatino Linotype" w:eastAsia="Arial" w:cs="Arial"/>
          <w:i/>
        </w:rPr>
      </w:pPr>
      <w:r w:rsidRPr="001A0118">
        <w:rPr>
          <w:rFonts w:ascii="Palatino Linotype" w:hAnsi="Palatino Linotype" w:eastAsia="Arial" w:cs="Arial"/>
          <w:b/>
          <w:i/>
        </w:rPr>
        <w:t xml:space="preserve">No existe obligación de elaborar </w:t>
      </w:r>
      <w:r w:rsidRPr="001A0118">
        <w:rPr>
          <w:rFonts w:ascii="Palatino Linotype" w:hAnsi="Palatino Linotype" w:eastAsia="Arial" w:cs="Arial"/>
          <w:b/>
          <w:i/>
          <w:spacing w:val="-3"/>
        </w:rPr>
        <w:t>d</w:t>
      </w:r>
      <w:r w:rsidRPr="001A0118">
        <w:rPr>
          <w:rFonts w:ascii="Palatino Linotype" w:hAnsi="Palatino Linotype" w:eastAsia="Arial" w:cs="Arial"/>
          <w:b/>
          <w:i/>
        </w:rPr>
        <w:t>ocum</w:t>
      </w:r>
      <w:r w:rsidRPr="001A0118">
        <w:rPr>
          <w:rFonts w:ascii="Palatino Linotype" w:hAnsi="Palatino Linotype" w:eastAsia="Arial" w:cs="Arial"/>
          <w:b/>
          <w:i/>
          <w:spacing w:val="1"/>
        </w:rPr>
        <w:t>e</w:t>
      </w:r>
      <w:r w:rsidRPr="001A0118">
        <w:rPr>
          <w:rFonts w:ascii="Palatino Linotype" w:hAnsi="Palatino Linotype" w:eastAsia="Arial" w:cs="Arial"/>
          <w:b/>
          <w:i/>
        </w:rPr>
        <w:t>n</w:t>
      </w:r>
      <w:r w:rsidRPr="001A0118">
        <w:rPr>
          <w:rFonts w:ascii="Palatino Linotype" w:hAnsi="Palatino Linotype" w:eastAsia="Arial" w:cs="Arial"/>
          <w:b/>
          <w:i/>
          <w:spacing w:val="-1"/>
        </w:rPr>
        <w:t>t</w:t>
      </w:r>
      <w:r w:rsidRPr="001A0118">
        <w:rPr>
          <w:rFonts w:ascii="Palatino Linotype" w:hAnsi="Palatino Linotype" w:eastAsia="Arial" w:cs="Arial"/>
          <w:b/>
          <w:i/>
        </w:rPr>
        <w:t xml:space="preserve">os </w:t>
      </w:r>
      <w:r w:rsidRPr="001A0118">
        <w:rPr>
          <w:rFonts w:ascii="Palatino Linotype" w:hAnsi="Palatino Linotype" w:eastAsia="Arial" w:cs="Arial"/>
          <w:b/>
          <w:i/>
          <w:spacing w:val="-1"/>
        </w:rPr>
        <w:t xml:space="preserve">ad </w:t>
      </w:r>
      <w:r w:rsidRPr="001A0118">
        <w:rPr>
          <w:rFonts w:ascii="Palatino Linotype" w:hAnsi="Palatino Linotype" w:eastAsia="Arial" w:cs="Arial"/>
          <w:b/>
          <w:i/>
        </w:rPr>
        <w:t>hoc para atender las sol</w:t>
      </w:r>
      <w:r w:rsidRPr="001A0118">
        <w:rPr>
          <w:rFonts w:ascii="Palatino Linotype" w:hAnsi="Palatino Linotype" w:eastAsia="Arial" w:cs="Arial"/>
          <w:b/>
          <w:i/>
          <w:spacing w:val="-2"/>
        </w:rPr>
        <w:t>i</w:t>
      </w:r>
      <w:r w:rsidRPr="001A0118">
        <w:rPr>
          <w:rFonts w:ascii="Palatino Linotype" w:hAnsi="Palatino Linotype" w:eastAsia="Arial" w:cs="Arial"/>
          <w:b/>
          <w:i/>
          <w:spacing w:val="1"/>
        </w:rPr>
        <w:t>c</w:t>
      </w:r>
      <w:r w:rsidRPr="001A0118">
        <w:rPr>
          <w:rFonts w:ascii="Palatino Linotype" w:hAnsi="Palatino Linotype" w:eastAsia="Arial" w:cs="Arial"/>
          <w:b/>
          <w:i/>
        </w:rPr>
        <w:t xml:space="preserve">itudes de </w:t>
      </w:r>
      <w:r w:rsidRPr="001A0118">
        <w:rPr>
          <w:rFonts w:ascii="Palatino Linotype" w:hAnsi="Palatino Linotype" w:eastAsia="Arial" w:cs="Arial"/>
          <w:b/>
          <w:i/>
          <w:spacing w:val="1"/>
        </w:rPr>
        <w:t>ac</w:t>
      </w:r>
      <w:r w:rsidRPr="001A0118">
        <w:rPr>
          <w:rFonts w:ascii="Palatino Linotype" w:hAnsi="Palatino Linotype" w:eastAsia="Arial" w:cs="Arial"/>
          <w:b/>
          <w:i/>
          <w:spacing w:val="-1"/>
        </w:rPr>
        <w:t>c</w:t>
      </w:r>
      <w:r w:rsidRPr="001A0118">
        <w:rPr>
          <w:rFonts w:ascii="Palatino Linotype" w:hAnsi="Palatino Linotype" w:eastAsia="Arial" w:cs="Arial"/>
          <w:b/>
          <w:i/>
          <w:spacing w:val="1"/>
        </w:rPr>
        <w:t>es</w:t>
      </w:r>
      <w:r w:rsidRPr="001A0118">
        <w:rPr>
          <w:rFonts w:ascii="Palatino Linotype" w:hAnsi="Palatino Linotype" w:eastAsia="Arial" w:cs="Arial"/>
          <w:b/>
          <w:i/>
        </w:rPr>
        <w:t>o a la informa</w:t>
      </w:r>
      <w:r w:rsidRPr="001A0118">
        <w:rPr>
          <w:rFonts w:ascii="Palatino Linotype" w:hAnsi="Palatino Linotype" w:eastAsia="Arial" w:cs="Arial"/>
          <w:b/>
          <w:i/>
          <w:spacing w:val="1"/>
        </w:rPr>
        <w:t>c</w:t>
      </w:r>
      <w:r w:rsidRPr="001A0118">
        <w:rPr>
          <w:rFonts w:ascii="Palatino Linotype" w:hAnsi="Palatino Linotype" w:eastAsia="Arial" w:cs="Arial"/>
          <w:b/>
          <w:i/>
        </w:rPr>
        <w:t>ió</w:t>
      </w:r>
      <w:r w:rsidRPr="001A0118">
        <w:rPr>
          <w:rFonts w:ascii="Palatino Linotype" w:hAnsi="Palatino Linotype" w:eastAsia="Arial" w:cs="Arial"/>
          <w:b/>
          <w:i/>
          <w:spacing w:val="-2"/>
        </w:rPr>
        <w:t>n</w:t>
      </w:r>
      <w:r w:rsidRPr="001A0118">
        <w:rPr>
          <w:rFonts w:ascii="Palatino Linotype" w:hAnsi="Palatino Linotype" w:eastAsia="Arial" w:cs="Arial"/>
          <w:b/>
          <w:i/>
        </w:rPr>
        <w:t xml:space="preserve">. </w:t>
      </w:r>
      <w:r w:rsidRPr="001A0118">
        <w:rPr>
          <w:rFonts w:ascii="Palatino Linotype" w:hAnsi="Palatino Linotype" w:eastAsia="Arial" w:cs="Arial"/>
          <w:i/>
          <w:spacing w:val="18"/>
        </w:rPr>
        <w:t>L</w:t>
      </w:r>
      <w:r w:rsidRPr="001A0118">
        <w:rPr>
          <w:rFonts w:ascii="Palatino Linotype" w:hAnsi="Palatino Linotype" w:eastAsia="Arial" w:cs="Arial"/>
          <w:i/>
          <w:spacing w:val="-1"/>
        </w:rPr>
        <w:t xml:space="preserve">os </w:t>
      </w:r>
      <w:r w:rsidRPr="001A0118">
        <w:rPr>
          <w:rFonts w:ascii="Palatino Linotype" w:hAnsi="Palatino Linotype" w:eastAsia="Arial" w:cs="Arial"/>
          <w:i/>
          <w:spacing w:val="1"/>
        </w:rPr>
        <w:t>a</w:t>
      </w:r>
      <w:r w:rsidRPr="001A0118">
        <w:rPr>
          <w:rFonts w:ascii="Palatino Linotype" w:hAnsi="Palatino Linotype" w:eastAsia="Arial" w:cs="Arial"/>
          <w:i/>
        </w:rPr>
        <w:t>rt</w:t>
      </w:r>
      <w:r w:rsidRPr="001A0118">
        <w:rPr>
          <w:rFonts w:ascii="Palatino Linotype" w:hAnsi="Palatino Linotype" w:eastAsia="Arial" w:cs="Arial"/>
          <w:i/>
          <w:spacing w:val="-2"/>
        </w:rPr>
        <w:t>í</w:t>
      </w:r>
      <w:r w:rsidRPr="001A0118">
        <w:rPr>
          <w:rFonts w:ascii="Palatino Linotype" w:hAnsi="Palatino Linotype" w:eastAsia="Arial" w:cs="Arial"/>
          <w:i/>
        </w:rPr>
        <w:t>c</w:t>
      </w:r>
      <w:r w:rsidRPr="001A0118">
        <w:rPr>
          <w:rFonts w:ascii="Palatino Linotype" w:hAnsi="Palatino Linotype" w:eastAsia="Arial" w:cs="Arial"/>
          <w:i/>
          <w:spacing w:val="1"/>
        </w:rPr>
        <w:t>u</w:t>
      </w:r>
      <w:r w:rsidRPr="001A0118">
        <w:rPr>
          <w:rFonts w:ascii="Palatino Linotype" w:hAnsi="Palatino Linotype" w:eastAsia="Arial" w:cs="Arial"/>
          <w:i/>
        </w:rPr>
        <w:t>los</w:t>
      </w:r>
      <w:r w:rsidRPr="001A0118">
        <w:rPr>
          <w:rFonts w:ascii="Palatino Linotype" w:hAnsi="Palatino Linotype" w:eastAsia="Arial" w:cs="Arial"/>
          <w:i/>
          <w:spacing w:val="8"/>
        </w:rPr>
        <w:t xml:space="preserve"> 129 </w:t>
      </w:r>
      <w:r w:rsidRPr="001A0118">
        <w:rPr>
          <w:rFonts w:ascii="Palatino Linotype" w:hAnsi="Palatino Linotype" w:eastAsia="Arial" w:cs="Arial"/>
          <w:i/>
          <w:spacing w:val="1"/>
        </w:rPr>
        <w:t>d</w:t>
      </w:r>
      <w:r w:rsidRPr="001A0118">
        <w:rPr>
          <w:rFonts w:ascii="Palatino Linotype" w:hAnsi="Palatino Linotype" w:eastAsia="Arial" w:cs="Arial"/>
          <w:i/>
        </w:rPr>
        <w:t xml:space="preserve">e la </w:t>
      </w:r>
      <w:r w:rsidRPr="001A0118">
        <w:rPr>
          <w:rFonts w:ascii="Palatino Linotype" w:hAnsi="Palatino Linotype" w:eastAsia="Arial" w:cs="Arial"/>
          <w:i/>
          <w:spacing w:val="-1"/>
        </w:rPr>
        <w:t>L</w:t>
      </w:r>
      <w:r w:rsidRPr="001A0118">
        <w:rPr>
          <w:rFonts w:ascii="Palatino Linotype" w:hAnsi="Palatino Linotype" w:eastAsia="Arial" w:cs="Arial"/>
          <w:i/>
          <w:spacing w:val="1"/>
        </w:rPr>
        <w:t>e</w:t>
      </w:r>
      <w:r w:rsidRPr="001A0118">
        <w:rPr>
          <w:rFonts w:ascii="Palatino Linotype" w:hAnsi="Palatino Linotype" w:eastAsia="Arial" w:cs="Arial"/>
          <w:i/>
        </w:rPr>
        <w:t xml:space="preserve">y General </w:t>
      </w:r>
      <w:r w:rsidRPr="001A0118">
        <w:rPr>
          <w:rFonts w:ascii="Palatino Linotype" w:hAnsi="Palatino Linotype" w:eastAsia="Arial" w:cs="Arial"/>
          <w:i/>
          <w:spacing w:val="-1"/>
        </w:rPr>
        <w:t>d</w:t>
      </w:r>
      <w:r w:rsidRPr="001A0118">
        <w:rPr>
          <w:rFonts w:ascii="Palatino Linotype" w:hAnsi="Palatino Linotype" w:eastAsia="Arial" w:cs="Arial"/>
          <w:i/>
        </w:rPr>
        <w:t xml:space="preserve">e </w:t>
      </w:r>
      <w:r w:rsidRPr="001A0118">
        <w:rPr>
          <w:rFonts w:ascii="Palatino Linotype" w:hAnsi="Palatino Linotype" w:eastAsia="Arial" w:cs="Arial"/>
          <w:i/>
          <w:spacing w:val="2"/>
        </w:rPr>
        <w:t>T</w:t>
      </w:r>
      <w:r w:rsidRPr="001A0118">
        <w:rPr>
          <w:rFonts w:ascii="Palatino Linotype" w:hAnsi="Palatino Linotype" w:eastAsia="Arial" w:cs="Arial"/>
          <w:i/>
        </w:rPr>
        <w:t>r</w:t>
      </w:r>
      <w:r w:rsidRPr="001A0118">
        <w:rPr>
          <w:rFonts w:ascii="Palatino Linotype" w:hAnsi="Palatino Linotype" w:eastAsia="Arial" w:cs="Arial"/>
          <w:i/>
          <w:spacing w:val="-2"/>
        </w:rPr>
        <w:t>a</w:t>
      </w:r>
      <w:r w:rsidRPr="001A0118">
        <w:rPr>
          <w:rFonts w:ascii="Palatino Linotype" w:hAnsi="Palatino Linotype" w:eastAsia="Arial" w:cs="Arial"/>
          <w:i/>
          <w:spacing w:val="1"/>
        </w:rPr>
        <w:t>n</w:t>
      </w:r>
      <w:r w:rsidRPr="001A0118">
        <w:rPr>
          <w:rFonts w:ascii="Palatino Linotype" w:hAnsi="Palatino Linotype" w:eastAsia="Arial" w:cs="Arial"/>
          <w:i/>
        </w:rPr>
        <w:t>s</w:t>
      </w:r>
      <w:r w:rsidRPr="001A0118">
        <w:rPr>
          <w:rFonts w:ascii="Palatino Linotype" w:hAnsi="Palatino Linotype" w:eastAsia="Arial" w:cs="Arial"/>
          <w:i/>
          <w:spacing w:val="1"/>
        </w:rPr>
        <w:t>pa</w:t>
      </w:r>
      <w:r w:rsidRPr="001A0118">
        <w:rPr>
          <w:rFonts w:ascii="Palatino Linotype" w:hAnsi="Palatino Linotype" w:eastAsia="Arial" w:cs="Arial"/>
          <w:i/>
        </w:rPr>
        <w:t>r</w:t>
      </w:r>
      <w:r w:rsidRPr="001A0118">
        <w:rPr>
          <w:rFonts w:ascii="Palatino Linotype" w:hAnsi="Palatino Linotype" w:eastAsia="Arial" w:cs="Arial"/>
          <w:i/>
          <w:spacing w:val="-2"/>
        </w:rPr>
        <w:t>e</w:t>
      </w:r>
      <w:r w:rsidRPr="001A0118">
        <w:rPr>
          <w:rFonts w:ascii="Palatino Linotype" w:hAnsi="Palatino Linotype" w:eastAsia="Arial" w:cs="Arial"/>
          <w:i/>
          <w:spacing w:val="1"/>
        </w:rPr>
        <w:t>n</w:t>
      </w:r>
      <w:r w:rsidRPr="001A0118">
        <w:rPr>
          <w:rFonts w:ascii="Palatino Linotype" w:hAnsi="Palatino Linotype" w:eastAsia="Arial" w:cs="Arial"/>
          <w:i/>
        </w:rPr>
        <w:t>cia y Acc</w:t>
      </w:r>
      <w:r w:rsidRPr="001A0118">
        <w:rPr>
          <w:rFonts w:ascii="Palatino Linotype" w:hAnsi="Palatino Linotype" w:eastAsia="Arial" w:cs="Arial"/>
          <w:i/>
          <w:spacing w:val="1"/>
        </w:rPr>
        <w:t>e</w:t>
      </w:r>
      <w:r w:rsidRPr="001A0118">
        <w:rPr>
          <w:rFonts w:ascii="Palatino Linotype" w:hAnsi="Palatino Linotype" w:eastAsia="Arial" w:cs="Arial"/>
          <w:i/>
        </w:rPr>
        <w:t>so a la I</w:t>
      </w:r>
      <w:r w:rsidRPr="001A0118">
        <w:rPr>
          <w:rFonts w:ascii="Palatino Linotype" w:hAnsi="Palatino Linotype" w:eastAsia="Arial" w:cs="Arial"/>
          <w:i/>
          <w:spacing w:val="-1"/>
        </w:rPr>
        <w:t>n</w:t>
      </w:r>
      <w:r w:rsidRPr="001A0118">
        <w:rPr>
          <w:rFonts w:ascii="Palatino Linotype" w:hAnsi="Palatino Linotype" w:eastAsia="Arial" w:cs="Arial"/>
          <w:i/>
        </w:rPr>
        <w:t>f</w:t>
      </w:r>
      <w:r w:rsidRPr="001A0118">
        <w:rPr>
          <w:rFonts w:ascii="Palatino Linotype" w:hAnsi="Palatino Linotype" w:eastAsia="Arial" w:cs="Arial"/>
          <w:i/>
          <w:spacing w:val="1"/>
        </w:rPr>
        <w:t>o</w:t>
      </w:r>
      <w:r w:rsidRPr="001A0118">
        <w:rPr>
          <w:rFonts w:ascii="Palatino Linotype" w:hAnsi="Palatino Linotype" w:eastAsia="Arial" w:cs="Arial"/>
          <w:i/>
          <w:spacing w:val="-3"/>
        </w:rPr>
        <w:t>r</w:t>
      </w:r>
      <w:r w:rsidRPr="001A0118">
        <w:rPr>
          <w:rFonts w:ascii="Palatino Linotype" w:hAnsi="Palatino Linotype" w:eastAsia="Arial" w:cs="Arial"/>
          <w:i/>
          <w:spacing w:val="1"/>
        </w:rPr>
        <w:t>ma</w:t>
      </w:r>
      <w:r w:rsidRPr="001A0118">
        <w:rPr>
          <w:rFonts w:ascii="Palatino Linotype" w:hAnsi="Palatino Linotype" w:eastAsia="Arial" w:cs="Arial"/>
          <w:i/>
        </w:rPr>
        <w:t>ci</w:t>
      </w:r>
      <w:r w:rsidRPr="001A0118">
        <w:rPr>
          <w:rFonts w:ascii="Palatino Linotype" w:hAnsi="Palatino Linotype" w:eastAsia="Arial" w:cs="Arial"/>
          <w:i/>
          <w:spacing w:val="-2"/>
        </w:rPr>
        <w:t>ó</w:t>
      </w:r>
      <w:r w:rsidRPr="001A0118">
        <w:rPr>
          <w:rFonts w:ascii="Palatino Linotype" w:hAnsi="Palatino Linotype" w:eastAsia="Arial" w:cs="Arial"/>
          <w:i/>
        </w:rPr>
        <w:t xml:space="preserve">n </w:t>
      </w:r>
      <w:r w:rsidRPr="001A0118">
        <w:rPr>
          <w:rFonts w:ascii="Palatino Linotype" w:hAnsi="Palatino Linotype" w:eastAsia="Arial" w:cs="Arial"/>
          <w:i/>
          <w:spacing w:val="-2"/>
        </w:rPr>
        <w:t>P</w:t>
      </w:r>
      <w:r w:rsidRPr="001A0118">
        <w:rPr>
          <w:rFonts w:ascii="Palatino Linotype" w:hAnsi="Palatino Linotype" w:eastAsia="Arial" w:cs="Arial"/>
          <w:i/>
          <w:spacing w:val="1"/>
        </w:rPr>
        <w:t>úb</w:t>
      </w:r>
      <w:r w:rsidRPr="001A0118">
        <w:rPr>
          <w:rFonts w:ascii="Palatino Linotype" w:hAnsi="Palatino Linotype" w:eastAsia="Arial" w:cs="Arial"/>
          <w:i/>
        </w:rPr>
        <w:t>l</w:t>
      </w:r>
      <w:r w:rsidRPr="001A0118">
        <w:rPr>
          <w:rFonts w:ascii="Palatino Linotype" w:hAnsi="Palatino Linotype" w:eastAsia="Arial" w:cs="Arial"/>
          <w:i/>
          <w:spacing w:val="-1"/>
        </w:rPr>
        <w:t>i</w:t>
      </w:r>
      <w:r w:rsidRPr="001A0118">
        <w:rPr>
          <w:rFonts w:ascii="Palatino Linotype" w:hAnsi="Palatino Linotype" w:eastAsia="Arial" w:cs="Arial"/>
          <w:i/>
        </w:rPr>
        <w:t xml:space="preserve">ca y </w:t>
      </w:r>
      <w:r w:rsidRPr="001A0118">
        <w:rPr>
          <w:rFonts w:ascii="Palatino Linotype" w:hAnsi="Palatino Linotype" w:eastAsia="Arial" w:cs="Arial"/>
          <w:i/>
          <w:spacing w:val="8"/>
        </w:rPr>
        <w:t xml:space="preserve">130, párrafo cuarto, </w:t>
      </w:r>
      <w:r w:rsidRPr="001A0118">
        <w:rPr>
          <w:rFonts w:ascii="Palatino Linotype" w:hAnsi="Palatino Linotype" w:eastAsia="Arial" w:cs="Arial"/>
          <w:i/>
          <w:spacing w:val="1"/>
        </w:rPr>
        <w:t>d</w:t>
      </w:r>
      <w:r w:rsidRPr="001A0118">
        <w:rPr>
          <w:rFonts w:ascii="Palatino Linotype" w:hAnsi="Palatino Linotype" w:eastAsia="Arial" w:cs="Arial"/>
          <w:i/>
        </w:rPr>
        <w:t xml:space="preserve">e la </w:t>
      </w:r>
      <w:r w:rsidRPr="001A0118">
        <w:rPr>
          <w:rFonts w:ascii="Palatino Linotype" w:hAnsi="Palatino Linotype" w:eastAsia="Arial" w:cs="Arial"/>
          <w:i/>
          <w:spacing w:val="-1"/>
        </w:rPr>
        <w:t>L</w:t>
      </w:r>
      <w:r w:rsidRPr="001A0118">
        <w:rPr>
          <w:rFonts w:ascii="Palatino Linotype" w:hAnsi="Palatino Linotype" w:eastAsia="Arial" w:cs="Arial"/>
          <w:i/>
          <w:spacing w:val="1"/>
        </w:rPr>
        <w:t>e</w:t>
      </w:r>
      <w:r w:rsidRPr="001A0118">
        <w:rPr>
          <w:rFonts w:ascii="Palatino Linotype" w:hAnsi="Palatino Linotype" w:eastAsia="Arial" w:cs="Arial"/>
          <w:i/>
        </w:rPr>
        <w:t>y Fe</w:t>
      </w:r>
      <w:r w:rsidRPr="001A0118">
        <w:rPr>
          <w:rFonts w:ascii="Palatino Linotype" w:hAnsi="Palatino Linotype" w:eastAsia="Arial" w:cs="Arial"/>
          <w:i/>
          <w:spacing w:val="1"/>
        </w:rPr>
        <w:t>de</w:t>
      </w:r>
      <w:r w:rsidRPr="001A0118">
        <w:rPr>
          <w:rFonts w:ascii="Palatino Linotype" w:hAnsi="Palatino Linotype" w:eastAsia="Arial" w:cs="Arial"/>
          <w:i/>
        </w:rPr>
        <w:t xml:space="preserve">ral </w:t>
      </w:r>
      <w:r w:rsidRPr="001A0118">
        <w:rPr>
          <w:rFonts w:ascii="Palatino Linotype" w:hAnsi="Palatino Linotype" w:eastAsia="Arial" w:cs="Arial"/>
          <w:i/>
          <w:spacing w:val="-1"/>
        </w:rPr>
        <w:t>d</w:t>
      </w:r>
      <w:r w:rsidRPr="001A0118">
        <w:rPr>
          <w:rFonts w:ascii="Palatino Linotype" w:hAnsi="Palatino Linotype" w:eastAsia="Arial" w:cs="Arial"/>
          <w:i/>
        </w:rPr>
        <w:t xml:space="preserve">e </w:t>
      </w:r>
      <w:r w:rsidRPr="001A0118">
        <w:rPr>
          <w:rFonts w:ascii="Palatino Linotype" w:hAnsi="Palatino Linotype" w:eastAsia="Arial" w:cs="Arial"/>
          <w:i/>
          <w:spacing w:val="2"/>
        </w:rPr>
        <w:t>T</w:t>
      </w:r>
      <w:r w:rsidRPr="001A0118">
        <w:rPr>
          <w:rFonts w:ascii="Palatino Linotype" w:hAnsi="Palatino Linotype" w:eastAsia="Arial" w:cs="Arial"/>
          <w:i/>
        </w:rPr>
        <w:t>r</w:t>
      </w:r>
      <w:r w:rsidRPr="001A0118">
        <w:rPr>
          <w:rFonts w:ascii="Palatino Linotype" w:hAnsi="Palatino Linotype" w:eastAsia="Arial" w:cs="Arial"/>
          <w:i/>
          <w:spacing w:val="-2"/>
        </w:rPr>
        <w:t>a</w:t>
      </w:r>
      <w:r w:rsidRPr="001A0118">
        <w:rPr>
          <w:rFonts w:ascii="Palatino Linotype" w:hAnsi="Palatino Linotype" w:eastAsia="Arial" w:cs="Arial"/>
          <w:i/>
          <w:spacing w:val="1"/>
        </w:rPr>
        <w:t>n</w:t>
      </w:r>
      <w:r w:rsidRPr="001A0118">
        <w:rPr>
          <w:rFonts w:ascii="Palatino Linotype" w:hAnsi="Palatino Linotype" w:eastAsia="Arial" w:cs="Arial"/>
          <w:i/>
        </w:rPr>
        <w:t>s</w:t>
      </w:r>
      <w:r w:rsidRPr="001A0118">
        <w:rPr>
          <w:rFonts w:ascii="Palatino Linotype" w:hAnsi="Palatino Linotype" w:eastAsia="Arial" w:cs="Arial"/>
          <w:i/>
          <w:spacing w:val="1"/>
        </w:rPr>
        <w:t>pa</w:t>
      </w:r>
      <w:r w:rsidRPr="001A0118">
        <w:rPr>
          <w:rFonts w:ascii="Palatino Linotype" w:hAnsi="Palatino Linotype" w:eastAsia="Arial" w:cs="Arial"/>
          <w:i/>
        </w:rPr>
        <w:t>r</w:t>
      </w:r>
      <w:r w:rsidRPr="001A0118">
        <w:rPr>
          <w:rFonts w:ascii="Palatino Linotype" w:hAnsi="Palatino Linotype" w:eastAsia="Arial" w:cs="Arial"/>
          <w:i/>
          <w:spacing w:val="-2"/>
        </w:rPr>
        <w:t>e</w:t>
      </w:r>
      <w:r w:rsidRPr="001A0118">
        <w:rPr>
          <w:rFonts w:ascii="Palatino Linotype" w:hAnsi="Palatino Linotype" w:eastAsia="Arial" w:cs="Arial"/>
          <w:i/>
          <w:spacing w:val="1"/>
        </w:rPr>
        <w:t>n</w:t>
      </w:r>
      <w:r w:rsidRPr="001A0118">
        <w:rPr>
          <w:rFonts w:ascii="Palatino Linotype" w:hAnsi="Palatino Linotype" w:eastAsia="Arial" w:cs="Arial"/>
          <w:i/>
        </w:rPr>
        <w:t>cia y Acc</w:t>
      </w:r>
      <w:r w:rsidRPr="001A0118">
        <w:rPr>
          <w:rFonts w:ascii="Palatino Linotype" w:hAnsi="Palatino Linotype" w:eastAsia="Arial" w:cs="Arial"/>
          <w:i/>
          <w:spacing w:val="1"/>
        </w:rPr>
        <w:t>e</w:t>
      </w:r>
      <w:r w:rsidRPr="001A0118">
        <w:rPr>
          <w:rFonts w:ascii="Palatino Linotype" w:hAnsi="Palatino Linotype" w:eastAsia="Arial" w:cs="Arial"/>
          <w:i/>
        </w:rPr>
        <w:t>so a la I</w:t>
      </w:r>
      <w:r w:rsidRPr="001A0118">
        <w:rPr>
          <w:rFonts w:ascii="Palatino Linotype" w:hAnsi="Palatino Linotype" w:eastAsia="Arial" w:cs="Arial"/>
          <w:i/>
          <w:spacing w:val="-1"/>
        </w:rPr>
        <w:t>n</w:t>
      </w:r>
      <w:r w:rsidRPr="001A0118">
        <w:rPr>
          <w:rFonts w:ascii="Palatino Linotype" w:hAnsi="Palatino Linotype" w:eastAsia="Arial" w:cs="Arial"/>
          <w:i/>
        </w:rPr>
        <w:t>f</w:t>
      </w:r>
      <w:r w:rsidRPr="001A0118">
        <w:rPr>
          <w:rFonts w:ascii="Palatino Linotype" w:hAnsi="Palatino Linotype" w:eastAsia="Arial" w:cs="Arial"/>
          <w:i/>
          <w:spacing w:val="1"/>
        </w:rPr>
        <w:t>o</w:t>
      </w:r>
      <w:r w:rsidRPr="001A0118">
        <w:rPr>
          <w:rFonts w:ascii="Palatino Linotype" w:hAnsi="Palatino Linotype" w:eastAsia="Arial" w:cs="Arial"/>
          <w:i/>
          <w:spacing w:val="-3"/>
        </w:rPr>
        <w:t>r</w:t>
      </w:r>
      <w:r w:rsidRPr="001A0118">
        <w:rPr>
          <w:rFonts w:ascii="Palatino Linotype" w:hAnsi="Palatino Linotype" w:eastAsia="Arial" w:cs="Arial"/>
          <w:i/>
          <w:spacing w:val="1"/>
        </w:rPr>
        <w:t>ma</w:t>
      </w:r>
      <w:r w:rsidRPr="001A0118">
        <w:rPr>
          <w:rFonts w:ascii="Palatino Linotype" w:hAnsi="Palatino Linotype" w:eastAsia="Arial" w:cs="Arial"/>
          <w:i/>
        </w:rPr>
        <w:t>ci</w:t>
      </w:r>
      <w:r w:rsidRPr="001A0118">
        <w:rPr>
          <w:rFonts w:ascii="Palatino Linotype" w:hAnsi="Palatino Linotype" w:eastAsia="Arial" w:cs="Arial"/>
          <w:i/>
          <w:spacing w:val="-2"/>
        </w:rPr>
        <w:t>ó</w:t>
      </w:r>
      <w:r w:rsidRPr="001A0118">
        <w:rPr>
          <w:rFonts w:ascii="Palatino Linotype" w:hAnsi="Palatino Linotype" w:eastAsia="Arial" w:cs="Arial"/>
          <w:i/>
        </w:rPr>
        <w:t xml:space="preserve">n </w:t>
      </w:r>
      <w:r w:rsidRPr="001A0118">
        <w:rPr>
          <w:rFonts w:ascii="Palatino Linotype" w:hAnsi="Palatino Linotype" w:eastAsia="Arial" w:cs="Arial"/>
          <w:i/>
          <w:spacing w:val="-2"/>
        </w:rPr>
        <w:t>P</w:t>
      </w:r>
      <w:r w:rsidRPr="001A0118">
        <w:rPr>
          <w:rFonts w:ascii="Palatino Linotype" w:hAnsi="Palatino Linotype" w:eastAsia="Arial" w:cs="Arial"/>
          <w:i/>
          <w:spacing w:val="1"/>
        </w:rPr>
        <w:t>úb</w:t>
      </w:r>
      <w:r w:rsidRPr="001A0118">
        <w:rPr>
          <w:rFonts w:ascii="Palatino Linotype" w:hAnsi="Palatino Linotype" w:eastAsia="Arial" w:cs="Arial"/>
          <w:i/>
        </w:rPr>
        <w:t>l</w:t>
      </w:r>
      <w:r w:rsidRPr="001A0118">
        <w:rPr>
          <w:rFonts w:ascii="Palatino Linotype" w:hAnsi="Palatino Linotype" w:eastAsia="Arial" w:cs="Arial"/>
          <w:i/>
          <w:spacing w:val="-1"/>
        </w:rPr>
        <w:t>i</w:t>
      </w:r>
      <w:r w:rsidRPr="001A0118">
        <w:rPr>
          <w:rFonts w:ascii="Palatino Linotype" w:hAnsi="Palatino Linotype" w:eastAsia="Arial" w:cs="Arial"/>
          <w:i/>
        </w:rPr>
        <w:t xml:space="preserve">ca, </w:t>
      </w:r>
      <w:r w:rsidRPr="001A0118">
        <w:rPr>
          <w:rFonts w:ascii="Palatino Linotype" w:hAnsi="Palatino Linotype" w:eastAsia="Arial" w:cs="Arial"/>
          <w:i/>
          <w:spacing w:val="-1"/>
        </w:rPr>
        <w:t>señalan q</w:t>
      </w:r>
      <w:r w:rsidRPr="001A0118">
        <w:rPr>
          <w:rFonts w:ascii="Palatino Linotype" w:hAnsi="Palatino Linotype" w:eastAsia="Arial" w:cs="Arial"/>
          <w:i/>
          <w:spacing w:val="1"/>
        </w:rPr>
        <w:t>u</w:t>
      </w:r>
      <w:r w:rsidRPr="001A0118">
        <w:rPr>
          <w:rFonts w:ascii="Palatino Linotype" w:hAnsi="Palatino Linotype" w:eastAsia="Arial"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A0118">
        <w:rPr>
          <w:rFonts w:ascii="Palatino Linotype" w:hAnsi="Palatino Linotype" w:eastAsia="Arial" w:cs="Arial"/>
          <w:i/>
          <w:spacing w:val="-1"/>
        </w:rPr>
        <w:t xml:space="preserve"> sin necesidad de</w:t>
      </w:r>
      <w:r w:rsidRPr="001A0118">
        <w:rPr>
          <w:rFonts w:ascii="Palatino Linotype" w:hAnsi="Palatino Linotype" w:eastAsia="Arial" w:cs="Arial"/>
          <w:i/>
          <w:spacing w:val="1"/>
        </w:rPr>
        <w:t xml:space="preserve"> e</w:t>
      </w:r>
      <w:r w:rsidRPr="001A0118">
        <w:rPr>
          <w:rFonts w:ascii="Palatino Linotype" w:hAnsi="Palatino Linotype" w:eastAsia="Arial" w:cs="Arial"/>
          <w:i/>
        </w:rPr>
        <w:t>la</w:t>
      </w:r>
      <w:r w:rsidRPr="001A0118">
        <w:rPr>
          <w:rFonts w:ascii="Palatino Linotype" w:hAnsi="Palatino Linotype" w:eastAsia="Arial" w:cs="Arial"/>
          <w:i/>
          <w:spacing w:val="1"/>
        </w:rPr>
        <w:t>bo</w:t>
      </w:r>
      <w:r w:rsidRPr="001A0118">
        <w:rPr>
          <w:rFonts w:ascii="Palatino Linotype" w:hAnsi="Palatino Linotype" w:eastAsia="Arial" w:cs="Arial"/>
          <w:i/>
        </w:rPr>
        <w:t xml:space="preserve">rar </w:t>
      </w:r>
      <w:r w:rsidRPr="001A0118">
        <w:rPr>
          <w:rFonts w:ascii="Palatino Linotype" w:hAnsi="Palatino Linotype" w:eastAsia="Arial" w:cs="Arial"/>
          <w:i/>
          <w:spacing w:val="1"/>
        </w:rPr>
        <w:t>do</w:t>
      </w:r>
      <w:r w:rsidRPr="001A0118">
        <w:rPr>
          <w:rFonts w:ascii="Palatino Linotype" w:hAnsi="Palatino Linotype" w:eastAsia="Arial" w:cs="Arial"/>
          <w:i/>
          <w:spacing w:val="-2"/>
        </w:rPr>
        <w:t>c</w:t>
      </w:r>
      <w:r w:rsidRPr="001A0118">
        <w:rPr>
          <w:rFonts w:ascii="Palatino Linotype" w:hAnsi="Palatino Linotype" w:eastAsia="Arial" w:cs="Arial"/>
          <w:i/>
          <w:spacing w:val="1"/>
        </w:rPr>
        <w:t>u</w:t>
      </w:r>
      <w:r w:rsidRPr="001A0118">
        <w:rPr>
          <w:rFonts w:ascii="Palatino Linotype" w:hAnsi="Palatino Linotype" w:eastAsia="Arial" w:cs="Arial"/>
          <w:i/>
          <w:spacing w:val="-1"/>
        </w:rPr>
        <w:t>m</w:t>
      </w:r>
      <w:r w:rsidRPr="001A0118">
        <w:rPr>
          <w:rFonts w:ascii="Palatino Linotype" w:hAnsi="Palatino Linotype" w:eastAsia="Arial" w:cs="Arial"/>
          <w:i/>
          <w:spacing w:val="1"/>
        </w:rPr>
        <w:t>en</w:t>
      </w:r>
      <w:r w:rsidRPr="001A0118">
        <w:rPr>
          <w:rFonts w:ascii="Palatino Linotype" w:hAnsi="Palatino Linotype" w:eastAsia="Arial" w:cs="Arial"/>
          <w:i/>
          <w:spacing w:val="-2"/>
        </w:rPr>
        <w:t>t</w:t>
      </w:r>
      <w:r w:rsidRPr="001A0118">
        <w:rPr>
          <w:rFonts w:ascii="Palatino Linotype" w:hAnsi="Palatino Linotype" w:eastAsia="Arial" w:cs="Arial"/>
          <w:i/>
          <w:spacing w:val="1"/>
        </w:rPr>
        <w:t>o</w:t>
      </w:r>
      <w:r w:rsidRPr="001A0118">
        <w:rPr>
          <w:rFonts w:ascii="Palatino Linotype" w:hAnsi="Palatino Linotype" w:eastAsia="Arial" w:cs="Arial"/>
          <w:i/>
        </w:rPr>
        <w:t xml:space="preserve">s </w:t>
      </w:r>
      <w:r w:rsidRPr="001A0118">
        <w:rPr>
          <w:rFonts w:ascii="Palatino Linotype" w:hAnsi="Palatino Linotype" w:eastAsia="Arial" w:cs="Arial"/>
          <w:i/>
          <w:spacing w:val="1"/>
        </w:rPr>
        <w:t>a</w:t>
      </w:r>
      <w:r w:rsidRPr="001A0118">
        <w:rPr>
          <w:rFonts w:ascii="Palatino Linotype" w:hAnsi="Palatino Linotype" w:eastAsia="Arial" w:cs="Arial"/>
          <w:i/>
        </w:rPr>
        <w:t>d</w:t>
      </w:r>
      <w:r w:rsidRPr="001A0118">
        <w:rPr>
          <w:rFonts w:ascii="Palatino Linotype" w:hAnsi="Palatino Linotype" w:eastAsia="Arial" w:cs="Arial"/>
          <w:i/>
          <w:spacing w:val="1"/>
        </w:rPr>
        <w:t xml:space="preserve"> ho</w:t>
      </w:r>
      <w:r w:rsidRPr="001A0118">
        <w:rPr>
          <w:rFonts w:ascii="Palatino Linotype" w:hAnsi="Palatino Linotype" w:eastAsia="Arial" w:cs="Arial"/>
          <w:i/>
        </w:rPr>
        <w:t xml:space="preserve">c </w:t>
      </w:r>
      <w:r w:rsidRPr="001A0118">
        <w:rPr>
          <w:rFonts w:ascii="Palatino Linotype" w:hAnsi="Palatino Linotype" w:eastAsia="Arial" w:cs="Arial"/>
          <w:i/>
          <w:spacing w:val="1"/>
        </w:rPr>
        <w:t>pa</w:t>
      </w:r>
      <w:r w:rsidRPr="001A0118">
        <w:rPr>
          <w:rFonts w:ascii="Palatino Linotype" w:hAnsi="Palatino Linotype" w:eastAsia="Arial" w:cs="Arial"/>
          <w:i/>
        </w:rPr>
        <w:t xml:space="preserve">ra </w:t>
      </w:r>
      <w:r w:rsidRPr="001A0118">
        <w:rPr>
          <w:rFonts w:ascii="Palatino Linotype" w:hAnsi="Palatino Linotype" w:eastAsia="Arial" w:cs="Arial"/>
          <w:i/>
          <w:spacing w:val="1"/>
        </w:rPr>
        <w:t>a</w:t>
      </w:r>
      <w:r w:rsidRPr="001A0118">
        <w:rPr>
          <w:rFonts w:ascii="Palatino Linotype" w:hAnsi="Palatino Linotype" w:eastAsia="Arial" w:cs="Arial"/>
          <w:i/>
        </w:rPr>
        <w:t>t</w:t>
      </w:r>
      <w:r w:rsidRPr="001A0118">
        <w:rPr>
          <w:rFonts w:ascii="Palatino Linotype" w:hAnsi="Palatino Linotype" w:eastAsia="Arial" w:cs="Arial"/>
          <w:i/>
          <w:spacing w:val="-1"/>
        </w:rPr>
        <w:t>e</w:t>
      </w:r>
      <w:r w:rsidRPr="001A0118">
        <w:rPr>
          <w:rFonts w:ascii="Palatino Linotype" w:hAnsi="Palatino Linotype" w:eastAsia="Arial" w:cs="Arial"/>
          <w:i/>
          <w:spacing w:val="1"/>
        </w:rPr>
        <w:t>n</w:t>
      </w:r>
      <w:r w:rsidRPr="001A0118">
        <w:rPr>
          <w:rFonts w:ascii="Palatino Linotype" w:hAnsi="Palatino Linotype" w:eastAsia="Arial" w:cs="Arial"/>
          <w:i/>
          <w:spacing w:val="-1"/>
        </w:rPr>
        <w:t>d</w:t>
      </w:r>
      <w:r w:rsidRPr="001A0118">
        <w:rPr>
          <w:rFonts w:ascii="Palatino Linotype" w:hAnsi="Palatino Linotype" w:eastAsia="Arial" w:cs="Arial"/>
          <w:i/>
          <w:spacing w:val="1"/>
        </w:rPr>
        <w:t>e</w:t>
      </w:r>
      <w:r w:rsidRPr="001A0118">
        <w:rPr>
          <w:rFonts w:ascii="Palatino Linotype" w:hAnsi="Palatino Linotype" w:eastAsia="Arial" w:cs="Arial"/>
          <w:i/>
        </w:rPr>
        <w:t>r l</w:t>
      </w:r>
      <w:r w:rsidRPr="001A0118">
        <w:rPr>
          <w:rFonts w:ascii="Palatino Linotype" w:hAnsi="Palatino Linotype" w:eastAsia="Arial" w:cs="Arial"/>
          <w:i/>
          <w:spacing w:val="-2"/>
        </w:rPr>
        <w:t>a</w:t>
      </w:r>
      <w:r w:rsidRPr="001A0118">
        <w:rPr>
          <w:rFonts w:ascii="Palatino Linotype" w:hAnsi="Palatino Linotype" w:eastAsia="Arial" w:cs="Arial"/>
          <w:i/>
        </w:rPr>
        <w:t>s s</w:t>
      </w:r>
      <w:r w:rsidRPr="001A0118">
        <w:rPr>
          <w:rFonts w:ascii="Palatino Linotype" w:hAnsi="Palatino Linotype" w:eastAsia="Arial" w:cs="Arial"/>
          <w:i/>
          <w:spacing w:val="1"/>
        </w:rPr>
        <w:t>o</w:t>
      </w:r>
      <w:r w:rsidRPr="001A0118">
        <w:rPr>
          <w:rFonts w:ascii="Palatino Linotype" w:hAnsi="Palatino Linotype" w:eastAsia="Arial" w:cs="Arial"/>
          <w:i/>
        </w:rPr>
        <w:t>l</w:t>
      </w:r>
      <w:r w:rsidRPr="001A0118">
        <w:rPr>
          <w:rFonts w:ascii="Palatino Linotype" w:hAnsi="Palatino Linotype" w:eastAsia="Arial" w:cs="Arial"/>
          <w:i/>
          <w:spacing w:val="-1"/>
        </w:rPr>
        <w:t>i</w:t>
      </w:r>
      <w:r w:rsidRPr="001A0118">
        <w:rPr>
          <w:rFonts w:ascii="Palatino Linotype" w:hAnsi="Palatino Linotype" w:eastAsia="Arial" w:cs="Arial"/>
          <w:i/>
        </w:rPr>
        <w:t>cit</w:t>
      </w:r>
      <w:r w:rsidRPr="001A0118">
        <w:rPr>
          <w:rFonts w:ascii="Palatino Linotype" w:hAnsi="Palatino Linotype" w:eastAsia="Arial" w:cs="Arial"/>
          <w:i/>
          <w:spacing w:val="1"/>
        </w:rPr>
        <w:t>ude</w:t>
      </w:r>
      <w:r w:rsidRPr="001A0118">
        <w:rPr>
          <w:rFonts w:ascii="Palatino Linotype" w:hAnsi="Palatino Linotype" w:eastAsia="Arial" w:cs="Arial"/>
          <w:i/>
        </w:rPr>
        <w:t xml:space="preserve">s </w:t>
      </w:r>
      <w:r w:rsidRPr="001A0118">
        <w:rPr>
          <w:rFonts w:ascii="Palatino Linotype" w:hAnsi="Palatino Linotype" w:eastAsia="Arial" w:cs="Arial"/>
          <w:i/>
          <w:spacing w:val="-1"/>
        </w:rPr>
        <w:t>d</w:t>
      </w:r>
      <w:r w:rsidRPr="001A0118">
        <w:rPr>
          <w:rFonts w:ascii="Palatino Linotype" w:hAnsi="Palatino Linotype" w:eastAsia="Arial" w:cs="Arial"/>
          <w:i/>
        </w:rPr>
        <w:t>e i</w:t>
      </w:r>
      <w:r w:rsidRPr="001A0118">
        <w:rPr>
          <w:rFonts w:ascii="Palatino Linotype" w:hAnsi="Palatino Linotype" w:eastAsia="Arial" w:cs="Arial"/>
          <w:i/>
          <w:spacing w:val="-2"/>
        </w:rPr>
        <w:t>n</w:t>
      </w:r>
      <w:r w:rsidRPr="001A0118">
        <w:rPr>
          <w:rFonts w:ascii="Palatino Linotype" w:hAnsi="Palatino Linotype" w:eastAsia="Arial" w:cs="Arial"/>
          <w:i/>
        </w:rPr>
        <w:t>f</w:t>
      </w:r>
      <w:r w:rsidRPr="001A0118">
        <w:rPr>
          <w:rFonts w:ascii="Palatino Linotype" w:hAnsi="Palatino Linotype" w:eastAsia="Arial" w:cs="Arial"/>
          <w:i/>
          <w:spacing w:val="1"/>
        </w:rPr>
        <w:t>o</w:t>
      </w:r>
      <w:r w:rsidRPr="001A0118">
        <w:rPr>
          <w:rFonts w:ascii="Palatino Linotype" w:hAnsi="Palatino Linotype" w:eastAsia="Arial" w:cs="Arial"/>
          <w:i/>
        </w:rPr>
        <w:t>r</w:t>
      </w:r>
      <w:r w:rsidRPr="001A0118">
        <w:rPr>
          <w:rFonts w:ascii="Palatino Linotype" w:hAnsi="Palatino Linotype" w:eastAsia="Arial" w:cs="Arial"/>
          <w:i/>
          <w:spacing w:val="-1"/>
        </w:rPr>
        <w:t>m</w:t>
      </w:r>
      <w:r w:rsidRPr="001A0118">
        <w:rPr>
          <w:rFonts w:ascii="Palatino Linotype" w:hAnsi="Palatino Linotype" w:eastAsia="Arial" w:cs="Arial"/>
          <w:i/>
          <w:spacing w:val="1"/>
        </w:rPr>
        <w:t>a</w:t>
      </w:r>
      <w:r w:rsidRPr="001A0118">
        <w:rPr>
          <w:rFonts w:ascii="Palatino Linotype" w:hAnsi="Palatino Linotype" w:eastAsia="Arial" w:cs="Arial"/>
          <w:i/>
        </w:rPr>
        <w:t>ció</w:t>
      </w:r>
      <w:r w:rsidRPr="001A0118">
        <w:rPr>
          <w:rFonts w:ascii="Palatino Linotype" w:hAnsi="Palatino Linotype" w:eastAsia="Arial" w:cs="Arial"/>
          <w:i/>
          <w:spacing w:val="1"/>
        </w:rPr>
        <w:t>n</w:t>
      </w:r>
      <w:r w:rsidRPr="001A0118">
        <w:rPr>
          <w:rFonts w:ascii="Palatino Linotype" w:hAnsi="Palatino Linotype" w:eastAsia="Arial" w:cs="Arial"/>
          <w:i/>
        </w:rPr>
        <w:t>.</w:t>
      </w:r>
    </w:p>
    <w:p w:rsidRPr="003317F4" w:rsidR="0083067F" w:rsidP="003317F4" w:rsidRDefault="0083067F" w14:paraId="15541718" w14:textId="77777777">
      <w:pPr>
        <w:spacing w:line="360" w:lineRule="auto"/>
        <w:contextualSpacing/>
        <w:jc w:val="both"/>
        <w:rPr>
          <w:rFonts w:ascii="Palatino Linotype" w:hAnsi="Palatino Linotype" w:cs="Tahoma"/>
          <w:sz w:val="22"/>
          <w:szCs w:val="22"/>
        </w:rPr>
      </w:pPr>
    </w:p>
    <w:p w:rsidRPr="003317F4" w:rsidR="00003F86" w:rsidP="003317F4" w:rsidRDefault="0083067F" w14:paraId="2BAAE17D" w14:textId="35C14CAB">
      <w:pPr>
        <w:spacing w:line="360" w:lineRule="auto"/>
        <w:contextualSpacing/>
        <w:jc w:val="both"/>
        <w:rPr>
          <w:rFonts w:ascii="Palatino Linotype" w:hAnsi="Palatino Linotype" w:cs="Tahoma"/>
          <w:sz w:val="22"/>
          <w:szCs w:val="22"/>
          <w:lang w:val="es-ES"/>
        </w:rPr>
      </w:pPr>
      <w:r w:rsidRPr="003317F4">
        <w:rPr>
          <w:rFonts w:ascii="Palatino Linotype" w:hAnsi="Palatino Linotype" w:cs="Tahoma"/>
          <w:sz w:val="22"/>
          <w:szCs w:val="22"/>
          <w:lang w:val="es-ES"/>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Pr="003317F4" w:rsidR="00003F86" w:rsidP="003317F4" w:rsidRDefault="00C71466" w14:paraId="55993D6B" w14:textId="188AD46C">
      <w:pPr>
        <w:spacing w:line="360" w:lineRule="auto"/>
        <w:contextualSpacing/>
        <w:jc w:val="both"/>
        <w:rPr>
          <w:rFonts w:ascii="Palatino Linotype" w:hAnsi="Palatino Linotype" w:cs="Tahoma"/>
          <w:sz w:val="22"/>
          <w:szCs w:val="22"/>
        </w:rPr>
      </w:pPr>
      <w:r w:rsidRPr="003317F4">
        <w:rPr>
          <w:rFonts w:ascii="Palatino Linotype" w:hAnsi="Palatino Linotype" w:cs="Tahoma"/>
          <w:b/>
          <w:sz w:val="22"/>
          <w:szCs w:val="22"/>
        </w:rPr>
        <w:t>SEXTO</w:t>
      </w:r>
      <w:r w:rsidRPr="003317F4" w:rsidR="00003F86">
        <w:rPr>
          <w:rFonts w:ascii="Palatino Linotype" w:hAnsi="Palatino Linotype" w:cs="Tahoma"/>
          <w:b/>
          <w:sz w:val="22"/>
          <w:szCs w:val="22"/>
        </w:rPr>
        <w:t xml:space="preserve">. Decisión. </w:t>
      </w:r>
    </w:p>
    <w:p w:rsidRPr="003317F4" w:rsidR="00003F86" w:rsidP="003317F4" w:rsidRDefault="00003F86" w14:paraId="72D616DF" w14:textId="77777777">
      <w:pPr>
        <w:spacing w:line="360" w:lineRule="auto"/>
        <w:contextualSpacing/>
        <w:jc w:val="both"/>
        <w:rPr>
          <w:rFonts w:ascii="Palatino Linotype" w:hAnsi="Palatino Linotype" w:cs="Tahoma"/>
          <w:b/>
          <w:sz w:val="22"/>
          <w:szCs w:val="22"/>
        </w:rPr>
      </w:pPr>
    </w:p>
    <w:p w:rsidRPr="003317F4" w:rsidR="00003F86" w:rsidP="003317F4" w:rsidRDefault="00003F86" w14:paraId="2B6DDC28" w14:textId="08602E11">
      <w:pPr>
        <w:autoSpaceDE w:val="0"/>
        <w:autoSpaceDN w:val="0"/>
        <w:adjustRightInd w:val="0"/>
        <w:spacing w:line="360" w:lineRule="auto"/>
        <w:contextualSpacing/>
        <w:jc w:val="both"/>
        <w:rPr>
          <w:rFonts w:ascii="Palatino Linotype" w:hAnsi="Palatino Linotype" w:cs="Tahoma"/>
          <w:bCs/>
          <w:iCs/>
          <w:sz w:val="22"/>
          <w:szCs w:val="22"/>
        </w:rPr>
      </w:pPr>
      <w:r w:rsidRPr="003317F4">
        <w:rPr>
          <w:rFonts w:ascii="Palatino Linotype" w:hAnsi="Palatino Linotype" w:cs="Arial"/>
          <w:sz w:val="22"/>
          <w:szCs w:val="22"/>
        </w:rPr>
        <w:t xml:space="preserve">De acuerdo con lo expuesto y, </w:t>
      </w:r>
      <w:r w:rsidRPr="003317F4">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3317F4" w:rsidR="00C71466">
        <w:rPr>
          <w:rFonts w:ascii="Palatino Linotype" w:hAnsi="Palatino Linotype" w:cs="Tahoma"/>
          <w:b/>
          <w:sz w:val="22"/>
          <w:szCs w:val="22"/>
        </w:rPr>
        <w:t xml:space="preserve">MODIFICAR </w:t>
      </w:r>
      <w:r w:rsidRPr="003317F4">
        <w:rPr>
          <w:rFonts w:ascii="Palatino Linotype" w:hAnsi="Palatino Linotype" w:cs="Tahoma"/>
          <w:sz w:val="22"/>
          <w:szCs w:val="22"/>
        </w:rPr>
        <w:t xml:space="preserve">la respuesta del </w:t>
      </w:r>
      <w:r w:rsidRPr="003317F4" w:rsidR="001B4248">
        <w:rPr>
          <w:rFonts w:ascii="Palatino Linotype" w:hAnsi="Palatino Linotype" w:cs="Tahoma"/>
          <w:b/>
          <w:bCs/>
          <w:sz w:val="22"/>
          <w:szCs w:val="22"/>
        </w:rPr>
        <w:t>Ayuntamiento de Ocoyoacac</w:t>
      </w:r>
      <w:r w:rsidRPr="003317F4">
        <w:rPr>
          <w:rFonts w:ascii="Palatino Linotype" w:hAnsi="Palatino Linotype" w:eastAsia="Calibri" w:cs="Tahoma"/>
          <w:b/>
          <w:bCs/>
          <w:sz w:val="22"/>
          <w:szCs w:val="22"/>
          <w:lang w:eastAsia="en-US"/>
        </w:rPr>
        <w:t xml:space="preserve"> </w:t>
      </w:r>
      <w:r w:rsidRPr="003317F4">
        <w:rPr>
          <w:rFonts w:ascii="Palatino Linotype" w:hAnsi="Palatino Linotype" w:cs="Tahoma"/>
          <w:sz w:val="22"/>
          <w:szCs w:val="22"/>
        </w:rPr>
        <w:t xml:space="preserve">y </w:t>
      </w:r>
      <w:r w:rsidRPr="003317F4">
        <w:rPr>
          <w:rFonts w:ascii="Palatino Linotype" w:hAnsi="Palatino Linotype" w:cs="Tahoma"/>
          <w:b/>
          <w:sz w:val="22"/>
          <w:szCs w:val="22"/>
        </w:rPr>
        <w:t xml:space="preserve">ORDENAR </w:t>
      </w:r>
      <w:r w:rsidRPr="003317F4">
        <w:rPr>
          <w:rFonts w:ascii="Palatino Linotype" w:hAnsi="Palatino Linotype" w:cs="Tahoma"/>
          <w:sz w:val="22"/>
          <w:szCs w:val="22"/>
        </w:rPr>
        <w:t xml:space="preserve">al Sujeto Obligado a efecto de que, remita </w:t>
      </w:r>
      <w:r w:rsidRPr="003317F4">
        <w:rPr>
          <w:rFonts w:ascii="Palatino Linotype" w:hAnsi="Palatino Linotype" w:cs="Tahoma"/>
          <w:bCs/>
          <w:iCs/>
          <w:sz w:val="22"/>
          <w:szCs w:val="22"/>
        </w:rPr>
        <w:t xml:space="preserve">a través del Sistema de Acceso a la Información Mexiquense (SAIMEX), </w:t>
      </w:r>
      <w:r w:rsidRPr="003317F4" w:rsidR="006F4CC0">
        <w:rPr>
          <w:rFonts w:ascii="Palatino Linotype" w:hAnsi="Palatino Linotype" w:cs="Tahoma"/>
          <w:bCs/>
          <w:iCs/>
          <w:sz w:val="22"/>
          <w:szCs w:val="22"/>
        </w:rPr>
        <w:t xml:space="preserve">entregue la información faltante. </w:t>
      </w:r>
    </w:p>
    <w:p w:rsidRPr="003317F4" w:rsidR="00003F86" w:rsidP="003317F4" w:rsidRDefault="00003F86" w14:paraId="49875326" w14:textId="77777777">
      <w:pPr>
        <w:spacing w:line="360" w:lineRule="auto"/>
        <w:contextualSpacing/>
        <w:jc w:val="both"/>
        <w:rPr>
          <w:rFonts w:ascii="Palatino Linotype" w:hAnsi="Palatino Linotype" w:cs="Tahoma"/>
          <w:sz w:val="22"/>
          <w:szCs w:val="22"/>
        </w:rPr>
      </w:pPr>
    </w:p>
    <w:p w:rsidRPr="003317F4" w:rsidR="00003F86" w:rsidP="003317F4" w:rsidRDefault="00003F86" w14:paraId="678DC7C5" w14:textId="41301E89">
      <w:pPr>
        <w:spacing w:line="360" w:lineRule="auto"/>
        <w:contextualSpacing/>
        <w:jc w:val="both"/>
        <w:rPr>
          <w:rFonts w:ascii="Palatino Linotype" w:hAnsi="Palatino Linotype"/>
          <w:b/>
          <w:bCs/>
          <w:iCs/>
          <w:sz w:val="22"/>
          <w:szCs w:val="22"/>
          <w:u w:val="single"/>
          <w:lang w:val="es-ES"/>
        </w:rPr>
      </w:pPr>
      <w:r w:rsidRPr="003317F4">
        <w:rPr>
          <w:rFonts w:ascii="Palatino Linotype" w:hAnsi="Palatino Linotype"/>
          <w:b/>
          <w:bCs/>
          <w:iCs/>
          <w:sz w:val="22"/>
          <w:szCs w:val="22"/>
          <w:u w:val="single"/>
          <w:lang w:val="es-ES"/>
        </w:rPr>
        <w:t xml:space="preserve">Términos de la </w:t>
      </w:r>
      <w:r w:rsidRPr="003317F4" w:rsidR="00E40EB3">
        <w:rPr>
          <w:rFonts w:ascii="Palatino Linotype" w:hAnsi="Palatino Linotype"/>
          <w:b/>
          <w:bCs/>
          <w:iCs/>
          <w:sz w:val="22"/>
          <w:szCs w:val="22"/>
          <w:u w:val="single"/>
          <w:lang w:val="es-ES"/>
        </w:rPr>
        <w:t>Resolución para conocimiento d</w:t>
      </w:r>
      <w:r w:rsidRPr="003317F4" w:rsidR="0038650F">
        <w:rPr>
          <w:rFonts w:ascii="Palatino Linotype" w:hAnsi="Palatino Linotype"/>
          <w:b/>
          <w:bCs/>
          <w:iCs/>
          <w:sz w:val="22"/>
          <w:szCs w:val="22"/>
          <w:u w:val="single"/>
          <w:lang w:val="es-ES"/>
        </w:rPr>
        <w:t xml:space="preserve">e </w:t>
      </w:r>
      <w:r w:rsidRPr="003317F4" w:rsidR="001B4248">
        <w:rPr>
          <w:rFonts w:ascii="Palatino Linotype" w:hAnsi="Palatino Linotype"/>
          <w:b/>
          <w:bCs/>
          <w:iCs/>
          <w:sz w:val="22"/>
          <w:szCs w:val="22"/>
          <w:u w:val="single"/>
          <w:lang w:val="es-ES"/>
        </w:rPr>
        <w:t>la Particular</w:t>
      </w:r>
      <w:r w:rsidRPr="003317F4">
        <w:rPr>
          <w:rFonts w:ascii="Palatino Linotype" w:hAnsi="Palatino Linotype"/>
          <w:b/>
          <w:bCs/>
          <w:iCs/>
          <w:sz w:val="22"/>
          <w:szCs w:val="22"/>
          <w:u w:val="single"/>
          <w:lang w:val="es-ES"/>
        </w:rPr>
        <w:t>.</w:t>
      </w:r>
    </w:p>
    <w:p w:rsidRPr="003317F4" w:rsidR="00003F86" w:rsidP="003317F4" w:rsidRDefault="00003F86" w14:paraId="4535D125" w14:textId="77777777">
      <w:pPr>
        <w:spacing w:line="360" w:lineRule="auto"/>
        <w:contextualSpacing/>
        <w:jc w:val="both"/>
        <w:rPr>
          <w:rFonts w:ascii="Palatino Linotype" w:hAnsi="Palatino Linotype"/>
          <w:sz w:val="22"/>
          <w:szCs w:val="22"/>
        </w:rPr>
      </w:pPr>
    </w:p>
    <w:p w:rsidRPr="003317F4" w:rsidR="00E40EB3" w:rsidP="003317F4" w:rsidRDefault="00003F86" w14:paraId="36E42AF6" w14:textId="3EF6AB7F">
      <w:pPr>
        <w:spacing w:line="360" w:lineRule="auto"/>
        <w:contextualSpacing/>
        <w:jc w:val="both"/>
        <w:rPr>
          <w:rFonts w:ascii="Palatino Linotype" w:hAnsi="Palatino Linotype"/>
          <w:sz w:val="22"/>
          <w:szCs w:val="22"/>
          <w:u w:val="single"/>
        </w:rPr>
      </w:pPr>
      <w:r w:rsidRPr="003317F4">
        <w:rPr>
          <w:rFonts w:ascii="Palatino Linotype" w:hAnsi="Palatino Linotype"/>
          <w:sz w:val="22"/>
          <w:szCs w:val="22"/>
          <w:u w:val="single"/>
        </w:rPr>
        <w:t xml:space="preserve">Este Organismo Garante, determinó darle </w:t>
      </w:r>
      <w:r w:rsidRPr="003317F4" w:rsidR="00013574">
        <w:rPr>
          <w:rFonts w:ascii="Palatino Linotype" w:hAnsi="Palatino Linotype"/>
          <w:sz w:val="22"/>
          <w:szCs w:val="22"/>
          <w:u w:val="single"/>
        </w:rPr>
        <w:t xml:space="preserve">parcialmente la razón, en virtud de que el Sujeto Obligado </w:t>
      </w:r>
      <w:r w:rsidRPr="003317F4" w:rsidR="0038650F">
        <w:rPr>
          <w:rFonts w:ascii="Palatino Linotype" w:hAnsi="Palatino Linotype"/>
          <w:sz w:val="22"/>
          <w:szCs w:val="22"/>
          <w:u w:val="single"/>
        </w:rPr>
        <w:t xml:space="preserve">si atendió la mayoría de los puntos recurridos, sin embargo, fue incongruente respecto a la respuesta ante el cuestionamiento en el que se le pidió la entrega del </w:t>
      </w:r>
      <w:r w:rsidRPr="003317F4" w:rsidR="0038650F">
        <w:rPr>
          <w:rFonts w:ascii="Palatino Linotype" w:hAnsi="Palatino Linotype" w:cs="Tahoma"/>
          <w:sz w:val="22"/>
          <w:szCs w:val="22"/>
          <w:u w:val="single"/>
        </w:rPr>
        <w:t xml:space="preserve">Formato institucional del inventario de transferencia primaria, por lo que se ordenó la entrega de dicho documento. </w:t>
      </w:r>
    </w:p>
    <w:p w:rsidRPr="003317F4" w:rsidR="00E40EB3" w:rsidP="003317F4" w:rsidRDefault="00E40EB3" w14:paraId="590E7A23" w14:textId="77777777">
      <w:pPr>
        <w:spacing w:line="360" w:lineRule="auto"/>
        <w:contextualSpacing/>
        <w:jc w:val="both"/>
        <w:rPr>
          <w:rFonts w:ascii="Palatino Linotype" w:hAnsi="Palatino Linotype"/>
          <w:sz w:val="22"/>
          <w:szCs w:val="22"/>
          <w:u w:val="single"/>
        </w:rPr>
      </w:pPr>
    </w:p>
    <w:p w:rsidRPr="003317F4" w:rsidR="00003F86" w:rsidP="003317F4" w:rsidRDefault="00003F86" w14:paraId="09DC46C0" w14:textId="77777777">
      <w:pPr>
        <w:spacing w:line="360" w:lineRule="auto"/>
        <w:contextualSpacing/>
        <w:jc w:val="both"/>
        <w:rPr>
          <w:rFonts w:ascii="Palatino Linotype" w:hAnsi="Palatino Linotype"/>
          <w:iCs/>
          <w:sz w:val="22"/>
          <w:szCs w:val="22"/>
          <w:u w:val="single"/>
          <w:lang w:val="es-ES"/>
        </w:rPr>
      </w:pPr>
      <w:r w:rsidRPr="003317F4">
        <w:rPr>
          <w:rFonts w:ascii="Palatino Linotype" w:hAnsi="Palatino Linotype"/>
          <w:iCs/>
          <w:sz w:val="22"/>
          <w:szCs w:val="22"/>
          <w:u w:val="single"/>
          <w:lang w:val="es-ES"/>
        </w:rPr>
        <w:t>La labor del INFOEM, es apoyar a la población para acceder a la información pública y garantizar la protección de sus datos personales.</w:t>
      </w:r>
    </w:p>
    <w:p w:rsidRPr="003317F4" w:rsidR="00003F86" w:rsidP="003317F4" w:rsidRDefault="00003F86" w14:paraId="6292E3DA" w14:textId="77777777">
      <w:pPr>
        <w:spacing w:line="360" w:lineRule="auto"/>
        <w:contextualSpacing/>
        <w:jc w:val="both"/>
        <w:rPr>
          <w:rFonts w:ascii="Palatino Linotype" w:hAnsi="Palatino Linotype"/>
          <w:iCs/>
          <w:sz w:val="22"/>
          <w:szCs w:val="22"/>
          <w:u w:val="single"/>
          <w:lang w:val="es-ES"/>
        </w:rPr>
      </w:pPr>
    </w:p>
    <w:p w:rsidRPr="003317F4" w:rsidR="00003F86" w:rsidP="003317F4" w:rsidRDefault="00003F86" w14:paraId="383C1390" w14:textId="77777777">
      <w:pPr>
        <w:spacing w:line="360" w:lineRule="auto"/>
        <w:contextualSpacing/>
        <w:jc w:val="both"/>
        <w:rPr>
          <w:rFonts w:ascii="Palatino Linotype" w:hAnsi="Palatino Linotype"/>
          <w:bCs/>
          <w:sz w:val="22"/>
          <w:szCs w:val="22"/>
        </w:rPr>
      </w:pPr>
      <w:r w:rsidRPr="003317F4">
        <w:rPr>
          <w:rFonts w:ascii="Palatino Linotype" w:hAnsi="Palatino Linotype"/>
          <w:bCs/>
          <w:sz w:val="22"/>
          <w:szCs w:val="22"/>
        </w:rPr>
        <w:t>Por lo expuesto y fundado, este Pleno:</w:t>
      </w:r>
    </w:p>
    <w:p w:rsidRPr="003317F4" w:rsidR="00003F86" w:rsidP="003317F4" w:rsidRDefault="00003F86" w14:paraId="73C74E55" w14:textId="77777777">
      <w:pPr>
        <w:spacing w:line="360" w:lineRule="auto"/>
        <w:contextualSpacing/>
        <w:jc w:val="both"/>
        <w:rPr>
          <w:rFonts w:ascii="Palatino Linotype" w:hAnsi="Palatino Linotype" w:eastAsia="Calibri" w:cs="Tahoma"/>
          <w:bCs/>
          <w:sz w:val="22"/>
          <w:szCs w:val="22"/>
          <w:lang w:eastAsia="en-US"/>
        </w:rPr>
      </w:pPr>
    </w:p>
    <w:p w:rsidRPr="003317F4" w:rsidR="00003F86" w:rsidP="003317F4" w:rsidRDefault="00003F86" w14:paraId="4014F69C" w14:textId="77777777">
      <w:pPr>
        <w:spacing w:line="360" w:lineRule="auto"/>
        <w:contextualSpacing/>
        <w:jc w:val="center"/>
        <w:rPr>
          <w:rFonts w:ascii="Palatino Linotype" w:hAnsi="Palatino Linotype" w:eastAsia="Calibri" w:cs="Tahoma"/>
          <w:b/>
          <w:bCs/>
          <w:sz w:val="22"/>
          <w:szCs w:val="22"/>
          <w:lang w:eastAsia="en-US"/>
        </w:rPr>
      </w:pPr>
      <w:r w:rsidRPr="003317F4">
        <w:rPr>
          <w:rFonts w:ascii="Palatino Linotype" w:hAnsi="Palatino Linotype" w:eastAsia="Calibri" w:cs="Tahoma"/>
          <w:b/>
          <w:bCs/>
          <w:sz w:val="22"/>
          <w:szCs w:val="22"/>
          <w:lang w:eastAsia="en-US"/>
        </w:rPr>
        <w:t>R E S U E L V E</w:t>
      </w:r>
    </w:p>
    <w:p w:rsidRPr="003317F4" w:rsidR="00003F86" w:rsidP="003317F4" w:rsidRDefault="00003F86" w14:paraId="7F458F84" w14:textId="77777777">
      <w:pPr>
        <w:spacing w:line="360" w:lineRule="auto"/>
        <w:contextualSpacing/>
        <w:jc w:val="center"/>
        <w:rPr>
          <w:rFonts w:ascii="Palatino Linotype" w:hAnsi="Palatino Linotype" w:cs="Tahoma"/>
          <w:b/>
          <w:bCs/>
          <w:sz w:val="22"/>
          <w:szCs w:val="22"/>
        </w:rPr>
      </w:pPr>
    </w:p>
    <w:p w:rsidRPr="00DD3485" w:rsidR="00003F86" w:rsidP="003317F4" w:rsidRDefault="00003F86" w14:paraId="2A9FBAC8" w14:textId="40C97BCB">
      <w:pPr>
        <w:spacing w:line="360" w:lineRule="auto"/>
        <w:contextualSpacing/>
        <w:jc w:val="both"/>
        <w:rPr>
          <w:rFonts w:ascii="Palatino Linotype" w:hAnsi="Palatino Linotype" w:eastAsia="Calibri" w:cs="Tahoma"/>
          <w:sz w:val="22"/>
          <w:szCs w:val="22"/>
          <w:lang w:eastAsia="en-US"/>
        </w:rPr>
      </w:pPr>
      <w:r w:rsidRPr="003317F4">
        <w:rPr>
          <w:rFonts w:ascii="Palatino Linotype" w:hAnsi="Palatino Linotype" w:cs="Tahoma"/>
          <w:b/>
          <w:bCs/>
          <w:sz w:val="22"/>
          <w:szCs w:val="22"/>
        </w:rPr>
        <w:lastRenderedPageBreak/>
        <w:t xml:space="preserve">PRIMERO. </w:t>
      </w:r>
      <w:r w:rsidRPr="003317F4">
        <w:rPr>
          <w:rFonts w:ascii="Palatino Linotype" w:hAnsi="Palatino Linotype" w:cs="Tahoma"/>
          <w:bCs/>
          <w:sz w:val="22"/>
          <w:szCs w:val="22"/>
        </w:rPr>
        <w:t xml:space="preserve">Se </w:t>
      </w:r>
      <w:r w:rsidRPr="003317F4" w:rsidR="00013574">
        <w:rPr>
          <w:rFonts w:ascii="Palatino Linotype" w:hAnsi="Palatino Linotype" w:cs="Tahoma"/>
          <w:b/>
          <w:bCs/>
          <w:sz w:val="22"/>
          <w:szCs w:val="22"/>
        </w:rPr>
        <w:t>MODIFICA</w:t>
      </w:r>
      <w:r w:rsidRPr="003317F4">
        <w:rPr>
          <w:rFonts w:ascii="Palatino Linotype" w:hAnsi="Palatino Linotype" w:cs="Tahoma"/>
          <w:bCs/>
          <w:sz w:val="22"/>
          <w:szCs w:val="22"/>
        </w:rPr>
        <w:t xml:space="preserve"> la respuesta entregada por el </w:t>
      </w:r>
      <w:r w:rsidRPr="003317F4" w:rsidR="001B4248">
        <w:rPr>
          <w:rFonts w:ascii="Palatino Linotype" w:hAnsi="Palatino Linotype" w:cs="Tahoma"/>
          <w:b/>
          <w:bCs/>
          <w:sz w:val="22"/>
          <w:szCs w:val="22"/>
        </w:rPr>
        <w:t>Ayuntamiento de Ocoyoacac</w:t>
      </w:r>
      <w:r w:rsidRPr="003317F4" w:rsidR="00E40EB3">
        <w:rPr>
          <w:rFonts w:ascii="Palatino Linotype" w:hAnsi="Palatino Linotype" w:cs="Tahoma"/>
          <w:b/>
          <w:bCs/>
          <w:sz w:val="22"/>
          <w:szCs w:val="22"/>
        </w:rPr>
        <w:t xml:space="preserve"> </w:t>
      </w:r>
      <w:r w:rsidRPr="003317F4">
        <w:rPr>
          <w:rFonts w:ascii="Palatino Linotype" w:hAnsi="Palatino Linotype" w:cs="Tahoma"/>
          <w:bCs/>
          <w:sz w:val="22"/>
          <w:szCs w:val="22"/>
        </w:rPr>
        <w:t xml:space="preserve">a la solicitud de información </w:t>
      </w:r>
      <w:r w:rsidRPr="003317F4" w:rsidR="0038650F">
        <w:rPr>
          <w:rFonts w:ascii="Palatino Linotype" w:hAnsi="Palatino Linotype" w:cs="Tahoma"/>
          <w:b/>
          <w:bCs/>
          <w:sz w:val="22"/>
          <w:szCs w:val="22"/>
        </w:rPr>
        <w:t xml:space="preserve">00032/OCOYOAC/IP/2022 </w:t>
      </w:r>
      <w:r w:rsidRPr="003317F4">
        <w:rPr>
          <w:rFonts w:ascii="Palatino Linotype" w:hAnsi="Palatino Linotype"/>
          <w:bCs/>
          <w:sz w:val="22"/>
          <w:szCs w:val="22"/>
        </w:rPr>
        <w:t xml:space="preserve">por resultar </w:t>
      </w:r>
      <w:r w:rsidRPr="003317F4" w:rsidR="00605C9C">
        <w:rPr>
          <w:rFonts w:ascii="Palatino Linotype" w:hAnsi="Palatino Linotype"/>
          <w:b/>
          <w:sz w:val="22"/>
          <w:szCs w:val="22"/>
        </w:rPr>
        <w:t>PARCIALMENTE</w:t>
      </w:r>
      <w:r w:rsidRPr="003317F4" w:rsidR="00605C9C">
        <w:rPr>
          <w:rFonts w:ascii="Palatino Linotype" w:hAnsi="Palatino Linotype"/>
          <w:bCs/>
          <w:sz w:val="22"/>
          <w:szCs w:val="22"/>
        </w:rPr>
        <w:t xml:space="preserve"> </w:t>
      </w:r>
      <w:r w:rsidRPr="003317F4">
        <w:rPr>
          <w:rFonts w:ascii="Palatino Linotype" w:hAnsi="Palatino Linotype"/>
          <w:b/>
          <w:bCs/>
          <w:sz w:val="22"/>
          <w:szCs w:val="22"/>
        </w:rPr>
        <w:t>FUNDADAS</w:t>
      </w:r>
      <w:r w:rsidRPr="003317F4">
        <w:rPr>
          <w:rFonts w:ascii="Palatino Linotype" w:hAnsi="Palatino Linotype" w:cs="Tahoma"/>
          <w:bCs/>
          <w:sz w:val="22"/>
          <w:szCs w:val="22"/>
        </w:rPr>
        <w:t xml:space="preserve"> </w:t>
      </w:r>
      <w:r w:rsidRPr="003317F4">
        <w:rPr>
          <w:rFonts w:ascii="Palatino Linotype" w:hAnsi="Palatino Linotype" w:eastAsia="Calibri" w:cs="Tahoma"/>
          <w:bCs/>
          <w:sz w:val="22"/>
          <w:szCs w:val="22"/>
          <w:lang w:eastAsia="en-US"/>
        </w:rPr>
        <w:t xml:space="preserve">las razones o motivos de inconformidad hechos valer por </w:t>
      </w:r>
      <w:r w:rsidRPr="003317F4" w:rsidR="001B4248">
        <w:rPr>
          <w:rFonts w:ascii="Palatino Linotype" w:hAnsi="Palatino Linotype" w:eastAsia="Calibri" w:cs="Tahoma"/>
          <w:bCs/>
          <w:sz w:val="22"/>
          <w:szCs w:val="22"/>
          <w:lang w:eastAsia="en-US"/>
        </w:rPr>
        <w:t>la Recurrente</w:t>
      </w:r>
      <w:r w:rsidRPr="003317F4">
        <w:rPr>
          <w:rFonts w:ascii="Palatino Linotype" w:hAnsi="Palatino Linotype" w:eastAsia="Calibri" w:cs="Tahoma"/>
          <w:bCs/>
          <w:sz w:val="22"/>
          <w:szCs w:val="22"/>
          <w:lang w:eastAsia="en-US"/>
        </w:rPr>
        <w:t xml:space="preserve"> en el Recurso de Revisión </w:t>
      </w:r>
      <w:r w:rsidRPr="003317F4" w:rsidR="001B4248">
        <w:rPr>
          <w:rFonts w:ascii="Palatino Linotype" w:hAnsi="Palatino Linotype" w:eastAsia="Calibri" w:cs="Tahoma"/>
          <w:b/>
          <w:bCs/>
          <w:sz w:val="22"/>
          <w:szCs w:val="22"/>
          <w:lang w:eastAsia="en-US"/>
        </w:rPr>
        <w:t>03776/INFOEM/IP/RR/2022</w:t>
      </w:r>
      <w:r w:rsidRPr="003317F4">
        <w:rPr>
          <w:rFonts w:ascii="Palatino Linotype" w:hAnsi="Palatino Linotype" w:eastAsia="Calibri" w:cs="Tahoma"/>
          <w:bCs/>
          <w:sz w:val="22"/>
          <w:szCs w:val="22"/>
          <w:lang w:eastAsia="en-US"/>
        </w:rPr>
        <w:t xml:space="preserve"> en términos de los considerandos </w:t>
      </w:r>
      <w:r w:rsidRPr="00DD3485">
        <w:rPr>
          <w:rFonts w:ascii="Palatino Linotype" w:hAnsi="Palatino Linotype" w:eastAsia="Calibri" w:cs="Tahoma"/>
          <w:sz w:val="22"/>
          <w:szCs w:val="22"/>
          <w:lang w:eastAsia="en-US"/>
        </w:rPr>
        <w:t xml:space="preserve">QUINTO y </w:t>
      </w:r>
      <w:r w:rsidRPr="00DD3485" w:rsidR="00013574">
        <w:rPr>
          <w:rFonts w:ascii="Palatino Linotype" w:hAnsi="Palatino Linotype" w:eastAsia="Calibri" w:cs="Tahoma"/>
          <w:sz w:val="22"/>
          <w:szCs w:val="22"/>
          <w:lang w:eastAsia="en-US"/>
        </w:rPr>
        <w:t>SEXTO</w:t>
      </w:r>
      <w:r w:rsidRPr="00DD3485">
        <w:rPr>
          <w:rFonts w:ascii="Palatino Linotype" w:hAnsi="Palatino Linotype" w:eastAsia="Calibri" w:cs="Tahoma"/>
          <w:sz w:val="22"/>
          <w:szCs w:val="22"/>
          <w:lang w:eastAsia="en-US"/>
        </w:rPr>
        <w:t xml:space="preserve"> de la presente Resolución.</w:t>
      </w:r>
    </w:p>
    <w:p w:rsidRPr="003317F4" w:rsidR="00003F86" w:rsidP="003317F4" w:rsidRDefault="00003F86" w14:paraId="4CCD6000" w14:textId="77777777">
      <w:pPr>
        <w:spacing w:line="360" w:lineRule="auto"/>
        <w:contextualSpacing/>
        <w:jc w:val="both"/>
        <w:rPr>
          <w:rFonts w:ascii="Palatino Linotype" w:hAnsi="Palatino Linotype" w:cs="Tahoma"/>
          <w:bCs/>
          <w:sz w:val="22"/>
          <w:szCs w:val="22"/>
        </w:rPr>
      </w:pPr>
    </w:p>
    <w:p w:rsidRPr="003317F4" w:rsidR="00003F86" w:rsidP="003317F4" w:rsidRDefault="00003F86" w14:paraId="2D59A252" w14:textId="6CF84B6D">
      <w:pPr>
        <w:autoSpaceDE w:val="0"/>
        <w:autoSpaceDN w:val="0"/>
        <w:adjustRightInd w:val="0"/>
        <w:spacing w:line="360" w:lineRule="auto"/>
        <w:contextualSpacing/>
        <w:jc w:val="both"/>
        <w:rPr>
          <w:rFonts w:ascii="Palatino Linotype" w:hAnsi="Palatino Linotype" w:cs="Tahoma"/>
          <w:b/>
          <w:sz w:val="22"/>
          <w:szCs w:val="22"/>
        </w:rPr>
      </w:pPr>
      <w:r w:rsidRPr="003317F4">
        <w:rPr>
          <w:rFonts w:ascii="Palatino Linotype" w:hAnsi="Palatino Linotype" w:cs="Tahoma"/>
          <w:b/>
          <w:bCs/>
          <w:sz w:val="22"/>
          <w:szCs w:val="22"/>
        </w:rPr>
        <w:t xml:space="preserve">SEGUNDO. </w:t>
      </w:r>
      <w:r w:rsidRPr="003317F4">
        <w:rPr>
          <w:rFonts w:ascii="Palatino Linotype" w:hAnsi="Palatino Linotype" w:cs="Tahoma"/>
          <w:sz w:val="22"/>
          <w:szCs w:val="22"/>
        </w:rPr>
        <w:t xml:space="preserve">Se </w:t>
      </w:r>
      <w:r w:rsidRPr="003317F4">
        <w:rPr>
          <w:rFonts w:ascii="Palatino Linotype" w:hAnsi="Palatino Linotype" w:cs="Tahoma"/>
          <w:b/>
          <w:sz w:val="22"/>
          <w:szCs w:val="22"/>
        </w:rPr>
        <w:t xml:space="preserve">ORDENA </w:t>
      </w:r>
      <w:r w:rsidRPr="003317F4">
        <w:rPr>
          <w:rFonts w:ascii="Palatino Linotype" w:hAnsi="Palatino Linotype" w:cs="Tahoma"/>
          <w:sz w:val="22"/>
          <w:szCs w:val="22"/>
        </w:rPr>
        <w:t xml:space="preserve">al </w:t>
      </w:r>
      <w:r w:rsidRPr="003317F4" w:rsidR="001B4248">
        <w:rPr>
          <w:rFonts w:ascii="Palatino Linotype" w:hAnsi="Palatino Linotype" w:cs="Tahoma"/>
          <w:b/>
          <w:bCs/>
          <w:sz w:val="22"/>
          <w:szCs w:val="22"/>
        </w:rPr>
        <w:t>Ayuntamiento de Ocoyoacac</w:t>
      </w:r>
      <w:r w:rsidRPr="003317F4">
        <w:rPr>
          <w:rFonts w:ascii="Palatino Linotype" w:hAnsi="Palatino Linotype" w:cs="Tahoma"/>
          <w:sz w:val="22"/>
          <w:szCs w:val="22"/>
        </w:rPr>
        <w:t xml:space="preserve">, a efecto de que, previa búsqueda exhaustiva y razonable en los archivos de sus áreas competentes, remita </w:t>
      </w:r>
      <w:r w:rsidRPr="003317F4">
        <w:rPr>
          <w:rFonts w:ascii="Palatino Linotype" w:hAnsi="Palatino Linotype" w:cs="Tahoma"/>
          <w:bCs/>
          <w:iCs/>
          <w:sz w:val="22"/>
          <w:szCs w:val="22"/>
        </w:rPr>
        <w:t xml:space="preserve">a través del Sistema de Acceso a la Información Mexiquense (SAIMEX), </w:t>
      </w:r>
      <w:r w:rsidRPr="003317F4" w:rsidR="00BD7ADF">
        <w:rPr>
          <w:rFonts w:ascii="Palatino Linotype" w:hAnsi="Palatino Linotype" w:cs="Tahoma"/>
          <w:bCs/>
          <w:iCs/>
          <w:sz w:val="22"/>
          <w:szCs w:val="22"/>
        </w:rPr>
        <w:t>los documentos</w:t>
      </w:r>
      <w:r w:rsidRPr="003317F4" w:rsidR="00D73AE8">
        <w:rPr>
          <w:rFonts w:ascii="Palatino Linotype" w:hAnsi="Palatino Linotype" w:cs="Tahoma"/>
          <w:bCs/>
          <w:iCs/>
          <w:sz w:val="22"/>
          <w:szCs w:val="22"/>
        </w:rPr>
        <w:t xml:space="preserve">, en formato PDF o en el que se encuentre, </w:t>
      </w:r>
      <w:r w:rsidRPr="003317F4" w:rsidR="006F4CC0">
        <w:rPr>
          <w:rFonts w:ascii="Palatino Linotype" w:hAnsi="Palatino Linotype" w:cs="Tahoma"/>
          <w:bCs/>
          <w:iCs/>
          <w:sz w:val="22"/>
          <w:szCs w:val="22"/>
        </w:rPr>
        <w:t xml:space="preserve">el </w:t>
      </w:r>
      <w:r w:rsidRPr="003317F4" w:rsidR="006F4CC0">
        <w:rPr>
          <w:rFonts w:ascii="Palatino Linotype" w:hAnsi="Palatino Linotype" w:cs="Tahoma"/>
          <w:b/>
          <w:sz w:val="22"/>
          <w:szCs w:val="22"/>
        </w:rPr>
        <w:t>formato institucional del inventario de transferencia primaria.</w:t>
      </w:r>
    </w:p>
    <w:p w:rsidRPr="003317F4" w:rsidR="006F4CC0" w:rsidP="003317F4" w:rsidRDefault="006F4CC0" w14:paraId="67AE199E" w14:textId="77777777">
      <w:pPr>
        <w:pStyle w:val="Prrafodelista"/>
        <w:spacing w:line="360" w:lineRule="auto"/>
        <w:ind w:left="0"/>
        <w:jc w:val="both"/>
        <w:rPr>
          <w:rFonts w:ascii="Palatino Linotype" w:hAnsi="Palatino Linotype"/>
          <w:szCs w:val="22"/>
        </w:rPr>
      </w:pPr>
    </w:p>
    <w:p w:rsidRPr="003317F4" w:rsidR="006F4CC0" w:rsidP="003317F4" w:rsidRDefault="006F4CC0" w14:paraId="4B8FD368" w14:textId="77777777">
      <w:pPr>
        <w:pStyle w:val="Prrafodelista"/>
        <w:spacing w:line="360" w:lineRule="auto"/>
        <w:ind w:left="0"/>
        <w:jc w:val="both"/>
        <w:rPr>
          <w:rFonts w:ascii="Palatino Linotype" w:hAnsi="Palatino Linotype"/>
          <w:szCs w:val="22"/>
        </w:rPr>
      </w:pPr>
      <w:r w:rsidRPr="003317F4">
        <w:rPr>
          <w:rFonts w:ascii="Palatino Linotype" w:hAnsi="Palatino Linotype"/>
          <w:szCs w:val="22"/>
        </w:rPr>
        <w:t xml:space="preserve">En caso de no contar con la información señalada deberá emitir acuerdo de inexistencia de conformidad con lo establecido en los artículos 19, párrafo tercero y 169 de la Ley de Transparencia y Acceso a la Información Pública del Estado de México y Municipios. </w:t>
      </w:r>
    </w:p>
    <w:p w:rsidRPr="003317F4" w:rsidR="006F4CC0" w:rsidP="003317F4" w:rsidRDefault="006F4CC0" w14:paraId="7FAD169B" w14:textId="77777777">
      <w:pPr>
        <w:autoSpaceDE w:val="0"/>
        <w:autoSpaceDN w:val="0"/>
        <w:adjustRightInd w:val="0"/>
        <w:spacing w:line="360" w:lineRule="auto"/>
        <w:contextualSpacing/>
        <w:jc w:val="both"/>
        <w:rPr>
          <w:rFonts w:ascii="Palatino Linotype" w:hAnsi="Palatino Linotype" w:eastAsia="Calibri" w:cs="Tahoma"/>
          <w:iCs/>
          <w:sz w:val="22"/>
          <w:szCs w:val="22"/>
          <w:lang w:val="es-ES" w:eastAsia="es-ES_tradnl"/>
        </w:rPr>
      </w:pPr>
    </w:p>
    <w:p w:rsidRPr="003317F4" w:rsidR="00003F86" w:rsidP="003317F4" w:rsidRDefault="00003F86" w14:paraId="62B4E08E" w14:textId="77777777">
      <w:pPr>
        <w:spacing w:line="360" w:lineRule="auto"/>
        <w:contextualSpacing/>
        <w:jc w:val="both"/>
        <w:rPr>
          <w:rFonts w:ascii="Palatino Linotype" w:hAnsi="Palatino Linotype" w:cs="Tahoma"/>
          <w:sz w:val="22"/>
          <w:szCs w:val="22"/>
        </w:rPr>
      </w:pPr>
      <w:r w:rsidRPr="003317F4">
        <w:rPr>
          <w:rFonts w:ascii="Palatino Linotype" w:hAnsi="Palatino Linotype" w:eastAsia="Calibri" w:cs="Tahoma"/>
          <w:b/>
          <w:bCs/>
          <w:sz w:val="22"/>
          <w:szCs w:val="22"/>
          <w:lang w:eastAsia="en-US"/>
        </w:rPr>
        <w:t xml:space="preserve">TERCERO. </w:t>
      </w:r>
      <w:r w:rsidRPr="003317F4">
        <w:rPr>
          <w:rFonts w:ascii="Palatino Linotype" w:hAnsi="Palatino Linotype" w:cs="Tahoma"/>
          <w:b/>
          <w:sz w:val="22"/>
          <w:szCs w:val="22"/>
        </w:rPr>
        <w:t xml:space="preserve">NOTIFÍQUESE </w:t>
      </w:r>
      <w:r w:rsidRPr="003317F4">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3317F4" w:rsidR="00003F86" w:rsidP="003317F4" w:rsidRDefault="00003F86" w14:paraId="50178D57" w14:textId="77777777">
      <w:pPr>
        <w:spacing w:line="360" w:lineRule="auto"/>
        <w:contextualSpacing/>
        <w:jc w:val="both"/>
        <w:rPr>
          <w:rFonts w:ascii="Palatino Linotype" w:hAnsi="Palatino Linotype" w:cs="Tahoma"/>
          <w:sz w:val="22"/>
          <w:szCs w:val="22"/>
        </w:rPr>
      </w:pPr>
    </w:p>
    <w:p w:rsidRPr="003317F4" w:rsidR="00003F86" w:rsidP="003317F4" w:rsidRDefault="00003F86" w14:paraId="32960FB5" w14:textId="77777777">
      <w:pPr>
        <w:spacing w:line="360" w:lineRule="auto"/>
        <w:contextualSpacing/>
        <w:jc w:val="both"/>
        <w:rPr>
          <w:rFonts w:ascii="Palatino Linotype" w:hAnsi="Palatino Linotype" w:cs="Tahoma"/>
          <w:iCs/>
          <w:sz w:val="22"/>
          <w:szCs w:val="22"/>
        </w:rPr>
      </w:pPr>
      <w:r w:rsidRPr="003317F4">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3317F4" w:rsidR="00003F86" w:rsidP="003317F4" w:rsidRDefault="00003F86" w14:paraId="41E56912" w14:textId="77777777">
      <w:pPr>
        <w:spacing w:line="360" w:lineRule="auto"/>
        <w:contextualSpacing/>
        <w:jc w:val="both"/>
        <w:rPr>
          <w:rFonts w:ascii="Palatino Linotype" w:hAnsi="Palatino Linotype" w:eastAsia="Calibri" w:cs="Tahoma"/>
          <w:color w:val="000000"/>
          <w:sz w:val="22"/>
          <w:szCs w:val="22"/>
          <w:lang w:val="es-ES" w:eastAsia="es-MX"/>
        </w:rPr>
      </w:pPr>
    </w:p>
    <w:p w:rsidRPr="003317F4" w:rsidR="00003F86" w:rsidP="003317F4" w:rsidRDefault="00003F86" w14:paraId="18FCBAF9" w14:textId="77777777">
      <w:pPr>
        <w:spacing w:line="360" w:lineRule="auto"/>
        <w:contextualSpacing/>
        <w:jc w:val="both"/>
        <w:rPr>
          <w:rFonts w:ascii="Palatino Linotype" w:hAnsi="Palatino Linotype" w:cs="Tahoma"/>
          <w:color w:val="000000" w:themeColor="text1"/>
          <w:sz w:val="22"/>
          <w:szCs w:val="22"/>
        </w:rPr>
      </w:pPr>
      <w:r w:rsidRPr="003317F4">
        <w:rPr>
          <w:rFonts w:ascii="Palatino Linotype" w:hAnsi="Palatino Linotype" w:eastAsia="Calibri" w:cs="Tahoma"/>
          <w:b/>
          <w:color w:val="000000" w:themeColor="text1"/>
          <w:sz w:val="22"/>
          <w:szCs w:val="22"/>
          <w:lang w:eastAsia="es-MX"/>
        </w:rPr>
        <w:lastRenderedPageBreak/>
        <w:t>CUARTO</w:t>
      </w:r>
      <w:r w:rsidRPr="003317F4">
        <w:rPr>
          <w:rFonts w:ascii="Palatino Linotype" w:hAnsi="Palatino Linotype" w:eastAsia="Calibri" w:cs="Tahoma"/>
          <w:b/>
          <w:bCs/>
          <w:color w:val="000000" w:themeColor="text1"/>
          <w:sz w:val="22"/>
          <w:szCs w:val="22"/>
          <w:lang w:eastAsia="en-US"/>
        </w:rPr>
        <w:t xml:space="preserve">. </w:t>
      </w:r>
      <w:r w:rsidRPr="003317F4">
        <w:rPr>
          <w:rFonts w:ascii="Palatino Linotype" w:hAnsi="Palatino Linotype" w:cs="Tahoma"/>
          <w:b/>
          <w:color w:val="000000" w:themeColor="text1"/>
          <w:sz w:val="22"/>
          <w:szCs w:val="22"/>
        </w:rPr>
        <w:t>NOTIFÍQUESE</w:t>
      </w:r>
      <w:r w:rsidRPr="003317F4">
        <w:rPr>
          <w:rFonts w:ascii="Palatino Linotype" w:hAnsi="Palatino Linotype" w:cs="Tahoma"/>
          <w:color w:val="000000" w:themeColor="text1"/>
          <w:sz w:val="22"/>
          <w:szCs w:val="22"/>
        </w:rPr>
        <w:t xml:space="preserve"> al Recurrente la presente Resolución a través del </w:t>
      </w:r>
      <w:r w:rsidRPr="003317F4">
        <w:rPr>
          <w:rFonts w:ascii="Palatino Linotype" w:hAnsi="Palatino Linotype" w:eastAsia="Calibri" w:cs="Tahoma"/>
          <w:bCs/>
          <w:color w:val="000000" w:themeColor="text1"/>
          <w:sz w:val="22"/>
          <w:szCs w:val="22"/>
          <w:lang w:eastAsia="en-US"/>
        </w:rPr>
        <w:t>Sistema de Acceso a la Información Mexiquense (SAIMEX)</w:t>
      </w:r>
      <w:r w:rsidRPr="003317F4">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3317F4" w:rsidR="00BD7ADF" w:rsidP="003317F4" w:rsidRDefault="00BD7ADF" w14:paraId="2142329E" w14:textId="77777777">
      <w:pPr>
        <w:spacing w:line="360" w:lineRule="auto"/>
        <w:contextualSpacing/>
        <w:jc w:val="both"/>
        <w:rPr>
          <w:rFonts w:ascii="Palatino Linotype" w:hAnsi="Palatino Linotype" w:cs="Tahoma"/>
          <w:color w:val="000000" w:themeColor="text1"/>
          <w:sz w:val="22"/>
          <w:szCs w:val="22"/>
        </w:rPr>
      </w:pPr>
    </w:p>
    <w:p w:rsidRPr="003317F4" w:rsidR="00D8480C" w:rsidP="003317F4" w:rsidRDefault="00910463" w14:paraId="54CF4FCB" w14:textId="41A5866B">
      <w:pPr>
        <w:spacing w:line="360" w:lineRule="auto"/>
        <w:contextualSpacing/>
        <w:jc w:val="both"/>
        <w:rPr>
          <w:rFonts w:ascii="Palatino Linotype" w:hAnsi="Palatino Linotype" w:cs="Tahoma"/>
          <w:sz w:val="22"/>
          <w:szCs w:val="22"/>
          <w:lang w:eastAsia="es-MX"/>
        </w:rPr>
      </w:pPr>
      <w:r w:rsidRPr="003317F4">
        <w:rPr>
          <w:rFonts w:ascii="Palatino Linotype" w:hAnsi="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3317F4" w:rsidR="00BD7ADF">
        <w:rPr>
          <w:rFonts w:ascii="Palatino Linotype" w:hAnsi="Palatino Linotype"/>
          <w:sz w:val="22"/>
          <w:szCs w:val="22"/>
        </w:rPr>
        <w:t xml:space="preserve">DÉCIMA </w:t>
      </w:r>
      <w:r w:rsidRPr="003317F4" w:rsidR="0038650F">
        <w:rPr>
          <w:rFonts w:ascii="Palatino Linotype" w:hAnsi="Palatino Linotype"/>
          <w:sz w:val="22"/>
          <w:szCs w:val="22"/>
        </w:rPr>
        <w:t>NOVENA</w:t>
      </w:r>
      <w:r w:rsidRPr="003317F4">
        <w:rPr>
          <w:rFonts w:ascii="Palatino Linotype" w:hAnsi="Palatino Linotype"/>
          <w:sz w:val="22"/>
          <w:szCs w:val="22"/>
        </w:rPr>
        <w:t xml:space="preserve"> SESIÓN ORDINARIA, CELEBRADA EL</w:t>
      </w:r>
      <w:r w:rsidRPr="003317F4" w:rsidR="00013574">
        <w:rPr>
          <w:rFonts w:ascii="Palatino Linotype" w:hAnsi="Palatino Linotype"/>
          <w:sz w:val="22"/>
          <w:szCs w:val="22"/>
        </w:rPr>
        <w:t xml:space="preserve"> </w:t>
      </w:r>
      <w:r w:rsidRPr="003317F4" w:rsidR="0038650F">
        <w:rPr>
          <w:rFonts w:ascii="Palatino Linotype" w:hAnsi="Palatino Linotype"/>
          <w:sz w:val="22"/>
          <w:szCs w:val="22"/>
        </w:rPr>
        <w:t xml:space="preserve">VEINTICINCO </w:t>
      </w:r>
      <w:r w:rsidRPr="003317F4" w:rsidR="00013574">
        <w:rPr>
          <w:rFonts w:ascii="Palatino Linotype" w:hAnsi="Palatino Linotype"/>
          <w:sz w:val="22"/>
          <w:szCs w:val="22"/>
        </w:rPr>
        <w:t>DE MAYO</w:t>
      </w:r>
      <w:r w:rsidRPr="003317F4" w:rsidR="00BD7ADF">
        <w:rPr>
          <w:rFonts w:ascii="Palatino Linotype" w:hAnsi="Palatino Linotype"/>
          <w:sz w:val="22"/>
          <w:szCs w:val="22"/>
        </w:rPr>
        <w:t xml:space="preserve"> DE DOS MIL VEINTIDÓS</w:t>
      </w:r>
      <w:r w:rsidRPr="003317F4">
        <w:rPr>
          <w:rFonts w:ascii="Palatino Linotype" w:hAnsi="Palatino Linotype"/>
          <w:sz w:val="22"/>
          <w:szCs w:val="22"/>
        </w:rPr>
        <w:t>, ANTE EL SECRETARIO TÉCNICO DEL PLENO, ALEXIS TAPIA RAMÍREZ.</w:t>
      </w:r>
    </w:p>
    <w:p w:rsidR="007A41A3" w:rsidRDefault="007A41A3" w14:paraId="4E61FC4A" w14:textId="29D4DDDB">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3317F4" w:rsidR="004E4E1D" w:rsidP="003317F4" w:rsidRDefault="004E4E1D" w14:paraId="664FDD9E" w14:textId="77777777">
      <w:pPr>
        <w:spacing w:line="360" w:lineRule="auto"/>
        <w:contextualSpacing/>
        <w:jc w:val="both"/>
        <w:rPr>
          <w:rFonts w:ascii="Palatino Linotype" w:hAnsi="Palatino Linotype" w:cs="Tahoma"/>
          <w:sz w:val="22"/>
          <w:szCs w:val="22"/>
        </w:rPr>
      </w:pPr>
    </w:p>
    <w:sectPr w:rsidRPr="003317F4" w:rsidR="004E4E1D" w:rsidSect="00DB7E5F">
      <w:headerReference w:type="even" r:id="rId24"/>
      <w:headerReference w:type="default" r:id="rId25"/>
      <w:footerReference w:type="default" r:id="rId26"/>
      <w:headerReference w:type="first" r:id="rId27"/>
      <w:footerReference w:type="first" r:id="rId28"/>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7FE8" w:rsidP="00B31222" w:rsidRDefault="00687FE8" w14:paraId="0DCD56A5" w14:textId="77777777">
      <w:r>
        <w:separator/>
      </w:r>
    </w:p>
  </w:endnote>
  <w:endnote w:type="continuationSeparator" w:id="0">
    <w:p w:rsidR="00687FE8" w:rsidP="00B31222" w:rsidRDefault="00687FE8" w14:paraId="1FBF2C5B" w14:textId="77777777">
      <w:r>
        <w:continuationSeparator/>
      </w:r>
    </w:p>
  </w:endnote>
  <w:endnote w:type="continuationNotice" w:id="1">
    <w:p w:rsidR="00687FE8" w:rsidRDefault="00687FE8" w14:paraId="413A215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1B4248" w:rsidRDefault="001B4248" w14:paraId="633BBE7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C50D5">
              <w:rPr>
                <w:b/>
                <w:bCs/>
                <w:noProof/>
              </w:rPr>
              <w:t>60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C50D5">
              <w:rPr>
                <w:b/>
                <w:bCs/>
                <w:noProof/>
              </w:rPr>
              <w:t>61</w:t>
            </w:r>
            <w:r>
              <w:rPr>
                <w:b/>
                <w:bCs/>
                <w:sz w:val="24"/>
                <w:szCs w:val="24"/>
              </w:rPr>
              <w:fldChar w:fldCharType="end"/>
            </w:r>
          </w:p>
        </w:sdtContent>
      </w:sdt>
    </w:sdtContent>
  </w:sdt>
  <w:p w:rsidR="001B4248" w:rsidRDefault="001B4248" w14:paraId="06068AAA"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4248" w:rsidRDefault="001B4248" w14:paraId="7843FBF4"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A011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A0118">
      <w:rPr>
        <w:b/>
        <w:bCs/>
        <w:noProof/>
      </w:rPr>
      <w:t>61</w:t>
    </w:r>
    <w:r>
      <w:rPr>
        <w:b/>
        <w:bCs/>
        <w:sz w:val="24"/>
        <w:szCs w:val="24"/>
      </w:rPr>
      <w:fldChar w:fldCharType="end"/>
    </w:r>
  </w:p>
  <w:p w:rsidR="001B4248" w:rsidRDefault="001B4248" w14:paraId="6325C9F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7FE8" w:rsidP="00B31222" w:rsidRDefault="00687FE8" w14:paraId="439D254B" w14:textId="77777777">
      <w:r>
        <w:separator/>
      </w:r>
    </w:p>
  </w:footnote>
  <w:footnote w:type="continuationSeparator" w:id="0">
    <w:p w:rsidR="00687FE8" w:rsidP="00B31222" w:rsidRDefault="00687FE8" w14:paraId="3BCB0737" w14:textId="77777777">
      <w:r>
        <w:continuationSeparator/>
      </w:r>
    </w:p>
  </w:footnote>
  <w:footnote w:type="continuationNotice" w:id="1">
    <w:p w:rsidR="00687FE8" w:rsidRDefault="00687FE8" w14:paraId="2471115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4248" w:rsidRDefault="007A41A3" w14:paraId="555DEB82" w14:textId="77777777">
    <w:pPr>
      <w:pStyle w:val="Encabezado"/>
    </w:pPr>
    <w:r>
      <w:rPr>
        <w:noProof/>
        <w:lang w:eastAsia="es-MX"/>
      </w:rPr>
      <w:pict w14:anchorId="1C9DD9F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8239;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1B4248" w:rsidTr="00202DB8" w14:paraId="70F3064E" w14:textId="77777777">
      <w:trPr>
        <w:trHeight w:val="1435"/>
      </w:trPr>
      <w:tc>
        <w:tcPr>
          <w:tcW w:w="2835" w:type="dxa"/>
          <w:shd w:val="clear" w:color="auto" w:fill="auto"/>
        </w:tcPr>
        <w:p w:rsidRPr="005C106F" w:rsidR="001B4248" w:rsidP="00EF4A64" w:rsidRDefault="001B4248" w14:paraId="75B9D58F" w14:textId="4D562C87">
          <w:pPr>
            <w:tabs>
              <w:tab w:val="right" w:pos="4273"/>
            </w:tabs>
            <w:rPr>
              <w:rFonts w:ascii="Garamond" w:hAnsi="Garamond" w:eastAsia="Calibri"/>
              <w:sz w:val="16"/>
              <w:szCs w:val="16"/>
              <w:lang w:eastAsia="en-US"/>
            </w:rPr>
          </w:pPr>
        </w:p>
      </w:tc>
      <w:tc>
        <w:tcPr>
          <w:tcW w:w="6733" w:type="dxa"/>
          <w:shd w:val="clear" w:color="auto" w:fill="auto"/>
        </w:tcPr>
        <w:p w:rsidR="001B4248" w:rsidP="005743D2" w:rsidRDefault="001B4248" w14:paraId="7542C6D5" w14:textId="77777777"/>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001B4248" w:rsidTr="00DD46E6" w14:paraId="7562D8B9" w14:textId="77777777">
            <w:trPr>
              <w:trHeight w:val="144"/>
            </w:trPr>
            <w:tc>
              <w:tcPr>
                <w:tcW w:w="2727" w:type="dxa"/>
              </w:tcPr>
              <w:p w:rsidRPr="00431A70" w:rsidR="001B4248" w:rsidP="00E43A0F" w:rsidRDefault="001B4248" w14:paraId="1DD2CB33"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402" w:type="dxa"/>
              </w:tcPr>
              <w:p w:rsidRPr="00431A70" w:rsidR="001B4248" w:rsidP="005F13CF" w:rsidRDefault="001B4248" w14:paraId="3ACA13B5" w14:textId="3D262AE8">
                <w:pPr>
                  <w:tabs>
                    <w:tab w:val="right" w:pos="8838"/>
                  </w:tabs>
                  <w:ind w:left="-106" w:right="171"/>
                  <w:jc w:val="both"/>
                  <w:rPr>
                    <w:rFonts w:ascii="Palatino Linotype" w:hAnsi="Palatino Linotype" w:eastAsia="Calibri" w:cs="Tahoma"/>
                    <w:b/>
                    <w:bCs/>
                    <w:sz w:val="22"/>
                    <w:szCs w:val="22"/>
                    <w:lang w:eastAsia="en-US"/>
                  </w:rPr>
                </w:pPr>
                <w:r w:rsidRPr="001B4248">
                  <w:rPr>
                    <w:rFonts w:ascii="Palatino Linotype" w:hAnsi="Palatino Linotype" w:eastAsia="Calibri" w:cs="Tahoma"/>
                    <w:b/>
                    <w:bCs/>
                    <w:sz w:val="22"/>
                    <w:szCs w:val="22"/>
                    <w:lang w:eastAsia="en-US"/>
                  </w:rPr>
                  <w:t>03776/INFOEM/IP/RR/2022</w:t>
                </w:r>
              </w:p>
            </w:tc>
          </w:tr>
          <w:tr w:rsidR="001B4248" w:rsidTr="00DD46E6" w14:paraId="43905939" w14:textId="77777777">
            <w:trPr>
              <w:trHeight w:val="283"/>
            </w:trPr>
            <w:tc>
              <w:tcPr>
                <w:tcW w:w="2727" w:type="dxa"/>
              </w:tcPr>
              <w:p w:rsidRPr="00431A70" w:rsidR="001B4248" w:rsidP="00E43A0F" w:rsidRDefault="001B4248" w14:paraId="6C21267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402" w:type="dxa"/>
              </w:tcPr>
              <w:p w:rsidRPr="005F13CF" w:rsidR="001B4248" w:rsidP="005F13CF" w:rsidRDefault="001B4248" w14:paraId="4ECDADC6" w14:textId="2865005E">
                <w:pPr>
                  <w:tabs>
                    <w:tab w:val="left" w:pos="2834"/>
                    <w:tab w:val="right" w:pos="8838"/>
                  </w:tabs>
                  <w:ind w:left="-106" w:right="171"/>
                  <w:jc w:val="both"/>
                  <w:rPr>
                    <w:rFonts w:ascii="Palatino Linotype" w:hAnsi="Palatino Linotype" w:eastAsia="Calibri" w:cs="Tahoma"/>
                    <w:bCs/>
                    <w:sz w:val="22"/>
                    <w:szCs w:val="22"/>
                    <w:lang w:eastAsia="en-US"/>
                  </w:rPr>
                </w:pPr>
                <w:r w:rsidRPr="001B4248">
                  <w:rPr>
                    <w:rFonts w:ascii="Palatino Linotype" w:hAnsi="Palatino Linotype" w:eastAsia="Calibri" w:cs="Tahoma"/>
                    <w:bCs/>
                    <w:sz w:val="22"/>
                    <w:szCs w:val="22"/>
                    <w:lang w:eastAsia="en-US"/>
                  </w:rPr>
                  <w:t>Ayuntamiento de Ocoyoacac</w:t>
                </w:r>
              </w:p>
            </w:tc>
          </w:tr>
          <w:tr w:rsidR="001B4248" w:rsidTr="00DD46E6" w14:paraId="5658CE71" w14:textId="77777777">
            <w:trPr>
              <w:trHeight w:val="283"/>
            </w:trPr>
            <w:tc>
              <w:tcPr>
                <w:tcW w:w="2727" w:type="dxa"/>
              </w:tcPr>
              <w:p w:rsidRPr="00431A70" w:rsidR="001B4248" w:rsidP="00E43A0F" w:rsidRDefault="001B4248" w14:paraId="13BBC6D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402" w:type="dxa"/>
              </w:tcPr>
              <w:p w:rsidRPr="00431A70" w:rsidR="001B4248" w:rsidP="005F13CF" w:rsidRDefault="001B4248" w14:paraId="25C6CAA4"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1B4248" w:rsidP="005743D2" w:rsidRDefault="001B4248" w14:paraId="27F4AF3A" w14:textId="77777777">
          <w:pPr>
            <w:tabs>
              <w:tab w:val="right" w:pos="8838"/>
            </w:tabs>
            <w:ind w:left="-28"/>
            <w:jc w:val="both"/>
            <w:rPr>
              <w:rFonts w:ascii="Arial" w:hAnsi="Arial" w:eastAsia="Calibri" w:cs="Arial"/>
              <w:b/>
              <w:sz w:val="22"/>
              <w:szCs w:val="22"/>
              <w:lang w:eastAsia="en-US"/>
            </w:rPr>
          </w:pPr>
        </w:p>
      </w:tc>
    </w:tr>
  </w:tbl>
  <w:p w:rsidRPr="00443C6B" w:rsidR="001B4248" w:rsidP="00EF4A64" w:rsidRDefault="007A41A3" w14:paraId="3645CE0E" w14:textId="77777777">
    <w:pPr>
      <w:pStyle w:val="Encabezado"/>
      <w:rPr>
        <w:sz w:val="14"/>
      </w:rPr>
    </w:pPr>
    <w:r>
      <w:rPr>
        <w:noProof/>
        <w:sz w:val="14"/>
        <w:lang w:eastAsia="es-MX"/>
      </w:rPr>
      <w:pict w14:anchorId="6EC009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2" style="position:absolute;margin-left:0;margin-top:0;width:663.5pt;height:12in;z-index:-251658238;mso-position-horizontal:center;mso-position-horizontal-relative:margin;mso-position-vertical:center;mso-position-vertical-relative:margin" o:spid="_x0000_s1027" o:allowincell="f" type="#_x0000_t75">
          <v:imagedata o:title="WhatsApp Image 2020-08-13 at 10"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1B4248" w:rsidTr="3BD2E0C9" w14:paraId="260C3287" w14:textId="77777777">
      <w:trPr>
        <w:trHeight w:val="1435"/>
      </w:trPr>
      <w:tc>
        <w:tcPr>
          <w:tcW w:w="2835" w:type="dxa"/>
          <w:shd w:val="clear" w:color="auto" w:fill="auto"/>
          <w:tcMar/>
        </w:tcPr>
        <w:p w:rsidRPr="00330DA7" w:rsidR="001B4248" w:rsidP="00DB7E5F" w:rsidRDefault="001B4248" w14:paraId="2786E3E5" w14:textId="34BF8D2B">
          <w:pPr>
            <w:tabs>
              <w:tab w:val="right" w:pos="4273"/>
            </w:tabs>
            <w:rPr>
              <w:rFonts w:ascii="Garamond" w:hAnsi="Garamond" w:eastAsia="Calibri"/>
              <w:sz w:val="22"/>
              <w:szCs w:val="22"/>
              <w:lang w:eastAsia="en-US"/>
            </w:rPr>
          </w:pPr>
        </w:p>
      </w:tc>
      <w:tc>
        <w:tcPr>
          <w:tcW w:w="6733" w:type="dxa"/>
          <w:shd w:val="clear" w:color="auto" w:fill="auto"/>
          <w:tcMar/>
        </w:tcPr>
        <w:tbl>
          <w:tblPr>
            <w:tblStyle w:val="Tablaconcuadrcula"/>
            <w:tblW w:w="59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261"/>
          </w:tblGrid>
          <w:tr w:rsidRPr="00431A70" w:rsidR="001B4248" w:rsidTr="3BD2E0C9" w14:paraId="70AEE1B2" w14:textId="77777777">
            <w:trPr>
              <w:trHeight w:val="144"/>
            </w:trPr>
            <w:tc>
              <w:tcPr>
                <w:tcW w:w="2727" w:type="dxa"/>
                <w:tcMar/>
              </w:tcPr>
              <w:p w:rsidRPr="00431A70" w:rsidR="001B4248" w:rsidP="00844CB5" w:rsidRDefault="001B4248" w14:paraId="7CE1822F"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261" w:type="dxa"/>
                <w:tcMar/>
              </w:tcPr>
              <w:p w:rsidRPr="00431A70" w:rsidR="001B4248" w:rsidP="005F13CF" w:rsidRDefault="001B4248" w14:paraId="724C358A" w14:textId="4C285DCB">
                <w:pPr>
                  <w:tabs>
                    <w:tab w:val="right" w:pos="8838"/>
                  </w:tabs>
                  <w:ind w:left="-106" w:right="-105"/>
                  <w:jc w:val="both"/>
                  <w:rPr>
                    <w:rFonts w:ascii="Palatino Linotype" w:hAnsi="Palatino Linotype" w:eastAsia="Calibri" w:cs="Tahoma"/>
                    <w:b/>
                    <w:bCs/>
                    <w:sz w:val="22"/>
                    <w:szCs w:val="22"/>
                    <w:lang w:eastAsia="en-US"/>
                  </w:rPr>
                </w:pPr>
                <w:r w:rsidRPr="001B4248">
                  <w:rPr>
                    <w:rFonts w:ascii="Palatino Linotype" w:hAnsi="Palatino Linotype" w:eastAsia="Calibri" w:cs="Tahoma"/>
                    <w:b/>
                    <w:bCs/>
                    <w:sz w:val="22"/>
                    <w:szCs w:val="22"/>
                    <w:lang w:eastAsia="en-US"/>
                  </w:rPr>
                  <w:t>03776/INFOEM/IP/RR/2022</w:t>
                </w:r>
              </w:p>
            </w:tc>
          </w:tr>
          <w:tr w:rsidRPr="00286D0C" w:rsidR="001B4248" w:rsidTr="3BD2E0C9" w14:paraId="167D5D24" w14:textId="77777777">
            <w:trPr>
              <w:trHeight w:val="144"/>
            </w:trPr>
            <w:tc>
              <w:tcPr>
                <w:tcW w:w="2727" w:type="dxa"/>
                <w:tcMar/>
              </w:tcPr>
              <w:p w:rsidRPr="00431A70" w:rsidR="001B4248" w:rsidP="009A7587" w:rsidRDefault="001B4248" w14:paraId="00155F88"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261" w:type="dxa"/>
                <w:tcMar/>
              </w:tcPr>
              <w:p w:rsidRPr="00286D0C" w:rsidR="001B4248" w:rsidP="3BD2E0C9" w:rsidRDefault="001B4248" w14:paraId="4EFE8D3E" w14:textId="457DBF1E">
                <w:pPr>
                  <w:pStyle w:val="Normal"/>
                  <w:tabs>
                    <w:tab w:val="left" w:leader="none" w:pos="3122"/>
                    <w:tab w:val="right" w:leader="none" w:pos="8838"/>
                  </w:tabs>
                  <w:bidi w:val="0"/>
                  <w:spacing w:before="0" w:beforeAutospacing="off" w:after="0" w:afterAutospacing="off" w:line="240" w:lineRule="auto"/>
                  <w:ind w:left="-106" w:right="-105"/>
                  <w:jc w:val="both"/>
                  <w:rPr>
                    <w:rFonts w:ascii="Palatino Linotype" w:hAnsi="Palatino Linotype" w:eastAsia="Calibri" w:cs="Tahoma"/>
                    <w:sz w:val="22"/>
                    <w:szCs w:val="22"/>
                    <w:highlight w:val="black"/>
                    <w:lang w:eastAsia="en-US"/>
                  </w:rPr>
                </w:pPr>
                <w:r w:rsidRPr="3BD2E0C9" w:rsidR="3BD2E0C9">
                  <w:rPr>
                    <w:rFonts w:ascii="Palatino Linotype" w:hAnsi="Palatino Linotype" w:eastAsia="Calibri" w:cs="Tahoma"/>
                    <w:sz w:val="22"/>
                    <w:szCs w:val="22"/>
                    <w:highlight w:val="black"/>
                    <w:lang w:eastAsia="en-US"/>
                  </w:rPr>
                  <w:t>XXXXXXXXXXXXXXXXXX</w:t>
                </w:r>
              </w:p>
            </w:tc>
          </w:tr>
          <w:tr w:rsidRPr="00431A70" w:rsidR="001B4248" w:rsidTr="3BD2E0C9" w14:paraId="63620DE8" w14:textId="77777777">
            <w:trPr>
              <w:trHeight w:val="283"/>
            </w:trPr>
            <w:tc>
              <w:tcPr>
                <w:tcW w:w="2727" w:type="dxa"/>
                <w:tcMar/>
              </w:tcPr>
              <w:p w:rsidRPr="00431A70" w:rsidR="001B4248" w:rsidP="009A7587" w:rsidRDefault="001B4248" w14:paraId="626AF87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261" w:type="dxa"/>
                <w:tcMar/>
              </w:tcPr>
              <w:p w:rsidRPr="005F13CF" w:rsidR="001B4248" w:rsidP="005F13CF" w:rsidRDefault="001B4248" w14:paraId="3CCB6EAF" w14:textId="58697B01">
                <w:pPr>
                  <w:tabs>
                    <w:tab w:val="left" w:pos="2834"/>
                    <w:tab w:val="right" w:pos="8838"/>
                  </w:tabs>
                  <w:ind w:left="-106" w:right="-105"/>
                  <w:jc w:val="both"/>
                  <w:rPr>
                    <w:rFonts w:ascii="Palatino Linotype" w:hAnsi="Palatino Linotype" w:eastAsia="Calibri" w:cs="Tahoma"/>
                    <w:bCs/>
                    <w:sz w:val="22"/>
                    <w:szCs w:val="22"/>
                    <w:lang w:eastAsia="en-US"/>
                  </w:rPr>
                </w:pPr>
                <w:r w:rsidRPr="001B4248">
                  <w:rPr>
                    <w:rFonts w:ascii="Palatino Linotype" w:hAnsi="Palatino Linotype" w:eastAsia="Calibri" w:cs="Tahoma"/>
                    <w:bCs/>
                    <w:sz w:val="22"/>
                    <w:szCs w:val="22"/>
                    <w:lang w:eastAsia="en-US"/>
                  </w:rPr>
                  <w:t>Ayuntamiento de Ocoyoacac</w:t>
                </w:r>
              </w:p>
            </w:tc>
          </w:tr>
          <w:tr w:rsidRPr="00431A70" w:rsidR="001B4248" w:rsidTr="3BD2E0C9" w14:paraId="5EB306D6" w14:textId="77777777">
            <w:trPr>
              <w:trHeight w:val="283"/>
            </w:trPr>
            <w:tc>
              <w:tcPr>
                <w:tcW w:w="2727" w:type="dxa"/>
                <w:tcMar/>
              </w:tcPr>
              <w:p w:rsidRPr="00431A70" w:rsidR="001B4248" w:rsidP="009A7587" w:rsidRDefault="001B4248" w14:paraId="43BC716C"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261" w:type="dxa"/>
                <w:tcMar/>
              </w:tcPr>
              <w:p w:rsidRPr="00431A70" w:rsidR="001B4248" w:rsidP="005F13CF" w:rsidRDefault="001B4248" w14:paraId="2F58048B"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1B4248" w:rsidP="00DB7E5F" w:rsidRDefault="001B4248" w14:paraId="151A1E61" w14:textId="77777777">
          <w:pPr>
            <w:tabs>
              <w:tab w:val="right" w:pos="8838"/>
            </w:tabs>
            <w:ind w:left="-28"/>
            <w:jc w:val="both"/>
            <w:rPr>
              <w:rFonts w:ascii="Arial" w:hAnsi="Arial" w:eastAsia="Calibri" w:cs="Arial"/>
              <w:b/>
              <w:sz w:val="22"/>
              <w:szCs w:val="22"/>
              <w:lang w:eastAsia="en-US"/>
            </w:rPr>
          </w:pPr>
        </w:p>
      </w:tc>
    </w:tr>
  </w:tbl>
  <w:p w:rsidRPr="00330DA7" w:rsidR="001B4248" w:rsidP="00B727C5" w:rsidRDefault="007A41A3" w14:paraId="3CFB1CDD" w14:textId="77777777">
    <w:pPr>
      <w:pStyle w:val="Encabezado"/>
      <w:rPr>
        <w:sz w:val="22"/>
        <w:szCs w:val="22"/>
      </w:rPr>
    </w:pPr>
    <w:r>
      <w:rPr>
        <w:noProof/>
        <w:sz w:val="22"/>
        <w:szCs w:val="22"/>
        <w:lang w:eastAsia="es-MX"/>
      </w:rPr>
      <w:pict w14:anchorId="5830271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1025"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88A5816"/>
    <w:multiLevelType w:val="hybridMultilevel"/>
    <w:tmpl w:val="84146AFC"/>
    <w:lvl w:ilvl="0" w:tplc="F38CCF9E">
      <w:start w:val="13"/>
      <w:numFmt w:val="bullet"/>
      <w:lvlText w:val=""/>
      <w:lvlJc w:val="left"/>
      <w:pPr>
        <w:ind w:left="720" w:hanging="360"/>
      </w:pPr>
      <w:rPr>
        <w:rFonts w:hint="default" w:ascii="Symbol" w:hAnsi="Symbol" w:eastAsia="Calibri"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470C43"/>
    <w:multiLevelType w:val="hybridMultilevel"/>
    <w:tmpl w:val="C50610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1910A45"/>
    <w:multiLevelType w:val="hybridMultilevel"/>
    <w:tmpl w:val="6AA496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69399E"/>
    <w:multiLevelType w:val="hybridMultilevel"/>
    <w:tmpl w:val="6AA496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1114C3"/>
    <w:multiLevelType w:val="hybridMultilevel"/>
    <w:tmpl w:val="8D50D49E"/>
    <w:lvl w:ilvl="0" w:tplc="FA70547C">
      <w:start w:val="1"/>
      <w:numFmt w:val="upperRoman"/>
      <w:lvlText w:val="%1."/>
      <w:lvlJc w:val="left"/>
      <w:pPr>
        <w:ind w:left="1428" w:hanging="720"/>
      </w:pPr>
      <w:rPr>
        <w:rFonts w:hint="default" w:ascii="Times New Roman" w:hAnsi="Times New Roman"/>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E530DB"/>
    <w:multiLevelType w:val="hybridMultilevel"/>
    <w:tmpl w:val="27B6CA58"/>
    <w:lvl w:ilvl="0" w:tplc="080A000F">
      <w:start w:val="1"/>
      <w:numFmt w:val="decimal"/>
      <w:lvlText w:val="%1."/>
      <w:lvlJc w:val="left"/>
      <w:pPr>
        <w:ind w:left="720" w:hanging="360"/>
      </w:pPr>
      <w:rPr>
        <w:rFonts w:hint="default" w:eastAsia="Times New Roman"/>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110BFA"/>
    <w:multiLevelType w:val="hybridMultilevel"/>
    <w:tmpl w:val="3C641176"/>
    <w:lvl w:ilvl="0" w:tplc="A246DBA0">
      <w:start w:val="2"/>
      <w:numFmt w:val="bullet"/>
      <w:lvlText w:val=""/>
      <w:lvlJc w:val="left"/>
      <w:pPr>
        <w:ind w:left="720" w:hanging="360"/>
      </w:pPr>
      <w:rPr>
        <w:rFonts w:hint="default" w:ascii="Symbol" w:hAnsi="Symbol"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2A406C0"/>
    <w:multiLevelType w:val="hybridMultilevel"/>
    <w:tmpl w:val="27B6CA58"/>
    <w:lvl w:ilvl="0" w:tplc="080A000F">
      <w:start w:val="1"/>
      <w:numFmt w:val="decimal"/>
      <w:lvlText w:val="%1."/>
      <w:lvlJc w:val="left"/>
      <w:pPr>
        <w:ind w:left="720" w:hanging="360"/>
      </w:pPr>
      <w:rPr>
        <w:rFonts w:hint="default" w:eastAsia="Times New Roman"/>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D208CF"/>
    <w:multiLevelType w:val="hybridMultilevel"/>
    <w:tmpl w:val="6466FCC6"/>
    <w:lvl w:ilvl="0" w:tplc="C8169A16">
      <w:start w:val="1"/>
      <w:numFmt w:val="bullet"/>
      <w:lvlText w:val=""/>
      <w:lvlJc w:val="left"/>
      <w:pPr>
        <w:ind w:left="720" w:hanging="360"/>
      </w:pPr>
      <w:rPr>
        <w:rFonts w:hint="default" w:ascii="Symbol" w:hAnsi="Symbol"/>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1" w15:restartNumberingAfterBreak="0">
    <w:nsid w:val="413D0BF1"/>
    <w:multiLevelType w:val="hybridMultilevel"/>
    <w:tmpl w:val="6AA496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AE6270"/>
    <w:multiLevelType w:val="hybridMultilevel"/>
    <w:tmpl w:val="6D6E837A"/>
    <w:lvl w:ilvl="0" w:tplc="A1441D96">
      <w:numFmt w:val="bullet"/>
      <w:lvlText w:val="•"/>
      <w:lvlJc w:val="left"/>
      <w:pPr>
        <w:ind w:left="1065" w:hanging="705"/>
      </w:pPr>
      <w:rPr>
        <w:rFonts w:hint="default" w:ascii="Palatino Linotype" w:hAnsi="Palatino Linotype" w:eastAsia="Calibri"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2A91DB3"/>
    <w:multiLevelType w:val="hybridMultilevel"/>
    <w:tmpl w:val="B49666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FB5E79"/>
    <w:multiLevelType w:val="hybridMultilevel"/>
    <w:tmpl w:val="A9328372"/>
    <w:lvl w:ilvl="0" w:tplc="080A000F">
      <w:start w:val="1"/>
      <w:numFmt w:val="decimal"/>
      <w:lvlText w:val="%1."/>
      <w:lvlJc w:val="left"/>
      <w:pPr>
        <w:ind w:left="720" w:hanging="360"/>
      </w:pPr>
      <w:rPr>
        <w:rFonts w:hint="default" w:eastAsia="Times New Roman"/>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1D436F"/>
    <w:multiLevelType w:val="hybridMultilevel"/>
    <w:tmpl w:val="3A7C371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48A11127"/>
    <w:multiLevelType w:val="hybridMultilevel"/>
    <w:tmpl w:val="6D78F3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91B4951"/>
    <w:multiLevelType w:val="hybridMultilevel"/>
    <w:tmpl w:val="A9328372"/>
    <w:lvl w:ilvl="0" w:tplc="080A000F">
      <w:start w:val="1"/>
      <w:numFmt w:val="decimal"/>
      <w:lvlText w:val="%1."/>
      <w:lvlJc w:val="left"/>
      <w:pPr>
        <w:ind w:left="720" w:hanging="360"/>
      </w:pPr>
      <w:rPr>
        <w:rFonts w:hint="default" w:eastAsia="Times New Roman"/>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37B60"/>
    <w:multiLevelType w:val="hybridMultilevel"/>
    <w:tmpl w:val="C338AC54"/>
    <w:lvl w:ilvl="0" w:tplc="1708CE2A">
      <w:start w:val="6"/>
      <w:numFmt w:val="bullet"/>
      <w:lvlText w:val="-"/>
      <w:lvlJc w:val="left"/>
      <w:pPr>
        <w:ind w:left="720" w:hanging="360"/>
      </w:pPr>
      <w:rPr>
        <w:rFonts w:hint="default" w:ascii="Palatino Linotype" w:hAnsi="Palatino Linotype" w:eastAsia="Calibri" w:cs="Tahoma"/>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E4B6866"/>
    <w:multiLevelType w:val="hybridMultilevel"/>
    <w:tmpl w:val="F3E65D6C"/>
    <w:lvl w:ilvl="0" w:tplc="723CD4E6">
      <w:start w:val="3"/>
      <w:numFmt w:val="bullet"/>
      <w:lvlText w:val="-"/>
      <w:lvlJc w:val="left"/>
      <w:pPr>
        <w:ind w:left="720" w:hanging="360"/>
      </w:pPr>
      <w:rPr>
        <w:rFonts w:hint="default" w:ascii="Palatino Linotype" w:hAnsi="Palatino Linotype" w:eastAsia="Times New Roman" w:cs="Tahoma"/>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2C1102F"/>
    <w:multiLevelType w:val="hybridMultilevel"/>
    <w:tmpl w:val="B30ED368"/>
    <w:lvl w:ilvl="0" w:tplc="8A80E0C6">
      <w:start w:val="1"/>
      <w:numFmt w:val="upperRoman"/>
      <w:lvlText w:val="%1."/>
      <w:lvlJc w:val="left"/>
      <w:pPr>
        <w:ind w:left="2138" w:hanging="72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1" w15:restartNumberingAfterBreak="0">
    <w:nsid w:val="62E5362D"/>
    <w:multiLevelType w:val="hybridMultilevel"/>
    <w:tmpl w:val="38AC7B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56B749E"/>
    <w:multiLevelType w:val="hybridMultilevel"/>
    <w:tmpl w:val="6AA496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355389"/>
    <w:multiLevelType w:val="hybridMultilevel"/>
    <w:tmpl w:val="C4DCD1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FA25F70"/>
    <w:multiLevelType w:val="hybridMultilevel"/>
    <w:tmpl w:val="3A7C371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79D412C2"/>
    <w:multiLevelType w:val="hybridMultilevel"/>
    <w:tmpl w:val="6D5285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9DE7F22"/>
    <w:multiLevelType w:val="hybridMultilevel"/>
    <w:tmpl w:val="0B02BB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83121956">
    <w:abstractNumId w:val="0"/>
  </w:num>
  <w:num w:numId="2" w16cid:durableId="604464157">
    <w:abstractNumId w:val="2"/>
  </w:num>
  <w:num w:numId="3" w16cid:durableId="1701080961">
    <w:abstractNumId w:val="16"/>
  </w:num>
  <w:num w:numId="4" w16cid:durableId="1142888026">
    <w:abstractNumId w:val="26"/>
  </w:num>
  <w:num w:numId="5" w16cid:durableId="422803600">
    <w:abstractNumId w:val="19"/>
  </w:num>
  <w:num w:numId="6" w16cid:durableId="1478260145">
    <w:abstractNumId w:val="6"/>
  </w:num>
  <w:num w:numId="7" w16cid:durableId="1144466962">
    <w:abstractNumId w:val="12"/>
  </w:num>
  <w:num w:numId="8" w16cid:durableId="1212691331">
    <w:abstractNumId w:val="14"/>
  </w:num>
  <w:num w:numId="9" w16cid:durableId="682051494">
    <w:abstractNumId w:val="17"/>
  </w:num>
  <w:num w:numId="10" w16cid:durableId="1323704029">
    <w:abstractNumId w:val="3"/>
  </w:num>
  <w:num w:numId="11" w16cid:durableId="2142140525">
    <w:abstractNumId w:val="22"/>
  </w:num>
  <w:num w:numId="12" w16cid:durableId="1009870130">
    <w:abstractNumId w:val="13"/>
  </w:num>
  <w:num w:numId="13" w16cid:durableId="616907399">
    <w:abstractNumId w:val="20"/>
  </w:num>
  <w:num w:numId="14" w16cid:durableId="678046182">
    <w:abstractNumId w:val="23"/>
  </w:num>
  <w:num w:numId="15" w16cid:durableId="727072298">
    <w:abstractNumId w:val="25"/>
  </w:num>
  <w:num w:numId="16" w16cid:durableId="1108892458">
    <w:abstractNumId w:val="10"/>
  </w:num>
  <w:num w:numId="17" w16cid:durableId="331373213">
    <w:abstractNumId w:val="11"/>
  </w:num>
  <w:num w:numId="18" w16cid:durableId="365103720">
    <w:abstractNumId w:val="4"/>
  </w:num>
  <w:num w:numId="19" w16cid:durableId="8453661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2772355">
    <w:abstractNumId w:val="5"/>
  </w:num>
  <w:num w:numId="21" w16cid:durableId="1234850597">
    <w:abstractNumId w:val="1"/>
  </w:num>
  <w:num w:numId="22" w16cid:durableId="1611626035">
    <w:abstractNumId w:val="9"/>
  </w:num>
  <w:num w:numId="23" w16cid:durableId="248541895">
    <w:abstractNumId w:val="7"/>
  </w:num>
  <w:num w:numId="24" w16cid:durableId="982395960">
    <w:abstractNumId w:val="24"/>
  </w:num>
  <w:num w:numId="25" w16cid:durableId="1168205743">
    <w:abstractNumId w:val="8"/>
  </w:num>
  <w:num w:numId="26" w16cid:durableId="156967463">
    <w:abstractNumId w:val="15"/>
  </w:num>
  <w:num w:numId="27" w16cid:durableId="1875920573">
    <w:abstractNumId w:val="21"/>
  </w:num>
  <w:num w:numId="28" w16cid:durableId="19793431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s-ES_tradnl" w:vendorID="64" w:dllVersion="0" w:nlCheck="1" w:checkStyle="0" w:appName="MSWord"/>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3F86"/>
    <w:rsid w:val="0000485A"/>
    <w:rsid w:val="00006543"/>
    <w:rsid w:val="0000679E"/>
    <w:rsid w:val="00007336"/>
    <w:rsid w:val="00010426"/>
    <w:rsid w:val="000106AE"/>
    <w:rsid w:val="00013291"/>
    <w:rsid w:val="00013574"/>
    <w:rsid w:val="00013A19"/>
    <w:rsid w:val="00013C8D"/>
    <w:rsid w:val="0001402B"/>
    <w:rsid w:val="00014465"/>
    <w:rsid w:val="00014BC5"/>
    <w:rsid w:val="00015E98"/>
    <w:rsid w:val="00016A4A"/>
    <w:rsid w:val="00016B27"/>
    <w:rsid w:val="00017858"/>
    <w:rsid w:val="00017D26"/>
    <w:rsid w:val="00020818"/>
    <w:rsid w:val="00020AA1"/>
    <w:rsid w:val="00020C07"/>
    <w:rsid w:val="00020C83"/>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795"/>
    <w:rsid w:val="00027B6E"/>
    <w:rsid w:val="000300BE"/>
    <w:rsid w:val="0003037C"/>
    <w:rsid w:val="0003089C"/>
    <w:rsid w:val="00030E29"/>
    <w:rsid w:val="000313A7"/>
    <w:rsid w:val="00031692"/>
    <w:rsid w:val="00032F5B"/>
    <w:rsid w:val="00033086"/>
    <w:rsid w:val="00034E9D"/>
    <w:rsid w:val="00035F9E"/>
    <w:rsid w:val="000373BC"/>
    <w:rsid w:val="000378BC"/>
    <w:rsid w:val="00037B34"/>
    <w:rsid w:val="00037BE8"/>
    <w:rsid w:val="00037F4B"/>
    <w:rsid w:val="00040D25"/>
    <w:rsid w:val="0004133E"/>
    <w:rsid w:val="000415F1"/>
    <w:rsid w:val="00043009"/>
    <w:rsid w:val="00043C4B"/>
    <w:rsid w:val="00044B86"/>
    <w:rsid w:val="000452B7"/>
    <w:rsid w:val="00045487"/>
    <w:rsid w:val="00045736"/>
    <w:rsid w:val="00045F17"/>
    <w:rsid w:val="0004646B"/>
    <w:rsid w:val="0004735D"/>
    <w:rsid w:val="00047C1B"/>
    <w:rsid w:val="00051243"/>
    <w:rsid w:val="00051E32"/>
    <w:rsid w:val="000523BB"/>
    <w:rsid w:val="000528E6"/>
    <w:rsid w:val="0005422F"/>
    <w:rsid w:val="00054C54"/>
    <w:rsid w:val="00055361"/>
    <w:rsid w:val="0005616A"/>
    <w:rsid w:val="0005677F"/>
    <w:rsid w:val="00056A85"/>
    <w:rsid w:val="00057250"/>
    <w:rsid w:val="00057F0C"/>
    <w:rsid w:val="0006017B"/>
    <w:rsid w:val="00061442"/>
    <w:rsid w:val="00061F79"/>
    <w:rsid w:val="000620E1"/>
    <w:rsid w:val="000625B5"/>
    <w:rsid w:val="00062CE1"/>
    <w:rsid w:val="00063514"/>
    <w:rsid w:val="000640BD"/>
    <w:rsid w:val="00064390"/>
    <w:rsid w:val="00064855"/>
    <w:rsid w:val="000648B3"/>
    <w:rsid w:val="0006654C"/>
    <w:rsid w:val="000666FD"/>
    <w:rsid w:val="000672AA"/>
    <w:rsid w:val="00067767"/>
    <w:rsid w:val="00070738"/>
    <w:rsid w:val="00071A4A"/>
    <w:rsid w:val="0007204D"/>
    <w:rsid w:val="00072AD9"/>
    <w:rsid w:val="00074003"/>
    <w:rsid w:val="000749A5"/>
    <w:rsid w:val="000758B2"/>
    <w:rsid w:val="000765EA"/>
    <w:rsid w:val="000778B2"/>
    <w:rsid w:val="000805CC"/>
    <w:rsid w:val="000813B0"/>
    <w:rsid w:val="0008148B"/>
    <w:rsid w:val="000814C0"/>
    <w:rsid w:val="00081756"/>
    <w:rsid w:val="00081C1C"/>
    <w:rsid w:val="000851BA"/>
    <w:rsid w:val="00086A01"/>
    <w:rsid w:val="0008787B"/>
    <w:rsid w:val="000910AA"/>
    <w:rsid w:val="0009131F"/>
    <w:rsid w:val="00091672"/>
    <w:rsid w:val="00092475"/>
    <w:rsid w:val="000925A4"/>
    <w:rsid w:val="0009263F"/>
    <w:rsid w:val="00092AD0"/>
    <w:rsid w:val="000939AD"/>
    <w:rsid w:val="000943DD"/>
    <w:rsid w:val="00096500"/>
    <w:rsid w:val="00096659"/>
    <w:rsid w:val="00097211"/>
    <w:rsid w:val="000A0518"/>
    <w:rsid w:val="000A0861"/>
    <w:rsid w:val="000A1342"/>
    <w:rsid w:val="000A20A4"/>
    <w:rsid w:val="000A2457"/>
    <w:rsid w:val="000A275D"/>
    <w:rsid w:val="000A3AEE"/>
    <w:rsid w:val="000A3C05"/>
    <w:rsid w:val="000A462F"/>
    <w:rsid w:val="000A5058"/>
    <w:rsid w:val="000A5BA8"/>
    <w:rsid w:val="000A6361"/>
    <w:rsid w:val="000A6AEF"/>
    <w:rsid w:val="000A7211"/>
    <w:rsid w:val="000B0C2B"/>
    <w:rsid w:val="000B1702"/>
    <w:rsid w:val="000B1974"/>
    <w:rsid w:val="000B1D37"/>
    <w:rsid w:val="000B2318"/>
    <w:rsid w:val="000B24EE"/>
    <w:rsid w:val="000B2C93"/>
    <w:rsid w:val="000B36DD"/>
    <w:rsid w:val="000B5711"/>
    <w:rsid w:val="000B5B9F"/>
    <w:rsid w:val="000B5E8D"/>
    <w:rsid w:val="000B6020"/>
    <w:rsid w:val="000C0B9C"/>
    <w:rsid w:val="000C2283"/>
    <w:rsid w:val="000C27CA"/>
    <w:rsid w:val="000C379A"/>
    <w:rsid w:val="000C3B64"/>
    <w:rsid w:val="000C3DBF"/>
    <w:rsid w:val="000C59CB"/>
    <w:rsid w:val="000C60A2"/>
    <w:rsid w:val="000C7723"/>
    <w:rsid w:val="000C77BB"/>
    <w:rsid w:val="000C7B74"/>
    <w:rsid w:val="000D0B08"/>
    <w:rsid w:val="000D1DDF"/>
    <w:rsid w:val="000D1F49"/>
    <w:rsid w:val="000D22F2"/>
    <w:rsid w:val="000D2A27"/>
    <w:rsid w:val="000D300A"/>
    <w:rsid w:val="000D3EFB"/>
    <w:rsid w:val="000D62E2"/>
    <w:rsid w:val="000D62EF"/>
    <w:rsid w:val="000D6304"/>
    <w:rsid w:val="000E0BEA"/>
    <w:rsid w:val="000E189E"/>
    <w:rsid w:val="000E50C3"/>
    <w:rsid w:val="000E59A5"/>
    <w:rsid w:val="000E6517"/>
    <w:rsid w:val="000E7527"/>
    <w:rsid w:val="000E7E79"/>
    <w:rsid w:val="000F019D"/>
    <w:rsid w:val="000F1448"/>
    <w:rsid w:val="000F24C8"/>
    <w:rsid w:val="000F2EBF"/>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0BC8"/>
    <w:rsid w:val="001017B7"/>
    <w:rsid w:val="001034C6"/>
    <w:rsid w:val="00103855"/>
    <w:rsid w:val="001049B0"/>
    <w:rsid w:val="00104ADB"/>
    <w:rsid w:val="001057BC"/>
    <w:rsid w:val="00107D2F"/>
    <w:rsid w:val="001110DC"/>
    <w:rsid w:val="001111D3"/>
    <w:rsid w:val="00111385"/>
    <w:rsid w:val="00111825"/>
    <w:rsid w:val="00111AE8"/>
    <w:rsid w:val="00111EFD"/>
    <w:rsid w:val="001133D5"/>
    <w:rsid w:val="00114068"/>
    <w:rsid w:val="001141F0"/>
    <w:rsid w:val="001147DC"/>
    <w:rsid w:val="00114967"/>
    <w:rsid w:val="00115077"/>
    <w:rsid w:val="001150E9"/>
    <w:rsid w:val="0011605B"/>
    <w:rsid w:val="001166C8"/>
    <w:rsid w:val="001171BD"/>
    <w:rsid w:val="00117CD7"/>
    <w:rsid w:val="0012216D"/>
    <w:rsid w:val="001221B8"/>
    <w:rsid w:val="001227A5"/>
    <w:rsid w:val="00123E77"/>
    <w:rsid w:val="001243DE"/>
    <w:rsid w:val="0012668C"/>
    <w:rsid w:val="00126A21"/>
    <w:rsid w:val="001270CA"/>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B8F"/>
    <w:rsid w:val="00140397"/>
    <w:rsid w:val="00141895"/>
    <w:rsid w:val="00141CDA"/>
    <w:rsid w:val="00142312"/>
    <w:rsid w:val="0014307A"/>
    <w:rsid w:val="00144363"/>
    <w:rsid w:val="00144D0B"/>
    <w:rsid w:val="001460EE"/>
    <w:rsid w:val="0014682A"/>
    <w:rsid w:val="00147566"/>
    <w:rsid w:val="00147666"/>
    <w:rsid w:val="00147887"/>
    <w:rsid w:val="001507DF"/>
    <w:rsid w:val="00150E21"/>
    <w:rsid w:val="00151053"/>
    <w:rsid w:val="00151FBB"/>
    <w:rsid w:val="00151FBC"/>
    <w:rsid w:val="001534EA"/>
    <w:rsid w:val="0015381E"/>
    <w:rsid w:val="0015530E"/>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6180"/>
    <w:rsid w:val="00170545"/>
    <w:rsid w:val="00171ADD"/>
    <w:rsid w:val="001728F3"/>
    <w:rsid w:val="00172F78"/>
    <w:rsid w:val="00173533"/>
    <w:rsid w:val="00173548"/>
    <w:rsid w:val="00174390"/>
    <w:rsid w:val="0017459B"/>
    <w:rsid w:val="00174DDC"/>
    <w:rsid w:val="00175CEB"/>
    <w:rsid w:val="00175E61"/>
    <w:rsid w:val="0017636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5FD5"/>
    <w:rsid w:val="00187211"/>
    <w:rsid w:val="001875A7"/>
    <w:rsid w:val="001879E1"/>
    <w:rsid w:val="00190E90"/>
    <w:rsid w:val="00190F5F"/>
    <w:rsid w:val="001924EE"/>
    <w:rsid w:val="0019295F"/>
    <w:rsid w:val="0019389B"/>
    <w:rsid w:val="001961AE"/>
    <w:rsid w:val="00196522"/>
    <w:rsid w:val="001A0118"/>
    <w:rsid w:val="001A1B94"/>
    <w:rsid w:val="001A22F5"/>
    <w:rsid w:val="001A3887"/>
    <w:rsid w:val="001A3AF1"/>
    <w:rsid w:val="001A412B"/>
    <w:rsid w:val="001A4B83"/>
    <w:rsid w:val="001A52C1"/>
    <w:rsid w:val="001A5BDB"/>
    <w:rsid w:val="001A5DF5"/>
    <w:rsid w:val="001A7153"/>
    <w:rsid w:val="001A7FD2"/>
    <w:rsid w:val="001B0D53"/>
    <w:rsid w:val="001B107D"/>
    <w:rsid w:val="001B1997"/>
    <w:rsid w:val="001B20B3"/>
    <w:rsid w:val="001B2CD9"/>
    <w:rsid w:val="001B2EA3"/>
    <w:rsid w:val="001B38FF"/>
    <w:rsid w:val="001B4248"/>
    <w:rsid w:val="001B5816"/>
    <w:rsid w:val="001B5F20"/>
    <w:rsid w:val="001B62A0"/>
    <w:rsid w:val="001B653E"/>
    <w:rsid w:val="001C0BBF"/>
    <w:rsid w:val="001C1705"/>
    <w:rsid w:val="001C17B0"/>
    <w:rsid w:val="001C182B"/>
    <w:rsid w:val="001C1CFF"/>
    <w:rsid w:val="001C282F"/>
    <w:rsid w:val="001C3F09"/>
    <w:rsid w:val="001C67BD"/>
    <w:rsid w:val="001D0086"/>
    <w:rsid w:val="001D0094"/>
    <w:rsid w:val="001D199E"/>
    <w:rsid w:val="001D3086"/>
    <w:rsid w:val="001D3CA3"/>
    <w:rsid w:val="001D5355"/>
    <w:rsid w:val="001D67AC"/>
    <w:rsid w:val="001D7012"/>
    <w:rsid w:val="001D733A"/>
    <w:rsid w:val="001D7530"/>
    <w:rsid w:val="001D7974"/>
    <w:rsid w:val="001D7BD2"/>
    <w:rsid w:val="001E01FA"/>
    <w:rsid w:val="001E04FC"/>
    <w:rsid w:val="001E05F1"/>
    <w:rsid w:val="001E0C19"/>
    <w:rsid w:val="001E211D"/>
    <w:rsid w:val="001E2A4D"/>
    <w:rsid w:val="001E343E"/>
    <w:rsid w:val="001E4C89"/>
    <w:rsid w:val="001E53C2"/>
    <w:rsid w:val="001E548E"/>
    <w:rsid w:val="001E6357"/>
    <w:rsid w:val="001E6816"/>
    <w:rsid w:val="001E6FC5"/>
    <w:rsid w:val="001E745E"/>
    <w:rsid w:val="001E79DE"/>
    <w:rsid w:val="001F0E9C"/>
    <w:rsid w:val="001F0EB8"/>
    <w:rsid w:val="001F0F7D"/>
    <w:rsid w:val="001F11FF"/>
    <w:rsid w:val="001F1540"/>
    <w:rsid w:val="001F18F9"/>
    <w:rsid w:val="001F1AF0"/>
    <w:rsid w:val="001F2C2A"/>
    <w:rsid w:val="001F30C3"/>
    <w:rsid w:val="001F3351"/>
    <w:rsid w:val="001F5C7C"/>
    <w:rsid w:val="001F5D3A"/>
    <w:rsid w:val="001F652C"/>
    <w:rsid w:val="001F787A"/>
    <w:rsid w:val="001F78D9"/>
    <w:rsid w:val="00200794"/>
    <w:rsid w:val="002020FA"/>
    <w:rsid w:val="00202DB8"/>
    <w:rsid w:val="0020435A"/>
    <w:rsid w:val="002051ED"/>
    <w:rsid w:val="002060B4"/>
    <w:rsid w:val="00206EC9"/>
    <w:rsid w:val="002072EE"/>
    <w:rsid w:val="00207736"/>
    <w:rsid w:val="002079D3"/>
    <w:rsid w:val="00207F5A"/>
    <w:rsid w:val="0021009C"/>
    <w:rsid w:val="0021049B"/>
    <w:rsid w:val="00210546"/>
    <w:rsid w:val="002108B0"/>
    <w:rsid w:val="00210A50"/>
    <w:rsid w:val="002121D1"/>
    <w:rsid w:val="00212460"/>
    <w:rsid w:val="00213BE1"/>
    <w:rsid w:val="00215D0D"/>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706"/>
    <w:rsid w:val="0023568B"/>
    <w:rsid w:val="00236863"/>
    <w:rsid w:val="00237C1F"/>
    <w:rsid w:val="00237D0D"/>
    <w:rsid w:val="00240363"/>
    <w:rsid w:val="00241116"/>
    <w:rsid w:val="00242369"/>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0A9"/>
    <w:rsid w:val="00254209"/>
    <w:rsid w:val="00254288"/>
    <w:rsid w:val="0025429E"/>
    <w:rsid w:val="0025469C"/>
    <w:rsid w:val="00255921"/>
    <w:rsid w:val="00257541"/>
    <w:rsid w:val="00257932"/>
    <w:rsid w:val="002579CE"/>
    <w:rsid w:val="00260FEC"/>
    <w:rsid w:val="0026108A"/>
    <w:rsid w:val="00261DD6"/>
    <w:rsid w:val="00262408"/>
    <w:rsid w:val="002657E2"/>
    <w:rsid w:val="00265ED1"/>
    <w:rsid w:val="00266161"/>
    <w:rsid w:val="002669E5"/>
    <w:rsid w:val="002672CF"/>
    <w:rsid w:val="00270B32"/>
    <w:rsid w:val="00271E0B"/>
    <w:rsid w:val="002727CC"/>
    <w:rsid w:val="00272ADB"/>
    <w:rsid w:val="00272F63"/>
    <w:rsid w:val="00273679"/>
    <w:rsid w:val="00274E6F"/>
    <w:rsid w:val="00275CC4"/>
    <w:rsid w:val="00276009"/>
    <w:rsid w:val="00276A4C"/>
    <w:rsid w:val="00277840"/>
    <w:rsid w:val="00277B53"/>
    <w:rsid w:val="00280447"/>
    <w:rsid w:val="00280DC2"/>
    <w:rsid w:val="00281A35"/>
    <w:rsid w:val="00281AD9"/>
    <w:rsid w:val="002825EB"/>
    <w:rsid w:val="00284486"/>
    <w:rsid w:val="00285118"/>
    <w:rsid w:val="00285644"/>
    <w:rsid w:val="0028581E"/>
    <w:rsid w:val="00285988"/>
    <w:rsid w:val="0028601B"/>
    <w:rsid w:val="002862DB"/>
    <w:rsid w:val="00286744"/>
    <w:rsid w:val="00286D0C"/>
    <w:rsid w:val="00287034"/>
    <w:rsid w:val="002911B0"/>
    <w:rsid w:val="002913B4"/>
    <w:rsid w:val="00291EFE"/>
    <w:rsid w:val="00292118"/>
    <w:rsid w:val="002922A1"/>
    <w:rsid w:val="002933B7"/>
    <w:rsid w:val="00293491"/>
    <w:rsid w:val="0029499F"/>
    <w:rsid w:val="00295178"/>
    <w:rsid w:val="002953A6"/>
    <w:rsid w:val="00295F53"/>
    <w:rsid w:val="002A0FB8"/>
    <w:rsid w:val="002A116B"/>
    <w:rsid w:val="002A169A"/>
    <w:rsid w:val="002A195C"/>
    <w:rsid w:val="002A1B97"/>
    <w:rsid w:val="002A2946"/>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3285"/>
    <w:rsid w:val="002B46D4"/>
    <w:rsid w:val="002B4C49"/>
    <w:rsid w:val="002B530D"/>
    <w:rsid w:val="002B54CF"/>
    <w:rsid w:val="002B5565"/>
    <w:rsid w:val="002B5BE0"/>
    <w:rsid w:val="002B6093"/>
    <w:rsid w:val="002B70C7"/>
    <w:rsid w:val="002C0097"/>
    <w:rsid w:val="002C06E4"/>
    <w:rsid w:val="002C1F2C"/>
    <w:rsid w:val="002C2484"/>
    <w:rsid w:val="002C284D"/>
    <w:rsid w:val="002C2A4A"/>
    <w:rsid w:val="002C3F5F"/>
    <w:rsid w:val="002C4046"/>
    <w:rsid w:val="002C431E"/>
    <w:rsid w:val="002C458A"/>
    <w:rsid w:val="002C60E7"/>
    <w:rsid w:val="002C6127"/>
    <w:rsid w:val="002C63FA"/>
    <w:rsid w:val="002C65F0"/>
    <w:rsid w:val="002C6BDE"/>
    <w:rsid w:val="002C7D95"/>
    <w:rsid w:val="002D1BE4"/>
    <w:rsid w:val="002D1D6C"/>
    <w:rsid w:val="002D1F23"/>
    <w:rsid w:val="002D33B0"/>
    <w:rsid w:val="002D3962"/>
    <w:rsid w:val="002D438B"/>
    <w:rsid w:val="002D4C3D"/>
    <w:rsid w:val="002E1218"/>
    <w:rsid w:val="002E1C48"/>
    <w:rsid w:val="002E20D8"/>
    <w:rsid w:val="002E2418"/>
    <w:rsid w:val="002E2DDD"/>
    <w:rsid w:val="002E3742"/>
    <w:rsid w:val="002E3755"/>
    <w:rsid w:val="002E3FCF"/>
    <w:rsid w:val="002E4059"/>
    <w:rsid w:val="002E5015"/>
    <w:rsid w:val="002E6418"/>
    <w:rsid w:val="002E7343"/>
    <w:rsid w:val="002E7ACF"/>
    <w:rsid w:val="002F072D"/>
    <w:rsid w:val="002F0C1A"/>
    <w:rsid w:val="002F0CE9"/>
    <w:rsid w:val="002F1E5A"/>
    <w:rsid w:val="002F3BD0"/>
    <w:rsid w:val="002F58D8"/>
    <w:rsid w:val="002F7857"/>
    <w:rsid w:val="0030032A"/>
    <w:rsid w:val="003007FA"/>
    <w:rsid w:val="00300A0B"/>
    <w:rsid w:val="00301D5F"/>
    <w:rsid w:val="00301F46"/>
    <w:rsid w:val="0030357A"/>
    <w:rsid w:val="00303776"/>
    <w:rsid w:val="00303CAD"/>
    <w:rsid w:val="00303E71"/>
    <w:rsid w:val="00304310"/>
    <w:rsid w:val="00304687"/>
    <w:rsid w:val="00304E7C"/>
    <w:rsid w:val="00306418"/>
    <w:rsid w:val="0030700A"/>
    <w:rsid w:val="003100F3"/>
    <w:rsid w:val="00310C11"/>
    <w:rsid w:val="0031103B"/>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3C2"/>
    <w:rsid w:val="00326A83"/>
    <w:rsid w:val="00327B2A"/>
    <w:rsid w:val="00330729"/>
    <w:rsid w:val="00330822"/>
    <w:rsid w:val="00330D7B"/>
    <w:rsid w:val="00330DA7"/>
    <w:rsid w:val="00331586"/>
    <w:rsid w:val="003317F4"/>
    <w:rsid w:val="003323E7"/>
    <w:rsid w:val="003340EC"/>
    <w:rsid w:val="00334225"/>
    <w:rsid w:val="003350FF"/>
    <w:rsid w:val="00335DC9"/>
    <w:rsid w:val="003363F6"/>
    <w:rsid w:val="0034057C"/>
    <w:rsid w:val="00340711"/>
    <w:rsid w:val="003416A5"/>
    <w:rsid w:val="003416E2"/>
    <w:rsid w:val="003417A1"/>
    <w:rsid w:val="00341E21"/>
    <w:rsid w:val="00341E6C"/>
    <w:rsid w:val="00343E8E"/>
    <w:rsid w:val="0034489C"/>
    <w:rsid w:val="00350142"/>
    <w:rsid w:val="003503F6"/>
    <w:rsid w:val="0035070B"/>
    <w:rsid w:val="00350D3D"/>
    <w:rsid w:val="0035119F"/>
    <w:rsid w:val="00351247"/>
    <w:rsid w:val="00353B6D"/>
    <w:rsid w:val="003542C6"/>
    <w:rsid w:val="00354920"/>
    <w:rsid w:val="00355456"/>
    <w:rsid w:val="00355DC6"/>
    <w:rsid w:val="00356A4E"/>
    <w:rsid w:val="00356DAA"/>
    <w:rsid w:val="00356F72"/>
    <w:rsid w:val="0035716C"/>
    <w:rsid w:val="00357700"/>
    <w:rsid w:val="003604D7"/>
    <w:rsid w:val="00360F7F"/>
    <w:rsid w:val="00361176"/>
    <w:rsid w:val="003613DA"/>
    <w:rsid w:val="0036164E"/>
    <w:rsid w:val="003622C8"/>
    <w:rsid w:val="0036351E"/>
    <w:rsid w:val="00363615"/>
    <w:rsid w:val="00364521"/>
    <w:rsid w:val="00364D22"/>
    <w:rsid w:val="00365026"/>
    <w:rsid w:val="0036780A"/>
    <w:rsid w:val="00367F82"/>
    <w:rsid w:val="003707E9"/>
    <w:rsid w:val="00370CB0"/>
    <w:rsid w:val="0037163B"/>
    <w:rsid w:val="00371916"/>
    <w:rsid w:val="00372803"/>
    <w:rsid w:val="00373387"/>
    <w:rsid w:val="003741FA"/>
    <w:rsid w:val="003749EC"/>
    <w:rsid w:val="003756AF"/>
    <w:rsid w:val="00375815"/>
    <w:rsid w:val="00375832"/>
    <w:rsid w:val="00375FCD"/>
    <w:rsid w:val="003777EE"/>
    <w:rsid w:val="00377848"/>
    <w:rsid w:val="00380441"/>
    <w:rsid w:val="00380C71"/>
    <w:rsid w:val="00381447"/>
    <w:rsid w:val="00381EE0"/>
    <w:rsid w:val="00382696"/>
    <w:rsid w:val="0038301E"/>
    <w:rsid w:val="0038358D"/>
    <w:rsid w:val="003838B7"/>
    <w:rsid w:val="0038438A"/>
    <w:rsid w:val="003852BC"/>
    <w:rsid w:val="003864D2"/>
    <w:rsid w:val="0038650F"/>
    <w:rsid w:val="00386AFB"/>
    <w:rsid w:val="00390249"/>
    <w:rsid w:val="003905C8"/>
    <w:rsid w:val="00390BF8"/>
    <w:rsid w:val="0039109D"/>
    <w:rsid w:val="00391E2E"/>
    <w:rsid w:val="00392877"/>
    <w:rsid w:val="00392E12"/>
    <w:rsid w:val="00393685"/>
    <w:rsid w:val="00393EB2"/>
    <w:rsid w:val="00394461"/>
    <w:rsid w:val="00394CA8"/>
    <w:rsid w:val="00394D7E"/>
    <w:rsid w:val="003956E9"/>
    <w:rsid w:val="003965EC"/>
    <w:rsid w:val="00396BA0"/>
    <w:rsid w:val="00396BE3"/>
    <w:rsid w:val="003A05F2"/>
    <w:rsid w:val="003A0E17"/>
    <w:rsid w:val="003A1986"/>
    <w:rsid w:val="003A1DF0"/>
    <w:rsid w:val="003A24F5"/>
    <w:rsid w:val="003A3451"/>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746"/>
    <w:rsid w:val="003B0D09"/>
    <w:rsid w:val="003B165A"/>
    <w:rsid w:val="003B1A7B"/>
    <w:rsid w:val="003B2140"/>
    <w:rsid w:val="003B3AB4"/>
    <w:rsid w:val="003B4370"/>
    <w:rsid w:val="003B45E3"/>
    <w:rsid w:val="003B4ABD"/>
    <w:rsid w:val="003B504B"/>
    <w:rsid w:val="003B571C"/>
    <w:rsid w:val="003B5AD4"/>
    <w:rsid w:val="003B5C01"/>
    <w:rsid w:val="003B5D41"/>
    <w:rsid w:val="003B643A"/>
    <w:rsid w:val="003B65B6"/>
    <w:rsid w:val="003B6BEF"/>
    <w:rsid w:val="003C01B9"/>
    <w:rsid w:val="003C0AFA"/>
    <w:rsid w:val="003C0CA6"/>
    <w:rsid w:val="003C1B21"/>
    <w:rsid w:val="003C1C83"/>
    <w:rsid w:val="003C28B8"/>
    <w:rsid w:val="003C3BD5"/>
    <w:rsid w:val="003C3E71"/>
    <w:rsid w:val="003C4519"/>
    <w:rsid w:val="003C4790"/>
    <w:rsid w:val="003C5C01"/>
    <w:rsid w:val="003C6934"/>
    <w:rsid w:val="003C6CF6"/>
    <w:rsid w:val="003C7FD0"/>
    <w:rsid w:val="003D0268"/>
    <w:rsid w:val="003D11DD"/>
    <w:rsid w:val="003D1A43"/>
    <w:rsid w:val="003D1A64"/>
    <w:rsid w:val="003D3956"/>
    <w:rsid w:val="003D4123"/>
    <w:rsid w:val="003D4A15"/>
    <w:rsid w:val="003D5C08"/>
    <w:rsid w:val="003D5D49"/>
    <w:rsid w:val="003D5FF4"/>
    <w:rsid w:val="003D624F"/>
    <w:rsid w:val="003D63DA"/>
    <w:rsid w:val="003D63F9"/>
    <w:rsid w:val="003D65F7"/>
    <w:rsid w:val="003D7252"/>
    <w:rsid w:val="003D75E8"/>
    <w:rsid w:val="003D7655"/>
    <w:rsid w:val="003D769B"/>
    <w:rsid w:val="003D76DE"/>
    <w:rsid w:val="003D7C4D"/>
    <w:rsid w:val="003E0B96"/>
    <w:rsid w:val="003E1235"/>
    <w:rsid w:val="003E1982"/>
    <w:rsid w:val="003E1ED1"/>
    <w:rsid w:val="003E26E3"/>
    <w:rsid w:val="003E3072"/>
    <w:rsid w:val="003E31E5"/>
    <w:rsid w:val="003E32ED"/>
    <w:rsid w:val="003E3581"/>
    <w:rsid w:val="003E3A39"/>
    <w:rsid w:val="003E3DF8"/>
    <w:rsid w:val="003E58C9"/>
    <w:rsid w:val="003E58D5"/>
    <w:rsid w:val="003E5C18"/>
    <w:rsid w:val="003E5F91"/>
    <w:rsid w:val="003E601D"/>
    <w:rsid w:val="003E68B5"/>
    <w:rsid w:val="003E7227"/>
    <w:rsid w:val="003E77B5"/>
    <w:rsid w:val="003F0DFC"/>
    <w:rsid w:val="003F0E6C"/>
    <w:rsid w:val="003F12B4"/>
    <w:rsid w:val="003F25D4"/>
    <w:rsid w:val="003F3157"/>
    <w:rsid w:val="003F3C2B"/>
    <w:rsid w:val="003F3DEE"/>
    <w:rsid w:val="003F405A"/>
    <w:rsid w:val="003F650B"/>
    <w:rsid w:val="003F6EF0"/>
    <w:rsid w:val="004004E9"/>
    <w:rsid w:val="00400DA1"/>
    <w:rsid w:val="0040115B"/>
    <w:rsid w:val="00402B25"/>
    <w:rsid w:val="004052C5"/>
    <w:rsid w:val="004059FB"/>
    <w:rsid w:val="00406B7F"/>
    <w:rsid w:val="00407A93"/>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4551"/>
    <w:rsid w:val="004350A7"/>
    <w:rsid w:val="00436305"/>
    <w:rsid w:val="00436FD3"/>
    <w:rsid w:val="00437B95"/>
    <w:rsid w:val="004406CF"/>
    <w:rsid w:val="00441804"/>
    <w:rsid w:val="004435B4"/>
    <w:rsid w:val="00443C24"/>
    <w:rsid w:val="00444D0E"/>
    <w:rsid w:val="0044550A"/>
    <w:rsid w:val="00447C98"/>
    <w:rsid w:val="00447F7D"/>
    <w:rsid w:val="004506B1"/>
    <w:rsid w:val="004506BF"/>
    <w:rsid w:val="0045371C"/>
    <w:rsid w:val="00453729"/>
    <w:rsid w:val="0045411C"/>
    <w:rsid w:val="004544CD"/>
    <w:rsid w:val="00454DE4"/>
    <w:rsid w:val="00454DE7"/>
    <w:rsid w:val="00456855"/>
    <w:rsid w:val="00457888"/>
    <w:rsid w:val="00460032"/>
    <w:rsid w:val="0046048A"/>
    <w:rsid w:val="00461E53"/>
    <w:rsid w:val="00462B46"/>
    <w:rsid w:val="00463F50"/>
    <w:rsid w:val="0046548F"/>
    <w:rsid w:val="00465497"/>
    <w:rsid w:val="00466346"/>
    <w:rsid w:val="00466C2C"/>
    <w:rsid w:val="004675F7"/>
    <w:rsid w:val="004702B0"/>
    <w:rsid w:val="00471420"/>
    <w:rsid w:val="00471624"/>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2295"/>
    <w:rsid w:val="004846D7"/>
    <w:rsid w:val="0048519E"/>
    <w:rsid w:val="00485E56"/>
    <w:rsid w:val="00485EC7"/>
    <w:rsid w:val="004860BD"/>
    <w:rsid w:val="00487430"/>
    <w:rsid w:val="00491A4E"/>
    <w:rsid w:val="004922A7"/>
    <w:rsid w:val="00492FAB"/>
    <w:rsid w:val="004945CF"/>
    <w:rsid w:val="0049514C"/>
    <w:rsid w:val="00495D70"/>
    <w:rsid w:val="004960B3"/>
    <w:rsid w:val="004962E4"/>
    <w:rsid w:val="00496DAA"/>
    <w:rsid w:val="0049707E"/>
    <w:rsid w:val="00497150"/>
    <w:rsid w:val="004973E3"/>
    <w:rsid w:val="00497BA6"/>
    <w:rsid w:val="004A0079"/>
    <w:rsid w:val="004A0337"/>
    <w:rsid w:val="004A0A7B"/>
    <w:rsid w:val="004A0BB0"/>
    <w:rsid w:val="004A1745"/>
    <w:rsid w:val="004A1B57"/>
    <w:rsid w:val="004A1FC1"/>
    <w:rsid w:val="004A2095"/>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D3A"/>
    <w:rsid w:val="004C656E"/>
    <w:rsid w:val="004C67F1"/>
    <w:rsid w:val="004C6F68"/>
    <w:rsid w:val="004C7E83"/>
    <w:rsid w:val="004D0624"/>
    <w:rsid w:val="004D151D"/>
    <w:rsid w:val="004D19CC"/>
    <w:rsid w:val="004D27A6"/>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731"/>
    <w:rsid w:val="004F60EF"/>
    <w:rsid w:val="004F637B"/>
    <w:rsid w:val="004F6532"/>
    <w:rsid w:val="004F6E78"/>
    <w:rsid w:val="004F75B0"/>
    <w:rsid w:val="004F7C3E"/>
    <w:rsid w:val="00501276"/>
    <w:rsid w:val="005014BB"/>
    <w:rsid w:val="00501A0B"/>
    <w:rsid w:val="00502502"/>
    <w:rsid w:val="005028CC"/>
    <w:rsid w:val="005070C3"/>
    <w:rsid w:val="00510D32"/>
    <w:rsid w:val="00510E39"/>
    <w:rsid w:val="00511FA0"/>
    <w:rsid w:val="0051276F"/>
    <w:rsid w:val="005130AC"/>
    <w:rsid w:val="00517427"/>
    <w:rsid w:val="00517E5D"/>
    <w:rsid w:val="00520C2F"/>
    <w:rsid w:val="00521ADB"/>
    <w:rsid w:val="005220BE"/>
    <w:rsid w:val="00522151"/>
    <w:rsid w:val="005223C0"/>
    <w:rsid w:val="00523D57"/>
    <w:rsid w:val="00524076"/>
    <w:rsid w:val="00524120"/>
    <w:rsid w:val="00524527"/>
    <w:rsid w:val="0052622D"/>
    <w:rsid w:val="00526575"/>
    <w:rsid w:val="0052716F"/>
    <w:rsid w:val="00527DAD"/>
    <w:rsid w:val="00530F7C"/>
    <w:rsid w:val="00532035"/>
    <w:rsid w:val="00533B79"/>
    <w:rsid w:val="00533FD4"/>
    <w:rsid w:val="00534258"/>
    <w:rsid w:val="0053462F"/>
    <w:rsid w:val="0053527A"/>
    <w:rsid w:val="00535C1C"/>
    <w:rsid w:val="00536006"/>
    <w:rsid w:val="005366E5"/>
    <w:rsid w:val="00536B36"/>
    <w:rsid w:val="0053749D"/>
    <w:rsid w:val="00540E5A"/>
    <w:rsid w:val="005412B7"/>
    <w:rsid w:val="00541AB7"/>
    <w:rsid w:val="005423DD"/>
    <w:rsid w:val="00542B7D"/>
    <w:rsid w:val="00542D5F"/>
    <w:rsid w:val="005435DE"/>
    <w:rsid w:val="00543AD3"/>
    <w:rsid w:val="005441AD"/>
    <w:rsid w:val="00544B35"/>
    <w:rsid w:val="00544C28"/>
    <w:rsid w:val="00545BAC"/>
    <w:rsid w:val="005462BA"/>
    <w:rsid w:val="00546769"/>
    <w:rsid w:val="00546BAE"/>
    <w:rsid w:val="00546C4E"/>
    <w:rsid w:val="005475F1"/>
    <w:rsid w:val="00547D7E"/>
    <w:rsid w:val="00550418"/>
    <w:rsid w:val="005504F6"/>
    <w:rsid w:val="00550C0B"/>
    <w:rsid w:val="00552EBD"/>
    <w:rsid w:val="00553405"/>
    <w:rsid w:val="00553827"/>
    <w:rsid w:val="00553A6B"/>
    <w:rsid w:val="00554015"/>
    <w:rsid w:val="005540A8"/>
    <w:rsid w:val="005544AF"/>
    <w:rsid w:val="0055517A"/>
    <w:rsid w:val="00555EAE"/>
    <w:rsid w:val="00555F71"/>
    <w:rsid w:val="00557D01"/>
    <w:rsid w:val="00560495"/>
    <w:rsid w:val="00560FD1"/>
    <w:rsid w:val="005610CC"/>
    <w:rsid w:val="0056132D"/>
    <w:rsid w:val="005614EF"/>
    <w:rsid w:val="00563BEB"/>
    <w:rsid w:val="005651B9"/>
    <w:rsid w:val="0056535E"/>
    <w:rsid w:val="00566696"/>
    <w:rsid w:val="00566849"/>
    <w:rsid w:val="0056798A"/>
    <w:rsid w:val="00567E79"/>
    <w:rsid w:val="0057089E"/>
    <w:rsid w:val="00570981"/>
    <w:rsid w:val="005718D6"/>
    <w:rsid w:val="00571C37"/>
    <w:rsid w:val="005732E7"/>
    <w:rsid w:val="0057348D"/>
    <w:rsid w:val="005734F4"/>
    <w:rsid w:val="00573590"/>
    <w:rsid w:val="005740F6"/>
    <w:rsid w:val="005743D2"/>
    <w:rsid w:val="005746D4"/>
    <w:rsid w:val="00574C83"/>
    <w:rsid w:val="00575905"/>
    <w:rsid w:val="00576FAF"/>
    <w:rsid w:val="00576FDA"/>
    <w:rsid w:val="00577825"/>
    <w:rsid w:val="005802BD"/>
    <w:rsid w:val="00580BBC"/>
    <w:rsid w:val="0058220D"/>
    <w:rsid w:val="00582A99"/>
    <w:rsid w:val="00583228"/>
    <w:rsid w:val="005833E5"/>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49B3"/>
    <w:rsid w:val="00597739"/>
    <w:rsid w:val="005A16B3"/>
    <w:rsid w:val="005A39DB"/>
    <w:rsid w:val="005A52AC"/>
    <w:rsid w:val="005A62BE"/>
    <w:rsid w:val="005A65DB"/>
    <w:rsid w:val="005A6C82"/>
    <w:rsid w:val="005A738C"/>
    <w:rsid w:val="005B02DF"/>
    <w:rsid w:val="005B08E6"/>
    <w:rsid w:val="005B0D7C"/>
    <w:rsid w:val="005B0E86"/>
    <w:rsid w:val="005B24F9"/>
    <w:rsid w:val="005B3A57"/>
    <w:rsid w:val="005B5CB1"/>
    <w:rsid w:val="005B5D03"/>
    <w:rsid w:val="005B6854"/>
    <w:rsid w:val="005B68F9"/>
    <w:rsid w:val="005C0E92"/>
    <w:rsid w:val="005C1800"/>
    <w:rsid w:val="005C1943"/>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5E4"/>
    <w:rsid w:val="005D26B8"/>
    <w:rsid w:val="005D285E"/>
    <w:rsid w:val="005D364D"/>
    <w:rsid w:val="005D3841"/>
    <w:rsid w:val="005D3B97"/>
    <w:rsid w:val="005D457F"/>
    <w:rsid w:val="005D49C8"/>
    <w:rsid w:val="005D5607"/>
    <w:rsid w:val="005D5B86"/>
    <w:rsid w:val="005D6A2B"/>
    <w:rsid w:val="005D6AD9"/>
    <w:rsid w:val="005E1099"/>
    <w:rsid w:val="005E1BC2"/>
    <w:rsid w:val="005E1EE5"/>
    <w:rsid w:val="005E2F1A"/>
    <w:rsid w:val="005E2F72"/>
    <w:rsid w:val="005E32ED"/>
    <w:rsid w:val="005E37E9"/>
    <w:rsid w:val="005E4926"/>
    <w:rsid w:val="005E4B75"/>
    <w:rsid w:val="005E4BAF"/>
    <w:rsid w:val="005E7994"/>
    <w:rsid w:val="005F03DB"/>
    <w:rsid w:val="005F11AC"/>
    <w:rsid w:val="005F13CF"/>
    <w:rsid w:val="005F220F"/>
    <w:rsid w:val="005F2D09"/>
    <w:rsid w:val="005F2E78"/>
    <w:rsid w:val="005F3BF5"/>
    <w:rsid w:val="005F48F1"/>
    <w:rsid w:val="005F5AD4"/>
    <w:rsid w:val="005F7A36"/>
    <w:rsid w:val="005F7BA4"/>
    <w:rsid w:val="00600280"/>
    <w:rsid w:val="0060111D"/>
    <w:rsid w:val="00601E59"/>
    <w:rsid w:val="00602657"/>
    <w:rsid w:val="00602736"/>
    <w:rsid w:val="0060308A"/>
    <w:rsid w:val="0060381C"/>
    <w:rsid w:val="00603A46"/>
    <w:rsid w:val="006045FD"/>
    <w:rsid w:val="00605C9C"/>
    <w:rsid w:val="00605E6E"/>
    <w:rsid w:val="00606194"/>
    <w:rsid w:val="00607688"/>
    <w:rsid w:val="0061051A"/>
    <w:rsid w:val="00610656"/>
    <w:rsid w:val="0061115C"/>
    <w:rsid w:val="00611A49"/>
    <w:rsid w:val="00613017"/>
    <w:rsid w:val="00613A54"/>
    <w:rsid w:val="00614619"/>
    <w:rsid w:val="006148C4"/>
    <w:rsid w:val="00614C16"/>
    <w:rsid w:val="006157C9"/>
    <w:rsid w:val="00616189"/>
    <w:rsid w:val="0061682E"/>
    <w:rsid w:val="0062078C"/>
    <w:rsid w:val="00620E8F"/>
    <w:rsid w:val="00621760"/>
    <w:rsid w:val="006217BB"/>
    <w:rsid w:val="00625134"/>
    <w:rsid w:val="00625ADA"/>
    <w:rsid w:val="00625BD5"/>
    <w:rsid w:val="00625DFB"/>
    <w:rsid w:val="006277B7"/>
    <w:rsid w:val="00627FA4"/>
    <w:rsid w:val="00630DE4"/>
    <w:rsid w:val="00632E54"/>
    <w:rsid w:val="00633619"/>
    <w:rsid w:val="00633635"/>
    <w:rsid w:val="00634436"/>
    <w:rsid w:val="00634D1A"/>
    <w:rsid w:val="00635066"/>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47C3"/>
    <w:rsid w:val="00645F7D"/>
    <w:rsid w:val="00646100"/>
    <w:rsid w:val="00646C1B"/>
    <w:rsid w:val="006476CA"/>
    <w:rsid w:val="00650554"/>
    <w:rsid w:val="00650BF8"/>
    <w:rsid w:val="00651E63"/>
    <w:rsid w:val="00653526"/>
    <w:rsid w:val="00654322"/>
    <w:rsid w:val="00654AF0"/>
    <w:rsid w:val="00655265"/>
    <w:rsid w:val="006552AE"/>
    <w:rsid w:val="00655773"/>
    <w:rsid w:val="006563CA"/>
    <w:rsid w:val="006578FC"/>
    <w:rsid w:val="006607B1"/>
    <w:rsid w:val="006608AB"/>
    <w:rsid w:val="006609AC"/>
    <w:rsid w:val="006611C7"/>
    <w:rsid w:val="0066144D"/>
    <w:rsid w:val="006615D6"/>
    <w:rsid w:val="0066170D"/>
    <w:rsid w:val="00661AD1"/>
    <w:rsid w:val="00661F1D"/>
    <w:rsid w:val="006620DA"/>
    <w:rsid w:val="0066291C"/>
    <w:rsid w:val="00663A6B"/>
    <w:rsid w:val="00664587"/>
    <w:rsid w:val="006646D0"/>
    <w:rsid w:val="00664B6D"/>
    <w:rsid w:val="00664FE4"/>
    <w:rsid w:val="00665955"/>
    <w:rsid w:val="006660F1"/>
    <w:rsid w:val="00666F25"/>
    <w:rsid w:val="00667045"/>
    <w:rsid w:val="00667C1C"/>
    <w:rsid w:val="0067001F"/>
    <w:rsid w:val="006702FA"/>
    <w:rsid w:val="0067074A"/>
    <w:rsid w:val="00670A43"/>
    <w:rsid w:val="00671AE7"/>
    <w:rsid w:val="0067227D"/>
    <w:rsid w:val="00673DD4"/>
    <w:rsid w:val="00674AEB"/>
    <w:rsid w:val="006755B4"/>
    <w:rsid w:val="00675FFF"/>
    <w:rsid w:val="0067655A"/>
    <w:rsid w:val="00676DA4"/>
    <w:rsid w:val="0067710C"/>
    <w:rsid w:val="0067744D"/>
    <w:rsid w:val="00677A5D"/>
    <w:rsid w:val="00677F62"/>
    <w:rsid w:val="0068028B"/>
    <w:rsid w:val="00680A15"/>
    <w:rsid w:val="00680EB0"/>
    <w:rsid w:val="00681732"/>
    <w:rsid w:val="00681A8D"/>
    <w:rsid w:val="00681D84"/>
    <w:rsid w:val="006828D8"/>
    <w:rsid w:val="0068455C"/>
    <w:rsid w:val="00684600"/>
    <w:rsid w:val="00684887"/>
    <w:rsid w:val="00685898"/>
    <w:rsid w:val="00685D11"/>
    <w:rsid w:val="006867FA"/>
    <w:rsid w:val="00687FE8"/>
    <w:rsid w:val="006903AB"/>
    <w:rsid w:val="006907C6"/>
    <w:rsid w:val="00690B13"/>
    <w:rsid w:val="00690EE9"/>
    <w:rsid w:val="00690F20"/>
    <w:rsid w:val="00692198"/>
    <w:rsid w:val="00693C8E"/>
    <w:rsid w:val="00693E63"/>
    <w:rsid w:val="00694912"/>
    <w:rsid w:val="00694A75"/>
    <w:rsid w:val="00694BB7"/>
    <w:rsid w:val="006969BA"/>
    <w:rsid w:val="006971D8"/>
    <w:rsid w:val="006975FA"/>
    <w:rsid w:val="00697E11"/>
    <w:rsid w:val="00697F3E"/>
    <w:rsid w:val="00697FF1"/>
    <w:rsid w:val="006A026A"/>
    <w:rsid w:val="006A0425"/>
    <w:rsid w:val="006A09CB"/>
    <w:rsid w:val="006A0EB1"/>
    <w:rsid w:val="006A1D62"/>
    <w:rsid w:val="006A2363"/>
    <w:rsid w:val="006A43A7"/>
    <w:rsid w:val="006A4EAE"/>
    <w:rsid w:val="006A5195"/>
    <w:rsid w:val="006A52CC"/>
    <w:rsid w:val="006A56C3"/>
    <w:rsid w:val="006A67AA"/>
    <w:rsid w:val="006A6B88"/>
    <w:rsid w:val="006A6D7F"/>
    <w:rsid w:val="006B0298"/>
    <w:rsid w:val="006B0962"/>
    <w:rsid w:val="006B0D07"/>
    <w:rsid w:val="006B0E83"/>
    <w:rsid w:val="006B180E"/>
    <w:rsid w:val="006B339B"/>
    <w:rsid w:val="006B385B"/>
    <w:rsid w:val="006B4562"/>
    <w:rsid w:val="006B4FBC"/>
    <w:rsid w:val="006B5493"/>
    <w:rsid w:val="006B5CC9"/>
    <w:rsid w:val="006B6FED"/>
    <w:rsid w:val="006B77E2"/>
    <w:rsid w:val="006B7A6D"/>
    <w:rsid w:val="006C005A"/>
    <w:rsid w:val="006C10C0"/>
    <w:rsid w:val="006C1B1D"/>
    <w:rsid w:val="006C2508"/>
    <w:rsid w:val="006C2F3E"/>
    <w:rsid w:val="006C32BB"/>
    <w:rsid w:val="006C3747"/>
    <w:rsid w:val="006C4E8F"/>
    <w:rsid w:val="006C57B7"/>
    <w:rsid w:val="006C5817"/>
    <w:rsid w:val="006C5AE1"/>
    <w:rsid w:val="006C60B0"/>
    <w:rsid w:val="006C6180"/>
    <w:rsid w:val="006C6311"/>
    <w:rsid w:val="006C6FE3"/>
    <w:rsid w:val="006C7760"/>
    <w:rsid w:val="006C7EEA"/>
    <w:rsid w:val="006D084C"/>
    <w:rsid w:val="006D233A"/>
    <w:rsid w:val="006D28A9"/>
    <w:rsid w:val="006D2E02"/>
    <w:rsid w:val="006D3202"/>
    <w:rsid w:val="006D522C"/>
    <w:rsid w:val="006D559B"/>
    <w:rsid w:val="006D56AA"/>
    <w:rsid w:val="006D5DF4"/>
    <w:rsid w:val="006D6A65"/>
    <w:rsid w:val="006D7795"/>
    <w:rsid w:val="006D7ACB"/>
    <w:rsid w:val="006D7D14"/>
    <w:rsid w:val="006E00EF"/>
    <w:rsid w:val="006E06BB"/>
    <w:rsid w:val="006E1741"/>
    <w:rsid w:val="006E1A7A"/>
    <w:rsid w:val="006E2E68"/>
    <w:rsid w:val="006E36FC"/>
    <w:rsid w:val="006E4723"/>
    <w:rsid w:val="006E5A9B"/>
    <w:rsid w:val="006E716F"/>
    <w:rsid w:val="006E7DA9"/>
    <w:rsid w:val="006E7DEE"/>
    <w:rsid w:val="006E7F4E"/>
    <w:rsid w:val="006F01E7"/>
    <w:rsid w:val="006F0FD7"/>
    <w:rsid w:val="006F1F3A"/>
    <w:rsid w:val="006F4CC0"/>
    <w:rsid w:val="006F5635"/>
    <w:rsid w:val="006F6CA7"/>
    <w:rsid w:val="006F7E51"/>
    <w:rsid w:val="006F7EB8"/>
    <w:rsid w:val="007007DA"/>
    <w:rsid w:val="00700825"/>
    <w:rsid w:val="0070094A"/>
    <w:rsid w:val="00702DD7"/>
    <w:rsid w:val="00704085"/>
    <w:rsid w:val="00704305"/>
    <w:rsid w:val="0070476D"/>
    <w:rsid w:val="007047D3"/>
    <w:rsid w:val="00705663"/>
    <w:rsid w:val="00705C40"/>
    <w:rsid w:val="007074B0"/>
    <w:rsid w:val="00710855"/>
    <w:rsid w:val="0071087E"/>
    <w:rsid w:val="007120EE"/>
    <w:rsid w:val="00712200"/>
    <w:rsid w:val="00712750"/>
    <w:rsid w:val="00713A8D"/>
    <w:rsid w:val="00713EB7"/>
    <w:rsid w:val="00713EC3"/>
    <w:rsid w:val="007143A9"/>
    <w:rsid w:val="007145CD"/>
    <w:rsid w:val="007147C2"/>
    <w:rsid w:val="0071508D"/>
    <w:rsid w:val="0071622D"/>
    <w:rsid w:val="007169A8"/>
    <w:rsid w:val="00720D0E"/>
    <w:rsid w:val="00721648"/>
    <w:rsid w:val="00721B25"/>
    <w:rsid w:val="00721EEF"/>
    <w:rsid w:val="007229A1"/>
    <w:rsid w:val="00722F18"/>
    <w:rsid w:val="007235AA"/>
    <w:rsid w:val="00724BD3"/>
    <w:rsid w:val="00725459"/>
    <w:rsid w:val="00725542"/>
    <w:rsid w:val="00725994"/>
    <w:rsid w:val="00725E35"/>
    <w:rsid w:val="007277D1"/>
    <w:rsid w:val="00730D13"/>
    <w:rsid w:val="00730D35"/>
    <w:rsid w:val="007312DB"/>
    <w:rsid w:val="00731D02"/>
    <w:rsid w:val="00731D11"/>
    <w:rsid w:val="00732289"/>
    <w:rsid w:val="00733CE0"/>
    <w:rsid w:val="007343FD"/>
    <w:rsid w:val="00734FB9"/>
    <w:rsid w:val="00735843"/>
    <w:rsid w:val="00735915"/>
    <w:rsid w:val="00735B14"/>
    <w:rsid w:val="00735C21"/>
    <w:rsid w:val="00735FE4"/>
    <w:rsid w:val="0073614A"/>
    <w:rsid w:val="00736FF2"/>
    <w:rsid w:val="00740092"/>
    <w:rsid w:val="00740478"/>
    <w:rsid w:val="00740C8C"/>
    <w:rsid w:val="00741AC4"/>
    <w:rsid w:val="007429E1"/>
    <w:rsid w:val="00742A36"/>
    <w:rsid w:val="00742CA5"/>
    <w:rsid w:val="0074489F"/>
    <w:rsid w:val="0074594A"/>
    <w:rsid w:val="00745E4E"/>
    <w:rsid w:val="00746642"/>
    <w:rsid w:val="00746F9D"/>
    <w:rsid w:val="00747181"/>
    <w:rsid w:val="0075065B"/>
    <w:rsid w:val="007513F0"/>
    <w:rsid w:val="007515BC"/>
    <w:rsid w:val="00751953"/>
    <w:rsid w:val="007524D1"/>
    <w:rsid w:val="00752606"/>
    <w:rsid w:val="00753CF0"/>
    <w:rsid w:val="0075402E"/>
    <w:rsid w:val="007561A3"/>
    <w:rsid w:val="00756D31"/>
    <w:rsid w:val="00756D3D"/>
    <w:rsid w:val="007573B2"/>
    <w:rsid w:val="007574BB"/>
    <w:rsid w:val="0075764C"/>
    <w:rsid w:val="00762198"/>
    <w:rsid w:val="007621D9"/>
    <w:rsid w:val="007628DA"/>
    <w:rsid w:val="00762E28"/>
    <w:rsid w:val="00763CE8"/>
    <w:rsid w:val="007648CF"/>
    <w:rsid w:val="00765BD5"/>
    <w:rsid w:val="007660BA"/>
    <w:rsid w:val="0076703C"/>
    <w:rsid w:val="00770792"/>
    <w:rsid w:val="00770FB7"/>
    <w:rsid w:val="007723D6"/>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80D"/>
    <w:rsid w:val="00780CD6"/>
    <w:rsid w:val="00781A64"/>
    <w:rsid w:val="00782EA4"/>
    <w:rsid w:val="00785461"/>
    <w:rsid w:val="00785A0A"/>
    <w:rsid w:val="00785DC5"/>
    <w:rsid w:val="0078639C"/>
    <w:rsid w:val="00786B36"/>
    <w:rsid w:val="00786F25"/>
    <w:rsid w:val="00786FF3"/>
    <w:rsid w:val="007876CF"/>
    <w:rsid w:val="00787B77"/>
    <w:rsid w:val="007929AE"/>
    <w:rsid w:val="00793090"/>
    <w:rsid w:val="00793B8B"/>
    <w:rsid w:val="007948A8"/>
    <w:rsid w:val="007958AC"/>
    <w:rsid w:val="00795CBE"/>
    <w:rsid w:val="00796484"/>
    <w:rsid w:val="007967B8"/>
    <w:rsid w:val="00796F2A"/>
    <w:rsid w:val="00797860"/>
    <w:rsid w:val="00797A1E"/>
    <w:rsid w:val="007A0176"/>
    <w:rsid w:val="007A0314"/>
    <w:rsid w:val="007A0F2A"/>
    <w:rsid w:val="007A0FF8"/>
    <w:rsid w:val="007A1493"/>
    <w:rsid w:val="007A1632"/>
    <w:rsid w:val="007A1E47"/>
    <w:rsid w:val="007A2086"/>
    <w:rsid w:val="007A2F67"/>
    <w:rsid w:val="007A2FBD"/>
    <w:rsid w:val="007A3918"/>
    <w:rsid w:val="007A409E"/>
    <w:rsid w:val="007A41A3"/>
    <w:rsid w:val="007A4296"/>
    <w:rsid w:val="007A43AB"/>
    <w:rsid w:val="007A4F91"/>
    <w:rsid w:val="007A5398"/>
    <w:rsid w:val="007A5C59"/>
    <w:rsid w:val="007A5E79"/>
    <w:rsid w:val="007A67A6"/>
    <w:rsid w:val="007B00A0"/>
    <w:rsid w:val="007B0C10"/>
    <w:rsid w:val="007B0E89"/>
    <w:rsid w:val="007B1EA4"/>
    <w:rsid w:val="007B2C38"/>
    <w:rsid w:val="007B2E54"/>
    <w:rsid w:val="007B31B9"/>
    <w:rsid w:val="007B38DE"/>
    <w:rsid w:val="007B39A1"/>
    <w:rsid w:val="007B56A8"/>
    <w:rsid w:val="007B7498"/>
    <w:rsid w:val="007B75C4"/>
    <w:rsid w:val="007B77DC"/>
    <w:rsid w:val="007B7AEE"/>
    <w:rsid w:val="007C02F6"/>
    <w:rsid w:val="007C0D24"/>
    <w:rsid w:val="007C2170"/>
    <w:rsid w:val="007C293F"/>
    <w:rsid w:val="007C47F1"/>
    <w:rsid w:val="007C5C9B"/>
    <w:rsid w:val="007C6C24"/>
    <w:rsid w:val="007C71CF"/>
    <w:rsid w:val="007C7EB6"/>
    <w:rsid w:val="007D12D8"/>
    <w:rsid w:val="007D1BCD"/>
    <w:rsid w:val="007D2BE6"/>
    <w:rsid w:val="007D2F75"/>
    <w:rsid w:val="007D4D46"/>
    <w:rsid w:val="007D4EFB"/>
    <w:rsid w:val="007D5BF3"/>
    <w:rsid w:val="007D710E"/>
    <w:rsid w:val="007D7215"/>
    <w:rsid w:val="007D7E3A"/>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0613"/>
    <w:rsid w:val="007F12B7"/>
    <w:rsid w:val="007F2109"/>
    <w:rsid w:val="007F21C5"/>
    <w:rsid w:val="007F26EE"/>
    <w:rsid w:val="007F3889"/>
    <w:rsid w:val="007F3EF1"/>
    <w:rsid w:val="007F4EB7"/>
    <w:rsid w:val="007F6BB1"/>
    <w:rsid w:val="007F70A0"/>
    <w:rsid w:val="007F77C3"/>
    <w:rsid w:val="007F7FEE"/>
    <w:rsid w:val="0080056E"/>
    <w:rsid w:val="008005AE"/>
    <w:rsid w:val="00800D47"/>
    <w:rsid w:val="00800E58"/>
    <w:rsid w:val="00801457"/>
    <w:rsid w:val="00801BCE"/>
    <w:rsid w:val="00801E7D"/>
    <w:rsid w:val="00802515"/>
    <w:rsid w:val="0080373C"/>
    <w:rsid w:val="008065F7"/>
    <w:rsid w:val="00807232"/>
    <w:rsid w:val="00807982"/>
    <w:rsid w:val="00807B88"/>
    <w:rsid w:val="00810CDC"/>
    <w:rsid w:val="00811CA6"/>
    <w:rsid w:val="00811EF6"/>
    <w:rsid w:val="00811FE9"/>
    <w:rsid w:val="0081283F"/>
    <w:rsid w:val="00812A28"/>
    <w:rsid w:val="00812C0C"/>
    <w:rsid w:val="0081480A"/>
    <w:rsid w:val="00815998"/>
    <w:rsid w:val="00816C59"/>
    <w:rsid w:val="008174EA"/>
    <w:rsid w:val="0081793A"/>
    <w:rsid w:val="00817F96"/>
    <w:rsid w:val="008202EB"/>
    <w:rsid w:val="008202EE"/>
    <w:rsid w:val="0082060B"/>
    <w:rsid w:val="00820F86"/>
    <w:rsid w:val="008216D3"/>
    <w:rsid w:val="008217E5"/>
    <w:rsid w:val="00821D62"/>
    <w:rsid w:val="008221B0"/>
    <w:rsid w:val="008231C8"/>
    <w:rsid w:val="008242C5"/>
    <w:rsid w:val="00824764"/>
    <w:rsid w:val="0082496F"/>
    <w:rsid w:val="00825F1D"/>
    <w:rsid w:val="008267E8"/>
    <w:rsid w:val="00826A44"/>
    <w:rsid w:val="00826BB6"/>
    <w:rsid w:val="00827F88"/>
    <w:rsid w:val="0083067F"/>
    <w:rsid w:val="008310F6"/>
    <w:rsid w:val="008315CE"/>
    <w:rsid w:val="00831AA8"/>
    <w:rsid w:val="00832752"/>
    <w:rsid w:val="008336A5"/>
    <w:rsid w:val="0083454E"/>
    <w:rsid w:val="00834C4C"/>
    <w:rsid w:val="00835474"/>
    <w:rsid w:val="008373C0"/>
    <w:rsid w:val="00837E18"/>
    <w:rsid w:val="008402A5"/>
    <w:rsid w:val="008407B9"/>
    <w:rsid w:val="0084105A"/>
    <w:rsid w:val="0084145F"/>
    <w:rsid w:val="00841DA2"/>
    <w:rsid w:val="00841FD0"/>
    <w:rsid w:val="008429DF"/>
    <w:rsid w:val="00844CB5"/>
    <w:rsid w:val="008458F6"/>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4B6"/>
    <w:rsid w:val="008555B3"/>
    <w:rsid w:val="0085598D"/>
    <w:rsid w:val="00857B6B"/>
    <w:rsid w:val="008604BD"/>
    <w:rsid w:val="008604C8"/>
    <w:rsid w:val="008605C1"/>
    <w:rsid w:val="00860E4C"/>
    <w:rsid w:val="008612BE"/>
    <w:rsid w:val="00862771"/>
    <w:rsid w:val="00863411"/>
    <w:rsid w:val="00864004"/>
    <w:rsid w:val="00865800"/>
    <w:rsid w:val="0086682F"/>
    <w:rsid w:val="00867687"/>
    <w:rsid w:val="008704DF"/>
    <w:rsid w:val="00870622"/>
    <w:rsid w:val="008706E3"/>
    <w:rsid w:val="008715CB"/>
    <w:rsid w:val="00872632"/>
    <w:rsid w:val="00874300"/>
    <w:rsid w:val="00874748"/>
    <w:rsid w:val="00874894"/>
    <w:rsid w:val="008753F6"/>
    <w:rsid w:val="00876F54"/>
    <w:rsid w:val="00877292"/>
    <w:rsid w:val="0087754A"/>
    <w:rsid w:val="0087766C"/>
    <w:rsid w:val="0088050E"/>
    <w:rsid w:val="00880552"/>
    <w:rsid w:val="008814A6"/>
    <w:rsid w:val="00882140"/>
    <w:rsid w:val="0088336E"/>
    <w:rsid w:val="008839DA"/>
    <w:rsid w:val="00884EE8"/>
    <w:rsid w:val="00885153"/>
    <w:rsid w:val="00885168"/>
    <w:rsid w:val="00890C12"/>
    <w:rsid w:val="008915DD"/>
    <w:rsid w:val="0089173B"/>
    <w:rsid w:val="0089175F"/>
    <w:rsid w:val="00891E76"/>
    <w:rsid w:val="00892140"/>
    <w:rsid w:val="0089220F"/>
    <w:rsid w:val="00892B57"/>
    <w:rsid w:val="008935AA"/>
    <w:rsid w:val="00893D5A"/>
    <w:rsid w:val="00894DF3"/>
    <w:rsid w:val="00894E3D"/>
    <w:rsid w:val="00895BA6"/>
    <w:rsid w:val="008963F0"/>
    <w:rsid w:val="0089708C"/>
    <w:rsid w:val="00897444"/>
    <w:rsid w:val="0089790D"/>
    <w:rsid w:val="008A01F7"/>
    <w:rsid w:val="008A03A5"/>
    <w:rsid w:val="008A0605"/>
    <w:rsid w:val="008A0AE0"/>
    <w:rsid w:val="008A0DF3"/>
    <w:rsid w:val="008A10D3"/>
    <w:rsid w:val="008A1B76"/>
    <w:rsid w:val="008A1CEA"/>
    <w:rsid w:val="008A282C"/>
    <w:rsid w:val="008A3808"/>
    <w:rsid w:val="008A4138"/>
    <w:rsid w:val="008A4C3A"/>
    <w:rsid w:val="008A5D96"/>
    <w:rsid w:val="008A6178"/>
    <w:rsid w:val="008A61E2"/>
    <w:rsid w:val="008A6904"/>
    <w:rsid w:val="008B00A4"/>
    <w:rsid w:val="008B1C74"/>
    <w:rsid w:val="008B440B"/>
    <w:rsid w:val="008B4676"/>
    <w:rsid w:val="008B5AB3"/>
    <w:rsid w:val="008B5E49"/>
    <w:rsid w:val="008B6212"/>
    <w:rsid w:val="008B6848"/>
    <w:rsid w:val="008B73DC"/>
    <w:rsid w:val="008B75B8"/>
    <w:rsid w:val="008C0024"/>
    <w:rsid w:val="008C1393"/>
    <w:rsid w:val="008C15FF"/>
    <w:rsid w:val="008C2FA1"/>
    <w:rsid w:val="008C50D5"/>
    <w:rsid w:val="008C58DF"/>
    <w:rsid w:val="008C5AE6"/>
    <w:rsid w:val="008C6C63"/>
    <w:rsid w:val="008C796D"/>
    <w:rsid w:val="008C7F24"/>
    <w:rsid w:val="008D098D"/>
    <w:rsid w:val="008D1369"/>
    <w:rsid w:val="008D2C4C"/>
    <w:rsid w:val="008D2E01"/>
    <w:rsid w:val="008D3A3F"/>
    <w:rsid w:val="008D4A4B"/>
    <w:rsid w:val="008D4B30"/>
    <w:rsid w:val="008D4C39"/>
    <w:rsid w:val="008D654B"/>
    <w:rsid w:val="008D6F2C"/>
    <w:rsid w:val="008D7E0D"/>
    <w:rsid w:val="008D7EDB"/>
    <w:rsid w:val="008E1829"/>
    <w:rsid w:val="008E1856"/>
    <w:rsid w:val="008E1A61"/>
    <w:rsid w:val="008E2327"/>
    <w:rsid w:val="008E2D66"/>
    <w:rsid w:val="008E3507"/>
    <w:rsid w:val="008E3C80"/>
    <w:rsid w:val="008E3EFA"/>
    <w:rsid w:val="008E417D"/>
    <w:rsid w:val="008E4A6D"/>
    <w:rsid w:val="008E4FAD"/>
    <w:rsid w:val="008E5077"/>
    <w:rsid w:val="008E5F0E"/>
    <w:rsid w:val="008E64F0"/>
    <w:rsid w:val="008E6658"/>
    <w:rsid w:val="008E6FF3"/>
    <w:rsid w:val="008E767B"/>
    <w:rsid w:val="008E7B05"/>
    <w:rsid w:val="008E7EB3"/>
    <w:rsid w:val="008F0DF1"/>
    <w:rsid w:val="008F13A5"/>
    <w:rsid w:val="008F18ED"/>
    <w:rsid w:val="008F2631"/>
    <w:rsid w:val="008F46C2"/>
    <w:rsid w:val="008F5C6C"/>
    <w:rsid w:val="008F7068"/>
    <w:rsid w:val="008F77BF"/>
    <w:rsid w:val="008F7852"/>
    <w:rsid w:val="00901CD4"/>
    <w:rsid w:val="00902BB3"/>
    <w:rsid w:val="0090360E"/>
    <w:rsid w:val="00903D37"/>
    <w:rsid w:val="009060DF"/>
    <w:rsid w:val="009079ED"/>
    <w:rsid w:val="0091000D"/>
    <w:rsid w:val="00910463"/>
    <w:rsid w:val="0091055D"/>
    <w:rsid w:val="00911631"/>
    <w:rsid w:val="00912233"/>
    <w:rsid w:val="009125AE"/>
    <w:rsid w:val="009125C5"/>
    <w:rsid w:val="00914408"/>
    <w:rsid w:val="009146A5"/>
    <w:rsid w:val="00914C61"/>
    <w:rsid w:val="00915AB6"/>
    <w:rsid w:val="00915DB9"/>
    <w:rsid w:val="00915EFB"/>
    <w:rsid w:val="009161CB"/>
    <w:rsid w:val="00917D6F"/>
    <w:rsid w:val="0092073B"/>
    <w:rsid w:val="00921964"/>
    <w:rsid w:val="00921B1A"/>
    <w:rsid w:val="00921B7F"/>
    <w:rsid w:val="00921DDA"/>
    <w:rsid w:val="00922DE1"/>
    <w:rsid w:val="00924B6C"/>
    <w:rsid w:val="00924E02"/>
    <w:rsid w:val="00925183"/>
    <w:rsid w:val="00925DF8"/>
    <w:rsid w:val="0092600D"/>
    <w:rsid w:val="00926885"/>
    <w:rsid w:val="00926F27"/>
    <w:rsid w:val="009273F7"/>
    <w:rsid w:val="00930345"/>
    <w:rsid w:val="0093039D"/>
    <w:rsid w:val="00931E4F"/>
    <w:rsid w:val="00932636"/>
    <w:rsid w:val="00932A0C"/>
    <w:rsid w:val="0093364D"/>
    <w:rsid w:val="00933664"/>
    <w:rsid w:val="00933A70"/>
    <w:rsid w:val="00933BE4"/>
    <w:rsid w:val="00934048"/>
    <w:rsid w:val="00934919"/>
    <w:rsid w:val="00935B2E"/>
    <w:rsid w:val="00936574"/>
    <w:rsid w:val="00937EE1"/>
    <w:rsid w:val="0094041C"/>
    <w:rsid w:val="0094101E"/>
    <w:rsid w:val="00941720"/>
    <w:rsid w:val="00941C5E"/>
    <w:rsid w:val="009439D3"/>
    <w:rsid w:val="00943BCE"/>
    <w:rsid w:val="009466BE"/>
    <w:rsid w:val="009503FE"/>
    <w:rsid w:val="009508A0"/>
    <w:rsid w:val="00950A17"/>
    <w:rsid w:val="00952615"/>
    <w:rsid w:val="00953FF0"/>
    <w:rsid w:val="00954502"/>
    <w:rsid w:val="0095506D"/>
    <w:rsid w:val="00955DA9"/>
    <w:rsid w:val="009571A2"/>
    <w:rsid w:val="009576B2"/>
    <w:rsid w:val="00960346"/>
    <w:rsid w:val="00960F05"/>
    <w:rsid w:val="00961724"/>
    <w:rsid w:val="009617D3"/>
    <w:rsid w:val="009626F7"/>
    <w:rsid w:val="009634ED"/>
    <w:rsid w:val="0096463B"/>
    <w:rsid w:val="00965AD0"/>
    <w:rsid w:val="00967869"/>
    <w:rsid w:val="0096796E"/>
    <w:rsid w:val="009702DB"/>
    <w:rsid w:val="00970BEB"/>
    <w:rsid w:val="00971853"/>
    <w:rsid w:val="00971F54"/>
    <w:rsid w:val="009725C5"/>
    <w:rsid w:val="00972AEA"/>
    <w:rsid w:val="00972B4E"/>
    <w:rsid w:val="0097393A"/>
    <w:rsid w:val="009739F3"/>
    <w:rsid w:val="00973E34"/>
    <w:rsid w:val="00973F40"/>
    <w:rsid w:val="00974529"/>
    <w:rsid w:val="00975A6C"/>
    <w:rsid w:val="00975F0E"/>
    <w:rsid w:val="009760A6"/>
    <w:rsid w:val="00977396"/>
    <w:rsid w:val="00980900"/>
    <w:rsid w:val="00982BC9"/>
    <w:rsid w:val="009830F7"/>
    <w:rsid w:val="00983731"/>
    <w:rsid w:val="00983EDC"/>
    <w:rsid w:val="00983EED"/>
    <w:rsid w:val="009849EF"/>
    <w:rsid w:val="00985967"/>
    <w:rsid w:val="00986DB7"/>
    <w:rsid w:val="00987676"/>
    <w:rsid w:val="009905A5"/>
    <w:rsid w:val="00990BFA"/>
    <w:rsid w:val="009912C8"/>
    <w:rsid w:val="009912E0"/>
    <w:rsid w:val="00992750"/>
    <w:rsid w:val="009934CF"/>
    <w:rsid w:val="009940FC"/>
    <w:rsid w:val="00994396"/>
    <w:rsid w:val="00994B03"/>
    <w:rsid w:val="00994FB1"/>
    <w:rsid w:val="00995A6A"/>
    <w:rsid w:val="00995D84"/>
    <w:rsid w:val="00997908"/>
    <w:rsid w:val="00997F60"/>
    <w:rsid w:val="009A0D75"/>
    <w:rsid w:val="009A1234"/>
    <w:rsid w:val="009A306D"/>
    <w:rsid w:val="009A347A"/>
    <w:rsid w:val="009A3661"/>
    <w:rsid w:val="009A5A3D"/>
    <w:rsid w:val="009A620E"/>
    <w:rsid w:val="009A7587"/>
    <w:rsid w:val="009B0214"/>
    <w:rsid w:val="009B02EF"/>
    <w:rsid w:val="009B0A91"/>
    <w:rsid w:val="009B19CD"/>
    <w:rsid w:val="009B3029"/>
    <w:rsid w:val="009B3BD7"/>
    <w:rsid w:val="009B6452"/>
    <w:rsid w:val="009B6A6F"/>
    <w:rsid w:val="009B70B3"/>
    <w:rsid w:val="009B736C"/>
    <w:rsid w:val="009C01A6"/>
    <w:rsid w:val="009C0EAC"/>
    <w:rsid w:val="009C1AFE"/>
    <w:rsid w:val="009C246A"/>
    <w:rsid w:val="009C3D84"/>
    <w:rsid w:val="009C3E33"/>
    <w:rsid w:val="009C54A0"/>
    <w:rsid w:val="009C5C6C"/>
    <w:rsid w:val="009C5F24"/>
    <w:rsid w:val="009C6C53"/>
    <w:rsid w:val="009C7F99"/>
    <w:rsid w:val="009D048B"/>
    <w:rsid w:val="009D1B5D"/>
    <w:rsid w:val="009D27C3"/>
    <w:rsid w:val="009D28FA"/>
    <w:rsid w:val="009D4200"/>
    <w:rsid w:val="009D43FE"/>
    <w:rsid w:val="009D453A"/>
    <w:rsid w:val="009D53FD"/>
    <w:rsid w:val="009D5D4B"/>
    <w:rsid w:val="009D69C6"/>
    <w:rsid w:val="009D6F70"/>
    <w:rsid w:val="009D7501"/>
    <w:rsid w:val="009D7975"/>
    <w:rsid w:val="009E10E1"/>
    <w:rsid w:val="009E1E19"/>
    <w:rsid w:val="009E4361"/>
    <w:rsid w:val="009E4852"/>
    <w:rsid w:val="009E505C"/>
    <w:rsid w:val="009E5419"/>
    <w:rsid w:val="009E5A6E"/>
    <w:rsid w:val="009E619C"/>
    <w:rsid w:val="009E6AC4"/>
    <w:rsid w:val="009E70E7"/>
    <w:rsid w:val="009E7122"/>
    <w:rsid w:val="009E7784"/>
    <w:rsid w:val="009F25A8"/>
    <w:rsid w:val="009F34D3"/>
    <w:rsid w:val="009F363D"/>
    <w:rsid w:val="009F3CA9"/>
    <w:rsid w:val="009F46DC"/>
    <w:rsid w:val="009F508F"/>
    <w:rsid w:val="009F6006"/>
    <w:rsid w:val="009F65AF"/>
    <w:rsid w:val="009F72A8"/>
    <w:rsid w:val="009F754F"/>
    <w:rsid w:val="00A01B9B"/>
    <w:rsid w:val="00A01BE4"/>
    <w:rsid w:val="00A01C00"/>
    <w:rsid w:val="00A01ED1"/>
    <w:rsid w:val="00A02488"/>
    <w:rsid w:val="00A02AB3"/>
    <w:rsid w:val="00A034EF"/>
    <w:rsid w:val="00A0365C"/>
    <w:rsid w:val="00A03A1B"/>
    <w:rsid w:val="00A048C7"/>
    <w:rsid w:val="00A052DC"/>
    <w:rsid w:val="00A0598E"/>
    <w:rsid w:val="00A05E08"/>
    <w:rsid w:val="00A06844"/>
    <w:rsid w:val="00A06CC5"/>
    <w:rsid w:val="00A079D8"/>
    <w:rsid w:val="00A1168C"/>
    <w:rsid w:val="00A117D8"/>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564"/>
    <w:rsid w:val="00A34223"/>
    <w:rsid w:val="00A34EDE"/>
    <w:rsid w:val="00A34F11"/>
    <w:rsid w:val="00A3509C"/>
    <w:rsid w:val="00A352DA"/>
    <w:rsid w:val="00A35D4C"/>
    <w:rsid w:val="00A35E2F"/>
    <w:rsid w:val="00A36013"/>
    <w:rsid w:val="00A37891"/>
    <w:rsid w:val="00A40A51"/>
    <w:rsid w:val="00A415BA"/>
    <w:rsid w:val="00A41C06"/>
    <w:rsid w:val="00A4230D"/>
    <w:rsid w:val="00A4594F"/>
    <w:rsid w:val="00A45F38"/>
    <w:rsid w:val="00A47916"/>
    <w:rsid w:val="00A47C18"/>
    <w:rsid w:val="00A50123"/>
    <w:rsid w:val="00A50298"/>
    <w:rsid w:val="00A50EC5"/>
    <w:rsid w:val="00A536DA"/>
    <w:rsid w:val="00A5391E"/>
    <w:rsid w:val="00A5406C"/>
    <w:rsid w:val="00A54801"/>
    <w:rsid w:val="00A556AA"/>
    <w:rsid w:val="00A5596D"/>
    <w:rsid w:val="00A56ACD"/>
    <w:rsid w:val="00A56F1F"/>
    <w:rsid w:val="00A56F39"/>
    <w:rsid w:val="00A571CD"/>
    <w:rsid w:val="00A57C3D"/>
    <w:rsid w:val="00A605FE"/>
    <w:rsid w:val="00A617D1"/>
    <w:rsid w:val="00A640F1"/>
    <w:rsid w:val="00A65092"/>
    <w:rsid w:val="00A66829"/>
    <w:rsid w:val="00A6697B"/>
    <w:rsid w:val="00A713CB"/>
    <w:rsid w:val="00A719AA"/>
    <w:rsid w:val="00A7300E"/>
    <w:rsid w:val="00A731B5"/>
    <w:rsid w:val="00A73DE3"/>
    <w:rsid w:val="00A747F9"/>
    <w:rsid w:val="00A74C2D"/>
    <w:rsid w:val="00A76217"/>
    <w:rsid w:val="00A76595"/>
    <w:rsid w:val="00A76B34"/>
    <w:rsid w:val="00A8011D"/>
    <w:rsid w:val="00A8051E"/>
    <w:rsid w:val="00A8238F"/>
    <w:rsid w:val="00A83487"/>
    <w:rsid w:val="00A83582"/>
    <w:rsid w:val="00A83DD8"/>
    <w:rsid w:val="00A84A8E"/>
    <w:rsid w:val="00A84F18"/>
    <w:rsid w:val="00A854FF"/>
    <w:rsid w:val="00A85EC8"/>
    <w:rsid w:val="00A86E30"/>
    <w:rsid w:val="00A86ED9"/>
    <w:rsid w:val="00A87035"/>
    <w:rsid w:val="00A87307"/>
    <w:rsid w:val="00A8745D"/>
    <w:rsid w:val="00A8767A"/>
    <w:rsid w:val="00A9011C"/>
    <w:rsid w:val="00A908DA"/>
    <w:rsid w:val="00A90F9B"/>
    <w:rsid w:val="00A9135D"/>
    <w:rsid w:val="00A92694"/>
    <w:rsid w:val="00A92866"/>
    <w:rsid w:val="00A93072"/>
    <w:rsid w:val="00A94938"/>
    <w:rsid w:val="00A9518A"/>
    <w:rsid w:val="00A95838"/>
    <w:rsid w:val="00A9629C"/>
    <w:rsid w:val="00A96A29"/>
    <w:rsid w:val="00A97515"/>
    <w:rsid w:val="00AA07B1"/>
    <w:rsid w:val="00AA193D"/>
    <w:rsid w:val="00AA2289"/>
    <w:rsid w:val="00AA2610"/>
    <w:rsid w:val="00AA35D5"/>
    <w:rsid w:val="00AA417B"/>
    <w:rsid w:val="00AA49FF"/>
    <w:rsid w:val="00AA4A1F"/>
    <w:rsid w:val="00AA505C"/>
    <w:rsid w:val="00AA533F"/>
    <w:rsid w:val="00AA59B2"/>
    <w:rsid w:val="00AA5A86"/>
    <w:rsid w:val="00AA5C7C"/>
    <w:rsid w:val="00AA7F48"/>
    <w:rsid w:val="00AB010D"/>
    <w:rsid w:val="00AB0749"/>
    <w:rsid w:val="00AB2617"/>
    <w:rsid w:val="00AB2C53"/>
    <w:rsid w:val="00AB432C"/>
    <w:rsid w:val="00AB49B9"/>
    <w:rsid w:val="00AB4D14"/>
    <w:rsid w:val="00AB5936"/>
    <w:rsid w:val="00AB6595"/>
    <w:rsid w:val="00AB76D8"/>
    <w:rsid w:val="00AB7760"/>
    <w:rsid w:val="00AB7E6A"/>
    <w:rsid w:val="00AC193A"/>
    <w:rsid w:val="00AC1B2C"/>
    <w:rsid w:val="00AC1B50"/>
    <w:rsid w:val="00AC1B61"/>
    <w:rsid w:val="00AC28E0"/>
    <w:rsid w:val="00AC2C6E"/>
    <w:rsid w:val="00AC3A3F"/>
    <w:rsid w:val="00AC42A0"/>
    <w:rsid w:val="00AC5363"/>
    <w:rsid w:val="00AC5EE6"/>
    <w:rsid w:val="00AC6C2F"/>
    <w:rsid w:val="00AC706C"/>
    <w:rsid w:val="00AD0D24"/>
    <w:rsid w:val="00AD0D73"/>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1B93"/>
    <w:rsid w:val="00AE3252"/>
    <w:rsid w:val="00AE47BF"/>
    <w:rsid w:val="00AE489D"/>
    <w:rsid w:val="00AE4A34"/>
    <w:rsid w:val="00AE50D7"/>
    <w:rsid w:val="00AE552E"/>
    <w:rsid w:val="00AE56A2"/>
    <w:rsid w:val="00AE5737"/>
    <w:rsid w:val="00AE6A7D"/>
    <w:rsid w:val="00AE79E1"/>
    <w:rsid w:val="00AE7FC0"/>
    <w:rsid w:val="00AF0420"/>
    <w:rsid w:val="00AF0861"/>
    <w:rsid w:val="00AF0A77"/>
    <w:rsid w:val="00AF15CB"/>
    <w:rsid w:val="00AF17E9"/>
    <w:rsid w:val="00AF3305"/>
    <w:rsid w:val="00AF3709"/>
    <w:rsid w:val="00AF4424"/>
    <w:rsid w:val="00AF4509"/>
    <w:rsid w:val="00AF4610"/>
    <w:rsid w:val="00AF4C29"/>
    <w:rsid w:val="00AF4EED"/>
    <w:rsid w:val="00AF5FEC"/>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451"/>
    <w:rsid w:val="00B14154"/>
    <w:rsid w:val="00B1415B"/>
    <w:rsid w:val="00B14A2D"/>
    <w:rsid w:val="00B15278"/>
    <w:rsid w:val="00B164F6"/>
    <w:rsid w:val="00B2103B"/>
    <w:rsid w:val="00B222A2"/>
    <w:rsid w:val="00B233F4"/>
    <w:rsid w:val="00B234EC"/>
    <w:rsid w:val="00B27408"/>
    <w:rsid w:val="00B274AE"/>
    <w:rsid w:val="00B274BF"/>
    <w:rsid w:val="00B31222"/>
    <w:rsid w:val="00B31516"/>
    <w:rsid w:val="00B318C9"/>
    <w:rsid w:val="00B31CD1"/>
    <w:rsid w:val="00B31FDB"/>
    <w:rsid w:val="00B325A4"/>
    <w:rsid w:val="00B3335F"/>
    <w:rsid w:val="00B33EEF"/>
    <w:rsid w:val="00B348F1"/>
    <w:rsid w:val="00B41D89"/>
    <w:rsid w:val="00B42C7F"/>
    <w:rsid w:val="00B42E81"/>
    <w:rsid w:val="00B4329D"/>
    <w:rsid w:val="00B45BEE"/>
    <w:rsid w:val="00B50F74"/>
    <w:rsid w:val="00B51A2F"/>
    <w:rsid w:val="00B520F9"/>
    <w:rsid w:val="00B521DA"/>
    <w:rsid w:val="00B52812"/>
    <w:rsid w:val="00B53891"/>
    <w:rsid w:val="00B53C10"/>
    <w:rsid w:val="00B541CB"/>
    <w:rsid w:val="00B5495A"/>
    <w:rsid w:val="00B549C6"/>
    <w:rsid w:val="00B57690"/>
    <w:rsid w:val="00B577A3"/>
    <w:rsid w:val="00B60160"/>
    <w:rsid w:val="00B6144B"/>
    <w:rsid w:val="00B61577"/>
    <w:rsid w:val="00B6170F"/>
    <w:rsid w:val="00B625C9"/>
    <w:rsid w:val="00B63796"/>
    <w:rsid w:val="00B64641"/>
    <w:rsid w:val="00B66A77"/>
    <w:rsid w:val="00B675DD"/>
    <w:rsid w:val="00B67E0D"/>
    <w:rsid w:val="00B704AA"/>
    <w:rsid w:val="00B70AC0"/>
    <w:rsid w:val="00B70B2A"/>
    <w:rsid w:val="00B7262F"/>
    <w:rsid w:val="00B726C3"/>
    <w:rsid w:val="00B727C5"/>
    <w:rsid w:val="00B73031"/>
    <w:rsid w:val="00B73FD4"/>
    <w:rsid w:val="00B74FC5"/>
    <w:rsid w:val="00B75A6C"/>
    <w:rsid w:val="00B77614"/>
    <w:rsid w:val="00B8029A"/>
    <w:rsid w:val="00B827B3"/>
    <w:rsid w:val="00B82F2D"/>
    <w:rsid w:val="00B83E2A"/>
    <w:rsid w:val="00B83E38"/>
    <w:rsid w:val="00B84273"/>
    <w:rsid w:val="00B84E0E"/>
    <w:rsid w:val="00B85A6B"/>
    <w:rsid w:val="00B85DF3"/>
    <w:rsid w:val="00B86C19"/>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54F3"/>
    <w:rsid w:val="00B95BCD"/>
    <w:rsid w:val="00B95CDC"/>
    <w:rsid w:val="00B95CE5"/>
    <w:rsid w:val="00B96107"/>
    <w:rsid w:val="00B97E4B"/>
    <w:rsid w:val="00BA0599"/>
    <w:rsid w:val="00BA064F"/>
    <w:rsid w:val="00BA0D0B"/>
    <w:rsid w:val="00BA14FC"/>
    <w:rsid w:val="00BA1812"/>
    <w:rsid w:val="00BA1EE5"/>
    <w:rsid w:val="00BA4CE5"/>
    <w:rsid w:val="00BA5DF2"/>
    <w:rsid w:val="00BA7EA0"/>
    <w:rsid w:val="00BB1236"/>
    <w:rsid w:val="00BB1A27"/>
    <w:rsid w:val="00BB1FEB"/>
    <w:rsid w:val="00BB375D"/>
    <w:rsid w:val="00BB4277"/>
    <w:rsid w:val="00BB49A0"/>
    <w:rsid w:val="00BB515F"/>
    <w:rsid w:val="00BB532B"/>
    <w:rsid w:val="00BB79F1"/>
    <w:rsid w:val="00BC0924"/>
    <w:rsid w:val="00BC0C50"/>
    <w:rsid w:val="00BC11E0"/>
    <w:rsid w:val="00BC1FA5"/>
    <w:rsid w:val="00BC2723"/>
    <w:rsid w:val="00BC299D"/>
    <w:rsid w:val="00BC2C0C"/>
    <w:rsid w:val="00BC3B70"/>
    <w:rsid w:val="00BC4AE9"/>
    <w:rsid w:val="00BC664A"/>
    <w:rsid w:val="00BC7182"/>
    <w:rsid w:val="00BC732A"/>
    <w:rsid w:val="00BC7398"/>
    <w:rsid w:val="00BC758B"/>
    <w:rsid w:val="00BC79C3"/>
    <w:rsid w:val="00BC7D51"/>
    <w:rsid w:val="00BD1045"/>
    <w:rsid w:val="00BD1A4F"/>
    <w:rsid w:val="00BD2183"/>
    <w:rsid w:val="00BD2EAC"/>
    <w:rsid w:val="00BD315E"/>
    <w:rsid w:val="00BD4BB3"/>
    <w:rsid w:val="00BD57EC"/>
    <w:rsid w:val="00BD5C33"/>
    <w:rsid w:val="00BD7ADF"/>
    <w:rsid w:val="00BD7F11"/>
    <w:rsid w:val="00BE17C6"/>
    <w:rsid w:val="00BE2BD3"/>
    <w:rsid w:val="00BE4843"/>
    <w:rsid w:val="00BE4865"/>
    <w:rsid w:val="00BE5241"/>
    <w:rsid w:val="00BE5595"/>
    <w:rsid w:val="00BE5B7A"/>
    <w:rsid w:val="00BE69BF"/>
    <w:rsid w:val="00BE725A"/>
    <w:rsid w:val="00BE73C1"/>
    <w:rsid w:val="00BE7430"/>
    <w:rsid w:val="00BE7B48"/>
    <w:rsid w:val="00BF1288"/>
    <w:rsid w:val="00BF3269"/>
    <w:rsid w:val="00BF3381"/>
    <w:rsid w:val="00BF427B"/>
    <w:rsid w:val="00BF56CC"/>
    <w:rsid w:val="00BF667D"/>
    <w:rsid w:val="00BF68BB"/>
    <w:rsid w:val="00BF69D9"/>
    <w:rsid w:val="00BF6E25"/>
    <w:rsid w:val="00BF706E"/>
    <w:rsid w:val="00BF773F"/>
    <w:rsid w:val="00BF7E94"/>
    <w:rsid w:val="00C0169B"/>
    <w:rsid w:val="00C02357"/>
    <w:rsid w:val="00C03070"/>
    <w:rsid w:val="00C04CDD"/>
    <w:rsid w:val="00C068C9"/>
    <w:rsid w:val="00C06B11"/>
    <w:rsid w:val="00C06BCB"/>
    <w:rsid w:val="00C100E3"/>
    <w:rsid w:val="00C10FCF"/>
    <w:rsid w:val="00C11870"/>
    <w:rsid w:val="00C12810"/>
    <w:rsid w:val="00C12D84"/>
    <w:rsid w:val="00C14487"/>
    <w:rsid w:val="00C14CF4"/>
    <w:rsid w:val="00C15B35"/>
    <w:rsid w:val="00C16227"/>
    <w:rsid w:val="00C16B4B"/>
    <w:rsid w:val="00C17427"/>
    <w:rsid w:val="00C1797D"/>
    <w:rsid w:val="00C20C00"/>
    <w:rsid w:val="00C210FD"/>
    <w:rsid w:val="00C2141B"/>
    <w:rsid w:val="00C2165D"/>
    <w:rsid w:val="00C2181D"/>
    <w:rsid w:val="00C22901"/>
    <w:rsid w:val="00C22C44"/>
    <w:rsid w:val="00C22E49"/>
    <w:rsid w:val="00C2404F"/>
    <w:rsid w:val="00C24F30"/>
    <w:rsid w:val="00C25238"/>
    <w:rsid w:val="00C26853"/>
    <w:rsid w:val="00C2770D"/>
    <w:rsid w:val="00C305F2"/>
    <w:rsid w:val="00C30755"/>
    <w:rsid w:val="00C318DD"/>
    <w:rsid w:val="00C31F8B"/>
    <w:rsid w:val="00C3253F"/>
    <w:rsid w:val="00C3345C"/>
    <w:rsid w:val="00C3376A"/>
    <w:rsid w:val="00C33D5C"/>
    <w:rsid w:val="00C35A5E"/>
    <w:rsid w:val="00C364D0"/>
    <w:rsid w:val="00C36A6A"/>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2023"/>
    <w:rsid w:val="00C620F7"/>
    <w:rsid w:val="00C62348"/>
    <w:rsid w:val="00C62478"/>
    <w:rsid w:val="00C62CA9"/>
    <w:rsid w:val="00C636A6"/>
    <w:rsid w:val="00C6399C"/>
    <w:rsid w:val="00C64434"/>
    <w:rsid w:val="00C64A51"/>
    <w:rsid w:val="00C64B27"/>
    <w:rsid w:val="00C65531"/>
    <w:rsid w:val="00C655F2"/>
    <w:rsid w:val="00C65C4D"/>
    <w:rsid w:val="00C672A6"/>
    <w:rsid w:val="00C7063C"/>
    <w:rsid w:val="00C70670"/>
    <w:rsid w:val="00C71466"/>
    <w:rsid w:val="00C7151D"/>
    <w:rsid w:val="00C72589"/>
    <w:rsid w:val="00C73C57"/>
    <w:rsid w:val="00C741B2"/>
    <w:rsid w:val="00C746D9"/>
    <w:rsid w:val="00C74A18"/>
    <w:rsid w:val="00C74D43"/>
    <w:rsid w:val="00C74F53"/>
    <w:rsid w:val="00C74F5F"/>
    <w:rsid w:val="00C75CA7"/>
    <w:rsid w:val="00C7683D"/>
    <w:rsid w:val="00C76A6F"/>
    <w:rsid w:val="00C76EE0"/>
    <w:rsid w:val="00C77AEA"/>
    <w:rsid w:val="00C77E7E"/>
    <w:rsid w:val="00C819AE"/>
    <w:rsid w:val="00C81FBD"/>
    <w:rsid w:val="00C82834"/>
    <w:rsid w:val="00C82A8F"/>
    <w:rsid w:val="00C82FB9"/>
    <w:rsid w:val="00C84AAD"/>
    <w:rsid w:val="00C85C96"/>
    <w:rsid w:val="00C860AE"/>
    <w:rsid w:val="00C86432"/>
    <w:rsid w:val="00C86FC6"/>
    <w:rsid w:val="00C901BB"/>
    <w:rsid w:val="00C90CD3"/>
    <w:rsid w:val="00C92552"/>
    <w:rsid w:val="00C9264E"/>
    <w:rsid w:val="00C92C27"/>
    <w:rsid w:val="00C93F1B"/>
    <w:rsid w:val="00C9454B"/>
    <w:rsid w:val="00C950E3"/>
    <w:rsid w:val="00C953F1"/>
    <w:rsid w:val="00C955F1"/>
    <w:rsid w:val="00C963DF"/>
    <w:rsid w:val="00C96DFE"/>
    <w:rsid w:val="00C97151"/>
    <w:rsid w:val="00C9737D"/>
    <w:rsid w:val="00C976D1"/>
    <w:rsid w:val="00CA015B"/>
    <w:rsid w:val="00CA2C6A"/>
    <w:rsid w:val="00CA2CF0"/>
    <w:rsid w:val="00CA2D01"/>
    <w:rsid w:val="00CA2F20"/>
    <w:rsid w:val="00CA2F8A"/>
    <w:rsid w:val="00CA308F"/>
    <w:rsid w:val="00CA38FD"/>
    <w:rsid w:val="00CA67BA"/>
    <w:rsid w:val="00CA71D4"/>
    <w:rsid w:val="00CA7A45"/>
    <w:rsid w:val="00CB0326"/>
    <w:rsid w:val="00CB0AFF"/>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770"/>
    <w:rsid w:val="00CD2422"/>
    <w:rsid w:val="00CD308A"/>
    <w:rsid w:val="00CD34A9"/>
    <w:rsid w:val="00CD3A5D"/>
    <w:rsid w:val="00CD3F0D"/>
    <w:rsid w:val="00CD4AF7"/>
    <w:rsid w:val="00CD5873"/>
    <w:rsid w:val="00CD5A78"/>
    <w:rsid w:val="00CD5FD4"/>
    <w:rsid w:val="00CD64D0"/>
    <w:rsid w:val="00CD7F8F"/>
    <w:rsid w:val="00CE0DCE"/>
    <w:rsid w:val="00CE142E"/>
    <w:rsid w:val="00CE1BC9"/>
    <w:rsid w:val="00CE25A1"/>
    <w:rsid w:val="00CE33C1"/>
    <w:rsid w:val="00CE43B9"/>
    <w:rsid w:val="00CE478C"/>
    <w:rsid w:val="00CE4DD6"/>
    <w:rsid w:val="00CE5049"/>
    <w:rsid w:val="00CE5228"/>
    <w:rsid w:val="00CE5553"/>
    <w:rsid w:val="00CE5EF9"/>
    <w:rsid w:val="00CE76FF"/>
    <w:rsid w:val="00CF1CF7"/>
    <w:rsid w:val="00CF3AEC"/>
    <w:rsid w:val="00CF3E8A"/>
    <w:rsid w:val="00CF4012"/>
    <w:rsid w:val="00CF43CD"/>
    <w:rsid w:val="00CF43D5"/>
    <w:rsid w:val="00CF517B"/>
    <w:rsid w:val="00CF5F40"/>
    <w:rsid w:val="00CF67B1"/>
    <w:rsid w:val="00CF73F3"/>
    <w:rsid w:val="00D016A5"/>
    <w:rsid w:val="00D01BB6"/>
    <w:rsid w:val="00D01C3D"/>
    <w:rsid w:val="00D01F75"/>
    <w:rsid w:val="00D026F0"/>
    <w:rsid w:val="00D02BC6"/>
    <w:rsid w:val="00D0310D"/>
    <w:rsid w:val="00D03542"/>
    <w:rsid w:val="00D04FF5"/>
    <w:rsid w:val="00D0542E"/>
    <w:rsid w:val="00D05803"/>
    <w:rsid w:val="00D05C7C"/>
    <w:rsid w:val="00D06906"/>
    <w:rsid w:val="00D06CC3"/>
    <w:rsid w:val="00D06EF0"/>
    <w:rsid w:val="00D07171"/>
    <w:rsid w:val="00D07742"/>
    <w:rsid w:val="00D117D5"/>
    <w:rsid w:val="00D11916"/>
    <w:rsid w:val="00D125A8"/>
    <w:rsid w:val="00D1276A"/>
    <w:rsid w:val="00D12D4D"/>
    <w:rsid w:val="00D14DB7"/>
    <w:rsid w:val="00D1505B"/>
    <w:rsid w:val="00D15D92"/>
    <w:rsid w:val="00D15ED5"/>
    <w:rsid w:val="00D16656"/>
    <w:rsid w:val="00D16FD7"/>
    <w:rsid w:val="00D178A1"/>
    <w:rsid w:val="00D17B33"/>
    <w:rsid w:val="00D200AB"/>
    <w:rsid w:val="00D21628"/>
    <w:rsid w:val="00D244DD"/>
    <w:rsid w:val="00D24DD5"/>
    <w:rsid w:val="00D2696B"/>
    <w:rsid w:val="00D31A9A"/>
    <w:rsid w:val="00D31CD5"/>
    <w:rsid w:val="00D33009"/>
    <w:rsid w:val="00D3376E"/>
    <w:rsid w:val="00D34402"/>
    <w:rsid w:val="00D348F7"/>
    <w:rsid w:val="00D35641"/>
    <w:rsid w:val="00D3564E"/>
    <w:rsid w:val="00D36EF4"/>
    <w:rsid w:val="00D371D0"/>
    <w:rsid w:val="00D4062A"/>
    <w:rsid w:val="00D40BC3"/>
    <w:rsid w:val="00D410EA"/>
    <w:rsid w:val="00D410F8"/>
    <w:rsid w:val="00D41131"/>
    <w:rsid w:val="00D42FF0"/>
    <w:rsid w:val="00D434EC"/>
    <w:rsid w:val="00D44C07"/>
    <w:rsid w:val="00D44E9D"/>
    <w:rsid w:val="00D450DA"/>
    <w:rsid w:val="00D46722"/>
    <w:rsid w:val="00D472A7"/>
    <w:rsid w:val="00D503FB"/>
    <w:rsid w:val="00D504F1"/>
    <w:rsid w:val="00D514B7"/>
    <w:rsid w:val="00D51515"/>
    <w:rsid w:val="00D5217F"/>
    <w:rsid w:val="00D5228F"/>
    <w:rsid w:val="00D532C9"/>
    <w:rsid w:val="00D5381C"/>
    <w:rsid w:val="00D53C84"/>
    <w:rsid w:val="00D54ADE"/>
    <w:rsid w:val="00D54BD5"/>
    <w:rsid w:val="00D550AD"/>
    <w:rsid w:val="00D5699B"/>
    <w:rsid w:val="00D57107"/>
    <w:rsid w:val="00D575F0"/>
    <w:rsid w:val="00D57960"/>
    <w:rsid w:val="00D60578"/>
    <w:rsid w:val="00D60B56"/>
    <w:rsid w:val="00D614C8"/>
    <w:rsid w:val="00D61A0E"/>
    <w:rsid w:val="00D62055"/>
    <w:rsid w:val="00D62551"/>
    <w:rsid w:val="00D6295D"/>
    <w:rsid w:val="00D64388"/>
    <w:rsid w:val="00D64656"/>
    <w:rsid w:val="00D66908"/>
    <w:rsid w:val="00D66FC3"/>
    <w:rsid w:val="00D70C67"/>
    <w:rsid w:val="00D71CF9"/>
    <w:rsid w:val="00D72833"/>
    <w:rsid w:val="00D72EAC"/>
    <w:rsid w:val="00D73AE8"/>
    <w:rsid w:val="00D74344"/>
    <w:rsid w:val="00D75B3A"/>
    <w:rsid w:val="00D7636D"/>
    <w:rsid w:val="00D7675E"/>
    <w:rsid w:val="00D778C2"/>
    <w:rsid w:val="00D80080"/>
    <w:rsid w:val="00D807FB"/>
    <w:rsid w:val="00D80F9D"/>
    <w:rsid w:val="00D80FFB"/>
    <w:rsid w:val="00D81BAE"/>
    <w:rsid w:val="00D8480C"/>
    <w:rsid w:val="00D84B17"/>
    <w:rsid w:val="00D8507D"/>
    <w:rsid w:val="00D86735"/>
    <w:rsid w:val="00D8718E"/>
    <w:rsid w:val="00D871FB"/>
    <w:rsid w:val="00D90C9D"/>
    <w:rsid w:val="00D90E57"/>
    <w:rsid w:val="00D91910"/>
    <w:rsid w:val="00D91AA8"/>
    <w:rsid w:val="00D9202E"/>
    <w:rsid w:val="00D92062"/>
    <w:rsid w:val="00D9248B"/>
    <w:rsid w:val="00D92FF3"/>
    <w:rsid w:val="00D930D2"/>
    <w:rsid w:val="00D93312"/>
    <w:rsid w:val="00D944A6"/>
    <w:rsid w:val="00D9559A"/>
    <w:rsid w:val="00D95B5F"/>
    <w:rsid w:val="00D96FC3"/>
    <w:rsid w:val="00DA00CC"/>
    <w:rsid w:val="00DA0839"/>
    <w:rsid w:val="00DA0EE6"/>
    <w:rsid w:val="00DA12C3"/>
    <w:rsid w:val="00DA1878"/>
    <w:rsid w:val="00DA22B5"/>
    <w:rsid w:val="00DA2475"/>
    <w:rsid w:val="00DA495D"/>
    <w:rsid w:val="00DA4C0A"/>
    <w:rsid w:val="00DA4F15"/>
    <w:rsid w:val="00DA5280"/>
    <w:rsid w:val="00DA5DCA"/>
    <w:rsid w:val="00DA5FA8"/>
    <w:rsid w:val="00DA7BA0"/>
    <w:rsid w:val="00DA7D03"/>
    <w:rsid w:val="00DB132B"/>
    <w:rsid w:val="00DB1BBC"/>
    <w:rsid w:val="00DB3319"/>
    <w:rsid w:val="00DB400B"/>
    <w:rsid w:val="00DB42EB"/>
    <w:rsid w:val="00DB42F5"/>
    <w:rsid w:val="00DB44D6"/>
    <w:rsid w:val="00DB469A"/>
    <w:rsid w:val="00DB52C3"/>
    <w:rsid w:val="00DB5454"/>
    <w:rsid w:val="00DB5DA3"/>
    <w:rsid w:val="00DB74E4"/>
    <w:rsid w:val="00DB79B8"/>
    <w:rsid w:val="00DB7A6E"/>
    <w:rsid w:val="00DB7E5F"/>
    <w:rsid w:val="00DC0659"/>
    <w:rsid w:val="00DC10B0"/>
    <w:rsid w:val="00DC1594"/>
    <w:rsid w:val="00DC193B"/>
    <w:rsid w:val="00DC1C66"/>
    <w:rsid w:val="00DC23B7"/>
    <w:rsid w:val="00DC2996"/>
    <w:rsid w:val="00DC2FA1"/>
    <w:rsid w:val="00DC3B4A"/>
    <w:rsid w:val="00DC4289"/>
    <w:rsid w:val="00DC4BCD"/>
    <w:rsid w:val="00DC5D44"/>
    <w:rsid w:val="00DC68E5"/>
    <w:rsid w:val="00DC7619"/>
    <w:rsid w:val="00DC7BD4"/>
    <w:rsid w:val="00DD1107"/>
    <w:rsid w:val="00DD14F8"/>
    <w:rsid w:val="00DD173F"/>
    <w:rsid w:val="00DD178F"/>
    <w:rsid w:val="00DD186A"/>
    <w:rsid w:val="00DD1FE4"/>
    <w:rsid w:val="00DD23C5"/>
    <w:rsid w:val="00DD2A70"/>
    <w:rsid w:val="00DD3485"/>
    <w:rsid w:val="00DD3A92"/>
    <w:rsid w:val="00DD3B58"/>
    <w:rsid w:val="00DD4022"/>
    <w:rsid w:val="00DD46E6"/>
    <w:rsid w:val="00DE0169"/>
    <w:rsid w:val="00DE0DE9"/>
    <w:rsid w:val="00DE1746"/>
    <w:rsid w:val="00DE2004"/>
    <w:rsid w:val="00DE2966"/>
    <w:rsid w:val="00DE3459"/>
    <w:rsid w:val="00DE3EBE"/>
    <w:rsid w:val="00DE40E0"/>
    <w:rsid w:val="00DE4107"/>
    <w:rsid w:val="00DE6E6F"/>
    <w:rsid w:val="00DE736A"/>
    <w:rsid w:val="00DF04ED"/>
    <w:rsid w:val="00DF0B5E"/>
    <w:rsid w:val="00DF0ED5"/>
    <w:rsid w:val="00DF17B4"/>
    <w:rsid w:val="00DF36FF"/>
    <w:rsid w:val="00DF3F0D"/>
    <w:rsid w:val="00DF4111"/>
    <w:rsid w:val="00DF7009"/>
    <w:rsid w:val="00DF72D9"/>
    <w:rsid w:val="00DF7B69"/>
    <w:rsid w:val="00DF7EC8"/>
    <w:rsid w:val="00E00D4F"/>
    <w:rsid w:val="00E0164B"/>
    <w:rsid w:val="00E01B95"/>
    <w:rsid w:val="00E028ED"/>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45A0"/>
    <w:rsid w:val="00E354AF"/>
    <w:rsid w:val="00E35DF9"/>
    <w:rsid w:val="00E37483"/>
    <w:rsid w:val="00E37FDD"/>
    <w:rsid w:val="00E40E68"/>
    <w:rsid w:val="00E40EB3"/>
    <w:rsid w:val="00E416B1"/>
    <w:rsid w:val="00E417DF"/>
    <w:rsid w:val="00E42117"/>
    <w:rsid w:val="00E424DE"/>
    <w:rsid w:val="00E425C8"/>
    <w:rsid w:val="00E42948"/>
    <w:rsid w:val="00E42E77"/>
    <w:rsid w:val="00E43469"/>
    <w:rsid w:val="00E4369C"/>
    <w:rsid w:val="00E43A0F"/>
    <w:rsid w:val="00E43AA2"/>
    <w:rsid w:val="00E43C07"/>
    <w:rsid w:val="00E4438B"/>
    <w:rsid w:val="00E445DA"/>
    <w:rsid w:val="00E447EE"/>
    <w:rsid w:val="00E45379"/>
    <w:rsid w:val="00E45689"/>
    <w:rsid w:val="00E465CB"/>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E05"/>
    <w:rsid w:val="00E63348"/>
    <w:rsid w:val="00E64720"/>
    <w:rsid w:val="00E64BD9"/>
    <w:rsid w:val="00E6519C"/>
    <w:rsid w:val="00E6790B"/>
    <w:rsid w:val="00E67E50"/>
    <w:rsid w:val="00E705B4"/>
    <w:rsid w:val="00E72597"/>
    <w:rsid w:val="00E72967"/>
    <w:rsid w:val="00E74577"/>
    <w:rsid w:val="00E7493B"/>
    <w:rsid w:val="00E754ED"/>
    <w:rsid w:val="00E75ACA"/>
    <w:rsid w:val="00E7685C"/>
    <w:rsid w:val="00E80566"/>
    <w:rsid w:val="00E8071C"/>
    <w:rsid w:val="00E809B3"/>
    <w:rsid w:val="00E80D12"/>
    <w:rsid w:val="00E810C4"/>
    <w:rsid w:val="00E8155D"/>
    <w:rsid w:val="00E81743"/>
    <w:rsid w:val="00E8326C"/>
    <w:rsid w:val="00E84558"/>
    <w:rsid w:val="00E84A74"/>
    <w:rsid w:val="00E84AD7"/>
    <w:rsid w:val="00E85080"/>
    <w:rsid w:val="00E8538B"/>
    <w:rsid w:val="00E859E4"/>
    <w:rsid w:val="00E85CC0"/>
    <w:rsid w:val="00E86301"/>
    <w:rsid w:val="00E86A65"/>
    <w:rsid w:val="00E90510"/>
    <w:rsid w:val="00E90D41"/>
    <w:rsid w:val="00E90F9D"/>
    <w:rsid w:val="00E91404"/>
    <w:rsid w:val="00E9199A"/>
    <w:rsid w:val="00E9345F"/>
    <w:rsid w:val="00E93886"/>
    <w:rsid w:val="00E94225"/>
    <w:rsid w:val="00E9530D"/>
    <w:rsid w:val="00E95DFA"/>
    <w:rsid w:val="00E96061"/>
    <w:rsid w:val="00E96AB8"/>
    <w:rsid w:val="00E96E1A"/>
    <w:rsid w:val="00E97640"/>
    <w:rsid w:val="00EA030F"/>
    <w:rsid w:val="00EA0E04"/>
    <w:rsid w:val="00EA220D"/>
    <w:rsid w:val="00EA2FBD"/>
    <w:rsid w:val="00EA3156"/>
    <w:rsid w:val="00EA40A2"/>
    <w:rsid w:val="00EA4488"/>
    <w:rsid w:val="00EA46DF"/>
    <w:rsid w:val="00EA4CD5"/>
    <w:rsid w:val="00EA4E4A"/>
    <w:rsid w:val="00EA5D2C"/>
    <w:rsid w:val="00EA5D8E"/>
    <w:rsid w:val="00EA601D"/>
    <w:rsid w:val="00EA6C10"/>
    <w:rsid w:val="00EA75E1"/>
    <w:rsid w:val="00EA7A52"/>
    <w:rsid w:val="00EB07CF"/>
    <w:rsid w:val="00EB2153"/>
    <w:rsid w:val="00EB2E80"/>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071D"/>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ACB"/>
    <w:rsid w:val="00EE527A"/>
    <w:rsid w:val="00EE5F2E"/>
    <w:rsid w:val="00EE649B"/>
    <w:rsid w:val="00EE6BFF"/>
    <w:rsid w:val="00EE791A"/>
    <w:rsid w:val="00EF14F1"/>
    <w:rsid w:val="00EF2C2D"/>
    <w:rsid w:val="00EF2D48"/>
    <w:rsid w:val="00EF38D6"/>
    <w:rsid w:val="00EF3FC3"/>
    <w:rsid w:val="00EF4095"/>
    <w:rsid w:val="00EF4A64"/>
    <w:rsid w:val="00EF4AC7"/>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AB3"/>
    <w:rsid w:val="00F1282E"/>
    <w:rsid w:val="00F14017"/>
    <w:rsid w:val="00F140DF"/>
    <w:rsid w:val="00F14529"/>
    <w:rsid w:val="00F14B9C"/>
    <w:rsid w:val="00F160C8"/>
    <w:rsid w:val="00F1684C"/>
    <w:rsid w:val="00F16DCD"/>
    <w:rsid w:val="00F17BCE"/>
    <w:rsid w:val="00F17D81"/>
    <w:rsid w:val="00F20633"/>
    <w:rsid w:val="00F210B8"/>
    <w:rsid w:val="00F225C2"/>
    <w:rsid w:val="00F228DB"/>
    <w:rsid w:val="00F23316"/>
    <w:rsid w:val="00F2385F"/>
    <w:rsid w:val="00F24527"/>
    <w:rsid w:val="00F24E11"/>
    <w:rsid w:val="00F25CFE"/>
    <w:rsid w:val="00F26133"/>
    <w:rsid w:val="00F26CBF"/>
    <w:rsid w:val="00F27918"/>
    <w:rsid w:val="00F304E8"/>
    <w:rsid w:val="00F30562"/>
    <w:rsid w:val="00F30C80"/>
    <w:rsid w:val="00F3115A"/>
    <w:rsid w:val="00F3321F"/>
    <w:rsid w:val="00F34B11"/>
    <w:rsid w:val="00F34FC9"/>
    <w:rsid w:val="00F35243"/>
    <w:rsid w:val="00F36E9F"/>
    <w:rsid w:val="00F37F2A"/>
    <w:rsid w:val="00F4004A"/>
    <w:rsid w:val="00F40D3A"/>
    <w:rsid w:val="00F41AEF"/>
    <w:rsid w:val="00F41B19"/>
    <w:rsid w:val="00F41B2F"/>
    <w:rsid w:val="00F41D45"/>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6B6D"/>
    <w:rsid w:val="00F56CC2"/>
    <w:rsid w:val="00F56F47"/>
    <w:rsid w:val="00F60BC0"/>
    <w:rsid w:val="00F61B7F"/>
    <w:rsid w:val="00F62370"/>
    <w:rsid w:val="00F628D3"/>
    <w:rsid w:val="00F62CF7"/>
    <w:rsid w:val="00F62D64"/>
    <w:rsid w:val="00F62EF2"/>
    <w:rsid w:val="00F6433D"/>
    <w:rsid w:val="00F6497E"/>
    <w:rsid w:val="00F64ED1"/>
    <w:rsid w:val="00F66AB1"/>
    <w:rsid w:val="00F66BD7"/>
    <w:rsid w:val="00F677E2"/>
    <w:rsid w:val="00F705D2"/>
    <w:rsid w:val="00F70C9C"/>
    <w:rsid w:val="00F717E6"/>
    <w:rsid w:val="00F71D2E"/>
    <w:rsid w:val="00F7216B"/>
    <w:rsid w:val="00F7264A"/>
    <w:rsid w:val="00F73751"/>
    <w:rsid w:val="00F75EAD"/>
    <w:rsid w:val="00F77154"/>
    <w:rsid w:val="00F806EB"/>
    <w:rsid w:val="00F808D6"/>
    <w:rsid w:val="00F80F33"/>
    <w:rsid w:val="00F82D9E"/>
    <w:rsid w:val="00F8308D"/>
    <w:rsid w:val="00F83C69"/>
    <w:rsid w:val="00F8411B"/>
    <w:rsid w:val="00F8442A"/>
    <w:rsid w:val="00F846D6"/>
    <w:rsid w:val="00F85113"/>
    <w:rsid w:val="00F85512"/>
    <w:rsid w:val="00F856EE"/>
    <w:rsid w:val="00F8573B"/>
    <w:rsid w:val="00F85741"/>
    <w:rsid w:val="00F871D7"/>
    <w:rsid w:val="00F87649"/>
    <w:rsid w:val="00F87C5F"/>
    <w:rsid w:val="00F90D16"/>
    <w:rsid w:val="00F9173A"/>
    <w:rsid w:val="00F91800"/>
    <w:rsid w:val="00F93C90"/>
    <w:rsid w:val="00F94A68"/>
    <w:rsid w:val="00F94B81"/>
    <w:rsid w:val="00F94E99"/>
    <w:rsid w:val="00F9650A"/>
    <w:rsid w:val="00F967C7"/>
    <w:rsid w:val="00F9696A"/>
    <w:rsid w:val="00F9792B"/>
    <w:rsid w:val="00FA0437"/>
    <w:rsid w:val="00FA0DFA"/>
    <w:rsid w:val="00FA1592"/>
    <w:rsid w:val="00FA233F"/>
    <w:rsid w:val="00FA2E05"/>
    <w:rsid w:val="00FA354E"/>
    <w:rsid w:val="00FA3DF0"/>
    <w:rsid w:val="00FA4AAE"/>
    <w:rsid w:val="00FA6D2D"/>
    <w:rsid w:val="00FA6F8F"/>
    <w:rsid w:val="00FA7D57"/>
    <w:rsid w:val="00FB0008"/>
    <w:rsid w:val="00FB071C"/>
    <w:rsid w:val="00FB1557"/>
    <w:rsid w:val="00FB1ACE"/>
    <w:rsid w:val="00FB2144"/>
    <w:rsid w:val="00FB3EA0"/>
    <w:rsid w:val="00FB55F4"/>
    <w:rsid w:val="00FB58D8"/>
    <w:rsid w:val="00FB6548"/>
    <w:rsid w:val="00FB7140"/>
    <w:rsid w:val="00FC0365"/>
    <w:rsid w:val="00FC0B63"/>
    <w:rsid w:val="00FC1226"/>
    <w:rsid w:val="00FC15DA"/>
    <w:rsid w:val="00FC2209"/>
    <w:rsid w:val="00FC43A4"/>
    <w:rsid w:val="00FC6827"/>
    <w:rsid w:val="00FC7531"/>
    <w:rsid w:val="00FC7568"/>
    <w:rsid w:val="00FC7950"/>
    <w:rsid w:val="00FC7DD1"/>
    <w:rsid w:val="00FC7EAA"/>
    <w:rsid w:val="00FD17F9"/>
    <w:rsid w:val="00FD1E30"/>
    <w:rsid w:val="00FD21E3"/>
    <w:rsid w:val="00FD2786"/>
    <w:rsid w:val="00FD3E63"/>
    <w:rsid w:val="00FD4877"/>
    <w:rsid w:val="00FD4FA5"/>
    <w:rsid w:val="00FD5166"/>
    <w:rsid w:val="00FD526A"/>
    <w:rsid w:val="00FD702A"/>
    <w:rsid w:val="00FD758C"/>
    <w:rsid w:val="00FD7A4C"/>
    <w:rsid w:val="00FE16CF"/>
    <w:rsid w:val="00FE1F08"/>
    <w:rsid w:val="00FE270F"/>
    <w:rsid w:val="00FE2921"/>
    <w:rsid w:val="00FE524D"/>
    <w:rsid w:val="00FF05B9"/>
    <w:rsid w:val="00FF05E6"/>
    <w:rsid w:val="00FF08BF"/>
    <w:rsid w:val="00FF0EB1"/>
    <w:rsid w:val="00FF2AAB"/>
    <w:rsid w:val="00FF3529"/>
    <w:rsid w:val="00FF3634"/>
    <w:rsid w:val="00FF435A"/>
    <w:rsid w:val="00FF456A"/>
    <w:rsid w:val="00FF46FD"/>
    <w:rsid w:val="00FF56EA"/>
    <w:rsid w:val="00FF6204"/>
    <w:rsid w:val="00FF634D"/>
    <w:rsid w:val="00FF6791"/>
    <w:rsid w:val="00FF6E79"/>
    <w:rsid w:val="00FF75A4"/>
    <w:rsid w:val="00FF7A95"/>
    <w:rsid w:val="00FF7DB6"/>
    <w:rsid w:val="3BD2E0C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4CD7AB0C-ABA4-4F0D-BB2A-EF98B94A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3574"/>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Ttulo3Car" w:customStyle="1">
    <w:name w:val="Título 3 Car"/>
    <w:basedOn w:val="Fuentedeprrafopredeter"/>
    <w:link w:val="Ttulo3"/>
    <w:uiPriority w:val="9"/>
    <w:semiHidden/>
    <w:rsid w:val="00027795"/>
    <w:rPr>
      <w:rFonts w:asciiTheme="majorHAnsi" w:hAnsiTheme="majorHAnsi" w:eastAsiaTheme="majorEastAsia" w:cstheme="majorBidi"/>
      <w:color w:val="1F3763" w:themeColor="accent1" w:themeShade="7F"/>
      <w:sz w:val="24"/>
      <w:szCs w:val="24"/>
      <w:lang w:eastAsia="es-ES"/>
    </w:rPr>
  </w:style>
  <w:style w:type="character" w:styleId="Mencinsinresolver5" w:customStyle="1">
    <w:name w:val="Mención sin resolver5"/>
    <w:basedOn w:val="Fuentedeprrafopredeter"/>
    <w:uiPriority w:val="99"/>
    <w:semiHidden/>
    <w:unhideWhenUsed/>
    <w:rsid w:val="005F7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0003495">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0601007">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6615906">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000775">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298003549">
      <w:bodyDiv w:val="1"/>
      <w:marLeft w:val="0"/>
      <w:marRight w:val="0"/>
      <w:marTop w:val="0"/>
      <w:marBottom w:val="0"/>
      <w:divBdr>
        <w:top w:val="none" w:sz="0" w:space="0" w:color="auto"/>
        <w:left w:val="none" w:sz="0" w:space="0" w:color="auto"/>
        <w:bottom w:val="none" w:sz="0" w:space="0" w:color="auto"/>
        <w:right w:val="none" w:sz="0" w:space="0" w:color="auto"/>
      </w:divBdr>
    </w:div>
    <w:div w:id="298531555">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6912259">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7341073">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0950341">
      <w:bodyDiv w:val="1"/>
      <w:marLeft w:val="0"/>
      <w:marRight w:val="0"/>
      <w:marTop w:val="0"/>
      <w:marBottom w:val="0"/>
      <w:divBdr>
        <w:top w:val="none" w:sz="0" w:space="0" w:color="auto"/>
        <w:left w:val="none" w:sz="0" w:space="0" w:color="auto"/>
        <w:bottom w:val="none" w:sz="0" w:space="0" w:color="auto"/>
        <w:right w:val="none" w:sz="0" w:space="0" w:color="auto"/>
      </w:divBdr>
      <w:divsChild>
        <w:div w:id="277026883">
          <w:marLeft w:val="0"/>
          <w:marRight w:val="0"/>
          <w:marTop w:val="0"/>
          <w:marBottom w:val="101"/>
          <w:divBdr>
            <w:top w:val="none" w:sz="0" w:space="0" w:color="auto"/>
            <w:left w:val="none" w:sz="0" w:space="0" w:color="auto"/>
            <w:bottom w:val="none" w:sz="0" w:space="0" w:color="auto"/>
            <w:right w:val="none" w:sz="0" w:space="0" w:color="auto"/>
          </w:divBdr>
        </w:div>
        <w:div w:id="1073510954">
          <w:marLeft w:val="1008"/>
          <w:marRight w:val="0"/>
          <w:marTop w:val="0"/>
          <w:marBottom w:val="101"/>
          <w:divBdr>
            <w:top w:val="none" w:sz="0" w:space="0" w:color="auto"/>
            <w:left w:val="none" w:sz="0" w:space="0" w:color="auto"/>
            <w:bottom w:val="none" w:sz="0" w:space="0" w:color="auto"/>
            <w:right w:val="none" w:sz="0" w:space="0" w:color="auto"/>
          </w:divBdr>
        </w:div>
        <w:div w:id="1498496571">
          <w:marLeft w:val="1008"/>
          <w:marRight w:val="0"/>
          <w:marTop w:val="0"/>
          <w:marBottom w:val="101"/>
          <w:divBdr>
            <w:top w:val="none" w:sz="0" w:space="0" w:color="auto"/>
            <w:left w:val="none" w:sz="0" w:space="0" w:color="auto"/>
            <w:bottom w:val="none" w:sz="0" w:space="0" w:color="auto"/>
            <w:right w:val="none" w:sz="0" w:space="0" w:color="auto"/>
          </w:divBdr>
        </w:div>
        <w:div w:id="53553903">
          <w:marLeft w:val="1008"/>
          <w:marRight w:val="0"/>
          <w:marTop w:val="0"/>
          <w:marBottom w:val="101"/>
          <w:divBdr>
            <w:top w:val="none" w:sz="0" w:space="0" w:color="auto"/>
            <w:left w:val="none" w:sz="0" w:space="0" w:color="auto"/>
            <w:bottom w:val="none" w:sz="0" w:space="0" w:color="auto"/>
            <w:right w:val="none" w:sz="0" w:space="0" w:color="auto"/>
          </w:divBdr>
        </w:div>
        <w:div w:id="477723121">
          <w:marLeft w:val="1008"/>
          <w:marRight w:val="0"/>
          <w:marTop w:val="0"/>
          <w:marBottom w:val="101"/>
          <w:divBdr>
            <w:top w:val="none" w:sz="0" w:space="0" w:color="auto"/>
            <w:left w:val="none" w:sz="0" w:space="0" w:color="auto"/>
            <w:bottom w:val="none" w:sz="0" w:space="0" w:color="auto"/>
            <w:right w:val="none" w:sz="0" w:space="0" w:color="auto"/>
          </w:divBdr>
        </w:div>
        <w:div w:id="1006397074">
          <w:marLeft w:val="1008"/>
          <w:marRight w:val="0"/>
          <w:marTop w:val="0"/>
          <w:marBottom w:val="101"/>
          <w:divBdr>
            <w:top w:val="none" w:sz="0" w:space="0" w:color="auto"/>
            <w:left w:val="none" w:sz="0" w:space="0" w:color="auto"/>
            <w:bottom w:val="none" w:sz="0" w:space="0" w:color="auto"/>
            <w:right w:val="none" w:sz="0" w:space="0" w:color="auto"/>
          </w:divBdr>
        </w:div>
        <w:div w:id="410473848">
          <w:marLeft w:val="1008"/>
          <w:marRight w:val="0"/>
          <w:marTop w:val="0"/>
          <w:marBottom w:val="101"/>
          <w:divBdr>
            <w:top w:val="none" w:sz="0" w:space="0" w:color="auto"/>
            <w:left w:val="none" w:sz="0" w:space="0" w:color="auto"/>
            <w:bottom w:val="none" w:sz="0" w:space="0" w:color="auto"/>
            <w:right w:val="none" w:sz="0" w:space="0" w:color="auto"/>
          </w:divBdr>
        </w:div>
        <w:div w:id="2034304590">
          <w:marLeft w:val="1008"/>
          <w:marRight w:val="0"/>
          <w:marTop w:val="0"/>
          <w:marBottom w:val="101"/>
          <w:divBdr>
            <w:top w:val="none" w:sz="0" w:space="0" w:color="auto"/>
            <w:left w:val="none" w:sz="0" w:space="0" w:color="auto"/>
            <w:bottom w:val="none" w:sz="0" w:space="0" w:color="auto"/>
            <w:right w:val="none" w:sz="0" w:space="0" w:color="auto"/>
          </w:divBdr>
        </w:div>
        <w:div w:id="1926760688">
          <w:marLeft w:val="1008"/>
          <w:marRight w:val="0"/>
          <w:marTop w:val="0"/>
          <w:marBottom w:val="101"/>
          <w:divBdr>
            <w:top w:val="none" w:sz="0" w:space="0" w:color="auto"/>
            <w:left w:val="none" w:sz="0" w:space="0" w:color="auto"/>
            <w:bottom w:val="none" w:sz="0" w:space="0" w:color="auto"/>
            <w:right w:val="none" w:sz="0" w:space="0" w:color="auto"/>
          </w:divBdr>
        </w:div>
        <w:div w:id="1710687037">
          <w:marLeft w:val="1008"/>
          <w:marRight w:val="0"/>
          <w:marTop w:val="0"/>
          <w:marBottom w:val="101"/>
          <w:divBdr>
            <w:top w:val="none" w:sz="0" w:space="0" w:color="auto"/>
            <w:left w:val="none" w:sz="0" w:space="0" w:color="auto"/>
            <w:bottom w:val="none" w:sz="0" w:space="0" w:color="auto"/>
            <w:right w:val="none" w:sz="0" w:space="0" w:color="auto"/>
          </w:divBdr>
        </w:div>
        <w:div w:id="940186446">
          <w:marLeft w:val="1008"/>
          <w:marRight w:val="0"/>
          <w:marTop w:val="0"/>
          <w:marBottom w:val="101"/>
          <w:divBdr>
            <w:top w:val="none" w:sz="0" w:space="0" w:color="auto"/>
            <w:left w:val="none" w:sz="0" w:space="0" w:color="auto"/>
            <w:bottom w:val="none" w:sz="0" w:space="0" w:color="auto"/>
            <w:right w:val="none" w:sz="0" w:space="0" w:color="auto"/>
          </w:divBdr>
        </w:div>
        <w:div w:id="521869678">
          <w:marLeft w:val="1008"/>
          <w:marRight w:val="0"/>
          <w:marTop w:val="0"/>
          <w:marBottom w:val="101"/>
          <w:divBdr>
            <w:top w:val="none" w:sz="0" w:space="0" w:color="auto"/>
            <w:left w:val="none" w:sz="0" w:space="0" w:color="auto"/>
            <w:bottom w:val="none" w:sz="0" w:space="0" w:color="auto"/>
            <w:right w:val="none" w:sz="0" w:space="0" w:color="auto"/>
          </w:divBdr>
        </w:div>
        <w:div w:id="477958511">
          <w:marLeft w:val="1008"/>
          <w:marRight w:val="0"/>
          <w:marTop w:val="0"/>
          <w:marBottom w:val="101"/>
          <w:divBdr>
            <w:top w:val="none" w:sz="0" w:space="0" w:color="auto"/>
            <w:left w:val="none" w:sz="0" w:space="0" w:color="auto"/>
            <w:bottom w:val="none" w:sz="0" w:space="0" w:color="auto"/>
            <w:right w:val="none" w:sz="0" w:space="0" w:color="auto"/>
          </w:divBdr>
        </w:div>
        <w:div w:id="1732920253">
          <w:marLeft w:val="0"/>
          <w:marRight w:val="0"/>
          <w:marTop w:val="0"/>
          <w:marBottom w:val="101"/>
          <w:divBdr>
            <w:top w:val="none" w:sz="0" w:space="0" w:color="auto"/>
            <w:left w:val="none" w:sz="0" w:space="0" w:color="auto"/>
            <w:bottom w:val="none" w:sz="0" w:space="0" w:color="auto"/>
            <w:right w:val="none" w:sz="0" w:space="0" w:color="auto"/>
          </w:divBdr>
        </w:div>
      </w:divsChild>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4316262">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5261580">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268915">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34301175">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0911368">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299857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253144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yperlink" Target="https://legislacion.edomex.gob.mx/sites/legislacion.edomex.gob.mx/files/files/pdf/ley/vig/leyvig266.pdf"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4.png" Id="rId23" /><Relationship Type="http://schemas.openxmlformats.org/officeDocument/2006/relationships/footer" Target="footer2.xml" Id="rId28" /><Relationship Type="http://schemas.openxmlformats.org/officeDocument/2006/relationships/image" Target="media/image3.png" Id="rId10" /><Relationship Type="http://schemas.openxmlformats.org/officeDocument/2006/relationships/hyperlink" Target="https://www.diputados.gob.mx/LeyesBiblio/pdf/LGA.pdf"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glossaryDocument" Target="glossary/document.xml" Id="Rc42a711e54394771" /></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98de9d5-87ab-4b46-985a-7d15288a6fef}"/>
      </w:docPartPr>
      <w:docPartBody>
        <w:p w14:paraId="5FF83B5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6D8D0-83D1-44B8-BF75-583858CE0D1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José Fernado Lobato Rodríguez</dc:creator>
  <keywords/>
  <dc:description/>
  <lastModifiedBy>Usuario invitado</lastModifiedBy>
  <revision>6</revision>
  <lastPrinted>2021-07-02T04:43:00.0000000Z</lastPrinted>
  <dcterms:created xsi:type="dcterms:W3CDTF">2022-05-20T00:52:00.0000000Z</dcterms:created>
  <dcterms:modified xsi:type="dcterms:W3CDTF">2022-06-02T17:58:42.0219465Z</dcterms:modified>
</coreProperties>
</file>