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7506FC90" w:rsidR="00797CD8" w:rsidRPr="00D7619A" w:rsidRDefault="00797CD8" w:rsidP="005104B7">
      <w:pPr>
        <w:spacing w:line="360" w:lineRule="auto"/>
        <w:jc w:val="both"/>
        <w:rPr>
          <w:rFonts w:ascii="Palatino Linotype" w:eastAsiaTheme="minorEastAsia" w:hAnsi="Palatino Linotype"/>
          <w:lang w:val="es-ES_tradnl" w:eastAsia="es-ES"/>
        </w:rPr>
      </w:pPr>
      <w:r w:rsidRPr="00D7619A">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F2D87" w:rsidRPr="00D7619A">
        <w:rPr>
          <w:rFonts w:ascii="Palatino Linotype" w:eastAsiaTheme="minorEastAsia" w:hAnsi="Palatino Linotype"/>
          <w:b/>
          <w:lang w:val="es-ES_tradnl" w:eastAsia="es-ES"/>
        </w:rPr>
        <w:t>veinticuatro</w:t>
      </w:r>
      <w:r w:rsidR="00A25966" w:rsidRPr="00D7619A">
        <w:rPr>
          <w:rFonts w:ascii="Palatino Linotype" w:eastAsiaTheme="minorEastAsia" w:hAnsi="Palatino Linotype"/>
          <w:b/>
          <w:lang w:val="es-ES_tradnl" w:eastAsia="es-ES"/>
        </w:rPr>
        <w:t xml:space="preserve"> (2</w:t>
      </w:r>
      <w:r w:rsidR="003F2D87" w:rsidRPr="00D7619A">
        <w:rPr>
          <w:rFonts w:ascii="Palatino Linotype" w:eastAsiaTheme="minorEastAsia" w:hAnsi="Palatino Linotype"/>
          <w:b/>
          <w:lang w:val="es-ES_tradnl" w:eastAsia="es-ES"/>
        </w:rPr>
        <w:t>4) de marzo</w:t>
      </w:r>
      <w:r w:rsidR="00A25966" w:rsidRPr="00D7619A">
        <w:rPr>
          <w:rFonts w:ascii="Palatino Linotype" w:eastAsiaTheme="minorEastAsia" w:hAnsi="Palatino Linotype"/>
          <w:lang w:val="es-ES_tradnl" w:eastAsia="es-ES"/>
        </w:rPr>
        <w:t xml:space="preserve"> </w:t>
      </w:r>
      <w:r w:rsidRPr="00D7619A">
        <w:rPr>
          <w:rFonts w:ascii="Palatino Linotype" w:eastAsiaTheme="minorEastAsia" w:hAnsi="Palatino Linotype"/>
          <w:lang w:val="es-ES_tradnl" w:eastAsia="es-ES"/>
        </w:rPr>
        <w:t xml:space="preserve">de dos mil </w:t>
      </w:r>
      <w:r w:rsidR="00726BF5" w:rsidRPr="00D7619A">
        <w:rPr>
          <w:rFonts w:ascii="Palatino Linotype" w:eastAsiaTheme="minorEastAsia" w:hAnsi="Palatino Linotype"/>
          <w:lang w:val="es-ES_tradnl" w:eastAsia="es-ES"/>
        </w:rPr>
        <w:t>veintidós</w:t>
      </w:r>
      <w:r w:rsidRPr="00D7619A">
        <w:rPr>
          <w:rFonts w:ascii="Palatino Linotype" w:eastAsiaTheme="minorEastAsia" w:hAnsi="Palatino Linotype"/>
          <w:lang w:val="es-ES_tradnl" w:eastAsia="es-ES"/>
        </w:rPr>
        <w:t>.</w:t>
      </w:r>
    </w:p>
    <w:p w14:paraId="69C87E93" w14:textId="77777777" w:rsidR="00797CD8" w:rsidRPr="00D7619A" w:rsidRDefault="00797CD8" w:rsidP="005104B7">
      <w:pPr>
        <w:spacing w:line="360" w:lineRule="auto"/>
        <w:jc w:val="both"/>
        <w:rPr>
          <w:rFonts w:ascii="Palatino Linotype" w:eastAsiaTheme="minorEastAsia" w:hAnsi="Palatino Linotype"/>
          <w:lang w:val="es-ES_tradnl" w:eastAsia="es-ES"/>
        </w:rPr>
      </w:pPr>
    </w:p>
    <w:p w14:paraId="4BACC4B0" w14:textId="60B88788" w:rsidR="00797CD8" w:rsidRPr="00D7619A" w:rsidRDefault="00797CD8" w:rsidP="005104B7">
      <w:pPr>
        <w:spacing w:line="360" w:lineRule="auto"/>
        <w:jc w:val="both"/>
        <w:rPr>
          <w:rFonts w:ascii="Palatino Linotype" w:hAnsi="Palatino Linotype"/>
        </w:rPr>
      </w:pPr>
      <w:r w:rsidRPr="00D7619A">
        <w:rPr>
          <w:rFonts w:ascii="Palatino Linotype" w:hAnsi="Palatino Linotype"/>
          <w:b/>
        </w:rPr>
        <w:t>VISTO</w:t>
      </w:r>
      <w:r w:rsidRPr="00D7619A">
        <w:rPr>
          <w:rFonts w:ascii="Palatino Linotype" w:hAnsi="Palatino Linotype"/>
        </w:rPr>
        <w:t xml:space="preserve"> el expediente electrónico formado con motivo del recurso de revisión </w:t>
      </w:r>
      <w:r w:rsidRPr="00D7619A">
        <w:rPr>
          <w:rFonts w:ascii="Palatino Linotype" w:hAnsi="Palatino Linotype" w:cs="Arial"/>
          <w:b/>
          <w:bCs/>
        </w:rPr>
        <w:t xml:space="preserve"> </w:t>
      </w:r>
      <w:r w:rsidR="006415B2" w:rsidRPr="00D7619A">
        <w:rPr>
          <w:rFonts w:ascii="Palatino Linotype" w:hAnsi="Palatino Linotype" w:cs="Arial"/>
          <w:b/>
          <w:bCs/>
        </w:rPr>
        <w:t xml:space="preserve">00528/INFOEM/IP/RR/2022, </w:t>
      </w:r>
      <w:r w:rsidRPr="00D7619A">
        <w:rPr>
          <w:rFonts w:ascii="Palatino Linotype" w:eastAsiaTheme="minorEastAsia" w:hAnsi="Palatino Linotype"/>
          <w:lang w:val="es-ES_tradnl" w:eastAsia="es-ES"/>
        </w:rPr>
        <w:t xml:space="preserve">promovido </w:t>
      </w:r>
      <w:r w:rsidR="00782ED2" w:rsidRPr="00D7619A">
        <w:rPr>
          <w:rFonts w:ascii="Palatino Linotype" w:eastAsiaTheme="minorEastAsia" w:hAnsi="Palatino Linotype"/>
          <w:lang w:val="es-ES_tradnl" w:eastAsia="es-ES"/>
        </w:rPr>
        <w:t>por</w:t>
      </w:r>
      <w:r w:rsidR="003922B1">
        <w:rPr>
          <w:rFonts w:ascii="Palatino Linotype" w:eastAsiaTheme="minorEastAsia" w:hAnsi="Palatino Linotype"/>
          <w:b/>
          <w:lang w:val="es-ES" w:eastAsia="es-ES"/>
        </w:rPr>
        <w:t xml:space="preserve"> </w:t>
      </w:r>
      <w:r w:rsidR="003922B1" w:rsidRPr="003922B1">
        <w:rPr>
          <w:rFonts w:ascii="Palatino Linotype" w:eastAsiaTheme="minorEastAsia" w:hAnsi="Palatino Linotype"/>
          <w:b/>
          <w:lang w:val="es-ES" w:eastAsia="es-ES"/>
        </w:rPr>
        <w:t>Xxxxxxx Xxxxxxxx Xxxx</w:t>
      </w:r>
      <w:r w:rsidRPr="00D7619A">
        <w:rPr>
          <w:rFonts w:ascii="Palatino Linotype" w:eastAsiaTheme="minorEastAsia" w:hAnsi="Palatino Linotype"/>
          <w:lang w:eastAsia="es-ES"/>
        </w:rPr>
        <w:t xml:space="preserve">, </w:t>
      </w:r>
      <w:r w:rsidRPr="00D7619A">
        <w:rPr>
          <w:rFonts w:ascii="Palatino Linotype" w:hAnsi="Palatino Linotype"/>
        </w:rPr>
        <w:t xml:space="preserve">que en lo sucesivo se identificará como </w:t>
      </w:r>
      <w:r w:rsidRPr="00D7619A">
        <w:rPr>
          <w:rFonts w:ascii="Palatino Linotype" w:hAnsi="Palatino Linotype"/>
          <w:b/>
        </w:rPr>
        <w:t xml:space="preserve"> </w:t>
      </w:r>
      <w:r w:rsidRPr="00D7619A">
        <w:rPr>
          <w:rFonts w:ascii="Palatino Linotype" w:hAnsi="Palatino Linotype" w:cs="Arial"/>
          <w:b/>
        </w:rPr>
        <w:t>RECURRENTE</w:t>
      </w:r>
      <w:r w:rsidRPr="00D7619A">
        <w:rPr>
          <w:rFonts w:ascii="Palatino Linotype" w:hAnsi="Palatino Linotype" w:cs="Arial"/>
        </w:rPr>
        <w:t xml:space="preserve">, en contra de la respuesta del </w:t>
      </w:r>
      <w:r w:rsidR="00A25966" w:rsidRPr="00D7619A">
        <w:rPr>
          <w:rFonts w:ascii="Palatino Linotype" w:hAnsi="Palatino Linotype" w:cs="Arial"/>
          <w:b/>
          <w:bCs/>
        </w:rPr>
        <w:t xml:space="preserve">Ayuntamiento de </w:t>
      </w:r>
      <w:r w:rsidR="003F2D87" w:rsidRPr="00D7619A">
        <w:rPr>
          <w:rFonts w:ascii="Palatino Linotype" w:hAnsi="Palatino Linotype" w:cs="Arial"/>
          <w:b/>
          <w:bCs/>
        </w:rPr>
        <w:t>Valle de Bravo</w:t>
      </w:r>
      <w:r w:rsidRPr="00D7619A">
        <w:rPr>
          <w:rFonts w:ascii="Palatino Linotype" w:hAnsi="Palatino Linotype" w:cs="Arial"/>
          <w:b/>
        </w:rPr>
        <w:t>,</w:t>
      </w:r>
      <w:r w:rsidRPr="00D7619A">
        <w:rPr>
          <w:rFonts w:ascii="Palatino Linotype" w:hAnsi="Palatino Linotype"/>
          <w:b/>
        </w:rPr>
        <w:t xml:space="preserve"> </w:t>
      </w:r>
      <w:r w:rsidRPr="00D7619A">
        <w:rPr>
          <w:rFonts w:ascii="Palatino Linotype" w:hAnsi="Palatino Linotype"/>
        </w:rPr>
        <w:t>en lo sucesivo el</w:t>
      </w:r>
      <w:r w:rsidRPr="00D7619A">
        <w:rPr>
          <w:rFonts w:ascii="Palatino Linotype" w:hAnsi="Palatino Linotype"/>
          <w:b/>
        </w:rPr>
        <w:t xml:space="preserve"> SUJETO OBLIGADO</w:t>
      </w:r>
      <w:r w:rsidRPr="00D7619A">
        <w:rPr>
          <w:rFonts w:ascii="Palatino Linotype" w:hAnsi="Palatino Linotype"/>
        </w:rPr>
        <w:t>, por lo que se procede a dictar la presente resolución, con base en los siguientes:</w:t>
      </w:r>
    </w:p>
    <w:p w14:paraId="3E02745F" w14:textId="77777777" w:rsidR="00797CD8" w:rsidRPr="00D7619A" w:rsidRDefault="00797CD8" w:rsidP="005104B7">
      <w:pPr>
        <w:spacing w:line="360" w:lineRule="auto"/>
        <w:jc w:val="both"/>
        <w:rPr>
          <w:rFonts w:ascii="Palatino Linotype" w:hAnsi="Palatino Linotype"/>
        </w:rPr>
      </w:pPr>
    </w:p>
    <w:p w14:paraId="7F373195" w14:textId="77777777" w:rsidR="00797CD8" w:rsidRPr="00D7619A" w:rsidRDefault="00797CD8" w:rsidP="005104B7">
      <w:pPr>
        <w:keepNext/>
        <w:keepLines/>
        <w:spacing w:line="360" w:lineRule="auto"/>
        <w:jc w:val="center"/>
        <w:outlineLvl w:val="0"/>
        <w:rPr>
          <w:rFonts w:ascii="Palatino Linotype" w:eastAsiaTheme="majorEastAsia" w:hAnsi="Palatino Linotype" w:cstheme="majorBidi"/>
          <w:b/>
        </w:rPr>
      </w:pPr>
      <w:bookmarkStart w:id="0" w:name="_Toc90654862"/>
      <w:r w:rsidRPr="00D7619A">
        <w:rPr>
          <w:rFonts w:ascii="Palatino Linotype" w:eastAsiaTheme="majorEastAsia" w:hAnsi="Palatino Linotype" w:cstheme="majorBidi"/>
          <w:b/>
        </w:rPr>
        <w:t>ANTECEDENTES</w:t>
      </w:r>
      <w:bookmarkEnd w:id="0"/>
    </w:p>
    <w:p w14:paraId="03760F81" w14:textId="77777777" w:rsidR="00797CD8" w:rsidRPr="00D7619A" w:rsidRDefault="00797CD8" w:rsidP="005104B7">
      <w:pPr>
        <w:spacing w:line="360" w:lineRule="auto"/>
        <w:rPr>
          <w:rFonts w:ascii="Palatino Linotype" w:eastAsiaTheme="minorEastAsia" w:hAnsi="Palatino Linotype"/>
        </w:rPr>
      </w:pPr>
    </w:p>
    <w:p w14:paraId="0FD1A4A1" w14:textId="4152C96E" w:rsidR="007617EE" w:rsidRPr="00D7619A" w:rsidRDefault="00782ED2" w:rsidP="005104B7">
      <w:pPr>
        <w:numPr>
          <w:ilvl w:val="0"/>
          <w:numId w:val="1"/>
        </w:numPr>
        <w:spacing w:line="360" w:lineRule="auto"/>
        <w:ind w:left="0" w:firstLine="0"/>
        <w:contextualSpacing/>
        <w:jc w:val="both"/>
        <w:rPr>
          <w:rFonts w:ascii="Palatino Linotype" w:hAnsi="Palatino Linotype" w:cs="Arial"/>
          <w:lang w:val="es-ES" w:eastAsia="es-ES"/>
        </w:rPr>
      </w:pPr>
      <w:r w:rsidRPr="00D7619A">
        <w:rPr>
          <w:rFonts w:ascii="Palatino Linotype" w:eastAsia="Calibri" w:hAnsi="Palatino Linotype" w:cs="Arial"/>
          <w:lang w:val="es-ES" w:eastAsia="es-ES"/>
        </w:rPr>
        <w:t>El doce</w:t>
      </w:r>
      <w:r w:rsidRPr="00D7619A">
        <w:rPr>
          <w:rFonts w:ascii="Palatino Linotype" w:eastAsia="Calibri" w:hAnsi="Palatino Linotype" w:cs="Arial"/>
          <w:b/>
          <w:bCs/>
          <w:lang w:val="es-ES" w:eastAsia="es-ES"/>
        </w:rPr>
        <w:t xml:space="preserve"> (12) de enero</w:t>
      </w:r>
      <w:r w:rsidR="00726BF5" w:rsidRPr="00D7619A">
        <w:rPr>
          <w:rFonts w:ascii="Palatino Linotype" w:eastAsia="Calibri" w:hAnsi="Palatino Linotype" w:cs="Arial"/>
          <w:lang w:val="es-ES" w:eastAsia="es-ES"/>
        </w:rPr>
        <w:t xml:space="preserve"> de</w:t>
      </w:r>
      <w:r w:rsidR="00797CD8" w:rsidRPr="00D7619A">
        <w:rPr>
          <w:rFonts w:ascii="Palatino Linotype" w:eastAsia="Calibri" w:hAnsi="Palatino Linotype" w:cs="Arial"/>
          <w:lang w:val="es-ES" w:eastAsia="es-ES"/>
        </w:rPr>
        <w:t xml:space="preserve"> dos mil </w:t>
      </w:r>
      <w:r w:rsidR="003F2D87" w:rsidRPr="00D7619A">
        <w:rPr>
          <w:rFonts w:ascii="Palatino Linotype" w:eastAsia="Calibri" w:hAnsi="Palatino Linotype" w:cs="Arial"/>
          <w:lang w:val="es-ES" w:eastAsia="es-ES"/>
        </w:rPr>
        <w:t>veintidós</w:t>
      </w:r>
      <w:r w:rsidR="00797CD8" w:rsidRPr="00D7619A">
        <w:rPr>
          <w:rFonts w:ascii="Palatino Linotype" w:eastAsia="Calibri" w:hAnsi="Palatino Linotype" w:cs="Arial"/>
          <w:lang w:val="es-ES" w:eastAsia="es-ES"/>
        </w:rPr>
        <w:t>,</w:t>
      </w:r>
      <w:r w:rsidR="00797CD8" w:rsidRPr="00D7619A">
        <w:rPr>
          <w:rFonts w:ascii="Palatino Linotype" w:eastAsia="Calibri" w:hAnsi="Palatino Linotype"/>
          <w:lang w:val="es-ES" w:eastAsia="es-ES"/>
        </w:rPr>
        <w:t xml:space="preserve"> </w:t>
      </w:r>
      <w:r w:rsidR="007617EE" w:rsidRPr="00D7619A">
        <w:rPr>
          <w:rFonts w:ascii="Palatino Linotype" w:eastAsia="Calibri" w:hAnsi="Palatino Linotype"/>
          <w:bCs/>
          <w:lang w:val="es-ES" w:eastAsia="es-ES"/>
        </w:rPr>
        <w:t>se presentó</w:t>
      </w:r>
      <w:r w:rsidR="00797CD8" w:rsidRPr="00D7619A">
        <w:rPr>
          <w:rFonts w:ascii="Palatino Linotype" w:eastAsia="Calibri" w:hAnsi="Palatino Linotype" w:cs="Arial"/>
          <w:bCs/>
          <w:lang w:val="es-ES" w:eastAsia="es-ES"/>
        </w:rPr>
        <w:t xml:space="preserve"> ante</w:t>
      </w:r>
      <w:r w:rsidR="00797CD8" w:rsidRPr="00D7619A">
        <w:rPr>
          <w:rFonts w:ascii="Palatino Linotype" w:eastAsia="Calibri" w:hAnsi="Palatino Linotype" w:cs="Arial"/>
          <w:lang w:val="es-ES" w:eastAsia="es-ES"/>
        </w:rPr>
        <w:t xml:space="preserve"> el </w:t>
      </w:r>
      <w:r w:rsidR="00797CD8" w:rsidRPr="00D7619A">
        <w:rPr>
          <w:rFonts w:ascii="Palatino Linotype" w:eastAsia="Calibri" w:hAnsi="Palatino Linotype" w:cs="Arial"/>
          <w:b/>
          <w:lang w:val="es-ES" w:eastAsia="es-ES"/>
        </w:rPr>
        <w:t>SUJETO OBLIGADO</w:t>
      </w:r>
      <w:r w:rsidR="00797CD8" w:rsidRPr="00D7619A">
        <w:rPr>
          <w:rFonts w:ascii="Palatino Linotype" w:eastAsia="Calibri" w:hAnsi="Palatino Linotype" w:cs="Arial"/>
          <w:lang w:val="es-ES_tradnl" w:eastAsia="es-ES"/>
        </w:rPr>
        <w:t xml:space="preserve"> vía </w:t>
      </w:r>
      <w:r w:rsidR="00797CD8" w:rsidRPr="00D7619A">
        <w:rPr>
          <w:rFonts w:ascii="Palatino Linotype" w:eastAsia="Calibri" w:hAnsi="Palatino Linotype" w:cs="Arial"/>
          <w:lang w:val="es-ES" w:eastAsia="es-ES"/>
        </w:rPr>
        <w:t>Sistema de Acceso a la Información Mexiquense (</w:t>
      </w:r>
      <w:r w:rsidR="00797CD8" w:rsidRPr="00D7619A">
        <w:rPr>
          <w:rFonts w:ascii="Palatino Linotype" w:eastAsia="Calibri" w:hAnsi="Palatino Linotype" w:cs="Arial"/>
          <w:b/>
          <w:lang w:val="es-ES" w:eastAsia="es-ES"/>
        </w:rPr>
        <w:t>SAIMEX)</w:t>
      </w:r>
      <w:r w:rsidR="00797CD8" w:rsidRPr="00D7619A">
        <w:rPr>
          <w:rFonts w:ascii="Palatino Linotype" w:eastAsia="Calibri" w:hAnsi="Palatino Linotype" w:cs="Arial"/>
          <w:lang w:val="es-ES" w:eastAsia="es-ES"/>
        </w:rPr>
        <w:t xml:space="preserve">, </w:t>
      </w:r>
      <w:r w:rsidR="007617EE" w:rsidRPr="00D7619A">
        <w:rPr>
          <w:rFonts w:ascii="Palatino Linotype" w:eastAsia="Calibri" w:hAnsi="Palatino Linotype" w:cs="Arial"/>
          <w:lang w:val="es-ES" w:eastAsia="es-ES"/>
        </w:rPr>
        <w:t>la</w:t>
      </w:r>
      <w:r w:rsidR="00797CD8" w:rsidRPr="00D7619A">
        <w:rPr>
          <w:rFonts w:ascii="Palatino Linotype" w:eastAsia="Calibri" w:hAnsi="Palatino Linotype" w:cs="Arial"/>
          <w:lang w:val="es-ES" w:eastAsia="es-ES"/>
        </w:rPr>
        <w:t xml:space="preserve"> solicitud de información</w:t>
      </w:r>
      <w:r w:rsidR="007617EE" w:rsidRPr="00D7619A">
        <w:rPr>
          <w:rFonts w:ascii="Palatino Linotype" w:eastAsia="Calibri" w:hAnsi="Palatino Linotype" w:cs="Arial"/>
          <w:lang w:val="es-ES" w:eastAsia="es-ES"/>
        </w:rPr>
        <w:t xml:space="preserve"> pública</w:t>
      </w:r>
      <w:r w:rsidR="00797CD8" w:rsidRPr="00D7619A">
        <w:rPr>
          <w:rFonts w:ascii="Palatino Linotype" w:eastAsia="Calibri" w:hAnsi="Palatino Linotype" w:cs="Arial"/>
          <w:lang w:val="es-ES" w:eastAsia="es-ES"/>
        </w:rPr>
        <w:t xml:space="preserve"> registrada con el número </w:t>
      </w:r>
      <w:r w:rsidR="003F2D87" w:rsidRPr="00D7619A">
        <w:rPr>
          <w:rFonts w:ascii="Palatino Linotype" w:hAnsi="Palatino Linotype"/>
          <w:b/>
          <w:bCs/>
        </w:rPr>
        <w:t>00026/VABRAVO/IP/2022</w:t>
      </w:r>
      <w:r w:rsidR="00797CD8" w:rsidRPr="00D7619A">
        <w:rPr>
          <w:rFonts w:ascii="Palatino Linotype" w:eastAsiaTheme="minorEastAsia" w:hAnsi="Palatino Linotype"/>
          <w:b/>
          <w:lang w:val="es-ES_tradnl" w:eastAsia="es-ES"/>
        </w:rPr>
        <w:t xml:space="preserve">, </w:t>
      </w:r>
      <w:r w:rsidR="00797CD8" w:rsidRPr="00D7619A">
        <w:rPr>
          <w:rFonts w:ascii="Palatino Linotype" w:eastAsia="Calibri" w:hAnsi="Palatino Linotype" w:cs="Arial"/>
          <w:lang w:val="es-ES" w:eastAsia="es-ES"/>
        </w:rPr>
        <w:t xml:space="preserve">mediante la cual </w:t>
      </w:r>
      <w:r w:rsidR="002A72EB" w:rsidRPr="00D7619A">
        <w:rPr>
          <w:rFonts w:ascii="Palatino Linotype" w:eastAsia="Calibri" w:hAnsi="Palatino Linotype" w:cs="Arial"/>
          <w:lang w:val="es-ES" w:eastAsia="es-ES"/>
        </w:rPr>
        <w:t>se requirió lo siguiente</w:t>
      </w:r>
      <w:r w:rsidR="00797CD8" w:rsidRPr="00D7619A">
        <w:rPr>
          <w:rFonts w:ascii="Palatino Linotype" w:eastAsia="Calibri" w:hAnsi="Palatino Linotype" w:cs="Arial"/>
          <w:lang w:val="es-ES" w:eastAsia="es-ES"/>
        </w:rPr>
        <w:t>:</w:t>
      </w:r>
      <w:r w:rsidR="002A72EB" w:rsidRPr="00D7619A">
        <w:rPr>
          <w:rFonts w:ascii="Palatino Linotype" w:hAnsi="Palatino Linotype" w:cs="Arial"/>
          <w:lang w:val="es-ES" w:eastAsia="es-ES"/>
        </w:rPr>
        <w:t xml:space="preserve"> </w:t>
      </w:r>
    </w:p>
    <w:p w14:paraId="5FAAB415" w14:textId="77777777" w:rsidR="002A72EB" w:rsidRPr="00D7619A" w:rsidRDefault="002A72EB" w:rsidP="005104B7">
      <w:pPr>
        <w:spacing w:line="360" w:lineRule="auto"/>
        <w:contextualSpacing/>
        <w:jc w:val="both"/>
        <w:rPr>
          <w:rFonts w:ascii="Palatino Linotype" w:hAnsi="Palatino Linotype" w:cs="Arial"/>
          <w:lang w:val="es-ES" w:eastAsia="es-ES"/>
        </w:rPr>
      </w:pPr>
    </w:p>
    <w:p w14:paraId="10EC20D6" w14:textId="2A244D31" w:rsidR="00810D19" w:rsidRPr="00D7619A" w:rsidRDefault="00726BF5" w:rsidP="005104B7">
      <w:pPr>
        <w:spacing w:line="360" w:lineRule="auto"/>
        <w:ind w:left="567" w:right="539"/>
        <w:jc w:val="both"/>
        <w:rPr>
          <w:rFonts w:ascii="Palatino Linotype" w:hAnsi="Palatino Linotype"/>
          <w:i/>
        </w:rPr>
      </w:pPr>
      <w:r w:rsidRPr="00D7619A">
        <w:rPr>
          <w:rFonts w:ascii="Palatino Linotype" w:hAnsi="Palatino Linotype"/>
          <w:i/>
          <w:color w:val="000000"/>
        </w:rPr>
        <w:t>“</w:t>
      </w:r>
      <w:r w:rsidR="003F2D87" w:rsidRPr="00D7619A">
        <w:rPr>
          <w:rFonts w:ascii="Palatino Linotype" w:hAnsi="Palatino Linotype"/>
          <w:i/>
          <w:color w:val="000000"/>
        </w:rPr>
        <w:t>Documento probatorio de la Certificación de competencias del Tesorero Municipal de Valle de Bravo así como del cumplimiento de los requisitos que estipula la Ley para ocupar dicho cargo.</w:t>
      </w:r>
      <w:r w:rsidRPr="00D7619A">
        <w:rPr>
          <w:rFonts w:ascii="Palatino Linotype" w:hAnsi="Palatino Linotype"/>
          <w:i/>
          <w:color w:val="000000"/>
        </w:rPr>
        <w:t>” (Sic)</w:t>
      </w:r>
    </w:p>
    <w:p w14:paraId="0166C3FD" w14:textId="77777777" w:rsidR="0087587F" w:rsidRPr="00D7619A" w:rsidRDefault="0087587F" w:rsidP="005104B7">
      <w:pPr>
        <w:spacing w:before="100" w:beforeAutospacing="1" w:after="100" w:afterAutospacing="1" w:line="360" w:lineRule="auto"/>
        <w:ind w:left="720"/>
        <w:jc w:val="both"/>
        <w:rPr>
          <w:rFonts w:ascii="Palatino Linotype" w:hAnsi="Palatino Linotype" w:cs="Arial"/>
          <w:lang w:val="es-ES" w:eastAsia="es-ES"/>
        </w:rPr>
      </w:pPr>
    </w:p>
    <w:p w14:paraId="63A3F27B" w14:textId="64037D57" w:rsidR="004D2A95" w:rsidRPr="00D7619A" w:rsidRDefault="00797CD8" w:rsidP="005104B7">
      <w:pPr>
        <w:numPr>
          <w:ilvl w:val="0"/>
          <w:numId w:val="1"/>
        </w:numPr>
        <w:spacing w:line="360" w:lineRule="auto"/>
        <w:ind w:left="0" w:firstLine="0"/>
        <w:contextualSpacing/>
        <w:jc w:val="both"/>
        <w:rPr>
          <w:rFonts w:ascii="Palatino Linotype" w:eastAsia="Calibri" w:hAnsi="Palatino Linotype"/>
          <w:lang w:val="es-ES" w:eastAsia="es-ES"/>
        </w:rPr>
      </w:pPr>
      <w:r w:rsidRPr="00D7619A">
        <w:rPr>
          <w:rFonts w:ascii="Palatino Linotype" w:eastAsia="Calibri" w:hAnsi="Palatino Linotype"/>
          <w:lang w:val="es-ES" w:eastAsia="es-ES"/>
        </w:rPr>
        <w:lastRenderedPageBreak/>
        <w:t xml:space="preserve">Se </w:t>
      </w:r>
      <w:r w:rsidR="0087587F" w:rsidRPr="00D7619A">
        <w:rPr>
          <w:rFonts w:ascii="Palatino Linotype" w:eastAsia="Calibri" w:hAnsi="Palatino Linotype"/>
          <w:lang w:val="es-ES" w:eastAsia="es-ES"/>
        </w:rPr>
        <w:t>hace constar que se señaló como modalidad de entrega</w:t>
      </w:r>
      <w:r w:rsidRPr="00D7619A">
        <w:rPr>
          <w:rFonts w:ascii="Palatino Linotype" w:eastAsia="Calibri" w:hAnsi="Palatino Linotype"/>
          <w:lang w:val="es-ES" w:eastAsia="es-ES"/>
        </w:rPr>
        <w:t xml:space="preserve"> </w:t>
      </w:r>
      <w:r w:rsidR="00502D20" w:rsidRPr="00D7619A">
        <w:rPr>
          <w:rFonts w:ascii="Palatino Linotype" w:eastAsia="Calibri" w:hAnsi="Palatino Linotype"/>
          <w:lang w:val="es-ES" w:eastAsia="es-ES"/>
        </w:rPr>
        <w:t>de la información</w:t>
      </w:r>
      <w:r w:rsidRPr="00D7619A">
        <w:rPr>
          <w:rFonts w:ascii="Palatino Linotype" w:eastAsia="Calibri" w:hAnsi="Palatino Linotype"/>
          <w:lang w:val="es-ES" w:eastAsia="es-ES"/>
        </w:rPr>
        <w:t xml:space="preserve"> a través </w:t>
      </w:r>
      <w:r w:rsidR="0087587F" w:rsidRPr="00D7619A">
        <w:rPr>
          <w:rFonts w:ascii="Palatino Linotype" w:eastAsia="Calibri" w:hAnsi="Palatino Linotype"/>
          <w:lang w:val="es-ES" w:eastAsia="es-ES"/>
        </w:rPr>
        <w:t xml:space="preserve">de </w:t>
      </w:r>
      <w:r w:rsidRPr="00D7619A">
        <w:rPr>
          <w:rFonts w:ascii="Palatino Linotype" w:eastAsia="Calibri" w:hAnsi="Palatino Linotype"/>
          <w:b/>
          <w:bCs/>
          <w:lang w:val="es-ES" w:eastAsia="es-ES"/>
        </w:rPr>
        <w:t>SAIMEX</w:t>
      </w:r>
      <w:r w:rsidR="0087587F" w:rsidRPr="00D7619A">
        <w:rPr>
          <w:rFonts w:ascii="Palatino Linotype" w:eastAsia="Calibri" w:hAnsi="Palatino Linotype"/>
          <w:b/>
          <w:bCs/>
          <w:lang w:val="es-ES" w:eastAsia="es-ES"/>
        </w:rPr>
        <w:t>.</w:t>
      </w:r>
    </w:p>
    <w:p w14:paraId="74EC5788" w14:textId="77777777" w:rsidR="003F2D87" w:rsidRPr="00D7619A" w:rsidRDefault="003F2D87" w:rsidP="005104B7">
      <w:pPr>
        <w:spacing w:line="360" w:lineRule="auto"/>
        <w:contextualSpacing/>
        <w:jc w:val="both"/>
        <w:rPr>
          <w:rFonts w:ascii="Palatino Linotype" w:eastAsia="Calibri" w:hAnsi="Palatino Linotype"/>
          <w:lang w:val="es-ES" w:eastAsia="es-ES"/>
        </w:rPr>
      </w:pPr>
    </w:p>
    <w:p w14:paraId="6A26B255" w14:textId="5D784DAC" w:rsidR="004D2A95" w:rsidRPr="00D7619A" w:rsidRDefault="003F2D87" w:rsidP="005104B7">
      <w:pPr>
        <w:numPr>
          <w:ilvl w:val="0"/>
          <w:numId w:val="1"/>
        </w:numPr>
        <w:spacing w:line="360" w:lineRule="auto"/>
        <w:ind w:left="0" w:firstLine="0"/>
        <w:contextualSpacing/>
        <w:jc w:val="both"/>
        <w:rPr>
          <w:rFonts w:ascii="Palatino Linotype" w:eastAsia="Calibri" w:hAnsi="Palatino Linotype"/>
          <w:lang w:val="es-ES" w:eastAsia="es-ES"/>
        </w:rPr>
      </w:pPr>
      <w:r w:rsidRPr="00D7619A">
        <w:rPr>
          <w:rFonts w:ascii="Palatino Linotype" w:eastAsiaTheme="minorEastAsia" w:hAnsi="Palatino Linotype"/>
          <w:lang w:val="es-ES_tradnl" w:eastAsia="es-ES"/>
        </w:rPr>
        <w:t xml:space="preserve">El uno </w:t>
      </w:r>
      <w:r w:rsidR="00A25966" w:rsidRPr="00D7619A">
        <w:rPr>
          <w:rFonts w:ascii="Palatino Linotype" w:eastAsiaTheme="minorEastAsia" w:hAnsi="Palatino Linotype"/>
          <w:b/>
          <w:bCs/>
          <w:lang w:val="es-ES_tradnl" w:eastAsia="es-ES"/>
        </w:rPr>
        <w:t>(</w:t>
      </w:r>
      <w:r w:rsidRPr="00D7619A">
        <w:rPr>
          <w:rFonts w:ascii="Palatino Linotype" w:eastAsiaTheme="minorEastAsia" w:hAnsi="Palatino Linotype"/>
          <w:b/>
          <w:bCs/>
          <w:lang w:val="es-ES_tradnl" w:eastAsia="es-ES"/>
        </w:rPr>
        <w:t xml:space="preserve">01) de febrero </w:t>
      </w:r>
      <w:r w:rsidR="004D2A95" w:rsidRPr="00D7619A">
        <w:rPr>
          <w:rFonts w:ascii="Palatino Linotype" w:eastAsiaTheme="minorEastAsia" w:hAnsi="Palatino Linotype"/>
          <w:lang w:val="es-ES_tradnl" w:eastAsia="es-ES"/>
        </w:rPr>
        <w:t>de</w:t>
      </w:r>
      <w:r w:rsidR="00797CD8" w:rsidRPr="00D7619A">
        <w:rPr>
          <w:rFonts w:ascii="Palatino Linotype" w:eastAsiaTheme="minorEastAsia" w:hAnsi="Palatino Linotype"/>
          <w:lang w:val="es-ES_tradnl" w:eastAsia="es-ES"/>
        </w:rPr>
        <w:t xml:space="preserve"> dos mil </w:t>
      </w:r>
      <w:r w:rsidRPr="00D7619A">
        <w:rPr>
          <w:rFonts w:ascii="Palatino Linotype" w:eastAsiaTheme="minorEastAsia" w:hAnsi="Palatino Linotype"/>
          <w:lang w:val="es-ES_tradnl" w:eastAsia="es-ES"/>
        </w:rPr>
        <w:t>veintidós</w:t>
      </w:r>
      <w:r w:rsidR="00797CD8" w:rsidRPr="00D7619A">
        <w:rPr>
          <w:rFonts w:ascii="Palatino Linotype" w:eastAsiaTheme="minorEastAsia" w:hAnsi="Palatino Linotype"/>
          <w:lang w:val="es-ES_tradnl" w:eastAsia="es-ES"/>
        </w:rPr>
        <w:t xml:space="preserve">, </w:t>
      </w:r>
      <w:r w:rsidR="00797CD8" w:rsidRPr="00D7619A">
        <w:rPr>
          <w:rFonts w:ascii="Palatino Linotype" w:eastAsia="Calibri" w:hAnsi="Palatino Linotype"/>
          <w:lang w:val="es-ES" w:eastAsia="es-ES"/>
        </w:rPr>
        <w:t xml:space="preserve">el </w:t>
      </w:r>
      <w:r w:rsidR="00797CD8" w:rsidRPr="00D7619A">
        <w:rPr>
          <w:rFonts w:ascii="Palatino Linotype" w:eastAsia="Calibri" w:hAnsi="Palatino Linotype" w:cs="Arial"/>
          <w:b/>
          <w:lang w:val="es-AR" w:eastAsia="es-ES"/>
        </w:rPr>
        <w:t>SUJETO OBLIGADO</w:t>
      </w:r>
      <w:r w:rsidR="00797CD8" w:rsidRPr="00D7619A">
        <w:rPr>
          <w:rFonts w:ascii="Palatino Linotype" w:eastAsia="Calibri" w:hAnsi="Palatino Linotype" w:cs="Arial"/>
          <w:b/>
          <w:i/>
          <w:lang w:val="es-AR" w:eastAsia="es-ES"/>
        </w:rPr>
        <w:t xml:space="preserve"> </w:t>
      </w:r>
      <w:r w:rsidR="00797CD8" w:rsidRPr="00D7619A">
        <w:rPr>
          <w:rFonts w:ascii="Palatino Linotype" w:hAnsi="Palatino Linotype" w:cs="Arial"/>
          <w:lang w:val="es-ES" w:eastAsia="es-ES"/>
        </w:rPr>
        <w:t>dio respuesta a la solicitud de información en los siguientes términos:</w:t>
      </w:r>
    </w:p>
    <w:p w14:paraId="5EB7AC77" w14:textId="77777777" w:rsidR="004D2A95" w:rsidRPr="00D7619A" w:rsidRDefault="004D2A95" w:rsidP="005104B7">
      <w:pPr>
        <w:spacing w:line="360" w:lineRule="auto"/>
        <w:contextualSpacing/>
        <w:jc w:val="both"/>
        <w:rPr>
          <w:rFonts w:ascii="Palatino Linotype" w:eastAsia="Calibri" w:hAnsi="Palatino Linotype"/>
          <w:lang w:val="es-ES" w:eastAsia="es-ES"/>
        </w:rPr>
      </w:pPr>
    </w:p>
    <w:p w14:paraId="18AA942D" w14:textId="77777777" w:rsidR="003F2D87" w:rsidRPr="00D7619A" w:rsidRDefault="003F2D87" w:rsidP="005104B7">
      <w:pPr>
        <w:spacing w:line="360" w:lineRule="auto"/>
        <w:ind w:left="567" w:right="539"/>
        <w:jc w:val="right"/>
        <w:rPr>
          <w:rFonts w:ascii="Palatino Linotype" w:eastAsia="Calibri" w:hAnsi="Palatino Linotype"/>
          <w:i/>
          <w:iCs/>
          <w:lang w:val="es-ES" w:eastAsia="es-ES"/>
        </w:rPr>
      </w:pPr>
      <w:r w:rsidRPr="00D7619A">
        <w:rPr>
          <w:rFonts w:ascii="Palatino Linotype" w:eastAsia="Calibri" w:hAnsi="Palatino Linotype"/>
          <w:i/>
          <w:iCs/>
          <w:lang w:val="es-ES" w:eastAsia="es-ES"/>
        </w:rPr>
        <w:t>“Valle de Bravo, México a 01 de Febrero de 2022</w:t>
      </w:r>
    </w:p>
    <w:p w14:paraId="63034C73" w14:textId="24C692DB" w:rsidR="003F2D87" w:rsidRPr="00D7619A" w:rsidRDefault="003F2D87" w:rsidP="005104B7">
      <w:pPr>
        <w:spacing w:line="360" w:lineRule="auto"/>
        <w:ind w:left="567" w:right="539"/>
        <w:jc w:val="right"/>
        <w:rPr>
          <w:rFonts w:ascii="Palatino Linotype" w:eastAsia="Calibri" w:hAnsi="Palatino Linotype"/>
          <w:i/>
          <w:iCs/>
          <w:lang w:val="es-ES" w:eastAsia="es-ES"/>
        </w:rPr>
      </w:pPr>
      <w:r w:rsidRPr="00D7619A">
        <w:rPr>
          <w:rFonts w:ascii="Palatino Linotype" w:eastAsia="Calibri" w:hAnsi="Palatino Linotype"/>
          <w:i/>
          <w:iCs/>
          <w:lang w:val="es-ES" w:eastAsia="es-ES"/>
        </w:rPr>
        <w:t>Nombre del so</w:t>
      </w:r>
      <w:r w:rsidR="003922B1">
        <w:rPr>
          <w:rFonts w:ascii="Palatino Linotype" w:eastAsia="Calibri" w:hAnsi="Palatino Linotype"/>
          <w:i/>
          <w:iCs/>
          <w:lang w:val="es-ES" w:eastAsia="es-ES"/>
        </w:rPr>
        <w:t>licitante: XXXXXXX</w:t>
      </w:r>
      <w:bookmarkStart w:id="1" w:name="_GoBack"/>
      <w:bookmarkEnd w:id="1"/>
      <w:r w:rsidR="003922B1">
        <w:rPr>
          <w:rFonts w:ascii="Palatino Linotype" w:eastAsia="Calibri" w:hAnsi="Palatino Linotype"/>
          <w:i/>
          <w:iCs/>
          <w:lang w:val="es-ES" w:eastAsia="es-ES"/>
        </w:rPr>
        <w:t xml:space="preserve"> XXXXXXXX XXXX</w:t>
      </w:r>
    </w:p>
    <w:p w14:paraId="1098CA45" w14:textId="77777777" w:rsidR="003F2D87" w:rsidRPr="00D7619A" w:rsidRDefault="003F2D87" w:rsidP="005104B7">
      <w:pPr>
        <w:spacing w:line="360" w:lineRule="auto"/>
        <w:ind w:left="567" w:right="539"/>
        <w:jc w:val="right"/>
        <w:rPr>
          <w:rFonts w:ascii="Palatino Linotype" w:eastAsia="Calibri" w:hAnsi="Palatino Linotype"/>
          <w:i/>
          <w:iCs/>
          <w:lang w:val="es-ES" w:eastAsia="es-ES"/>
        </w:rPr>
      </w:pPr>
      <w:r w:rsidRPr="00D7619A">
        <w:rPr>
          <w:rFonts w:ascii="Palatino Linotype" w:eastAsia="Calibri" w:hAnsi="Palatino Linotype"/>
          <w:i/>
          <w:iCs/>
          <w:lang w:val="es-ES" w:eastAsia="es-ES"/>
        </w:rPr>
        <w:t>Folio de la solicitud: 00026/VABRAVO/IP/2022</w:t>
      </w:r>
    </w:p>
    <w:p w14:paraId="3FFB4871" w14:textId="77777777" w:rsidR="003F2D87" w:rsidRPr="00D7619A" w:rsidRDefault="003F2D87" w:rsidP="005104B7">
      <w:pPr>
        <w:spacing w:line="360" w:lineRule="auto"/>
        <w:ind w:left="567" w:right="539"/>
        <w:jc w:val="center"/>
        <w:rPr>
          <w:rFonts w:ascii="Palatino Linotype" w:eastAsia="Calibri" w:hAnsi="Palatino Linotype"/>
          <w:i/>
          <w:iCs/>
          <w:lang w:val="es-ES" w:eastAsia="es-ES"/>
        </w:rPr>
      </w:pPr>
    </w:p>
    <w:p w14:paraId="50948185" w14:textId="77777777" w:rsidR="003F2D87" w:rsidRPr="00D7619A" w:rsidRDefault="003F2D87" w:rsidP="005104B7">
      <w:pPr>
        <w:spacing w:line="360" w:lineRule="auto"/>
        <w:ind w:left="567" w:right="539"/>
        <w:jc w:val="both"/>
        <w:rPr>
          <w:rFonts w:ascii="Palatino Linotype" w:eastAsia="Calibri" w:hAnsi="Palatino Linotype"/>
          <w:i/>
          <w:iCs/>
          <w:lang w:val="es-ES" w:eastAsia="es-ES"/>
        </w:rPr>
      </w:pPr>
      <w:r w:rsidRPr="00D7619A">
        <w:rPr>
          <w:rFonts w:ascii="Palatino Linotype" w:eastAsia="Calibri" w:hAnsi="Palatino Linotype"/>
          <w:i/>
          <w:iCs/>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39BDF4" w14:textId="77777777" w:rsidR="003F2D87" w:rsidRPr="00D7619A" w:rsidRDefault="003F2D87" w:rsidP="005104B7">
      <w:pPr>
        <w:spacing w:line="360" w:lineRule="auto"/>
        <w:ind w:left="567" w:right="539"/>
        <w:jc w:val="both"/>
        <w:rPr>
          <w:rFonts w:ascii="Palatino Linotype" w:eastAsia="Calibri" w:hAnsi="Palatino Linotype"/>
          <w:i/>
          <w:iCs/>
          <w:lang w:val="es-ES" w:eastAsia="es-ES"/>
        </w:rPr>
      </w:pPr>
      <w:r w:rsidRPr="00D7619A">
        <w:rPr>
          <w:rFonts w:ascii="Palatino Linotype" w:eastAsia="Calibri" w:hAnsi="Palatino Linotype"/>
          <w:i/>
          <w:iCs/>
          <w:lang w:val="es-ES" w:eastAsia="es-ES"/>
        </w:rPr>
        <w:t>Se anexa respuesta a su solicitud</w:t>
      </w:r>
    </w:p>
    <w:p w14:paraId="2616FD54" w14:textId="77777777" w:rsidR="003F2D87" w:rsidRPr="00D7619A" w:rsidRDefault="003F2D87" w:rsidP="005104B7">
      <w:pPr>
        <w:spacing w:line="360" w:lineRule="auto"/>
        <w:ind w:left="567" w:right="539"/>
        <w:jc w:val="both"/>
        <w:rPr>
          <w:rFonts w:ascii="Palatino Linotype" w:eastAsia="Calibri" w:hAnsi="Palatino Linotype"/>
          <w:i/>
          <w:iCs/>
          <w:lang w:val="es-ES" w:eastAsia="es-ES"/>
        </w:rPr>
      </w:pPr>
    </w:p>
    <w:p w14:paraId="7E393665" w14:textId="77777777" w:rsidR="003F2D87" w:rsidRPr="00D7619A" w:rsidRDefault="003F2D87" w:rsidP="005104B7">
      <w:pPr>
        <w:spacing w:line="360" w:lineRule="auto"/>
        <w:ind w:left="567" w:right="539"/>
        <w:rPr>
          <w:rFonts w:ascii="Palatino Linotype" w:eastAsia="Calibri" w:hAnsi="Palatino Linotype"/>
          <w:i/>
          <w:iCs/>
          <w:lang w:val="es-ES" w:eastAsia="es-ES"/>
        </w:rPr>
      </w:pPr>
      <w:r w:rsidRPr="00D7619A">
        <w:rPr>
          <w:rFonts w:ascii="Palatino Linotype" w:eastAsia="Calibri" w:hAnsi="Palatino Linotype"/>
          <w:i/>
          <w:iCs/>
          <w:lang w:val="es-ES" w:eastAsia="es-ES"/>
        </w:rPr>
        <w:t>ATENTAMENTE</w:t>
      </w:r>
    </w:p>
    <w:p w14:paraId="5B015708" w14:textId="77777777" w:rsidR="003F2D87" w:rsidRPr="00D7619A" w:rsidRDefault="003F2D87" w:rsidP="005104B7">
      <w:pPr>
        <w:spacing w:line="360" w:lineRule="auto"/>
        <w:ind w:left="567" w:right="539"/>
        <w:rPr>
          <w:rFonts w:ascii="Palatino Linotype" w:eastAsia="Calibri" w:hAnsi="Palatino Linotype"/>
          <w:i/>
          <w:iCs/>
          <w:lang w:val="es-ES" w:eastAsia="es-ES"/>
        </w:rPr>
      </w:pPr>
    </w:p>
    <w:p w14:paraId="09A21DDD" w14:textId="73E8AB29" w:rsidR="00797CD8" w:rsidRPr="00D7619A" w:rsidRDefault="003F2D87" w:rsidP="005104B7">
      <w:pPr>
        <w:spacing w:line="360" w:lineRule="auto"/>
        <w:ind w:left="567" w:right="539"/>
        <w:rPr>
          <w:rFonts w:ascii="Palatino Linotype" w:hAnsi="Palatino Linotype"/>
        </w:rPr>
      </w:pPr>
      <w:r w:rsidRPr="00D7619A">
        <w:rPr>
          <w:rFonts w:ascii="Palatino Linotype" w:eastAsia="Calibri" w:hAnsi="Palatino Linotype"/>
          <w:i/>
          <w:iCs/>
          <w:lang w:val="es-ES" w:eastAsia="es-ES"/>
        </w:rPr>
        <w:t>M.A. KARLA MARYSOL GARCIA DELGADO</w:t>
      </w:r>
      <w:r w:rsidR="004D2A95" w:rsidRPr="00D7619A">
        <w:rPr>
          <w:rFonts w:ascii="Palatino Linotype" w:eastAsia="Calibri" w:hAnsi="Palatino Linotype"/>
          <w:i/>
          <w:iCs/>
          <w:lang w:val="es-ES" w:eastAsia="es-ES"/>
        </w:rPr>
        <w:t>”</w:t>
      </w:r>
      <w:r w:rsidR="00A0229E" w:rsidRPr="00D7619A">
        <w:rPr>
          <w:rFonts w:ascii="Palatino Linotype" w:eastAsia="Calibri" w:hAnsi="Palatino Linotype"/>
          <w:i/>
          <w:iCs/>
          <w:lang w:val="es-ES" w:eastAsia="es-ES"/>
        </w:rPr>
        <w:t xml:space="preserve"> (Sic)</w:t>
      </w:r>
    </w:p>
    <w:p w14:paraId="530D18EC" w14:textId="77777777" w:rsidR="004D2A95" w:rsidRPr="00D7619A" w:rsidRDefault="004D2A95" w:rsidP="005104B7">
      <w:pPr>
        <w:spacing w:line="360" w:lineRule="auto"/>
        <w:contextualSpacing/>
        <w:jc w:val="both"/>
        <w:rPr>
          <w:rFonts w:ascii="Palatino Linotype" w:eastAsia="Calibri" w:hAnsi="Palatino Linotype"/>
          <w:i/>
          <w:lang w:val="es-ES" w:eastAsia="es-ES"/>
        </w:rPr>
      </w:pPr>
    </w:p>
    <w:p w14:paraId="2B6056B7" w14:textId="3CD972B3" w:rsidR="00797CD8" w:rsidRPr="00D7619A" w:rsidRDefault="004D2A95" w:rsidP="005104B7">
      <w:pPr>
        <w:spacing w:line="360" w:lineRule="auto"/>
        <w:ind w:right="567"/>
        <w:jc w:val="both"/>
        <w:rPr>
          <w:rFonts w:ascii="Palatino Linotype" w:hAnsi="Palatino Linotype"/>
        </w:rPr>
      </w:pPr>
      <w:r w:rsidRPr="00D7619A">
        <w:rPr>
          <w:rFonts w:ascii="Palatino Linotype" w:hAnsi="Palatino Linotype"/>
        </w:rPr>
        <w:t>Archivos</w:t>
      </w:r>
      <w:r w:rsidR="00A25966" w:rsidRPr="00D7619A">
        <w:rPr>
          <w:rFonts w:ascii="Palatino Linotype" w:hAnsi="Palatino Linotype"/>
        </w:rPr>
        <w:t xml:space="preserve"> adjunto</w:t>
      </w:r>
      <w:r w:rsidRPr="00D7619A">
        <w:rPr>
          <w:rFonts w:ascii="Palatino Linotype" w:hAnsi="Palatino Linotype"/>
        </w:rPr>
        <w:t>s</w:t>
      </w:r>
      <w:r w:rsidR="00A25966" w:rsidRPr="00D7619A">
        <w:rPr>
          <w:rFonts w:ascii="Palatino Linotype" w:hAnsi="Palatino Linotype"/>
        </w:rPr>
        <w:t>:</w:t>
      </w:r>
    </w:p>
    <w:p w14:paraId="29EB837F" w14:textId="77777777" w:rsidR="00797A3E" w:rsidRPr="00D7619A" w:rsidRDefault="00797A3E" w:rsidP="005104B7">
      <w:pPr>
        <w:spacing w:line="360" w:lineRule="auto"/>
        <w:ind w:right="567"/>
        <w:jc w:val="both"/>
        <w:rPr>
          <w:rFonts w:ascii="Palatino Linotype" w:hAnsi="Palatino Linotype"/>
        </w:rPr>
      </w:pPr>
    </w:p>
    <w:p w14:paraId="397CDBB2" w14:textId="6FC1546A" w:rsidR="007D5AE3" w:rsidRPr="00D7619A" w:rsidRDefault="003F2D87" w:rsidP="005104B7">
      <w:pPr>
        <w:pStyle w:val="Prrafodelista"/>
        <w:numPr>
          <w:ilvl w:val="0"/>
          <w:numId w:val="4"/>
        </w:numPr>
        <w:spacing w:line="360" w:lineRule="auto"/>
        <w:ind w:right="567"/>
        <w:jc w:val="both"/>
        <w:rPr>
          <w:rFonts w:ascii="Palatino Linotype" w:hAnsi="Palatino Linotype"/>
          <w:b/>
          <w:bCs/>
          <w:sz w:val="24"/>
          <w:u w:val="single"/>
        </w:rPr>
      </w:pPr>
      <w:r w:rsidRPr="00D7619A">
        <w:rPr>
          <w:rFonts w:ascii="Palatino Linotype" w:hAnsi="Palatino Linotype"/>
          <w:b/>
          <w:bCs/>
          <w:sz w:val="24"/>
          <w:u w:val="single"/>
        </w:rPr>
        <w:lastRenderedPageBreak/>
        <w:t>Tesoreria 26.pdf:</w:t>
      </w:r>
      <w:r w:rsidR="007D5AE3" w:rsidRPr="00D7619A">
        <w:rPr>
          <w:rFonts w:ascii="Palatino Linotype" w:hAnsi="Palatino Linotype"/>
          <w:b/>
          <w:bCs/>
          <w:sz w:val="24"/>
          <w:u w:val="single"/>
        </w:rPr>
        <w:t xml:space="preserve"> </w:t>
      </w:r>
      <w:r w:rsidR="007D5AE3" w:rsidRPr="00D7619A">
        <w:rPr>
          <w:rFonts w:ascii="Palatino Linotype" w:hAnsi="Palatino Linotype"/>
          <w:sz w:val="24"/>
        </w:rPr>
        <w:t>Oficio número TM/053/enero/2022, de fecha tres de enero de dos mil veintidós, suscrito y signado por el Tesorero Municipal</w:t>
      </w:r>
      <w:r w:rsidR="00A640E6" w:rsidRPr="00D7619A">
        <w:rPr>
          <w:rFonts w:ascii="Palatino Linotype" w:hAnsi="Palatino Linotype"/>
          <w:sz w:val="24"/>
        </w:rPr>
        <w:t xml:space="preserve">, Licenciado Cristian Jonatán Islas Vera, dirigido a la Titular de la Unidad de Transparencia y Acceso </w:t>
      </w:r>
      <w:r w:rsidR="007D5AE3" w:rsidRPr="00D7619A">
        <w:rPr>
          <w:rFonts w:ascii="Palatino Linotype" w:hAnsi="Palatino Linotype"/>
          <w:sz w:val="24"/>
        </w:rPr>
        <w:t>a través del cual le informó lo siguiente:</w:t>
      </w:r>
    </w:p>
    <w:p w14:paraId="3D80B2FF" w14:textId="77777777" w:rsidR="00A640E6" w:rsidRPr="00D7619A" w:rsidRDefault="00A640E6" w:rsidP="005104B7">
      <w:pPr>
        <w:pStyle w:val="Prrafodelista"/>
        <w:spacing w:line="360" w:lineRule="auto"/>
        <w:ind w:right="567"/>
        <w:jc w:val="both"/>
        <w:rPr>
          <w:rFonts w:ascii="Palatino Linotype" w:hAnsi="Palatino Linotype"/>
          <w:b/>
          <w:bCs/>
          <w:sz w:val="24"/>
          <w:u w:val="single"/>
        </w:rPr>
      </w:pPr>
    </w:p>
    <w:p w14:paraId="1ABA1C39" w14:textId="0362116C" w:rsidR="00A640E6" w:rsidRPr="00D7619A" w:rsidRDefault="00A640E6" w:rsidP="005104B7">
      <w:pPr>
        <w:pStyle w:val="Prrafodelista"/>
        <w:tabs>
          <w:tab w:val="left" w:pos="7797"/>
          <w:tab w:val="left" w:pos="7938"/>
        </w:tabs>
        <w:spacing w:line="360" w:lineRule="auto"/>
        <w:ind w:left="1134" w:right="1106"/>
        <w:jc w:val="both"/>
        <w:rPr>
          <w:rFonts w:ascii="Palatino Linotype" w:hAnsi="Palatino Linotype"/>
          <w:bCs/>
          <w:i/>
          <w:sz w:val="24"/>
        </w:rPr>
      </w:pPr>
      <w:r w:rsidRPr="00D7619A">
        <w:rPr>
          <w:rFonts w:ascii="Palatino Linotype" w:hAnsi="Palatino Linotype"/>
          <w:bCs/>
          <w:i/>
          <w:sz w:val="24"/>
        </w:rPr>
        <w:t>“En respuesta al oficio de número U.T.A.I.P.M/064/2022, en el cual solicita localizar la información referida en la solicitud con número de folio 00026/VABRAVO/IP/2022, que a la letra dice: documento probatorio de la Certificación de competencias de Tesorero Municipal de Valle de Bravo así como del cumplimiento de los requisitos que estimula la Ley para ocupar dicho cargo (sic).</w:t>
      </w:r>
    </w:p>
    <w:p w14:paraId="70D967C8" w14:textId="77777777" w:rsidR="00A640E6" w:rsidRPr="00D7619A" w:rsidRDefault="00A640E6" w:rsidP="005104B7">
      <w:pPr>
        <w:pStyle w:val="Prrafodelista"/>
        <w:tabs>
          <w:tab w:val="left" w:pos="7797"/>
          <w:tab w:val="left" w:pos="7938"/>
        </w:tabs>
        <w:spacing w:line="360" w:lineRule="auto"/>
        <w:ind w:left="1134" w:right="1106"/>
        <w:jc w:val="both"/>
        <w:rPr>
          <w:rFonts w:ascii="Palatino Linotype" w:hAnsi="Palatino Linotype"/>
          <w:bCs/>
          <w:i/>
          <w:sz w:val="24"/>
        </w:rPr>
      </w:pPr>
    </w:p>
    <w:p w14:paraId="5F6F62E2" w14:textId="07B019E0" w:rsidR="00A640E6" w:rsidRPr="00D7619A" w:rsidRDefault="00A640E6" w:rsidP="005104B7">
      <w:pPr>
        <w:pStyle w:val="Prrafodelista"/>
        <w:tabs>
          <w:tab w:val="left" w:pos="7797"/>
          <w:tab w:val="left" w:pos="7938"/>
        </w:tabs>
        <w:spacing w:line="360" w:lineRule="auto"/>
        <w:ind w:left="1134" w:right="1106"/>
        <w:jc w:val="both"/>
        <w:rPr>
          <w:rFonts w:ascii="Palatino Linotype" w:hAnsi="Palatino Linotype"/>
          <w:bCs/>
          <w:i/>
          <w:sz w:val="24"/>
        </w:rPr>
      </w:pPr>
      <w:r w:rsidRPr="00D7619A">
        <w:rPr>
          <w:rFonts w:ascii="Palatino Linotype" w:hAnsi="Palatino Linotype"/>
          <w:bCs/>
          <w:i/>
          <w:sz w:val="24"/>
        </w:rPr>
        <w:t>Al respecto le informo que de acuerdo al  Artículo 96. De la Ley Orgánica Municipal del Estado de México, El requisito de la certificación de competencia laboral, deberá acreditarse dentro de los seis meses siguientes a la fecha en que inicie funciones, por lo tanto, este documento se encuentra en trámite, anexando a la presente copia de Nombramiento como Tesorero Municipal.</w:t>
      </w:r>
    </w:p>
    <w:p w14:paraId="4F31626D" w14:textId="77777777" w:rsidR="00A640E6" w:rsidRPr="00D7619A" w:rsidRDefault="00A640E6" w:rsidP="005104B7">
      <w:pPr>
        <w:pStyle w:val="Prrafodelista"/>
        <w:tabs>
          <w:tab w:val="left" w:pos="7797"/>
          <w:tab w:val="left" w:pos="7938"/>
        </w:tabs>
        <w:spacing w:line="360" w:lineRule="auto"/>
        <w:ind w:left="1134" w:right="1106"/>
        <w:jc w:val="both"/>
        <w:rPr>
          <w:rFonts w:ascii="Palatino Linotype" w:hAnsi="Palatino Linotype"/>
          <w:bCs/>
          <w:i/>
          <w:sz w:val="24"/>
        </w:rPr>
      </w:pPr>
    </w:p>
    <w:p w14:paraId="30C8B0C2" w14:textId="4D091689" w:rsidR="00A640E6" w:rsidRPr="00D7619A" w:rsidRDefault="00A640E6" w:rsidP="005104B7">
      <w:pPr>
        <w:pStyle w:val="Prrafodelista"/>
        <w:tabs>
          <w:tab w:val="left" w:pos="7797"/>
          <w:tab w:val="left" w:pos="7938"/>
        </w:tabs>
        <w:spacing w:line="360" w:lineRule="auto"/>
        <w:ind w:left="1134" w:right="1106"/>
        <w:jc w:val="both"/>
        <w:rPr>
          <w:rFonts w:ascii="Palatino Linotype" w:hAnsi="Palatino Linotype"/>
          <w:bCs/>
          <w:sz w:val="24"/>
        </w:rPr>
      </w:pPr>
      <w:r w:rsidRPr="00D7619A">
        <w:rPr>
          <w:rFonts w:ascii="Palatino Linotype" w:hAnsi="Palatino Linotype"/>
          <w:bCs/>
          <w:i/>
          <w:sz w:val="24"/>
        </w:rPr>
        <w:t>Sin más por el momento me despido de usted.”(Sic).</w:t>
      </w:r>
    </w:p>
    <w:p w14:paraId="2C808C1A" w14:textId="77777777" w:rsidR="00A640E6" w:rsidRPr="00D7619A" w:rsidRDefault="00A640E6" w:rsidP="005104B7">
      <w:pPr>
        <w:pStyle w:val="Prrafodelista"/>
        <w:spacing w:line="360" w:lineRule="auto"/>
        <w:ind w:right="567"/>
        <w:jc w:val="both"/>
        <w:rPr>
          <w:rFonts w:ascii="Palatino Linotype" w:hAnsi="Palatino Linotype"/>
          <w:b/>
          <w:bCs/>
          <w:sz w:val="24"/>
          <w:u w:val="single"/>
        </w:rPr>
      </w:pPr>
    </w:p>
    <w:p w14:paraId="5D74ADBD" w14:textId="587C99E1" w:rsidR="003F2D87" w:rsidRPr="00D7619A" w:rsidRDefault="003F2D87" w:rsidP="005104B7">
      <w:pPr>
        <w:pStyle w:val="Prrafodelista"/>
        <w:numPr>
          <w:ilvl w:val="0"/>
          <w:numId w:val="4"/>
        </w:numPr>
        <w:spacing w:line="360" w:lineRule="auto"/>
        <w:ind w:right="567"/>
        <w:jc w:val="both"/>
        <w:rPr>
          <w:rFonts w:ascii="Palatino Linotype" w:hAnsi="Palatino Linotype"/>
          <w:b/>
          <w:bCs/>
          <w:sz w:val="24"/>
          <w:u w:val="single"/>
        </w:rPr>
      </w:pPr>
      <w:r w:rsidRPr="00D7619A">
        <w:rPr>
          <w:rFonts w:ascii="Palatino Linotype" w:hAnsi="Palatino Linotype"/>
          <w:b/>
          <w:bCs/>
          <w:sz w:val="24"/>
          <w:u w:val="single"/>
        </w:rPr>
        <w:t>TESO 15 Y 17.pdf</w:t>
      </w:r>
      <w:r w:rsidR="00A640E6" w:rsidRPr="00D7619A">
        <w:rPr>
          <w:rFonts w:ascii="Palatino Linotype" w:hAnsi="Palatino Linotype"/>
          <w:b/>
          <w:bCs/>
          <w:sz w:val="24"/>
          <w:u w:val="single"/>
        </w:rPr>
        <w:t xml:space="preserve">: </w:t>
      </w:r>
      <w:r w:rsidR="00A640E6" w:rsidRPr="00D7619A">
        <w:rPr>
          <w:rFonts w:ascii="Palatino Linotype" w:hAnsi="Palatino Linotype"/>
          <w:bCs/>
          <w:sz w:val="24"/>
        </w:rPr>
        <w:t xml:space="preserve">Documento electrónico que consta de tres </w:t>
      </w:r>
      <w:r w:rsidR="00275286" w:rsidRPr="00D7619A">
        <w:rPr>
          <w:rFonts w:ascii="Palatino Linotype" w:hAnsi="Palatino Linotype"/>
          <w:bCs/>
          <w:sz w:val="24"/>
        </w:rPr>
        <w:t xml:space="preserve">(03) fojas, mismo que corresponde al Nombramiento como Tesorero Municipal del </w:t>
      </w:r>
      <w:r w:rsidR="00186519" w:rsidRPr="00D7619A">
        <w:rPr>
          <w:rFonts w:ascii="Palatino Linotype" w:hAnsi="Palatino Linotype"/>
          <w:bCs/>
          <w:sz w:val="24"/>
        </w:rPr>
        <w:lastRenderedPageBreak/>
        <w:t>Ayuntamiento de Valle de Bravo</w:t>
      </w:r>
      <w:r w:rsidR="00640BFD" w:rsidRPr="00D7619A">
        <w:rPr>
          <w:rFonts w:ascii="Palatino Linotype" w:hAnsi="Palatino Linotype"/>
          <w:bCs/>
          <w:sz w:val="24"/>
        </w:rPr>
        <w:t xml:space="preserve"> y  curriculum vitae, en el cual el Sujeto Obligado deja a la vista datos personales consistentes en domicilio, teléfono y correo electrónico.</w:t>
      </w:r>
    </w:p>
    <w:p w14:paraId="28843BAB" w14:textId="77221FDD" w:rsidR="00275286" w:rsidRPr="00D7619A" w:rsidRDefault="00275286" w:rsidP="005104B7">
      <w:pPr>
        <w:pStyle w:val="Prrafodelista"/>
        <w:spacing w:line="360" w:lineRule="auto"/>
        <w:ind w:right="567"/>
        <w:jc w:val="both"/>
        <w:rPr>
          <w:rFonts w:ascii="Palatino Linotype" w:hAnsi="Palatino Linotype"/>
          <w:b/>
          <w:bCs/>
          <w:sz w:val="24"/>
          <w:u w:val="single"/>
        </w:rPr>
      </w:pPr>
      <w:r w:rsidRPr="00D7619A">
        <w:rPr>
          <w:rFonts w:ascii="Palatino Linotype" w:hAnsi="Palatino Linotype"/>
          <w:noProof/>
          <w:sz w:val="24"/>
        </w:rPr>
        <w:t xml:space="preserve">  </w:t>
      </w:r>
    </w:p>
    <w:p w14:paraId="65524C4B" w14:textId="5F57E809" w:rsidR="00797CD8" w:rsidRPr="00D7619A" w:rsidRDefault="00797CD8" w:rsidP="005104B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7619A">
        <w:rPr>
          <w:rFonts w:ascii="Palatino Linotype" w:eastAsia="Calibri" w:hAnsi="Palatino Linotype" w:cs="Arial"/>
          <w:lang w:val="es-AR" w:eastAsia="es-ES"/>
        </w:rPr>
        <w:t xml:space="preserve">El </w:t>
      </w:r>
      <w:r w:rsidR="005104B7" w:rsidRPr="00D7619A">
        <w:rPr>
          <w:rFonts w:ascii="Palatino Linotype" w:eastAsia="Calibri" w:hAnsi="Palatino Linotype" w:cs="Arial"/>
          <w:b/>
          <w:bCs/>
          <w:lang w:val="es-AR" w:eastAsia="es-ES"/>
        </w:rPr>
        <w:t>dos</w:t>
      </w:r>
      <w:r w:rsidR="00E62CD7" w:rsidRPr="00D7619A">
        <w:rPr>
          <w:rFonts w:ascii="Palatino Linotype" w:eastAsia="Calibri" w:hAnsi="Palatino Linotype" w:cs="Arial"/>
          <w:b/>
          <w:bCs/>
          <w:lang w:val="es-AR" w:eastAsia="es-ES"/>
        </w:rPr>
        <w:t xml:space="preserve"> (</w:t>
      </w:r>
      <w:r w:rsidR="009D1E38" w:rsidRPr="00D7619A">
        <w:rPr>
          <w:rFonts w:ascii="Palatino Linotype" w:eastAsia="Calibri" w:hAnsi="Palatino Linotype" w:cs="Arial"/>
          <w:b/>
          <w:bCs/>
          <w:lang w:val="es-AR" w:eastAsia="es-ES"/>
        </w:rPr>
        <w:t>0</w:t>
      </w:r>
      <w:r w:rsidR="005104B7" w:rsidRPr="00D7619A">
        <w:rPr>
          <w:rFonts w:ascii="Palatino Linotype" w:eastAsia="Calibri" w:hAnsi="Palatino Linotype" w:cs="Arial"/>
          <w:b/>
          <w:bCs/>
          <w:lang w:val="es-AR" w:eastAsia="es-ES"/>
        </w:rPr>
        <w:t>2</w:t>
      </w:r>
      <w:r w:rsidR="00E62CD7" w:rsidRPr="00D7619A">
        <w:rPr>
          <w:rFonts w:ascii="Palatino Linotype" w:eastAsia="Calibri" w:hAnsi="Palatino Linotype" w:cs="Arial"/>
          <w:b/>
          <w:bCs/>
          <w:lang w:val="es-AR" w:eastAsia="es-ES"/>
        </w:rPr>
        <w:t xml:space="preserve">) de </w:t>
      </w:r>
      <w:r w:rsidR="005104B7" w:rsidRPr="00D7619A">
        <w:rPr>
          <w:rFonts w:ascii="Palatino Linotype" w:eastAsia="Calibri" w:hAnsi="Palatino Linotype" w:cs="Arial"/>
          <w:b/>
          <w:bCs/>
          <w:lang w:val="es-AR" w:eastAsia="es-ES"/>
        </w:rPr>
        <w:t>febrero</w:t>
      </w:r>
      <w:r w:rsidR="001A1A60" w:rsidRPr="00D7619A">
        <w:rPr>
          <w:rFonts w:ascii="Palatino Linotype" w:eastAsia="Calibri" w:hAnsi="Palatino Linotype" w:cs="Arial"/>
          <w:lang w:val="es-AR" w:eastAsia="es-ES"/>
        </w:rPr>
        <w:t xml:space="preserve"> </w:t>
      </w:r>
      <w:r w:rsidRPr="00D7619A">
        <w:rPr>
          <w:rFonts w:ascii="Palatino Linotype" w:eastAsia="Calibri" w:hAnsi="Palatino Linotype" w:cs="Arial"/>
          <w:lang w:val="es-AR" w:eastAsia="es-ES"/>
        </w:rPr>
        <w:t xml:space="preserve">de dos mil </w:t>
      </w:r>
      <w:r w:rsidR="003F2D87" w:rsidRPr="00D7619A">
        <w:rPr>
          <w:rFonts w:ascii="Palatino Linotype" w:eastAsia="Calibri" w:hAnsi="Palatino Linotype" w:cs="Arial"/>
          <w:lang w:val="es-AR" w:eastAsia="es-ES"/>
        </w:rPr>
        <w:t>veintidós</w:t>
      </w:r>
      <w:r w:rsidRPr="00D7619A">
        <w:rPr>
          <w:rFonts w:ascii="Palatino Linotype" w:hAnsi="Palatino Linotype" w:cs="Arial"/>
          <w:lang w:val="es-ES" w:eastAsia="es-ES"/>
        </w:rPr>
        <w:t xml:space="preserve">, </w:t>
      </w:r>
      <w:r w:rsidR="001A1A60" w:rsidRPr="00D7619A">
        <w:rPr>
          <w:rFonts w:ascii="Palatino Linotype" w:eastAsiaTheme="minorEastAsia" w:hAnsi="Palatino Linotype"/>
          <w:bCs/>
          <w:lang w:val="es-ES_tradnl" w:eastAsia="es-ES"/>
        </w:rPr>
        <w:t xml:space="preserve">el </w:t>
      </w:r>
      <w:r w:rsidR="001A1A60" w:rsidRPr="00D7619A">
        <w:rPr>
          <w:rFonts w:ascii="Palatino Linotype" w:eastAsiaTheme="minorEastAsia" w:hAnsi="Palatino Linotype"/>
          <w:b/>
          <w:lang w:val="es-ES_tradnl" w:eastAsia="es-ES"/>
        </w:rPr>
        <w:t>Particular</w:t>
      </w:r>
      <w:r w:rsidRPr="00D7619A">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14:paraId="2145B75C" w14:textId="77777777" w:rsidR="00797CD8" w:rsidRPr="00D7619A" w:rsidRDefault="00797CD8" w:rsidP="005104B7">
      <w:pPr>
        <w:spacing w:line="360" w:lineRule="auto"/>
        <w:ind w:right="567"/>
        <w:contextualSpacing/>
        <w:rPr>
          <w:rFonts w:ascii="Palatino Linotype" w:eastAsiaTheme="minorEastAsia" w:hAnsi="Palatino Linotype" w:cs="Arial"/>
          <w:i/>
          <w:lang w:val="es-ES_tradnl" w:eastAsia="es-ES"/>
        </w:rPr>
      </w:pPr>
    </w:p>
    <w:p w14:paraId="641CEBC5" w14:textId="593DF80A" w:rsidR="001A1A60" w:rsidRPr="00D7619A" w:rsidRDefault="00797CD8" w:rsidP="005104B7">
      <w:pPr>
        <w:spacing w:line="360" w:lineRule="auto"/>
        <w:ind w:left="567" w:right="539"/>
        <w:jc w:val="both"/>
        <w:rPr>
          <w:rFonts w:ascii="Palatino Linotype" w:eastAsiaTheme="minorEastAsia" w:hAnsi="Palatino Linotype"/>
          <w:b/>
          <w:i/>
          <w:lang w:val="es-ES_tradnl" w:eastAsia="es-ES"/>
        </w:rPr>
      </w:pPr>
      <w:r w:rsidRPr="00D7619A">
        <w:rPr>
          <w:rFonts w:ascii="Palatino Linotype" w:eastAsiaTheme="minorEastAsia" w:hAnsi="Palatino Linotype"/>
          <w:b/>
          <w:lang w:val="es-ES_tradnl" w:eastAsia="es-ES"/>
        </w:rPr>
        <w:t>Acto impugnado</w:t>
      </w:r>
      <w:r w:rsidRPr="00D7619A">
        <w:rPr>
          <w:rFonts w:ascii="Palatino Linotype" w:eastAsiaTheme="minorEastAsia" w:hAnsi="Palatino Linotype"/>
          <w:b/>
          <w:i/>
          <w:lang w:val="es-ES_tradnl" w:eastAsia="es-ES"/>
        </w:rPr>
        <w:t>:</w:t>
      </w:r>
      <w:r w:rsidRPr="00D7619A">
        <w:rPr>
          <w:rFonts w:ascii="Palatino Linotype" w:hAnsi="Palatino Linotype"/>
          <w:i/>
          <w:color w:val="000000"/>
        </w:rPr>
        <w:t xml:space="preserve"> “</w:t>
      </w:r>
      <w:r w:rsidR="005104B7" w:rsidRPr="00D7619A">
        <w:rPr>
          <w:rFonts w:ascii="Palatino Linotype" w:hAnsi="Palatino Linotype"/>
          <w:i/>
          <w:color w:val="000000"/>
        </w:rPr>
        <w:t>No respalda lo que cita en el oficio el tesorero municipal</w:t>
      </w:r>
      <w:r w:rsidR="002A1BFE" w:rsidRPr="00D7619A">
        <w:rPr>
          <w:rFonts w:ascii="Palatino Linotype" w:hAnsi="Palatino Linotype"/>
          <w:i/>
          <w:color w:val="000000"/>
        </w:rPr>
        <w:t>.</w:t>
      </w:r>
      <w:r w:rsidRPr="00D7619A">
        <w:rPr>
          <w:rFonts w:ascii="Palatino Linotype" w:hAnsi="Palatino Linotype"/>
          <w:i/>
          <w:color w:val="000000"/>
        </w:rPr>
        <w:t>” (Sic)</w:t>
      </w:r>
    </w:p>
    <w:p w14:paraId="0D1C09F7" w14:textId="77777777" w:rsidR="001A1A60" w:rsidRPr="00D7619A" w:rsidRDefault="001A1A60" w:rsidP="005104B7">
      <w:pPr>
        <w:pStyle w:val="Prrafodelista"/>
        <w:spacing w:line="360" w:lineRule="auto"/>
        <w:ind w:left="567" w:right="539" w:hanging="11"/>
        <w:jc w:val="both"/>
        <w:rPr>
          <w:rFonts w:ascii="Palatino Linotype" w:hAnsi="Palatino Linotype"/>
          <w:i/>
          <w:sz w:val="24"/>
        </w:rPr>
      </w:pPr>
    </w:p>
    <w:p w14:paraId="4F92C696" w14:textId="79609B20" w:rsidR="00797CD8" w:rsidRPr="00D7619A" w:rsidRDefault="00797CD8" w:rsidP="005104B7">
      <w:pPr>
        <w:spacing w:line="360" w:lineRule="auto"/>
        <w:ind w:left="567" w:right="539"/>
        <w:jc w:val="both"/>
        <w:rPr>
          <w:rFonts w:ascii="Palatino Linotype" w:hAnsi="Palatino Linotype"/>
          <w:i/>
          <w:iCs/>
        </w:rPr>
      </w:pPr>
      <w:r w:rsidRPr="00D7619A">
        <w:rPr>
          <w:rFonts w:ascii="Palatino Linotype" w:eastAsiaTheme="minorEastAsia" w:hAnsi="Palatino Linotype"/>
          <w:b/>
          <w:lang w:val="es-ES_tradnl" w:eastAsia="es-ES"/>
        </w:rPr>
        <w:t>Razones o Motivos de inconformidad:</w:t>
      </w:r>
      <w:r w:rsidRPr="00D7619A">
        <w:rPr>
          <w:rFonts w:ascii="Palatino Linotype" w:eastAsiaTheme="majorEastAsia" w:hAnsi="Palatino Linotype" w:cstheme="majorBidi"/>
          <w:b/>
          <w:i/>
          <w:iCs/>
          <w:color w:val="2E74B5" w:themeColor="accent1" w:themeShade="BF"/>
          <w:lang w:val="es-ES" w:eastAsia="es-ES"/>
        </w:rPr>
        <w:t xml:space="preserve"> </w:t>
      </w:r>
      <w:r w:rsidRPr="00D7619A">
        <w:rPr>
          <w:rFonts w:ascii="Palatino Linotype" w:eastAsiaTheme="majorEastAsia" w:hAnsi="Palatino Linotype" w:cstheme="majorBidi"/>
          <w:i/>
          <w:iCs/>
          <w:lang w:val="es-ES" w:eastAsia="es-ES"/>
        </w:rPr>
        <w:t>“</w:t>
      </w:r>
      <w:r w:rsidR="002A1BFE" w:rsidRPr="00D7619A">
        <w:rPr>
          <w:rFonts w:ascii="Palatino Linotype" w:eastAsiaTheme="majorEastAsia" w:hAnsi="Palatino Linotype" w:cstheme="majorBidi"/>
          <w:i/>
          <w:iCs/>
          <w:lang w:val="es-ES" w:eastAsia="es-ES"/>
        </w:rPr>
        <w:t>Si bien es cierto que la ley estipula que se tienen seis meses para certificarse, el tesorero señala que está en proceso, como comprueba o acredita que está en proceso? falta el documento probatorio de que ya inició el proceso de certificación.</w:t>
      </w:r>
      <w:r w:rsidR="001A1A60" w:rsidRPr="00D7619A">
        <w:rPr>
          <w:rFonts w:ascii="Palatino Linotype" w:hAnsi="Palatino Linotype"/>
          <w:i/>
          <w:iCs/>
        </w:rPr>
        <w:t xml:space="preserve">” </w:t>
      </w:r>
      <w:r w:rsidRPr="00D7619A">
        <w:rPr>
          <w:rFonts w:ascii="Palatino Linotype" w:hAnsi="Palatino Linotype"/>
          <w:i/>
          <w:iCs/>
          <w:color w:val="000000"/>
        </w:rPr>
        <w:t>(Sic).</w:t>
      </w:r>
    </w:p>
    <w:bookmarkEnd w:id="2"/>
    <w:bookmarkEnd w:id="3"/>
    <w:bookmarkEnd w:id="4"/>
    <w:p w14:paraId="4CD951B1" w14:textId="77777777" w:rsidR="00797CD8" w:rsidRPr="00D7619A" w:rsidRDefault="00797CD8" w:rsidP="005104B7">
      <w:pPr>
        <w:spacing w:line="360" w:lineRule="auto"/>
        <w:jc w:val="both"/>
        <w:rPr>
          <w:rFonts w:ascii="Palatino Linotype" w:eastAsia="Calibri" w:hAnsi="Palatino Linotype" w:cs="Arial"/>
          <w:lang w:val="es-AR" w:eastAsia="es-ES"/>
        </w:rPr>
      </w:pPr>
    </w:p>
    <w:p w14:paraId="481FCE0A" w14:textId="77777777" w:rsidR="00797CD8" w:rsidRPr="00D7619A" w:rsidRDefault="00797CD8" w:rsidP="005104B7">
      <w:pPr>
        <w:numPr>
          <w:ilvl w:val="0"/>
          <w:numId w:val="1"/>
        </w:numPr>
        <w:spacing w:line="360" w:lineRule="auto"/>
        <w:ind w:left="0" w:firstLine="0"/>
        <w:contextualSpacing/>
        <w:jc w:val="both"/>
        <w:rPr>
          <w:rFonts w:ascii="Palatino Linotype" w:eastAsia="Calibri" w:hAnsi="Palatino Linotype" w:cs="Arial"/>
          <w:lang w:val="es-AR" w:eastAsia="es-ES"/>
        </w:rPr>
      </w:pPr>
      <w:r w:rsidRPr="00D7619A">
        <w:rPr>
          <w:rFonts w:ascii="Palatino Linotype" w:hAnsi="Palatino Linotype" w:cs="Arial"/>
          <w:lang w:val="es-ES" w:eastAsia="es-ES"/>
        </w:rPr>
        <w:t xml:space="preserve">Se registró el recurso de revisión bajo el número de expediente </w:t>
      </w:r>
      <w:r w:rsidRPr="00D7619A">
        <w:rPr>
          <w:rFonts w:ascii="Palatino Linotype" w:eastAsiaTheme="minorEastAsia" w:hAnsi="Palatino Linotype" w:cs="Arial"/>
          <w:bCs/>
          <w:lang w:val="es-ES_tradnl" w:eastAsia="es-ES"/>
        </w:rPr>
        <w:t xml:space="preserve">al rubro indicado, asimismo con fundamento en lo dispuesto por el </w:t>
      </w:r>
      <w:r w:rsidRPr="00D7619A">
        <w:rPr>
          <w:rFonts w:ascii="Palatino Linotype" w:eastAsia="Calibri" w:hAnsi="Palatino Linotype" w:cs="Arial"/>
          <w:lang w:val="es-ES" w:eastAsia="es-ES"/>
        </w:rPr>
        <w:t xml:space="preserve">artículo 185 fracción I de la </w:t>
      </w:r>
      <w:r w:rsidRPr="00D7619A">
        <w:rPr>
          <w:rFonts w:ascii="Palatino Linotype" w:eastAsia="Calibri" w:hAnsi="Palatino Linotype" w:cs="Arial"/>
          <w:b/>
          <w:lang w:val="es-ES" w:eastAsia="es-ES"/>
        </w:rPr>
        <w:t xml:space="preserve">Ley de Transparencia y Acceso a la Información Pública del Estado de México y Municipios </w:t>
      </w:r>
      <w:r w:rsidR="00810D19" w:rsidRPr="00D7619A">
        <w:rPr>
          <w:rFonts w:ascii="Palatino Linotype" w:hAnsi="Palatino Linotype" w:cs="Arial"/>
          <w:lang w:val="es-ES" w:eastAsia="es-ES"/>
        </w:rPr>
        <w:t>se turnó a la</w:t>
      </w:r>
      <w:r w:rsidRPr="00D7619A">
        <w:rPr>
          <w:rFonts w:ascii="Palatino Linotype" w:hAnsi="Palatino Linotype" w:cs="Arial"/>
          <w:lang w:val="es-ES" w:eastAsia="es-ES"/>
        </w:rPr>
        <w:t xml:space="preserve"> </w:t>
      </w:r>
      <w:r w:rsidR="00810D19" w:rsidRPr="00D7619A">
        <w:rPr>
          <w:rFonts w:ascii="Palatino Linotype" w:hAnsi="Palatino Linotype" w:cs="Arial"/>
          <w:b/>
          <w:lang w:val="es-ES" w:eastAsia="es-ES"/>
        </w:rPr>
        <w:t>Comisionada María del Rosario Mejía Ayala</w:t>
      </w:r>
      <w:r w:rsidRPr="00D7619A">
        <w:rPr>
          <w:rFonts w:ascii="Palatino Linotype" w:hAnsi="Palatino Linotype" w:cs="Arial"/>
          <w:b/>
          <w:lang w:val="es-ES" w:eastAsia="es-ES"/>
        </w:rPr>
        <w:t xml:space="preserve">, </w:t>
      </w:r>
      <w:r w:rsidRPr="00D7619A">
        <w:rPr>
          <w:rFonts w:ascii="Palatino Linotype" w:hAnsi="Palatino Linotype" w:cs="Arial"/>
          <w:lang w:val="es-ES" w:eastAsia="es-ES"/>
        </w:rPr>
        <w:t xml:space="preserve">con el objeto de </w:t>
      </w:r>
      <w:r w:rsidRPr="00D7619A">
        <w:rPr>
          <w:rFonts w:ascii="Palatino Linotype" w:hAnsi="Palatino Linotype" w:cs="Arial"/>
          <w:lang w:eastAsia="es-ES"/>
        </w:rPr>
        <w:t xml:space="preserve">su análisis. </w:t>
      </w:r>
    </w:p>
    <w:p w14:paraId="07302E34" w14:textId="77777777" w:rsidR="00797CD8" w:rsidRPr="00D7619A" w:rsidRDefault="00797CD8" w:rsidP="005104B7">
      <w:pPr>
        <w:spacing w:line="360" w:lineRule="auto"/>
        <w:contextualSpacing/>
        <w:jc w:val="both"/>
        <w:rPr>
          <w:rFonts w:ascii="Palatino Linotype" w:eastAsia="Calibri" w:hAnsi="Palatino Linotype" w:cs="Arial"/>
          <w:lang w:val="es-AR" w:eastAsia="es-ES"/>
        </w:rPr>
      </w:pPr>
    </w:p>
    <w:p w14:paraId="309D3155" w14:textId="0EA4597F" w:rsidR="001A1A60" w:rsidRPr="00D7619A" w:rsidRDefault="00797CD8" w:rsidP="005104B7">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D7619A">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5104B7" w:rsidRPr="00D7619A">
        <w:rPr>
          <w:rFonts w:ascii="Palatino Linotype" w:eastAsia="Calibri" w:hAnsi="Palatino Linotype" w:cs="Arial"/>
          <w:b/>
          <w:bCs/>
          <w:lang w:val="es-ES" w:eastAsia="es-ES"/>
        </w:rPr>
        <w:t>once</w:t>
      </w:r>
      <w:r w:rsidR="001A1A60" w:rsidRPr="00D7619A">
        <w:rPr>
          <w:rFonts w:ascii="Palatino Linotype" w:eastAsia="Calibri" w:hAnsi="Palatino Linotype" w:cs="Arial"/>
          <w:b/>
          <w:bCs/>
          <w:lang w:val="es-ES" w:eastAsia="es-ES"/>
        </w:rPr>
        <w:t xml:space="preserve"> </w:t>
      </w:r>
      <w:r w:rsidR="00D57659" w:rsidRPr="00D7619A">
        <w:rPr>
          <w:rFonts w:ascii="Palatino Linotype" w:eastAsia="Calibri" w:hAnsi="Palatino Linotype" w:cs="Arial"/>
          <w:b/>
          <w:bCs/>
          <w:lang w:val="es-ES" w:eastAsia="es-ES"/>
        </w:rPr>
        <w:t>(</w:t>
      </w:r>
      <w:r w:rsidR="005104B7" w:rsidRPr="00D7619A">
        <w:rPr>
          <w:rFonts w:ascii="Palatino Linotype" w:eastAsia="Calibri" w:hAnsi="Palatino Linotype" w:cs="Arial"/>
          <w:b/>
          <w:bCs/>
          <w:lang w:val="es-ES" w:eastAsia="es-ES"/>
        </w:rPr>
        <w:t>11</w:t>
      </w:r>
      <w:r w:rsidR="002A1BFE" w:rsidRPr="00D7619A">
        <w:rPr>
          <w:rFonts w:ascii="Palatino Linotype" w:eastAsia="Calibri" w:hAnsi="Palatino Linotype" w:cs="Arial"/>
          <w:b/>
          <w:bCs/>
          <w:lang w:val="es-ES" w:eastAsia="es-ES"/>
        </w:rPr>
        <w:t xml:space="preserve">) de </w:t>
      </w:r>
      <w:r w:rsidR="002A1BFE" w:rsidRPr="00D7619A">
        <w:rPr>
          <w:rFonts w:ascii="Palatino Linotype" w:eastAsia="Calibri" w:hAnsi="Palatino Linotype" w:cs="Arial"/>
          <w:b/>
          <w:bCs/>
          <w:lang w:val="es-ES" w:eastAsia="es-ES"/>
        </w:rPr>
        <w:lastRenderedPageBreak/>
        <w:t>febrero</w:t>
      </w:r>
      <w:r w:rsidRPr="00D7619A">
        <w:rPr>
          <w:rFonts w:ascii="Palatino Linotype" w:eastAsia="Calibri" w:hAnsi="Palatino Linotype" w:cs="Arial"/>
          <w:b/>
          <w:bCs/>
          <w:lang w:val="es-ES" w:eastAsia="es-ES"/>
        </w:rPr>
        <w:t xml:space="preserve"> </w:t>
      </w:r>
      <w:r w:rsidRPr="00D7619A">
        <w:rPr>
          <w:rFonts w:ascii="Palatino Linotype" w:eastAsia="Calibri" w:hAnsi="Palatino Linotype" w:cs="Arial"/>
          <w:lang w:val="es-ES" w:eastAsia="es-ES"/>
        </w:rPr>
        <w:t xml:space="preserve">de dos mil </w:t>
      </w:r>
      <w:r w:rsidR="003F2D87" w:rsidRPr="00D7619A">
        <w:rPr>
          <w:rFonts w:ascii="Palatino Linotype" w:eastAsia="Calibri" w:hAnsi="Palatino Linotype" w:cs="Arial"/>
          <w:lang w:val="es-ES" w:eastAsia="es-ES"/>
        </w:rPr>
        <w:t>veintidós</w:t>
      </w:r>
      <w:r w:rsidRPr="00D7619A">
        <w:rPr>
          <w:rFonts w:ascii="Palatino Linotype" w:eastAsia="Calibri" w:hAnsi="Palatino Linotype" w:cs="Arial"/>
          <w:lang w:val="es-ES" w:eastAsia="es-ES"/>
        </w:rPr>
        <w:t xml:space="preserve">, puso a disposición de las partes el expediente electrónico </w:t>
      </w:r>
      <w:r w:rsidRPr="00D7619A">
        <w:rPr>
          <w:rFonts w:ascii="Palatino Linotype" w:eastAsia="Calibri" w:hAnsi="Palatino Linotype" w:cs="Arial"/>
          <w:lang w:val="es-ES_tradnl" w:eastAsia="es-ES"/>
        </w:rPr>
        <w:t xml:space="preserve">vía </w:t>
      </w:r>
      <w:r w:rsidRPr="00D7619A">
        <w:rPr>
          <w:rFonts w:ascii="Palatino Linotype" w:eastAsia="Calibri" w:hAnsi="Palatino Linotype" w:cs="Arial"/>
          <w:b/>
          <w:lang w:val="es-ES" w:eastAsia="es-ES"/>
        </w:rPr>
        <w:t xml:space="preserve">SAIMEX </w:t>
      </w:r>
      <w:r w:rsidRPr="00D7619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D7619A">
        <w:rPr>
          <w:rFonts w:ascii="Palatino Linotype" w:eastAsia="Calibri" w:hAnsi="Palatino Linotype" w:cs="Arial"/>
          <w:b/>
          <w:lang w:val="es-ES" w:eastAsia="es-ES"/>
        </w:rPr>
        <w:t>SUJETO OBLIGADO</w:t>
      </w:r>
      <w:r w:rsidRPr="00D7619A">
        <w:rPr>
          <w:rFonts w:ascii="Palatino Linotype" w:eastAsia="Calibri" w:hAnsi="Palatino Linotype" w:cs="Arial"/>
          <w:lang w:val="es-ES" w:eastAsia="es-ES"/>
        </w:rPr>
        <w:t xml:space="preserve"> presentara el informe justificado procedente. </w:t>
      </w:r>
    </w:p>
    <w:p w14:paraId="197A4C0B" w14:textId="77777777" w:rsidR="001A1A60" w:rsidRPr="00D7619A" w:rsidRDefault="001A1A60" w:rsidP="005104B7">
      <w:pPr>
        <w:pStyle w:val="Prrafodelista"/>
        <w:spacing w:line="360" w:lineRule="auto"/>
        <w:rPr>
          <w:rFonts w:ascii="Palatino Linotype" w:eastAsia="Calibri" w:hAnsi="Palatino Linotype" w:cs="Arial"/>
          <w:sz w:val="24"/>
          <w:lang w:val="es-ES" w:eastAsia="es-ES"/>
        </w:rPr>
      </w:pPr>
    </w:p>
    <w:p w14:paraId="3231AA7B" w14:textId="7C38D78E" w:rsidR="002A1BFE" w:rsidRPr="00D7619A" w:rsidRDefault="001A1A60" w:rsidP="005104B7">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D7619A">
        <w:rPr>
          <w:rFonts w:ascii="Palatino Linotype" w:eastAsia="Calibri" w:hAnsi="Palatino Linotype" w:cs="Arial"/>
          <w:lang w:val="es-ES" w:eastAsia="es-ES"/>
        </w:rPr>
        <w:t>E</w:t>
      </w:r>
      <w:r w:rsidR="00D57659" w:rsidRPr="00D7619A">
        <w:rPr>
          <w:rFonts w:ascii="Palatino Linotype" w:eastAsia="Calibri" w:hAnsi="Palatino Linotype" w:cs="Arial"/>
          <w:lang w:val="es-ES" w:eastAsia="es-ES"/>
        </w:rPr>
        <w:t xml:space="preserve">l </w:t>
      </w:r>
      <w:r w:rsidRPr="00D7619A">
        <w:rPr>
          <w:rFonts w:ascii="Palatino Linotype" w:eastAsia="Calibri" w:hAnsi="Palatino Linotype" w:cs="Arial"/>
          <w:b/>
          <w:bCs/>
          <w:lang w:val="es-ES" w:eastAsia="es-ES"/>
        </w:rPr>
        <w:t>SUJETO OBLIGADO</w:t>
      </w:r>
      <w:r w:rsidRPr="00D7619A">
        <w:rPr>
          <w:rFonts w:ascii="Palatino Linotype" w:eastAsia="Calibri" w:hAnsi="Palatino Linotype" w:cs="Arial"/>
          <w:lang w:val="es-ES" w:eastAsia="es-ES"/>
        </w:rPr>
        <w:t xml:space="preserve"> </w:t>
      </w:r>
      <w:r w:rsidR="00754566" w:rsidRPr="00D7619A">
        <w:rPr>
          <w:rFonts w:ascii="Palatino Linotype" w:eastAsia="Calibri" w:hAnsi="Palatino Linotype" w:cs="Arial"/>
          <w:lang w:val="es-ES" w:eastAsia="es-ES"/>
        </w:rPr>
        <w:t>rindió</w:t>
      </w:r>
      <w:r w:rsidR="00D57659" w:rsidRPr="00D7619A">
        <w:rPr>
          <w:rFonts w:ascii="Palatino Linotype" w:eastAsia="Calibri" w:hAnsi="Palatino Linotype" w:cs="Arial"/>
          <w:lang w:val="es-ES" w:eastAsia="es-ES"/>
        </w:rPr>
        <w:t xml:space="preserve"> informe justificado</w:t>
      </w:r>
      <w:r w:rsidR="00B53E79" w:rsidRPr="00D7619A">
        <w:rPr>
          <w:rFonts w:ascii="Palatino Linotype" w:eastAsia="Calibri" w:hAnsi="Palatino Linotype" w:cs="Arial"/>
          <w:lang w:val="es-ES" w:eastAsia="es-ES"/>
        </w:rPr>
        <w:t xml:space="preserve"> el </w:t>
      </w:r>
      <w:r w:rsidR="00B53E79" w:rsidRPr="00D7619A">
        <w:rPr>
          <w:rFonts w:ascii="Palatino Linotype" w:eastAsia="Calibri" w:hAnsi="Palatino Linotype" w:cs="Arial"/>
          <w:b/>
          <w:lang w:val="es-ES" w:eastAsia="es-ES"/>
        </w:rPr>
        <w:t xml:space="preserve">once (11) de febrero </w:t>
      </w:r>
      <w:r w:rsidR="00B53E79" w:rsidRPr="00D7619A">
        <w:rPr>
          <w:rFonts w:ascii="Palatino Linotype" w:eastAsia="Calibri" w:hAnsi="Palatino Linotype" w:cs="Arial"/>
          <w:lang w:val="es-ES" w:eastAsia="es-ES"/>
        </w:rPr>
        <w:t>de dos mil veintidós,</w:t>
      </w:r>
      <w:r w:rsidR="00754566" w:rsidRPr="00D7619A">
        <w:rPr>
          <w:rFonts w:ascii="Palatino Linotype" w:eastAsia="Calibri" w:hAnsi="Palatino Linotype" w:cs="Arial"/>
          <w:lang w:val="es-ES" w:eastAsia="es-ES"/>
        </w:rPr>
        <w:t xml:space="preserve"> para manifestar </w:t>
      </w:r>
      <w:r w:rsidR="002A1BFE" w:rsidRPr="00D7619A">
        <w:rPr>
          <w:rFonts w:ascii="Palatino Linotype" w:eastAsia="Calibri" w:hAnsi="Palatino Linotype" w:cs="Arial"/>
          <w:lang w:val="es-ES" w:eastAsia="es-ES"/>
        </w:rPr>
        <w:t>lo que a su derecho conviniera, en el que expresó lo siguiente:</w:t>
      </w:r>
    </w:p>
    <w:p w14:paraId="6A806EF4" w14:textId="77777777" w:rsidR="00B53E79" w:rsidRPr="00D7619A" w:rsidRDefault="00B53E79" w:rsidP="005104B7">
      <w:pPr>
        <w:spacing w:line="360" w:lineRule="auto"/>
        <w:contextualSpacing/>
        <w:jc w:val="both"/>
        <w:rPr>
          <w:rFonts w:ascii="Palatino Linotype" w:eastAsiaTheme="minorEastAsia" w:hAnsi="Palatino Linotype" w:cstheme="minorBidi"/>
          <w:i/>
          <w:color w:val="000000"/>
          <w:lang w:val="es-ES_tradnl" w:eastAsia="es-ES"/>
        </w:rPr>
      </w:pPr>
    </w:p>
    <w:p w14:paraId="56FE1CA7" w14:textId="2290C090" w:rsidR="002A1BFE" w:rsidRPr="00D7619A" w:rsidRDefault="002A1BFE" w:rsidP="005104B7">
      <w:pPr>
        <w:spacing w:line="360" w:lineRule="auto"/>
        <w:ind w:left="567" w:right="539"/>
        <w:contextualSpacing/>
        <w:jc w:val="both"/>
        <w:rPr>
          <w:rFonts w:ascii="Palatino Linotype" w:eastAsiaTheme="minorEastAsia" w:hAnsi="Palatino Linotype" w:cstheme="minorBidi"/>
          <w:i/>
          <w:color w:val="000000"/>
          <w:lang w:eastAsia="es-ES"/>
        </w:rPr>
      </w:pPr>
      <w:r w:rsidRPr="00D7619A">
        <w:rPr>
          <w:rFonts w:ascii="Palatino Linotype" w:eastAsiaTheme="minorEastAsia" w:hAnsi="Palatino Linotype" w:cstheme="minorBidi"/>
          <w:i/>
          <w:color w:val="000000"/>
          <w:lang w:eastAsia="es-ES"/>
        </w:rPr>
        <w:t>“En la solicitud no se especificó un documento probatorio del proceso de certificación, sino la certificación tal cual. Por lo cual, le reitero que, aún no se cuenta con el documento solicitado vía SAIMEX; puesto que se encuentra en proceso de su obtención.”(Sic)</w:t>
      </w:r>
    </w:p>
    <w:p w14:paraId="5C2D79BB" w14:textId="42EBA175" w:rsidR="00B53E79" w:rsidRPr="00D7619A" w:rsidRDefault="00B53E79" w:rsidP="005104B7">
      <w:pPr>
        <w:spacing w:line="360" w:lineRule="auto"/>
        <w:ind w:right="539"/>
        <w:contextualSpacing/>
        <w:jc w:val="both"/>
        <w:rPr>
          <w:rFonts w:ascii="Palatino Linotype" w:eastAsiaTheme="minorEastAsia" w:hAnsi="Palatino Linotype" w:cstheme="minorBidi"/>
          <w:color w:val="000000"/>
          <w:lang w:eastAsia="es-ES"/>
        </w:rPr>
      </w:pPr>
      <w:r w:rsidRPr="00D7619A">
        <w:rPr>
          <w:rFonts w:ascii="Palatino Linotype" w:eastAsiaTheme="minorEastAsia" w:hAnsi="Palatino Linotype" w:cstheme="minorBidi"/>
          <w:color w:val="000000"/>
          <w:lang w:eastAsia="es-ES"/>
        </w:rPr>
        <w:t>Archivo adjunto</w:t>
      </w:r>
    </w:p>
    <w:p w14:paraId="31CD1378" w14:textId="1806BF36" w:rsidR="00B53E79" w:rsidRPr="00D7619A" w:rsidRDefault="00B53E79" w:rsidP="005104B7">
      <w:pPr>
        <w:pStyle w:val="Prrafodelista"/>
        <w:numPr>
          <w:ilvl w:val="0"/>
          <w:numId w:val="11"/>
        </w:numPr>
        <w:spacing w:line="360" w:lineRule="auto"/>
        <w:ind w:right="539"/>
        <w:jc w:val="both"/>
        <w:rPr>
          <w:rFonts w:ascii="Palatino Linotype" w:eastAsiaTheme="minorEastAsia" w:hAnsi="Palatino Linotype" w:cstheme="minorBidi"/>
          <w:b/>
          <w:color w:val="000000"/>
          <w:sz w:val="24"/>
          <w:u w:val="single"/>
          <w:lang w:eastAsia="es-ES"/>
        </w:rPr>
      </w:pPr>
      <w:r w:rsidRPr="00D7619A">
        <w:rPr>
          <w:rFonts w:ascii="Palatino Linotype" w:eastAsiaTheme="minorEastAsia" w:hAnsi="Palatino Linotype" w:cstheme="minorBidi"/>
          <w:b/>
          <w:color w:val="000000"/>
          <w:sz w:val="24"/>
          <w:u w:val="single"/>
          <w:lang w:eastAsia="es-ES"/>
        </w:rPr>
        <w:t>26 - Tesoreria.pdf:</w:t>
      </w:r>
    </w:p>
    <w:p w14:paraId="42F244CD" w14:textId="77777777" w:rsidR="00B53E79" w:rsidRPr="00D7619A" w:rsidRDefault="00B53E79" w:rsidP="005104B7">
      <w:pPr>
        <w:pStyle w:val="Prrafodelista"/>
        <w:tabs>
          <w:tab w:val="left" w:pos="7797"/>
          <w:tab w:val="left" w:pos="7938"/>
        </w:tabs>
        <w:spacing w:line="360" w:lineRule="auto"/>
        <w:ind w:left="1134" w:right="1106"/>
        <w:jc w:val="both"/>
        <w:rPr>
          <w:rFonts w:ascii="Palatino Linotype" w:hAnsi="Palatino Linotype"/>
          <w:bCs/>
          <w:i/>
          <w:sz w:val="24"/>
        </w:rPr>
      </w:pPr>
      <w:r w:rsidRPr="00D7619A">
        <w:rPr>
          <w:rFonts w:ascii="Palatino Linotype" w:hAnsi="Palatino Linotype"/>
          <w:bCs/>
          <w:i/>
          <w:sz w:val="24"/>
        </w:rPr>
        <w:t>“En respuesta al oficio de número U.T.A.I.P.M/064/2022, en el cual solicita localizar la información referida en la solicitud con número de folio 00026/VABRAVO/IP/2022, que a la letra dice: documento probatorio de la Certificación de competencias de Tesorero Municipal de Valle de Bravo así como del cumplimiento de los requisitos que estimula la Ley para ocupar dicho cargo (sic).</w:t>
      </w:r>
    </w:p>
    <w:p w14:paraId="63463C1F" w14:textId="77777777" w:rsidR="00B53E79" w:rsidRPr="00D7619A" w:rsidRDefault="00B53E79" w:rsidP="005104B7">
      <w:pPr>
        <w:pStyle w:val="Prrafodelista"/>
        <w:tabs>
          <w:tab w:val="left" w:pos="7797"/>
          <w:tab w:val="left" w:pos="7938"/>
        </w:tabs>
        <w:spacing w:line="360" w:lineRule="auto"/>
        <w:ind w:left="1134" w:right="1106"/>
        <w:jc w:val="both"/>
        <w:rPr>
          <w:rFonts w:ascii="Palatino Linotype" w:hAnsi="Palatino Linotype"/>
          <w:bCs/>
          <w:i/>
          <w:sz w:val="24"/>
        </w:rPr>
      </w:pPr>
    </w:p>
    <w:p w14:paraId="187D4E53" w14:textId="77777777" w:rsidR="00B53E79" w:rsidRPr="00D7619A" w:rsidRDefault="00B53E79" w:rsidP="005104B7">
      <w:pPr>
        <w:pStyle w:val="Prrafodelista"/>
        <w:tabs>
          <w:tab w:val="left" w:pos="7797"/>
          <w:tab w:val="left" w:pos="7938"/>
        </w:tabs>
        <w:spacing w:line="360" w:lineRule="auto"/>
        <w:ind w:left="1134" w:right="1106"/>
        <w:jc w:val="both"/>
        <w:rPr>
          <w:rFonts w:ascii="Palatino Linotype" w:hAnsi="Palatino Linotype"/>
          <w:bCs/>
          <w:i/>
          <w:sz w:val="24"/>
        </w:rPr>
      </w:pPr>
      <w:r w:rsidRPr="00D7619A">
        <w:rPr>
          <w:rFonts w:ascii="Palatino Linotype" w:hAnsi="Palatino Linotype"/>
          <w:bCs/>
          <w:i/>
          <w:sz w:val="24"/>
        </w:rPr>
        <w:lastRenderedPageBreak/>
        <w:t>Al respecto le informo que de acuerdo al  Artículo 96. De la Ley Orgánica Municipal del Estado de México, El requisito de la certificación de competencia laboral, deberá acreditarse dentro de los seis meses siguientes a la fecha en que inicie funciones, por lo tanto, este documento se encuentra en trámite, anexando a la presente copia de Nombramiento como Tesorero Municipal.</w:t>
      </w:r>
    </w:p>
    <w:p w14:paraId="1A32908F" w14:textId="77777777" w:rsidR="00B53E79" w:rsidRPr="00D7619A" w:rsidRDefault="00B53E79" w:rsidP="005104B7">
      <w:pPr>
        <w:pStyle w:val="Prrafodelista"/>
        <w:tabs>
          <w:tab w:val="left" w:pos="7797"/>
          <w:tab w:val="left" w:pos="7938"/>
        </w:tabs>
        <w:spacing w:line="360" w:lineRule="auto"/>
        <w:ind w:left="1134" w:right="1106"/>
        <w:jc w:val="both"/>
        <w:rPr>
          <w:rFonts w:ascii="Palatino Linotype" w:hAnsi="Palatino Linotype"/>
          <w:bCs/>
          <w:i/>
          <w:sz w:val="24"/>
        </w:rPr>
      </w:pPr>
    </w:p>
    <w:p w14:paraId="20E07F97" w14:textId="77777777" w:rsidR="00B53E79" w:rsidRPr="00D7619A" w:rsidRDefault="00B53E79" w:rsidP="005104B7">
      <w:pPr>
        <w:pStyle w:val="Prrafodelista"/>
        <w:tabs>
          <w:tab w:val="left" w:pos="7797"/>
          <w:tab w:val="left" w:pos="7938"/>
        </w:tabs>
        <w:spacing w:line="360" w:lineRule="auto"/>
        <w:ind w:left="1134" w:right="1106"/>
        <w:jc w:val="both"/>
        <w:rPr>
          <w:rFonts w:ascii="Palatino Linotype" w:hAnsi="Palatino Linotype"/>
          <w:bCs/>
          <w:sz w:val="24"/>
        </w:rPr>
      </w:pPr>
      <w:r w:rsidRPr="00D7619A">
        <w:rPr>
          <w:rFonts w:ascii="Palatino Linotype" w:hAnsi="Palatino Linotype"/>
          <w:bCs/>
          <w:i/>
          <w:sz w:val="24"/>
        </w:rPr>
        <w:t>Sin más por el momento me despido de usted.”(Sic).</w:t>
      </w:r>
    </w:p>
    <w:p w14:paraId="26381607" w14:textId="77777777" w:rsidR="002A1BFE" w:rsidRPr="00D7619A" w:rsidRDefault="002A1BFE" w:rsidP="005104B7">
      <w:pPr>
        <w:spacing w:line="360" w:lineRule="auto"/>
        <w:ind w:right="539"/>
        <w:contextualSpacing/>
        <w:jc w:val="both"/>
        <w:rPr>
          <w:rFonts w:ascii="Palatino Linotype" w:eastAsiaTheme="minorEastAsia" w:hAnsi="Palatino Linotype" w:cstheme="minorBidi"/>
          <w:i/>
          <w:color w:val="000000"/>
          <w:lang w:val="es-ES_tradnl" w:eastAsia="es-ES"/>
        </w:rPr>
      </w:pPr>
    </w:p>
    <w:p w14:paraId="5E6928D3" w14:textId="1DA1E264" w:rsidR="00797CD8" w:rsidRPr="00D7619A" w:rsidRDefault="00B53E79" w:rsidP="005104B7">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D7619A">
        <w:rPr>
          <w:rFonts w:ascii="Palatino Linotype" w:eastAsia="Calibri" w:hAnsi="Palatino Linotype" w:cs="Arial"/>
          <w:lang w:val="es-ES" w:eastAsia="es-ES"/>
        </w:rPr>
        <w:t>P</w:t>
      </w:r>
      <w:r w:rsidR="00754566" w:rsidRPr="00D7619A">
        <w:rPr>
          <w:rFonts w:ascii="Palatino Linotype" w:eastAsia="Calibri" w:hAnsi="Palatino Linotype" w:cs="Arial"/>
          <w:lang w:val="es-ES" w:eastAsia="es-ES"/>
        </w:rPr>
        <w:t xml:space="preserve">or su parte el </w:t>
      </w:r>
      <w:r w:rsidR="00754566" w:rsidRPr="00D7619A">
        <w:rPr>
          <w:rFonts w:ascii="Palatino Linotype" w:eastAsia="Calibri" w:hAnsi="Palatino Linotype" w:cs="Arial"/>
          <w:b/>
          <w:bCs/>
          <w:lang w:val="es-ES" w:eastAsia="es-ES"/>
        </w:rPr>
        <w:t>Particular</w:t>
      </w:r>
      <w:r w:rsidR="00754566" w:rsidRPr="00D7619A">
        <w:rPr>
          <w:rFonts w:ascii="Palatino Linotype" w:eastAsia="Calibri" w:hAnsi="Palatino Linotype" w:cs="Arial"/>
          <w:lang w:val="es-ES" w:eastAsia="es-ES"/>
        </w:rPr>
        <w:t xml:space="preserve"> </w:t>
      </w:r>
      <w:r w:rsidR="009D1E38" w:rsidRPr="00D7619A">
        <w:rPr>
          <w:rFonts w:ascii="Palatino Linotype" w:eastAsia="Calibri" w:hAnsi="Palatino Linotype" w:cs="Arial"/>
          <w:lang w:val="es-ES" w:eastAsia="es-ES"/>
        </w:rPr>
        <w:t>a</w:t>
      </w:r>
      <w:r w:rsidRPr="00D7619A">
        <w:rPr>
          <w:rFonts w:ascii="Palatino Linotype" w:eastAsia="Calibri" w:hAnsi="Palatino Linotype" w:cs="Arial"/>
          <w:lang w:val="es-ES" w:eastAsia="es-ES"/>
        </w:rPr>
        <w:t xml:space="preserve">djuntó el documento electrónico </w:t>
      </w:r>
      <w:hyperlink r:id="rId8" w:history="1">
        <w:r w:rsidRPr="00D7619A">
          <w:rPr>
            <w:rStyle w:val="Hipervnculo"/>
            <w:rFonts w:ascii="Palatino Linotype" w:eastAsiaTheme="majorEastAsia" w:hAnsi="Palatino Linotype" w:cs="Arial"/>
            <w:b/>
            <w:bCs/>
            <w:color w:val="000000" w:themeColor="text1"/>
          </w:rPr>
          <w:t>alegato.docx</w:t>
        </w:r>
      </w:hyperlink>
      <w:r w:rsidR="00814037" w:rsidRPr="00D7619A">
        <w:rPr>
          <w:rFonts w:ascii="Palatino Linotype" w:eastAsia="Calibri" w:hAnsi="Palatino Linotype" w:cs="Arial"/>
          <w:color w:val="000000" w:themeColor="text1"/>
          <w:lang w:val="es-ES" w:eastAsia="es-ES"/>
        </w:rPr>
        <w:t xml:space="preserve">, </w:t>
      </w:r>
      <w:r w:rsidR="00814037" w:rsidRPr="00D7619A">
        <w:rPr>
          <w:rFonts w:ascii="Palatino Linotype" w:eastAsia="Calibri" w:hAnsi="Palatino Linotype" w:cs="Arial"/>
          <w:lang w:val="es-ES" w:eastAsia="es-ES"/>
        </w:rPr>
        <w:t xml:space="preserve">el </w:t>
      </w:r>
      <w:r w:rsidRPr="00D7619A">
        <w:rPr>
          <w:rFonts w:ascii="Palatino Linotype" w:eastAsia="Calibri" w:hAnsi="Palatino Linotype" w:cs="Arial"/>
          <w:b/>
          <w:bCs/>
          <w:lang w:val="es-ES" w:eastAsia="es-ES"/>
        </w:rPr>
        <w:t xml:space="preserve">dieciocho (18) de febrero </w:t>
      </w:r>
      <w:r w:rsidR="00814037" w:rsidRPr="00D7619A">
        <w:rPr>
          <w:rFonts w:ascii="Palatino Linotype" w:eastAsia="Calibri" w:hAnsi="Palatino Linotype" w:cs="Arial"/>
          <w:lang w:val="es-ES" w:eastAsia="es-ES"/>
        </w:rPr>
        <w:t xml:space="preserve">de dos mil </w:t>
      </w:r>
      <w:r w:rsidRPr="00D7619A">
        <w:rPr>
          <w:rFonts w:ascii="Palatino Linotype" w:eastAsia="Calibri" w:hAnsi="Palatino Linotype" w:cs="Arial"/>
          <w:lang w:val="es-ES" w:eastAsia="es-ES"/>
        </w:rPr>
        <w:t>veintidós, en el que refirió lo siguiente:</w:t>
      </w:r>
    </w:p>
    <w:p w14:paraId="3ECE3BA0" w14:textId="64ED9152" w:rsidR="00B53E79" w:rsidRPr="00D7619A" w:rsidRDefault="00B53E79" w:rsidP="005104B7">
      <w:pPr>
        <w:spacing w:line="360" w:lineRule="auto"/>
        <w:ind w:left="567"/>
        <w:rPr>
          <w:rFonts w:ascii="Palatino Linotype" w:hAnsi="Palatino Linotype"/>
        </w:rPr>
      </w:pPr>
      <w:r w:rsidRPr="00D7619A">
        <w:rPr>
          <w:rFonts w:ascii="Palatino Linotype" w:eastAsiaTheme="minorEastAsia" w:hAnsi="Palatino Linotype" w:cstheme="minorBidi"/>
          <w:i/>
          <w:color w:val="000000"/>
          <w:lang w:val="es-ES_tradnl" w:eastAsia="es-ES"/>
        </w:rPr>
        <w:t>“</w:t>
      </w:r>
      <w:r w:rsidRPr="00D7619A">
        <w:rPr>
          <w:rFonts w:ascii="Palatino Linotype" w:hAnsi="Palatino Linotype"/>
          <w:i/>
          <w:lang w:val="es-419"/>
        </w:rPr>
        <w:t>Respuesta no concreta o falta de respuesta a mi petición de información</w:t>
      </w:r>
      <w:r w:rsidRPr="00D7619A">
        <w:rPr>
          <w:rFonts w:ascii="Palatino Linotype" w:hAnsi="Palatino Linotype"/>
          <w:i/>
        </w:rPr>
        <w:t>”</w:t>
      </w:r>
      <w:r w:rsidRPr="00D7619A">
        <w:rPr>
          <w:rFonts w:ascii="Palatino Linotype" w:hAnsi="Palatino Linotype"/>
        </w:rPr>
        <w:t>(Sic).</w:t>
      </w:r>
    </w:p>
    <w:p w14:paraId="3D52D823" w14:textId="4BF4C99B" w:rsidR="00814037" w:rsidRPr="00D7619A" w:rsidRDefault="00814037" w:rsidP="005104B7">
      <w:pPr>
        <w:spacing w:line="360" w:lineRule="auto"/>
        <w:contextualSpacing/>
        <w:jc w:val="both"/>
        <w:rPr>
          <w:rFonts w:ascii="Palatino Linotype" w:eastAsiaTheme="minorEastAsia" w:hAnsi="Palatino Linotype" w:cstheme="minorBidi"/>
          <w:i/>
          <w:color w:val="000000"/>
          <w:lang w:val="es-ES_tradnl" w:eastAsia="es-ES"/>
        </w:rPr>
      </w:pPr>
    </w:p>
    <w:p w14:paraId="6E3D81AF" w14:textId="77777777" w:rsidR="00A03020" w:rsidRPr="00D7619A" w:rsidRDefault="00A03020" w:rsidP="005104B7">
      <w:pPr>
        <w:spacing w:line="360" w:lineRule="auto"/>
        <w:ind w:right="539"/>
        <w:jc w:val="both"/>
        <w:rPr>
          <w:rFonts w:ascii="Palatino Linotype" w:hAnsi="Palatino Linotype"/>
        </w:rPr>
      </w:pPr>
    </w:p>
    <w:p w14:paraId="19B85BA8" w14:textId="272CEFD8" w:rsidR="001A0160" w:rsidRPr="00D7619A" w:rsidRDefault="001A0160" w:rsidP="001A016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D7619A">
        <w:rPr>
          <w:rFonts w:ascii="Palatino Linotype" w:eastAsiaTheme="minorEastAsia" w:hAnsi="Palatino Linotype"/>
          <w:lang w:val="es-ES_tradnl" w:eastAsia="es-ES"/>
        </w:rPr>
        <w:t xml:space="preserve">El </w:t>
      </w:r>
      <w:r w:rsidRPr="00D7619A">
        <w:rPr>
          <w:rFonts w:ascii="Palatino Linotype" w:eastAsiaTheme="minorEastAsia" w:hAnsi="Palatino Linotype"/>
          <w:b/>
          <w:lang w:val="es-ES_tradnl" w:eastAsia="es-ES"/>
        </w:rPr>
        <w:t xml:space="preserve">dieciséis (16) de marzo </w:t>
      </w:r>
      <w:r w:rsidRPr="00D7619A">
        <w:rPr>
          <w:rFonts w:ascii="Palatino Linotype" w:eastAsiaTheme="minorEastAsia" w:hAnsi="Palatino Linotype"/>
          <w:lang w:val="es-ES_tradnl" w:eastAsia="es-ES"/>
        </w:rPr>
        <w:t>de dos mil veintidós de dos mil veintidós, la Comisionada Ponente decretó el cierre del periodo de instrucción del recurso de revisión, por lo que ordenó turnar el expediente para su resolución, misma que ahora se pronuncia; y --------------------------------------------------------------------------------------------</w:t>
      </w:r>
    </w:p>
    <w:p w14:paraId="2D8D6A1A" w14:textId="77777777" w:rsidR="005104B7" w:rsidRPr="00E92904" w:rsidRDefault="005104B7" w:rsidP="00E92904">
      <w:pPr>
        <w:keepNext/>
        <w:keepLines/>
        <w:spacing w:line="360" w:lineRule="auto"/>
        <w:outlineLvl w:val="0"/>
        <w:rPr>
          <w:rFonts w:ascii="Palatino Linotype" w:hAnsi="Palatino Linotype" w:cs="Arial"/>
          <w:lang w:val="es-ES_tradnl"/>
        </w:rPr>
      </w:pPr>
      <w:bookmarkStart w:id="5" w:name="_Toc90654863"/>
    </w:p>
    <w:p w14:paraId="2CBA2C90" w14:textId="77777777" w:rsidR="00797CD8" w:rsidRPr="00D7619A" w:rsidRDefault="00797CD8" w:rsidP="005104B7">
      <w:pPr>
        <w:keepNext/>
        <w:keepLines/>
        <w:spacing w:line="360" w:lineRule="auto"/>
        <w:jc w:val="center"/>
        <w:outlineLvl w:val="0"/>
        <w:rPr>
          <w:rFonts w:ascii="Palatino Linotype" w:eastAsiaTheme="majorEastAsia" w:hAnsi="Palatino Linotype" w:cstheme="majorBidi"/>
        </w:rPr>
      </w:pPr>
      <w:r w:rsidRPr="00D7619A">
        <w:rPr>
          <w:rFonts w:ascii="Palatino Linotype" w:eastAsiaTheme="majorEastAsia" w:hAnsi="Palatino Linotype" w:cstheme="majorBidi"/>
          <w:b/>
        </w:rPr>
        <w:t>CONSIDERANDO</w:t>
      </w:r>
      <w:bookmarkEnd w:id="5"/>
      <w:r w:rsidRPr="00D7619A">
        <w:rPr>
          <w:rFonts w:ascii="Palatino Linotype" w:eastAsiaTheme="majorEastAsia" w:hAnsi="Palatino Linotype" w:cstheme="majorBidi"/>
          <w:b/>
        </w:rPr>
        <w:t xml:space="preserve"> </w:t>
      </w:r>
    </w:p>
    <w:p w14:paraId="7D4C6E45" w14:textId="77777777" w:rsidR="00797CD8" w:rsidRPr="00D7619A" w:rsidRDefault="00797CD8" w:rsidP="005104B7">
      <w:pPr>
        <w:spacing w:line="360" w:lineRule="auto"/>
        <w:rPr>
          <w:rFonts w:ascii="Palatino Linotype" w:eastAsiaTheme="minorEastAsia" w:hAnsi="Palatino Linotype"/>
        </w:rPr>
      </w:pPr>
    </w:p>
    <w:p w14:paraId="782F44B9" w14:textId="77777777" w:rsidR="00797CD8" w:rsidRPr="00D7619A" w:rsidRDefault="00797CD8" w:rsidP="005104B7">
      <w:pPr>
        <w:keepNext/>
        <w:keepLines/>
        <w:spacing w:line="360" w:lineRule="auto"/>
        <w:outlineLvl w:val="1"/>
        <w:rPr>
          <w:rFonts w:ascii="Palatino Linotype" w:eastAsiaTheme="majorEastAsia" w:hAnsi="Palatino Linotype" w:cstheme="majorBidi"/>
          <w:b/>
        </w:rPr>
      </w:pPr>
      <w:bookmarkStart w:id="6" w:name="_Toc90654864"/>
      <w:r w:rsidRPr="00D7619A">
        <w:rPr>
          <w:rFonts w:ascii="Palatino Linotype" w:eastAsiaTheme="majorEastAsia" w:hAnsi="Palatino Linotype" w:cstheme="majorBidi"/>
          <w:b/>
        </w:rPr>
        <w:lastRenderedPageBreak/>
        <w:t>PRIMERO. De la competencia</w:t>
      </w:r>
      <w:bookmarkEnd w:id="6"/>
    </w:p>
    <w:p w14:paraId="486C708E" w14:textId="77777777" w:rsidR="00797CD8" w:rsidRPr="00D7619A" w:rsidRDefault="00797CD8" w:rsidP="005104B7">
      <w:pPr>
        <w:keepNext/>
        <w:keepLines/>
        <w:spacing w:line="360" w:lineRule="auto"/>
        <w:outlineLvl w:val="1"/>
        <w:rPr>
          <w:rFonts w:ascii="Palatino Linotype" w:eastAsiaTheme="majorEastAsia" w:hAnsi="Palatino Linotype" w:cstheme="majorBidi"/>
          <w:b/>
          <w:bCs/>
          <w:spacing w:val="60"/>
        </w:rPr>
      </w:pPr>
    </w:p>
    <w:p w14:paraId="0326E177" w14:textId="5FD06E8E" w:rsidR="00797CD8" w:rsidRPr="00D7619A" w:rsidRDefault="00797CD8" w:rsidP="005104B7">
      <w:pPr>
        <w:numPr>
          <w:ilvl w:val="0"/>
          <w:numId w:val="1"/>
        </w:numPr>
        <w:spacing w:line="360" w:lineRule="auto"/>
        <w:ind w:left="0" w:firstLine="0"/>
        <w:contextualSpacing/>
        <w:jc w:val="both"/>
        <w:rPr>
          <w:rFonts w:ascii="Palatino Linotype" w:eastAsia="Calibri" w:hAnsi="Palatino Linotype"/>
          <w:lang w:eastAsia="es-ES"/>
        </w:rPr>
      </w:pPr>
      <w:r w:rsidRPr="00D7619A">
        <w:rPr>
          <w:rFonts w:ascii="Palatino Linotype" w:eastAsia="Calibri" w:hAnsi="Palatino Linotype"/>
          <w:lang w:val="es-ES" w:eastAsia="es-ES"/>
        </w:rPr>
        <w:t xml:space="preserve">Este </w:t>
      </w:r>
      <w:r w:rsidR="00F362B5" w:rsidRPr="00D7619A">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D7619A">
        <w:rPr>
          <w:rFonts w:ascii="Palatino Linotype" w:eastAsia="Calibri" w:hAnsi="Palatino Linotype"/>
          <w:b/>
          <w:lang w:val="es-ES" w:eastAsia="es-ES"/>
        </w:rPr>
        <w:t>.</w:t>
      </w:r>
    </w:p>
    <w:p w14:paraId="05A43899" w14:textId="77777777" w:rsidR="00797CD8" w:rsidRPr="00D7619A" w:rsidRDefault="00797CD8" w:rsidP="005104B7">
      <w:pPr>
        <w:spacing w:line="360" w:lineRule="auto"/>
        <w:contextualSpacing/>
        <w:jc w:val="both"/>
        <w:rPr>
          <w:rFonts w:ascii="Palatino Linotype" w:eastAsiaTheme="minorEastAsia" w:hAnsi="Palatino Linotype"/>
          <w:lang w:val="es-ES_tradnl" w:eastAsia="es-ES"/>
        </w:rPr>
      </w:pPr>
    </w:p>
    <w:p w14:paraId="081BF910" w14:textId="77777777" w:rsidR="00797CD8" w:rsidRPr="00D7619A" w:rsidRDefault="00797CD8" w:rsidP="005104B7">
      <w:pPr>
        <w:keepNext/>
        <w:keepLines/>
        <w:spacing w:line="360" w:lineRule="auto"/>
        <w:outlineLvl w:val="1"/>
        <w:rPr>
          <w:rFonts w:ascii="Palatino Linotype" w:eastAsiaTheme="majorEastAsia" w:hAnsi="Palatino Linotype" w:cstheme="majorBidi"/>
          <w:b/>
        </w:rPr>
      </w:pPr>
      <w:bookmarkStart w:id="7" w:name="_Toc90654865"/>
      <w:r w:rsidRPr="00D7619A">
        <w:rPr>
          <w:rFonts w:ascii="Palatino Linotype" w:eastAsiaTheme="majorEastAsia" w:hAnsi="Palatino Linotype" w:cstheme="majorBidi"/>
          <w:b/>
        </w:rPr>
        <w:t>SEGUNDO. De la oportunidad y procedencia.</w:t>
      </w:r>
      <w:bookmarkEnd w:id="7"/>
    </w:p>
    <w:p w14:paraId="342E9D1E" w14:textId="77777777" w:rsidR="00797CD8" w:rsidRPr="00D7619A" w:rsidRDefault="00797CD8" w:rsidP="005104B7">
      <w:pPr>
        <w:spacing w:line="360" w:lineRule="auto"/>
        <w:rPr>
          <w:rFonts w:ascii="Palatino Linotype" w:eastAsiaTheme="minorEastAsia" w:hAnsi="Palatino Linotype"/>
        </w:rPr>
      </w:pPr>
    </w:p>
    <w:p w14:paraId="7B4E48F6" w14:textId="22E9836E" w:rsidR="00797CD8"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Calibri" w:hAnsi="Palatino Linotype" w:cs="Arial"/>
          <w:lang w:val="es-ES_tradnl" w:eastAsia="es-ES"/>
        </w:rPr>
        <w:t xml:space="preserve">El medio de impugnación fue presentado a través del </w:t>
      </w:r>
      <w:r w:rsidRPr="00D7619A">
        <w:rPr>
          <w:rFonts w:ascii="Palatino Linotype" w:eastAsia="Calibri" w:hAnsi="Palatino Linotype" w:cs="Arial"/>
          <w:b/>
          <w:lang w:val="es-ES_tradnl" w:eastAsia="es-ES"/>
        </w:rPr>
        <w:t>SAIMEX,</w:t>
      </w:r>
      <w:r w:rsidRPr="00D7619A">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D7619A">
        <w:rPr>
          <w:rFonts w:ascii="Palatino Linotype" w:eastAsia="Calibri" w:hAnsi="Palatino Linotype" w:cs="Arial"/>
          <w:b/>
          <w:lang w:val="es-ES_tradnl" w:eastAsia="es-ES"/>
        </w:rPr>
        <w:t>SUJETO OBLIGADO</w:t>
      </w:r>
      <w:r w:rsidRPr="00D7619A">
        <w:rPr>
          <w:rFonts w:ascii="Palatino Linotype" w:eastAsia="Calibri" w:hAnsi="Palatino Linotype" w:cs="Arial"/>
          <w:lang w:val="es-ES_tradnl" w:eastAsia="es-ES"/>
        </w:rPr>
        <w:t xml:space="preserve"> entregó respuesta a la solicitud el</w:t>
      </w:r>
      <w:r w:rsidR="00F362B5" w:rsidRPr="00D7619A">
        <w:rPr>
          <w:rFonts w:ascii="Palatino Linotype" w:eastAsia="Calibri" w:hAnsi="Palatino Linotype" w:cs="Arial"/>
          <w:lang w:val="es-ES_tradnl" w:eastAsia="es-ES"/>
        </w:rPr>
        <w:t xml:space="preserve"> </w:t>
      </w:r>
      <w:r w:rsidR="005104B7" w:rsidRPr="00D7619A">
        <w:rPr>
          <w:rFonts w:ascii="Palatino Linotype" w:eastAsia="Calibri" w:hAnsi="Palatino Linotype" w:cs="Arial"/>
          <w:b/>
          <w:bCs/>
          <w:lang w:val="es-ES_tradnl" w:eastAsia="es-ES"/>
        </w:rPr>
        <w:t>uno</w:t>
      </w:r>
      <w:r w:rsidR="00797A3E" w:rsidRPr="00D7619A">
        <w:rPr>
          <w:rFonts w:ascii="Palatino Linotype" w:eastAsia="Calibri" w:hAnsi="Palatino Linotype" w:cs="Arial"/>
          <w:b/>
          <w:bCs/>
          <w:lang w:val="es-ES_tradnl" w:eastAsia="es-ES"/>
        </w:rPr>
        <w:t xml:space="preserve"> (</w:t>
      </w:r>
      <w:r w:rsidR="005104B7" w:rsidRPr="00D7619A">
        <w:rPr>
          <w:rFonts w:ascii="Palatino Linotype" w:eastAsia="Calibri" w:hAnsi="Palatino Linotype" w:cs="Arial"/>
          <w:b/>
          <w:bCs/>
          <w:lang w:val="es-ES_tradnl" w:eastAsia="es-ES"/>
        </w:rPr>
        <w:t>01</w:t>
      </w:r>
      <w:r w:rsidR="00797A3E" w:rsidRPr="00D7619A">
        <w:rPr>
          <w:rFonts w:ascii="Palatino Linotype" w:eastAsia="Calibri" w:hAnsi="Palatino Linotype" w:cs="Arial"/>
          <w:b/>
          <w:bCs/>
          <w:lang w:val="es-ES_tradnl" w:eastAsia="es-ES"/>
        </w:rPr>
        <w:t>) de</w:t>
      </w:r>
      <w:r w:rsidR="00F362B5" w:rsidRPr="00D7619A">
        <w:rPr>
          <w:rFonts w:ascii="Palatino Linotype" w:eastAsia="Calibri" w:hAnsi="Palatino Linotype" w:cs="Arial"/>
          <w:b/>
          <w:bCs/>
          <w:lang w:val="es-ES_tradnl" w:eastAsia="es-ES"/>
        </w:rPr>
        <w:t xml:space="preserve"> </w:t>
      </w:r>
      <w:r w:rsidR="005104B7" w:rsidRPr="00D7619A">
        <w:rPr>
          <w:rFonts w:ascii="Palatino Linotype" w:eastAsia="Calibri" w:hAnsi="Palatino Linotype" w:cs="Arial"/>
          <w:b/>
          <w:bCs/>
          <w:lang w:val="es-ES_tradnl" w:eastAsia="es-ES"/>
        </w:rPr>
        <w:t>febrero</w:t>
      </w:r>
      <w:r w:rsidRPr="00D7619A">
        <w:rPr>
          <w:rFonts w:ascii="Palatino Linotype" w:eastAsia="Calibri" w:hAnsi="Palatino Linotype" w:cs="Arial"/>
          <w:lang w:val="es-ES_tradnl" w:eastAsia="es-ES"/>
        </w:rPr>
        <w:t xml:space="preserve"> de dos mil </w:t>
      </w:r>
      <w:r w:rsidR="003F2D87" w:rsidRPr="00D7619A">
        <w:rPr>
          <w:rFonts w:ascii="Palatino Linotype" w:eastAsia="Calibri" w:hAnsi="Palatino Linotype" w:cs="Arial"/>
          <w:lang w:val="es-ES_tradnl" w:eastAsia="es-ES"/>
        </w:rPr>
        <w:t>veintidós</w:t>
      </w:r>
      <w:r w:rsidRPr="00D7619A">
        <w:rPr>
          <w:rFonts w:ascii="Palatino Linotype" w:eastAsia="Calibri" w:hAnsi="Palatino Linotype" w:cs="Arial"/>
          <w:lang w:val="es-ES_tradnl" w:eastAsia="es-ES"/>
        </w:rPr>
        <w:t xml:space="preserve">, </w:t>
      </w:r>
      <w:r w:rsidRPr="00D7619A">
        <w:rPr>
          <w:rFonts w:ascii="Palatino Linotype" w:eastAsiaTheme="minorEastAsia" w:hAnsi="Palatino Linotype" w:cs="Arial"/>
          <w:lang w:val="es-ES_tradnl" w:eastAsia="es-ES"/>
        </w:rPr>
        <w:t xml:space="preserve">de tal forma que el plazo para interponer el recurso de revisión transcurrió del </w:t>
      </w:r>
      <w:r w:rsidR="005104B7" w:rsidRPr="00D7619A">
        <w:rPr>
          <w:rFonts w:ascii="Palatino Linotype" w:eastAsiaTheme="minorEastAsia" w:hAnsi="Palatino Linotype" w:cs="Arial"/>
          <w:b/>
          <w:bCs/>
          <w:lang w:val="es-ES_tradnl" w:eastAsia="es-ES"/>
        </w:rPr>
        <w:t>dos</w:t>
      </w:r>
      <w:r w:rsidR="00797A3E" w:rsidRPr="00D7619A">
        <w:rPr>
          <w:rFonts w:ascii="Palatino Linotype" w:eastAsiaTheme="minorEastAsia" w:hAnsi="Palatino Linotype" w:cs="Arial"/>
          <w:b/>
          <w:bCs/>
          <w:lang w:val="es-ES_tradnl" w:eastAsia="es-ES"/>
        </w:rPr>
        <w:t xml:space="preserve"> (</w:t>
      </w:r>
      <w:r w:rsidR="005104B7" w:rsidRPr="00D7619A">
        <w:rPr>
          <w:rFonts w:ascii="Palatino Linotype" w:eastAsiaTheme="minorEastAsia" w:hAnsi="Palatino Linotype" w:cs="Arial"/>
          <w:b/>
          <w:bCs/>
          <w:lang w:val="es-ES_tradnl" w:eastAsia="es-ES"/>
        </w:rPr>
        <w:t>02</w:t>
      </w:r>
      <w:r w:rsidR="00797A3E" w:rsidRPr="00D7619A">
        <w:rPr>
          <w:rFonts w:ascii="Palatino Linotype" w:eastAsiaTheme="minorEastAsia" w:hAnsi="Palatino Linotype" w:cs="Arial"/>
          <w:b/>
          <w:bCs/>
          <w:lang w:val="es-ES_tradnl" w:eastAsia="es-ES"/>
        </w:rPr>
        <w:t xml:space="preserve">) de </w:t>
      </w:r>
      <w:r w:rsidR="005104B7" w:rsidRPr="00D7619A">
        <w:rPr>
          <w:rFonts w:ascii="Palatino Linotype" w:eastAsiaTheme="minorEastAsia" w:hAnsi="Palatino Linotype" w:cs="Arial"/>
          <w:b/>
          <w:bCs/>
          <w:lang w:val="es-ES_tradnl" w:eastAsia="es-ES"/>
        </w:rPr>
        <w:t>febrero</w:t>
      </w:r>
      <w:r w:rsidRPr="00D7619A">
        <w:rPr>
          <w:rFonts w:ascii="Palatino Linotype" w:eastAsiaTheme="minorEastAsia" w:hAnsi="Palatino Linotype" w:cs="Arial"/>
          <w:lang w:val="es-ES_tradnl" w:eastAsia="es-ES"/>
        </w:rPr>
        <w:t xml:space="preserve"> al </w:t>
      </w:r>
      <w:r w:rsidR="005104B7" w:rsidRPr="00D7619A">
        <w:rPr>
          <w:rFonts w:ascii="Palatino Linotype" w:eastAsiaTheme="minorEastAsia" w:hAnsi="Palatino Linotype" w:cs="Arial"/>
          <w:b/>
          <w:bCs/>
          <w:lang w:val="es-ES_tradnl" w:eastAsia="es-ES"/>
        </w:rPr>
        <w:t>veintitrés</w:t>
      </w:r>
      <w:r w:rsidR="00797A3E" w:rsidRPr="00D7619A">
        <w:rPr>
          <w:rFonts w:ascii="Palatino Linotype" w:eastAsiaTheme="minorEastAsia" w:hAnsi="Palatino Linotype" w:cs="Arial"/>
          <w:b/>
          <w:bCs/>
          <w:lang w:val="es-ES_tradnl" w:eastAsia="es-ES"/>
        </w:rPr>
        <w:t xml:space="preserve"> (</w:t>
      </w:r>
      <w:r w:rsidR="005104B7" w:rsidRPr="00D7619A">
        <w:rPr>
          <w:rFonts w:ascii="Palatino Linotype" w:eastAsiaTheme="minorEastAsia" w:hAnsi="Palatino Linotype" w:cs="Arial"/>
          <w:b/>
          <w:bCs/>
          <w:lang w:val="es-ES_tradnl" w:eastAsia="es-ES"/>
        </w:rPr>
        <w:t>23</w:t>
      </w:r>
      <w:r w:rsidR="00797A3E" w:rsidRPr="00D7619A">
        <w:rPr>
          <w:rFonts w:ascii="Palatino Linotype" w:eastAsiaTheme="minorEastAsia" w:hAnsi="Palatino Linotype" w:cs="Arial"/>
          <w:b/>
          <w:bCs/>
          <w:lang w:val="es-ES_tradnl" w:eastAsia="es-ES"/>
        </w:rPr>
        <w:t xml:space="preserve">) de </w:t>
      </w:r>
      <w:r w:rsidR="005104B7" w:rsidRPr="00D7619A">
        <w:rPr>
          <w:rFonts w:ascii="Palatino Linotype" w:eastAsiaTheme="minorEastAsia" w:hAnsi="Palatino Linotype" w:cs="Arial"/>
          <w:b/>
          <w:bCs/>
          <w:lang w:val="es-ES_tradnl" w:eastAsia="es-ES"/>
        </w:rPr>
        <w:t>febrero</w:t>
      </w:r>
      <w:r w:rsidR="00F362B5" w:rsidRPr="00D7619A">
        <w:rPr>
          <w:rFonts w:ascii="Palatino Linotype" w:eastAsiaTheme="minorEastAsia" w:hAnsi="Palatino Linotype" w:cs="Arial"/>
          <w:lang w:val="es-ES_tradnl" w:eastAsia="es-ES"/>
        </w:rPr>
        <w:t xml:space="preserve"> </w:t>
      </w:r>
      <w:r w:rsidRPr="00D7619A">
        <w:rPr>
          <w:rFonts w:ascii="Palatino Linotype" w:eastAsiaTheme="minorEastAsia" w:hAnsi="Palatino Linotype" w:cs="Arial"/>
          <w:lang w:val="es-ES_tradnl" w:eastAsia="es-ES"/>
        </w:rPr>
        <w:t xml:space="preserve">de dos mil </w:t>
      </w:r>
      <w:r w:rsidR="003F2D87" w:rsidRPr="00D7619A">
        <w:rPr>
          <w:rFonts w:ascii="Palatino Linotype" w:eastAsiaTheme="minorEastAsia" w:hAnsi="Palatino Linotype" w:cs="Arial"/>
          <w:lang w:val="es-ES_tradnl" w:eastAsia="es-ES"/>
        </w:rPr>
        <w:t>veintidós</w:t>
      </w:r>
      <w:r w:rsidRPr="00D7619A">
        <w:rPr>
          <w:rFonts w:ascii="Palatino Linotype" w:eastAsiaTheme="minorEastAsia" w:hAnsi="Palatino Linotype" w:cs="Arial"/>
          <w:lang w:val="es-ES_tradnl" w:eastAsia="es-ES"/>
        </w:rPr>
        <w:t xml:space="preserve">; en consecuencia, presentó su inconformidad el </w:t>
      </w:r>
      <w:r w:rsidR="005104B7" w:rsidRPr="00D7619A">
        <w:rPr>
          <w:rFonts w:ascii="Palatino Linotype" w:eastAsiaTheme="minorEastAsia" w:hAnsi="Palatino Linotype" w:cs="Arial"/>
          <w:b/>
          <w:bCs/>
          <w:lang w:val="es-ES_tradnl" w:eastAsia="es-ES"/>
        </w:rPr>
        <w:t>dos</w:t>
      </w:r>
      <w:r w:rsidR="00797A3E" w:rsidRPr="00D7619A">
        <w:rPr>
          <w:rFonts w:ascii="Palatino Linotype" w:eastAsiaTheme="minorEastAsia" w:hAnsi="Palatino Linotype" w:cs="Arial"/>
          <w:b/>
          <w:bCs/>
          <w:lang w:val="es-ES_tradnl" w:eastAsia="es-ES"/>
        </w:rPr>
        <w:t xml:space="preserve"> (</w:t>
      </w:r>
      <w:r w:rsidR="005104B7" w:rsidRPr="00D7619A">
        <w:rPr>
          <w:rFonts w:ascii="Palatino Linotype" w:eastAsiaTheme="minorEastAsia" w:hAnsi="Palatino Linotype" w:cs="Arial"/>
          <w:b/>
          <w:bCs/>
          <w:lang w:val="es-ES_tradnl" w:eastAsia="es-ES"/>
        </w:rPr>
        <w:t>02</w:t>
      </w:r>
      <w:r w:rsidR="00797A3E" w:rsidRPr="00D7619A">
        <w:rPr>
          <w:rFonts w:ascii="Palatino Linotype" w:eastAsiaTheme="minorEastAsia" w:hAnsi="Palatino Linotype" w:cs="Arial"/>
          <w:b/>
          <w:bCs/>
          <w:lang w:val="es-ES_tradnl" w:eastAsia="es-ES"/>
        </w:rPr>
        <w:t>) de</w:t>
      </w:r>
      <w:r w:rsidR="005104B7" w:rsidRPr="00D7619A">
        <w:rPr>
          <w:rFonts w:ascii="Palatino Linotype" w:eastAsiaTheme="minorEastAsia" w:hAnsi="Palatino Linotype" w:cs="Arial"/>
          <w:b/>
          <w:bCs/>
          <w:lang w:val="es-ES_tradnl" w:eastAsia="es-ES"/>
        </w:rPr>
        <w:t xml:space="preserve"> febrero</w:t>
      </w:r>
      <w:r w:rsidRPr="00D7619A">
        <w:rPr>
          <w:rFonts w:ascii="Palatino Linotype" w:eastAsiaTheme="minorEastAsia" w:hAnsi="Palatino Linotype" w:cs="Arial"/>
          <w:lang w:val="es-ES_tradnl" w:eastAsia="es-ES"/>
        </w:rPr>
        <w:t xml:space="preserve">  </w:t>
      </w:r>
      <w:r w:rsidRPr="00D7619A">
        <w:rPr>
          <w:rFonts w:ascii="Palatino Linotype" w:eastAsiaTheme="minorEastAsia" w:hAnsi="Palatino Linotype" w:cs="Arial"/>
          <w:lang w:val="es-ES_tradnl" w:eastAsia="es-ES"/>
        </w:rPr>
        <w:lastRenderedPageBreak/>
        <w:t xml:space="preserve">de dos mil </w:t>
      </w:r>
      <w:r w:rsidR="003F2D87" w:rsidRPr="00D7619A">
        <w:rPr>
          <w:rFonts w:ascii="Palatino Linotype" w:eastAsiaTheme="minorEastAsia" w:hAnsi="Palatino Linotype" w:cs="Arial"/>
          <w:lang w:val="es-ES_tradnl" w:eastAsia="es-ES"/>
        </w:rPr>
        <w:t>veintidós</w:t>
      </w:r>
      <w:r w:rsidRPr="00D7619A">
        <w:rPr>
          <w:rFonts w:ascii="Palatino Linotype" w:eastAsiaTheme="minorEastAsia" w:hAnsi="Palatino Linotype" w:cs="Arial"/>
          <w:lang w:val="es-ES_tradnl" w:eastAsia="es-ES"/>
        </w:rPr>
        <w:t xml:space="preserve">, por lo que se encuentra dentro de los márgenes temporales previstos en el artículo 178 de la </w:t>
      </w:r>
      <w:r w:rsidRPr="00D7619A">
        <w:rPr>
          <w:rFonts w:ascii="Palatino Linotype" w:eastAsiaTheme="minorEastAsia" w:hAnsi="Palatino Linotype" w:cs="Arial"/>
          <w:b/>
          <w:lang w:val="es-ES_tradnl" w:eastAsia="es-ES"/>
        </w:rPr>
        <w:t xml:space="preserve">Ley de Transparencia y Acceso a la Información Pública del Estado de México y Municipios </w:t>
      </w:r>
      <w:r w:rsidRPr="00D7619A">
        <w:rPr>
          <w:rFonts w:ascii="Palatino Linotype" w:eastAsiaTheme="minorEastAsia" w:hAnsi="Palatino Linotype" w:cs="Arial"/>
          <w:lang w:val="es-ES_tradnl" w:eastAsia="es-ES"/>
        </w:rPr>
        <w:t>vigente.</w:t>
      </w:r>
    </w:p>
    <w:p w14:paraId="0552001B" w14:textId="77777777" w:rsidR="00797CD8" w:rsidRPr="00D7619A" w:rsidRDefault="00797CD8" w:rsidP="005104B7">
      <w:pPr>
        <w:spacing w:line="360" w:lineRule="auto"/>
        <w:ind w:right="49"/>
        <w:contextualSpacing/>
        <w:jc w:val="both"/>
        <w:rPr>
          <w:rFonts w:ascii="Palatino Linotype" w:eastAsiaTheme="minorEastAsia" w:hAnsi="Palatino Linotype"/>
          <w:lang w:val="es-ES_tradnl" w:eastAsia="es-ES"/>
        </w:rPr>
      </w:pPr>
    </w:p>
    <w:p w14:paraId="2137443B" w14:textId="2963EECF" w:rsidR="00797CD8"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79CD43CD" w14:textId="77777777" w:rsidR="00AB3B1B" w:rsidRPr="00D7619A" w:rsidRDefault="00AB3B1B" w:rsidP="005104B7">
      <w:pPr>
        <w:spacing w:line="360" w:lineRule="auto"/>
        <w:ind w:right="49"/>
        <w:contextualSpacing/>
        <w:jc w:val="both"/>
        <w:rPr>
          <w:rFonts w:ascii="Palatino Linotype" w:eastAsiaTheme="minorEastAsia" w:hAnsi="Palatino Linotype"/>
          <w:lang w:val="es-ES_tradnl" w:eastAsia="es-ES"/>
        </w:rPr>
      </w:pPr>
    </w:p>
    <w:p w14:paraId="60415C6E" w14:textId="77777777" w:rsidR="00797CD8" w:rsidRPr="00D7619A" w:rsidRDefault="00797CD8" w:rsidP="005104B7">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D7619A">
        <w:rPr>
          <w:rFonts w:ascii="Palatino Linotype" w:eastAsia="MS Gothic" w:hAnsi="Palatino Linotype" w:cstheme="majorBidi"/>
          <w:b/>
          <w:lang w:val="es-ES_tradnl" w:eastAsia="es-ES"/>
        </w:rPr>
        <w:t>TERCERO. Planteamiento de la Litis</w:t>
      </w:r>
      <w:bookmarkEnd w:id="11"/>
      <w:bookmarkEnd w:id="12"/>
      <w:bookmarkEnd w:id="13"/>
    </w:p>
    <w:p w14:paraId="4683CF5D" w14:textId="77777777" w:rsidR="00797CD8" w:rsidRPr="00D7619A" w:rsidRDefault="00797CD8" w:rsidP="005104B7">
      <w:pPr>
        <w:spacing w:line="360" w:lineRule="auto"/>
        <w:ind w:right="49"/>
        <w:contextualSpacing/>
        <w:jc w:val="both"/>
        <w:rPr>
          <w:rFonts w:ascii="Palatino Linotype" w:eastAsiaTheme="minorEastAsia" w:hAnsi="Palatino Linotype"/>
          <w:lang w:val="es-ES_tradnl" w:eastAsia="es-ES"/>
        </w:rPr>
      </w:pPr>
    </w:p>
    <w:p w14:paraId="1132998B" w14:textId="57D30965" w:rsidR="0093609B" w:rsidRPr="00D7619A" w:rsidRDefault="003B2E45" w:rsidP="005104B7">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D7619A">
        <w:rPr>
          <w:rFonts w:ascii="Palatino Linotype" w:eastAsia="MS Gothic" w:hAnsi="Palatino Linotype"/>
          <w:sz w:val="24"/>
          <w:lang w:val="es-ES_tradnl"/>
        </w:rPr>
        <w:t xml:space="preserve">Se </w:t>
      </w:r>
      <w:r w:rsidR="0093609B" w:rsidRPr="00D7619A">
        <w:rPr>
          <w:rFonts w:ascii="Palatino Linotype" w:eastAsia="MS Gothic" w:hAnsi="Palatino Linotype"/>
          <w:sz w:val="24"/>
        </w:rPr>
        <w:t xml:space="preserve">solicitó </w:t>
      </w:r>
      <w:r w:rsidR="0093609B" w:rsidRPr="00D7619A">
        <w:rPr>
          <w:rFonts w:ascii="Palatino Linotype" w:eastAsia="Calibri" w:hAnsi="Palatino Linotype" w:cs="Tahoma"/>
          <w:iCs/>
          <w:sz w:val="24"/>
          <w:lang w:val="es-ES" w:eastAsia="es-ES_tradnl"/>
        </w:rPr>
        <w:t>documento probatorio de la Certificación de Competencias del Tesorero Municipal de Valle de Bravo, así como del cumplimiento de los requisitos que estipula la Ley para ocupar dicho cargo.</w:t>
      </w:r>
    </w:p>
    <w:p w14:paraId="5313E14E" w14:textId="77777777" w:rsidR="00797A3E" w:rsidRPr="00D7619A" w:rsidRDefault="00797A3E" w:rsidP="005104B7">
      <w:pPr>
        <w:spacing w:line="360" w:lineRule="auto"/>
        <w:ind w:right="49"/>
        <w:contextualSpacing/>
        <w:jc w:val="both"/>
        <w:rPr>
          <w:rFonts w:ascii="Palatino Linotype" w:eastAsiaTheme="minorEastAsia" w:hAnsi="Palatino Linotype"/>
          <w:i/>
          <w:lang w:val="es-ES_tradnl" w:eastAsia="es-ES"/>
        </w:rPr>
      </w:pPr>
    </w:p>
    <w:p w14:paraId="2A001469" w14:textId="6921D66A" w:rsidR="0093609B"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hAnsi="Palatino Linotype"/>
          <w:iCs/>
          <w:color w:val="000000"/>
        </w:rPr>
        <w:t xml:space="preserve">En respuesta, el </w:t>
      </w:r>
      <w:r w:rsidRPr="00D7619A">
        <w:rPr>
          <w:rFonts w:ascii="Palatino Linotype" w:hAnsi="Palatino Linotype"/>
          <w:b/>
          <w:bCs/>
          <w:iCs/>
          <w:color w:val="000000"/>
        </w:rPr>
        <w:t>SUJETO OBLIGADO</w:t>
      </w:r>
      <w:r w:rsidR="0093609B" w:rsidRPr="00D7619A">
        <w:rPr>
          <w:rFonts w:ascii="Palatino Linotype" w:hAnsi="Palatino Linotype"/>
          <w:iCs/>
          <w:color w:val="000000"/>
        </w:rPr>
        <w:t xml:space="preserve">, </w:t>
      </w:r>
      <w:r w:rsidR="005104B7" w:rsidRPr="00D7619A">
        <w:rPr>
          <w:rFonts w:ascii="Palatino Linotype" w:hAnsi="Palatino Linotype"/>
          <w:iCs/>
          <w:color w:val="000000"/>
        </w:rPr>
        <w:t xml:space="preserve">expresa </w:t>
      </w:r>
      <w:r w:rsidR="0093609B" w:rsidRPr="00D7619A">
        <w:rPr>
          <w:rFonts w:ascii="Palatino Linotype" w:eastAsiaTheme="minorEastAsia" w:hAnsi="Palatino Linotype"/>
          <w:lang w:val="es-ES_tradnl" w:eastAsia="es-ES"/>
        </w:rPr>
        <w:t>que de acuerdo al  Artículo 96. De la Ley Orgánica Municipal del Estado de México, el requisito de la certificación de competencia laboral, deberá acreditarse dentro de los seis meses siguientes a la fecha en que inicie funciones, por lo tanto, este documento se encuentra en trámite, de igual manera también anexando una copia del Nombramiento del Tesorero Municipal.</w:t>
      </w:r>
    </w:p>
    <w:p w14:paraId="25080A9C" w14:textId="77777777" w:rsidR="003B2E45" w:rsidRPr="00D7619A" w:rsidRDefault="003B2E45" w:rsidP="005104B7">
      <w:pPr>
        <w:pStyle w:val="Prrafodelista"/>
        <w:spacing w:line="360" w:lineRule="auto"/>
        <w:rPr>
          <w:rFonts w:ascii="Palatino Linotype" w:eastAsiaTheme="minorEastAsia" w:hAnsi="Palatino Linotype"/>
          <w:sz w:val="24"/>
          <w:lang w:val="es-ES_tradnl" w:eastAsia="es-ES"/>
        </w:rPr>
      </w:pPr>
    </w:p>
    <w:p w14:paraId="27013156" w14:textId="1D128634" w:rsidR="005F231B" w:rsidRPr="00D7619A" w:rsidRDefault="00797CD8" w:rsidP="005F231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hAnsi="Palatino Linotype"/>
        </w:rPr>
        <w:t xml:space="preserve">Derivado de ello, el </w:t>
      </w:r>
      <w:r w:rsidR="009048F3" w:rsidRPr="00D7619A">
        <w:rPr>
          <w:rFonts w:ascii="Palatino Linotype" w:hAnsi="Palatino Linotype"/>
          <w:b/>
          <w:bCs/>
        </w:rPr>
        <w:t>P</w:t>
      </w:r>
      <w:r w:rsidRPr="00D7619A">
        <w:rPr>
          <w:rFonts w:ascii="Palatino Linotype" w:hAnsi="Palatino Linotype"/>
          <w:b/>
          <w:bCs/>
        </w:rPr>
        <w:t>articular</w:t>
      </w:r>
      <w:r w:rsidR="00325DF2" w:rsidRPr="00D7619A">
        <w:rPr>
          <w:rFonts w:ascii="Palatino Linotype" w:hAnsi="Palatino Linotype"/>
          <w:b/>
          <w:bCs/>
        </w:rPr>
        <w:t xml:space="preserve"> </w:t>
      </w:r>
      <w:r w:rsidR="00325DF2" w:rsidRPr="00D7619A">
        <w:rPr>
          <w:rFonts w:ascii="Palatino Linotype" w:hAnsi="Palatino Linotype"/>
        </w:rPr>
        <w:t>interpuso recurso de revisión,</w:t>
      </w:r>
      <w:r w:rsidR="009048F3" w:rsidRPr="00D7619A">
        <w:rPr>
          <w:rFonts w:ascii="Palatino Linotype" w:hAnsi="Palatino Linotype"/>
        </w:rPr>
        <w:t xml:space="preserve"> a través del cual</w:t>
      </w:r>
      <w:r w:rsidR="00325DF2" w:rsidRPr="00D7619A">
        <w:rPr>
          <w:rFonts w:ascii="Palatino Linotype" w:hAnsi="Palatino Linotype"/>
        </w:rPr>
        <w:t xml:space="preserve"> </w:t>
      </w:r>
      <w:r w:rsidRPr="00D7619A">
        <w:rPr>
          <w:rFonts w:ascii="Palatino Linotype" w:hAnsi="Palatino Linotype"/>
        </w:rPr>
        <w:t>manifestó</w:t>
      </w:r>
      <w:r w:rsidR="005F231B" w:rsidRPr="00D7619A">
        <w:rPr>
          <w:rFonts w:ascii="Palatino Linotype" w:hAnsi="Palatino Linotype"/>
        </w:rPr>
        <w:t xml:space="preserve"> que </w:t>
      </w:r>
      <w:r w:rsidR="005F231B" w:rsidRPr="00D7619A">
        <w:rPr>
          <w:rFonts w:ascii="Palatino Linotype" w:eastAsiaTheme="minorEastAsia" w:hAnsi="Palatino Linotype"/>
          <w:i/>
          <w:lang w:val="es-ES_tradnl" w:eastAsia="es-ES"/>
        </w:rPr>
        <w:t xml:space="preserve">“Si bien es cierto que la ley estipula que se tienen seis meses para certificarse, </w:t>
      </w:r>
      <w:r w:rsidR="005F231B" w:rsidRPr="00D7619A">
        <w:rPr>
          <w:rFonts w:ascii="Palatino Linotype" w:eastAsiaTheme="minorEastAsia" w:hAnsi="Palatino Linotype"/>
          <w:i/>
          <w:lang w:val="es-ES_tradnl" w:eastAsia="es-ES"/>
        </w:rPr>
        <w:lastRenderedPageBreak/>
        <w:t>el tesorero señala que está en proceso, como comprueba o acredita que está en proceso? falta el documento probatorio de que ya inició el proceso de certificación.”</w:t>
      </w:r>
    </w:p>
    <w:p w14:paraId="6AB34384" w14:textId="77777777" w:rsidR="005F231B" w:rsidRPr="00D7619A" w:rsidRDefault="005F231B" w:rsidP="005F231B">
      <w:pPr>
        <w:spacing w:line="360" w:lineRule="auto"/>
        <w:ind w:right="49"/>
        <w:contextualSpacing/>
        <w:jc w:val="both"/>
        <w:rPr>
          <w:rFonts w:ascii="Palatino Linotype" w:eastAsiaTheme="minorEastAsia" w:hAnsi="Palatino Linotype"/>
          <w:lang w:val="es-ES_tradnl" w:eastAsia="es-ES"/>
        </w:rPr>
      </w:pPr>
    </w:p>
    <w:p w14:paraId="5F6017C1" w14:textId="77777777" w:rsidR="00797CD8"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MS Gothic" w:hAnsi="Palatino Linotype"/>
        </w:rPr>
        <w:t xml:space="preserve">En consecuencia, la Litis del presente asunto corresponde en resolver si el </w:t>
      </w:r>
      <w:r w:rsidRPr="00D7619A">
        <w:rPr>
          <w:rFonts w:ascii="Palatino Linotype" w:eastAsia="MS Gothic" w:hAnsi="Palatino Linotype"/>
          <w:b/>
          <w:bCs/>
        </w:rPr>
        <w:t>SUJETO OBLIGADO</w:t>
      </w:r>
      <w:r w:rsidRPr="00D7619A">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que la información sea congruente.</w:t>
      </w:r>
    </w:p>
    <w:p w14:paraId="047C3FD4" w14:textId="77777777" w:rsidR="00797CD8" w:rsidRPr="00D7619A" w:rsidRDefault="00797CD8" w:rsidP="005104B7">
      <w:pPr>
        <w:spacing w:line="360" w:lineRule="auto"/>
        <w:ind w:right="49"/>
        <w:contextualSpacing/>
        <w:jc w:val="both"/>
        <w:rPr>
          <w:rFonts w:ascii="Palatino Linotype" w:eastAsiaTheme="minorEastAsia" w:hAnsi="Palatino Linotype"/>
          <w:lang w:val="es-ES_tradnl" w:eastAsia="es-ES"/>
        </w:rPr>
      </w:pPr>
    </w:p>
    <w:p w14:paraId="2DA94D08" w14:textId="77777777" w:rsidR="00797CD8"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MS Gothic" w:hAnsi="Palatino Linotype"/>
        </w:rPr>
        <w:t>Así mismo determinar si se actualizan las causales de proced</w:t>
      </w:r>
      <w:r w:rsidR="00325DF2" w:rsidRPr="00D7619A">
        <w:rPr>
          <w:rFonts w:ascii="Palatino Linotype" w:eastAsia="MS Gothic" w:hAnsi="Palatino Linotype"/>
        </w:rPr>
        <w:t>encia prevista en la fracción</w:t>
      </w:r>
      <w:r w:rsidRPr="00D7619A">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sidRPr="00D7619A">
        <w:rPr>
          <w:rFonts w:ascii="Palatino Linotype" w:eastAsia="MS Gothic" w:hAnsi="Palatino Linotype"/>
        </w:rPr>
        <w:t>.</w:t>
      </w:r>
    </w:p>
    <w:p w14:paraId="52FCFB68" w14:textId="77777777" w:rsidR="00797CD8" w:rsidRPr="00D7619A" w:rsidRDefault="00797CD8" w:rsidP="005104B7">
      <w:pPr>
        <w:spacing w:line="360" w:lineRule="auto"/>
        <w:ind w:right="49"/>
        <w:contextualSpacing/>
        <w:jc w:val="both"/>
        <w:rPr>
          <w:rFonts w:ascii="Palatino Linotype" w:eastAsia="MS Gothic" w:hAnsi="Palatino Linotype"/>
        </w:rPr>
      </w:pPr>
    </w:p>
    <w:p w14:paraId="4E4593E8" w14:textId="77777777" w:rsidR="00797CD8" w:rsidRPr="00D7619A" w:rsidRDefault="00797CD8" w:rsidP="005104B7">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D7619A">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5E47FDED" w14:textId="77777777" w:rsidR="00797CD8" w:rsidRPr="00D7619A" w:rsidRDefault="00797CD8" w:rsidP="005104B7">
      <w:pPr>
        <w:spacing w:line="360" w:lineRule="auto"/>
        <w:ind w:right="49"/>
        <w:contextualSpacing/>
        <w:jc w:val="both"/>
        <w:rPr>
          <w:rFonts w:ascii="Palatino Linotype" w:eastAsiaTheme="minorEastAsia" w:hAnsi="Palatino Linotype"/>
          <w:lang w:val="es-ES_tradnl" w:eastAsia="es-ES"/>
        </w:rPr>
      </w:pPr>
    </w:p>
    <w:p w14:paraId="280F80E6" w14:textId="0D9BABA6" w:rsidR="001B5A95" w:rsidRPr="00D7619A" w:rsidRDefault="001B5A95" w:rsidP="001B5A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Theme="minorEastAsia" w:hAnsi="Palatino Linotype"/>
          <w:lang w:val="es-ES_tradnl" w:eastAsia="es-ES"/>
        </w:rPr>
        <w:t xml:space="preserve">Así, de la lectura a la solicitud de información se observa que el particular requirió acceder </w:t>
      </w:r>
      <w:r w:rsidR="00D128D1" w:rsidRPr="00D7619A">
        <w:rPr>
          <w:rFonts w:ascii="Palatino Linotype" w:eastAsiaTheme="minorEastAsia" w:hAnsi="Palatino Linotype"/>
          <w:lang w:val="es-ES_tradnl" w:eastAsia="es-ES"/>
        </w:rPr>
        <w:t xml:space="preserve">al </w:t>
      </w:r>
      <w:r w:rsidRPr="00D7619A">
        <w:rPr>
          <w:rFonts w:ascii="Palatino Linotype" w:eastAsiaTheme="minorEastAsia" w:hAnsi="Palatino Linotype"/>
          <w:lang w:val="es-ES_tradnl" w:eastAsia="es-ES"/>
        </w:rPr>
        <w:t xml:space="preserve"> “Documento probatorio de la Certificación de competencias del Tesorero Municipal de Valle de Bravo así como del cumplimiento de los requisitos que estipula la Ley para ocupar dicho cargo.” como se advierte de las razones o motivos de inconformidad, el hoy </w:t>
      </w:r>
      <w:r w:rsidRPr="00D7619A">
        <w:rPr>
          <w:rFonts w:ascii="Palatino Linotype" w:eastAsiaTheme="minorEastAsia" w:hAnsi="Palatino Linotype"/>
          <w:b/>
          <w:lang w:val="es-ES_tradnl" w:eastAsia="es-ES"/>
        </w:rPr>
        <w:t>RECURRENTE</w:t>
      </w:r>
      <w:r w:rsidRPr="00D7619A">
        <w:rPr>
          <w:rFonts w:ascii="Palatino Linotype" w:eastAsiaTheme="minorEastAsia" w:hAnsi="Palatino Linotype"/>
          <w:lang w:val="es-ES_tradnl" w:eastAsia="es-ES"/>
        </w:rPr>
        <w:t xml:space="preserve"> fue omiso en pronunciarse </w:t>
      </w:r>
      <w:r w:rsidR="00D128D1" w:rsidRPr="00D7619A">
        <w:rPr>
          <w:rFonts w:ascii="Palatino Linotype" w:eastAsiaTheme="minorEastAsia" w:hAnsi="Palatino Linotype"/>
          <w:lang w:val="es-ES_tradnl" w:eastAsia="es-ES"/>
        </w:rPr>
        <w:t xml:space="preserve">solo por: </w:t>
      </w:r>
      <w:r w:rsidRPr="00D7619A">
        <w:rPr>
          <w:rFonts w:ascii="Palatino Linotype" w:eastAsiaTheme="minorEastAsia" w:hAnsi="Palatino Linotype"/>
          <w:lang w:val="es-ES_tradnl" w:eastAsia="es-ES"/>
        </w:rPr>
        <w:t>“</w:t>
      </w:r>
      <w:r w:rsidR="00D128D1" w:rsidRPr="00D7619A">
        <w:rPr>
          <w:rFonts w:ascii="Palatino Linotype" w:eastAsiaTheme="minorEastAsia" w:hAnsi="Palatino Linotype"/>
          <w:lang w:val="es-ES_tradnl" w:eastAsia="es-ES"/>
        </w:rPr>
        <w:t xml:space="preserve">Si </w:t>
      </w:r>
      <w:r w:rsidRPr="00D7619A">
        <w:rPr>
          <w:rFonts w:ascii="Palatino Linotype" w:eastAsiaTheme="minorEastAsia" w:hAnsi="Palatino Linotype"/>
          <w:lang w:val="es-ES_tradnl" w:eastAsia="es-ES"/>
        </w:rPr>
        <w:t>bien es cierto que la ley estipula que se tienen seis meses para certificarse, el tesorero señala que está en proceso, como comprueba o acredita que está en proceso, falta el documento probatorio de que ya inició el proceso de certificación”.</w:t>
      </w:r>
    </w:p>
    <w:p w14:paraId="58333A12" w14:textId="77777777" w:rsidR="001B5A95" w:rsidRPr="00D7619A" w:rsidRDefault="001B5A95" w:rsidP="001B5A95">
      <w:pPr>
        <w:spacing w:line="360" w:lineRule="auto"/>
        <w:ind w:right="49"/>
        <w:contextualSpacing/>
        <w:jc w:val="both"/>
        <w:rPr>
          <w:rFonts w:ascii="Palatino Linotype" w:eastAsiaTheme="minorEastAsia" w:hAnsi="Palatino Linotype"/>
          <w:lang w:val="es-ES_tradnl" w:eastAsia="es-ES"/>
        </w:rPr>
      </w:pPr>
    </w:p>
    <w:p w14:paraId="2818D882" w14:textId="3F3F90BF" w:rsidR="001B5A95" w:rsidRPr="00D7619A" w:rsidRDefault="001B5A95" w:rsidP="001B5A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hAnsi="Palatino Linotype"/>
          <w:color w:val="000000" w:themeColor="text1"/>
        </w:rPr>
        <w:t xml:space="preserve">Consecuentemente, la parte de la respuesta que no fue impugnada debe declararse consentida por el </w:t>
      </w:r>
      <w:r w:rsidRPr="00D7619A">
        <w:rPr>
          <w:rFonts w:ascii="Palatino Linotype" w:hAnsi="Palatino Linotype"/>
          <w:b/>
          <w:color w:val="000000" w:themeColor="text1"/>
        </w:rPr>
        <w:t>RECURRENTE</w:t>
      </w:r>
      <w:r w:rsidRPr="00D7619A">
        <w:rPr>
          <w:rFonts w:ascii="Palatino Linotype" w:hAnsi="Palatino Linotype"/>
          <w:color w:val="000000" w:themeColor="text1"/>
        </w:rPr>
        <w:t>, toda vez que no realizó manifestaciones de inconformidad;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5C36C45F" w14:textId="77777777" w:rsidR="001B5A95" w:rsidRPr="00D7619A" w:rsidRDefault="001B5A95" w:rsidP="001B5A95">
      <w:pPr>
        <w:pStyle w:val="Prrafodelista"/>
        <w:tabs>
          <w:tab w:val="left" w:pos="426"/>
        </w:tabs>
        <w:spacing w:before="240" w:after="240" w:line="360" w:lineRule="auto"/>
        <w:ind w:right="616"/>
        <w:jc w:val="both"/>
        <w:rPr>
          <w:rFonts w:ascii="Palatino Linotype" w:hAnsi="Palatino Linotype"/>
          <w:i/>
          <w:color w:val="000000" w:themeColor="text1"/>
        </w:rPr>
      </w:pPr>
    </w:p>
    <w:p w14:paraId="3C1865DA" w14:textId="77777777" w:rsidR="001B5A95" w:rsidRPr="00D7619A" w:rsidRDefault="001B5A95" w:rsidP="001B5A95">
      <w:pPr>
        <w:pStyle w:val="Prrafodelista"/>
        <w:tabs>
          <w:tab w:val="left" w:pos="426"/>
        </w:tabs>
        <w:spacing w:before="240" w:after="240" w:line="360" w:lineRule="auto"/>
        <w:ind w:right="616"/>
        <w:jc w:val="both"/>
        <w:rPr>
          <w:rFonts w:ascii="Palatino Linotype" w:hAnsi="Palatino Linotype"/>
          <w:i/>
          <w:color w:val="000000" w:themeColor="text1"/>
        </w:rPr>
      </w:pPr>
      <w:r w:rsidRPr="00D7619A">
        <w:rPr>
          <w:rFonts w:ascii="Palatino Linotype" w:hAnsi="Palatino Linotype"/>
          <w:b/>
          <w:i/>
          <w:color w:val="000000" w:themeColor="text1"/>
        </w:rPr>
        <w:t>“ACTOS CONSENTIDOS. SON LOS QUE NO SE IMPUGNAN MEDIANTE EL RECURSO IDÓNEO.</w:t>
      </w:r>
      <w:r w:rsidRPr="00D7619A">
        <w:rPr>
          <w:rFonts w:ascii="Palatino Linotype" w:hAnsi="Palatino Linotype"/>
          <w:i/>
          <w:color w:val="000000" w:themeColor="text1"/>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p>
    <w:p w14:paraId="0F0820E8" w14:textId="77777777" w:rsidR="001B5A95" w:rsidRPr="00D7619A" w:rsidRDefault="001B5A95" w:rsidP="001B5A95">
      <w:pPr>
        <w:pStyle w:val="Prrafodelista"/>
        <w:tabs>
          <w:tab w:val="left" w:pos="426"/>
        </w:tabs>
        <w:spacing w:before="240" w:after="240" w:line="360" w:lineRule="auto"/>
        <w:ind w:right="616"/>
        <w:jc w:val="both"/>
        <w:rPr>
          <w:rFonts w:ascii="Palatino Linotype" w:hAnsi="Palatino Linotype"/>
          <w:i/>
          <w:color w:val="000000" w:themeColor="text1"/>
        </w:rPr>
      </w:pPr>
      <w:r w:rsidRPr="00D7619A">
        <w:rPr>
          <w:rFonts w:ascii="Palatino Linotype" w:hAnsi="Palatino Linotype"/>
          <w:i/>
          <w:color w:val="000000" w:themeColor="text1"/>
        </w:rPr>
        <w:t>(Énfasis añadido)</w:t>
      </w:r>
    </w:p>
    <w:p w14:paraId="45E32D69" w14:textId="77777777" w:rsidR="001B5A95" w:rsidRPr="00D7619A" w:rsidRDefault="001B5A95" w:rsidP="001B5A95">
      <w:pPr>
        <w:pStyle w:val="Prrafodelista"/>
        <w:tabs>
          <w:tab w:val="left" w:pos="426"/>
        </w:tabs>
        <w:spacing w:before="240" w:after="240" w:line="360" w:lineRule="auto"/>
        <w:ind w:right="51"/>
        <w:jc w:val="both"/>
        <w:rPr>
          <w:rFonts w:ascii="Palatino Linotype" w:hAnsi="Palatino Linotype"/>
          <w:color w:val="000000" w:themeColor="text1"/>
        </w:rPr>
      </w:pPr>
    </w:p>
    <w:p w14:paraId="4EEC1F4B" w14:textId="5BD2C4BF" w:rsidR="001B5A95" w:rsidRPr="00D7619A" w:rsidRDefault="001B5A95" w:rsidP="001B5A95">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D7619A">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AE5545A" w14:textId="77777777" w:rsidR="00797CD8" w:rsidRPr="00D7619A" w:rsidRDefault="00797CD8"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Cambria" w:hAnsi="Palatino Linotype" w:cs="Arial"/>
        </w:rPr>
        <w:lastRenderedPageBreak/>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D7619A">
        <w:rPr>
          <w:rFonts w:ascii="Palatino Linotype" w:eastAsia="Calibri" w:hAnsi="Palatino Linotype" w:cs="Arial"/>
          <w:lang w:val="es-ES"/>
        </w:rPr>
        <w:t>Ley de Transparencia y Acceso a la Información Pública del Estado de México y Municipios</w:t>
      </w:r>
      <w:r w:rsidRPr="00D7619A">
        <w:rPr>
          <w:rFonts w:ascii="Palatino Linotype" w:hAnsi="Palatino Linotype" w:cs="Arial"/>
          <w:lang w:val="es-ES"/>
        </w:rPr>
        <w:t>.</w:t>
      </w:r>
    </w:p>
    <w:p w14:paraId="1AE1BFB6" w14:textId="77777777" w:rsidR="00325DF2" w:rsidRPr="00D7619A" w:rsidRDefault="00325DF2" w:rsidP="005104B7">
      <w:pPr>
        <w:spacing w:line="360" w:lineRule="auto"/>
        <w:ind w:right="49"/>
        <w:contextualSpacing/>
        <w:jc w:val="both"/>
        <w:rPr>
          <w:rFonts w:ascii="Palatino Linotype" w:eastAsiaTheme="minorEastAsia" w:hAnsi="Palatino Linotype"/>
          <w:lang w:val="es-ES_tradnl" w:eastAsia="es-ES"/>
        </w:rPr>
      </w:pPr>
    </w:p>
    <w:p w14:paraId="323F3296" w14:textId="4C3E6CB3" w:rsidR="00325DF2" w:rsidRPr="00D7619A" w:rsidRDefault="00325DF2" w:rsidP="005104B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7619A">
        <w:rPr>
          <w:rFonts w:ascii="Palatino Linotype" w:eastAsia="Calibri" w:hAnsi="Palatino Linotype" w:cs="Tahoma"/>
          <w:bCs/>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009048F3" w:rsidRPr="00D7619A">
        <w:rPr>
          <w:rFonts w:ascii="Palatino Linotype" w:eastAsiaTheme="minorEastAsia" w:hAnsi="Palatino Linotype"/>
          <w:lang w:val="es-ES_tradnl" w:eastAsia="es-ES"/>
        </w:rPr>
        <w:t xml:space="preserve"> </w:t>
      </w:r>
    </w:p>
    <w:p w14:paraId="11DCDA7C" w14:textId="77777777" w:rsidR="009048F3" w:rsidRPr="00D7619A" w:rsidRDefault="009048F3" w:rsidP="005104B7">
      <w:pPr>
        <w:spacing w:line="360" w:lineRule="auto"/>
        <w:ind w:right="49"/>
        <w:contextualSpacing/>
        <w:jc w:val="both"/>
        <w:rPr>
          <w:rFonts w:ascii="Palatino Linotype" w:eastAsiaTheme="minorEastAsia" w:hAnsi="Palatino Linotype"/>
          <w:lang w:val="es-ES_tradnl" w:eastAsia="es-ES"/>
        </w:rPr>
      </w:pPr>
    </w:p>
    <w:p w14:paraId="3D845FB0" w14:textId="797E3717" w:rsidR="00325DF2" w:rsidRPr="00D7619A" w:rsidRDefault="009048F3" w:rsidP="005104B7">
      <w:pPr>
        <w:spacing w:line="360" w:lineRule="auto"/>
        <w:ind w:left="851" w:right="822"/>
        <w:contextualSpacing/>
        <w:jc w:val="both"/>
        <w:rPr>
          <w:rFonts w:ascii="Palatino Linotype" w:hAnsi="Palatino Linotype"/>
          <w:i/>
        </w:rPr>
      </w:pPr>
      <w:r w:rsidRPr="00D7619A">
        <w:rPr>
          <w:rFonts w:ascii="Palatino Linotype" w:hAnsi="Palatino Linotype"/>
          <w:b/>
          <w:bCs/>
          <w:i/>
        </w:rPr>
        <w:t>“</w:t>
      </w:r>
      <w:r w:rsidR="00325DF2" w:rsidRPr="00D7619A">
        <w:rPr>
          <w:rFonts w:ascii="Palatino Linotype" w:hAnsi="Palatino Linotype"/>
          <w:b/>
          <w:bCs/>
          <w:i/>
        </w:rPr>
        <w:t>Artículo 4.</w:t>
      </w:r>
      <w:r w:rsidR="00325DF2" w:rsidRPr="00D7619A">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57A973" w14:textId="77777777" w:rsidR="00325DF2" w:rsidRPr="00D7619A" w:rsidRDefault="00325DF2" w:rsidP="005104B7">
      <w:pPr>
        <w:spacing w:line="360" w:lineRule="auto"/>
        <w:ind w:left="851" w:right="822"/>
        <w:contextualSpacing/>
        <w:jc w:val="both"/>
        <w:rPr>
          <w:rFonts w:ascii="Palatino Linotype" w:hAnsi="Palatino Linotype"/>
          <w:i/>
        </w:rPr>
      </w:pPr>
      <w:r w:rsidRPr="00D7619A">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D7619A">
        <w:rPr>
          <w:rFonts w:ascii="Palatino Linotype" w:hAnsi="Palatino Linotype"/>
          <w:i/>
        </w:rPr>
        <w:lastRenderedPageBreak/>
        <w:t xml:space="preserve">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398F854" w14:textId="4BEA7B1C" w:rsidR="00325DF2" w:rsidRPr="00D7619A" w:rsidRDefault="00325DF2" w:rsidP="005104B7">
      <w:pPr>
        <w:spacing w:line="360" w:lineRule="auto"/>
        <w:ind w:left="851" w:right="822"/>
        <w:contextualSpacing/>
        <w:jc w:val="both"/>
        <w:rPr>
          <w:rFonts w:ascii="Palatino Linotype" w:hAnsi="Palatino Linotype"/>
          <w:i/>
        </w:rPr>
      </w:pPr>
      <w:r w:rsidRPr="00D7619A">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r w:rsidR="009048F3" w:rsidRPr="00D7619A">
        <w:rPr>
          <w:rFonts w:ascii="Palatino Linotype" w:hAnsi="Palatino Linotype"/>
          <w:i/>
        </w:rPr>
        <w:t>”</w:t>
      </w:r>
    </w:p>
    <w:p w14:paraId="7D81C160" w14:textId="77777777" w:rsidR="0099398F" w:rsidRPr="00D7619A" w:rsidRDefault="0099398F" w:rsidP="005104B7">
      <w:pPr>
        <w:spacing w:line="360" w:lineRule="auto"/>
        <w:ind w:left="851" w:right="822"/>
        <w:contextualSpacing/>
        <w:jc w:val="both"/>
        <w:rPr>
          <w:rFonts w:ascii="Palatino Linotype" w:hAnsi="Palatino Linotype"/>
          <w:i/>
        </w:rPr>
      </w:pPr>
    </w:p>
    <w:p w14:paraId="7E7B8F2B" w14:textId="77777777" w:rsidR="00325DF2" w:rsidRPr="00D7619A" w:rsidRDefault="00325DF2" w:rsidP="005104B7">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D7619A">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53070F6" w14:textId="77777777" w:rsidR="00325DF2" w:rsidRPr="00D7619A" w:rsidRDefault="00325DF2" w:rsidP="005104B7">
      <w:pPr>
        <w:pStyle w:val="Prrafodelista"/>
        <w:spacing w:line="360" w:lineRule="auto"/>
        <w:ind w:left="0" w:right="-93"/>
        <w:jc w:val="both"/>
        <w:rPr>
          <w:rFonts w:ascii="Palatino Linotype" w:eastAsia="Calibri" w:hAnsi="Palatino Linotype" w:cs="Tahoma"/>
          <w:bCs/>
          <w:sz w:val="24"/>
          <w:lang w:eastAsia="en-US"/>
        </w:rPr>
      </w:pPr>
    </w:p>
    <w:p w14:paraId="0E6A6F74" w14:textId="77777777" w:rsidR="00325DF2" w:rsidRPr="00D7619A" w:rsidRDefault="00325DF2" w:rsidP="005104B7">
      <w:pPr>
        <w:pStyle w:val="Prrafodelista"/>
        <w:numPr>
          <w:ilvl w:val="0"/>
          <w:numId w:val="1"/>
        </w:numPr>
        <w:spacing w:line="360" w:lineRule="auto"/>
        <w:ind w:left="0" w:right="-93" w:firstLine="0"/>
        <w:jc w:val="both"/>
        <w:rPr>
          <w:rFonts w:ascii="Palatino Linotype" w:eastAsia="Calibri" w:hAnsi="Palatino Linotype" w:cs="Tahoma"/>
          <w:bCs/>
          <w:sz w:val="24"/>
          <w:lang w:eastAsia="en-US"/>
        </w:rPr>
      </w:pPr>
      <w:r w:rsidRPr="00D7619A">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425FB4" w14:textId="77777777" w:rsidR="00325DF2" w:rsidRPr="00D7619A" w:rsidRDefault="00325DF2" w:rsidP="005104B7">
      <w:pPr>
        <w:pStyle w:val="Prrafodelista"/>
        <w:spacing w:line="360" w:lineRule="auto"/>
        <w:ind w:left="0" w:right="-93"/>
        <w:jc w:val="both"/>
        <w:rPr>
          <w:rFonts w:ascii="Palatino Linotype" w:eastAsia="Calibri" w:hAnsi="Palatino Linotype" w:cs="Tahoma"/>
          <w:bCs/>
          <w:sz w:val="24"/>
          <w:lang w:eastAsia="en-US"/>
        </w:rPr>
      </w:pPr>
    </w:p>
    <w:p w14:paraId="76547EDA" w14:textId="3EBC9E48" w:rsidR="00B24E7C" w:rsidRPr="00D7619A" w:rsidRDefault="00325DF2" w:rsidP="005104B7">
      <w:pPr>
        <w:numPr>
          <w:ilvl w:val="0"/>
          <w:numId w:val="1"/>
        </w:numPr>
        <w:spacing w:line="360" w:lineRule="auto"/>
        <w:ind w:left="0" w:right="49" w:firstLine="0"/>
        <w:contextualSpacing/>
        <w:jc w:val="both"/>
        <w:rPr>
          <w:rFonts w:ascii="Palatino Linotype" w:hAnsi="Palatino Linotype" w:cs="Tahoma"/>
        </w:rPr>
      </w:pPr>
      <w:r w:rsidRPr="00D7619A">
        <w:rPr>
          <w:rFonts w:ascii="Palatino Linotype" w:eastAsia="MS Gothic" w:hAnsi="Palatino Linotype"/>
        </w:rPr>
        <w:t>Establecido lo anterior, debemos precisar que el particular en su solicitud de acceso</w:t>
      </w:r>
      <w:r w:rsidR="00B24E7C" w:rsidRPr="00D7619A">
        <w:rPr>
          <w:rFonts w:ascii="Palatino Linotype" w:eastAsia="MS Gothic" w:hAnsi="Palatino Linotype"/>
        </w:rPr>
        <w:t xml:space="preserve"> a la información pública requirió el</w:t>
      </w:r>
      <w:r w:rsidRPr="00D7619A">
        <w:rPr>
          <w:rFonts w:ascii="Palatino Linotype" w:eastAsia="MS Gothic" w:hAnsi="Palatino Linotype"/>
        </w:rPr>
        <w:t xml:space="preserve"> </w:t>
      </w:r>
      <w:r w:rsidRPr="00D7619A">
        <w:rPr>
          <w:rFonts w:ascii="Palatino Linotype" w:hAnsi="Palatino Linotype"/>
          <w:i/>
          <w:color w:val="000000"/>
        </w:rPr>
        <w:t>“</w:t>
      </w:r>
      <w:r w:rsidR="0093609B" w:rsidRPr="00D7619A">
        <w:rPr>
          <w:rFonts w:ascii="Palatino Linotype" w:hAnsi="Palatino Linotype"/>
          <w:i/>
          <w:color w:val="000000"/>
        </w:rPr>
        <w:t>Documento probatorio de la Certificación de competencias del Tesorero Municipal de Valle de Bravo así como del cumplimiento de los requisitos que estipula la Ley para ocupar dicho cargo.</w:t>
      </w:r>
      <w:r w:rsidRPr="00D7619A">
        <w:rPr>
          <w:rFonts w:ascii="Palatino Linotype" w:hAnsi="Palatino Linotype"/>
          <w:i/>
          <w:color w:val="000000"/>
        </w:rPr>
        <w:t>” (Sic)</w:t>
      </w:r>
      <w:r w:rsidR="00B24E7C" w:rsidRPr="00D7619A">
        <w:rPr>
          <w:rFonts w:ascii="Palatino Linotype" w:hAnsi="Palatino Linotype"/>
          <w:i/>
          <w:color w:val="000000"/>
        </w:rPr>
        <w:t>.</w:t>
      </w:r>
    </w:p>
    <w:p w14:paraId="56E2329D" w14:textId="66D25EAD" w:rsidR="00B24E7C" w:rsidRPr="00D7619A" w:rsidRDefault="00B24E7C" w:rsidP="005104B7">
      <w:pPr>
        <w:spacing w:line="360" w:lineRule="auto"/>
        <w:ind w:right="49"/>
        <w:contextualSpacing/>
        <w:jc w:val="both"/>
        <w:rPr>
          <w:rFonts w:ascii="Palatino Linotype" w:hAnsi="Palatino Linotype" w:cs="Tahoma"/>
        </w:rPr>
      </w:pPr>
    </w:p>
    <w:p w14:paraId="1DCB3E36" w14:textId="1070D103" w:rsidR="00425484" w:rsidRPr="00D7619A" w:rsidRDefault="00B24E7C" w:rsidP="005104B7">
      <w:pPr>
        <w:numPr>
          <w:ilvl w:val="0"/>
          <w:numId w:val="1"/>
        </w:numPr>
        <w:spacing w:line="360" w:lineRule="auto"/>
        <w:ind w:left="0" w:right="49" w:firstLine="0"/>
        <w:contextualSpacing/>
        <w:jc w:val="both"/>
        <w:rPr>
          <w:rFonts w:ascii="Palatino Linotype" w:hAnsi="Palatino Linotype" w:cs="Tahoma"/>
        </w:rPr>
      </w:pPr>
      <w:r w:rsidRPr="00D7619A">
        <w:rPr>
          <w:rFonts w:ascii="Palatino Linotype" w:hAnsi="Palatino Linotype" w:cs="Tahoma"/>
        </w:rPr>
        <w:lastRenderedPageBreak/>
        <w:t>En esta tesitura es importante</w:t>
      </w:r>
      <w:r w:rsidR="0058206D" w:rsidRPr="00D7619A">
        <w:rPr>
          <w:rFonts w:ascii="Palatino Linotype" w:hAnsi="Palatino Linotype" w:cs="Tahoma"/>
        </w:rPr>
        <w:t xml:space="preserve"> </w:t>
      </w:r>
      <w:r w:rsidR="00425484" w:rsidRPr="00D7619A">
        <w:rPr>
          <w:rFonts w:ascii="Palatino Linotype" w:hAnsi="Palatino Linotype" w:cs="Tahoma"/>
        </w:rPr>
        <w:t>mencionar que conforme al Instituto Hacendario del Estado de México la certificación es el procedimiento a través del cual se reconocen oficialmente los conocimientos, las habilidades y las actitudes que se requieren para ejercer las funciones requeridas para desempeñar su función.</w:t>
      </w:r>
    </w:p>
    <w:p w14:paraId="1DC55259" w14:textId="77777777" w:rsidR="005B4BEA" w:rsidRPr="00D7619A" w:rsidRDefault="005B4BEA" w:rsidP="005104B7">
      <w:pPr>
        <w:spacing w:line="360" w:lineRule="auto"/>
        <w:ind w:right="49"/>
        <w:contextualSpacing/>
        <w:jc w:val="both"/>
        <w:rPr>
          <w:rFonts w:ascii="Palatino Linotype" w:hAnsi="Palatino Linotype" w:cs="Tahoma"/>
        </w:rPr>
      </w:pPr>
    </w:p>
    <w:p w14:paraId="22C7F80F" w14:textId="77777777" w:rsidR="00425484" w:rsidRPr="00D7619A" w:rsidRDefault="00425484" w:rsidP="005104B7">
      <w:pPr>
        <w:numPr>
          <w:ilvl w:val="0"/>
          <w:numId w:val="1"/>
        </w:numPr>
        <w:spacing w:line="360" w:lineRule="auto"/>
        <w:ind w:left="0" w:right="49" w:firstLine="0"/>
        <w:contextualSpacing/>
        <w:jc w:val="both"/>
        <w:rPr>
          <w:rFonts w:ascii="Palatino Linotype" w:hAnsi="Palatino Linotype" w:cs="Tahoma"/>
        </w:rPr>
      </w:pPr>
      <w:r w:rsidRPr="00D7619A">
        <w:rPr>
          <w:rFonts w:ascii="Palatino Linotype" w:hAnsi="Palatino Linotype" w:cs="Tahoma"/>
        </w:rPr>
        <w:t>Para ampliar lo anterior mencionado, se anexan la imagen que muestra los pasos para la Certificación (COCERTEM):</w:t>
      </w:r>
    </w:p>
    <w:p w14:paraId="5967D26D" w14:textId="28776A42" w:rsidR="00425484" w:rsidRPr="00D7619A" w:rsidRDefault="00425484" w:rsidP="005104B7">
      <w:pPr>
        <w:spacing w:line="360" w:lineRule="auto"/>
        <w:ind w:right="49"/>
        <w:contextualSpacing/>
        <w:jc w:val="center"/>
        <w:rPr>
          <w:rFonts w:ascii="Palatino Linotype" w:hAnsi="Palatino Linotype" w:cs="Tahoma"/>
        </w:rPr>
      </w:pPr>
      <w:r w:rsidRPr="00D7619A">
        <w:rPr>
          <w:rFonts w:ascii="Palatino Linotype" w:hAnsi="Palatino Linotype"/>
          <w:noProof/>
        </w:rPr>
        <w:drawing>
          <wp:inline distT="0" distB="0" distL="0" distR="0" wp14:anchorId="37855448" wp14:editId="45AF1943">
            <wp:extent cx="4086225" cy="4419600"/>
            <wp:effectExtent l="76200" t="38100" r="85725"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6225" cy="441960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3861DA50" w14:textId="77777777" w:rsidR="005B4BEA" w:rsidRPr="00D7619A" w:rsidRDefault="005B4BEA" w:rsidP="005104B7">
      <w:pPr>
        <w:spacing w:line="360" w:lineRule="auto"/>
        <w:ind w:right="49"/>
        <w:contextualSpacing/>
        <w:jc w:val="center"/>
        <w:rPr>
          <w:rFonts w:ascii="Palatino Linotype" w:hAnsi="Palatino Linotype" w:cs="Tahoma"/>
        </w:rPr>
      </w:pPr>
    </w:p>
    <w:p w14:paraId="530F228D" w14:textId="27C777D4" w:rsidR="00425484" w:rsidRPr="00D7619A" w:rsidRDefault="005B4BEA" w:rsidP="005104B7">
      <w:pPr>
        <w:numPr>
          <w:ilvl w:val="0"/>
          <w:numId w:val="1"/>
        </w:numPr>
        <w:spacing w:line="360" w:lineRule="auto"/>
        <w:ind w:left="0" w:right="49" w:firstLine="0"/>
        <w:contextualSpacing/>
        <w:jc w:val="both"/>
        <w:rPr>
          <w:rFonts w:ascii="Palatino Linotype" w:hAnsi="Palatino Linotype" w:cs="Tahoma"/>
        </w:rPr>
      </w:pPr>
      <w:r w:rsidRPr="00D7619A">
        <w:rPr>
          <w:rFonts w:ascii="Palatino Linotype" w:hAnsi="Palatino Linotype" w:cs="Tahoma"/>
        </w:rPr>
        <w:lastRenderedPageBreak/>
        <w:t>Cabe destacar que las personas que pueden participar para dicha certificación puede ser cualquier ciudadano o ciudadana, o servidor público o servidora pública que tenga experiencia en las funciones a certificar.</w:t>
      </w:r>
    </w:p>
    <w:p w14:paraId="5AED583D" w14:textId="77777777" w:rsidR="005F231B" w:rsidRPr="00D7619A" w:rsidRDefault="005F231B" w:rsidP="005F231B">
      <w:pPr>
        <w:spacing w:line="360" w:lineRule="auto"/>
        <w:ind w:right="49"/>
        <w:contextualSpacing/>
        <w:jc w:val="both"/>
        <w:rPr>
          <w:rFonts w:ascii="Palatino Linotype" w:hAnsi="Palatino Linotype" w:cs="Tahoma"/>
        </w:rPr>
      </w:pPr>
    </w:p>
    <w:p w14:paraId="66645F7D" w14:textId="1BABB118" w:rsidR="00067AB0" w:rsidRPr="00D7619A" w:rsidRDefault="00E92904" w:rsidP="005104B7">
      <w:pPr>
        <w:numPr>
          <w:ilvl w:val="0"/>
          <w:numId w:val="1"/>
        </w:numPr>
        <w:spacing w:line="360" w:lineRule="auto"/>
        <w:ind w:left="0" w:right="49" w:firstLine="0"/>
        <w:contextualSpacing/>
        <w:jc w:val="both"/>
        <w:rPr>
          <w:rFonts w:ascii="Palatino Linotype" w:hAnsi="Palatino Linotype" w:cs="Tahoma"/>
        </w:rPr>
      </w:pPr>
      <w:r>
        <w:rPr>
          <w:rFonts w:ascii="Palatino Linotype" w:hAnsi="Palatino Linotype" w:cs="Tahoma"/>
          <w:noProof/>
        </w:rPr>
        <mc:AlternateContent>
          <mc:Choice Requires="wps">
            <w:drawing>
              <wp:anchor distT="0" distB="0" distL="114300" distR="114300" simplePos="0" relativeHeight="251659264" behindDoc="0" locked="0" layoutInCell="1" allowOverlap="1" wp14:anchorId="24B5A26A" wp14:editId="4FFA1A41">
                <wp:simplePos x="0" y="0"/>
                <wp:positionH relativeFrom="column">
                  <wp:posOffset>77470</wp:posOffset>
                </wp:positionH>
                <wp:positionV relativeFrom="paragraph">
                  <wp:posOffset>871855</wp:posOffset>
                </wp:positionV>
                <wp:extent cx="5600700" cy="51244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512445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DE4F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pt,68.65pt" to="447.1pt,4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" strokecolor="#bdd6ee [1300]" strokeweight=".5pt">
                <v:stroke joinstyle="miter"/>
              </v:line>
            </w:pict>
          </mc:Fallback>
        </mc:AlternateContent>
      </w:r>
      <w:r w:rsidR="00067AB0" w:rsidRPr="00D7619A">
        <w:rPr>
          <w:rFonts w:ascii="Palatino Linotype" w:hAnsi="Palatino Linotype" w:cs="Tahoma"/>
        </w:rPr>
        <w:t xml:space="preserve">Además de lo ya antes dicho, se anexa una captura de pantalla, del calendario de evaluación, mismo que se puede consultar en el sitio Web del Instituto Hacendario del Estado de México </w:t>
      </w:r>
    </w:p>
    <w:p w14:paraId="15DBDF5D" w14:textId="45521DBC" w:rsidR="00067AB0" w:rsidRPr="00D7619A" w:rsidRDefault="00067AB0" w:rsidP="005104B7">
      <w:pPr>
        <w:spacing w:line="360" w:lineRule="auto"/>
        <w:ind w:right="49"/>
        <w:contextualSpacing/>
        <w:jc w:val="both"/>
        <w:rPr>
          <w:rFonts w:ascii="Palatino Linotype" w:hAnsi="Palatino Linotype" w:cs="Tahoma"/>
        </w:rPr>
      </w:pPr>
      <w:r w:rsidRPr="00D7619A">
        <w:rPr>
          <w:rFonts w:ascii="Palatino Linotype" w:hAnsi="Palatino Linotype"/>
          <w:noProof/>
        </w:rPr>
        <w:lastRenderedPageBreak/>
        <w:drawing>
          <wp:inline distT="0" distB="0" distL="0" distR="0" wp14:anchorId="6D7C4B54" wp14:editId="7E7BF676">
            <wp:extent cx="5742940" cy="71666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7166610"/>
                    </a:xfrm>
                    <a:prstGeom prst="rect">
                      <a:avLst/>
                    </a:prstGeom>
                  </pic:spPr>
                </pic:pic>
              </a:graphicData>
            </a:graphic>
          </wp:inline>
        </w:drawing>
      </w:r>
    </w:p>
    <w:p w14:paraId="0866919F" w14:textId="23C35383" w:rsidR="00067AB0" w:rsidRPr="00D7619A" w:rsidRDefault="00E92904" w:rsidP="005104B7">
      <w:pPr>
        <w:numPr>
          <w:ilvl w:val="0"/>
          <w:numId w:val="1"/>
        </w:numPr>
        <w:spacing w:line="360" w:lineRule="auto"/>
        <w:ind w:left="0" w:right="49" w:firstLine="0"/>
        <w:contextualSpacing/>
        <w:jc w:val="both"/>
        <w:rPr>
          <w:rFonts w:ascii="Palatino Linotype" w:hAnsi="Palatino Linotype" w:cs="Tahoma"/>
        </w:rPr>
      </w:pPr>
      <w:r>
        <w:rPr>
          <w:rFonts w:ascii="Palatino Linotype" w:hAnsi="Palatino Linotype" w:cs="Tahoma"/>
          <w:noProof/>
        </w:rPr>
        <w:lastRenderedPageBreak/>
        <mc:AlternateContent>
          <mc:Choice Requires="wps">
            <w:drawing>
              <wp:anchor distT="0" distB="0" distL="114300" distR="114300" simplePos="0" relativeHeight="251660288" behindDoc="0" locked="0" layoutInCell="1" allowOverlap="1" wp14:anchorId="17679279" wp14:editId="3B4471C5">
                <wp:simplePos x="0" y="0"/>
                <wp:positionH relativeFrom="column">
                  <wp:posOffset>48894</wp:posOffset>
                </wp:positionH>
                <wp:positionV relativeFrom="paragraph">
                  <wp:posOffset>1200785</wp:posOffset>
                </wp:positionV>
                <wp:extent cx="5591175" cy="60007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91175" cy="600075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4A1B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5pt,94.55pt" to="444.1pt,5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" strokecolor="#bdd6ee [1300]" strokeweight=".5pt">
                <v:stroke joinstyle="miter"/>
              </v:line>
            </w:pict>
          </mc:Fallback>
        </mc:AlternateContent>
      </w:r>
      <w:r w:rsidR="00067AB0" w:rsidRPr="00D7619A">
        <w:rPr>
          <w:rFonts w:ascii="Palatino Linotype" w:hAnsi="Palatino Linotype" w:cs="Tahoma"/>
        </w:rPr>
        <w:t>En el cual se aprecia, conforme a las siglas NICL´S y EC, (</w:t>
      </w:r>
      <w:r w:rsidR="00067AB0" w:rsidRPr="00D7619A">
        <w:rPr>
          <w:rFonts w:ascii="Palatino Linotype" w:hAnsi="Palatino Linotype" w:cs="Tahoma"/>
          <w:b/>
        </w:rPr>
        <w:t>ATM</w:t>
      </w:r>
      <w:r w:rsidR="00067AB0" w:rsidRPr="00D7619A">
        <w:rPr>
          <w:rFonts w:ascii="Palatino Linotype" w:hAnsi="Palatino Linotype" w:cs="Tahoma"/>
        </w:rPr>
        <w:t>)</w:t>
      </w:r>
      <w:r w:rsidR="00187134" w:rsidRPr="00D7619A">
        <w:rPr>
          <w:rFonts w:ascii="Palatino Linotype" w:hAnsi="Palatino Linotype" w:cs="Tahoma"/>
        </w:rPr>
        <w:t xml:space="preserve"> corresponde a las personas que les atañe A</w:t>
      </w:r>
      <w:r w:rsidR="00067AB0" w:rsidRPr="00D7619A">
        <w:rPr>
          <w:rFonts w:ascii="Palatino Linotype" w:hAnsi="Palatino Linotype" w:cs="Tahoma"/>
        </w:rPr>
        <w:t xml:space="preserve">dministrar </w:t>
      </w:r>
      <w:r w:rsidR="00FF1F28" w:rsidRPr="00D7619A">
        <w:rPr>
          <w:rFonts w:ascii="Palatino Linotype" w:hAnsi="Palatino Linotype" w:cs="Tahoma"/>
        </w:rPr>
        <w:t xml:space="preserve">la Tesorería Municipal, </w:t>
      </w:r>
      <w:r w:rsidR="00187134" w:rsidRPr="00D7619A">
        <w:rPr>
          <w:rFonts w:ascii="Palatino Linotype" w:hAnsi="Palatino Linotype" w:cs="Tahoma"/>
        </w:rPr>
        <w:t>por lo tanto, se identifica</w:t>
      </w:r>
      <w:r w:rsidR="001856DC" w:rsidRPr="00D7619A">
        <w:rPr>
          <w:rFonts w:ascii="Palatino Linotype" w:hAnsi="Palatino Linotype" w:cs="Tahoma"/>
        </w:rPr>
        <w:t>,</w:t>
      </w:r>
      <w:r w:rsidR="00187134" w:rsidRPr="00D7619A">
        <w:rPr>
          <w:rFonts w:ascii="Palatino Linotype" w:hAnsi="Palatino Linotype" w:cs="Tahoma"/>
        </w:rPr>
        <w:t xml:space="preserve"> que conforme a dicho calendario los ATM se encuentran en la etapa de diagnóstico.</w:t>
      </w:r>
    </w:p>
    <w:p w14:paraId="4245C64A" w14:textId="44BC6D18" w:rsidR="00067AB0" w:rsidRPr="00D7619A" w:rsidRDefault="00B2799D" w:rsidP="005104B7">
      <w:pPr>
        <w:spacing w:line="360" w:lineRule="auto"/>
        <w:ind w:right="49"/>
        <w:contextualSpacing/>
        <w:jc w:val="center"/>
        <w:rPr>
          <w:rFonts w:ascii="Palatino Linotype" w:hAnsi="Palatino Linotype" w:cs="Tahoma"/>
        </w:rPr>
      </w:pPr>
      <w:r w:rsidRPr="00D7619A">
        <w:rPr>
          <w:rFonts w:ascii="Palatino Linotype" w:hAnsi="Palatino Linotype"/>
          <w:noProof/>
        </w:rPr>
        <w:lastRenderedPageBreak/>
        <w:drawing>
          <wp:inline distT="0" distB="0" distL="0" distR="0" wp14:anchorId="0BB1FE73" wp14:editId="5E302B4A">
            <wp:extent cx="5742940" cy="6894830"/>
            <wp:effectExtent l="76200" t="38100" r="67310" b="1155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6894830"/>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6F1EA4DD" w14:textId="53CD4E58" w:rsidR="00B24E7C" w:rsidRPr="00D7619A" w:rsidRDefault="00B2799D" w:rsidP="005104B7">
      <w:pPr>
        <w:numPr>
          <w:ilvl w:val="0"/>
          <w:numId w:val="1"/>
        </w:numPr>
        <w:spacing w:line="360" w:lineRule="auto"/>
        <w:ind w:left="0" w:right="49" w:firstLine="0"/>
        <w:contextualSpacing/>
        <w:jc w:val="both"/>
        <w:rPr>
          <w:rFonts w:ascii="Palatino Linotype" w:hAnsi="Palatino Linotype" w:cs="Tahoma"/>
        </w:rPr>
      </w:pPr>
      <w:r w:rsidRPr="00D7619A">
        <w:rPr>
          <w:rFonts w:ascii="Palatino Linotype" w:hAnsi="Palatino Linotype" w:cs="Tahoma"/>
        </w:rPr>
        <w:lastRenderedPageBreak/>
        <w:t xml:space="preserve">Ahora bien, </w:t>
      </w:r>
      <w:r w:rsidR="0058206D" w:rsidRPr="00D7619A">
        <w:rPr>
          <w:rFonts w:ascii="Palatino Linotype" w:hAnsi="Palatino Linotype" w:cs="Tahoma"/>
        </w:rPr>
        <w:t>el Artículo 32 de la Ley Org</w:t>
      </w:r>
      <w:r w:rsidRPr="00D7619A">
        <w:rPr>
          <w:rFonts w:ascii="Palatino Linotype" w:hAnsi="Palatino Linotype" w:cs="Tahoma"/>
        </w:rPr>
        <w:t>ánica Municipal establece lo siguiente:</w:t>
      </w:r>
    </w:p>
    <w:p w14:paraId="7E2F9C9F" w14:textId="77777777" w:rsidR="00D634DF" w:rsidRPr="00D7619A" w:rsidRDefault="00D634DF" w:rsidP="005104B7">
      <w:pPr>
        <w:spacing w:line="360" w:lineRule="auto"/>
        <w:ind w:right="49"/>
        <w:contextualSpacing/>
        <w:jc w:val="both"/>
        <w:rPr>
          <w:rFonts w:ascii="Palatino Linotype" w:hAnsi="Palatino Linotype"/>
        </w:rPr>
      </w:pPr>
    </w:p>
    <w:p w14:paraId="20E50173" w14:textId="480A62C3" w:rsidR="00B2799D" w:rsidRPr="00D7619A" w:rsidRDefault="00D634DF" w:rsidP="005104B7">
      <w:pPr>
        <w:spacing w:line="360" w:lineRule="auto"/>
        <w:ind w:left="567" w:right="539"/>
        <w:contextualSpacing/>
        <w:jc w:val="both"/>
        <w:rPr>
          <w:rFonts w:ascii="Palatino Linotype" w:hAnsi="Palatino Linotype"/>
          <w:i/>
        </w:rPr>
      </w:pPr>
      <w:r w:rsidRPr="00D7619A">
        <w:rPr>
          <w:rFonts w:ascii="Palatino Linotype" w:hAnsi="Palatino Linotype"/>
          <w:i/>
        </w:rPr>
        <w:t>“</w:t>
      </w:r>
      <w:r w:rsidR="00B2799D" w:rsidRPr="00D7619A">
        <w:rPr>
          <w:rFonts w:ascii="Palatino Linotype" w:hAnsi="Palatino Linotype"/>
          <w:i/>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0C627B1F" w14:textId="77777777" w:rsidR="00B2799D" w:rsidRPr="00D7619A" w:rsidRDefault="00B2799D" w:rsidP="005104B7">
      <w:pPr>
        <w:spacing w:line="360" w:lineRule="auto"/>
        <w:ind w:left="567" w:right="539"/>
        <w:contextualSpacing/>
        <w:jc w:val="both"/>
        <w:rPr>
          <w:rFonts w:ascii="Palatino Linotype" w:hAnsi="Palatino Linotype"/>
          <w:i/>
        </w:rPr>
      </w:pPr>
      <w:r w:rsidRPr="00D7619A">
        <w:rPr>
          <w:rFonts w:ascii="Palatino Linotype" w:hAnsi="Palatino Linotype"/>
          <w:i/>
        </w:rPr>
        <w:t xml:space="preserve">I. Ser ciudadano del Estado en pleno uso de sus derechos; </w:t>
      </w:r>
    </w:p>
    <w:p w14:paraId="39E0AA37" w14:textId="77777777" w:rsidR="00B2799D" w:rsidRPr="00D7619A" w:rsidRDefault="00B2799D" w:rsidP="005104B7">
      <w:pPr>
        <w:spacing w:line="360" w:lineRule="auto"/>
        <w:ind w:left="567" w:right="539"/>
        <w:contextualSpacing/>
        <w:jc w:val="both"/>
        <w:rPr>
          <w:rFonts w:ascii="Palatino Linotype" w:hAnsi="Palatino Linotype"/>
          <w:i/>
        </w:rPr>
      </w:pPr>
      <w:r w:rsidRPr="00D7619A">
        <w:rPr>
          <w:rFonts w:ascii="Palatino Linotype" w:hAnsi="Palatino Linotype"/>
          <w:i/>
        </w:rPr>
        <w:t xml:space="preserve">II. No estar inhabilitado para desempeñar cargo, empleo, o comisión pública. </w:t>
      </w:r>
    </w:p>
    <w:p w14:paraId="390FF47C" w14:textId="77777777" w:rsidR="00B2799D" w:rsidRPr="00D7619A" w:rsidRDefault="00B2799D" w:rsidP="005104B7">
      <w:pPr>
        <w:spacing w:line="360" w:lineRule="auto"/>
        <w:ind w:left="567" w:right="539"/>
        <w:contextualSpacing/>
        <w:jc w:val="both"/>
        <w:rPr>
          <w:rFonts w:ascii="Palatino Linotype" w:hAnsi="Palatino Linotype"/>
          <w:i/>
        </w:rPr>
      </w:pPr>
      <w:r w:rsidRPr="00D7619A">
        <w:rPr>
          <w:rFonts w:ascii="Palatino Linotype" w:hAnsi="Palatino Linotype"/>
          <w:i/>
        </w:rPr>
        <w:t xml:space="preserve">III. No haber sido condenado en proceso penal, por delito intencional que amerite pena privativa de libertad; </w:t>
      </w:r>
    </w:p>
    <w:p w14:paraId="4E5B5EB6" w14:textId="34231DFA" w:rsidR="00B2799D" w:rsidRPr="00D7619A" w:rsidRDefault="00B2799D" w:rsidP="005104B7">
      <w:pPr>
        <w:spacing w:line="360" w:lineRule="auto"/>
        <w:ind w:left="567" w:right="539"/>
        <w:contextualSpacing/>
        <w:jc w:val="both"/>
        <w:rPr>
          <w:rFonts w:ascii="Palatino Linotype" w:hAnsi="Palatino Linotype" w:cs="Tahoma"/>
          <w:i/>
        </w:rPr>
      </w:pPr>
      <w:r w:rsidRPr="00D7619A">
        <w:rPr>
          <w:rFonts w:ascii="Palatino Linotype" w:hAnsi="Palatino Linotype"/>
          <w:i/>
        </w:rPr>
        <w:t>IV. Contar con título profesional o acreditar experiencia mínima de un año en la materia, ante el Presidente o el Ayuntamiento, cuando sea el caso, para el desempeño de los cargos que así lo requieran; y</w:t>
      </w:r>
    </w:p>
    <w:p w14:paraId="5DABD9BA" w14:textId="77777777" w:rsidR="00B2799D" w:rsidRPr="00D7619A" w:rsidRDefault="00B2799D" w:rsidP="005104B7">
      <w:pPr>
        <w:spacing w:line="360" w:lineRule="auto"/>
        <w:ind w:left="567" w:right="539"/>
        <w:contextualSpacing/>
        <w:jc w:val="both"/>
        <w:rPr>
          <w:rFonts w:ascii="Palatino Linotype" w:hAnsi="Palatino Linotype" w:cs="Tahoma"/>
          <w:i/>
        </w:rPr>
      </w:pPr>
      <w:r w:rsidRPr="00D7619A">
        <w:rPr>
          <w:rFonts w:ascii="Palatino Linotype" w:hAnsi="Palatino Linotype" w:cs="Tahoma"/>
          <w:i/>
        </w:rPr>
        <w:t xml:space="preserve">V. En su caso, </w:t>
      </w:r>
      <w:r w:rsidRPr="00D7619A">
        <w:rPr>
          <w:rFonts w:ascii="Palatino Linotype" w:hAnsi="Palatino Linotype" w:cs="Tahoma"/>
          <w:b/>
          <w:i/>
        </w:rPr>
        <w:t>contar con certificación de competencia laboral en la materia del cargo que se desempeñará, expedida por institución con reconocimiento de validez oficial. Este requisito podrá acreditarse dentro de los seis meses siguientes a la fecha en que inicien sus funciones.</w:t>
      </w:r>
      <w:r w:rsidRPr="00D7619A">
        <w:rPr>
          <w:rFonts w:ascii="Palatino Linotype" w:hAnsi="Palatino Linotype" w:cs="Tahoma"/>
          <w:i/>
        </w:rPr>
        <w:t xml:space="preserve"> </w:t>
      </w:r>
    </w:p>
    <w:p w14:paraId="517BA479" w14:textId="77777777" w:rsidR="00D634DF" w:rsidRPr="00D7619A" w:rsidRDefault="00D634DF" w:rsidP="005104B7">
      <w:pPr>
        <w:spacing w:line="360" w:lineRule="auto"/>
        <w:ind w:left="567" w:right="539"/>
        <w:contextualSpacing/>
        <w:jc w:val="both"/>
        <w:rPr>
          <w:rFonts w:ascii="Palatino Linotype" w:hAnsi="Palatino Linotype" w:cs="Tahoma"/>
          <w:i/>
        </w:rPr>
      </w:pPr>
    </w:p>
    <w:p w14:paraId="7B51E1CA" w14:textId="48B91D81" w:rsidR="00B2799D" w:rsidRPr="00D7619A" w:rsidRDefault="00B2799D" w:rsidP="005104B7">
      <w:pPr>
        <w:spacing w:line="360" w:lineRule="auto"/>
        <w:ind w:left="567" w:right="539"/>
        <w:contextualSpacing/>
        <w:jc w:val="both"/>
        <w:rPr>
          <w:rFonts w:ascii="Palatino Linotype" w:hAnsi="Palatino Linotype" w:cs="Tahoma"/>
          <w:i/>
        </w:rPr>
      </w:pPr>
      <w:r w:rsidRPr="00D7619A">
        <w:rPr>
          <w:rFonts w:ascii="Palatino Linotype" w:hAnsi="Palatino Linotype" w:cs="Tahoma"/>
          <w:i/>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r w:rsidR="00D634DF" w:rsidRPr="00D7619A">
        <w:rPr>
          <w:rFonts w:ascii="Palatino Linotype" w:hAnsi="Palatino Linotype" w:cs="Tahoma"/>
          <w:i/>
        </w:rPr>
        <w:t>”(Sic)</w:t>
      </w:r>
    </w:p>
    <w:p w14:paraId="443F67D6" w14:textId="77777777" w:rsidR="00B2799D" w:rsidRPr="00D7619A" w:rsidRDefault="00B2799D" w:rsidP="005104B7">
      <w:pPr>
        <w:spacing w:line="360" w:lineRule="auto"/>
        <w:ind w:right="49"/>
        <w:contextualSpacing/>
        <w:jc w:val="both"/>
        <w:rPr>
          <w:rFonts w:ascii="Palatino Linotype" w:hAnsi="Palatino Linotype" w:cs="Tahoma"/>
        </w:rPr>
      </w:pPr>
    </w:p>
    <w:p w14:paraId="3438C333" w14:textId="77777777" w:rsidR="00934B3E" w:rsidRPr="00D7619A" w:rsidRDefault="00D634DF" w:rsidP="005104B7">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eastAsia="Calibri" w:hAnsi="Palatino Linotype" w:cs="Arial"/>
          <w:sz w:val="24"/>
        </w:rPr>
        <w:t xml:space="preserve">No pasa desapercibido mencionar que en respuesta el </w:t>
      </w:r>
      <w:r w:rsidRPr="00D7619A">
        <w:rPr>
          <w:rFonts w:ascii="Palatino Linotype" w:eastAsia="Calibri" w:hAnsi="Palatino Linotype" w:cs="Arial"/>
          <w:b/>
          <w:bCs/>
          <w:sz w:val="24"/>
        </w:rPr>
        <w:t xml:space="preserve">SUJETO OBLIGADO </w:t>
      </w:r>
      <w:r w:rsidRPr="00D7619A">
        <w:rPr>
          <w:rFonts w:ascii="Palatino Linotype" w:eastAsia="Calibri" w:hAnsi="Palatino Linotype" w:cs="Arial"/>
          <w:bCs/>
          <w:sz w:val="24"/>
        </w:rPr>
        <w:t>argumento conforme el artículo 96 de la Ley Orgánica Municipal del Estado de México</w:t>
      </w:r>
      <w:r w:rsidR="00934B3E" w:rsidRPr="00D7619A">
        <w:rPr>
          <w:rFonts w:ascii="Palatino Linotype" w:eastAsia="Calibri" w:hAnsi="Palatino Linotype" w:cs="Arial"/>
          <w:bCs/>
          <w:sz w:val="24"/>
        </w:rPr>
        <w:t>, en el cual se establece la temporalidad para que el Tesorero Municipal acredite la certificación, el cual refiere lo siguiente:</w:t>
      </w:r>
    </w:p>
    <w:p w14:paraId="76CC5FA2" w14:textId="77777777" w:rsidR="00FF1F28" w:rsidRPr="00D7619A" w:rsidRDefault="00FF1F28" w:rsidP="00FF1F28">
      <w:pPr>
        <w:pStyle w:val="Prrafodelista"/>
        <w:spacing w:line="360" w:lineRule="auto"/>
        <w:ind w:left="0" w:right="-93"/>
        <w:jc w:val="both"/>
        <w:rPr>
          <w:rFonts w:ascii="Palatino Linotype" w:hAnsi="Palatino Linotype" w:cs="Tahoma"/>
          <w:b/>
          <w:sz w:val="24"/>
        </w:rPr>
      </w:pPr>
    </w:p>
    <w:p w14:paraId="2F9CD9D4" w14:textId="4C0F70F6" w:rsidR="00934B3E" w:rsidRPr="00D7619A" w:rsidRDefault="00934B3E" w:rsidP="005104B7">
      <w:pPr>
        <w:pStyle w:val="Prrafodelista"/>
        <w:spacing w:line="360" w:lineRule="auto"/>
        <w:ind w:right="539"/>
        <w:jc w:val="both"/>
        <w:rPr>
          <w:rFonts w:ascii="Palatino Linotype" w:eastAsia="Calibri" w:hAnsi="Palatino Linotype" w:cs="Arial"/>
          <w:bCs/>
          <w:i/>
          <w:sz w:val="24"/>
        </w:rPr>
      </w:pPr>
      <w:r w:rsidRPr="00D7619A">
        <w:rPr>
          <w:rFonts w:ascii="Palatino Linotype" w:eastAsia="Calibri" w:hAnsi="Palatino Linotype" w:cs="Arial"/>
          <w:b/>
          <w:bCs/>
          <w:i/>
          <w:sz w:val="24"/>
        </w:rPr>
        <w:t>“Artículo 96.-</w:t>
      </w:r>
      <w:r w:rsidRPr="00D7619A">
        <w:rPr>
          <w:rFonts w:ascii="Palatino Linotype" w:eastAsia="Calibri" w:hAnsi="Palatino Linotype" w:cs="Arial"/>
          <w:bCs/>
          <w:i/>
          <w:sz w:val="24"/>
        </w:rPr>
        <w:t xml:space="preserve"> Para ser tesorero municipal se requiere, además de los requisitos del artículos 32 de esta Ley:</w:t>
      </w:r>
    </w:p>
    <w:p w14:paraId="2F5D767A" w14:textId="77777777" w:rsidR="00934B3E" w:rsidRPr="00D7619A" w:rsidRDefault="00934B3E" w:rsidP="005104B7">
      <w:pPr>
        <w:pStyle w:val="Prrafodelista"/>
        <w:spacing w:line="360" w:lineRule="auto"/>
        <w:ind w:right="539"/>
        <w:jc w:val="both"/>
        <w:rPr>
          <w:rFonts w:ascii="Palatino Linotype" w:eastAsia="Calibri" w:hAnsi="Palatino Linotype" w:cs="Arial"/>
          <w:bCs/>
          <w:i/>
          <w:sz w:val="24"/>
        </w:rPr>
      </w:pPr>
      <w:r w:rsidRPr="00D7619A">
        <w:rPr>
          <w:rFonts w:ascii="Palatino Linotype" w:eastAsia="Calibri" w:hAnsi="Palatino Linotype" w:cs="Arial"/>
          <w:b/>
          <w:bCs/>
          <w:i/>
          <w:sz w:val="24"/>
        </w:rPr>
        <w:t>I.</w:t>
      </w:r>
      <w:r w:rsidRPr="00D7619A">
        <w:rPr>
          <w:rFonts w:ascii="Palatino Linotype" w:eastAsia="Calibri" w:hAnsi="Palatino Linotype" w:cs="Arial"/>
          <w:bCs/>
          <w:i/>
          <w:sz w:val="24"/>
        </w:rPr>
        <w:t xml:space="preserve"> Tener los conocimientos suficientes para poder desempeñar el cargo, a juicio del </w:t>
      </w:r>
    </w:p>
    <w:p w14:paraId="42B84DC8" w14:textId="79A0917A" w:rsidR="00934B3E" w:rsidRPr="00D7619A" w:rsidRDefault="00934B3E" w:rsidP="005104B7">
      <w:pPr>
        <w:pStyle w:val="Prrafodelista"/>
        <w:spacing w:line="360" w:lineRule="auto"/>
        <w:ind w:right="539"/>
        <w:jc w:val="both"/>
        <w:rPr>
          <w:rFonts w:ascii="Palatino Linotype" w:eastAsia="Calibri" w:hAnsi="Palatino Linotype" w:cs="Arial"/>
          <w:bCs/>
          <w:i/>
          <w:sz w:val="24"/>
        </w:rPr>
      </w:pPr>
      <w:r w:rsidRPr="00D7619A">
        <w:rPr>
          <w:rFonts w:ascii="Palatino Linotype" w:eastAsia="Calibri" w:hAnsi="Palatino Linotype" w:cs="Arial"/>
          <w:bCs/>
          <w:i/>
          <w:sz w:val="24"/>
        </w:rPr>
        <w:t>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4BD2DDAB" w14:textId="1C8E2B4C" w:rsidR="00D634DF" w:rsidRPr="00D7619A" w:rsidRDefault="00934B3E" w:rsidP="005104B7">
      <w:pPr>
        <w:pStyle w:val="Prrafodelista"/>
        <w:spacing w:line="360" w:lineRule="auto"/>
        <w:ind w:right="539"/>
        <w:jc w:val="both"/>
        <w:rPr>
          <w:rFonts w:ascii="Palatino Linotype" w:eastAsia="Calibri" w:hAnsi="Palatino Linotype" w:cs="Arial"/>
          <w:b/>
          <w:bCs/>
          <w:i/>
          <w:sz w:val="24"/>
        </w:rPr>
      </w:pPr>
      <w:r w:rsidRPr="00D7619A">
        <w:rPr>
          <w:rFonts w:ascii="Palatino Linotype" w:eastAsia="Calibri" w:hAnsi="Palatino Linotype" w:cs="Arial"/>
          <w:b/>
          <w:bCs/>
          <w:i/>
          <w:sz w:val="24"/>
        </w:rPr>
        <w:t>El requisito de la certificación de competencia laboral, deberá acreditarse dentro de los seis meses siguientes a la fecha en que inicie funciones.”</w:t>
      </w:r>
    </w:p>
    <w:p w14:paraId="738ED1B8" w14:textId="77777777" w:rsidR="00D634DF" w:rsidRPr="00D7619A" w:rsidRDefault="00D634DF" w:rsidP="005104B7">
      <w:pPr>
        <w:spacing w:line="360" w:lineRule="auto"/>
        <w:contextualSpacing/>
        <w:jc w:val="both"/>
        <w:rPr>
          <w:rFonts w:ascii="Palatino Linotype" w:eastAsia="Calibri" w:hAnsi="Palatino Linotype" w:cs="Arial"/>
        </w:rPr>
      </w:pPr>
    </w:p>
    <w:p w14:paraId="6E8C2656" w14:textId="5D7BFE8C" w:rsidR="00B222F2" w:rsidRPr="00D7619A" w:rsidRDefault="00934B3E" w:rsidP="00FF1F28">
      <w:pPr>
        <w:numPr>
          <w:ilvl w:val="0"/>
          <w:numId w:val="1"/>
        </w:numPr>
        <w:spacing w:line="360" w:lineRule="auto"/>
        <w:ind w:left="0" w:firstLine="0"/>
        <w:jc w:val="both"/>
        <w:rPr>
          <w:rFonts w:ascii="Palatino Linotype" w:eastAsia="Calibri" w:hAnsi="Palatino Linotype" w:cs="Arial"/>
          <w:b/>
          <w:bCs/>
          <w:u w:val="single"/>
        </w:rPr>
      </w:pPr>
      <w:r w:rsidRPr="00D7619A">
        <w:rPr>
          <w:rFonts w:ascii="Palatino Linotype" w:eastAsia="Calibri" w:hAnsi="Palatino Linotype" w:cs="Arial"/>
        </w:rPr>
        <w:t xml:space="preserve">En atención al documento electrónico </w:t>
      </w:r>
      <w:r w:rsidRPr="00D7619A">
        <w:rPr>
          <w:rFonts w:ascii="Palatino Linotype" w:eastAsia="Calibri" w:hAnsi="Palatino Linotype" w:cs="Arial"/>
          <w:b/>
          <w:bCs/>
          <w:u w:val="single"/>
        </w:rPr>
        <w:t>TESO 15 Y 17.pdf</w:t>
      </w:r>
      <w:r w:rsidRPr="00D7619A">
        <w:rPr>
          <w:rFonts w:ascii="Palatino Linotype" w:eastAsia="Calibri" w:hAnsi="Palatino Linotype" w:cs="Arial"/>
          <w:bCs/>
        </w:rPr>
        <w:t xml:space="preserve"> el cual corresponde al Nombramiento como Tesorero Municipal del Ayuntamiento de Valle de Bravo a Jonatán Cristian Vera Islas,</w:t>
      </w:r>
      <w:r w:rsidR="00FF1F28" w:rsidRPr="00D7619A">
        <w:rPr>
          <w:rFonts w:ascii="Palatino Linotype" w:eastAsia="Calibri" w:hAnsi="Palatino Linotype" w:cs="Arial"/>
          <w:bCs/>
        </w:rPr>
        <w:t xml:space="preserve"> con fecha del</w:t>
      </w:r>
      <w:r w:rsidRPr="00D7619A">
        <w:rPr>
          <w:rFonts w:ascii="Palatino Linotype" w:eastAsia="Calibri" w:hAnsi="Palatino Linotype" w:cs="Arial"/>
          <w:bCs/>
        </w:rPr>
        <w:t xml:space="preserve"> </w:t>
      </w:r>
      <w:r w:rsidRPr="00D7619A">
        <w:rPr>
          <w:rFonts w:ascii="Palatino Linotype" w:eastAsia="Calibri" w:hAnsi="Palatino Linotype" w:cs="Arial"/>
          <w:b/>
          <w:bCs/>
        </w:rPr>
        <w:t>primero de enero de dos mil veintidós</w:t>
      </w:r>
      <w:r w:rsidR="00B222F2" w:rsidRPr="00D7619A">
        <w:rPr>
          <w:rFonts w:ascii="Palatino Linotype" w:eastAsia="Calibri" w:hAnsi="Palatino Linotype" w:cs="Arial"/>
          <w:bCs/>
        </w:rPr>
        <w:t>, por lo tanto</w:t>
      </w:r>
      <w:r w:rsidR="00B222F2" w:rsidRPr="00D7619A">
        <w:rPr>
          <w:rFonts w:ascii="Palatino Linotype" w:eastAsia="Calibri" w:hAnsi="Palatino Linotype" w:cs="Arial"/>
        </w:rPr>
        <w:t xml:space="preserve"> en materia de acceso a la información versa sobre los documentos generados, </w:t>
      </w:r>
      <w:r w:rsidR="00B222F2" w:rsidRPr="00D7619A">
        <w:rPr>
          <w:rFonts w:ascii="Palatino Linotype" w:eastAsia="Calibri" w:hAnsi="Palatino Linotype" w:cs="Arial"/>
        </w:rPr>
        <w:lastRenderedPageBreak/>
        <w:t xml:space="preserve">obtenidos, adquiridos, transformados, administrados o en posesión de los Sujetos Obligados, en el entendido de que dichos documentos no  obrar en sus archivos a la fecha de la solicitud y no así sobre hechos futuros como es el presente caso en el que se requirió </w:t>
      </w:r>
      <w:r w:rsidR="00B222F2" w:rsidRPr="00D7619A">
        <w:rPr>
          <w:rFonts w:ascii="Palatino Linotype" w:eastAsia="Calibri" w:hAnsi="Palatino Linotype" w:cs="Arial"/>
          <w:bCs/>
        </w:rPr>
        <w:t xml:space="preserve">documento probatorio de la Certificación de competencias del Tesorero Municipal de Valle de </w:t>
      </w:r>
      <w:r w:rsidR="00FF1F28" w:rsidRPr="00D7619A">
        <w:rPr>
          <w:rFonts w:ascii="Palatino Linotype" w:eastAsia="Calibri" w:hAnsi="Palatino Linotype" w:cs="Arial"/>
          <w:bCs/>
        </w:rPr>
        <w:t>Bravo.</w:t>
      </w:r>
      <w:r w:rsidR="00FF1F28" w:rsidRPr="00D7619A">
        <w:rPr>
          <w:rFonts w:ascii="Palatino Linotype" w:eastAsia="Calibri" w:hAnsi="Palatino Linotype" w:cs="Arial"/>
        </w:rPr>
        <w:t xml:space="preserve"> Por</w:t>
      </w:r>
      <w:r w:rsidR="00B222F2" w:rsidRPr="00D7619A">
        <w:rPr>
          <w:rFonts w:ascii="Palatino Linotype" w:eastAsia="Calibri" w:hAnsi="Palatino Linotype" w:cs="Arial"/>
        </w:rPr>
        <w:t xml:space="preserve"> su naturaleza el </w:t>
      </w:r>
      <w:r w:rsidR="00B222F2" w:rsidRPr="00D7619A">
        <w:rPr>
          <w:rFonts w:ascii="Palatino Linotype" w:eastAsia="Calibri" w:hAnsi="Palatino Linotype" w:cs="Arial"/>
          <w:b/>
        </w:rPr>
        <w:t>SUJETO OBLIGADO</w:t>
      </w:r>
      <w:r w:rsidR="00B222F2" w:rsidRPr="00D7619A">
        <w:rPr>
          <w:rFonts w:ascii="Palatino Linotype" w:eastAsia="Calibri" w:hAnsi="Palatino Linotype" w:cs="Arial"/>
        </w:rPr>
        <w:t xml:space="preserve"> solo puede proporcionar información pública que obre en sus archivos y en el estado en que ésta se encuentre, por lo tanto la información de un hecho futuro no compete en el ámbito de sus atribuciones.</w:t>
      </w:r>
    </w:p>
    <w:p w14:paraId="4EC5E586" w14:textId="77777777" w:rsidR="00B222F2" w:rsidRPr="00D7619A" w:rsidRDefault="00B222F2" w:rsidP="005104B7">
      <w:pPr>
        <w:spacing w:line="360" w:lineRule="auto"/>
        <w:rPr>
          <w:rFonts w:ascii="Palatino Linotype" w:eastAsia="Calibri" w:hAnsi="Palatino Linotype" w:cs="Arial"/>
          <w:b/>
          <w:bCs/>
          <w:u w:val="single"/>
        </w:rPr>
      </w:pPr>
    </w:p>
    <w:p w14:paraId="49106F90" w14:textId="77777777" w:rsidR="00D634DF" w:rsidRPr="00D7619A" w:rsidRDefault="00D634DF" w:rsidP="005104B7">
      <w:pPr>
        <w:numPr>
          <w:ilvl w:val="0"/>
          <w:numId w:val="1"/>
        </w:numPr>
        <w:spacing w:line="360" w:lineRule="auto"/>
        <w:ind w:left="0" w:firstLine="0"/>
        <w:contextualSpacing/>
        <w:jc w:val="both"/>
        <w:rPr>
          <w:rFonts w:ascii="Palatino Linotype" w:eastAsia="Calibri" w:hAnsi="Palatino Linotype" w:cs="Arial"/>
        </w:rPr>
      </w:pPr>
      <w:r w:rsidRPr="00D7619A">
        <w:rPr>
          <w:rFonts w:ascii="Palatino Linotype" w:eastAsia="Calibri" w:hAnsi="Palatino Linotype" w:cs="Arial"/>
        </w:rPr>
        <w:t>A</w:t>
      </w:r>
      <w:r w:rsidRPr="00D7619A">
        <w:rPr>
          <w:rFonts w:ascii="Palatino Linotype" w:hAnsi="Palatino Linotype" w:cs="Arial"/>
        </w:rPr>
        <w:t xml:space="preserve">tento a ello, es de referir que, ante un hecho negativo, no resulta aplicable el artículo 19 de la Ley de la materia que nos constriñe a la emisión de un acuerdo de inexistencia, resultando aplicable la siguiente tesis: </w:t>
      </w:r>
    </w:p>
    <w:p w14:paraId="1694BA90" w14:textId="77777777" w:rsidR="00D634DF" w:rsidRPr="00D7619A" w:rsidRDefault="00D634DF" w:rsidP="005104B7">
      <w:pPr>
        <w:pStyle w:val="Prrafodelista"/>
        <w:spacing w:line="360" w:lineRule="auto"/>
        <w:ind w:left="0"/>
        <w:jc w:val="both"/>
        <w:rPr>
          <w:rFonts w:ascii="Palatino Linotype" w:hAnsi="Palatino Linotype" w:cs="Arial"/>
          <w:sz w:val="24"/>
        </w:rPr>
      </w:pPr>
    </w:p>
    <w:p w14:paraId="62C5D238" w14:textId="77777777" w:rsidR="00D634DF" w:rsidRPr="00D7619A" w:rsidRDefault="00D634DF" w:rsidP="005104B7">
      <w:pPr>
        <w:pStyle w:val="Prrafodelista"/>
        <w:spacing w:line="360" w:lineRule="auto"/>
        <w:ind w:left="567" w:right="616"/>
        <w:jc w:val="both"/>
        <w:rPr>
          <w:rFonts w:ascii="Palatino Linotype" w:hAnsi="Palatino Linotype" w:cs="Tahoma"/>
          <w:bCs/>
          <w:sz w:val="24"/>
        </w:rPr>
      </w:pPr>
      <w:r w:rsidRPr="00D7619A">
        <w:rPr>
          <w:rFonts w:ascii="Palatino Linotype" w:hAnsi="Palatino Linotype" w:cs="Tahoma"/>
          <w:bCs/>
          <w:sz w:val="24"/>
        </w:rPr>
        <w:t>«</w:t>
      </w:r>
      <w:r w:rsidRPr="00D7619A">
        <w:rPr>
          <w:rFonts w:ascii="Palatino Linotype" w:hAnsi="Palatino Linotype" w:cs="Tahoma"/>
          <w:b/>
          <w:bCs/>
          <w:sz w:val="24"/>
        </w:rPr>
        <w:t>HECHOS NEGATIVOS, NO SON SUSCEPTIBLES DE DEMOSTRACIÓN.</w:t>
      </w:r>
    </w:p>
    <w:p w14:paraId="5A1E991E" w14:textId="77777777" w:rsidR="00D634DF" w:rsidRPr="00D7619A" w:rsidRDefault="00D634DF" w:rsidP="005104B7">
      <w:pPr>
        <w:pStyle w:val="Prrafodelista"/>
        <w:spacing w:line="360" w:lineRule="auto"/>
        <w:ind w:left="567" w:right="616"/>
        <w:jc w:val="both"/>
        <w:rPr>
          <w:rFonts w:ascii="Palatino Linotype" w:hAnsi="Palatino Linotype" w:cs="Tahoma"/>
          <w:bCs/>
          <w:sz w:val="24"/>
        </w:rPr>
      </w:pPr>
      <w:r w:rsidRPr="00D7619A">
        <w:rPr>
          <w:rFonts w:ascii="Palatino Linotype" w:hAnsi="Palatino Linotype" w:cs="Tahoma"/>
          <w:bCs/>
          <w:sz w:val="24"/>
        </w:rPr>
        <w:t>Tratándose de un hecho negativo, el Juez no tiene por qué invocar prueba alguna de la que se desprenda, ya que es bien sabido que esta clase de hechos no son susceptibles de demostración.</w:t>
      </w:r>
    </w:p>
    <w:p w14:paraId="62E4E784" w14:textId="77777777" w:rsidR="00D634DF" w:rsidRPr="00D7619A" w:rsidRDefault="00D634DF" w:rsidP="005104B7">
      <w:pPr>
        <w:pStyle w:val="Prrafodelista"/>
        <w:spacing w:line="360" w:lineRule="auto"/>
        <w:ind w:left="567" w:right="616"/>
        <w:jc w:val="both"/>
        <w:rPr>
          <w:rFonts w:ascii="Palatino Linotype" w:hAnsi="Palatino Linotype" w:cs="Tahoma"/>
          <w:bCs/>
          <w:sz w:val="24"/>
        </w:rPr>
      </w:pPr>
    </w:p>
    <w:p w14:paraId="0292A812" w14:textId="77777777" w:rsidR="00D634DF" w:rsidRPr="00D7619A" w:rsidRDefault="00D634DF" w:rsidP="005104B7">
      <w:pPr>
        <w:pStyle w:val="Prrafodelista"/>
        <w:spacing w:line="360" w:lineRule="auto"/>
        <w:ind w:left="567" w:right="616"/>
        <w:jc w:val="both"/>
        <w:rPr>
          <w:rFonts w:ascii="Palatino Linotype" w:hAnsi="Palatino Linotype" w:cs="Tahoma"/>
          <w:bCs/>
          <w:sz w:val="24"/>
        </w:rPr>
      </w:pPr>
      <w:r w:rsidRPr="00D7619A">
        <w:rPr>
          <w:rFonts w:ascii="Palatino Linotype" w:hAnsi="Palatino Linotype" w:cs="Tahoma"/>
          <w:bCs/>
          <w:sz w:val="24"/>
        </w:rPr>
        <w:t>Amparo en revisión 2022/61. José García Florín (Menor). 9 de octubre de 1961. Cinco votos. Ponente: José Rivera Pérez Campos</w:t>
      </w:r>
    </w:p>
    <w:p w14:paraId="4F466A58" w14:textId="77777777" w:rsidR="00D634DF" w:rsidRPr="00D7619A" w:rsidRDefault="00D634DF" w:rsidP="005104B7">
      <w:pPr>
        <w:spacing w:line="360" w:lineRule="auto"/>
        <w:ind w:right="616"/>
        <w:jc w:val="both"/>
        <w:rPr>
          <w:rFonts w:ascii="Palatino Linotype" w:hAnsi="Palatino Linotype" w:cs="Tahoma"/>
          <w:bCs/>
        </w:rPr>
      </w:pPr>
    </w:p>
    <w:p w14:paraId="5B6A8777" w14:textId="17C35DA7" w:rsidR="00D634DF" w:rsidRPr="00D7619A" w:rsidRDefault="00D634DF" w:rsidP="005104B7">
      <w:pPr>
        <w:pStyle w:val="Prrafodelista"/>
        <w:numPr>
          <w:ilvl w:val="0"/>
          <w:numId w:val="1"/>
        </w:numPr>
        <w:spacing w:line="360" w:lineRule="auto"/>
        <w:ind w:left="0" w:firstLine="0"/>
        <w:jc w:val="both"/>
        <w:rPr>
          <w:rFonts w:ascii="Palatino Linotype" w:hAnsi="Palatino Linotype" w:cs="Arial"/>
          <w:b/>
          <w:bCs/>
          <w:sz w:val="24"/>
        </w:rPr>
      </w:pPr>
      <w:r w:rsidRPr="00D7619A">
        <w:rPr>
          <w:rFonts w:ascii="Palatino Linotype" w:hAnsi="Palatino Linotype" w:cs="Arial"/>
          <w:sz w:val="24"/>
        </w:rPr>
        <w:lastRenderedPageBreak/>
        <w:t>De lo que se desprende que es materialmente imposible realizar la entrega de alguna documental que no ha ge</w:t>
      </w:r>
      <w:r w:rsidR="00B222F2" w:rsidRPr="00D7619A">
        <w:rPr>
          <w:rFonts w:ascii="Palatino Linotype" w:hAnsi="Palatino Linotype" w:cs="Arial"/>
          <w:sz w:val="24"/>
        </w:rPr>
        <w:t>nerado, los documentos relativo al d</w:t>
      </w:r>
      <w:r w:rsidR="00B222F2" w:rsidRPr="00D7619A">
        <w:rPr>
          <w:rFonts w:ascii="Palatino Linotype" w:hAnsi="Palatino Linotype" w:cs="Arial"/>
          <w:bCs/>
          <w:sz w:val="24"/>
        </w:rPr>
        <w:t>ocumento probatorio de la Certificación de competencias del Tesorero Municipal de Valle de Bravo</w:t>
      </w:r>
      <w:r w:rsidRPr="00D7619A">
        <w:rPr>
          <w:rFonts w:ascii="Palatino Linotype" w:hAnsi="Palatino Linotype" w:cs="Arial"/>
          <w:sz w:val="24"/>
        </w:rPr>
        <w:t xml:space="preserve">, aunado a que este Instituto no está facultado para pronunciarse sobre la veracidad de la respuesta emitida por el </w:t>
      </w:r>
      <w:r w:rsidR="0019602E" w:rsidRPr="00D7619A">
        <w:rPr>
          <w:rFonts w:ascii="Palatino Linotype" w:hAnsi="Palatino Linotype" w:cs="Arial"/>
          <w:b/>
          <w:sz w:val="24"/>
        </w:rPr>
        <w:t>SUJETO OBLIGADO</w:t>
      </w:r>
      <w:r w:rsidRPr="00D7619A">
        <w:rPr>
          <w:rFonts w:ascii="Palatino Linotype" w:hAnsi="Palatino Linotype" w:cs="Arial"/>
          <w:b/>
          <w:sz w:val="24"/>
        </w:rPr>
        <w:t xml:space="preserve">, </w:t>
      </w:r>
      <w:r w:rsidRPr="00D7619A">
        <w:rPr>
          <w:rFonts w:ascii="Palatino Linotype" w:hAnsi="Palatino Linotype" w:cs="Arial"/>
          <w:sz w:val="24"/>
        </w:rPr>
        <w:t>pues no existe precepto legal alguno en la Ley que lo faculte para ello, toda vez que la</w:t>
      </w:r>
      <w:r w:rsidRPr="00D7619A">
        <w:rPr>
          <w:rFonts w:ascii="Palatino Linotype" w:hAnsi="Palatino Linotype"/>
          <w:sz w:val="24"/>
        </w:rPr>
        <w:t xml:space="preserve"> presunción de veracidad, es un derecho o principio legal y jurídico del que disfrutan las personas dotadas de autoridad pública en la realización de sus funciones. Este principio otorga a los </w:t>
      </w:r>
      <w:r w:rsidR="0019602E" w:rsidRPr="00D7619A">
        <w:rPr>
          <w:rFonts w:ascii="Palatino Linotype" w:hAnsi="Palatino Linotype"/>
          <w:b/>
          <w:bCs/>
          <w:sz w:val="24"/>
        </w:rPr>
        <w:t>SUJETOS OBLIGADOS</w:t>
      </w:r>
      <w:r w:rsidR="0019602E" w:rsidRPr="00D7619A">
        <w:rPr>
          <w:rFonts w:ascii="Palatino Linotype" w:hAnsi="Palatino Linotype"/>
          <w:sz w:val="24"/>
        </w:rPr>
        <w:t xml:space="preserve"> </w:t>
      </w:r>
      <w:r w:rsidRPr="00D7619A">
        <w:rPr>
          <w:rFonts w:ascii="Palatino Linotype" w:hAnsi="Palatino Linotype"/>
          <w:sz w:val="24"/>
        </w:rPr>
        <w:t>la facultad de que la declaración que haga se presuma como veraz y por tanto prevalezca sobre la persona que lo disfruta, si no aporta pruebas que tiendan a contradecir los hechos declarados por la autoridad.</w:t>
      </w:r>
    </w:p>
    <w:p w14:paraId="2696D099" w14:textId="77777777" w:rsidR="00D634DF" w:rsidRPr="00D7619A" w:rsidRDefault="00D634DF" w:rsidP="00FF1F28">
      <w:pPr>
        <w:pStyle w:val="Prrafodelista"/>
        <w:spacing w:line="360" w:lineRule="auto"/>
        <w:ind w:left="0" w:right="-93"/>
        <w:jc w:val="both"/>
        <w:rPr>
          <w:rFonts w:ascii="Palatino Linotype" w:hAnsi="Palatino Linotype" w:cs="Tahoma"/>
          <w:sz w:val="24"/>
        </w:rPr>
      </w:pPr>
    </w:p>
    <w:p w14:paraId="3C4CDA87" w14:textId="14EC9189" w:rsidR="00C84824" w:rsidRPr="00D7619A" w:rsidRDefault="00C84824" w:rsidP="005104B7">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hAnsi="Palatino Linotype" w:cs="Tahoma"/>
          <w:sz w:val="24"/>
        </w:rPr>
        <w:t xml:space="preserve">En relación con lo anterior, se entiende que el </w:t>
      </w:r>
      <w:r w:rsidR="00CF2CD8" w:rsidRPr="00D7619A">
        <w:rPr>
          <w:rFonts w:ascii="Palatino Linotype" w:hAnsi="Palatino Linotype" w:cs="Tahoma"/>
          <w:b/>
          <w:bCs/>
          <w:sz w:val="24"/>
        </w:rPr>
        <w:t>SUJETO OBLIGADO</w:t>
      </w:r>
      <w:r w:rsidR="00CF2CD8" w:rsidRPr="00D7619A">
        <w:rPr>
          <w:rFonts w:ascii="Palatino Linotype" w:hAnsi="Palatino Linotype" w:cs="Tahoma"/>
          <w:sz w:val="24"/>
        </w:rPr>
        <w:t xml:space="preserve"> </w:t>
      </w:r>
      <w:r w:rsidRPr="00D7619A">
        <w:rPr>
          <w:rFonts w:ascii="Palatino Linotype" w:hAnsi="Palatino Linotype" w:cs="Tahoma"/>
          <w:sz w:val="24"/>
        </w:rPr>
        <w:t>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64DA1107" w14:textId="77777777" w:rsidR="00022F63" w:rsidRPr="00D7619A" w:rsidRDefault="00022F63" w:rsidP="00022F63">
      <w:pPr>
        <w:pStyle w:val="Prrafodelista"/>
        <w:spacing w:line="360" w:lineRule="auto"/>
        <w:ind w:left="0" w:right="-93"/>
        <w:jc w:val="both"/>
        <w:rPr>
          <w:rFonts w:ascii="Palatino Linotype" w:hAnsi="Palatino Linotype" w:cs="Tahoma"/>
          <w:sz w:val="24"/>
        </w:rPr>
      </w:pPr>
    </w:p>
    <w:p w14:paraId="027A298C" w14:textId="715F01EF" w:rsidR="00022F63" w:rsidRPr="00D7619A" w:rsidRDefault="00022F63" w:rsidP="00022F63">
      <w:pPr>
        <w:pStyle w:val="Prrafodelista"/>
        <w:spacing w:line="360" w:lineRule="auto"/>
        <w:ind w:left="0" w:right="-93"/>
        <w:jc w:val="both"/>
        <w:rPr>
          <w:rFonts w:ascii="Palatino Linotype" w:hAnsi="Palatino Linotype" w:cs="Tahoma"/>
          <w:b/>
          <w:sz w:val="24"/>
        </w:rPr>
      </w:pPr>
      <w:r w:rsidRPr="00D7619A">
        <w:rPr>
          <w:rFonts w:ascii="Palatino Linotype" w:hAnsi="Palatino Linotype" w:cs="Tahoma"/>
          <w:b/>
          <w:sz w:val="24"/>
        </w:rPr>
        <w:t>QUINTO. De la vista al Órgano de Control Interno</w:t>
      </w:r>
    </w:p>
    <w:p w14:paraId="0694F0AC" w14:textId="77777777" w:rsidR="00022F63" w:rsidRPr="00D7619A" w:rsidRDefault="00022F63" w:rsidP="00022F63">
      <w:pPr>
        <w:pStyle w:val="Prrafodelista"/>
        <w:spacing w:line="360" w:lineRule="auto"/>
        <w:ind w:left="0" w:right="-93"/>
        <w:jc w:val="both"/>
        <w:rPr>
          <w:rFonts w:ascii="Palatino Linotype" w:hAnsi="Palatino Linotype" w:cs="Tahoma"/>
          <w:b/>
          <w:sz w:val="24"/>
        </w:rPr>
      </w:pPr>
    </w:p>
    <w:p w14:paraId="7C035595" w14:textId="018AF6E2" w:rsidR="00286E56" w:rsidRPr="00D7619A" w:rsidRDefault="00286E56" w:rsidP="00286E56">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hAnsi="Palatino Linotype" w:cs="Tahoma"/>
          <w:sz w:val="24"/>
        </w:rPr>
        <w:t>Por otro lado, derivado de la exposición de datos personales que se advierten en el soporte documental entregado</w:t>
      </w:r>
      <w:r w:rsidR="00640BFD" w:rsidRPr="00D7619A">
        <w:rPr>
          <w:rFonts w:ascii="Palatino Linotype" w:hAnsi="Palatino Linotype" w:cs="Tahoma"/>
          <w:sz w:val="24"/>
        </w:rPr>
        <w:t xml:space="preserve"> en respuesta</w:t>
      </w:r>
      <w:r w:rsidRPr="00D7619A">
        <w:rPr>
          <w:rFonts w:ascii="Palatino Linotype" w:hAnsi="Palatino Linotype" w:cs="Tahoma"/>
          <w:sz w:val="24"/>
        </w:rPr>
        <w:t xml:space="preserve">, al respecto </w:t>
      </w:r>
      <w:r w:rsidR="00022F63" w:rsidRPr="00D7619A">
        <w:rPr>
          <w:rFonts w:ascii="Palatino Linotype" w:hAnsi="Palatino Linotype" w:cs="Tahoma"/>
          <w:sz w:val="24"/>
        </w:rPr>
        <w:t xml:space="preserve">La Ley de Transparencia y Acceso a la Información Pública del Estado de México y Municipios, en su artículo 36, </w:t>
      </w:r>
      <w:r w:rsidR="00022F63" w:rsidRPr="00D7619A">
        <w:rPr>
          <w:rFonts w:ascii="Palatino Linotype" w:hAnsi="Palatino Linotype" w:cs="Tahoma"/>
          <w:sz w:val="24"/>
        </w:rPr>
        <w:lastRenderedPageBreak/>
        <w:t>fracción X, señala que este Órgano Garante tiene la facultad de hacer del conocimiento del órgano de control interno (o equivalente) de los Sujetos Obligados las infracciones a la propia Ley.</w:t>
      </w:r>
      <w:r w:rsidRPr="00D7619A">
        <w:rPr>
          <w:rFonts w:ascii="Palatino Linotype" w:hAnsi="Palatino Linotype" w:cs="Tahoma"/>
          <w:sz w:val="24"/>
        </w:rPr>
        <w:t xml:space="preserve"> </w:t>
      </w:r>
    </w:p>
    <w:p w14:paraId="3F28211C" w14:textId="77777777" w:rsidR="00640BFD" w:rsidRPr="00D7619A" w:rsidRDefault="00640BFD" w:rsidP="00640BFD">
      <w:pPr>
        <w:pStyle w:val="Prrafodelista"/>
        <w:spacing w:line="360" w:lineRule="auto"/>
        <w:ind w:left="0" w:right="-93"/>
        <w:jc w:val="both"/>
        <w:rPr>
          <w:rFonts w:ascii="Palatino Linotype" w:hAnsi="Palatino Linotype" w:cs="Tahoma"/>
          <w:sz w:val="24"/>
        </w:rPr>
      </w:pPr>
    </w:p>
    <w:p w14:paraId="7A89A3E7" w14:textId="77777777" w:rsidR="00286E56" w:rsidRPr="00D7619A" w:rsidRDefault="00022F63" w:rsidP="00286E56">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hAnsi="Palatino Linotype" w:cs="Tahoma"/>
          <w:sz w:val="24"/>
        </w:rPr>
        <w:t>Correlativo a lo anterior, los artículos 190 y 223 de la Ley de Transparencia y Acceso a la Información Pública del Estado de México y Municipios señalan lo siguiente:</w:t>
      </w:r>
    </w:p>
    <w:p w14:paraId="016774C5" w14:textId="77777777" w:rsidR="00286E56" w:rsidRPr="00D7619A" w:rsidRDefault="00286E56" w:rsidP="00286E56">
      <w:pPr>
        <w:pStyle w:val="Prrafodelista"/>
        <w:spacing w:line="360" w:lineRule="auto"/>
        <w:ind w:right="-93"/>
        <w:jc w:val="both"/>
        <w:rPr>
          <w:rFonts w:ascii="Palatino Linotype" w:hAnsi="Palatino Linotype" w:cs="Tahoma"/>
          <w:i/>
          <w:sz w:val="24"/>
        </w:rPr>
      </w:pPr>
    </w:p>
    <w:p w14:paraId="78F75878" w14:textId="77777777" w:rsidR="00286E56" w:rsidRPr="00D7619A" w:rsidRDefault="00286E56" w:rsidP="00286E56">
      <w:pPr>
        <w:pStyle w:val="Prrafodelista"/>
        <w:spacing w:line="360" w:lineRule="auto"/>
        <w:ind w:right="-93"/>
        <w:jc w:val="both"/>
        <w:rPr>
          <w:rFonts w:ascii="Palatino Linotype" w:hAnsi="Palatino Linotype" w:cs="Tahoma"/>
          <w:i/>
          <w:sz w:val="24"/>
        </w:rPr>
      </w:pPr>
      <w:r w:rsidRPr="00D7619A">
        <w:rPr>
          <w:rFonts w:ascii="Palatino Linotype" w:hAnsi="Palatino Linotype" w:cs="Tahoma"/>
          <w:i/>
          <w:sz w:val="24"/>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409E88F" w14:textId="77777777" w:rsidR="00286E56" w:rsidRPr="00D7619A" w:rsidRDefault="00286E56" w:rsidP="00286E56">
      <w:pPr>
        <w:pStyle w:val="Prrafodelista"/>
        <w:spacing w:line="360" w:lineRule="auto"/>
        <w:ind w:right="-93"/>
        <w:jc w:val="both"/>
        <w:rPr>
          <w:rFonts w:ascii="Palatino Linotype" w:hAnsi="Palatino Linotype" w:cs="Tahoma"/>
          <w:i/>
          <w:sz w:val="24"/>
        </w:rPr>
      </w:pPr>
    </w:p>
    <w:p w14:paraId="4B2B89CB" w14:textId="77777777" w:rsidR="00286E56" w:rsidRPr="00D7619A" w:rsidRDefault="00286E56" w:rsidP="00286E56">
      <w:pPr>
        <w:pStyle w:val="Prrafodelista"/>
        <w:spacing w:line="360" w:lineRule="auto"/>
        <w:ind w:right="-93"/>
        <w:jc w:val="both"/>
        <w:rPr>
          <w:rFonts w:ascii="Palatino Linotype" w:hAnsi="Palatino Linotype" w:cs="Tahoma"/>
          <w:i/>
          <w:sz w:val="24"/>
        </w:rPr>
      </w:pPr>
      <w:r w:rsidRPr="00D7619A">
        <w:rPr>
          <w:rFonts w:ascii="Palatino Linotype" w:hAnsi="Palatino Linotype" w:cs="Tahoma"/>
          <w:i/>
          <w:sz w:val="24"/>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0521466" w14:textId="77777777" w:rsidR="00286E56" w:rsidRPr="00D7619A" w:rsidRDefault="00286E56" w:rsidP="00286E56">
      <w:pPr>
        <w:pStyle w:val="Prrafodelista"/>
        <w:spacing w:line="360" w:lineRule="auto"/>
        <w:ind w:right="-93"/>
        <w:jc w:val="both"/>
        <w:rPr>
          <w:rFonts w:ascii="Palatino Linotype" w:hAnsi="Palatino Linotype" w:cs="Tahoma"/>
          <w:i/>
          <w:sz w:val="24"/>
        </w:rPr>
      </w:pPr>
      <w:r w:rsidRPr="00D7619A">
        <w:rPr>
          <w:rFonts w:ascii="Palatino Linotype" w:hAnsi="Palatino Linotype" w:cs="Tahoma"/>
          <w:i/>
          <w:sz w:val="24"/>
        </w:rPr>
        <w:t>(…)”</w:t>
      </w:r>
    </w:p>
    <w:p w14:paraId="7EE06512" w14:textId="77777777" w:rsidR="00286E56" w:rsidRPr="00D7619A" w:rsidRDefault="00286E56" w:rsidP="00286E56">
      <w:pPr>
        <w:pStyle w:val="Prrafodelista"/>
        <w:spacing w:line="360" w:lineRule="auto"/>
        <w:ind w:left="0" w:right="-93"/>
        <w:jc w:val="both"/>
        <w:rPr>
          <w:rFonts w:ascii="Palatino Linotype" w:hAnsi="Palatino Linotype" w:cs="Tahoma"/>
          <w:sz w:val="24"/>
        </w:rPr>
      </w:pPr>
    </w:p>
    <w:p w14:paraId="4BF4D2A3" w14:textId="77777777" w:rsidR="00286E56" w:rsidRPr="00D7619A" w:rsidRDefault="00022F63" w:rsidP="00286E56">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hAnsi="Palatino Linotype" w:cs="Tahoma"/>
          <w:sz w:val="24"/>
        </w:rPr>
        <w:t xml:space="preserve">De los dispositivos normativos señalados, se desprende que la Ley de Transparencia Estatal prevé que, si durante el estudio y sustanciación de un recurso de </w:t>
      </w:r>
      <w:r w:rsidRPr="00D7619A">
        <w:rPr>
          <w:rFonts w:ascii="Palatino Linotype" w:hAnsi="Palatino Linotype" w:cs="Tahoma"/>
          <w:sz w:val="24"/>
        </w:rPr>
        <w:lastRenderedPageBreak/>
        <w:t>revisión, se advierte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5969D16D" w14:textId="77777777" w:rsidR="00286E56" w:rsidRPr="00D7619A" w:rsidRDefault="00286E56" w:rsidP="00286E56">
      <w:pPr>
        <w:pStyle w:val="Prrafodelista"/>
        <w:spacing w:line="360" w:lineRule="auto"/>
        <w:ind w:left="0" w:right="-93"/>
        <w:jc w:val="both"/>
        <w:rPr>
          <w:rFonts w:ascii="Palatino Linotype" w:hAnsi="Palatino Linotype" w:cs="Tahoma"/>
          <w:sz w:val="24"/>
        </w:rPr>
      </w:pPr>
    </w:p>
    <w:p w14:paraId="10E23233" w14:textId="4B942128" w:rsidR="00286E56" w:rsidRPr="00D7619A" w:rsidRDefault="00286E56" w:rsidP="00286E56">
      <w:pPr>
        <w:pStyle w:val="Prrafodelista"/>
        <w:spacing w:line="360" w:lineRule="auto"/>
        <w:ind w:left="0" w:right="-93"/>
        <w:jc w:val="both"/>
        <w:rPr>
          <w:rFonts w:ascii="Palatino Linotype" w:hAnsi="Palatino Linotype" w:cs="Tahoma"/>
          <w:b/>
          <w:sz w:val="24"/>
        </w:rPr>
      </w:pPr>
      <w:r w:rsidRPr="00D7619A">
        <w:rPr>
          <w:rFonts w:ascii="Palatino Linotype" w:hAnsi="Palatino Linotype" w:cs="Tahoma"/>
          <w:b/>
          <w:sz w:val="24"/>
        </w:rPr>
        <w:t xml:space="preserve">Determinación </w:t>
      </w:r>
    </w:p>
    <w:p w14:paraId="1BBBCF08" w14:textId="7B4C62FF" w:rsidR="00C84824" w:rsidRPr="00D7619A" w:rsidRDefault="00797CD8" w:rsidP="00286E56">
      <w:pPr>
        <w:pStyle w:val="Prrafodelista"/>
        <w:numPr>
          <w:ilvl w:val="0"/>
          <w:numId w:val="1"/>
        </w:numPr>
        <w:spacing w:line="360" w:lineRule="auto"/>
        <w:ind w:left="0" w:right="-93" w:firstLine="0"/>
        <w:jc w:val="both"/>
        <w:rPr>
          <w:rFonts w:ascii="Palatino Linotype" w:hAnsi="Palatino Linotype" w:cs="Tahoma"/>
          <w:sz w:val="24"/>
        </w:rPr>
      </w:pPr>
      <w:r w:rsidRPr="00D7619A">
        <w:rPr>
          <w:rFonts w:ascii="Palatino Linotype" w:hAnsi="Palatino Linotype" w:cs="Tahoma"/>
          <w:sz w:val="24"/>
        </w:rPr>
        <w:t xml:space="preserve">Es así, que </w:t>
      </w:r>
      <w:r w:rsidR="00C84824" w:rsidRPr="00D7619A">
        <w:rPr>
          <w:rFonts w:ascii="Palatino Linotype" w:hAnsi="Palatino Linotype" w:cs="Tahoma"/>
          <w:sz w:val="24"/>
        </w:rPr>
        <w:t xml:space="preserve">Con fundamento en el artículo 186, fracción II, de la Ley de Transparencia y Acceso a la Información Pública del Estado de México y Municipios, este Instituto considera procedente </w:t>
      </w:r>
      <w:r w:rsidR="00C84824" w:rsidRPr="00D7619A">
        <w:rPr>
          <w:rFonts w:ascii="Palatino Linotype" w:hAnsi="Palatino Linotype" w:cs="Arial"/>
          <w:b/>
          <w:color w:val="000000"/>
        </w:rPr>
        <w:t xml:space="preserve">CONFIRMAR </w:t>
      </w:r>
      <w:r w:rsidR="00640BFD" w:rsidRPr="00D7619A">
        <w:rPr>
          <w:rFonts w:ascii="Palatino Linotype" w:hAnsi="Palatino Linotype" w:cs="Tahoma"/>
          <w:sz w:val="24"/>
        </w:rPr>
        <w:t>la respuesta</w:t>
      </w:r>
      <w:r w:rsidR="00C84824" w:rsidRPr="00D7619A">
        <w:rPr>
          <w:rFonts w:ascii="Palatino Linotype" w:hAnsi="Palatino Linotype" w:cs="Tahoma"/>
          <w:sz w:val="24"/>
        </w:rPr>
        <w:t xml:space="preserve"> otorgada por el Sujeto Obligado. </w:t>
      </w:r>
    </w:p>
    <w:p w14:paraId="0F0235DC" w14:textId="77777777" w:rsidR="00C84824" w:rsidRPr="00D7619A" w:rsidRDefault="00C84824" w:rsidP="005104B7">
      <w:pPr>
        <w:spacing w:line="360" w:lineRule="auto"/>
        <w:ind w:right="49"/>
        <w:contextualSpacing/>
        <w:jc w:val="both"/>
        <w:rPr>
          <w:rFonts w:ascii="Palatino Linotype" w:hAnsi="Palatino Linotype"/>
          <w:color w:val="000000"/>
          <w:lang w:val="es-ES_tradnl"/>
        </w:rPr>
      </w:pPr>
    </w:p>
    <w:p w14:paraId="15AA0E1B" w14:textId="7C505B0C" w:rsidR="00541BEA" w:rsidRPr="00D7619A" w:rsidRDefault="00797CD8" w:rsidP="005104B7">
      <w:pPr>
        <w:numPr>
          <w:ilvl w:val="0"/>
          <w:numId w:val="1"/>
        </w:numPr>
        <w:spacing w:line="360" w:lineRule="auto"/>
        <w:ind w:left="0" w:right="49" w:firstLine="0"/>
        <w:contextualSpacing/>
        <w:jc w:val="both"/>
        <w:rPr>
          <w:rFonts w:ascii="Palatino Linotype" w:hAnsi="Palatino Linotype"/>
          <w:color w:val="000000"/>
          <w:lang w:val="es-ES_tradnl"/>
        </w:rPr>
      </w:pPr>
      <w:r w:rsidRPr="00D7619A">
        <w:rPr>
          <w:rFonts w:ascii="Palatino Linotype" w:hAnsi="Palatino Linotype" w:cs="Tahoma"/>
        </w:rPr>
        <w:t>Por lo anteriormente expuesto y fundado, este</w:t>
      </w:r>
      <w:r w:rsidRPr="00D7619A">
        <w:rPr>
          <w:rFonts w:ascii="Palatino Linotype" w:eastAsia="Calibri" w:hAnsi="Palatino Linotype"/>
        </w:rPr>
        <w:t xml:space="preserve"> </w:t>
      </w:r>
      <w:r w:rsidRPr="00D7619A">
        <w:rPr>
          <w:rFonts w:ascii="Palatino Linotype" w:eastAsia="Calibri" w:hAnsi="Palatino Linotype"/>
          <w:b/>
          <w:bCs/>
        </w:rPr>
        <w:t>ÓRGANO GARANTE</w:t>
      </w:r>
      <w:r w:rsidRPr="00D7619A">
        <w:rPr>
          <w:rFonts w:ascii="Palatino Linotype" w:eastAsia="Calibri" w:hAnsi="Palatino Linotype"/>
        </w:rPr>
        <w:t xml:space="preserve"> emite los siguientes:</w:t>
      </w:r>
      <w:bookmarkStart w:id="17" w:name="_Toc528153792"/>
      <w:bookmarkStart w:id="18" w:name="_Toc71158406"/>
      <w:bookmarkStart w:id="19" w:name="_Toc90654868"/>
      <w:r w:rsidR="00250F94" w:rsidRPr="00D7619A">
        <w:rPr>
          <w:rFonts w:ascii="Palatino Linotype" w:hAnsi="Palatino Linotype"/>
          <w:color w:val="000000"/>
          <w:lang w:val="es-ES_tradnl"/>
        </w:rPr>
        <w:t xml:space="preserve"> </w:t>
      </w:r>
    </w:p>
    <w:p w14:paraId="525E5D82" w14:textId="5B9AB15A" w:rsidR="00797CD8" w:rsidRPr="00D7619A" w:rsidRDefault="00797CD8" w:rsidP="005104B7">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D7619A">
        <w:rPr>
          <w:rFonts w:ascii="Palatino Linotype" w:eastAsiaTheme="majorEastAsia" w:hAnsi="Palatino Linotype" w:cstheme="majorBidi"/>
          <w:b/>
          <w:color w:val="000000" w:themeColor="text1"/>
          <w:lang w:eastAsia="en-US"/>
        </w:rPr>
        <w:t>R E S O L U T I V O S</w:t>
      </w:r>
      <w:bookmarkEnd w:id="17"/>
      <w:bookmarkEnd w:id="18"/>
      <w:bookmarkEnd w:id="19"/>
    </w:p>
    <w:p w14:paraId="09362F3A" w14:textId="77777777" w:rsidR="00797CD8" w:rsidRPr="00D7619A" w:rsidRDefault="00797CD8" w:rsidP="005104B7">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7EBE863A" w14:textId="3B3257D9" w:rsidR="00797CD8" w:rsidRPr="00D7619A" w:rsidRDefault="00797CD8" w:rsidP="005104B7">
      <w:pPr>
        <w:spacing w:line="360" w:lineRule="auto"/>
        <w:jc w:val="both"/>
        <w:rPr>
          <w:rFonts w:ascii="Palatino Linotype" w:eastAsiaTheme="minorEastAsia" w:hAnsi="Palatino Linotype" w:cs="Arial"/>
          <w:bCs/>
          <w:lang w:val="es-ES_tradnl" w:eastAsia="es-ES"/>
        </w:rPr>
      </w:pPr>
      <w:r w:rsidRPr="00D7619A">
        <w:rPr>
          <w:rFonts w:ascii="Palatino Linotype" w:hAnsi="Palatino Linotype" w:cs="Arial"/>
          <w:b/>
          <w:lang w:val="es-ES_tradnl" w:eastAsia="es-ES"/>
        </w:rPr>
        <w:t xml:space="preserve">PRIMERO. </w:t>
      </w:r>
      <w:r w:rsidRPr="00D7619A">
        <w:rPr>
          <w:rFonts w:ascii="Palatino Linotype" w:hAnsi="Palatino Linotype" w:cs="Arial"/>
          <w:lang w:val="es-ES_tradnl" w:eastAsia="es-ES"/>
        </w:rPr>
        <w:t>Resultan infundadas las</w:t>
      </w:r>
      <w:r w:rsidRPr="00D7619A">
        <w:rPr>
          <w:rFonts w:ascii="Palatino Linotype" w:hAnsi="Palatino Linotype" w:cs="Arial"/>
          <w:b/>
          <w:lang w:val="es-ES_tradnl" w:eastAsia="es-ES"/>
        </w:rPr>
        <w:t xml:space="preserve"> </w:t>
      </w:r>
      <w:r w:rsidRPr="00D7619A">
        <w:rPr>
          <w:rFonts w:ascii="Palatino Linotype" w:hAnsi="Palatino Linotype" w:cs="Arial"/>
          <w:lang w:val="es-ES" w:eastAsia="es-ES"/>
        </w:rPr>
        <w:t xml:space="preserve">razones o motivos de inconformidad hechos valer </w:t>
      </w:r>
      <w:r w:rsidRPr="00D7619A">
        <w:rPr>
          <w:rFonts w:ascii="Palatino Linotype" w:eastAsia="Calibri" w:hAnsi="Palatino Linotype" w:cs="Arial"/>
          <w:lang w:val="es-ES" w:eastAsia="es-ES"/>
        </w:rPr>
        <w:t xml:space="preserve">en el recurso de revisión </w:t>
      </w:r>
      <w:r w:rsidR="003F2D87" w:rsidRPr="00D7619A">
        <w:rPr>
          <w:rFonts w:ascii="Palatino Linotype" w:eastAsiaTheme="minorEastAsia" w:hAnsi="Palatino Linotype" w:cs="Arial"/>
          <w:b/>
          <w:bCs/>
          <w:lang w:val="es-ES_tradnl" w:eastAsia="es-ES"/>
        </w:rPr>
        <w:t>00528/INFOEM/IP/RR/2022</w:t>
      </w:r>
      <w:r w:rsidRPr="00D7619A">
        <w:rPr>
          <w:rFonts w:ascii="Palatino Linotype" w:eastAsiaTheme="minorEastAsia" w:hAnsi="Palatino Linotype" w:cs="Arial"/>
          <w:b/>
          <w:bCs/>
          <w:lang w:val="es-ES_tradnl" w:eastAsia="es-ES"/>
        </w:rPr>
        <w:t xml:space="preserve"> </w:t>
      </w:r>
      <w:r w:rsidRPr="00D7619A">
        <w:rPr>
          <w:rFonts w:ascii="Palatino Linotype" w:eastAsiaTheme="minorEastAsia" w:hAnsi="Palatino Linotype" w:cs="Arial"/>
          <w:bCs/>
          <w:lang w:val="es-ES_tradnl" w:eastAsia="es-ES"/>
        </w:rPr>
        <w:t xml:space="preserve">en términos del </w:t>
      </w:r>
      <w:r w:rsidRPr="00D7619A">
        <w:rPr>
          <w:rFonts w:ascii="Palatino Linotype" w:eastAsiaTheme="minorEastAsia" w:hAnsi="Palatino Linotype" w:cs="Arial"/>
          <w:b/>
          <w:bCs/>
          <w:lang w:val="es-ES_tradnl" w:eastAsia="es-ES"/>
        </w:rPr>
        <w:t>Considerando</w:t>
      </w:r>
      <w:r w:rsidRPr="00D7619A">
        <w:rPr>
          <w:rFonts w:ascii="Palatino Linotype" w:eastAsiaTheme="minorEastAsia" w:hAnsi="Palatino Linotype" w:cs="Arial"/>
          <w:bCs/>
          <w:lang w:val="es-ES_tradnl" w:eastAsia="es-ES"/>
        </w:rPr>
        <w:t xml:space="preserve"> </w:t>
      </w:r>
      <w:r w:rsidRPr="00D7619A">
        <w:rPr>
          <w:rFonts w:ascii="Palatino Linotype" w:eastAsiaTheme="minorEastAsia" w:hAnsi="Palatino Linotype" w:cs="Arial"/>
          <w:b/>
          <w:bCs/>
          <w:lang w:val="es-ES_tradnl" w:eastAsia="es-ES"/>
        </w:rPr>
        <w:t>CUARTO</w:t>
      </w:r>
      <w:r w:rsidRPr="00D7619A">
        <w:rPr>
          <w:rFonts w:ascii="Palatino Linotype" w:eastAsiaTheme="minorEastAsia" w:hAnsi="Palatino Linotype" w:cs="Arial"/>
          <w:bCs/>
          <w:lang w:val="es-ES_tradnl" w:eastAsia="es-ES"/>
        </w:rPr>
        <w:t xml:space="preserve"> de la presente resolución.</w:t>
      </w:r>
    </w:p>
    <w:p w14:paraId="6E306E2E" w14:textId="77777777" w:rsidR="00797CD8" w:rsidRPr="00D7619A" w:rsidRDefault="00797CD8" w:rsidP="005104B7">
      <w:pPr>
        <w:spacing w:line="360" w:lineRule="auto"/>
        <w:jc w:val="both"/>
        <w:rPr>
          <w:rFonts w:ascii="Palatino Linotype" w:hAnsi="Palatino Linotype"/>
          <w:lang w:val="es-ES_tradnl" w:eastAsia="es-ES"/>
        </w:rPr>
      </w:pPr>
    </w:p>
    <w:p w14:paraId="52FFD884" w14:textId="116B0A1D" w:rsidR="00797CD8" w:rsidRPr="00D7619A" w:rsidRDefault="00797CD8" w:rsidP="005104B7">
      <w:pPr>
        <w:spacing w:line="360" w:lineRule="auto"/>
        <w:jc w:val="both"/>
        <w:rPr>
          <w:rFonts w:ascii="Palatino Linotype" w:eastAsia="Calibri" w:hAnsi="Palatino Linotype" w:cs="Arial"/>
          <w:lang w:val="es-ES" w:eastAsia="es-ES"/>
        </w:rPr>
      </w:pPr>
      <w:r w:rsidRPr="00D7619A">
        <w:rPr>
          <w:rFonts w:ascii="Palatino Linotype" w:eastAsiaTheme="minorEastAsia" w:hAnsi="Palatino Linotype"/>
          <w:b/>
          <w:lang w:val="es-ES_tradnl" w:eastAsia="es-ES"/>
        </w:rPr>
        <w:t>SEGUNDO.</w:t>
      </w:r>
      <w:r w:rsidRPr="00D7619A">
        <w:rPr>
          <w:rFonts w:ascii="Palatino Linotype" w:eastAsiaTheme="majorEastAsia" w:hAnsi="Palatino Linotype" w:cstheme="majorBidi"/>
          <w:b/>
          <w:color w:val="2E74B5" w:themeColor="accent1" w:themeShade="BF"/>
          <w:lang w:val="es-ES_tradnl" w:eastAsia="es-ES"/>
        </w:rPr>
        <w:t xml:space="preserve"> </w:t>
      </w:r>
      <w:r w:rsidRPr="00D7619A">
        <w:rPr>
          <w:rFonts w:ascii="Palatino Linotype" w:eastAsia="Calibri" w:hAnsi="Palatino Linotype" w:cs="Arial"/>
          <w:lang w:val="es-ES" w:eastAsia="es-ES"/>
        </w:rPr>
        <w:t>Se</w:t>
      </w:r>
      <w:r w:rsidRPr="00D7619A">
        <w:rPr>
          <w:rFonts w:ascii="Palatino Linotype" w:eastAsia="Calibri" w:hAnsi="Palatino Linotype" w:cs="Arial"/>
          <w:b/>
          <w:lang w:val="es-ES" w:eastAsia="es-ES"/>
        </w:rPr>
        <w:t xml:space="preserve"> CONFIRMA </w:t>
      </w:r>
      <w:r w:rsidRPr="00D7619A">
        <w:rPr>
          <w:rFonts w:ascii="Palatino Linotype" w:eastAsia="Calibri" w:hAnsi="Palatino Linotype" w:cs="Arial"/>
          <w:lang w:val="es-ES" w:eastAsia="es-ES"/>
        </w:rPr>
        <w:t xml:space="preserve">la respuesta emitida por la </w:t>
      </w:r>
      <w:r w:rsidR="00687A28" w:rsidRPr="00D7619A">
        <w:rPr>
          <w:rFonts w:ascii="Palatino Linotype" w:eastAsiaTheme="minorEastAsia" w:hAnsi="Palatino Linotype" w:cs="Arial"/>
          <w:b/>
          <w:bCs/>
          <w:lang w:eastAsia="es-ES"/>
        </w:rPr>
        <w:t xml:space="preserve">Ayuntamiento de </w:t>
      </w:r>
      <w:r w:rsidR="003F2D87" w:rsidRPr="00D7619A">
        <w:rPr>
          <w:rFonts w:ascii="Palatino Linotype" w:eastAsiaTheme="minorEastAsia" w:hAnsi="Palatino Linotype" w:cs="Arial"/>
          <w:b/>
          <w:bCs/>
          <w:lang w:eastAsia="es-ES"/>
        </w:rPr>
        <w:t>Valle de Bravo</w:t>
      </w:r>
      <w:r w:rsidR="00687A28" w:rsidRPr="00D7619A">
        <w:rPr>
          <w:rFonts w:ascii="Palatino Linotype" w:eastAsiaTheme="minorEastAsia" w:hAnsi="Palatino Linotype" w:cs="Arial"/>
          <w:b/>
          <w:lang w:val="es-ES" w:eastAsia="es-ES"/>
        </w:rPr>
        <w:t xml:space="preserve"> </w:t>
      </w:r>
      <w:r w:rsidRPr="00D7619A">
        <w:rPr>
          <w:rFonts w:ascii="Palatino Linotype" w:eastAsia="Calibri" w:hAnsi="Palatino Linotype" w:cs="Arial"/>
          <w:lang w:val="es-ES" w:eastAsia="es-ES"/>
        </w:rPr>
        <w:t xml:space="preserve">a la solicitud </w:t>
      </w:r>
      <w:r w:rsidR="003F2D87" w:rsidRPr="00D7619A">
        <w:rPr>
          <w:rFonts w:ascii="Palatino Linotype" w:hAnsi="Palatino Linotype"/>
          <w:b/>
          <w:bCs/>
        </w:rPr>
        <w:t>00026/VABRAVO/IP/2022</w:t>
      </w:r>
      <w:r w:rsidRPr="00D7619A">
        <w:rPr>
          <w:rFonts w:ascii="Palatino Linotype" w:eastAsia="Calibri" w:hAnsi="Palatino Linotype" w:cs="Arial"/>
          <w:b/>
          <w:lang w:val="es-ES" w:eastAsia="es-ES"/>
        </w:rPr>
        <w:t>.</w:t>
      </w:r>
      <w:r w:rsidRPr="00D7619A">
        <w:rPr>
          <w:rFonts w:ascii="Palatino Linotype" w:eastAsia="Calibri" w:hAnsi="Palatino Linotype" w:cs="Arial"/>
          <w:lang w:val="es-ES" w:eastAsia="es-ES"/>
        </w:rPr>
        <w:t xml:space="preserve"> </w:t>
      </w:r>
    </w:p>
    <w:p w14:paraId="3C2218E5" w14:textId="77777777" w:rsidR="00797CD8" w:rsidRPr="00D7619A" w:rsidRDefault="00797CD8" w:rsidP="005104B7">
      <w:pPr>
        <w:spacing w:line="360" w:lineRule="auto"/>
        <w:jc w:val="both"/>
        <w:rPr>
          <w:rFonts w:ascii="Palatino Linotype" w:eastAsia="Calibri" w:hAnsi="Palatino Linotype" w:cs="Arial"/>
          <w:lang w:val="es-ES" w:eastAsia="es-ES"/>
        </w:rPr>
      </w:pPr>
    </w:p>
    <w:p w14:paraId="0321D3F9" w14:textId="77777777" w:rsidR="00797CD8" w:rsidRPr="00D7619A" w:rsidRDefault="00797CD8" w:rsidP="005104B7">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D7619A">
        <w:rPr>
          <w:rFonts w:ascii="Palatino Linotype" w:eastAsia="Palatino Linotype" w:hAnsi="Palatino Linotype" w:cs="Palatino Linotype"/>
          <w:b/>
          <w:lang w:val="es-ES_tradnl" w:eastAsia="es-ES"/>
        </w:rPr>
        <w:lastRenderedPageBreak/>
        <w:t xml:space="preserve">TERCERO. </w:t>
      </w:r>
      <w:r w:rsidRPr="00D7619A">
        <w:rPr>
          <w:rFonts w:ascii="Palatino Linotype" w:eastAsia="Palatino Linotype" w:hAnsi="Palatino Linotype" w:cs="Palatino Linotype"/>
          <w:b/>
          <w:color w:val="000000" w:themeColor="text1"/>
          <w:lang w:val="es-ES_tradnl" w:eastAsia="es-ES"/>
        </w:rPr>
        <w:t xml:space="preserve">REMÍTASE, </w:t>
      </w:r>
      <w:r w:rsidRPr="00D7619A">
        <w:rPr>
          <w:rFonts w:ascii="Palatino Linotype" w:eastAsia="Palatino Linotype" w:hAnsi="Palatino Linotype" w:cs="Palatino Linotype"/>
          <w:color w:val="000000" w:themeColor="text1"/>
          <w:lang w:val="es-ES_tradnl" w:eastAsia="es-ES"/>
        </w:rPr>
        <w:t xml:space="preserve">vía Sistema de Acceso a la Información Mexiquense </w:t>
      </w:r>
      <w:r w:rsidRPr="00D7619A">
        <w:rPr>
          <w:rFonts w:ascii="Palatino Linotype" w:eastAsia="Palatino Linotype" w:hAnsi="Palatino Linotype" w:cs="Palatino Linotype"/>
          <w:b/>
          <w:bCs/>
          <w:color w:val="000000" w:themeColor="text1"/>
          <w:lang w:val="es-ES_tradnl" w:eastAsia="es-ES"/>
        </w:rPr>
        <w:t>(SAIMEX),</w:t>
      </w:r>
      <w:r w:rsidRPr="00D7619A">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D7619A">
        <w:rPr>
          <w:rFonts w:ascii="Palatino Linotype" w:eastAsia="Palatino Linotype" w:hAnsi="Palatino Linotype" w:cs="Palatino Linotype"/>
          <w:b/>
          <w:color w:val="000000" w:themeColor="text1"/>
          <w:lang w:val="es-ES_tradnl" w:eastAsia="es-ES"/>
        </w:rPr>
        <w:t>SUJETO OBLIGADO.</w:t>
      </w:r>
    </w:p>
    <w:p w14:paraId="43CDB593" w14:textId="77777777" w:rsidR="00797CD8" w:rsidRPr="00D7619A" w:rsidRDefault="00797CD8" w:rsidP="005104B7">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7B749698" w:rsidR="00797CD8" w:rsidRPr="00D7619A" w:rsidRDefault="00797CD8" w:rsidP="005104B7">
      <w:pPr>
        <w:shd w:val="clear" w:color="auto" w:fill="FFFFFF"/>
        <w:spacing w:line="360" w:lineRule="auto"/>
        <w:jc w:val="both"/>
        <w:rPr>
          <w:rFonts w:ascii="Palatino Linotype" w:eastAsiaTheme="minorEastAsia" w:hAnsi="Palatino Linotype"/>
          <w:color w:val="000000" w:themeColor="text1"/>
          <w:lang w:val="es-ES_tradnl" w:eastAsia="es-ES"/>
        </w:rPr>
      </w:pPr>
      <w:r w:rsidRPr="00D7619A">
        <w:rPr>
          <w:rFonts w:ascii="Palatino Linotype" w:hAnsi="Palatino Linotype" w:cs="Arial"/>
          <w:b/>
          <w:color w:val="000000" w:themeColor="text1"/>
          <w:lang w:val="es-ES_tradnl" w:eastAsia="es-ES"/>
        </w:rPr>
        <w:t xml:space="preserve">CUARTO. </w:t>
      </w:r>
      <w:r w:rsidRPr="00D7619A">
        <w:rPr>
          <w:rFonts w:ascii="Palatino Linotype" w:hAnsi="Palatino Linotype"/>
          <w:b/>
          <w:bCs/>
          <w:color w:val="000000" w:themeColor="text1"/>
          <w:lang w:val="es-ES" w:eastAsia="es-ES"/>
        </w:rPr>
        <w:t>Notifíquese al RECURRENTE</w:t>
      </w:r>
      <w:r w:rsidRPr="00D7619A">
        <w:rPr>
          <w:rFonts w:ascii="Palatino Linotype" w:eastAsiaTheme="minorEastAsia" w:hAnsi="Palatino Linotype"/>
          <w:b/>
          <w:color w:val="000000" w:themeColor="text1"/>
          <w:lang w:val="es-ES_tradnl" w:eastAsia="es-ES"/>
        </w:rPr>
        <w:t xml:space="preserve"> </w:t>
      </w:r>
      <w:r w:rsidRPr="00D7619A">
        <w:rPr>
          <w:rFonts w:ascii="Palatino Linotype" w:eastAsiaTheme="minorEastAsia" w:hAnsi="Palatino Linotype"/>
          <w:color w:val="000000" w:themeColor="text1"/>
          <w:lang w:val="es-ES_tradnl" w:eastAsia="es-ES"/>
        </w:rPr>
        <w:t>la presente resolución</w:t>
      </w:r>
      <w:r w:rsidR="00CF2CD8" w:rsidRPr="00D7619A">
        <w:rPr>
          <w:rFonts w:ascii="Palatino Linotype" w:eastAsiaTheme="minorEastAsia" w:hAnsi="Palatino Linotype"/>
          <w:color w:val="000000" w:themeColor="text1"/>
          <w:lang w:val="es-ES_tradnl" w:eastAsia="es-ES"/>
        </w:rPr>
        <w:t xml:space="preserve"> vía Sistema de Acceso a la Información Mexiquense </w:t>
      </w:r>
      <w:r w:rsidR="00CF2CD8" w:rsidRPr="00D7619A">
        <w:rPr>
          <w:rFonts w:ascii="Palatino Linotype" w:eastAsiaTheme="minorEastAsia" w:hAnsi="Palatino Linotype"/>
          <w:b/>
          <w:bCs/>
          <w:color w:val="000000" w:themeColor="text1"/>
          <w:lang w:val="es-ES_tradnl" w:eastAsia="es-ES"/>
        </w:rPr>
        <w:t>(SAIMEX).</w:t>
      </w:r>
    </w:p>
    <w:p w14:paraId="47E20901" w14:textId="77777777" w:rsidR="00797CD8" w:rsidRPr="00D7619A" w:rsidRDefault="00797CD8" w:rsidP="005104B7">
      <w:pPr>
        <w:shd w:val="clear" w:color="auto" w:fill="FFFFFF"/>
        <w:spacing w:line="360" w:lineRule="auto"/>
        <w:jc w:val="both"/>
        <w:rPr>
          <w:rFonts w:ascii="Palatino Linotype" w:eastAsiaTheme="minorEastAsia" w:hAnsi="Palatino Linotype"/>
          <w:lang w:val="es-ES_tradnl" w:eastAsia="es-ES"/>
        </w:rPr>
      </w:pPr>
    </w:p>
    <w:p w14:paraId="0B2CFD9F" w14:textId="580A75EE" w:rsidR="00286E56" w:rsidRPr="00D7619A" w:rsidRDefault="00797CD8" w:rsidP="005104B7">
      <w:pPr>
        <w:spacing w:line="360" w:lineRule="auto"/>
        <w:jc w:val="both"/>
        <w:rPr>
          <w:rFonts w:ascii="Palatino Linotype" w:eastAsia="MS Mincho" w:hAnsi="Palatino Linotype"/>
          <w:lang w:val="es-ES" w:eastAsia="es-ES"/>
        </w:rPr>
      </w:pPr>
      <w:r w:rsidRPr="00D7619A">
        <w:rPr>
          <w:rFonts w:ascii="Palatino Linotype" w:eastAsia="MS Mincho" w:hAnsi="Palatino Linotype"/>
          <w:b/>
          <w:lang w:eastAsia="es-ES"/>
        </w:rPr>
        <w:t>QUINTO.</w:t>
      </w:r>
      <w:r w:rsidRPr="00D7619A">
        <w:rPr>
          <w:rFonts w:ascii="Palatino Linotype" w:eastAsia="MS Mincho" w:hAnsi="Palatino Linotype"/>
          <w:lang w:eastAsia="es-ES"/>
        </w:rPr>
        <w:t xml:space="preserve"> </w:t>
      </w:r>
      <w:r w:rsidRPr="00D7619A">
        <w:rPr>
          <w:rFonts w:ascii="Palatino Linotype" w:eastAsia="MS Mincho" w:hAnsi="Palatino Linotype"/>
          <w:lang w:val="es-ES" w:eastAsia="es-ES"/>
        </w:rPr>
        <w:t xml:space="preserve">Se hace del conocimiento del </w:t>
      </w:r>
      <w:r w:rsidRPr="00D7619A">
        <w:rPr>
          <w:rFonts w:ascii="Palatino Linotype" w:hAnsi="Palatino Linotype"/>
          <w:b/>
          <w:bCs/>
          <w:color w:val="222222"/>
          <w:lang w:val="es-ES" w:eastAsia="es-ES"/>
        </w:rPr>
        <w:t>RECURRENTE</w:t>
      </w:r>
      <w:r w:rsidRPr="00D7619A">
        <w:rPr>
          <w:rFonts w:ascii="Palatino Linotype" w:eastAsiaTheme="minorEastAsia" w:hAnsi="Palatino Linotype"/>
          <w:b/>
          <w:lang w:val="es-ES_tradnl" w:eastAsia="es-ES"/>
        </w:rPr>
        <w:t xml:space="preserve"> </w:t>
      </w:r>
      <w:r w:rsidRPr="00D7619A">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7619A">
        <w:rPr>
          <w:rFonts w:ascii="Palatino Linotype" w:eastAsia="MS Mincho" w:hAnsi="Palatino Linotype"/>
          <w:bCs/>
          <w:lang w:val="es-ES" w:eastAsia="es-ES"/>
        </w:rPr>
        <w:t>vía juicio de amparo</w:t>
      </w:r>
      <w:r w:rsidRPr="00D7619A">
        <w:rPr>
          <w:rFonts w:ascii="Palatino Linotype" w:eastAsia="MS Mincho" w:hAnsi="Palatino Linotype"/>
          <w:lang w:val="es-ES" w:eastAsia="es-ES"/>
        </w:rPr>
        <w:t> en los términos de las leyes aplicables.</w:t>
      </w:r>
    </w:p>
    <w:p w14:paraId="245B1C01" w14:textId="77777777" w:rsidR="00286E56" w:rsidRPr="00D7619A" w:rsidRDefault="00286E56" w:rsidP="005104B7">
      <w:pPr>
        <w:spacing w:line="360" w:lineRule="auto"/>
        <w:jc w:val="both"/>
        <w:rPr>
          <w:rFonts w:ascii="Palatino Linotype" w:eastAsia="MS Mincho" w:hAnsi="Palatino Linotype"/>
          <w:lang w:val="es-ES" w:eastAsia="es-ES"/>
        </w:rPr>
      </w:pPr>
    </w:p>
    <w:p w14:paraId="6DDB2525" w14:textId="3194438E" w:rsidR="00286E56" w:rsidRPr="00D7619A" w:rsidRDefault="00286E56" w:rsidP="00286E56">
      <w:pPr>
        <w:spacing w:before="240" w:after="240" w:line="360" w:lineRule="auto"/>
        <w:contextualSpacing/>
        <w:jc w:val="both"/>
        <w:rPr>
          <w:rFonts w:ascii="Palatino Linotype" w:eastAsia="MS Mincho" w:hAnsi="Palatino Linotype"/>
          <w:b/>
        </w:rPr>
      </w:pPr>
      <w:r w:rsidRPr="00D7619A">
        <w:rPr>
          <w:rFonts w:ascii="Palatino Linotype" w:eastAsia="Calibri" w:hAnsi="Palatino Linotype"/>
          <w:b/>
          <w:color w:val="000000"/>
        </w:rPr>
        <w:t xml:space="preserve">SEXTO. </w:t>
      </w:r>
      <w:r w:rsidRPr="00D7619A">
        <w:rPr>
          <w:rFonts w:ascii="Palatino Linotype" w:eastAsia="MS Mincho" w:hAnsi="Palatino Linotype"/>
        </w:rPr>
        <w:t xml:space="preserve">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7619A">
        <w:rPr>
          <w:rFonts w:ascii="Palatino Linotype" w:eastAsia="MS Mincho" w:hAnsi="Palatino Linotype"/>
          <w:b/>
        </w:rPr>
        <w:t xml:space="preserve">Considerando </w:t>
      </w:r>
      <w:r w:rsidR="00D128D1" w:rsidRPr="00D7619A">
        <w:rPr>
          <w:rFonts w:ascii="Palatino Linotype" w:eastAsia="MS Mincho" w:hAnsi="Palatino Linotype"/>
          <w:b/>
        </w:rPr>
        <w:t>QUINTO.</w:t>
      </w:r>
    </w:p>
    <w:p w14:paraId="2814C4D7" w14:textId="77777777" w:rsidR="00D128D1" w:rsidRPr="00D7619A" w:rsidRDefault="00D128D1" w:rsidP="005104B7">
      <w:pPr>
        <w:spacing w:line="360" w:lineRule="auto"/>
        <w:ind w:right="48"/>
        <w:jc w:val="both"/>
        <w:rPr>
          <w:rFonts w:ascii="Palatino Linotype" w:eastAsia="MS Mincho" w:hAnsi="Palatino Linotype"/>
          <w:b/>
          <w:lang w:val="es-ES" w:eastAsia="es-ES"/>
        </w:rPr>
      </w:pPr>
    </w:p>
    <w:p w14:paraId="11850ADC" w14:textId="2B05EA23" w:rsidR="00D7619A" w:rsidRPr="00624AAD" w:rsidRDefault="00D7619A" w:rsidP="00D7619A">
      <w:pPr>
        <w:spacing w:before="240" w:after="240" w:line="360" w:lineRule="auto"/>
        <w:ind w:firstLine="1"/>
        <w:jc w:val="both"/>
        <w:rPr>
          <w:rFonts w:ascii="Palatino Linotype" w:hAnsi="Palatino Linotype"/>
        </w:rPr>
      </w:pPr>
      <w:bookmarkStart w:id="20" w:name="_Hlk99014733"/>
      <w:r w:rsidRPr="00D7619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D7619A">
        <w:rPr>
          <w:rFonts w:ascii="Palatino Linotype" w:hAnsi="Palatino Linotype"/>
        </w:rPr>
        <w:lastRenderedPageBreak/>
        <w:t>DEL ROSARIO MEJÍA AYALA; SHARON CRISTINA MORALES MARTÍNEZ; LUIS GUSTAVO PARRA NORIEGA</w:t>
      </w:r>
      <w:r w:rsidR="00E92904">
        <w:rPr>
          <w:rFonts w:ascii="Palatino Linotype" w:hAnsi="Palatino Linotype"/>
        </w:rPr>
        <w:t xml:space="preserve"> (AUSENCIA JUSTIFICADA)</w:t>
      </w:r>
      <w:r w:rsidRPr="00D7619A">
        <w:rPr>
          <w:rFonts w:ascii="Palatino Linotype" w:hAnsi="Palatino Linotype"/>
        </w:rPr>
        <w:t xml:space="preserve">; Y GUADALUPE RAMÍREZ PEÑA EN LA DÉCIMA PRIMERA SESIÓN ORDINARIA CELEBRADA EL VEINTICUATRO </w:t>
      </w:r>
      <w:r w:rsidR="00E92904" w:rsidRPr="00E92904">
        <w:rPr>
          <w:rFonts w:ascii="Palatino Linotype" w:hAnsi="Palatino Linotype"/>
        </w:rPr>
        <w:t>(24)</w:t>
      </w:r>
      <w:r w:rsidR="00E92904">
        <w:rPr>
          <w:rFonts w:ascii="Palatino Linotype" w:hAnsi="Palatino Linotype"/>
        </w:rPr>
        <w:t xml:space="preserve"> </w:t>
      </w:r>
      <w:r w:rsidRPr="00D7619A">
        <w:rPr>
          <w:rFonts w:ascii="Palatino Linotype" w:hAnsi="Palatino Linotype"/>
        </w:rPr>
        <w:t xml:space="preserve">DE MARZO DE DOS MIL VEINTIDÓS, ANTE EL </w:t>
      </w:r>
      <w:r w:rsidR="00E92904">
        <w:rPr>
          <w:rFonts w:ascii="Palatino Linotype" w:hAnsi="Palatino Linotype"/>
          <w:noProof/>
        </w:rPr>
        <mc:AlternateContent>
          <mc:Choice Requires="wps">
            <w:drawing>
              <wp:anchor distT="0" distB="0" distL="114300" distR="114300" simplePos="0" relativeHeight="251661312" behindDoc="0" locked="0" layoutInCell="1" allowOverlap="1" wp14:anchorId="1CF416F6" wp14:editId="763046F4">
                <wp:simplePos x="0" y="0"/>
                <wp:positionH relativeFrom="column">
                  <wp:posOffset>39370</wp:posOffset>
                </wp:positionH>
                <wp:positionV relativeFrom="paragraph">
                  <wp:posOffset>1515110</wp:posOffset>
                </wp:positionV>
                <wp:extent cx="5619750" cy="56388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19750" cy="563880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4EA6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pt,119.3pt" to="445.6pt,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" strokecolor="#bdd6ee [1300]" strokeweight=".5pt">
                <v:stroke joinstyle="miter"/>
              </v:line>
            </w:pict>
          </mc:Fallback>
        </mc:AlternateContent>
      </w:r>
      <w:r w:rsidRPr="00D7619A">
        <w:rPr>
          <w:rFonts w:ascii="Palatino Linotype" w:hAnsi="Palatino Linotype"/>
        </w:rPr>
        <w:t>SECRETARIO TÉCNICO DEL PLENO ALEXIS TAPIA RAMÍREZ.</w:t>
      </w:r>
      <w:r w:rsidRPr="00624AAD">
        <w:rPr>
          <w:rFonts w:ascii="Palatino Linotype" w:hAnsi="Palatino Linotype"/>
        </w:rPr>
        <w:t xml:space="preserve"> </w:t>
      </w:r>
    </w:p>
    <w:bookmarkEnd w:id="20"/>
    <w:p w14:paraId="605AC5CC" w14:textId="77777777" w:rsidR="00797CD8" w:rsidRPr="005104B7" w:rsidRDefault="00797CD8" w:rsidP="005104B7">
      <w:pPr>
        <w:spacing w:line="360" w:lineRule="auto"/>
        <w:ind w:right="48"/>
        <w:rPr>
          <w:rFonts w:ascii="Palatino Linotype" w:hAnsi="Palatino Linotype"/>
        </w:rPr>
      </w:pPr>
    </w:p>
    <w:p w14:paraId="15631B5F"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161DD372"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11457E47"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320A36AC"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4CE025E5"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4E1AB1FC"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712AEAAF"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167A291F"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67885351"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73F12815"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059BAFC9"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40B352C3"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3A7AEB24" w14:textId="77777777" w:rsidR="00797CD8" w:rsidRPr="005104B7" w:rsidRDefault="00797CD8" w:rsidP="005104B7">
      <w:pPr>
        <w:spacing w:line="360" w:lineRule="auto"/>
        <w:ind w:right="49"/>
        <w:jc w:val="both"/>
        <w:rPr>
          <w:rFonts w:ascii="Palatino Linotype" w:eastAsiaTheme="minorEastAsia" w:hAnsi="Palatino Linotype" w:cs="Arial"/>
          <w:lang w:val="es-ES_tradnl" w:eastAsia="es-ES"/>
        </w:rPr>
      </w:pPr>
    </w:p>
    <w:p w14:paraId="189B97ED" w14:textId="77777777" w:rsidR="00797CD8" w:rsidRPr="005104B7" w:rsidRDefault="00797CD8" w:rsidP="005104B7">
      <w:pPr>
        <w:spacing w:line="360" w:lineRule="auto"/>
        <w:rPr>
          <w:rFonts w:ascii="Palatino Linotype" w:hAnsi="Palatino Linotype"/>
        </w:rPr>
      </w:pPr>
    </w:p>
    <w:p w14:paraId="24201C64" w14:textId="77777777" w:rsidR="00797CD8" w:rsidRPr="005104B7" w:rsidRDefault="00797CD8" w:rsidP="005104B7">
      <w:pPr>
        <w:spacing w:line="360" w:lineRule="auto"/>
        <w:rPr>
          <w:rFonts w:ascii="Palatino Linotype" w:hAnsi="Palatino Linotype"/>
        </w:rPr>
      </w:pPr>
    </w:p>
    <w:p w14:paraId="7EEDF221" w14:textId="77777777" w:rsidR="00797CD8" w:rsidRPr="005104B7" w:rsidRDefault="00797CD8" w:rsidP="005104B7">
      <w:pPr>
        <w:spacing w:line="360" w:lineRule="auto"/>
        <w:rPr>
          <w:rFonts w:ascii="Palatino Linotype" w:hAnsi="Palatino Linotype"/>
        </w:rPr>
      </w:pPr>
    </w:p>
    <w:p w14:paraId="096ED8F9" w14:textId="77777777" w:rsidR="00797CD8" w:rsidRPr="005104B7" w:rsidRDefault="00797CD8" w:rsidP="005104B7">
      <w:pPr>
        <w:spacing w:line="360" w:lineRule="auto"/>
        <w:rPr>
          <w:rFonts w:ascii="Palatino Linotype" w:hAnsi="Palatino Linotype"/>
        </w:rPr>
      </w:pPr>
    </w:p>
    <w:p w14:paraId="7C867B08" w14:textId="77777777" w:rsidR="00797CD8" w:rsidRPr="005104B7" w:rsidRDefault="00797CD8" w:rsidP="005104B7">
      <w:pPr>
        <w:spacing w:line="360" w:lineRule="auto"/>
        <w:rPr>
          <w:rFonts w:ascii="Palatino Linotype" w:hAnsi="Palatino Linotype"/>
        </w:rPr>
      </w:pPr>
    </w:p>
    <w:p w14:paraId="4E2AD30C" w14:textId="77777777" w:rsidR="00797CD8" w:rsidRPr="005104B7" w:rsidRDefault="00797CD8" w:rsidP="005104B7">
      <w:pPr>
        <w:spacing w:line="360" w:lineRule="auto"/>
        <w:rPr>
          <w:rFonts w:ascii="Palatino Linotype" w:hAnsi="Palatino Linotype"/>
        </w:rPr>
      </w:pPr>
    </w:p>
    <w:p w14:paraId="5BEF57FD" w14:textId="77777777" w:rsidR="00797CD8" w:rsidRPr="005104B7" w:rsidRDefault="00797CD8" w:rsidP="005104B7">
      <w:pPr>
        <w:spacing w:line="360" w:lineRule="auto"/>
        <w:rPr>
          <w:rFonts w:ascii="Palatino Linotype" w:hAnsi="Palatino Linotype"/>
        </w:rPr>
      </w:pPr>
    </w:p>
    <w:p w14:paraId="080F5C94" w14:textId="77777777" w:rsidR="00797CD8" w:rsidRPr="005104B7" w:rsidRDefault="00797CD8" w:rsidP="005104B7">
      <w:pPr>
        <w:spacing w:line="360" w:lineRule="auto"/>
        <w:rPr>
          <w:rFonts w:ascii="Palatino Linotype" w:hAnsi="Palatino Linotype"/>
        </w:rPr>
      </w:pPr>
    </w:p>
    <w:p w14:paraId="505F612C" w14:textId="77777777" w:rsidR="00797CD8" w:rsidRPr="005104B7" w:rsidRDefault="00797CD8" w:rsidP="005104B7">
      <w:pPr>
        <w:spacing w:line="360" w:lineRule="auto"/>
        <w:rPr>
          <w:rFonts w:ascii="Palatino Linotype" w:hAnsi="Palatino Linotype"/>
        </w:rPr>
      </w:pPr>
    </w:p>
    <w:p w14:paraId="761FB2CB" w14:textId="77777777" w:rsidR="004E1710" w:rsidRPr="005104B7" w:rsidRDefault="002A742C" w:rsidP="005104B7">
      <w:pPr>
        <w:spacing w:line="360" w:lineRule="auto"/>
        <w:rPr>
          <w:rFonts w:ascii="Palatino Linotype" w:hAnsi="Palatino Linotype"/>
        </w:rPr>
      </w:pPr>
    </w:p>
    <w:sectPr w:rsidR="004E1710" w:rsidRPr="005104B7" w:rsidSect="00F53756">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B53F" w14:textId="77777777" w:rsidR="002A742C" w:rsidRDefault="002A742C" w:rsidP="00797CD8">
      <w:r>
        <w:separator/>
      </w:r>
    </w:p>
  </w:endnote>
  <w:endnote w:type="continuationSeparator" w:id="0">
    <w:p w14:paraId="536C35EE" w14:textId="77777777" w:rsidR="002A742C" w:rsidRDefault="002A742C"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3922B1">
      <w:rPr>
        <w:b/>
        <w:bCs/>
        <w:noProof/>
      </w:rPr>
      <w:t>26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22B1">
      <w:rPr>
        <w:b/>
        <w:bCs/>
        <w:noProof/>
      </w:rPr>
      <w:t>26</w:t>
    </w:r>
    <w:r>
      <w:rPr>
        <w:b/>
        <w:bCs/>
      </w:rPr>
      <w:fldChar w:fldCharType="end"/>
    </w:r>
  </w:p>
  <w:p w14:paraId="66B0F435" w14:textId="77777777" w:rsidR="00724355" w:rsidRDefault="002A742C">
    <w:pPr>
      <w:pStyle w:val="Piedepgina"/>
    </w:pPr>
  </w:p>
  <w:p w14:paraId="5FF0AE60" w14:textId="77777777" w:rsidR="00944DB1" w:rsidRDefault="00944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3922B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922B1">
      <w:rPr>
        <w:b/>
        <w:bCs/>
        <w:noProof/>
      </w:rPr>
      <w:t>1</w:t>
    </w:r>
    <w:r>
      <w:rPr>
        <w:b/>
        <w:bCs/>
      </w:rPr>
      <w:fldChar w:fldCharType="end"/>
    </w:r>
  </w:p>
  <w:p w14:paraId="2B795856" w14:textId="77777777" w:rsidR="00724355" w:rsidRDefault="002A742C">
    <w:pPr>
      <w:pStyle w:val="Piedepgina"/>
    </w:pPr>
  </w:p>
  <w:p w14:paraId="2CF818B9" w14:textId="77777777" w:rsidR="00944DB1" w:rsidRDefault="00944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B56A9" w14:textId="77777777" w:rsidR="002A742C" w:rsidRDefault="002A742C" w:rsidP="00797CD8">
      <w:r>
        <w:separator/>
      </w:r>
    </w:p>
  </w:footnote>
  <w:footnote w:type="continuationSeparator" w:id="0">
    <w:p w14:paraId="5104FF2B" w14:textId="77777777" w:rsidR="002A742C" w:rsidRDefault="002A742C"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2A742C">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p w14:paraId="036C8C6D" w14:textId="77777777" w:rsidR="00944DB1" w:rsidRDefault="00944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2A742C"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2A742C" w:rsidP="00F53756"/>
        <w:tbl>
          <w:tblPr>
            <w:tblW w:w="6662" w:type="dxa"/>
            <w:tblInd w:w="40" w:type="dxa"/>
            <w:tblLayout w:type="fixed"/>
            <w:tblLook w:val="0420" w:firstRow="1" w:lastRow="0" w:firstColumn="0" w:lastColumn="0" w:noHBand="0" w:noVBand="1"/>
          </w:tblPr>
          <w:tblGrid>
            <w:gridCol w:w="2546"/>
            <w:gridCol w:w="4116"/>
          </w:tblGrid>
          <w:tr w:rsidR="00724355" w14:paraId="6D92F205" w14:textId="77777777" w:rsidTr="003F2D87">
            <w:trPr>
              <w:trHeight w:val="150"/>
            </w:trPr>
            <w:tc>
              <w:tcPr>
                <w:tcW w:w="2546"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36A99E9E" w:rsidR="00724355" w:rsidRPr="003F2D87" w:rsidRDefault="003F2D87" w:rsidP="003F2D87">
                <w:pPr>
                  <w:tabs>
                    <w:tab w:val="right" w:pos="8838"/>
                  </w:tabs>
                  <w:ind w:right="-102"/>
                  <w:jc w:val="both"/>
                  <w:rPr>
                    <w:rFonts w:ascii="Palatino Linotype" w:eastAsia="Calibri" w:hAnsi="Palatino Linotype" w:cs="Tahoma"/>
                    <w:b/>
                    <w:bCs/>
                    <w:sz w:val="22"/>
                    <w:szCs w:val="22"/>
                    <w:lang w:val="es-ES" w:eastAsia="en-US"/>
                  </w:rPr>
                </w:pPr>
                <w:r w:rsidRPr="003F2D87">
                  <w:rPr>
                    <w:rFonts w:ascii="Palatino Linotype" w:eastAsia="Calibri" w:hAnsi="Palatino Linotype" w:cs="Tahoma"/>
                    <w:b/>
                    <w:bCs/>
                    <w:sz w:val="22"/>
                    <w:szCs w:val="22"/>
                    <w:lang w:val="es-ES" w:eastAsia="en-US"/>
                  </w:rPr>
                  <w:t>00528/INFOEM/IP/RR/2022</w:t>
                </w:r>
              </w:p>
            </w:tc>
          </w:tr>
          <w:tr w:rsidR="00724355" w14:paraId="7CA62C08" w14:textId="77777777" w:rsidTr="003F2D87">
            <w:trPr>
              <w:trHeight w:val="295"/>
            </w:trPr>
            <w:tc>
              <w:tcPr>
                <w:tcW w:w="2546"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287B25F1" w:rsidR="00724355" w:rsidRPr="003F2D87" w:rsidRDefault="003F2D87" w:rsidP="00F53756">
                <w:pPr>
                  <w:tabs>
                    <w:tab w:val="left" w:pos="2834"/>
                    <w:tab w:val="right" w:pos="8838"/>
                  </w:tabs>
                  <w:ind w:left="-108" w:right="-102"/>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bCs/>
                    <w:sz w:val="22"/>
                    <w:szCs w:val="22"/>
                    <w:lang w:eastAsia="en-US"/>
                  </w:rPr>
                  <w:t xml:space="preserve">  Ayuntamiento de Valle de Bravo</w:t>
                </w:r>
              </w:p>
            </w:tc>
          </w:tr>
          <w:tr w:rsidR="00724355" w14:paraId="773231CF" w14:textId="77777777" w:rsidTr="003F2D87">
            <w:trPr>
              <w:trHeight w:val="295"/>
            </w:trPr>
            <w:tc>
              <w:tcPr>
                <w:tcW w:w="2546"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724355" w:rsidRPr="003F2D87" w:rsidRDefault="003F2D87" w:rsidP="00F53756">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w:t>
                </w:r>
                <w:r w:rsidR="007A07BD" w:rsidRPr="003F2D87">
                  <w:rPr>
                    <w:rFonts w:ascii="Palatino Linotype" w:eastAsia="Calibri" w:hAnsi="Palatino Linotype" w:cs="Tahoma"/>
                    <w:b/>
                    <w:sz w:val="22"/>
                    <w:szCs w:val="22"/>
                    <w:lang w:val="es-ES" w:eastAsia="en-US"/>
                  </w:rPr>
                  <w:t>María del Rosario Mejía Ayala</w:t>
                </w:r>
              </w:p>
              <w:p w14:paraId="6CE06290" w14:textId="77777777" w:rsidR="00724355" w:rsidRPr="003F2D87" w:rsidRDefault="002A742C"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2A742C"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2A742C"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B36B98E" w14:textId="77777777" w:rsidR="00944DB1" w:rsidRDefault="00944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2A742C"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0272B111" w:rsidR="00724355" w:rsidRPr="003F2D87" w:rsidRDefault="003F2D87" w:rsidP="00F53756">
                <w:pPr>
                  <w:tabs>
                    <w:tab w:val="right" w:pos="8838"/>
                  </w:tabs>
                  <w:ind w:left="-74" w:right="-105"/>
                  <w:jc w:val="both"/>
                  <w:rPr>
                    <w:rFonts w:ascii="Palatino Linotype" w:eastAsia="Calibri" w:hAnsi="Palatino Linotype" w:cs="Tahoma"/>
                    <w:b/>
                    <w:bCs/>
                    <w:sz w:val="22"/>
                    <w:szCs w:val="22"/>
                    <w:lang w:val="es-ES" w:eastAsia="en-US"/>
                  </w:rPr>
                </w:pPr>
                <w:r w:rsidRPr="003F2D87">
                  <w:rPr>
                    <w:rFonts w:ascii="Palatino Linotype" w:eastAsia="Calibri" w:hAnsi="Palatino Linotype" w:cs="Tahoma"/>
                    <w:b/>
                    <w:bCs/>
                    <w:sz w:val="22"/>
                    <w:szCs w:val="22"/>
                    <w:lang w:eastAsia="en-US"/>
                  </w:rPr>
                  <w:t>00528/INFOEM/IP/RR/2022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73D033CC" w:rsidR="00724355" w:rsidRPr="003F2D87" w:rsidRDefault="003922B1" w:rsidP="00F537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 Xxxxxxxx Xxxx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5F9DD6E1" w:rsidR="00724355" w:rsidRPr="003F2D87" w:rsidRDefault="003F2D87" w:rsidP="00F53756">
                <w:pPr>
                  <w:tabs>
                    <w:tab w:val="left" w:pos="2834"/>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bCs/>
                    <w:sz w:val="22"/>
                    <w:szCs w:val="22"/>
                    <w:lang w:eastAsia="en-US"/>
                  </w:rPr>
                  <w:t>Ayuntamiento de Valle de Bravo</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3F2D87" w:rsidRDefault="007A07BD" w:rsidP="00F53756">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724355" w:rsidRPr="003F2D87" w:rsidRDefault="002A742C"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2A742C"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2A742C"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C88A6D1" w14:textId="77777777" w:rsidR="00944DB1" w:rsidRDefault="00944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DC2A91"/>
    <w:multiLevelType w:val="hybridMultilevel"/>
    <w:tmpl w:val="64127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7"/>
  </w:num>
  <w:num w:numId="5">
    <w:abstractNumId w:val="8"/>
  </w:num>
  <w:num w:numId="6">
    <w:abstractNumId w:val="10"/>
  </w:num>
  <w:num w:numId="7">
    <w:abstractNumId w:val="9"/>
  </w:num>
  <w:num w:numId="8">
    <w:abstractNumId w:val="1"/>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2F63"/>
    <w:rsid w:val="000345A1"/>
    <w:rsid w:val="00067AB0"/>
    <w:rsid w:val="0008452B"/>
    <w:rsid w:val="000A2EB0"/>
    <w:rsid w:val="000B1FC7"/>
    <w:rsid w:val="000B718C"/>
    <w:rsid w:val="00166991"/>
    <w:rsid w:val="001856DC"/>
    <w:rsid w:val="00186519"/>
    <w:rsid w:val="00187134"/>
    <w:rsid w:val="00192704"/>
    <w:rsid w:val="0019602E"/>
    <w:rsid w:val="001A0160"/>
    <w:rsid w:val="001A1A60"/>
    <w:rsid w:val="001B5A95"/>
    <w:rsid w:val="00214EBE"/>
    <w:rsid w:val="00225054"/>
    <w:rsid w:val="00236E27"/>
    <w:rsid w:val="00250F94"/>
    <w:rsid w:val="00275286"/>
    <w:rsid w:val="00286E56"/>
    <w:rsid w:val="002A1BFE"/>
    <w:rsid w:val="002A72EB"/>
    <w:rsid w:val="002A742C"/>
    <w:rsid w:val="002B0BC6"/>
    <w:rsid w:val="002E20F0"/>
    <w:rsid w:val="002F5041"/>
    <w:rsid w:val="00307AE4"/>
    <w:rsid w:val="00325DF2"/>
    <w:rsid w:val="003347AF"/>
    <w:rsid w:val="00367A38"/>
    <w:rsid w:val="003922B1"/>
    <w:rsid w:val="003B191A"/>
    <w:rsid w:val="003B2E45"/>
    <w:rsid w:val="003F2D87"/>
    <w:rsid w:val="00425484"/>
    <w:rsid w:val="0044710E"/>
    <w:rsid w:val="00471273"/>
    <w:rsid w:val="004D2A95"/>
    <w:rsid w:val="004F5FF5"/>
    <w:rsid w:val="00502D20"/>
    <w:rsid w:val="005104B7"/>
    <w:rsid w:val="00541BEA"/>
    <w:rsid w:val="00557320"/>
    <w:rsid w:val="0058206D"/>
    <w:rsid w:val="005B2C1C"/>
    <w:rsid w:val="005B4BEA"/>
    <w:rsid w:val="005F231B"/>
    <w:rsid w:val="006050D1"/>
    <w:rsid w:val="00640BFD"/>
    <w:rsid w:val="006415B2"/>
    <w:rsid w:val="0066026C"/>
    <w:rsid w:val="00687A28"/>
    <w:rsid w:val="00710718"/>
    <w:rsid w:val="00711409"/>
    <w:rsid w:val="00726BF5"/>
    <w:rsid w:val="00754566"/>
    <w:rsid w:val="007617EE"/>
    <w:rsid w:val="0076643E"/>
    <w:rsid w:val="00782ED2"/>
    <w:rsid w:val="007840E1"/>
    <w:rsid w:val="007849C0"/>
    <w:rsid w:val="00797A3E"/>
    <w:rsid w:val="00797CD8"/>
    <w:rsid w:val="007A07BD"/>
    <w:rsid w:val="007B719A"/>
    <w:rsid w:val="007D5AE3"/>
    <w:rsid w:val="007E5442"/>
    <w:rsid w:val="00810D19"/>
    <w:rsid w:val="00814037"/>
    <w:rsid w:val="00874BA2"/>
    <w:rsid w:val="0087587F"/>
    <w:rsid w:val="008D4F3A"/>
    <w:rsid w:val="008E21C8"/>
    <w:rsid w:val="009048F3"/>
    <w:rsid w:val="009068E3"/>
    <w:rsid w:val="00934B3E"/>
    <w:rsid w:val="0093609B"/>
    <w:rsid w:val="00944DB1"/>
    <w:rsid w:val="0099398F"/>
    <w:rsid w:val="009B017E"/>
    <w:rsid w:val="009D1E38"/>
    <w:rsid w:val="009F247C"/>
    <w:rsid w:val="00A0229E"/>
    <w:rsid w:val="00A03020"/>
    <w:rsid w:val="00A1172E"/>
    <w:rsid w:val="00A25966"/>
    <w:rsid w:val="00A640E6"/>
    <w:rsid w:val="00A64CC3"/>
    <w:rsid w:val="00A87C12"/>
    <w:rsid w:val="00AB3B1B"/>
    <w:rsid w:val="00AE5777"/>
    <w:rsid w:val="00B07605"/>
    <w:rsid w:val="00B222F2"/>
    <w:rsid w:val="00B24E7C"/>
    <w:rsid w:val="00B2788A"/>
    <w:rsid w:val="00B2799D"/>
    <w:rsid w:val="00B53E79"/>
    <w:rsid w:val="00BC1D3F"/>
    <w:rsid w:val="00BE0EEC"/>
    <w:rsid w:val="00BF5640"/>
    <w:rsid w:val="00C66EC9"/>
    <w:rsid w:val="00C84824"/>
    <w:rsid w:val="00CE4E15"/>
    <w:rsid w:val="00CF2CD8"/>
    <w:rsid w:val="00D128D1"/>
    <w:rsid w:val="00D37645"/>
    <w:rsid w:val="00D56B9F"/>
    <w:rsid w:val="00D57659"/>
    <w:rsid w:val="00D634DF"/>
    <w:rsid w:val="00D7619A"/>
    <w:rsid w:val="00D83ED0"/>
    <w:rsid w:val="00DB1141"/>
    <w:rsid w:val="00DB2D78"/>
    <w:rsid w:val="00E37794"/>
    <w:rsid w:val="00E62CD7"/>
    <w:rsid w:val="00E67667"/>
    <w:rsid w:val="00E92904"/>
    <w:rsid w:val="00EA28EA"/>
    <w:rsid w:val="00ED3C5A"/>
    <w:rsid w:val="00EE269A"/>
    <w:rsid w:val="00EF0F9A"/>
    <w:rsid w:val="00F362B5"/>
    <w:rsid w:val="00F5581C"/>
    <w:rsid w:val="00F87E09"/>
    <w:rsid w:val="00F974AD"/>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1815872807">
              <w:marLeft w:val="0"/>
              <w:marRight w:val="0"/>
              <w:marTop w:val="0"/>
              <w:marBottom w:val="0"/>
              <w:divBdr>
                <w:top w:val="none" w:sz="0" w:space="0" w:color="auto"/>
                <w:left w:val="none" w:sz="0" w:space="0" w:color="auto"/>
                <w:bottom w:val="none" w:sz="0" w:space="0" w:color="auto"/>
                <w:right w:val="none" w:sz="0" w:space="0" w:color="auto"/>
              </w:divBdr>
            </w:div>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873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66DED-C252-4C07-85DB-691ACCDB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4047</Words>
  <Characters>22261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2022-03-25T00:30:00Z</cp:lastPrinted>
  <dcterms:created xsi:type="dcterms:W3CDTF">2022-04-06T20:10:00Z</dcterms:created>
  <dcterms:modified xsi:type="dcterms:W3CDTF">2022-04-06T20:10:00Z</dcterms:modified>
</cp:coreProperties>
</file>